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ind w:firstLine="0" w:firstLineChars="0"/>
        <w:jc w:val="center"/>
        <w:rPr>
          <w:rFonts w:ascii="方正小标宋简体" w:hAnsi="宋体" w:eastAsia="方正小标宋简体"/>
          <w:color w:val="000000"/>
          <w:sz w:val="36"/>
        </w:rPr>
      </w:pPr>
      <w:bookmarkStart w:id="0" w:name="_GoBack"/>
      <w:r>
        <w:rPr>
          <w:rFonts w:hint="eastAsia" w:ascii="方正小标宋简体" w:hAnsi="宋体" w:eastAsia="方正小标宋简体"/>
          <w:color w:val="000000"/>
          <w:sz w:val="36"/>
        </w:rPr>
        <w:t>梅州市人民政府决定调整为政府内部审批的事项目录</w:t>
      </w:r>
    </w:p>
    <w:bookmarkEnd w:id="0"/>
    <w:p>
      <w:pPr>
        <w:ind w:firstLine="0" w:firstLineChars="0"/>
        <w:jc w:val="center"/>
        <w:textAlignment w:val="baseline"/>
        <w:rPr>
          <w:rFonts w:hint="eastAsia" w:ascii="文星仿宋" w:hAnsi="文星仿宋"/>
        </w:rPr>
      </w:pPr>
      <w:r>
        <w:rPr>
          <w:rFonts w:hint="eastAsia" w:ascii="文星仿宋" w:hAnsi="文星仿宋"/>
        </w:rPr>
        <w:t>（共16项）</w:t>
      </w:r>
    </w:p>
    <w:tbl>
      <w:tblPr>
        <w:tblStyle w:val="3"/>
        <w:tblW w:w="885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1560"/>
        <w:gridCol w:w="3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05" w:type="dxa"/>
            <w:vAlign w:val="center"/>
          </w:tcPr>
          <w:p>
            <w:pPr>
              <w:widowControl/>
              <w:spacing w:line="32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序号</w:t>
            </w:r>
          </w:p>
        </w:tc>
        <w:tc>
          <w:tcPr>
            <w:tcW w:w="1545" w:type="dxa"/>
            <w:vAlign w:val="center"/>
          </w:tcPr>
          <w:p>
            <w:pPr>
              <w:widowControl/>
              <w:spacing w:line="32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实施机关</w:t>
            </w:r>
          </w:p>
        </w:tc>
        <w:tc>
          <w:tcPr>
            <w:tcW w:w="1560" w:type="dxa"/>
            <w:vAlign w:val="center"/>
          </w:tcPr>
          <w:p>
            <w:pPr>
              <w:widowControl/>
              <w:spacing w:line="32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项目名称</w:t>
            </w:r>
          </w:p>
        </w:tc>
        <w:tc>
          <w:tcPr>
            <w:tcW w:w="3825" w:type="dxa"/>
            <w:vAlign w:val="center"/>
          </w:tcPr>
          <w:p>
            <w:pPr>
              <w:widowControl/>
              <w:spacing w:line="32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设定依据</w:t>
            </w:r>
          </w:p>
        </w:tc>
        <w:tc>
          <w:tcPr>
            <w:tcW w:w="1215" w:type="dxa"/>
            <w:vAlign w:val="center"/>
          </w:tcPr>
          <w:p>
            <w:pPr>
              <w:widowControl/>
              <w:spacing w:line="320" w:lineRule="exact"/>
              <w:ind w:firstLine="0" w:firstLineChars="0"/>
              <w:jc w:val="center"/>
              <w:rPr>
                <w:rFonts w:hint="eastAsia" w:ascii="文星黑体" w:hAnsi="宋体" w:eastAsia="文星黑体"/>
                <w:color w:val="000000"/>
                <w:sz w:val="24"/>
              </w:rPr>
            </w:pPr>
            <w:r>
              <w:rPr>
                <w:rFonts w:hint="eastAsia" w:ascii="文星黑体" w:hAnsi="宋体" w:eastAsia="文星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0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1</w:t>
            </w:r>
          </w:p>
        </w:tc>
        <w:tc>
          <w:tcPr>
            <w:tcW w:w="154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市财政局</w:t>
            </w:r>
          </w:p>
        </w:tc>
        <w:tc>
          <w:tcPr>
            <w:tcW w:w="1560" w:type="dxa"/>
            <w:vAlign w:val="center"/>
          </w:tcPr>
          <w:p>
            <w:pPr>
              <w:widowControl/>
              <w:spacing w:line="320" w:lineRule="exact"/>
              <w:ind w:firstLine="0" w:firstLineChars="0"/>
              <w:jc w:val="both"/>
              <w:rPr>
                <w:rFonts w:hint="eastAsia" w:ascii="文星仿宋" w:hAnsi="宋体"/>
                <w:sz w:val="24"/>
              </w:rPr>
            </w:pPr>
            <w:r>
              <w:rPr>
                <w:rFonts w:hint="eastAsia" w:ascii="文星仿宋" w:hAnsi="宋体"/>
                <w:sz w:val="24"/>
              </w:rPr>
              <w:t>预算单位预、决算审核</w:t>
            </w:r>
          </w:p>
        </w:tc>
        <w:tc>
          <w:tcPr>
            <w:tcW w:w="3825" w:type="dxa"/>
            <w:vAlign w:val="center"/>
          </w:tcPr>
          <w:p>
            <w:pPr>
              <w:widowControl/>
              <w:spacing w:line="320" w:lineRule="exact"/>
              <w:ind w:firstLine="0" w:firstLineChars="0"/>
              <w:jc w:val="both"/>
              <w:rPr>
                <w:rFonts w:hint="eastAsia" w:ascii="文星仿宋" w:hAnsi="宋体"/>
                <w:sz w:val="24"/>
              </w:rPr>
            </w:pPr>
            <w:r>
              <w:rPr>
                <w:rFonts w:hint="eastAsia" w:ascii="文星仿宋" w:hAnsi="宋体"/>
                <w:sz w:val="24"/>
              </w:rPr>
              <w:t>《中华人民共和国预算法》第五十二条。</w:t>
            </w:r>
          </w:p>
        </w:tc>
        <w:tc>
          <w:tcPr>
            <w:tcW w:w="1215" w:type="dxa"/>
            <w:vAlign w:val="center"/>
          </w:tcPr>
          <w:p>
            <w:pPr>
              <w:widowControl/>
              <w:spacing w:line="32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0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2</w:t>
            </w:r>
          </w:p>
        </w:tc>
        <w:tc>
          <w:tcPr>
            <w:tcW w:w="154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市财政局</w:t>
            </w:r>
          </w:p>
        </w:tc>
        <w:tc>
          <w:tcPr>
            <w:tcW w:w="1560" w:type="dxa"/>
            <w:vAlign w:val="center"/>
          </w:tcPr>
          <w:p>
            <w:pPr>
              <w:widowControl/>
              <w:spacing w:line="320" w:lineRule="exact"/>
              <w:ind w:firstLine="0" w:firstLineChars="0"/>
              <w:jc w:val="both"/>
              <w:rPr>
                <w:rFonts w:hint="eastAsia" w:ascii="文星仿宋" w:hAnsi="宋体"/>
                <w:sz w:val="24"/>
              </w:rPr>
            </w:pPr>
            <w:r>
              <w:rPr>
                <w:rFonts w:hint="eastAsia" w:ascii="文星仿宋" w:hAnsi="宋体"/>
                <w:sz w:val="24"/>
              </w:rPr>
              <w:t>政府采购方式审批（采用非公开招标采购方式）</w:t>
            </w:r>
          </w:p>
        </w:tc>
        <w:tc>
          <w:tcPr>
            <w:tcW w:w="3825" w:type="dxa"/>
            <w:vAlign w:val="center"/>
          </w:tcPr>
          <w:p>
            <w:pPr>
              <w:widowControl/>
              <w:spacing w:line="320" w:lineRule="exact"/>
              <w:ind w:firstLine="0" w:firstLineChars="0"/>
              <w:jc w:val="both"/>
              <w:rPr>
                <w:rFonts w:hint="eastAsia" w:ascii="文星仿宋" w:hAnsi="宋体"/>
                <w:sz w:val="24"/>
              </w:rPr>
            </w:pPr>
            <w:r>
              <w:rPr>
                <w:rFonts w:hint="eastAsia" w:ascii="文星仿宋" w:hAnsi="宋体"/>
                <w:sz w:val="24"/>
              </w:rPr>
              <w:t>《中华人民共和国政府采购法》（2014年修订）第二十七条。</w:t>
            </w:r>
          </w:p>
        </w:tc>
        <w:tc>
          <w:tcPr>
            <w:tcW w:w="1215" w:type="dxa"/>
            <w:vAlign w:val="center"/>
          </w:tcPr>
          <w:p>
            <w:pPr>
              <w:widowControl/>
              <w:spacing w:line="320" w:lineRule="exact"/>
              <w:ind w:firstLine="0" w:firstLineChars="0"/>
              <w:rPr>
                <w:rFonts w:hint="eastAsia" w:ascii="文星仿宋" w:hAnsi="宋体"/>
                <w:sz w:val="24"/>
              </w:rPr>
            </w:pPr>
            <w:r>
              <w:rPr>
                <w:rFonts w:hint="eastAsia" w:ascii="文星仿宋" w:hAnsi="宋体"/>
                <w:sz w:val="24"/>
              </w:rPr>
              <w:t>委托梅州市政府采购管理办公室行使。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0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3</w:t>
            </w:r>
          </w:p>
        </w:tc>
        <w:tc>
          <w:tcPr>
            <w:tcW w:w="1545"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市城乡</w:t>
            </w:r>
          </w:p>
          <w:p>
            <w:pPr>
              <w:widowControl/>
              <w:spacing w:line="320" w:lineRule="exact"/>
              <w:ind w:firstLine="0" w:firstLineChars="0"/>
              <w:jc w:val="center"/>
              <w:rPr>
                <w:rFonts w:hint="eastAsia" w:ascii="文星仿宋" w:hAnsi="宋体"/>
                <w:sz w:val="24"/>
              </w:rPr>
            </w:pPr>
            <w:r>
              <w:rPr>
                <w:rFonts w:hint="eastAsia" w:ascii="文星仿宋" w:hAnsi="宋体"/>
                <w:sz w:val="24"/>
              </w:rPr>
              <w:t>规划局</w:t>
            </w:r>
          </w:p>
        </w:tc>
        <w:tc>
          <w:tcPr>
            <w:tcW w:w="1560" w:type="dxa"/>
            <w:shd w:val="clear" w:color="000000" w:fill="FFFFFF"/>
            <w:vAlign w:val="center"/>
          </w:tcPr>
          <w:p>
            <w:pPr>
              <w:widowControl/>
              <w:spacing w:line="320" w:lineRule="exact"/>
              <w:ind w:firstLine="0" w:firstLineChars="0"/>
              <w:jc w:val="center"/>
              <w:rPr>
                <w:rFonts w:hint="eastAsia" w:ascii="文星仿宋" w:hAnsi="宋体"/>
                <w:sz w:val="24"/>
              </w:rPr>
            </w:pPr>
            <w:r>
              <w:rPr>
                <w:rFonts w:hint="eastAsia" w:ascii="文星仿宋" w:hAnsi="宋体"/>
                <w:sz w:val="24"/>
              </w:rPr>
              <w:t>城镇体系</w:t>
            </w:r>
          </w:p>
          <w:p>
            <w:pPr>
              <w:widowControl/>
              <w:spacing w:line="320" w:lineRule="exact"/>
              <w:ind w:firstLine="0" w:firstLineChars="0"/>
              <w:jc w:val="center"/>
              <w:rPr>
                <w:rFonts w:hint="eastAsia" w:ascii="文星仿宋" w:hAnsi="宋体"/>
                <w:sz w:val="24"/>
              </w:rPr>
            </w:pPr>
            <w:r>
              <w:rPr>
                <w:rFonts w:hint="eastAsia" w:ascii="文星仿宋" w:hAnsi="宋体"/>
                <w:sz w:val="24"/>
              </w:rPr>
              <w:t>规划审批</w:t>
            </w:r>
          </w:p>
        </w:tc>
        <w:tc>
          <w:tcPr>
            <w:tcW w:w="3825" w:type="dxa"/>
            <w:shd w:val="clear" w:color="000000" w:fill="FFFFFF"/>
            <w:vAlign w:val="center"/>
          </w:tcPr>
          <w:p>
            <w:pPr>
              <w:widowControl/>
              <w:spacing w:line="320" w:lineRule="exact"/>
              <w:ind w:firstLine="0" w:firstLineChars="0"/>
              <w:jc w:val="both"/>
              <w:rPr>
                <w:rFonts w:hint="eastAsia" w:ascii="文星仿宋" w:hAnsi="宋体"/>
                <w:sz w:val="24"/>
              </w:rPr>
            </w:pPr>
            <w:r>
              <w:rPr>
                <w:rFonts w:hint="eastAsia" w:ascii="文星仿宋" w:hAnsi="宋体"/>
                <w:sz w:val="24"/>
              </w:rPr>
              <w:t>《中华人民共和国城乡规划法》第十五条。</w:t>
            </w:r>
          </w:p>
        </w:tc>
        <w:tc>
          <w:tcPr>
            <w:tcW w:w="1215" w:type="dxa"/>
            <w:vAlign w:val="center"/>
          </w:tcPr>
          <w:p>
            <w:pPr>
              <w:widowControl/>
              <w:spacing w:line="32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705" w:type="dxa"/>
            <w:shd w:val="clear" w:color="000000" w:fill="FFFFFF"/>
            <w:vAlign w:val="center"/>
          </w:tcPr>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r>
              <w:rPr>
                <w:rFonts w:hint="eastAsia" w:ascii="文星仿宋" w:hAnsi="宋体"/>
                <w:sz w:val="24"/>
              </w:rPr>
              <w:t>4</w:t>
            </w: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r>
              <w:rPr>
                <w:rFonts w:ascii="文星仿宋" w:hAnsi="宋体"/>
                <w:sz w:val="24"/>
              </w:rPr>
              <w:t>4</w:t>
            </w:r>
          </w:p>
        </w:tc>
        <w:tc>
          <w:tcPr>
            <w:tcW w:w="1545" w:type="dxa"/>
            <w:shd w:val="clear" w:color="000000" w:fill="FFFFFF"/>
            <w:vAlign w:val="center"/>
          </w:tcPr>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r>
              <w:rPr>
                <w:rFonts w:hint="eastAsia" w:ascii="文星仿宋" w:hAnsi="宋体"/>
                <w:sz w:val="24"/>
              </w:rPr>
              <w:t>市发展</w:t>
            </w:r>
            <w:r>
              <w:rPr>
                <w:rFonts w:hint="eastAsia" w:ascii="文星仿宋" w:hAnsi="宋体"/>
                <w:sz w:val="24"/>
              </w:rPr>
              <w:br w:type="textWrapping"/>
            </w:r>
            <w:r>
              <w:rPr>
                <w:rFonts w:hint="eastAsia" w:ascii="文星仿宋" w:hAnsi="宋体"/>
                <w:sz w:val="24"/>
              </w:rPr>
              <w:t>和改革局</w:t>
            </w: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r>
              <w:rPr>
                <w:rFonts w:hint="eastAsia" w:ascii="文星仿宋" w:hAnsi="宋体"/>
                <w:sz w:val="24"/>
              </w:rPr>
              <w:t>市发展</w:t>
            </w:r>
            <w:r>
              <w:rPr>
                <w:rFonts w:hint="eastAsia" w:ascii="文星仿宋" w:hAnsi="宋体"/>
                <w:sz w:val="24"/>
              </w:rPr>
              <w:br w:type="textWrapping"/>
            </w:r>
            <w:r>
              <w:rPr>
                <w:rFonts w:hint="eastAsia" w:ascii="文星仿宋" w:hAnsi="宋体"/>
                <w:sz w:val="24"/>
              </w:rPr>
              <w:t>和改革局</w:t>
            </w:r>
          </w:p>
          <w:p>
            <w:pPr>
              <w:widowControl/>
              <w:spacing w:line="320" w:lineRule="exact"/>
              <w:ind w:firstLine="0" w:firstLineChars="0"/>
              <w:jc w:val="center"/>
              <w:rPr>
                <w:rFonts w:hint="eastAsia" w:ascii="文星仿宋" w:hAnsi="宋体"/>
                <w:sz w:val="24"/>
              </w:rPr>
            </w:pPr>
          </w:p>
          <w:p>
            <w:pPr>
              <w:widowControl/>
              <w:spacing w:line="320" w:lineRule="exact"/>
              <w:ind w:firstLine="0" w:firstLineChars="0"/>
              <w:jc w:val="center"/>
              <w:rPr>
                <w:rFonts w:hint="eastAsia" w:ascii="文星仿宋" w:hAnsi="宋体"/>
                <w:sz w:val="24"/>
              </w:rPr>
            </w:pPr>
          </w:p>
        </w:tc>
        <w:tc>
          <w:tcPr>
            <w:tcW w:w="1560" w:type="dxa"/>
            <w:shd w:val="clear" w:color="000000" w:fill="FFFFFF"/>
            <w:vAlign w:val="center"/>
          </w:tcPr>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r>
              <w:rPr>
                <w:rFonts w:hint="eastAsia" w:ascii="文星仿宋" w:hAnsi="宋体"/>
                <w:sz w:val="24"/>
              </w:rPr>
              <w:t>市管权限范围内政府投资项目审批</w:t>
            </w: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r>
              <w:rPr>
                <w:rFonts w:hint="eastAsia" w:ascii="文星仿宋" w:hAnsi="宋体"/>
                <w:sz w:val="24"/>
              </w:rPr>
              <w:t>市管权限范围内政府投资项目审批</w:t>
            </w:r>
          </w:p>
          <w:p>
            <w:pPr>
              <w:widowControl/>
              <w:spacing w:line="320" w:lineRule="exact"/>
              <w:ind w:firstLine="0" w:firstLineChars="0"/>
              <w:jc w:val="both"/>
              <w:rPr>
                <w:rFonts w:hint="eastAsia" w:ascii="文星仿宋" w:hAnsi="宋体"/>
                <w:sz w:val="24"/>
              </w:rPr>
            </w:pPr>
          </w:p>
          <w:p>
            <w:pPr>
              <w:widowControl/>
              <w:spacing w:line="320" w:lineRule="exact"/>
              <w:ind w:firstLine="0" w:firstLineChars="0"/>
              <w:jc w:val="both"/>
              <w:rPr>
                <w:rFonts w:hint="eastAsia" w:ascii="文星仿宋" w:hAnsi="宋体"/>
                <w:sz w:val="24"/>
              </w:rPr>
            </w:pPr>
          </w:p>
        </w:tc>
        <w:tc>
          <w:tcPr>
            <w:tcW w:w="3825" w:type="dxa"/>
            <w:shd w:val="clear" w:color="000000" w:fill="FFFFFF"/>
            <w:vAlign w:val="center"/>
          </w:tcPr>
          <w:p>
            <w:pPr>
              <w:widowControl/>
              <w:spacing w:line="380" w:lineRule="exact"/>
              <w:ind w:firstLine="0" w:firstLineChars="0"/>
              <w:jc w:val="both"/>
              <w:textAlignment w:val="baseline"/>
              <w:rPr>
                <w:rFonts w:hint="eastAsia" w:ascii="文星仿宋" w:hAnsi="宋体"/>
                <w:sz w:val="24"/>
              </w:rPr>
            </w:pPr>
            <w:r>
              <w:rPr>
                <w:rFonts w:hint="eastAsia" w:ascii="文星仿宋" w:hAnsi="宋体"/>
                <w:sz w:val="24"/>
              </w:rPr>
              <w:t xml:space="preserve">1.《国务院关于投资体制改革的决定》（国发〔2004〕20号）。   </w:t>
            </w:r>
            <w:r>
              <w:rPr>
                <w:rFonts w:hint="eastAsia" w:ascii="文星仿宋" w:hAnsi="宋体"/>
                <w:sz w:val="24"/>
              </w:rPr>
              <w:br w:type="textWrapping"/>
            </w:r>
            <w:r>
              <w:rPr>
                <w:rFonts w:hint="eastAsia" w:ascii="文星仿宋" w:hAnsi="宋体"/>
                <w:sz w:val="24"/>
              </w:rPr>
              <w:t>2.《国家发展改革委关于印发审批地方政府投资项目的有关规定（暂行）的通知》（发改投资〔2005〕1392号）第一条。</w:t>
            </w:r>
            <w:r>
              <w:rPr>
                <w:rFonts w:hint="eastAsia" w:ascii="文星仿宋" w:hAnsi="宋体"/>
                <w:sz w:val="24"/>
              </w:rPr>
              <w:br w:type="textWrapping"/>
            </w:r>
            <w:r>
              <w:rPr>
                <w:rFonts w:hint="eastAsia" w:ascii="文星仿宋" w:hAnsi="宋体"/>
                <w:sz w:val="24"/>
              </w:rPr>
              <w:t>3.《中共中央办公厅、国务院办公厅关于进一步严格控制党政机关办公楼等楼堂馆所建设问题的通知》（中办发〔2007〕11号）第二条。</w:t>
            </w:r>
          </w:p>
          <w:p>
            <w:pPr>
              <w:widowControl/>
              <w:spacing w:line="380" w:lineRule="exact"/>
              <w:ind w:firstLine="0" w:firstLineChars="0"/>
              <w:jc w:val="both"/>
              <w:textAlignment w:val="baseline"/>
              <w:rPr>
                <w:rFonts w:hint="eastAsia" w:ascii="文星仿宋" w:hAnsi="宋体"/>
                <w:sz w:val="24"/>
              </w:rPr>
            </w:pPr>
            <w:r>
              <w:rPr>
                <w:rFonts w:hint="eastAsia" w:ascii="文星仿宋" w:hAnsi="宋体"/>
                <w:sz w:val="24"/>
              </w:rPr>
              <w:t xml:space="preserve">4.广东省人民政府办公厅《广东省省级财政性资金投资民用建筑项目管理暂行办法》（粤府办〔2001〕4号）第二条、第六条。                </w:t>
            </w:r>
            <w:r>
              <w:rPr>
                <w:rFonts w:hint="eastAsia" w:ascii="文星仿宋" w:hAnsi="宋体"/>
                <w:sz w:val="24"/>
              </w:rPr>
              <w:br w:type="textWrapping"/>
            </w:r>
            <w:r>
              <w:rPr>
                <w:rFonts w:hint="eastAsia" w:ascii="文星仿宋" w:hAnsi="文星仿宋"/>
                <w:spacing w:val="-8"/>
                <w:sz w:val="24"/>
              </w:rPr>
              <w:t>5.《中共广东省委办公厅、广东省人民政府办公厅关于进一步严格控制党政机关办公楼等楼堂馆所建设问题的通知》（粤办发〔2008〕12号）第一条</w:t>
            </w:r>
            <w:r>
              <w:rPr>
                <w:rFonts w:hint="eastAsia" w:ascii="文星仿宋" w:hAnsi="宋体"/>
                <w:sz w:val="24"/>
              </w:rPr>
              <w:t>。</w:t>
            </w:r>
            <w:r>
              <w:rPr>
                <w:rFonts w:hint="eastAsia" w:ascii="文星仿宋" w:hAnsi="宋体"/>
                <w:sz w:val="24"/>
              </w:rPr>
              <w:br w:type="textWrapping"/>
            </w:r>
            <w:r>
              <w:rPr>
                <w:rFonts w:hint="eastAsia" w:ascii="文星仿宋" w:hAnsi="宋体"/>
                <w:sz w:val="24"/>
              </w:rPr>
              <w:t>6.《广东省人民政府第四轮行政审批事项调整目录》（2009年粤府令第142号）第一项。</w:t>
            </w:r>
            <w:r>
              <w:rPr>
                <w:rFonts w:hint="eastAsia" w:ascii="文星仿宋" w:hAnsi="宋体"/>
                <w:sz w:val="24"/>
              </w:rPr>
              <w:br w:type="textWrapping"/>
            </w:r>
            <w:r>
              <w:rPr>
                <w:rFonts w:hint="eastAsia" w:ascii="文星仿宋" w:hAnsi="宋体"/>
                <w:sz w:val="24"/>
              </w:rPr>
              <w:t>7.广东省发展和改革委员会《关于地方政府投资项目审批权限问题的通知》（粤发改资〔2009〕374号）。</w:t>
            </w:r>
          </w:p>
        </w:tc>
        <w:tc>
          <w:tcPr>
            <w:tcW w:w="1215" w:type="dxa"/>
            <w:vAlign w:val="center"/>
          </w:tcPr>
          <w:p>
            <w:pPr>
              <w:widowControl/>
              <w:spacing w:line="380" w:lineRule="exact"/>
              <w:ind w:firstLine="0" w:firstLineChars="0"/>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trPr>
        <w:tc>
          <w:tcPr>
            <w:tcW w:w="705" w:type="dxa"/>
            <w:shd w:val="clear" w:color="000000" w:fill="FFFFFF"/>
            <w:vAlign w:val="center"/>
          </w:tcPr>
          <w:p>
            <w:pPr>
              <w:widowControl/>
              <w:spacing w:line="400" w:lineRule="exact"/>
              <w:ind w:firstLine="0" w:firstLineChars="0"/>
              <w:jc w:val="center"/>
              <w:rPr>
                <w:rFonts w:hint="eastAsia" w:ascii="文星仿宋" w:hAnsi="宋体"/>
                <w:sz w:val="24"/>
              </w:rPr>
            </w:pPr>
            <w:r>
              <w:rPr>
                <w:rFonts w:hint="eastAsia" w:ascii="文星仿宋" w:hAnsi="宋体"/>
                <w:sz w:val="24"/>
              </w:rPr>
              <w:t>5</w:t>
            </w:r>
          </w:p>
        </w:tc>
        <w:tc>
          <w:tcPr>
            <w:tcW w:w="1545" w:type="dxa"/>
            <w:shd w:val="clear" w:color="000000" w:fill="FFFFFF"/>
            <w:vAlign w:val="center"/>
          </w:tcPr>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市国土</w:t>
            </w:r>
          </w:p>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资源局</w:t>
            </w:r>
          </w:p>
        </w:tc>
        <w:tc>
          <w:tcPr>
            <w:tcW w:w="1560" w:type="dxa"/>
            <w:shd w:val="clear" w:color="000000" w:fill="FFFFFF"/>
            <w:vAlign w:val="center"/>
          </w:tcPr>
          <w:p>
            <w:pPr>
              <w:widowControl/>
              <w:spacing w:line="300" w:lineRule="exact"/>
              <w:ind w:firstLine="0" w:firstLineChars="0"/>
              <w:jc w:val="both"/>
              <w:textAlignment w:val="baseline"/>
              <w:rPr>
                <w:rFonts w:hint="eastAsia" w:ascii="文星仿宋" w:hAnsi="宋体"/>
                <w:color w:val="000000"/>
                <w:sz w:val="24"/>
              </w:rPr>
            </w:pPr>
            <w:r>
              <w:rPr>
                <w:rFonts w:hint="eastAsia" w:ascii="文星仿宋" w:hAnsi="宋体"/>
                <w:color w:val="000000"/>
                <w:sz w:val="24"/>
              </w:rPr>
              <w:t>镇级土地利用总体规划修改审核</w:t>
            </w:r>
          </w:p>
        </w:tc>
        <w:tc>
          <w:tcPr>
            <w:tcW w:w="3825" w:type="dxa"/>
            <w:shd w:val="clear" w:color="000000" w:fill="FFFFFF"/>
            <w:vAlign w:val="center"/>
          </w:tcPr>
          <w:p>
            <w:pPr>
              <w:widowControl/>
              <w:spacing w:line="300" w:lineRule="exact"/>
              <w:ind w:firstLine="0" w:firstLineChars="0"/>
              <w:jc w:val="both"/>
              <w:textAlignment w:val="baseline"/>
              <w:rPr>
                <w:rFonts w:hint="eastAsia" w:ascii="文星仿宋" w:hAnsi="宋体"/>
                <w:color w:val="000000"/>
                <w:sz w:val="24"/>
              </w:rPr>
            </w:pPr>
            <w:r>
              <w:rPr>
                <w:rFonts w:hint="eastAsia" w:ascii="文星仿宋" w:hAnsi="宋体"/>
                <w:color w:val="000000"/>
                <w:sz w:val="24"/>
              </w:rPr>
              <w:t>1</w:t>
            </w:r>
            <w:r>
              <w:rPr>
                <w:rFonts w:hint="eastAsia" w:ascii="文星仿宋" w:hAnsi="文星仿宋"/>
                <w:color w:val="000000"/>
                <w:spacing w:val="-6"/>
                <w:sz w:val="24"/>
              </w:rPr>
              <w:t>.《中华人民共和国土地管理法》（2004年修正）第二十一、二十六条。</w:t>
            </w:r>
            <w:r>
              <w:rPr>
                <w:rFonts w:hint="eastAsia" w:ascii="文星仿宋" w:hAnsi="宋体"/>
                <w:color w:val="000000"/>
                <w:sz w:val="24"/>
              </w:rPr>
              <w:br w:type="textWrapping"/>
            </w:r>
            <w:r>
              <w:rPr>
                <w:rFonts w:hint="eastAsia" w:ascii="文星仿宋" w:hAnsi="宋体"/>
                <w:color w:val="000000"/>
                <w:sz w:val="24"/>
              </w:rPr>
              <w:t>2</w:t>
            </w:r>
            <w:r>
              <w:rPr>
                <w:rFonts w:hint="eastAsia" w:ascii="文星仿宋" w:hAnsi="宋体"/>
                <w:color w:val="000000"/>
                <w:spacing w:val="-6"/>
                <w:sz w:val="24"/>
              </w:rPr>
              <w:t>.《中华人民共和国土地管理法实施条例》（1998年国务院令第256号）第八条。</w:t>
            </w:r>
            <w:r>
              <w:rPr>
                <w:rFonts w:hint="eastAsia" w:ascii="文星仿宋" w:hAnsi="宋体"/>
                <w:color w:val="000000"/>
                <w:sz w:val="24"/>
              </w:rPr>
              <w:br w:type="textWrapping"/>
            </w:r>
            <w:r>
              <w:rPr>
                <w:rFonts w:hint="eastAsia" w:ascii="文星仿宋" w:hAnsi="宋体"/>
                <w:color w:val="000000"/>
                <w:sz w:val="24"/>
              </w:rPr>
              <w:t>3.《广东省人民政府2012年行政审批制度改革事项目录（第一批）》（2012年粤府令第169号）。</w:t>
            </w:r>
          </w:p>
        </w:tc>
        <w:tc>
          <w:tcPr>
            <w:tcW w:w="1215" w:type="dxa"/>
            <w:vAlign w:val="center"/>
          </w:tcPr>
          <w:p>
            <w:pPr>
              <w:widowControl/>
              <w:spacing w:line="300" w:lineRule="exact"/>
              <w:ind w:firstLine="0" w:firstLineChars="0"/>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7" w:hRule="atLeast"/>
        </w:trPr>
        <w:tc>
          <w:tcPr>
            <w:tcW w:w="705" w:type="dxa"/>
            <w:shd w:val="clear" w:color="000000" w:fill="FFFFFF"/>
            <w:vAlign w:val="center"/>
          </w:tcPr>
          <w:p>
            <w:pPr>
              <w:widowControl/>
              <w:spacing w:line="400" w:lineRule="exact"/>
              <w:ind w:firstLine="0" w:firstLineChars="0"/>
              <w:jc w:val="center"/>
              <w:rPr>
                <w:rFonts w:hint="eastAsia" w:ascii="文星仿宋" w:hAnsi="宋体"/>
                <w:sz w:val="24"/>
              </w:rPr>
            </w:pPr>
            <w:r>
              <w:rPr>
                <w:rFonts w:hint="eastAsia" w:ascii="文星仿宋" w:hAnsi="宋体"/>
                <w:sz w:val="24"/>
              </w:rPr>
              <w:t>6</w:t>
            </w:r>
          </w:p>
        </w:tc>
        <w:tc>
          <w:tcPr>
            <w:tcW w:w="1545" w:type="dxa"/>
            <w:shd w:val="clear" w:color="000000" w:fill="FFFFFF"/>
            <w:vAlign w:val="center"/>
          </w:tcPr>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市国土</w:t>
            </w:r>
          </w:p>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资源局</w:t>
            </w:r>
          </w:p>
        </w:tc>
        <w:tc>
          <w:tcPr>
            <w:tcW w:w="1560" w:type="dxa"/>
            <w:shd w:val="clear" w:color="000000" w:fill="FFFFFF"/>
            <w:vAlign w:val="center"/>
          </w:tcPr>
          <w:p>
            <w:pPr>
              <w:widowControl/>
              <w:spacing w:line="300" w:lineRule="exact"/>
              <w:ind w:firstLine="0" w:firstLineChars="0"/>
              <w:jc w:val="both"/>
              <w:textAlignment w:val="baseline"/>
              <w:rPr>
                <w:rFonts w:hint="eastAsia" w:ascii="文星仿宋" w:hAnsi="宋体"/>
                <w:sz w:val="24"/>
              </w:rPr>
            </w:pPr>
            <w:r>
              <w:rPr>
                <w:rFonts w:hint="eastAsia" w:ascii="文星仿宋" w:hAnsi="宋体"/>
                <w:sz w:val="24"/>
              </w:rPr>
              <w:t>市管权限农用地转用和使用未利用地审核</w:t>
            </w:r>
          </w:p>
        </w:tc>
        <w:tc>
          <w:tcPr>
            <w:tcW w:w="3825" w:type="dxa"/>
            <w:shd w:val="clear" w:color="auto" w:fill="auto"/>
            <w:vAlign w:val="center"/>
          </w:tcPr>
          <w:p>
            <w:pPr>
              <w:widowControl/>
              <w:spacing w:line="300" w:lineRule="exact"/>
              <w:ind w:firstLine="0" w:firstLineChars="0"/>
              <w:jc w:val="both"/>
              <w:textAlignment w:val="baseline"/>
              <w:rPr>
                <w:rFonts w:hint="eastAsia" w:ascii="文星仿宋" w:hAnsi="宋体"/>
                <w:sz w:val="24"/>
              </w:rPr>
            </w:pPr>
            <w:r>
              <w:rPr>
                <w:rFonts w:hint="eastAsia" w:ascii="文星仿宋" w:hAnsi="宋体"/>
                <w:sz w:val="24"/>
              </w:rPr>
              <w:t>1.《中华人民共和国土地管理法》（2004年修正）第四十四条。</w:t>
            </w:r>
            <w:r>
              <w:rPr>
                <w:rFonts w:hint="eastAsia" w:ascii="文星仿宋" w:hAnsi="宋体"/>
                <w:sz w:val="24"/>
              </w:rPr>
              <w:br w:type="textWrapping"/>
            </w:r>
            <w:r>
              <w:rPr>
                <w:rFonts w:hint="eastAsia" w:ascii="文星仿宋" w:hAnsi="宋体"/>
                <w:sz w:val="24"/>
              </w:rPr>
              <w:t>2.《中华人民共和国土地管理法实施条例》（1998年国务院令第256号）第二十条。</w:t>
            </w:r>
            <w:r>
              <w:rPr>
                <w:rFonts w:hint="eastAsia" w:ascii="文星仿宋" w:hAnsi="宋体"/>
                <w:sz w:val="24"/>
              </w:rPr>
              <w:br w:type="textWrapping"/>
            </w:r>
            <w:r>
              <w:rPr>
                <w:rFonts w:hint="eastAsia" w:ascii="文星仿宋" w:hAnsi="宋体"/>
                <w:sz w:val="24"/>
              </w:rPr>
              <w:t>3.《广东省实施</w:t>
            </w:r>
            <w:r>
              <w:rPr>
                <w:rFonts w:hint="eastAsia" w:ascii="文星仿宋" w:hAnsi="文星仿宋"/>
                <w:sz w:val="24"/>
              </w:rPr>
              <w:t>〈</w:t>
            </w:r>
            <w:r>
              <w:rPr>
                <w:rFonts w:hint="eastAsia" w:ascii="文星仿宋" w:hAnsi="宋体"/>
                <w:sz w:val="24"/>
              </w:rPr>
              <w:t>中华人民共和国土地管理法</w:t>
            </w:r>
            <w:r>
              <w:rPr>
                <w:rFonts w:hint="eastAsia" w:ascii="文星仿宋" w:hAnsi="文星仿宋"/>
                <w:sz w:val="24"/>
              </w:rPr>
              <w:t>〉</w:t>
            </w:r>
            <w:r>
              <w:rPr>
                <w:rFonts w:hint="eastAsia" w:ascii="文星仿宋" w:hAnsi="宋体"/>
                <w:sz w:val="24"/>
              </w:rPr>
              <w:t>办法》（2008年修正）第二十六条、第二十九条。</w:t>
            </w:r>
            <w:r>
              <w:rPr>
                <w:rFonts w:hint="eastAsia" w:ascii="文星仿宋" w:hAnsi="宋体"/>
                <w:sz w:val="24"/>
              </w:rPr>
              <w:br w:type="textWrapping"/>
            </w:r>
            <w:r>
              <w:rPr>
                <w:rFonts w:hint="eastAsia" w:ascii="文星仿宋" w:hAnsi="宋体"/>
                <w:sz w:val="24"/>
              </w:rPr>
              <w:t>4.《广东省国土资源厅关于规范市县政府建设用地审批工作的通知》（粤国土资利用发</w:t>
            </w:r>
            <w:r>
              <w:rPr>
                <w:rFonts w:hint="eastAsia" w:ascii="文星仿宋" w:hAnsi="文星仿宋"/>
                <w:sz w:val="24"/>
              </w:rPr>
              <w:t>〔</w:t>
            </w:r>
            <w:r>
              <w:rPr>
                <w:rFonts w:hint="eastAsia" w:ascii="文星仿宋" w:hAnsi="宋体"/>
                <w:sz w:val="24"/>
              </w:rPr>
              <w:t>2014</w:t>
            </w:r>
            <w:r>
              <w:rPr>
                <w:rFonts w:hint="eastAsia" w:ascii="文星仿宋" w:hAnsi="文星仿宋"/>
                <w:sz w:val="24"/>
              </w:rPr>
              <w:t>〕</w:t>
            </w:r>
            <w:r>
              <w:rPr>
                <w:rFonts w:hint="eastAsia" w:ascii="文星仿宋" w:hAnsi="宋体"/>
                <w:sz w:val="24"/>
              </w:rPr>
              <w:t>184号）。</w:t>
            </w:r>
            <w:r>
              <w:rPr>
                <w:rFonts w:hint="eastAsia" w:ascii="文星仿宋" w:hAnsi="宋体"/>
                <w:sz w:val="24"/>
              </w:rPr>
              <w:br w:type="textWrapping"/>
            </w:r>
            <w:r>
              <w:rPr>
                <w:rFonts w:hint="eastAsia" w:ascii="文星仿宋" w:hAnsi="宋体"/>
                <w:sz w:val="24"/>
              </w:rPr>
              <w:t>5.广东省人民政府办公厅《印发广东省建设用地审查报批办法的通知》（粤府办〔2005〕70号）第五条。</w:t>
            </w:r>
          </w:p>
        </w:tc>
        <w:tc>
          <w:tcPr>
            <w:tcW w:w="1215" w:type="dxa"/>
            <w:shd w:val="clear" w:color="000000" w:fill="FFFFFF"/>
            <w:vAlign w:val="center"/>
          </w:tcPr>
          <w:p>
            <w:pPr>
              <w:widowControl/>
              <w:spacing w:line="300" w:lineRule="exact"/>
              <w:ind w:firstLine="0" w:firstLineChars="0"/>
              <w:textAlignment w:val="baseline"/>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trPr>
        <w:tc>
          <w:tcPr>
            <w:tcW w:w="705" w:type="dxa"/>
            <w:shd w:val="clear" w:color="000000" w:fill="FFFFFF"/>
            <w:vAlign w:val="center"/>
          </w:tcPr>
          <w:p>
            <w:pPr>
              <w:widowControl/>
              <w:spacing w:line="400" w:lineRule="exact"/>
              <w:ind w:firstLine="0" w:firstLineChars="0"/>
              <w:jc w:val="center"/>
              <w:rPr>
                <w:rFonts w:hint="eastAsia" w:ascii="文星仿宋" w:hAnsi="宋体"/>
                <w:sz w:val="24"/>
              </w:rPr>
            </w:pPr>
            <w:r>
              <w:rPr>
                <w:rFonts w:hint="eastAsia" w:ascii="文星仿宋" w:hAnsi="宋体"/>
                <w:sz w:val="24"/>
              </w:rPr>
              <w:t>7</w:t>
            </w:r>
          </w:p>
        </w:tc>
        <w:tc>
          <w:tcPr>
            <w:tcW w:w="1545" w:type="dxa"/>
            <w:vAlign w:val="center"/>
          </w:tcPr>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市国土</w:t>
            </w:r>
          </w:p>
          <w:p>
            <w:pPr>
              <w:widowControl/>
              <w:spacing w:line="300" w:lineRule="exact"/>
              <w:ind w:firstLine="0" w:firstLineChars="0"/>
              <w:jc w:val="center"/>
              <w:textAlignment w:val="baseline"/>
              <w:rPr>
                <w:rFonts w:hint="eastAsia" w:ascii="文星仿宋" w:hAnsi="宋体"/>
                <w:sz w:val="24"/>
              </w:rPr>
            </w:pPr>
            <w:r>
              <w:rPr>
                <w:rFonts w:hint="eastAsia" w:ascii="文星仿宋" w:hAnsi="宋体"/>
                <w:sz w:val="24"/>
              </w:rPr>
              <w:t>资源局</w:t>
            </w:r>
          </w:p>
        </w:tc>
        <w:tc>
          <w:tcPr>
            <w:tcW w:w="1560" w:type="dxa"/>
            <w:vAlign w:val="center"/>
          </w:tcPr>
          <w:p>
            <w:pPr>
              <w:widowControl/>
              <w:spacing w:line="300" w:lineRule="exact"/>
              <w:ind w:firstLine="0" w:firstLineChars="0"/>
              <w:jc w:val="both"/>
              <w:textAlignment w:val="baseline"/>
              <w:rPr>
                <w:rFonts w:hint="eastAsia" w:ascii="文星仿宋" w:hAnsi="宋体"/>
                <w:sz w:val="24"/>
              </w:rPr>
            </w:pPr>
            <w:r>
              <w:rPr>
                <w:rFonts w:hint="eastAsia" w:ascii="文星仿宋" w:hAnsi="宋体"/>
                <w:sz w:val="24"/>
              </w:rPr>
              <w:t>县级矿产资源规划审核</w:t>
            </w:r>
          </w:p>
        </w:tc>
        <w:tc>
          <w:tcPr>
            <w:tcW w:w="3825" w:type="dxa"/>
            <w:vAlign w:val="center"/>
          </w:tcPr>
          <w:p>
            <w:pPr>
              <w:widowControl/>
              <w:spacing w:line="300" w:lineRule="exact"/>
              <w:ind w:firstLine="0" w:firstLineChars="0"/>
              <w:jc w:val="both"/>
              <w:textAlignment w:val="baseline"/>
              <w:rPr>
                <w:rFonts w:hint="eastAsia" w:ascii="文星仿宋" w:hAnsi="宋体"/>
                <w:sz w:val="24"/>
              </w:rPr>
            </w:pPr>
            <w:r>
              <w:rPr>
                <w:rFonts w:hint="eastAsia" w:ascii="文星仿宋" w:hAnsi="宋体"/>
                <w:sz w:val="24"/>
              </w:rPr>
              <w:t>1.《广东省人民政府2012年行政审批制度改革事项目录（第一批）》（2012年粤府令第169号）。</w:t>
            </w:r>
            <w:r>
              <w:rPr>
                <w:rFonts w:hint="eastAsia" w:ascii="文星仿宋" w:hAnsi="宋体"/>
                <w:sz w:val="24"/>
              </w:rPr>
              <w:br w:type="textWrapping"/>
            </w:r>
            <w:r>
              <w:rPr>
                <w:rFonts w:hint="eastAsia" w:ascii="文星仿宋" w:hAnsi="宋体"/>
                <w:sz w:val="24"/>
              </w:rPr>
              <w:t>2.《国土资源部关于印发〈矿产资源规划管理暂行办法〉的通知》（国土资发〔1999〕356号）第十四条、第十五条。</w:t>
            </w:r>
          </w:p>
        </w:tc>
        <w:tc>
          <w:tcPr>
            <w:tcW w:w="1215" w:type="dxa"/>
            <w:vAlign w:val="center"/>
          </w:tcPr>
          <w:p>
            <w:pPr>
              <w:widowControl/>
              <w:spacing w:line="300" w:lineRule="exact"/>
              <w:ind w:firstLine="0" w:firstLineChars="0"/>
              <w:textAlignment w:val="baseline"/>
              <w:rPr>
                <w:rFonts w:hint="eastAsia" w:ascii="文星仿宋" w:hAnsi="宋体"/>
                <w:sz w:val="24"/>
              </w:rPr>
            </w:pPr>
            <w:r>
              <w:rPr>
                <w:rFonts w:hint="eastAsia" w:ascii="文星仿宋" w:hAnsi="宋体"/>
                <w:sz w:val="24"/>
              </w:rPr>
              <w:t>须报市政府同意。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8</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市国家</w:t>
            </w:r>
          </w:p>
          <w:p>
            <w:pPr>
              <w:widowControl/>
              <w:spacing w:line="300" w:lineRule="exact"/>
              <w:ind w:firstLine="0" w:firstLineChars="0"/>
              <w:jc w:val="center"/>
              <w:rPr>
                <w:rFonts w:hint="eastAsia" w:ascii="文星仿宋" w:hAnsi="宋体"/>
                <w:sz w:val="24"/>
              </w:rPr>
            </w:pPr>
            <w:r>
              <w:rPr>
                <w:rFonts w:hint="eastAsia" w:ascii="文星仿宋" w:hAnsi="宋体"/>
                <w:sz w:val="24"/>
              </w:rPr>
              <w:t>保密局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涉密工程、采购项目认定</w:t>
            </w:r>
          </w:p>
        </w:tc>
        <w:tc>
          <w:tcPr>
            <w:tcW w:w="382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1.《中华人民共和国保守国家秘密法》（2010年修订）第二十条。</w:t>
            </w:r>
            <w:r>
              <w:rPr>
                <w:rFonts w:hint="eastAsia" w:ascii="文星仿宋" w:hAnsi="宋体"/>
                <w:sz w:val="24"/>
              </w:rPr>
              <w:br w:type="textWrapping"/>
            </w:r>
            <w:r>
              <w:rPr>
                <w:rFonts w:hint="eastAsia" w:ascii="文星仿宋" w:hAnsi="宋体"/>
                <w:sz w:val="24"/>
              </w:rPr>
              <w:t>2.《中华人民共和国保守国家秘密法实施条例》（2014年国务院令第646号）第二十六条。3.广东省国家保密局《关于规范我省政府涉密采购工作的通知》（粤密局〔2010〕46号）。</w:t>
            </w:r>
          </w:p>
        </w:tc>
        <w:tc>
          <w:tcPr>
            <w:tcW w:w="1215" w:type="dxa"/>
            <w:shd w:val="clear" w:color="000000" w:fill="FFFFFF"/>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9</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市国家</w:t>
            </w:r>
          </w:p>
          <w:p>
            <w:pPr>
              <w:widowControl/>
              <w:spacing w:line="300" w:lineRule="exact"/>
              <w:ind w:firstLine="0" w:firstLineChars="0"/>
              <w:jc w:val="center"/>
              <w:rPr>
                <w:rFonts w:hint="eastAsia" w:ascii="文星仿宋" w:hAnsi="宋体"/>
                <w:sz w:val="24"/>
              </w:rPr>
            </w:pPr>
            <w:r>
              <w:rPr>
                <w:rFonts w:hint="eastAsia" w:ascii="文星仿宋" w:hAnsi="宋体"/>
                <w:sz w:val="24"/>
              </w:rPr>
              <w:t>保密局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涉密信息系统投入使用审查</w:t>
            </w:r>
          </w:p>
        </w:tc>
        <w:tc>
          <w:tcPr>
            <w:tcW w:w="382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1.《中华人民共和国保守国家秘密法》（2010年修订）第二十三条。</w:t>
            </w:r>
            <w:r>
              <w:rPr>
                <w:rFonts w:hint="eastAsia" w:ascii="文星仿宋" w:hAnsi="宋体"/>
                <w:sz w:val="24"/>
              </w:rPr>
              <w:br w:type="textWrapping"/>
            </w:r>
            <w:r>
              <w:rPr>
                <w:rFonts w:hint="eastAsia" w:ascii="文星仿宋" w:hAnsi="宋体"/>
                <w:sz w:val="24"/>
              </w:rPr>
              <w:t>2.《中华人民共和国保守国家秘密法实施条例》（2014年国务院令第646号）第二十四条。</w:t>
            </w:r>
          </w:p>
        </w:tc>
        <w:tc>
          <w:tcPr>
            <w:tcW w:w="1215" w:type="dxa"/>
            <w:shd w:val="clear" w:color="000000" w:fill="FFFFFF"/>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10</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市交通</w:t>
            </w:r>
          </w:p>
          <w:p>
            <w:pPr>
              <w:widowControl/>
              <w:spacing w:line="300" w:lineRule="exact"/>
              <w:ind w:firstLine="0" w:firstLineChars="0"/>
              <w:jc w:val="center"/>
              <w:rPr>
                <w:rFonts w:hint="eastAsia" w:ascii="文星仿宋" w:hAnsi="宋体"/>
                <w:sz w:val="24"/>
              </w:rPr>
            </w:pPr>
            <w:r>
              <w:rPr>
                <w:rFonts w:hint="eastAsia" w:ascii="文星仿宋" w:hAnsi="宋体"/>
                <w:sz w:val="24"/>
              </w:rPr>
              <w:t>运输局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市管权限交通建设项目竣工验收</w:t>
            </w:r>
          </w:p>
        </w:tc>
        <w:tc>
          <w:tcPr>
            <w:tcW w:w="382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1</w:t>
            </w:r>
            <w:r>
              <w:rPr>
                <w:rFonts w:hint="eastAsia" w:ascii="文星仿宋" w:hAnsi="宋体"/>
                <w:spacing w:val="-8"/>
                <w:sz w:val="24"/>
              </w:rPr>
              <w:t>.《中华人民共和国公路法》（2004年中华人民共和国主席令第19号）第三十三条。</w:t>
            </w:r>
            <w:r>
              <w:rPr>
                <w:rFonts w:hint="eastAsia" w:ascii="文星仿宋" w:hAnsi="宋体"/>
                <w:spacing w:val="-8"/>
                <w:sz w:val="24"/>
              </w:rPr>
              <w:br w:type="textWrapping"/>
            </w:r>
            <w:r>
              <w:rPr>
                <w:rFonts w:hint="eastAsia" w:ascii="文星仿宋" w:hAnsi="文星仿宋"/>
                <w:sz w:val="24"/>
              </w:rPr>
              <w:t>2.《公路工程竣(交)工验收办法》（2004年交通部第3号令）第十六条、第十七条</w:t>
            </w:r>
            <w:r>
              <w:rPr>
                <w:rFonts w:hint="eastAsia" w:ascii="文星仿宋" w:hAnsi="宋体"/>
                <w:spacing w:val="-8"/>
                <w:sz w:val="24"/>
              </w:rPr>
              <w:t>。</w:t>
            </w:r>
            <w:r>
              <w:rPr>
                <w:rFonts w:hint="eastAsia" w:ascii="文星仿宋" w:hAnsi="宋体"/>
                <w:sz w:val="24"/>
              </w:rPr>
              <w:t xml:space="preserve"> </w:t>
            </w:r>
            <w:r>
              <w:rPr>
                <w:rFonts w:hint="eastAsia" w:ascii="文星仿宋" w:hAnsi="宋体"/>
                <w:sz w:val="24"/>
              </w:rPr>
              <w:br w:type="textWrapping"/>
            </w:r>
            <w:r>
              <w:rPr>
                <w:rFonts w:hint="eastAsia" w:ascii="文星仿宋" w:hAnsi="宋体"/>
                <w:sz w:val="24"/>
              </w:rPr>
              <w:t>3.《公路建设监督管理办法》（2006年交通部令第6号）第十一条。</w:t>
            </w:r>
            <w:r>
              <w:rPr>
                <w:rFonts w:hint="eastAsia" w:ascii="文星仿宋" w:hAnsi="宋体"/>
                <w:sz w:val="24"/>
              </w:rPr>
              <w:br w:type="textWrapping"/>
            </w:r>
            <w:r>
              <w:rPr>
                <w:rFonts w:hint="eastAsia" w:ascii="文星仿宋" w:hAnsi="宋体"/>
                <w:sz w:val="24"/>
              </w:rPr>
              <w:t>4.《广东省交通运输厅关于明确政府投资普通公路和水运项目报批流程和分级审批权限的通知》(粤交规〔2014〕138号)。</w:t>
            </w:r>
          </w:p>
        </w:tc>
        <w:tc>
          <w:tcPr>
            <w:tcW w:w="1215" w:type="dxa"/>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11</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市林业局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市、县级森林公园总体规划的审批</w:t>
            </w:r>
          </w:p>
        </w:tc>
        <w:tc>
          <w:tcPr>
            <w:tcW w:w="3825"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《广东省森林公园管理条例》第十六条。</w:t>
            </w:r>
          </w:p>
        </w:tc>
        <w:tc>
          <w:tcPr>
            <w:tcW w:w="1215" w:type="dxa"/>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12</w:t>
            </w:r>
          </w:p>
        </w:tc>
        <w:tc>
          <w:tcPr>
            <w:tcW w:w="154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市人力资源和社会保障局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职工提前退休审批</w:t>
            </w:r>
          </w:p>
        </w:tc>
        <w:tc>
          <w:tcPr>
            <w:tcW w:w="382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《广东省人民政府办公厅关于印发〈广东省行政审批事项通用目录〉的通知》（粤府办﹝2014﹞62号）。</w:t>
            </w:r>
          </w:p>
        </w:tc>
        <w:tc>
          <w:tcPr>
            <w:tcW w:w="1215" w:type="dxa"/>
            <w:shd w:val="clear" w:color="000000" w:fill="FFFFFF"/>
            <w:vAlign w:val="center"/>
          </w:tcPr>
          <w:p>
            <w:pPr>
              <w:widowControl/>
              <w:spacing w:line="300" w:lineRule="exact"/>
              <w:ind w:firstLine="0" w:firstLineChars="0"/>
              <w:rPr>
                <w:rFonts w:hint="eastAsia" w:ascii="文星仿宋" w:hAnsi="宋体"/>
                <w:sz w:val="24"/>
              </w:rPr>
            </w:pPr>
            <w:r>
              <w:rPr>
                <w:rFonts w:hint="eastAsia" w:ascii="文星仿宋" w:hAnsi="宋体"/>
                <w:sz w:val="24"/>
              </w:rPr>
              <w:t>将原市政府公布第二批行政审批事项目录保留项“特殊工种提前退休审批”和“因病提前退休审批”合并调整为“职工提前退休审批”。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13</w:t>
            </w:r>
          </w:p>
        </w:tc>
        <w:tc>
          <w:tcPr>
            <w:tcW w:w="1545"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市人力资源和社会保障局</w:t>
            </w:r>
          </w:p>
        </w:tc>
        <w:tc>
          <w:tcPr>
            <w:tcW w:w="1560"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事业单位岗位设置核准</w:t>
            </w:r>
          </w:p>
        </w:tc>
        <w:tc>
          <w:tcPr>
            <w:tcW w:w="3825"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1.国家人事部《事业单位岗位设置管理试行办法》（国人部发〔2006〕70号）第六条。</w:t>
            </w:r>
            <w:r>
              <w:rPr>
                <w:rFonts w:hint="eastAsia" w:ascii="文星仿宋" w:hAnsi="宋体"/>
                <w:sz w:val="24"/>
              </w:rPr>
              <w:br w:type="textWrapping"/>
            </w:r>
            <w:r>
              <w:rPr>
                <w:rFonts w:hint="eastAsia" w:ascii="文星仿宋" w:hAnsi="宋体"/>
                <w:sz w:val="24"/>
              </w:rPr>
              <w:t>2.国家人事部《关于印发〈事业单位岗位设置管理试行办法实施意见〉的通知》（国人部发〔2006〕87号）第38条。</w:t>
            </w:r>
          </w:p>
          <w:p>
            <w:pPr>
              <w:widowControl/>
              <w:spacing w:line="300" w:lineRule="exact"/>
              <w:ind w:firstLine="0" w:firstLineChars="0"/>
              <w:jc w:val="both"/>
              <w:rPr>
                <w:rFonts w:hint="eastAsia" w:ascii="文星仿宋" w:hAnsi="宋体"/>
                <w:sz w:val="24"/>
              </w:rPr>
            </w:pPr>
            <w:r>
              <w:rPr>
                <w:rFonts w:hint="eastAsia" w:ascii="文星仿宋" w:hAnsi="宋体"/>
                <w:sz w:val="24"/>
              </w:rPr>
              <w:t>3.广东省人事厅《广东省事业单位岗位设置管理实施意见》（粤人发〔2008〕275号）第2条、第12条、第27条、第28条、第30条。</w:t>
            </w:r>
          </w:p>
        </w:tc>
        <w:tc>
          <w:tcPr>
            <w:tcW w:w="1215" w:type="dxa"/>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14</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市体育局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体育竞赛审批</w:t>
            </w:r>
          </w:p>
        </w:tc>
        <w:tc>
          <w:tcPr>
            <w:tcW w:w="3825"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《全国体育竞赛管理办法（试行）》（2000年国家体育总局令第3号）第五条。</w:t>
            </w:r>
          </w:p>
        </w:tc>
        <w:tc>
          <w:tcPr>
            <w:tcW w:w="1215" w:type="dxa"/>
            <w:shd w:val="clear" w:color="000000" w:fill="FFFFFF"/>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15</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市民族宗教事务局</w:t>
            </w:r>
          </w:p>
        </w:tc>
        <w:tc>
          <w:tcPr>
            <w:tcW w:w="1560" w:type="dxa"/>
            <w:shd w:val="clear" w:color="000000" w:fill="FFFFFF"/>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全市性宗教团体负责人的审批</w:t>
            </w:r>
          </w:p>
        </w:tc>
        <w:tc>
          <w:tcPr>
            <w:tcW w:w="3825"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《国务院办公厅关于保留部分非行政审批项目的通知》（国办发〔2014〕62号）。</w:t>
            </w:r>
          </w:p>
        </w:tc>
        <w:tc>
          <w:tcPr>
            <w:tcW w:w="1215" w:type="dxa"/>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0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16</w:t>
            </w:r>
          </w:p>
        </w:tc>
        <w:tc>
          <w:tcPr>
            <w:tcW w:w="1545" w:type="dxa"/>
            <w:shd w:val="clear" w:color="000000" w:fill="FFFFFF"/>
            <w:vAlign w:val="center"/>
          </w:tcPr>
          <w:p>
            <w:pPr>
              <w:widowControl/>
              <w:spacing w:line="300" w:lineRule="exact"/>
              <w:ind w:firstLine="0" w:firstLineChars="0"/>
              <w:jc w:val="center"/>
              <w:rPr>
                <w:rFonts w:hint="eastAsia" w:ascii="文星仿宋" w:hAnsi="宋体"/>
                <w:sz w:val="24"/>
              </w:rPr>
            </w:pPr>
            <w:r>
              <w:rPr>
                <w:rFonts w:hint="eastAsia" w:ascii="文星仿宋" w:hAnsi="宋体"/>
                <w:sz w:val="24"/>
              </w:rPr>
              <w:t>市文化广电新闻出版局</w:t>
            </w:r>
          </w:p>
        </w:tc>
        <w:tc>
          <w:tcPr>
            <w:tcW w:w="1560"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市级广播电台、电视台开办群众参与的广播电视直播节目审批</w:t>
            </w:r>
          </w:p>
        </w:tc>
        <w:tc>
          <w:tcPr>
            <w:tcW w:w="3825" w:type="dxa"/>
            <w:vAlign w:val="center"/>
          </w:tcPr>
          <w:p>
            <w:pPr>
              <w:widowControl/>
              <w:spacing w:line="300" w:lineRule="exact"/>
              <w:ind w:firstLine="0" w:firstLineChars="0"/>
              <w:jc w:val="both"/>
              <w:rPr>
                <w:rFonts w:hint="eastAsia" w:ascii="文星仿宋" w:hAnsi="宋体"/>
                <w:sz w:val="24"/>
              </w:rPr>
            </w:pPr>
            <w:r>
              <w:rPr>
                <w:rFonts w:hint="eastAsia" w:ascii="文星仿宋" w:hAnsi="宋体"/>
                <w:sz w:val="24"/>
              </w:rPr>
              <w:t>1.《国务院办公厅关于保留部分非行政许可审批项目的通知》（国办发〔2004〕62号）。</w:t>
            </w:r>
          </w:p>
          <w:p>
            <w:pPr>
              <w:widowControl/>
              <w:spacing w:line="300" w:lineRule="exact"/>
              <w:ind w:firstLine="0" w:firstLineChars="0"/>
              <w:jc w:val="both"/>
              <w:rPr>
                <w:rFonts w:hint="eastAsia" w:ascii="文星仿宋" w:hAnsi="宋体"/>
                <w:sz w:val="24"/>
              </w:rPr>
            </w:pPr>
            <w:r>
              <w:rPr>
                <w:rFonts w:hint="eastAsia" w:ascii="文星仿宋" w:hAnsi="宋体"/>
                <w:sz w:val="24"/>
              </w:rPr>
              <w:t>2.国家广播电影电视总局《群众参与的广播电视直播节目管理暂行办法》（广发编字〔1999〕746号）第四条。</w:t>
            </w:r>
          </w:p>
        </w:tc>
        <w:tc>
          <w:tcPr>
            <w:tcW w:w="1215" w:type="dxa"/>
            <w:vAlign w:val="center"/>
          </w:tcPr>
          <w:p>
            <w:pPr>
              <w:widowControl/>
              <w:spacing w:line="300" w:lineRule="exact"/>
              <w:ind w:firstLine="0" w:firstLineChars="0"/>
              <w:rPr>
                <w:rFonts w:hint="eastAsia" w:ascii="文星仿宋" w:hAnsi="宋体"/>
                <w:sz w:val="24"/>
              </w:rPr>
            </w:pPr>
            <w:r>
              <w:rPr>
                <w:rFonts w:hint="eastAsia" w:ascii="文星仿宋" w:hAnsi="宋体" w:eastAsia="宋体"/>
                <w:sz w:val="24"/>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10002FF" w:usb1="4000ACFF" w:usb2="00000009" w:usb3="00000000" w:csb0="2000019F" w:csb1="00000000"/>
  </w:font>
  <w:font w:name="文星仿宋">
    <w:altName w:val="仿宋"/>
    <w:panose1 w:val="0201060900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穝灿砰">
    <w:altName w:val="宋体"/>
    <w:panose1 w:val="00000000000000000000"/>
    <w:charset w:val="01"/>
    <w:family w:val="auto"/>
    <w:pitch w:val="default"/>
    <w:sig w:usb0="00000000" w:usb1="00000000" w:usb2="00000000" w:usb3="00000000" w:csb0="00040001" w:csb1="00000000"/>
  </w:font>
  <w:font w:name="文星标宋">
    <w:altName w:val="Arial Unicode MS"/>
    <w:panose1 w:val="02010609000101010101"/>
    <w:charset w:val="86"/>
    <w:family w:val="swiss"/>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文星楷体">
    <w:altName w:val="宋体"/>
    <w:panose1 w:val="02010609000101010101"/>
    <w:charset w:val="86"/>
    <w:family w:val="swiss"/>
    <w:pitch w:val="default"/>
    <w:sig w:usb0="00000000" w:usb1="00000000" w:usb2="00000010" w:usb3="00000000" w:csb0="00040000" w:csb1="00000000"/>
  </w:font>
  <w:font w:name="文星黑体">
    <w:altName w:val="黑体"/>
    <w:panose1 w:val="02010609000101010101"/>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0E7F"/>
    <w:rsid w:val="762C0E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eastAsia="文星仿宋"/>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2016-05-16T07:03:00Z</dcterms:created>
  <dc:creator>min</dc:creator>
  <cp:lastModifiedBy>min</cp:lastModifiedBy>
  <dcterms:modified xsi:type="dcterms:W3CDTF">2016-05-16T07:03:27Z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