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eastAsia="方正小标宋简体" w:cs="方正小标宋简体"/>
          <w:color w:val="000000" w:themeColor="text1"/>
          <w:szCs w:val="32"/>
          <w14:textFill>
            <w14:solidFill>
              <w14:schemeClr w14:val="tx1"/>
            </w14:solidFill>
          </w14:textFill>
        </w:rPr>
      </w:pPr>
    </w:p>
    <w:p>
      <w:pPr>
        <w:ind w:firstLine="0" w:firstLineChars="0"/>
        <w:jc w:val="center"/>
        <w:rPr>
          <w:rFonts w:eastAsia="方正小标宋简体" w:cs="方正小标宋简体"/>
          <w:color w:val="000000" w:themeColor="text1"/>
          <w:szCs w:val="32"/>
          <w14:textFill>
            <w14:solidFill>
              <w14:schemeClr w14:val="tx1"/>
            </w14:solidFill>
          </w14:textFill>
        </w:rPr>
      </w:pPr>
    </w:p>
    <w:p>
      <w:pPr>
        <w:ind w:firstLine="0" w:firstLineChars="0"/>
        <w:jc w:val="center"/>
        <w:rPr>
          <w:rFonts w:eastAsia="方正小标宋简体" w:cs="方正小标宋简体"/>
          <w:color w:val="000000" w:themeColor="text1"/>
          <w:szCs w:val="32"/>
          <w14:textFill>
            <w14:solidFill>
              <w14:schemeClr w14:val="tx1"/>
            </w14:solidFill>
          </w14:textFill>
        </w:rPr>
      </w:pPr>
    </w:p>
    <w:p>
      <w:pPr>
        <w:ind w:firstLine="0" w:firstLineChars="0"/>
        <w:jc w:val="center"/>
        <w:rPr>
          <w:rFonts w:eastAsia="方正小标宋简体" w:cs="方正小标宋简体"/>
          <w:color w:val="000000" w:themeColor="text1"/>
          <w:szCs w:val="32"/>
          <w14:textFill>
            <w14:solidFill>
              <w14:schemeClr w14:val="tx1"/>
            </w14:solidFill>
          </w14:textFill>
        </w:rPr>
      </w:pPr>
    </w:p>
    <w:p>
      <w:pPr>
        <w:ind w:firstLine="0" w:firstLineChars="0"/>
        <w:jc w:val="center"/>
        <w:rPr>
          <w:rFonts w:eastAsia="方正小标宋简体" w:cs="方正小标宋简体"/>
          <w:color w:val="000000" w:themeColor="text1"/>
          <w:szCs w:val="32"/>
          <w14:textFill>
            <w14:solidFill>
              <w14:schemeClr w14:val="tx1"/>
            </w14:solidFill>
          </w14:textFill>
        </w:rPr>
      </w:pPr>
    </w:p>
    <w:p>
      <w:pPr>
        <w:spacing w:line="360" w:lineRule="auto"/>
        <w:ind w:firstLine="0" w:firstLineChars="0"/>
        <w:jc w:val="center"/>
        <w:rPr>
          <w:rFonts w:eastAsia="方正小标宋简体" w:cs="方正小标宋简体"/>
          <w:color w:val="000000" w:themeColor="text1"/>
          <w:sz w:val="44"/>
          <w:szCs w:val="44"/>
          <w14:textFill>
            <w14:solidFill>
              <w14:schemeClr w14:val="tx1"/>
            </w14:solidFill>
          </w14:textFill>
        </w:rPr>
      </w:pPr>
      <w:r>
        <w:rPr>
          <w:rFonts w:hint="eastAsia" w:eastAsia="方正小标宋简体" w:cs="方正小标宋简体"/>
          <w:color w:val="000000" w:themeColor="text1"/>
          <w:sz w:val="44"/>
          <w:szCs w:val="44"/>
          <w14:textFill>
            <w14:solidFill>
              <w14:schemeClr w14:val="tx1"/>
            </w14:solidFill>
          </w14:textFill>
        </w:rPr>
        <w:t>梅州客家预制菜产业高质量发展五年规划</w:t>
      </w:r>
    </w:p>
    <w:p>
      <w:pPr>
        <w:spacing w:line="360" w:lineRule="auto"/>
        <w:ind w:firstLine="0" w:firstLineChars="0"/>
        <w:jc w:val="center"/>
        <w:rPr>
          <w:rFonts w:eastAsia="方正小标宋简体" w:cs="方正小标宋简体"/>
          <w:color w:val="000000" w:themeColor="text1"/>
          <w:sz w:val="44"/>
          <w:szCs w:val="44"/>
          <w14:textFill>
            <w14:solidFill>
              <w14:schemeClr w14:val="tx1"/>
            </w14:solidFill>
          </w14:textFill>
        </w:rPr>
      </w:pPr>
      <w:r>
        <w:rPr>
          <w:rFonts w:hint="eastAsia" w:eastAsia="方正小标宋简体" w:cs="方正小标宋简体"/>
          <w:color w:val="000000" w:themeColor="text1"/>
          <w:sz w:val="44"/>
          <w:szCs w:val="44"/>
          <w14:textFill>
            <w14:solidFill>
              <w14:schemeClr w14:val="tx1"/>
            </w14:solidFill>
          </w14:textFill>
        </w:rPr>
        <w:t>（202</w:t>
      </w:r>
      <w:r>
        <w:rPr>
          <w:rFonts w:hint="eastAsia" w:eastAsia="方正小标宋简体" w:cs="方正小标宋简体"/>
          <w:color w:val="000000" w:themeColor="text1"/>
          <w:sz w:val="44"/>
          <w:szCs w:val="44"/>
          <w:lang w:val="en-US" w:eastAsia="zh-CN"/>
          <w14:textFill>
            <w14:solidFill>
              <w14:schemeClr w14:val="tx1"/>
            </w14:solidFill>
          </w14:textFill>
        </w:rPr>
        <w:t>4</w:t>
      </w:r>
      <w:r>
        <w:rPr>
          <w:rFonts w:hint="eastAsia" w:eastAsia="方正小标宋简体" w:cs="方正小标宋简体"/>
          <w:color w:val="000000" w:themeColor="text1"/>
          <w:sz w:val="44"/>
          <w:szCs w:val="44"/>
          <w:lang w:eastAsia="zh-CN"/>
          <w14:textFill>
            <w14:solidFill>
              <w14:schemeClr w14:val="tx1"/>
            </w14:solidFill>
          </w14:textFill>
        </w:rPr>
        <w:t>—</w:t>
      </w:r>
      <w:r>
        <w:rPr>
          <w:rFonts w:hint="eastAsia" w:eastAsia="方正小标宋简体" w:cs="方正小标宋简体"/>
          <w:color w:val="000000" w:themeColor="text1"/>
          <w:sz w:val="44"/>
          <w:szCs w:val="44"/>
          <w14:textFill>
            <w14:solidFill>
              <w14:schemeClr w14:val="tx1"/>
            </w14:solidFill>
          </w14:textFill>
        </w:rPr>
        <w:t>202</w:t>
      </w:r>
      <w:r>
        <w:rPr>
          <w:rFonts w:hint="eastAsia" w:eastAsia="方正小标宋简体" w:cs="方正小标宋简体"/>
          <w:color w:val="000000" w:themeColor="text1"/>
          <w:sz w:val="44"/>
          <w:szCs w:val="44"/>
          <w:lang w:val="en-US" w:eastAsia="zh-CN"/>
          <w14:textFill>
            <w14:solidFill>
              <w14:schemeClr w14:val="tx1"/>
            </w14:solidFill>
          </w14:textFill>
        </w:rPr>
        <w:t>8</w:t>
      </w:r>
      <w:r>
        <w:rPr>
          <w:rFonts w:hint="eastAsia" w:eastAsia="方正小标宋简体" w:cs="方正小标宋简体"/>
          <w:color w:val="000000" w:themeColor="text1"/>
          <w:sz w:val="44"/>
          <w:szCs w:val="44"/>
          <w14:textFill>
            <w14:solidFill>
              <w14:schemeClr w14:val="tx1"/>
            </w14:solidFill>
          </w14:textFill>
        </w:rPr>
        <w:t>年）</w:t>
      </w:r>
    </w:p>
    <w:p>
      <w:pPr>
        <w:ind w:firstLine="640"/>
        <w:rPr>
          <w:color w:val="000000" w:themeColor="text1"/>
          <w14:textFill>
            <w14:solidFill>
              <w14:schemeClr w14:val="tx1"/>
            </w14:solidFill>
          </w14:textFill>
        </w:rPr>
      </w:pPr>
    </w:p>
    <w:p>
      <w:pPr>
        <w:ind w:firstLine="640"/>
        <w:rPr>
          <w:color w:val="000000" w:themeColor="text1"/>
          <w14:textFill>
            <w14:solidFill>
              <w14:schemeClr w14:val="tx1"/>
            </w14:solidFill>
          </w14:textFill>
        </w:rPr>
      </w:pPr>
    </w:p>
    <w:p>
      <w:pPr>
        <w:pStyle w:val="6"/>
        <w:ind w:firstLine="640"/>
        <w:rPr>
          <w:color w:val="000000" w:themeColor="text1"/>
          <w14:textFill>
            <w14:solidFill>
              <w14:schemeClr w14:val="tx1"/>
            </w14:solidFill>
          </w14:textFill>
        </w:rPr>
      </w:pPr>
    </w:p>
    <w:p>
      <w:pPr>
        <w:ind w:firstLine="640"/>
        <w:rPr>
          <w:color w:val="000000" w:themeColor="text1"/>
          <w14:textFill>
            <w14:solidFill>
              <w14:schemeClr w14:val="tx1"/>
            </w14:solidFill>
          </w14:textFill>
        </w:rPr>
      </w:pPr>
    </w:p>
    <w:p>
      <w:pPr>
        <w:pStyle w:val="6"/>
        <w:ind w:firstLine="640"/>
        <w:rPr>
          <w:color w:val="000000" w:themeColor="text1"/>
          <w14:textFill>
            <w14:solidFill>
              <w14:schemeClr w14:val="tx1"/>
            </w14:solidFill>
          </w14:textFill>
        </w:rPr>
      </w:pPr>
    </w:p>
    <w:p>
      <w:pPr>
        <w:ind w:firstLine="640"/>
        <w:rPr>
          <w:color w:val="000000" w:themeColor="text1"/>
          <w14:textFill>
            <w14:solidFill>
              <w14:schemeClr w14:val="tx1"/>
            </w14:solidFill>
          </w14:textFill>
        </w:rPr>
      </w:pPr>
    </w:p>
    <w:p>
      <w:pPr>
        <w:ind w:firstLine="640"/>
        <w:rPr>
          <w:color w:val="000000" w:themeColor="text1"/>
          <w14:textFill>
            <w14:solidFill>
              <w14:schemeClr w14:val="tx1"/>
            </w14:solidFill>
          </w14:textFill>
        </w:rPr>
      </w:pPr>
    </w:p>
    <w:p>
      <w:pPr>
        <w:pStyle w:val="6"/>
        <w:ind w:firstLine="640"/>
        <w:rPr>
          <w:color w:val="000000" w:themeColor="text1"/>
          <w14:textFill>
            <w14:solidFill>
              <w14:schemeClr w14:val="tx1"/>
            </w14:solidFill>
          </w14:textFill>
        </w:rPr>
      </w:pPr>
    </w:p>
    <w:p>
      <w:pPr>
        <w:ind w:firstLine="640"/>
        <w:rPr>
          <w:color w:val="000000" w:themeColor="text1"/>
          <w14:textFill>
            <w14:solidFill>
              <w14:schemeClr w14:val="tx1"/>
            </w14:solidFill>
          </w14:textFill>
        </w:rPr>
      </w:pPr>
    </w:p>
    <w:p>
      <w:pPr>
        <w:ind w:firstLine="0" w:firstLineChars="0"/>
        <w:jc w:val="center"/>
        <w:rPr>
          <w:rFonts w:eastAsia="方正小标宋简体" w:cs="方正小标宋简体"/>
          <w:color w:val="000000" w:themeColor="text1"/>
          <w:szCs w:val="32"/>
          <w14:textFill>
            <w14:solidFill>
              <w14:schemeClr w14:val="tx1"/>
            </w14:solidFill>
          </w14:textFill>
        </w:rPr>
      </w:pPr>
      <w:r>
        <w:rPr>
          <w:rFonts w:hint="eastAsia" w:eastAsia="方正小标宋简体" w:cs="方正小标宋简体"/>
          <w:color w:val="000000" w:themeColor="text1"/>
          <w:szCs w:val="32"/>
          <w14:textFill>
            <w14:solidFill>
              <w14:schemeClr w14:val="tx1"/>
            </w14:solidFill>
          </w14:textFill>
        </w:rPr>
        <w:t>梅州市农业农村局</w:t>
      </w:r>
    </w:p>
    <w:p>
      <w:pPr>
        <w:ind w:firstLine="0" w:firstLineChars="0"/>
        <w:jc w:val="center"/>
        <w:rPr>
          <w:rFonts w:eastAsia="方正小标宋简体" w:cs="方正小标宋简体"/>
          <w:color w:val="000000" w:themeColor="text1"/>
          <w:szCs w:val="32"/>
          <w14:textFill>
            <w14:solidFill>
              <w14:schemeClr w14:val="tx1"/>
            </w14:solidFill>
          </w14:textFill>
        </w:rPr>
      </w:pPr>
      <w:r>
        <w:rPr>
          <w:rFonts w:hint="eastAsia" w:eastAsia="方正小标宋简体" w:cs="方正小标宋简体"/>
          <w:color w:val="000000" w:themeColor="text1"/>
          <w:szCs w:val="32"/>
          <w14:textFill>
            <w14:solidFill>
              <w14:schemeClr w14:val="tx1"/>
            </w14:solidFill>
          </w14:textFill>
        </w:rPr>
        <w:t>仲恺农业工程学院</w:t>
      </w:r>
    </w:p>
    <w:p>
      <w:pPr>
        <w:ind w:firstLine="0" w:firstLineChars="0"/>
        <w:jc w:val="center"/>
        <w:rPr>
          <w:rFonts w:eastAsia="方正小标宋简体" w:cs="方正小标宋简体"/>
          <w:b w:val="0"/>
          <w:bCs w:val="0"/>
          <w:color w:val="000000" w:themeColor="text1"/>
          <w:szCs w:val="32"/>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2098" w:right="1474" w:bottom="1984" w:left="1587" w:header="851" w:footer="992" w:gutter="0"/>
          <w:cols w:space="425" w:num="1"/>
          <w:docGrid w:type="lines" w:linePitch="312" w:charSpace="0"/>
        </w:sectPr>
      </w:pPr>
      <w:r>
        <w:rPr>
          <w:rFonts w:hint="eastAsia" w:eastAsia="方正小标宋简体" w:cs="方正小标宋简体"/>
          <w:b w:val="0"/>
          <w:bCs w:val="0"/>
          <w:color w:val="000000" w:themeColor="text1"/>
          <w:szCs w:val="32"/>
          <w14:textFill>
            <w14:solidFill>
              <w14:schemeClr w14:val="tx1"/>
            </w14:solidFill>
          </w14:textFill>
        </w:rPr>
        <w:t>二〇二</w:t>
      </w:r>
      <w:r>
        <w:rPr>
          <w:rFonts w:hint="eastAsia" w:eastAsia="方正小标宋简体" w:cs="方正小标宋简体"/>
          <w:b w:val="0"/>
          <w:bCs w:val="0"/>
          <w:color w:val="000000" w:themeColor="text1"/>
          <w:szCs w:val="32"/>
          <w:lang w:val="en-US" w:eastAsia="zh-CN"/>
          <w14:textFill>
            <w14:solidFill>
              <w14:schemeClr w14:val="tx1"/>
            </w14:solidFill>
          </w14:textFill>
        </w:rPr>
        <w:t>四</w:t>
      </w:r>
      <w:r>
        <w:rPr>
          <w:rFonts w:hint="eastAsia" w:eastAsia="方正小标宋简体" w:cs="方正小标宋简体"/>
          <w:b w:val="0"/>
          <w:bCs w:val="0"/>
          <w:color w:val="000000" w:themeColor="text1"/>
          <w:szCs w:val="32"/>
          <w14:textFill>
            <w14:solidFill>
              <w14:schemeClr w14:val="tx1"/>
            </w14:solidFill>
          </w14:textFill>
        </w:rPr>
        <w:t>年</w:t>
      </w:r>
      <w:r>
        <w:rPr>
          <w:rFonts w:hint="eastAsia" w:eastAsia="方正小标宋简体" w:cs="方正小标宋简体"/>
          <w:b w:val="0"/>
          <w:bCs w:val="0"/>
          <w:color w:val="000000" w:themeColor="text1"/>
          <w:szCs w:val="32"/>
          <w:lang w:val="en-US" w:eastAsia="zh-CN"/>
          <w14:textFill>
            <w14:solidFill>
              <w14:schemeClr w14:val="tx1"/>
            </w14:solidFill>
          </w14:textFill>
        </w:rPr>
        <w:t>五</w:t>
      </w:r>
      <w:r>
        <w:rPr>
          <w:rFonts w:hint="eastAsia" w:eastAsia="方正小标宋简体" w:cs="方正小标宋简体"/>
          <w:b w:val="0"/>
          <w:bCs w:val="0"/>
          <w:color w:val="000000" w:themeColor="text1"/>
          <w:szCs w:val="32"/>
          <w14:textFill>
            <w14:solidFill>
              <w14:schemeClr w14:val="tx1"/>
            </w14:solidFill>
          </w14:textFill>
        </w:rPr>
        <w:t>月</w:t>
      </w:r>
      <w:bookmarkStart w:id="189" w:name="_GoBack"/>
      <w:bookmarkEnd w:id="189"/>
    </w:p>
    <w:sdt>
      <w:sdtPr>
        <w:rPr>
          <w:b/>
          <w:color w:val="000000" w:themeColor="text1"/>
          <w:szCs w:val="32"/>
          <w14:textFill>
            <w14:solidFill>
              <w14:schemeClr w14:val="tx1"/>
            </w14:solidFill>
          </w14:textFill>
        </w:rPr>
        <w:id w:val="147459478"/>
        <w15:color w:val="DBDBDB"/>
        <w:docPartObj>
          <w:docPartGallery w:val="Table of Contents"/>
          <w:docPartUnique/>
        </w:docPartObj>
      </w:sdtPr>
      <w:sdtEndPr>
        <w:rPr>
          <w:b/>
          <w:color w:val="000000" w:themeColor="text1"/>
          <w:sz w:val="28"/>
          <w:szCs w:val="32"/>
          <w14:textFill>
            <w14:solidFill>
              <w14:schemeClr w14:val="tx1"/>
            </w14:solidFill>
          </w14:textFill>
        </w:rPr>
      </w:sdtEndPr>
      <w:sdtContent>
        <w:p>
          <w:pPr>
            <w:ind w:firstLine="0" w:firstLineChars="0"/>
            <w:jc w:val="center"/>
            <w:rPr>
              <w:b/>
              <w:color w:val="000000" w:themeColor="text1"/>
              <w:szCs w:val="32"/>
              <w14:textFill>
                <w14:solidFill>
                  <w14:schemeClr w14:val="tx1"/>
                </w14:solidFill>
              </w14:textFill>
            </w:rPr>
          </w:pPr>
          <w:r>
            <w:rPr>
              <w:rFonts w:hint="eastAsia" w:cs="黑体"/>
              <w:b/>
              <w:bCs/>
              <w:color w:val="000000" w:themeColor="text1"/>
              <w:szCs w:val="32"/>
              <w14:textFill>
                <w14:solidFill>
                  <w14:schemeClr w14:val="tx1"/>
                </w14:solidFill>
              </w14:textFill>
            </w:rPr>
            <w:t>目  录</w:t>
          </w:r>
        </w:p>
        <w:p>
          <w:pPr>
            <w:pStyle w:val="11"/>
            <w:tabs>
              <w:tab w:val="right" w:leader="dot" w:pos="9412"/>
            </w:tabs>
            <w:ind w:firstLine="560"/>
            <w:rPr>
              <w:color w:val="000000" w:themeColor="text1"/>
              <w:sz w:val="28"/>
              <w14:textFill>
                <w14:solidFill>
                  <w14:schemeClr w14:val="tx1"/>
                </w14:solidFill>
              </w14:textFill>
            </w:rPr>
          </w:pPr>
          <w:r>
            <w:rPr>
              <w:rFonts w:hint="eastAsia" w:cs="仿宋"/>
              <w:color w:val="000000" w:themeColor="text1"/>
              <w:kern w:val="0"/>
              <w:sz w:val="28"/>
              <w:szCs w:val="28"/>
              <w:lang w:bidi="ar"/>
              <w14:textFill>
                <w14:solidFill>
                  <w14:schemeClr w14:val="tx1"/>
                </w14:solidFill>
              </w14:textFill>
            </w:rPr>
            <w:fldChar w:fldCharType="begin"/>
          </w:r>
          <w:r>
            <w:rPr>
              <w:rFonts w:hint="eastAsia" w:cs="仿宋"/>
              <w:color w:val="000000" w:themeColor="text1"/>
              <w:kern w:val="0"/>
              <w:sz w:val="28"/>
              <w:szCs w:val="28"/>
              <w:lang w:bidi="ar"/>
              <w14:textFill>
                <w14:solidFill>
                  <w14:schemeClr w14:val="tx1"/>
                </w14:solidFill>
              </w14:textFill>
            </w:rPr>
            <w:instrText xml:space="preserve">TOC \o "1-2" \h \u </w:instrText>
          </w:r>
          <w:r>
            <w:rPr>
              <w:rFonts w:hint="eastAsia" w:cs="仿宋"/>
              <w:color w:val="000000" w:themeColor="text1"/>
              <w:kern w:val="0"/>
              <w:sz w:val="28"/>
              <w:szCs w:val="28"/>
              <w:lang w:bidi="ar"/>
              <w14:textFill>
                <w14:solidFill>
                  <w14:schemeClr w14:val="tx1"/>
                </w14:solidFill>
              </w14:textFill>
            </w:rPr>
            <w:fldChar w:fldCharType="separate"/>
          </w:r>
          <w:r>
            <w:fldChar w:fldCharType="begin"/>
          </w:r>
          <w:r>
            <w:instrText xml:space="preserve"> HYPERLINK \l "_Toc11958" </w:instrText>
          </w:r>
          <w:r>
            <w:fldChar w:fldCharType="separate"/>
          </w:r>
          <w:r>
            <w:rPr>
              <w:rFonts w:hint="eastAsia"/>
              <w:color w:val="000000" w:themeColor="text1"/>
              <w:sz w:val="28"/>
              <w14:textFill>
                <w14:solidFill>
                  <w14:schemeClr w14:val="tx1"/>
                </w14:solidFill>
              </w14:textFill>
            </w:rPr>
            <w:t>一、 发展基础和发展环境</w:t>
          </w:r>
          <w:r>
            <w:rPr>
              <w:color w:val="000000" w:themeColor="text1"/>
              <w:sz w:val="28"/>
              <w14:textFill>
                <w14:solidFill>
                  <w14:schemeClr w14:val="tx1"/>
                </w14:solidFill>
              </w14:textFill>
            </w:rPr>
            <w:tab/>
          </w:r>
          <w:r>
            <w:rPr>
              <w:color w:val="000000" w:themeColor="text1"/>
              <w:sz w:val="28"/>
              <w14:textFill>
                <w14:solidFill>
                  <w14:schemeClr w14:val="tx1"/>
                </w14:solidFill>
              </w14:textFill>
            </w:rPr>
            <w:fldChar w:fldCharType="begin"/>
          </w:r>
          <w:r>
            <w:rPr>
              <w:color w:val="000000" w:themeColor="text1"/>
              <w:sz w:val="28"/>
              <w14:textFill>
                <w14:solidFill>
                  <w14:schemeClr w14:val="tx1"/>
                </w14:solidFill>
              </w14:textFill>
            </w:rPr>
            <w:instrText xml:space="preserve"> PAGEREF _Toc11958 \h </w:instrText>
          </w:r>
          <w:r>
            <w:rPr>
              <w:color w:val="000000" w:themeColor="text1"/>
              <w:sz w:val="28"/>
              <w14:textFill>
                <w14:solidFill>
                  <w14:schemeClr w14:val="tx1"/>
                </w14:solidFill>
              </w14:textFill>
            </w:rPr>
            <w:fldChar w:fldCharType="separate"/>
          </w:r>
          <w:r>
            <w:rPr>
              <w:color w:val="000000" w:themeColor="text1"/>
              <w:sz w:val="28"/>
              <w14:textFill>
                <w14:solidFill>
                  <w14:schemeClr w14:val="tx1"/>
                </w14:solidFill>
              </w14:textFill>
            </w:rPr>
            <w:t>2</w:t>
          </w:r>
          <w:r>
            <w:rPr>
              <w:color w:val="000000" w:themeColor="text1"/>
              <w:sz w:val="28"/>
              <w14:textFill>
                <w14:solidFill>
                  <w14:schemeClr w14:val="tx1"/>
                </w14:solidFill>
              </w14:textFill>
            </w:rPr>
            <w:fldChar w:fldCharType="end"/>
          </w:r>
          <w:r>
            <w:rPr>
              <w:color w:val="000000" w:themeColor="text1"/>
              <w:sz w:val="28"/>
              <w14:textFill>
                <w14:solidFill>
                  <w14:schemeClr w14:val="tx1"/>
                </w14:solidFill>
              </w14:textFill>
            </w:rPr>
            <w:fldChar w:fldCharType="end"/>
          </w:r>
        </w:p>
        <w:p>
          <w:pPr>
            <w:pStyle w:val="12"/>
            <w:tabs>
              <w:tab w:val="right" w:leader="dot" w:pos="9412"/>
            </w:tabs>
            <w:ind w:left="640" w:firstLine="560"/>
            <w:rPr>
              <w:color w:val="000000" w:themeColor="text1"/>
              <w:sz w:val="28"/>
              <w14:textFill>
                <w14:solidFill>
                  <w14:schemeClr w14:val="tx1"/>
                </w14:solidFill>
              </w14:textFill>
            </w:rPr>
          </w:pPr>
          <w:r>
            <w:fldChar w:fldCharType="begin"/>
          </w:r>
          <w:r>
            <w:instrText xml:space="preserve"> HYPERLINK \l "_Toc9826" </w:instrText>
          </w:r>
          <w:r>
            <w:fldChar w:fldCharType="separate"/>
          </w:r>
          <w:r>
            <w:rPr>
              <w:rFonts w:hint="eastAsia"/>
              <w:color w:val="000000" w:themeColor="text1"/>
              <w:sz w:val="28"/>
              <w14:textFill>
                <w14:solidFill>
                  <w14:schemeClr w14:val="tx1"/>
                </w14:solidFill>
              </w14:textFill>
            </w:rPr>
            <w:t>（一） 梅州客家预制菜产业基础</w:t>
          </w:r>
          <w:r>
            <w:rPr>
              <w:color w:val="000000" w:themeColor="text1"/>
              <w:sz w:val="28"/>
              <w14:textFill>
                <w14:solidFill>
                  <w14:schemeClr w14:val="tx1"/>
                </w14:solidFill>
              </w14:textFill>
            </w:rPr>
            <w:tab/>
          </w:r>
          <w:r>
            <w:rPr>
              <w:color w:val="000000" w:themeColor="text1"/>
              <w:sz w:val="28"/>
              <w14:textFill>
                <w14:solidFill>
                  <w14:schemeClr w14:val="tx1"/>
                </w14:solidFill>
              </w14:textFill>
            </w:rPr>
            <w:fldChar w:fldCharType="begin"/>
          </w:r>
          <w:r>
            <w:rPr>
              <w:color w:val="000000" w:themeColor="text1"/>
              <w:sz w:val="28"/>
              <w14:textFill>
                <w14:solidFill>
                  <w14:schemeClr w14:val="tx1"/>
                </w14:solidFill>
              </w14:textFill>
            </w:rPr>
            <w:instrText xml:space="preserve"> PAGEREF _Toc9826 \h </w:instrText>
          </w:r>
          <w:r>
            <w:rPr>
              <w:color w:val="000000" w:themeColor="text1"/>
              <w:sz w:val="28"/>
              <w14:textFill>
                <w14:solidFill>
                  <w14:schemeClr w14:val="tx1"/>
                </w14:solidFill>
              </w14:textFill>
            </w:rPr>
            <w:fldChar w:fldCharType="separate"/>
          </w:r>
          <w:r>
            <w:rPr>
              <w:color w:val="000000" w:themeColor="text1"/>
              <w:sz w:val="28"/>
              <w14:textFill>
                <w14:solidFill>
                  <w14:schemeClr w14:val="tx1"/>
                </w14:solidFill>
              </w14:textFill>
            </w:rPr>
            <w:t>2</w:t>
          </w:r>
          <w:r>
            <w:rPr>
              <w:color w:val="000000" w:themeColor="text1"/>
              <w:sz w:val="28"/>
              <w14:textFill>
                <w14:solidFill>
                  <w14:schemeClr w14:val="tx1"/>
                </w14:solidFill>
              </w14:textFill>
            </w:rPr>
            <w:fldChar w:fldCharType="end"/>
          </w:r>
          <w:r>
            <w:rPr>
              <w:color w:val="000000" w:themeColor="text1"/>
              <w:sz w:val="28"/>
              <w14:textFill>
                <w14:solidFill>
                  <w14:schemeClr w14:val="tx1"/>
                </w14:solidFill>
              </w14:textFill>
            </w:rPr>
            <w:fldChar w:fldCharType="end"/>
          </w:r>
        </w:p>
        <w:p>
          <w:pPr>
            <w:pStyle w:val="12"/>
            <w:tabs>
              <w:tab w:val="right" w:leader="dot" w:pos="9412"/>
            </w:tabs>
            <w:ind w:left="640" w:firstLine="560"/>
            <w:rPr>
              <w:color w:val="000000" w:themeColor="text1"/>
              <w:sz w:val="28"/>
              <w14:textFill>
                <w14:solidFill>
                  <w14:schemeClr w14:val="tx1"/>
                </w14:solidFill>
              </w14:textFill>
            </w:rPr>
          </w:pPr>
          <w:r>
            <w:fldChar w:fldCharType="begin"/>
          </w:r>
          <w:r>
            <w:instrText xml:space="preserve"> HYPERLINK \l "_Toc32612" </w:instrText>
          </w:r>
          <w:r>
            <w:fldChar w:fldCharType="separate"/>
          </w:r>
          <w:r>
            <w:rPr>
              <w:rFonts w:hint="eastAsia"/>
              <w:color w:val="000000" w:themeColor="text1"/>
              <w:sz w:val="28"/>
              <w14:textFill>
                <w14:solidFill>
                  <w14:schemeClr w14:val="tx1"/>
                </w14:solidFill>
              </w14:textFill>
            </w:rPr>
            <w:t>（二） 优势条件</w:t>
          </w:r>
          <w:r>
            <w:rPr>
              <w:color w:val="000000" w:themeColor="text1"/>
              <w:sz w:val="28"/>
              <w14:textFill>
                <w14:solidFill>
                  <w14:schemeClr w14:val="tx1"/>
                </w14:solidFill>
              </w14:textFill>
            </w:rPr>
            <w:tab/>
          </w:r>
          <w:r>
            <w:rPr>
              <w:color w:val="000000" w:themeColor="text1"/>
              <w:sz w:val="28"/>
              <w14:textFill>
                <w14:solidFill>
                  <w14:schemeClr w14:val="tx1"/>
                </w14:solidFill>
              </w14:textFill>
            </w:rPr>
            <w:fldChar w:fldCharType="begin"/>
          </w:r>
          <w:r>
            <w:rPr>
              <w:color w:val="000000" w:themeColor="text1"/>
              <w:sz w:val="28"/>
              <w14:textFill>
                <w14:solidFill>
                  <w14:schemeClr w14:val="tx1"/>
                </w14:solidFill>
              </w14:textFill>
            </w:rPr>
            <w:instrText xml:space="preserve"> PAGEREF _Toc32612 \h </w:instrText>
          </w:r>
          <w:r>
            <w:rPr>
              <w:color w:val="000000" w:themeColor="text1"/>
              <w:sz w:val="28"/>
              <w14:textFill>
                <w14:solidFill>
                  <w14:schemeClr w14:val="tx1"/>
                </w14:solidFill>
              </w14:textFill>
            </w:rPr>
            <w:fldChar w:fldCharType="separate"/>
          </w:r>
          <w:r>
            <w:rPr>
              <w:color w:val="000000" w:themeColor="text1"/>
              <w:sz w:val="28"/>
              <w14:textFill>
                <w14:solidFill>
                  <w14:schemeClr w14:val="tx1"/>
                </w14:solidFill>
              </w14:textFill>
            </w:rPr>
            <w:t>5</w:t>
          </w:r>
          <w:r>
            <w:rPr>
              <w:color w:val="000000" w:themeColor="text1"/>
              <w:sz w:val="28"/>
              <w14:textFill>
                <w14:solidFill>
                  <w14:schemeClr w14:val="tx1"/>
                </w14:solidFill>
              </w14:textFill>
            </w:rPr>
            <w:fldChar w:fldCharType="end"/>
          </w:r>
          <w:r>
            <w:rPr>
              <w:color w:val="000000" w:themeColor="text1"/>
              <w:sz w:val="28"/>
              <w14:textFill>
                <w14:solidFill>
                  <w14:schemeClr w14:val="tx1"/>
                </w14:solidFill>
              </w14:textFill>
            </w:rPr>
            <w:fldChar w:fldCharType="end"/>
          </w:r>
        </w:p>
        <w:p>
          <w:pPr>
            <w:pStyle w:val="12"/>
            <w:tabs>
              <w:tab w:val="right" w:leader="dot" w:pos="9412"/>
            </w:tabs>
            <w:ind w:left="640" w:firstLine="560"/>
            <w:rPr>
              <w:color w:val="000000" w:themeColor="text1"/>
              <w:sz w:val="28"/>
              <w14:textFill>
                <w14:solidFill>
                  <w14:schemeClr w14:val="tx1"/>
                </w14:solidFill>
              </w14:textFill>
            </w:rPr>
          </w:pPr>
          <w:r>
            <w:fldChar w:fldCharType="begin"/>
          </w:r>
          <w:r>
            <w:instrText xml:space="preserve"> HYPERLINK \l "_Toc12860" </w:instrText>
          </w:r>
          <w:r>
            <w:fldChar w:fldCharType="separate"/>
          </w:r>
          <w:r>
            <w:rPr>
              <w:rFonts w:hint="eastAsia"/>
              <w:color w:val="000000" w:themeColor="text1"/>
              <w:sz w:val="28"/>
              <w14:textFill>
                <w14:solidFill>
                  <w14:schemeClr w14:val="tx1"/>
                </w14:solidFill>
              </w14:textFill>
            </w:rPr>
            <w:t>（三） 发展短板</w:t>
          </w:r>
          <w:r>
            <w:rPr>
              <w:color w:val="000000" w:themeColor="text1"/>
              <w:sz w:val="28"/>
              <w14:textFill>
                <w14:solidFill>
                  <w14:schemeClr w14:val="tx1"/>
                </w14:solidFill>
              </w14:textFill>
            </w:rPr>
            <w:tab/>
          </w:r>
          <w:r>
            <w:rPr>
              <w:color w:val="000000" w:themeColor="text1"/>
              <w:sz w:val="28"/>
              <w14:textFill>
                <w14:solidFill>
                  <w14:schemeClr w14:val="tx1"/>
                </w14:solidFill>
              </w14:textFill>
            </w:rPr>
            <w:fldChar w:fldCharType="begin"/>
          </w:r>
          <w:r>
            <w:rPr>
              <w:color w:val="000000" w:themeColor="text1"/>
              <w:sz w:val="28"/>
              <w14:textFill>
                <w14:solidFill>
                  <w14:schemeClr w14:val="tx1"/>
                </w14:solidFill>
              </w14:textFill>
            </w:rPr>
            <w:instrText xml:space="preserve"> PAGEREF _Toc12860 \h </w:instrText>
          </w:r>
          <w:r>
            <w:rPr>
              <w:color w:val="000000" w:themeColor="text1"/>
              <w:sz w:val="28"/>
              <w14:textFill>
                <w14:solidFill>
                  <w14:schemeClr w14:val="tx1"/>
                </w14:solidFill>
              </w14:textFill>
            </w:rPr>
            <w:fldChar w:fldCharType="separate"/>
          </w:r>
          <w:r>
            <w:rPr>
              <w:color w:val="000000" w:themeColor="text1"/>
              <w:sz w:val="28"/>
              <w14:textFill>
                <w14:solidFill>
                  <w14:schemeClr w14:val="tx1"/>
                </w14:solidFill>
              </w14:textFill>
            </w:rPr>
            <w:t>11</w:t>
          </w:r>
          <w:r>
            <w:rPr>
              <w:color w:val="000000" w:themeColor="text1"/>
              <w:sz w:val="28"/>
              <w14:textFill>
                <w14:solidFill>
                  <w14:schemeClr w14:val="tx1"/>
                </w14:solidFill>
              </w14:textFill>
            </w:rPr>
            <w:fldChar w:fldCharType="end"/>
          </w:r>
          <w:r>
            <w:rPr>
              <w:color w:val="000000" w:themeColor="text1"/>
              <w:sz w:val="28"/>
              <w14:textFill>
                <w14:solidFill>
                  <w14:schemeClr w14:val="tx1"/>
                </w14:solidFill>
              </w14:textFill>
            </w:rPr>
            <w:fldChar w:fldCharType="end"/>
          </w:r>
        </w:p>
        <w:p>
          <w:pPr>
            <w:pStyle w:val="11"/>
            <w:tabs>
              <w:tab w:val="right" w:leader="dot" w:pos="9412"/>
            </w:tabs>
            <w:ind w:firstLine="560"/>
            <w:rPr>
              <w:color w:val="000000" w:themeColor="text1"/>
              <w:sz w:val="28"/>
              <w14:textFill>
                <w14:solidFill>
                  <w14:schemeClr w14:val="tx1"/>
                </w14:solidFill>
              </w14:textFill>
            </w:rPr>
          </w:pPr>
          <w:r>
            <w:fldChar w:fldCharType="begin"/>
          </w:r>
          <w:r>
            <w:instrText xml:space="preserve"> HYPERLINK \l "_Toc9809" </w:instrText>
          </w:r>
          <w:r>
            <w:fldChar w:fldCharType="separate"/>
          </w:r>
          <w:r>
            <w:rPr>
              <w:rFonts w:hint="eastAsia"/>
              <w:color w:val="000000" w:themeColor="text1"/>
              <w:sz w:val="28"/>
              <w14:textFill>
                <w14:solidFill>
                  <w14:schemeClr w14:val="tx1"/>
                </w14:solidFill>
              </w14:textFill>
            </w:rPr>
            <w:t>二、 区域合作基础与机遇</w:t>
          </w:r>
          <w:r>
            <w:rPr>
              <w:color w:val="000000" w:themeColor="text1"/>
              <w:sz w:val="28"/>
              <w14:textFill>
                <w14:solidFill>
                  <w14:schemeClr w14:val="tx1"/>
                </w14:solidFill>
              </w14:textFill>
            </w:rPr>
            <w:tab/>
          </w:r>
          <w:r>
            <w:rPr>
              <w:color w:val="000000" w:themeColor="text1"/>
              <w:sz w:val="28"/>
              <w14:textFill>
                <w14:solidFill>
                  <w14:schemeClr w14:val="tx1"/>
                </w14:solidFill>
              </w14:textFill>
            </w:rPr>
            <w:fldChar w:fldCharType="begin"/>
          </w:r>
          <w:r>
            <w:rPr>
              <w:color w:val="000000" w:themeColor="text1"/>
              <w:sz w:val="28"/>
              <w14:textFill>
                <w14:solidFill>
                  <w14:schemeClr w14:val="tx1"/>
                </w14:solidFill>
              </w14:textFill>
            </w:rPr>
            <w:instrText xml:space="preserve"> PAGEREF _Toc9809 \h </w:instrText>
          </w:r>
          <w:r>
            <w:rPr>
              <w:color w:val="000000" w:themeColor="text1"/>
              <w:sz w:val="28"/>
              <w14:textFill>
                <w14:solidFill>
                  <w14:schemeClr w14:val="tx1"/>
                </w14:solidFill>
              </w14:textFill>
            </w:rPr>
            <w:fldChar w:fldCharType="separate"/>
          </w:r>
          <w:r>
            <w:rPr>
              <w:color w:val="000000" w:themeColor="text1"/>
              <w:sz w:val="28"/>
              <w14:textFill>
                <w14:solidFill>
                  <w14:schemeClr w14:val="tx1"/>
                </w14:solidFill>
              </w14:textFill>
            </w:rPr>
            <w:t>14</w:t>
          </w:r>
          <w:r>
            <w:rPr>
              <w:color w:val="000000" w:themeColor="text1"/>
              <w:sz w:val="28"/>
              <w14:textFill>
                <w14:solidFill>
                  <w14:schemeClr w14:val="tx1"/>
                </w14:solidFill>
              </w14:textFill>
            </w:rPr>
            <w:fldChar w:fldCharType="end"/>
          </w:r>
          <w:r>
            <w:rPr>
              <w:color w:val="000000" w:themeColor="text1"/>
              <w:sz w:val="28"/>
              <w14:textFill>
                <w14:solidFill>
                  <w14:schemeClr w14:val="tx1"/>
                </w14:solidFill>
              </w14:textFill>
            </w:rPr>
            <w:fldChar w:fldCharType="end"/>
          </w:r>
        </w:p>
        <w:p>
          <w:pPr>
            <w:pStyle w:val="12"/>
            <w:tabs>
              <w:tab w:val="right" w:leader="dot" w:pos="9412"/>
            </w:tabs>
            <w:ind w:left="640" w:firstLine="560"/>
            <w:rPr>
              <w:color w:val="000000" w:themeColor="text1"/>
              <w:sz w:val="28"/>
              <w14:textFill>
                <w14:solidFill>
                  <w14:schemeClr w14:val="tx1"/>
                </w14:solidFill>
              </w14:textFill>
            </w:rPr>
          </w:pPr>
          <w:r>
            <w:fldChar w:fldCharType="begin"/>
          </w:r>
          <w:r>
            <w:instrText xml:space="preserve"> HYPERLINK \l "_Toc4524" </w:instrText>
          </w:r>
          <w:r>
            <w:fldChar w:fldCharType="separate"/>
          </w:r>
          <w:r>
            <w:rPr>
              <w:rFonts w:hint="eastAsia"/>
              <w:color w:val="000000" w:themeColor="text1"/>
              <w:sz w:val="28"/>
              <w14:textFill>
                <w14:solidFill>
                  <w14:schemeClr w14:val="tx1"/>
                </w14:solidFill>
              </w14:textFill>
            </w:rPr>
            <w:t>（一） 区域合作基础</w:t>
          </w:r>
          <w:r>
            <w:rPr>
              <w:color w:val="000000" w:themeColor="text1"/>
              <w:sz w:val="28"/>
              <w14:textFill>
                <w14:solidFill>
                  <w14:schemeClr w14:val="tx1"/>
                </w14:solidFill>
              </w14:textFill>
            </w:rPr>
            <w:tab/>
          </w:r>
          <w:r>
            <w:rPr>
              <w:color w:val="000000" w:themeColor="text1"/>
              <w:sz w:val="28"/>
              <w14:textFill>
                <w14:solidFill>
                  <w14:schemeClr w14:val="tx1"/>
                </w14:solidFill>
              </w14:textFill>
            </w:rPr>
            <w:fldChar w:fldCharType="begin"/>
          </w:r>
          <w:r>
            <w:rPr>
              <w:color w:val="000000" w:themeColor="text1"/>
              <w:sz w:val="28"/>
              <w14:textFill>
                <w14:solidFill>
                  <w14:schemeClr w14:val="tx1"/>
                </w14:solidFill>
              </w14:textFill>
            </w:rPr>
            <w:instrText xml:space="preserve"> PAGEREF _Toc4524 \h </w:instrText>
          </w:r>
          <w:r>
            <w:rPr>
              <w:color w:val="000000" w:themeColor="text1"/>
              <w:sz w:val="28"/>
              <w14:textFill>
                <w14:solidFill>
                  <w14:schemeClr w14:val="tx1"/>
                </w14:solidFill>
              </w14:textFill>
            </w:rPr>
            <w:fldChar w:fldCharType="separate"/>
          </w:r>
          <w:r>
            <w:rPr>
              <w:color w:val="000000" w:themeColor="text1"/>
              <w:sz w:val="28"/>
              <w14:textFill>
                <w14:solidFill>
                  <w14:schemeClr w14:val="tx1"/>
                </w14:solidFill>
              </w14:textFill>
            </w:rPr>
            <w:t>14</w:t>
          </w:r>
          <w:r>
            <w:rPr>
              <w:color w:val="000000" w:themeColor="text1"/>
              <w:sz w:val="28"/>
              <w14:textFill>
                <w14:solidFill>
                  <w14:schemeClr w14:val="tx1"/>
                </w14:solidFill>
              </w14:textFill>
            </w:rPr>
            <w:fldChar w:fldCharType="end"/>
          </w:r>
          <w:r>
            <w:rPr>
              <w:color w:val="000000" w:themeColor="text1"/>
              <w:sz w:val="28"/>
              <w14:textFill>
                <w14:solidFill>
                  <w14:schemeClr w14:val="tx1"/>
                </w14:solidFill>
              </w14:textFill>
            </w:rPr>
            <w:fldChar w:fldCharType="end"/>
          </w:r>
        </w:p>
        <w:p>
          <w:pPr>
            <w:pStyle w:val="12"/>
            <w:tabs>
              <w:tab w:val="right" w:leader="dot" w:pos="9412"/>
            </w:tabs>
            <w:ind w:left="640" w:firstLine="560"/>
            <w:rPr>
              <w:color w:val="000000" w:themeColor="text1"/>
              <w:sz w:val="28"/>
              <w14:textFill>
                <w14:solidFill>
                  <w14:schemeClr w14:val="tx1"/>
                </w14:solidFill>
              </w14:textFill>
            </w:rPr>
          </w:pPr>
          <w:r>
            <w:fldChar w:fldCharType="begin"/>
          </w:r>
          <w:r>
            <w:instrText xml:space="preserve"> HYPERLINK \l "_Toc28795" </w:instrText>
          </w:r>
          <w:r>
            <w:fldChar w:fldCharType="separate"/>
          </w:r>
          <w:r>
            <w:rPr>
              <w:rFonts w:hint="eastAsia"/>
              <w:color w:val="000000" w:themeColor="text1"/>
              <w:sz w:val="28"/>
              <w14:textFill>
                <w14:solidFill>
                  <w14:schemeClr w14:val="tx1"/>
                </w14:solidFill>
              </w14:textFill>
            </w:rPr>
            <w:t>（二） 发展机遇</w:t>
          </w:r>
          <w:r>
            <w:rPr>
              <w:color w:val="000000" w:themeColor="text1"/>
              <w:sz w:val="28"/>
              <w14:textFill>
                <w14:solidFill>
                  <w14:schemeClr w14:val="tx1"/>
                </w14:solidFill>
              </w14:textFill>
            </w:rPr>
            <w:tab/>
          </w:r>
          <w:r>
            <w:rPr>
              <w:color w:val="000000" w:themeColor="text1"/>
              <w:sz w:val="28"/>
              <w14:textFill>
                <w14:solidFill>
                  <w14:schemeClr w14:val="tx1"/>
                </w14:solidFill>
              </w14:textFill>
            </w:rPr>
            <w:fldChar w:fldCharType="begin"/>
          </w:r>
          <w:r>
            <w:rPr>
              <w:color w:val="000000" w:themeColor="text1"/>
              <w:sz w:val="28"/>
              <w14:textFill>
                <w14:solidFill>
                  <w14:schemeClr w14:val="tx1"/>
                </w14:solidFill>
              </w14:textFill>
            </w:rPr>
            <w:instrText xml:space="preserve"> PAGEREF _Toc28795 \h </w:instrText>
          </w:r>
          <w:r>
            <w:rPr>
              <w:color w:val="000000" w:themeColor="text1"/>
              <w:sz w:val="28"/>
              <w14:textFill>
                <w14:solidFill>
                  <w14:schemeClr w14:val="tx1"/>
                </w14:solidFill>
              </w14:textFill>
            </w:rPr>
            <w:fldChar w:fldCharType="separate"/>
          </w:r>
          <w:r>
            <w:rPr>
              <w:color w:val="000000" w:themeColor="text1"/>
              <w:sz w:val="28"/>
              <w14:textFill>
                <w14:solidFill>
                  <w14:schemeClr w14:val="tx1"/>
                </w14:solidFill>
              </w14:textFill>
            </w:rPr>
            <w:t>17</w:t>
          </w:r>
          <w:r>
            <w:rPr>
              <w:color w:val="000000" w:themeColor="text1"/>
              <w:sz w:val="28"/>
              <w14:textFill>
                <w14:solidFill>
                  <w14:schemeClr w14:val="tx1"/>
                </w14:solidFill>
              </w14:textFill>
            </w:rPr>
            <w:fldChar w:fldCharType="end"/>
          </w:r>
          <w:r>
            <w:rPr>
              <w:color w:val="000000" w:themeColor="text1"/>
              <w:sz w:val="28"/>
              <w14:textFill>
                <w14:solidFill>
                  <w14:schemeClr w14:val="tx1"/>
                </w14:solidFill>
              </w14:textFill>
            </w:rPr>
            <w:fldChar w:fldCharType="end"/>
          </w:r>
        </w:p>
        <w:p>
          <w:pPr>
            <w:pStyle w:val="11"/>
            <w:tabs>
              <w:tab w:val="right" w:leader="dot" w:pos="9412"/>
            </w:tabs>
            <w:ind w:firstLine="560"/>
            <w:rPr>
              <w:color w:val="000000" w:themeColor="text1"/>
              <w:sz w:val="28"/>
              <w14:textFill>
                <w14:solidFill>
                  <w14:schemeClr w14:val="tx1"/>
                </w14:solidFill>
              </w14:textFill>
            </w:rPr>
          </w:pPr>
          <w:r>
            <w:fldChar w:fldCharType="begin"/>
          </w:r>
          <w:r>
            <w:instrText xml:space="preserve"> HYPERLINK \l "_Toc19033" </w:instrText>
          </w:r>
          <w:r>
            <w:fldChar w:fldCharType="separate"/>
          </w:r>
          <w:r>
            <w:rPr>
              <w:rFonts w:hint="eastAsia"/>
              <w:color w:val="000000" w:themeColor="text1"/>
              <w:sz w:val="28"/>
              <w14:textFill>
                <w14:solidFill>
                  <w14:schemeClr w14:val="tx1"/>
                </w14:solidFill>
              </w14:textFill>
            </w:rPr>
            <w:t>三、 总体要求和发展</w:t>
          </w:r>
          <w:r>
            <w:rPr>
              <w:rFonts w:hint="eastAsia"/>
              <w:color w:val="000000" w:themeColor="text1"/>
              <w:sz w:val="28"/>
              <w:lang w:val="en-US" w:eastAsia="zh-CN"/>
              <w14:textFill>
                <w14:solidFill>
                  <w14:schemeClr w14:val="tx1"/>
                </w14:solidFill>
              </w14:textFill>
            </w:rPr>
            <w:t>定位</w:t>
          </w:r>
          <w:r>
            <w:rPr>
              <w:color w:val="000000" w:themeColor="text1"/>
              <w:sz w:val="28"/>
              <w14:textFill>
                <w14:solidFill>
                  <w14:schemeClr w14:val="tx1"/>
                </w14:solidFill>
              </w14:textFill>
            </w:rPr>
            <w:tab/>
          </w:r>
          <w:r>
            <w:rPr>
              <w:color w:val="000000" w:themeColor="text1"/>
              <w:sz w:val="28"/>
              <w14:textFill>
                <w14:solidFill>
                  <w14:schemeClr w14:val="tx1"/>
                </w14:solidFill>
              </w14:textFill>
            </w:rPr>
            <w:fldChar w:fldCharType="begin"/>
          </w:r>
          <w:r>
            <w:rPr>
              <w:color w:val="000000" w:themeColor="text1"/>
              <w:sz w:val="28"/>
              <w14:textFill>
                <w14:solidFill>
                  <w14:schemeClr w14:val="tx1"/>
                </w14:solidFill>
              </w14:textFill>
            </w:rPr>
            <w:instrText xml:space="preserve"> PAGEREF _Toc19033 \h </w:instrText>
          </w:r>
          <w:r>
            <w:rPr>
              <w:color w:val="000000" w:themeColor="text1"/>
              <w:sz w:val="28"/>
              <w14:textFill>
                <w14:solidFill>
                  <w14:schemeClr w14:val="tx1"/>
                </w14:solidFill>
              </w14:textFill>
            </w:rPr>
            <w:fldChar w:fldCharType="separate"/>
          </w:r>
          <w:r>
            <w:rPr>
              <w:color w:val="000000" w:themeColor="text1"/>
              <w:sz w:val="28"/>
              <w14:textFill>
                <w14:solidFill>
                  <w14:schemeClr w14:val="tx1"/>
                </w14:solidFill>
              </w14:textFill>
            </w:rPr>
            <w:t>19</w:t>
          </w:r>
          <w:r>
            <w:rPr>
              <w:color w:val="000000" w:themeColor="text1"/>
              <w:sz w:val="28"/>
              <w14:textFill>
                <w14:solidFill>
                  <w14:schemeClr w14:val="tx1"/>
                </w14:solidFill>
              </w14:textFill>
            </w:rPr>
            <w:fldChar w:fldCharType="end"/>
          </w:r>
          <w:r>
            <w:rPr>
              <w:color w:val="000000" w:themeColor="text1"/>
              <w:sz w:val="28"/>
              <w14:textFill>
                <w14:solidFill>
                  <w14:schemeClr w14:val="tx1"/>
                </w14:solidFill>
              </w14:textFill>
            </w:rPr>
            <w:fldChar w:fldCharType="end"/>
          </w:r>
        </w:p>
        <w:p>
          <w:pPr>
            <w:pStyle w:val="12"/>
            <w:tabs>
              <w:tab w:val="right" w:leader="dot" w:pos="9412"/>
            </w:tabs>
            <w:ind w:left="640" w:firstLine="560"/>
            <w:rPr>
              <w:color w:val="000000" w:themeColor="text1"/>
              <w:sz w:val="28"/>
              <w14:textFill>
                <w14:solidFill>
                  <w14:schemeClr w14:val="tx1"/>
                </w14:solidFill>
              </w14:textFill>
            </w:rPr>
          </w:pPr>
          <w:r>
            <w:fldChar w:fldCharType="begin"/>
          </w:r>
          <w:r>
            <w:instrText xml:space="preserve"> HYPERLINK \l "_Toc3852" </w:instrText>
          </w:r>
          <w:r>
            <w:fldChar w:fldCharType="separate"/>
          </w:r>
          <w:r>
            <w:rPr>
              <w:rFonts w:hint="eastAsia"/>
              <w:color w:val="000000" w:themeColor="text1"/>
              <w:sz w:val="28"/>
              <w14:textFill>
                <w14:solidFill>
                  <w14:schemeClr w14:val="tx1"/>
                </w14:solidFill>
              </w14:textFill>
            </w:rPr>
            <w:t>（一） 指导思想</w:t>
          </w:r>
          <w:r>
            <w:rPr>
              <w:color w:val="000000" w:themeColor="text1"/>
              <w:sz w:val="28"/>
              <w14:textFill>
                <w14:solidFill>
                  <w14:schemeClr w14:val="tx1"/>
                </w14:solidFill>
              </w14:textFill>
            </w:rPr>
            <w:tab/>
          </w:r>
          <w:r>
            <w:rPr>
              <w:color w:val="000000" w:themeColor="text1"/>
              <w:sz w:val="28"/>
              <w14:textFill>
                <w14:solidFill>
                  <w14:schemeClr w14:val="tx1"/>
                </w14:solidFill>
              </w14:textFill>
            </w:rPr>
            <w:fldChar w:fldCharType="begin"/>
          </w:r>
          <w:r>
            <w:rPr>
              <w:color w:val="000000" w:themeColor="text1"/>
              <w:sz w:val="28"/>
              <w14:textFill>
                <w14:solidFill>
                  <w14:schemeClr w14:val="tx1"/>
                </w14:solidFill>
              </w14:textFill>
            </w:rPr>
            <w:instrText xml:space="preserve"> PAGEREF _Toc3852 \h </w:instrText>
          </w:r>
          <w:r>
            <w:rPr>
              <w:color w:val="000000" w:themeColor="text1"/>
              <w:sz w:val="28"/>
              <w14:textFill>
                <w14:solidFill>
                  <w14:schemeClr w14:val="tx1"/>
                </w14:solidFill>
              </w14:textFill>
            </w:rPr>
            <w:fldChar w:fldCharType="separate"/>
          </w:r>
          <w:r>
            <w:rPr>
              <w:color w:val="000000" w:themeColor="text1"/>
              <w:sz w:val="28"/>
              <w14:textFill>
                <w14:solidFill>
                  <w14:schemeClr w14:val="tx1"/>
                </w14:solidFill>
              </w14:textFill>
            </w:rPr>
            <w:t>19</w:t>
          </w:r>
          <w:r>
            <w:rPr>
              <w:color w:val="000000" w:themeColor="text1"/>
              <w:sz w:val="28"/>
              <w14:textFill>
                <w14:solidFill>
                  <w14:schemeClr w14:val="tx1"/>
                </w14:solidFill>
              </w14:textFill>
            </w:rPr>
            <w:fldChar w:fldCharType="end"/>
          </w:r>
          <w:r>
            <w:rPr>
              <w:color w:val="000000" w:themeColor="text1"/>
              <w:sz w:val="28"/>
              <w14:textFill>
                <w14:solidFill>
                  <w14:schemeClr w14:val="tx1"/>
                </w14:solidFill>
              </w14:textFill>
            </w:rPr>
            <w:fldChar w:fldCharType="end"/>
          </w:r>
        </w:p>
        <w:p>
          <w:pPr>
            <w:pStyle w:val="12"/>
            <w:tabs>
              <w:tab w:val="right" w:leader="dot" w:pos="9412"/>
            </w:tabs>
            <w:ind w:left="640" w:firstLine="560"/>
            <w:rPr>
              <w:color w:val="000000" w:themeColor="text1"/>
              <w:sz w:val="28"/>
              <w14:textFill>
                <w14:solidFill>
                  <w14:schemeClr w14:val="tx1"/>
                </w14:solidFill>
              </w14:textFill>
            </w:rPr>
          </w:pPr>
          <w:r>
            <w:fldChar w:fldCharType="begin"/>
          </w:r>
          <w:r>
            <w:instrText xml:space="preserve"> HYPERLINK \l "_Toc27259" </w:instrText>
          </w:r>
          <w:r>
            <w:fldChar w:fldCharType="separate"/>
          </w:r>
          <w:r>
            <w:rPr>
              <w:rFonts w:hint="eastAsia"/>
              <w:color w:val="000000" w:themeColor="text1"/>
              <w:sz w:val="28"/>
              <w14:textFill>
                <w14:solidFill>
                  <w14:schemeClr w14:val="tx1"/>
                </w14:solidFill>
              </w14:textFill>
            </w:rPr>
            <w:t>（二） 基本原则</w:t>
          </w:r>
          <w:r>
            <w:rPr>
              <w:color w:val="000000" w:themeColor="text1"/>
              <w:sz w:val="28"/>
              <w14:textFill>
                <w14:solidFill>
                  <w14:schemeClr w14:val="tx1"/>
                </w14:solidFill>
              </w14:textFill>
            </w:rPr>
            <w:tab/>
          </w:r>
          <w:r>
            <w:rPr>
              <w:color w:val="000000" w:themeColor="text1"/>
              <w:sz w:val="28"/>
              <w14:textFill>
                <w14:solidFill>
                  <w14:schemeClr w14:val="tx1"/>
                </w14:solidFill>
              </w14:textFill>
            </w:rPr>
            <w:fldChar w:fldCharType="begin"/>
          </w:r>
          <w:r>
            <w:rPr>
              <w:color w:val="000000" w:themeColor="text1"/>
              <w:sz w:val="28"/>
              <w14:textFill>
                <w14:solidFill>
                  <w14:schemeClr w14:val="tx1"/>
                </w14:solidFill>
              </w14:textFill>
            </w:rPr>
            <w:instrText xml:space="preserve"> PAGEREF _Toc27259 \h </w:instrText>
          </w:r>
          <w:r>
            <w:rPr>
              <w:color w:val="000000" w:themeColor="text1"/>
              <w:sz w:val="28"/>
              <w14:textFill>
                <w14:solidFill>
                  <w14:schemeClr w14:val="tx1"/>
                </w14:solidFill>
              </w14:textFill>
            </w:rPr>
            <w:fldChar w:fldCharType="separate"/>
          </w:r>
          <w:r>
            <w:rPr>
              <w:color w:val="000000" w:themeColor="text1"/>
              <w:sz w:val="28"/>
              <w14:textFill>
                <w14:solidFill>
                  <w14:schemeClr w14:val="tx1"/>
                </w14:solidFill>
              </w14:textFill>
            </w:rPr>
            <w:t>19</w:t>
          </w:r>
          <w:r>
            <w:rPr>
              <w:color w:val="000000" w:themeColor="text1"/>
              <w:sz w:val="28"/>
              <w14:textFill>
                <w14:solidFill>
                  <w14:schemeClr w14:val="tx1"/>
                </w14:solidFill>
              </w14:textFill>
            </w:rPr>
            <w:fldChar w:fldCharType="end"/>
          </w:r>
          <w:r>
            <w:rPr>
              <w:color w:val="000000" w:themeColor="text1"/>
              <w:sz w:val="28"/>
              <w14:textFill>
                <w14:solidFill>
                  <w14:schemeClr w14:val="tx1"/>
                </w14:solidFill>
              </w14:textFill>
            </w:rPr>
            <w:fldChar w:fldCharType="end"/>
          </w:r>
        </w:p>
        <w:p>
          <w:pPr>
            <w:pStyle w:val="12"/>
            <w:tabs>
              <w:tab w:val="right" w:leader="dot" w:pos="9412"/>
            </w:tabs>
            <w:ind w:left="640" w:firstLine="560"/>
            <w:rPr>
              <w:color w:val="000000" w:themeColor="text1"/>
              <w:sz w:val="28"/>
              <w14:textFill>
                <w14:solidFill>
                  <w14:schemeClr w14:val="tx1"/>
                </w14:solidFill>
              </w14:textFill>
            </w:rPr>
          </w:pPr>
          <w:r>
            <w:fldChar w:fldCharType="begin"/>
          </w:r>
          <w:r>
            <w:instrText xml:space="preserve"> HYPERLINK \l "_Toc14919" </w:instrText>
          </w:r>
          <w:r>
            <w:fldChar w:fldCharType="separate"/>
          </w:r>
          <w:r>
            <w:rPr>
              <w:rFonts w:hint="eastAsia"/>
              <w:color w:val="000000" w:themeColor="text1"/>
              <w:sz w:val="28"/>
              <w14:textFill>
                <w14:solidFill>
                  <w14:schemeClr w14:val="tx1"/>
                </w14:solidFill>
              </w14:textFill>
            </w:rPr>
            <w:t>（三） 发展定位</w:t>
          </w:r>
          <w:r>
            <w:rPr>
              <w:color w:val="000000" w:themeColor="text1"/>
              <w:sz w:val="28"/>
              <w14:textFill>
                <w14:solidFill>
                  <w14:schemeClr w14:val="tx1"/>
                </w14:solidFill>
              </w14:textFill>
            </w:rPr>
            <w:tab/>
          </w:r>
          <w:r>
            <w:rPr>
              <w:color w:val="000000" w:themeColor="text1"/>
              <w:sz w:val="28"/>
              <w14:textFill>
                <w14:solidFill>
                  <w14:schemeClr w14:val="tx1"/>
                </w14:solidFill>
              </w14:textFill>
            </w:rPr>
            <w:fldChar w:fldCharType="begin"/>
          </w:r>
          <w:r>
            <w:rPr>
              <w:color w:val="000000" w:themeColor="text1"/>
              <w:sz w:val="28"/>
              <w14:textFill>
                <w14:solidFill>
                  <w14:schemeClr w14:val="tx1"/>
                </w14:solidFill>
              </w14:textFill>
            </w:rPr>
            <w:instrText xml:space="preserve"> PAGEREF _Toc14919 \h </w:instrText>
          </w:r>
          <w:r>
            <w:rPr>
              <w:color w:val="000000" w:themeColor="text1"/>
              <w:sz w:val="28"/>
              <w14:textFill>
                <w14:solidFill>
                  <w14:schemeClr w14:val="tx1"/>
                </w14:solidFill>
              </w14:textFill>
            </w:rPr>
            <w:fldChar w:fldCharType="separate"/>
          </w:r>
          <w:r>
            <w:rPr>
              <w:color w:val="000000" w:themeColor="text1"/>
              <w:sz w:val="28"/>
              <w14:textFill>
                <w14:solidFill>
                  <w14:schemeClr w14:val="tx1"/>
                </w14:solidFill>
              </w14:textFill>
            </w:rPr>
            <w:t>21</w:t>
          </w:r>
          <w:r>
            <w:rPr>
              <w:color w:val="000000" w:themeColor="text1"/>
              <w:sz w:val="28"/>
              <w14:textFill>
                <w14:solidFill>
                  <w14:schemeClr w14:val="tx1"/>
                </w14:solidFill>
              </w14:textFill>
            </w:rPr>
            <w:fldChar w:fldCharType="end"/>
          </w:r>
          <w:r>
            <w:rPr>
              <w:color w:val="000000" w:themeColor="text1"/>
              <w:sz w:val="28"/>
              <w14:textFill>
                <w14:solidFill>
                  <w14:schemeClr w14:val="tx1"/>
                </w14:solidFill>
              </w14:textFill>
            </w:rPr>
            <w:fldChar w:fldCharType="end"/>
          </w:r>
        </w:p>
        <w:p>
          <w:pPr>
            <w:pStyle w:val="11"/>
            <w:tabs>
              <w:tab w:val="right" w:leader="dot" w:pos="9412"/>
            </w:tabs>
            <w:ind w:firstLine="560"/>
            <w:rPr>
              <w:color w:val="000000" w:themeColor="text1"/>
              <w:sz w:val="28"/>
              <w14:textFill>
                <w14:solidFill>
                  <w14:schemeClr w14:val="tx1"/>
                </w14:solidFill>
              </w14:textFill>
            </w:rPr>
          </w:pPr>
          <w:r>
            <w:fldChar w:fldCharType="begin"/>
          </w:r>
          <w:r>
            <w:instrText xml:space="preserve"> HYPERLINK \l "_Toc18571" </w:instrText>
          </w:r>
          <w:r>
            <w:fldChar w:fldCharType="separate"/>
          </w:r>
          <w:r>
            <w:rPr>
              <w:rFonts w:hint="eastAsia"/>
              <w:color w:val="000000" w:themeColor="text1"/>
              <w:sz w:val="28"/>
              <w14:textFill>
                <w14:solidFill>
                  <w14:schemeClr w14:val="tx1"/>
                </w14:solidFill>
              </w14:textFill>
            </w:rPr>
            <w:t>四、 空间布局</w:t>
          </w:r>
          <w:r>
            <w:rPr>
              <w:color w:val="000000" w:themeColor="text1"/>
              <w:sz w:val="28"/>
              <w14:textFill>
                <w14:solidFill>
                  <w14:schemeClr w14:val="tx1"/>
                </w14:solidFill>
              </w14:textFill>
            </w:rPr>
            <w:tab/>
          </w:r>
          <w:r>
            <w:rPr>
              <w:color w:val="000000" w:themeColor="text1"/>
              <w:sz w:val="28"/>
              <w14:textFill>
                <w14:solidFill>
                  <w14:schemeClr w14:val="tx1"/>
                </w14:solidFill>
              </w14:textFill>
            </w:rPr>
            <w:fldChar w:fldCharType="begin"/>
          </w:r>
          <w:r>
            <w:rPr>
              <w:color w:val="000000" w:themeColor="text1"/>
              <w:sz w:val="28"/>
              <w14:textFill>
                <w14:solidFill>
                  <w14:schemeClr w14:val="tx1"/>
                </w14:solidFill>
              </w14:textFill>
            </w:rPr>
            <w:instrText xml:space="preserve"> PAGEREF _Toc18571 \h </w:instrText>
          </w:r>
          <w:r>
            <w:rPr>
              <w:color w:val="000000" w:themeColor="text1"/>
              <w:sz w:val="28"/>
              <w14:textFill>
                <w14:solidFill>
                  <w14:schemeClr w14:val="tx1"/>
                </w14:solidFill>
              </w14:textFill>
            </w:rPr>
            <w:fldChar w:fldCharType="separate"/>
          </w:r>
          <w:r>
            <w:rPr>
              <w:color w:val="000000" w:themeColor="text1"/>
              <w:sz w:val="28"/>
              <w14:textFill>
                <w14:solidFill>
                  <w14:schemeClr w14:val="tx1"/>
                </w14:solidFill>
              </w14:textFill>
            </w:rPr>
            <w:t>23</w:t>
          </w:r>
          <w:r>
            <w:rPr>
              <w:color w:val="000000" w:themeColor="text1"/>
              <w:sz w:val="28"/>
              <w14:textFill>
                <w14:solidFill>
                  <w14:schemeClr w14:val="tx1"/>
                </w14:solidFill>
              </w14:textFill>
            </w:rPr>
            <w:fldChar w:fldCharType="end"/>
          </w:r>
          <w:r>
            <w:rPr>
              <w:color w:val="000000" w:themeColor="text1"/>
              <w:sz w:val="28"/>
              <w14:textFill>
                <w14:solidFill>
                  <w14:schemeClr w14:val="tx1"/>
                </w14:solidFill>
              </w14:textFill>
            </w:rPr>
            <w:fldChar w:fldCharType="end"/>
          </w:r>
        </w:p>
        <w:p>
          <w:pPr>
            <w:pStyle w:val="12"/>
            <w:tabs>
              <w:tab w:val="right" w:leader="dot" w:pos="9412"/>
            </w:tabs>
            <w:ind w:left="640" w:firstLine="560"/>
            <w:rPr>
              <w:color w:val="000000" w:themeColor="text1"/>
              <w:sz w:val="28"/>
              <w14:textFill>
                <w14:solidFill>
                  <w14:schemeClr w14:val="tx1"/>
                </w14:solidFill>
              </w14:textFill>
            </w:rPr>
          </w:pPr>
          <w:r>
            <w:fldChar w:fldCharType="begin"/>
          </w:r>
          <w:r>
            <w:instrText xml:space="preserve"> HYPERLINK \l "_Toc30969" </w:instrText>
          </w:r>
          <w:r>
            <w:fldChar w:fldCharType="separate"/>
          </w:r>
          <w:r>
            <w:rPr>
              <w:rFonts w:hint="eastAsia"/>
              <w:color w:val="000000" w:themeColor="text1"/>
              <w:sz w:val="28"/>
              <w14:textFill>
                <w14:solidFill>
                  <w14:schemeClr w14:val="tx1"/>
                </w14:solidFill>
              </w14:textFill>
            </w:rPr>
            <w:t>（一） 总体布局</w:t>
          </w:r>
          <w:r>
            <w:rPr>
              <w:color w:val="000000" w:themeColor="text1"/>
              <w:sz w:val="28"/>
              <w14:textFill>
                <w14:solidFill>
                  <w14:schemeClr w14:val="tx1"/>
                </w14:solidFill>
              </w14:textFill>
            </w:rPr>
            <w:tab/>
          </w:r>
          <w:r>
            <w:rPr>
              <w:color w:val="000000" w:themeColor="text1"/>
              <w:sz w:val="28"/>
              <w14:textFill>
                <w14:solidFill>
                  <w14:schemeClr w14:val="tx1"/>
                </w14:solidFill>
              </w14:textFill>
            </w:rPr>
            <w:fldChar w:fldCharType="begin"/>
          </w:r>
          <w:r>
            <w:rPr>
              <w:color w:val="000000" w:themeColor="text1"/>
              <w:sz w:val="28"/>
              <w14:textFill>
                <w14:solidFill>
                  <w14:schemeClr w14:val="tx1"/>
                </w14:solidFill>
              </w14:textFill>
            </w:rPr>
            <w:instrText xml:space="preserve"> PAGEREF _Toc30969 \h </w:instrText>
          </w:r>
          <w:r>
            <w:rPr>
              <w:color w:val="000000" w:themeColor="text1"/>
              <w:sz w:val="28"/>
              <w14:textFill>
                <w14:solidFill>
                  <w14:schemeClr w14:val="tx1"/>
                </w14:solidFill>
              </w14:textFill>
            </w:rPr>
            <w:fldChar w:fldCharType="separate"/>
          </w:r>
          <w:r>
            <w:rPr>
              <w:color w:val="000000" w:themeColor="text1"/>
              <w:sz w:val="28"/>
              <w14:textFill>
                <w14:solidFill>
                  <w14:schemeClr w14:val="tx1"/>
                </w14:solidFill>
              </w14:textFill>
            </w:rPr>
            <w:t>23</w:t>
          </w:r>
          <w:r>
            <w:rPr>
              <w:color w:val="000000" w:themeColor="text1"/>
              <w:sz w:val="28"/>
              <w14:textFill>
                <w14:solidFill>
                  <w14:schemeClr w14:val="tx1"/>
                </w14:solidFill>
              </w14:textFill>
            </w:rPr>
            <w:fldChar w:fldCharType="end"/>
          </w:r>
          <w:r>
            <w:rPr>
              <w:color w:val="000000" w:themeColor="text1"/>
              <w:sz w:val="28"/>
              <w14:textFill>
                <w14:solidFill>
                  <w14:schemeClr w14:val="tx1"/>
                </w14:solidFill>
              </w14:textFill>
            </w:rPr>
            <w:fldChar w:fldCharType="end"/>
          </w:r>
        </w:p>
        <w:p>
          <w:pPr>
            <w:pStyle w:val="12"/>
            <w:tabs>
              <w:tab w:val="right" w:leader="dot" w:pos="9412"/>
            </w:tabs>
            <w:ind w:left="640" w:firstLine="560"/>
            <w:rPr>
              <w:color w:val="000000" w:themeColor="text1"/>
              <w:sz w:val="28"/>
              <w14:textFill>
                <w14:solidFill>
                  <w14:schemeClr w14:val="tx1"/>
                </w14:solidFill>
              </w14:textFill>
            </w:rPr>
          </w:pPr>
          <w:r>
            <w:fldChar w:fldCharType="begin"/>
          </w:r>
          <w:r>
            <w:instrText xml:space="preserve"> HYPERLINK \l "_Toc6512" </w:instrText>
          </w:r>
          <w:r>
            <w:fldChar w:fldCharType="separate"/>
          </w:r>
          <w:r>
            <w:rPr>
              <w:rFonts w:hint="eastAsia"/>
              <w:color w:val="000000" w:themeColor="text1"/>
              <w:sz w:val="28"/>
              <w14:textFill>
                <w14:solidFill>
                  <w14:schemeClr w14:val="tx1"/>
                </w14:solidFill>
              </w14:textFill>
            </w:rPr>
            <w:t>（二） 发展目标</w:t>
          </w:r>
          <w:r>
            <w:rPr>
              <w:color w:val="000000" w:themeColor="text1"/>
              <w:sz w:val="28"/>
              <w14:textFill>
                <w14:solidFill>
                  <w14:schemeClr w14:val="tx1"/>
                </w14:solidFill>
              </w14:textFill>
            </w:rPr>
            <w:tab/>
          </w:r>
          <w:r>
            <w:rPr>
              <w:color w:val="000000" w:themeColor="text1"/>
              <w:sz w:val="28"/>
              <w14:textFill>
                <w14:solidFill>
                  <w14:schemeClr w14:val="tx1"/>
                </w14:solidFill>
              </w14:textFill>
            </w:rPr>
            <w:fldChar w:fldCharType="begin"/>
          </w:r>
          <w:r>
            <w:rPr>
              <w:color w:val="000000" w:themeColor="text1"/>
              <w:sz w:val="28"/>
              <w14:textFill>
                <w14:solidFill>
                  <w14:schemeClr w14:val="tx1"/>
                </w14:solidFill>
              </w14:textFill>
            </w:rPr>
            <w:instrText xml:space="preserve"> PAGEREF _Toc6512 \h </w:instrText>
          </w:r>
          <w:r>
            <w:rPr>
              <w:color w:val="000000" w:themeColor="text1"/>
              <w:sz w:val="28"/>
              <w14:textFill>
                <w14:solidFill>
                  <w14:schemeClr w14:val="tx1"/>
                </w14:solidFill>
              </w14:textFill>
            </w:rPr>
            <w:fldChar w:fldCharType="separate"/>
          </w:r>
          <w:r>
            <w:rPr>
              <w:color w:val="000000" w:themeColor="text1"/>
              <w:sz w:val="28"/>
              <w14:textFill>
                <w14:solidFill>
                  <w14:schemeClr w14:val="tx1"/>
                </w14:solidFill>
              </w14:textFill>
            </w:rPr>
            <w:t>24</w:t>
          </w:r>
          <w:r>
            <w:rPr>
              <w:color w:val="000000" w:themeColor="text1"/>
              <w:sz w:val="28"/>
              <w14:textFill>
                <w14:solidFill>
                  <w14:schemeClr w14:val="tx1"/>
                </w14:solidFill>
              </w14:textFill>
            </w:rPr>
            <w:fldChar w:fldCharType="end"/>
          </w:r>
          <w:r>
            <w:rPr>
              <w:color w:val="000000" w:themeColor="text1"/>
              <w:sz w:val="28"/>
              <w14:textFill>
                <w14:solidFill>
                  <w14:schemeClr w14:val="tx1"/>
                </w14:solidFill>
              </w14:textFill>
            </w:rPr>
            <w:fldChar w:fldCharType="end"/>
          </w:r>
        </w:p>
        <w:p>
          <w:pPr>
            <w:pStyle w:val="11"/>
            <w:tabs>
              <w:tab w:val="right" w:leader="dot" w:pos="9412"/>
            </w:tabs>
            <w:ind w:firstLine="560"/>
            <w:rPr>
              <w:color w:val="000000" w:themeColor="text1"/>
              <w:sz w:val="28"/>
              <w14:textFill>
                <w14:solidFill>
                  <w14:schemeClr w14:val="tx1"/>
                </w14:solidFill>
              </w14:textFill>
            </w:rPr>
          </w:pPr>
          <w:r>
            <w:fldChar w:fldCharType="begin"/>
          </w:r>
          <w:r>
            <w:instrText xml:space="preserve"> HYPERLINK \l "_Toc6263" </w:instrText>
          </w:r>
          <w:r>
            <w:fldChar w:fldCharType="separate"/>
          </w:r>
          <w:r>
            <w:rPr>
              <w:rFonts w:hint="eastAsia"/>
              <w:color w:val="000000" w:themeColor="text1"/>
              <w:sz w:val="28"/>
              <w14:textFill>
                <w14:solidFill>
                  <w14:schemeClr w14:val="tx1"/>
                </w14:solidFill>
              </w14:textFill>
            </w:rPr>
            <w:t>五、 推动预制菜产业高质高效发展十大行动</w:t>
          </w:r>
          <w:r>
            <w:rPr>
              <w:color w:val="000000" w:themeColor="text1"/>
              <w:sz w:val="28"/>
              <w14:textFill>
                <w14:solidFill>
                  <w14:schemeClr w14:val="tx1"/>
                </w14:solidFill>
              </w14:textFill>
            </w:rPr>
            <w:tab/>
          </w:r>
          <w:r>
            <w:rPr>
              <w:color w:val="000000" w:themeColor="text1"/>
              <w:sz w:val="28"/>
              <w14:textFill>
                <w14:solidFill>
                  <w14:schemeClr w14:val="tx1"/>
                </w14:solidFill>
              </w14:textFill>
            </w:rPr>
            <w:fldChar w:fldCharType="begin"/>
          </w:r>
          <w:r>
            <w:rPr>
              <w:color w:val="000000" w:themeColor="text1"/>
              <w:sz w:val="28"/>
              <w14:textFill>
                <w14:solidFill>
                  <w14:schemeClr w14:val="tx1"/>
                </w14:solidFill>
              </w14:textFill>
            </w:rPr>
            <w:instrText xml:space="preserve"> PAGEREF _Toc6263 \h </w:instrText>
          </w:r>
          <w:r>
            <w:rPr>
              <w:color w:val="000000" w:themeColor="text1"/>
              <w:sz w:val="28"/>
              <w14:textFill>
                <w14:solidFill>
                  <w14:schemeClr w14:val="tx1"/>
                </w14:solidFill>
              </w14:textFill>
            </w:rPr>
            <w:fldChar w:fldCharType="separate"/>
          </w:r>
          <w:r>
            <w:rPr>
              <w:color w:val="000000" w:themeColor="text1"/>
              <w:sz w:val="28"/>
              <w14:textFill>
                <w14:solidFill>
                  <w14:schemeClr w14:val="tx1"/>
                </w14:solidFill>
              </w14:textFill>
            </w:rPr>
            <w:t>26</w:t>
          </w:r>
          <w:r>
            <w:rPr>
              <w:color w:val="000000" w:themeColor="text1"/>
              <w:sz w:val="28"/>
              <w14:textFill>
                <w14:solidFill>
                  <w14:schemeClr w14:val="tx1"/>
                </w14:solidFill>
              </w14:textFill>
            </w:rPr>
            <w:fldChar w:fldCharType="end"/>
          </w:r>
          <w:r>
            <w:rPr>
              <w:color w:val="000000" w:themeColor="text1"/>
              <w:sz w:val="28"/>
              <w14:textFill>
                <w14:solidFill>
                  <w14:schemeClr w14:val="tx1"/>
                </w14:solidFill>
              </w14:textFill>
            </w:rPr>
            <w:fldChar w:fldCharType="end"/>
          </w:r>
        </w:p>
        <w:p>
          <w:pPr>
            <w:pStyle w:val="12"/>
            <w:tabs>
              <w:tab w:val="right" w:leader="dot" w:pos="9412"/>
            </w:tabs>
            <w:ind w:left="640" w:firstLine="560"/>
            <w:rPr>
              <w:color w:val="000000" w:themeColor="text1"/>
              <w:sz w:val="28"/>
              <w14:textFill>
                <w14:solidFill>
                  <w14:schemeClr w14:val="tx1"/>
                </w14:solidFill>
              </w14:textFill>
            </w:rPr>
          </w:pPr>
          <w:r>
            <w:fldChar w:fldCharType="begin"/>
          </w:r>
          <w:r>
            <w:instrText xml:space="preserve"> HYPERLINK \l "_Toc22802" </w:instrText>
          </w:r>
          <w:r>
            <w:fldChar w:fldCharType="separate"/>
          </w:r>
          <w:r>
            <w:rPr>
              <w:rFonts w:hint="eastAsia"/>
              <w:color w:val="000000" w:themeColor="text1"/>
              <w:sz w:val="28"/>
              <w14:textFill>
                <w14:solidFill>
                  <w14:schemeClr w14:val="tx1"/>
                </w14:solidFill>
              </w14:textFill>
            </w:rPr>
            <w:t>（一） 打造一批客家预制菜原料供给高标准生产基地</w:t>
          </w:r>
          <w:r>
            <w:rPr>
              <w:color w:val="000000" w:themeColor="text1"/>
              <w:sz w:val="28"/>
              <w14:textFill>
                <w14:solidFill>
                  <w14:schemeClr w14:val="tx1"/>
                </w14:solidFill>
              </w14:textFill>
            </w:rPr>
            <w:tab/>
          </w:r>
          <w:r>
            <w:rPr>
              <w:color w:val="000000" w:themeColor="text1"/>
              <w:sz w:val="28"/>
              <w14:textFill>
                <w14:solidFill>
                  <w14:schemeClr w14:val="tx1"/>
                </w14:solidFill>
              </w14:textFill>
            </w:rPr>
            <w:fldChar w:fldCharType="begin"/>
          </w:r>
          <w:r>
            <w:rPr>
              <w:color w:val="000000" w:themeColor="text1"/>
              <w:sz w:val="28"/>
              <w14:textFill>
                <w14:solidFill>
                  <w14:schemeClr w14:val="tx1"/>
                </w14:solidFill>
              </w14:textFill>
            </w:rPr>
            <w:instrText xml:space="preserve"> PAGEREF _Toc22802 \h </w:instrText>
          </w:r>
          <w:r>
            <w:rPr>
              <w:color w:val="000000" w:themeColor="text1"/>
              <w:sz w:val="28"/>
              <w14:textFill>
                <w14:solidFill>
                  <w14:schemeClr w14:val="tx1"/>
                </w14:solidFill>
              </w14:textFill>
            </w:rPr>
            <w:fldChar w:fldCharType="separate"/>
          </w:r>
          <w:r>
            <w:rPr>
              <w:color w:val="000000" w:themeColor="text1"/>
              <w:sz w:val="28"/>
              <w14:textFill>
                <w14:solidFill>
                  <w14:schemeClr w14:val="tx1"/>
                </w14:solidFill>
              </w14:textFill>
            </w:rPr>
            <w:t>26</w:t>
          </w:r>
          <w:r>
            <w:rPr>
              <w:color w:val="000000" w:themeColor="text1"/>
              <w:sz w:val="28"/>
              <w14:textFill>
                <w14:solidFill>
                  <w14:schemeClr w14:val="tx1"/>
                </w14:solidFill>
              </w14:textFill>
            </w:rPr>
            <w:fldChar w:fldCharType="end"/>
          </w:r>
          <w:r>
            <w:rPr>
              <w:color w:val="000000" w:themeColor="text1"/>
              <w:sz w:val="28"/>
              <w14:textFill>
                <w14:solidFill>
                  <w14:schemeClr w14:val="tx1"/>
                </w14:solidFill>
              </w14:textFill>
            </w:rPr>
            <w:fldChar w:fldCharType="end"/>
          </w:r>
        </w:p>
        <w:p>
          <w:pPr>
            <w:pStyle w:val="12"/>
            <w:tabs>
              <w:tab w:val="right" w:leader="dot" w:pos="9412"/>
            </w:tabs>
            <w:ind w:left="640" w:firstLine="560"/>
            <w:rPr>
              <w:color w:val="000000" w:themeColor="text1"/>
              <w:sz w:val="28"/>
              <w14:textFill>
                <w14:solidFill>
                  <w14:schemeClr w14:val="tx1"/>
                </w14:solidFill>
              </w14:textFill>
            </w:rPr>
          </w:pPr>
          <w:r>
            <w:fldChar w:fldCharType="begin"/>
          </w:r>
          <w:r>
            <w:instrText xml:space="preserve"> HYPERLINK \l "_Toc355" </w:instrText>
          </w:r>
          <w:r>
            <w:fldChar w:fldCharType="separate"/>
          </w:r>
          <w:r>
            <w:rPr>
              <w:rFonts w:hint="eastAsia"/>
              <w:color w:val="000000" w:themeColor="text1"/>
              <w:sz w:val="28"/>
              <w14:textFill>
                <w14:solidFill>
                  <w14:schemeClr w14:val="tx1"/>
                </w14:solidFill>
              </w14:textFill>
            </w:rPr>
            <w:t>（二） 打造梅州客家预制菜产业集群</w:t>
          </w:r>
          <w:r>
            <w:rPr>
              <w:color w:val="000000" w:themeColor="text1"/>
              <w:sz w:val="28"/>
              <w14:textFill>
                <w14:solidFill>
                  <w14:schemeClr w14:val="tx1"/>
                </w14:solidFill>
              </w14:textFill>
            </w:rPr>
            <w:tab/>
          </w:r>
          <w:r>
            <w:rPr>
              <w:color w:val="000000" w:themeColor="text1"/>
              <w:sz w:val="28"/>
              <w14:textFill>
                <w14:solidFill>
                  <w14:schemeClr w14:val="tx1"/>
                </w14:solidFill>
              </w14:textFill>
            </w:rPr>
            <w:fldChar w:fldCharType="begin"/>
          </w:r>
          <w:r>
            <w:rPr>
              <w:color w:val="000000" w:themeColor="text1"/>
              <w:sz w:val="28"/>
              <w14:textFill>
                <w14:solidFill>
                  <w14:schemeClr w14:val="tx1"/>
                </w14:solidFill>
              </w14:textFill>
            </w:rPr>
            <w:instrText xml:space="preserve"> PAGEREF _Toc355 \h </w:instrText>
          </w:r>
          <w:r>
            <w:rPr>
              <w:color w:val="000000" w:themeColor="text1"/>
              <w:sz w:val="28"/>
              <w14:textFill>
                <w14:solidFill>
                  <w14:schemeClr w14:val="tx1"/>
                </w14:solidFill>
              </w14:textFill>
            </w:rPr>
            <w:fldChar w:fldCharType="separate"/>
          </w:r>
          <w:r>
            <w:rPr>
              <w:color w:val="000000" w:themeColor="text1"/>
              <w:sz w:val="28"/>
              <w14:textFill>
                <w14:solidFill>
                  <w14:schemeClr w14:val="tx1"/>
                </w14:solidFill>
              </w14:textFill>
            </w:rPr>
            <w:t>28</w:t>
          </w:r>
          <w:r>
            <w:rPr>
              <w:color w:val="000000" w:themeColor="text1"/>
              <w:sz w:val="28"/>
              <w14:textFill>
                <w14:solidFill>
                  <w14:schemeClr w14:val="tx1"/>
                </w14:solidFill>
              </w14:textFill>
            </w:rPr>
            <w:fldChar w:fldCharType="end"/>
          </w:r>
          <w:r>
            <w:rPr>
              <w:color w:val="000000" w:themeColor="text1"/>
              <w:sz w:val="28"/>
              <w14:textFill>
                <w14:solidFill>
                  <w14:schemeClr w14:val="tx1"/>
                </w14:solidFill>
              </w14:textFill>
            </w:rPr>
            <w:fldChar w:fldCharType="end"/>
          </w:r>
        </w:p>
        <w:p>
          <w:pPr>
            <w:pStyle w:val="12"/>
            <w:tabs>
              <w:tab w:val="right" w:leader="dot" w:pos="9412"/>
            </w:tabs>
            <w:ind w:left="640" w:firstLine="560"/>
            <w:rPr>
              <w:color w:val="000000" w:themeColor="text1"/>
              <w:sz w:val="28"/>
              <w14:textFill>
                <w14:solidFill>
                  <w14:schemeClr w14:val="tx1"/>
                </w14:solidFill>
              </w14:textFill>
            </w:rPr>
          </w:pPr>
          <w:r>
            <w:fldChar w:fldCharType="begin"/>
          </w:r>
          <w:r>
            <w:instrText xml:space="preserve"> HYPERLINK \l "_Toc8310" </w:instrText>
          </w:r>
          <w:r>
            <w:fldChar w:fldCharType="separate"/>
          </w:r>
          <w:r>
            <w:rPr>
              <w:rFonts w:hint="eastAsia"/>
              <w:color w:val="000000" w:themeColor="text1"/>
              <w:sz w:val="28"/>
              <w14:textFill>
                <w14:solidFill>
                  <w14:schemeClr w14:val="tx1"/>
                </w14:solidFill>
              </w14:textFill>
            </w:rPr>
            <w:t>（三） 推动梅州客家预制菜全产业链创新研发</w:t>
          </w:r>
          <w:r>
            <w:rPr>
              <w:color w:val="000000" w:themeColor="text1"/>
              <w:sz w:val="28"/>
              <w14:textFill>
                <w14:solidFill>
                  <w14:schemeClr w14:val="tx1"/>
                </w14:solidFill>
              </w14:textFill>
            </w:rPr>
            <w:tab/>
          </w:r>
          <w:r>
            <w:rPr>
              <w:color w:val="000000" w:themeColor="text1"/>
              <w:sz w:val="28"/>
              <w14:textFill>
                <w14:solidFill>
                  <w14:schemeClr w14:val="tx1"/>
                </w14:solidFill>
              </w14:textFill>
            </w:rPr>
            <w:fldChar w:fldCharType="begin"/>
          </w:r>
          <w:r>
            <w:rPr>
              <w:color w:val="000000" w:themeColor="text1"/>
              <w:sz w:val="28"/>
              <w14:textFill>
                <w14:solidFill>
                  <w14:schemeClr w14:val="tx1"/>
                </w14:solidFill>
              </w14:textFill>
            </w:rPr>
            <w:instrText xml:space="preserve"> PAGEREF _Toc8310 \h </w:instrText>
          </w:r>
          <w:r>
            <w:rPr>
              <w:color w:val="000000" w:themeColor="text1"/>
              <w:sz w:val="28"/>
              <w14:textFill>
                <w14:solidFill>
                  <w14:schemeClr w14:val="tx1"/>
                </w14:solidFill>
              </w14:textFill>
            </w:rPr>
            <w:fldChar w:fldCharType="separate"/>
          </w:r>
          <w:r>
            <w:rPr>
              <w:color w:val="000000" w:themeColor="text1"/>
              <w:sz w:val="28"/>
              <w14:textFill>
                <w14:solidFill>
                  <w14:schemeClr w14:val="tx1"/>
                </w14:solidFill>
              </w14:textFill>
            </w:rPr>
            <w:t>29</w:t>
          </w:r>
          <w:r>
            <w:rPr>
              <w:color w:val="000000" w:themeColor="text1"/>
              <w:sz w:val="28"/>
              <w14:textFill>
                <w14:solidFill>
                  <w14:schemeClr w14:val="tx1"/>
                </w14:solidFill>
              </w14:textFill>
            </w:rPr>
            <w:fldChar w:fldCharType="end"/>
          </w:r>
          <w:r>
            <w:rPr>
              <w:color w:val="000000" w:themeColor="text1"/>
              <w:sz w:val="28"/>
              <w14:textFill>
                <w14:solidFill>
                  <w14:schemeClr w14:val="tx1"/>
                </w14:solidFill>
              </w14:textFill>
            </w:rPr>
            <w:fldChar w:fldCharType="end"/>
          </w:r>
        </w:p>
        <w:p>
          <w:pPr>
            <w:pStyle w:val="12"/>
            <w:tabs>
              <w:tab w:val="right" w:leader="dot" w:pos="9412"/>
            </w:tabs>
            <w:ind w:left="640" w:firstLine="560"/>
            <w:rPr>
              <w:color w:val="000000" w:themeColor="text1"/>
              <w:sz w:val="28"/>
              <w14:textFill>
                <w14:solidFill>
                  <w14:schemeClr w14:val="tx1"/>
                </w14:solidFill>
              </w14:textFill>
            </w:rPr>
          </w:pPr>
          <w:r>
            <w:fldChar w:fldCharType="begin"/>
          </w:r>
          <w:r>
            <w:instrText xml:space="preserve"> HYPERLINK \l "_Toc14296" </w:instrText>
          </w:r>
          <w:r>
            <w:fldChar w:fldCharType="separate"/>
          </w:r>
          <w:r>
            <w:rPr>
              <w:rFonts w:hint="eastAsia"/>
              <w:color w:val="000000" w:themeColor="text1"/>
              <w:sz w:val="28"/>
              <w14:textFill>
                <w14:solidFill>
                  <w14:schemeClr w14:val="tx1"/>
                </w14:solidFill>
              </w14:textFill>
            </w:rPr>
            <w:t>（四） 制定梅州客家预制菜产业标准</w:t>
          </w:r>
          <w:r>
            <w:rPr>
              <w:color w:val="000000" w:themeColor="text1"/>
              <w:sz w:val="28"/>
              <w14:textFill>
                <w14:solidFill>
                  <w14:schemeClr w14:val="tx1"/>
                </w14:solidFill>
              </w14:textFill>
            </w:rPr>
            <w:tab/>
          </w:r>
          <w:r>
            <w:rPr>
              <w:color w:val="000000" w:themeColor="text1"/>
              <w:sz w:val="28"/>
              <w14:textFill>
                <w14:solidFill>
                  <w14:schemeClr w14:val="tx1"/>
                </w14:solidFill>
              </w14:textFill>
            </w:rPr>
            <w:fldChar w:fldCharType="begin"/>
          </w:r>
          <w:r>
            <w:rPr>
              <w:color w:val="000000" w:themeColor="text1"/>
              <w:sz w:val="28"/>
              <w14:textFill>
                <w14:solidFill>
                  <w14:schemeClr w14:val="tx1"/>
                </w14:solidFill>
              </w14:textFill>
            </w:rPr>
            <w:instrText xml:space="preserve"> PAGEREF _Toc14296 \h </w:instrText>
          </w:r>
          <w:r>
            <w:rPr>
              <w:color w:val="000000" w:themeColor="text1"/>
              <w:sz w:val="28"/>
              <w14:textFill>
                <w14:solidFill>
                  <w14:schemeClr w14:val="tx1"/>
                </w14:solidFill>
              </w14:textFill>
            </w:rPr>
            <w:fldChar w:fldCharType="separate"/>
          </w:r>
          <w:r>
            <w:rPr>
              <w:color w:val="000000" w:themeColor="text1"/>
              <w:sz w:val="28"/>
              <w14:textFill>
                <w14:solidFill>
                  <w14:schemeClr w14:val="tx1"/>
                </w14:solidFill>
              </w14:textFill>
            </w:rPr>
            <w:t>31</w:t>
          </w:r>
          <w:r>
            <w:rPr>
              <w:color w:val="000000" w:themeColor="text1"/>
              <w:sz w:val="28"/>
              <w14:textFill>
                <w14:solidFill>
                  <w14:schemeClr w14:val="tx1"/>
                </w14:solidFill>
              </w14:textFill>
            </w:rPr>
            <w:fldChar w:fldCharType="end"/>
          </w:r>
          <w:r>
            <w:rPr>
              <w:color w:val="000000" w:themeColor="text1"/>
              <w:sz w:val="28"/>
              <w14:textFill>
                <w14:solidFill>
                  <w14:schemeClr w14:val="tx1"/>
                </w14:solidFill>
              </w14:textFill>
            </w:rPr>
            <w:fldChar w:fldCharType="end"/>
          </w:r>
        </w:p>
        <w:p>
          <w:pPr>
            <w:pStyle w:val="12"/>
            <w:tabs>
              <w:tab w:val="right" w:leader="dot" w:pos="9412"/>
            </w:tabs>
            <w:ind w:left="640" w:firstLine="560"/>
            <w:rPr>
              <w:color w:val="000000" w:themeColor="text1"/>
              <w:sz w:val="28"/>
              <w14:textFill>
                <w14:solidFill>
                  <w14:schemeClr w14:val="tx1"/>
                </w14:solidFill>
              </w14:textFill>
            </w:rPr>
          </w:pPr>
          <w:r>
            <w:fldChar w:fldCharType="begin"/>
          </w:r>
          <w:r>
            <w:instrText xml:space="preserve"> HYPERLINK \l "_Toc7636" </w:instrText>
          </w:r>
          <w:r>
            <w:fldChar w:fldCharType="separate"/>
          </w:r>
          <w:r>
            <w:rPr>
              <w:rFonts w:hint="eastAsia"/>
              <w:color w:val="000000" w:themeColor="text1"/>
              <w:sz w:val="28"/>
              <w14:textFill>
                <w14:solidFill>
                  <w14:schemeClr w14:val="tx1"/>
                </w14:solidFill>
              </w14:textFill>
            </w:rPr>
            <w:t>（五） 培养一批客家预制菜产业人才</w:t>
          </w:r>
          <w:r>
            <w:rPr>
              <w:color w:val="000000" w:themeColor="text1"/>
              <w:sz w:val="28"/>
              <w14:textFill>
                <w14:solidFill>
                  <w14:schemeClr w14:val="tx1"/>
                </w14:solidFill>
              </w14:textFill>
            </w:rPr>
            <w:tab/>
          </w:r>
          <w:r>
            <w:rPr>
              <w:color w:val="000000" w:themeColor="text1"/>
              <w:sz w:val="28"/>
              <w14:textFill>
                <w14:solidFill>
                  <w14:schemeClr w14:val="tx1"/>
                </w14:solidFill>
              </w14:textFill>
            </w:rPr>
            <w:fldChar w:fldCharType="begin"/>
          </w:r>
          <w:r>
            <w:rPr>
              <w:color w:val="000000" w:themeColor="text1"/>
              <w:sz w:val="28"/>
              <w14:textFill>
                <w14:solidFill>
                  <w14:schemeClr w14:val="tx1"/>
                </w14:solidFill>
              </w14:textFill>
            </w:rPr>
            <w:instrText xml:space="preserve"> PAGEREF _Toc7636 \h </w:instrText>
          </w:r>
          <w:r>
            <w:rPr>
              <w:color w:val="000000" w:themeColor="text1"/>
              <w:sz w:val="28"/>
              <w14:textFill>
                <w14:solidFill>
                  <w14:schemeClr w14:val="tx1"/>
                </w14:solidFill>
              </w14:textFill>
            </w:rPr>
            <w:fldChar w:fldCharType="separate"/>
          </w:r>
          <w:r>
            <w:rPr>
              <w:color w:val="000000" w:themeColor="text1"/>
              <w:sz w:val="28"/>
              <w14:textFill>
                <w14:solidFill>
                  <w14:schemeClr w14:val="tx1"/>
                </w14:solidFill>
              </w14:textFill>
            </w:rPr>
            <w:t>32</w:t>
          </w:r>
          <w:r>
            <w:rPr>
              <w:color w:val="000000" w:themeColor="text1"/>
              <w:sz w:val="28"/>
              <w14:textFill>
                <w14:solidFill>
                  <w14:schemeClr w14:val="tx1"/>
                </w14:solidFill>
              </w14:textFill>
            </w:rPr>
            <w:fldChar w:fldCharType="end"/>
          </w:r>
          <w:r>
            <w:rPr>
              <w:color w:val="000000" w:themeColor="text1"/>
              <w:sz w:val="28"/>
              <w14:textFill>
                <w14:solidFill>
                  <w14:schemeClr w14:val="tx1"/>
                </w14:solidFill>
              </w14:textFill>
            </w:rPr>
            <w:fldChar w:fldCharType="end"/>
          </w:r>
        </w:p>
        <w:p>
          <w:pPr>
            <w:pStyle w:val="12"/>
            <w:tabs>
              <w:tab w:val="right" w:leader="dot" w:pos="9412"/>
            </w:tabs>
            <w:ind w:left="640" w:firstLine="560"/>
            <w:rPr>
              <w:color w:val="000000" w:themeColor="text1"/>
              <w:sz w:val="28"/>
              <w14:textFill>
                <w14:solidFill>
                  <w14:schemeClr w14:val="tx1"/>
                </w14:solidFill>
              </w14:textFill>
            </w:rPr>
          </w:pPr>
          <w:r>
            <w:fldChar w:fldCharType="begin"/>
          </w:r>
          <w:r>
            <w:instrText xml:space="preserve"> HYPERLINK \l "_Toc2471" </w:instrText>
          </w:r>
          <w:r>
            <w:fldChar w:fldCharType="separate"/>
          </w:r>
          <w:r>
            <w:rPr>
              <w:rFonts w:hint="eastAsia"/>
              <w:color w:val="000000" w:themeColor="text1"/>
              <w:sz w:val="28"/>
              <w14:textFill>
                <w14:solidFill>
                  <w14:schemeClr w14:val="tx1"/>
                </w14:solidFill>
              </w14:textFill>
            </w:rPr>
            <w:t>（六） 推动梅州客家预制生产性服务业提升</w:t>
          </w:r>
          <w:r>
            <w:rPr>
              <w:color w:val="000000" w:themeColor="text1"/>
              <w:sz w:val="28"/>
              <w14:textFill>
                <w14:solidFill>
                  <w14:schemeClr w14:val="tx1"/>
                </w14:solidFill>
              </w14:textFill>
            </w:rPr>
            <w:tab/>
          </w:r>
          <w:r>
            <w:rPr>
              <w:color w:val="000000" w:themeColor="text1"/>
              <w:sz w:val="28"/>
              <w14:textFill>
                <w14:solidFill>
                  <w14:schemeClr w14:val="tx1"/>
                </w14:solidFill>
              </w14:textFill>
            </w:rPr>
            <w:fldChar w:fldCharType="begin"/>
          </w:r>
          <w:r>
            <w:rPr>
              <w:color w:val="000000" w:themeColor="text1"/>
              <w:sz w:val="28"/>
              <w14:textFill>
                <w14:solidFill>
                  <w14:schemeClr w14:val="tx1"/>
                </w14:solidFill>
              </w14:textFill>
            </w:rPr>
            <w:instrText xml:space="preserve"> PAGEREF _Toc2471 \h </w:instrText>
          </w:r>
          <w:r>
            <w:rPr>
              <w:color w:val="000000" w:themeColor="text1"/>
              <w:sz w:val="28"/>
              <w14:textFill>
                <w14:solidFill>
                  <w14:schemeClr w14:val="tx1"/>
                </w14:solidFill>
              </w14:textFill>
            </w:rPr>
            <w:fldChar w:fldCharType="separate"/>
          </w:r>
          <w:r>
            <w:rPr>
              <w:color w:val="000000" w:themeColor="text1"/>
              <w:sz w:val="28"/>
              <w14:textFill>
                <w14:solidFill>
                  <w14:schemeClr w14:val="tx1"/>
                </w14:solidFill>
              </w14:textFill>
            </w:rPr>
            <w:t>34</w:t>
          </w:r>
          <w:r>
            <w:rPr>
              <w:color w:val="000000" w:themeColor="text1"/>
              <w:sz w:val="28"/>
              <w14:textFill>
                <w14:solidFill>
                  <w14:schemeClr w14:val="tx1"/>
                </w14:solidFill>
              </w14:textFill>
            </w:rPr>
            <w:fldChar w:fldCharType="end"/>
          </w:r>
          <w:r>
            <w:rPr>
              <w:color w:val="000000" w:themeColor="text1"/>
              <w:sz w:val="28"/>
              <w14:textFill>
                <w14:solidFill>
                  <w14:schemeClr w14:val="tx1"/>
                </w14:solidFill>
              </w14:textFill>
            </w:rPr>
            <w:fldChar w:fldCharType="end"/>
          </w:r>
        </w:p>
        <w:p>
          <w:pPr>
            <w:pStyle w:val="12"/>
            <w:tabs>
              <w:tab w:val="right" w:leader="dot" w:pos="9412"/>
            </w:tabs>
            <w:ind w:left="640" w:firstLine="560"/>
            <w:rPr>
              <w:color w:val="000000" w:themeColor="text1"/>
              <w:sz w:val="28"/>
              <w14:textFill>
                <w14:solidFill>
                  <w14:schemeClr w14:val="tx1"/>
                </w14:solidFill>
              </w14:textFill>
            </w:rPr>
          </w:pPr>
          <w:r>
            <w:fldChar w:fldCharType="begin"/>
          </w:r>
          <w:r>
            <w:instrText xml:space="preserve"> HYPERLINK \l "_Toc17991" </w:instrText>
          </w:r>
          <w:r>
            <w:fldChar w:fldCharType="separate"/>
          </w:r>
          <w:r>
            <w:rPr>
              <w:rFonts w:hint="eastAsia"/>
              <w:color w:val="000000" w:themeColor="text1"/>
              <w:sz w:val="28"/>
              <w14:textFill>
                <w14:solidFill>
                  <w14:schemeClr w14:val="tx1"/>
                </w14:solidFill>
              </w14:textFill>
            </w:rPr>
            <w:t>（七） 培育壮大产业链上企业</w:t>
          </w:r>
          <w:r>
            <w:rPr>
              <w:color w:val="000000" w:themeColor="text1"/>
              <w:sz w:val="28"/>
              <w14:textFill>
                <w14:solidFill>
                  <w14:schemeClr w14:val="tx1"/>
                </w14:solidFill>
              </w14:textFill>
            </w:rPr>
            <w:tab/>
          </w:r>
          <w:r>
            <w:rPr>
              <w:color w:val="000000" w:themeColor="text1"/>
              <w:sz w:val="28"/>
              <w14:textFill>
                <w14:solidFill>
                  <w14:schemeClr w14:val="tx1"/>
                </w14:solidFill>
              </w14:textFill>
            </w:rPr>
            <w:fldChar w:fldCharType="begin"/>
          </w:r>
          <w:r>
            <w:rPr>
              <w:color w:val="000000" w:themeColor="text1"/>
              <w:sz w:val="28"/>
              <w14:textFill>
                <w14:solidFill>
                  <w14:schemeClr w14:val="tx1"/>
                </w14:solidFill>
              </w14:textFill>
            </w:rPr>
            <w:instrText xml:space="preserve"> PAGEREF _Toc17991 \h </w:instrText>
          </w:r>
          <w:r>
            <w:rPr>
              <w:color w:val="000000" w:themeColor="text1"/>
              <w:sz w:val="28"/>
              <w14:textFill>
                <w14:solidFill>
                  <w14:schemeClr w14:val="tx1"/>
                </w14:solidFill>
              </w14:textFill>
            </w:rPr>
            <w:fldChar w:fldCharType="separate"/>
          </w:r>
          <w:r>
            <w:rPr>
              <w:color w:val="000000" w:themeColor="text1"/>
              <w:sz w:val="28"/>
              <w14:textFill>
                <w14:solidFill>
                  <w14:schemeClr w14:val="tx1"/>
                </w14:solidFill>
              </w14:textFill>
            </w:rPr>
            <w:t>36</w:t>
          </w:r>
          <w:r>
            <w:rPr>
              <w:color w:val="000000" w:themeColor="text1"/>
              <w:sz w:val="28"/>
              <w14:textFill>
                <w14:solidFill>
                  <w14:schemeClr w14:val="tx1"/>
                </w14:solidFill>
              </w14:textFill>
            </w:rPr>
            <w:fldChar w:fldCharType="end"/>
          </w:r>
          <w:r>
            <w:rPr>
              <w:color w:val="000000" w:themeColor="text1"/>
              <w:sz w:val="28"/>
              <w14:textFill>
                <w14:solidFill>
                  <w14:schemeClr w14:val="tx1"/>
                </w14:solidFill>
              </w14:textFill>
            </w:rPr>
            <w:fldChar w:fldCharType="end"/>
          </w:r>
        </w:p>
        <w:p>
          <w:pPr>
            <w:pStyle w:val="12"/>
            <w:tabs>
              <w:tab w:val="right" w:leader="dot" w:pos="9412"/>
            </w:tabs>
            <w:ind w:left="640" w:firstLine="560"/>
            <w:rPr>
              <w:color w:val="000000" w:themeColor="text1"/>
              <w:sz w:val="28"/>
              <w14:textFill>
                <w14:solidFill>
                  <w14:schemeClr w14:val="tx1"/>
                </w14:solidFill>
              </w14:textFill>
            </w:rPr>
          </w:pPr>
          <w:r>
            <w:fldChar w:fldCharType="begin"/>
          </w:r>
          <w:r>
            <w:instrText xml:space="preserve"> HYPERLINK \l "_Toc17355" </w:instrText>
          </w:r>
          <w:r>
            <w:fldChar w:fldCharType="separate"/>
          </w:r>
          <w:r>
            <w:rPr>
              <w:rFonts w:hint="eastAsia"/>
              <w:color w:val="000000" w:themeColor="text1"/>
              <w:sz w:val="28"/>
              <w14:textFill>
                <w14:solidFill>
                  <w14:schemeClr w14:val="tx1"/>
                </w14:solidFill>
              </w14:textFill>
            </w:rPr>
            <w:t>（八） 构建梅州客家预制菜市场营销网络</w:t>
          </w:r>
          <w:r>
            <w:rPr>
              <w:color w:val="000000" w:themeColor="text1"/>
              <w:sz w:val="28"/>
              <w14:textFill>
                <w14:solidFill>
                  <w14:schemeClr w14:val="tx1"/>
                </w14:solidFill>
              </w14:textFill>
            </w:rPr>
            <w:tab/>
          </w:r>
          <w:r>
            <w:rPr>
              <w:color w:val="000000" w:themeColor="text1"/>
              <w:sz w:val="28"/>
              <w14:textFill>
                <w14:solidFill>
                  <w14:schemeClr w14:val="tx1"/>
                </w14:solidFill>
              </w14:textFill>
            </w:rPr>
            <w:fldChar w:fldCharType="begin"/>
          </w:r>
          <w:r>
            <w:rPr>
              <w:color w:val="000000" w:themeColor="text1"/>
              <w:sz w:val="28"/>
              <w14:textFill>
                <w14:solidFill>
                  <w14:schemeClr w14:val="tx1"/>
                </w14:solidFill>
              </w14:textFill>
            </w:rPr>
            <w:instrText xml:space="preserve"> PAGEREF _Toc17355 \h </w:instrText>
          </w:r>
          <w:r>
            <w:rPr>
              <w:color w:val="000000" w:themeColor="text1"/>
              <w:sz w:val="28"/>
              <w14:textFill>
                <w14:solidFill>
                  <w14:schemeClr w14:val="tx1"/>
                </w14:solidFill>
              </w14:textFill>
            </w:rPr>
            <w:fldChar w:fldCharType="separate"/>
          </w:r>
          <w:r>
            <w:rPr>
              <w:color w:val="000000" w:themeColor="text1"/>
              <w:sz w:val="28"/>
              <w14:textFill>
                <w14:solidFill>
                  <w14:schemeClr w14:val="tx1"/>
                </w14:solidFill>
              </w14:textFill>
            </w:rPr>
            <w:t>38</w:t>
          </w:r>
          <w:r>
            <w:rPr>
              <w:color w:val="000000" w:themeColor="text1"/>
              <w:sz w:val="28"/>
              <w14:textFill>
                <w14:solidFill>
                  <w14:schemeClr w14:val="tx1"/>
                </w14:solidFill>
              </w14:textFill>
            </w:rPr>
            <w:fldChar w:fldCharType="end"/>
          </w:r>
          <w:r>
            <w:rPr>
              <w:color w:val="000000" w:themeColor="text1"/>
              <w:sz w:val="28"/>
              <w14:textFill>
                <w14:solidFill>
                  <w14:schemeClr w14:val="tx1"/>
                </w14:solidFill>
              </w14:textFill>
            </w:rPr>
            <w:fldChar w:fldCharType="end"/>
          </w:r>
        </w:p>
        <w:p>
          <w:pPr>
            <w:pStyle w:val="12"/>
            <w:tabs>
              <w:tab w:val="right" w:leader="dot" w:pos="9412"/>
            </w:tabs>
            <w:ind w:left="640" w:firstLine="560"/>
            <w:rPr>
              <w:color w:val="000000" w:themeColor="text1"/>
              <w:sz w:val="28"/>
              <w14:textFill>
                <w14:solidFill>
                  <w14:schemeClr w14:val="tx1"/>
                </w14:solidFill>
              </w14:textFill>
            </w:rPr>
          </w:pPr>
          <w:r>
            <w:fldChar w:fldCharType="begin"/>
          </w:r>
          <w:r>
            <w:instrText xml:space="preserve"> HYPERLINK \l "_Toc22018" </w:instrText>
          </w:r>
          <w:r>
            <w:fldChar w:fldCharType="separate"/>
          </w:r>
          <w:r>
            <w:rPr>
              <w:rFonts w:hint="eastAsia"/>
              <w:color w:val="000000" w:themeColor="text1"/>
              <w:sz w:val="28"/>
              <w14:textFill>
                <w14:solidFill>
                  <w14:schemeClr w14:val="tx1"/>
                </w14:solidFill>
              </w14:textFill>
            </w:rPr>
            <w:t>（九） 打响梅州客家预制菜公共品牌建设，打造品牌</w:t>
          </w:r>
          <w:r>
            <w:rPr>
              <w:rFonts w:hint="eastAsia" w:cs="楷体"/>
              <w:color w:val="000000" w:themeColor="text1"/>
              <w:sz w:val="28"/>
              <w14:textFill>
                <w14:solidFill>
                  <w14:schemeClr w14:val="tx1"/>
                </w14:solidFill>
              </w14:textFill>
            </w:rPr>
            <w:t>IP</w:t>
          </w:r>
          <w:r>
            <w:rPr>
              <w:color w:val="000000" w:themeColor="text1"/>
              <w:sz w:val="28"/>
              <w14:textFill>
                <w14:solidFill>
                  <w14:schemeClr w14:val="tx1"/>
                </w14:solidFill>
              </w14:textFill>
            </w:rPr>
            <w:tab/>
          </w:r>
          <w:r>
            <w:rPr>
              <w:color w:val="000000" w:themeColor="text1"/>
              <w:sz w:val="28"/>
              <w14:textFill>
                <w14:solidFill>
                  <w14:schemeClr w14:val="tx1"/>
                </w14:solidFill>
              </w14:textFill>
            </w:rPr>
            <w:fldChar w:fldCharType="begin"/>
          </w:r>
          <w:r>
            <w:rPr>
              <w:color w:val="000000" w:themeColor="text1"/>
              <w:sz w:val="28"/>
              <w14:textFill>
                <w14:solidFill>
                  <w14:schemeClr w14:val="tx1"/>
                </w14:solidFill>
              </w14:textFill>
            </w:rPr>
            <w:instrText xml:space="preserve"> PAGEREF _Toc22018 \h </w:instrText>
          </w:r>
          <w:r>
            <w:rPr>
              <w:color w:val="000000" w:themeColor="text1"/>
              <w:sz w:val="28"/>
              <w14:textFill>
                <w14:solidFill>
                  <w14:schemeClr w14:val="tx1"/>
                </w14:solidFill>
              </w14:textFill>
            </w:rPr>
            <w:fldChar w:fldCharType="separate"/>
          </w:r>
          <w:r>
            <w:rPr>
              <w:color w:val="000000" w:themeColor="text1"/>
              <w:sz w:val="28"/>
              <w14:textFill>
                <w14:solidFill>
                  <w14:schemeClr w14:val="tx1"/>
                </w14:solidFill>
              </w14:textFill>
            </w:rPr>
            <w:t>40</w:t>
          </w:r>
          <w:r>
            <w:rPr>
              <w:color w:val="000000" w:themeColor="text1"/>
              <w:sz w:val="28"/>
              <w14:textFill>
                <w14:solidFill>
                  <w14:schemeClr w14:val="tx1"/>
                </w14:solidFill>
              </w14:textFill>
            </w:rPr>
            <w:fldChar w:fldCharType="end"/>
          </w:r>
          <w:r>
            <w:rPr>
              <w:color w:val="000000" w:themeColor="text1"/>
              <w:sz w:val="28"/>
              <w14:textFill>
                <w14:solidFill>
                  <w14:schemeClr w14:val="tx1"/>
                </w14:solidFill>
              </w14:textFill>
            </w:rPr>
            <w:fldChar w:fldCharType="end"/>
          </w:r>
        </w:p>
        <w:p>
          <w:pPr>
            <w:pStyle w:val="12"/>
            <w:tabs>
              <w:tab w:val="right" w:leader="dot" w:pos="9412"/>
            </w:tabs>
            <w:ind w:left="640" w:firstLine="560"/>
            <w:rPr>
              <w:color w:val="000000" w:themeColor="text1"/>
              <w:sz w:val="28"/>
              <w14:textFill>
                <w14:solidFill>
                  <w14:schemeClr w14:val="tx1"/>
                </w14:solidFill>
              </w14:textFill>
            </w:rPr>
          </w:pPr>
          <w:r>
            <w:fldChar w:fldCharType="begin"/>
          </w:r>
          <w:r>
            <w:instrText xml:space="preserve"> HYPERLINK \l "_Toc20549" </w:instrText>
          </w:r>
          <w:r>
            <w:fldChar w:fldCharType="separate"/>
          </w:r>
          <w:r>
            <w:rPr>
              <w:rFonts w:hint="eastAsia"/>
              <w:color w:val="000000" w:themeColor="text1"/>
              <w:sz w:val="28"/>
              <w14:textFill>
                <w14:solidFill>
                  <w14:schemeClr w14:val="tx1"/>
                </w14:solidFill>
              </w14:textFill>
            </w:rPr>
            <w:t>（十） 完善金融、政策对预制菜产业支持</w:t>
          </w:r>
          <w:r>
            <w:rPr>
              <w:color w:val="000000" w:themeColor="text1"/>
              <w:sz w:val="28"/>
              <w14:textFill>
                <w14:solidFill>
                  <w14:schemeClr w14:val="tx1"/>
                </w14:solidFill>
              </w14:textFill>
            </w:rPr>
            <w:tab/>
          </w:r>
          <w:r>
            <w:rPr>
              <w:color w:val="000000" w:themeColor="text1"/>
              <w:sz w:val="28"/>
              <w14:textFill>
                <w14:solidFill>
                  <w14:schemeClr w14:val="tx1"/>
                </w14:solidFill>
              </w14:textFill>
            </w:rPr>
            <w:fldChar w:fldCharType="begin"/>
          </w:r>
          <w:r>
            <w:rPr>
              <w:color w:val="000000" w:themeColor="text1"/>
              <w:sz w:val="28"/>
              <w14:textFill>
                <w14:solidFill>
                  <w14:schemeClr w14:val="tx1"/>
                </w14:solidFill>
              </w14:textFill>
            </w:rPr>
            <w:instrText xml:space="preserve"> PAGEREF _Toc20549 \h </w:instrText>
          </w:r>
          <w:r>
            <w:rPr>
              <w:color w:val="000000" w:themeColor="text1"/>
              <w:sz w:val="28"/>
              <w14:textFill>
                <w14:solidFill>
                  <w14:schemeClr w14:val="tx1"/>
                </w14:solidFill>
              </w14:textFill>
            </w:rPr>
            <w:fldChar w:fldCharType="separate"/>
          </w:r>
          <w:r>
            <w:rPr>
              <w:color w:val="000000" w:themeColor="text1"/>
              <w:sz w:val="28"/>
              <w14:textFill>
                <w14:solidFill>
                  <w14:schemeClr w14:val="tx1"/>
                </w14:solidFill>
              </w14:textFill>
            </w:rPr>
            <w:t>42</w:t>
          </w:r>
          <w:r>
            <w:rPr>
              <w:color w:val="000000" w:themeColor="text1"/>
              <w:sz w:val="28"/>
              <w14:textFill>
                <w14:solidFill>
                  <w14:schemeClr w14:val="tx1"/>
                </w14:solidFill>
              </w14:textFill>
            </w:rPr>
            <w:fldChar w:fldCharType="end"/>
          </w:r>
          <w:r>
            <w:rPr>
              <w:color w:val="000000" w:themeColor="text1"/>
              <w:sz w:val="28"/>
              <w14:textFill>
                <w14:solidFill>
                  <w14:schemeClr w14:val="tx1"/>
                </w14:solidFill>
              </w14:textFill>
            </w:rPr>
            <w:fldChar w:fldCharType="end"/>
          </w:r>
        </w:p>
        <w:p>
          <w:pPr>
            <w:pStyle w:val="11"/>
            <w:tabs>
              <w:tab w:val="right" w:leader="dot" w:pos="9412"/>
            </w:tabs>
            <w:ind w:firstLine="560"/>
            <w:rPr>
              <w:color w:val="000000" w:themeColor="text1"/>
              <w:sz w:val="28"/>
              <w14:textFill>
                <w14:solidFill>
                  <w14:schemeClr w14:val="tx1"/>
                </w14:solidFill>
              </w14:textFill>
            </w:rPr>
          </w:pPr>
          <w:r>
            <w:fldChar w:fldCharType="begin"/>
          </w:r>
          <w:r>
            <w:instrText xml:space="preserve"> HYPERLINK \l "_Toc6963" </w:instrText>
          </w:r>
          <w:r>
            <w:fldChar w:fldCharType="separate"/>
          </w:r>
          <w:r>
            <w:rPr>
              <w:rFonts w:hint="eastAsia"/>
              <w:color w:val="000000" w:themeColor="text1"/>
              <w:sz w:val="28"/>
              <w14:textFill>
                <w14:solidFill>
                  <w14:schemeClr w14:val="tx1"/>
                </w14:solidFill>
              </w14:textFill>
            </w:rPr>
            <w:t>六、 保障措施</w:t>
          </w:r>
          <w:r>
            <w:rPr>
              <w:color w:val="000000" w:themeColor="text1"/>
              <w:sz w:val="28"/>
              <w14:textFill>
                <w14:solidFill>
                  <w14:schemeClr w14:val="tx1"/>
                </w14:solidFill>
              </w14:textFill>
            </w:rPr>
            <w:tab/>
          </w:r>
          <w:r>
            <w:rPr>
              <w:color w:val="000000" w:themeColor="text1"/>
              <w:sz w:val="28"/>
              <w14:textFill>
                <w14:solidFill>
                  <w14:schemeClr w14:val="tx1"/>
                </w14:solidFill>
              </w14:textFill>
            </w:rPr>
            <w:fldChar w:fldCharType="begin"/>
          </w:r>
          <w:r>
            <w:rPr>
              <w:color w:val="000000" w:themeColor="text1"/>
              <w:sz w:val="28"/>
              <w14:textFill>
                <w14:solidFill>
                  <w14:schemeClr w14:val="tx1"/>
                </w14:solidFill>
              </w14:textFill>
            </w:rPr>
            <w:instrText xml:space="preserve"> PAGEREF _Toc6963 \h </w:instrText>
          </w:r>
          <w:r>
            <w:rPr>
              <w:color w:val="000000" w:themeColor="text1"/>
              <w:sz w:val="28"/>
              <w14:textFill>
                <w14:solidFill>
                  <w14:schemeClr w14:val="tx1"/>
                </w14:solidFill>
              </w14:textFill>
            </w:rPr>
            <w:fldChar w:fldCharType="separate"/>
          </w:r>
          <w:r>
            <w:rPr>
              <w:color w:val="000000" w:themeColor="text1"/>
              <w:sz w:val="28"/>
              <w14:textFill>
                <w14:solidFill>
                  <w14:schemeClr w14:val="tx1"/>
                </w14:solidFill>
              </w14:textFill>
            </w:rPr>
            <w:t>43</w:t>
          </w:r>
          <w:r>
            <w:rPr>
              <w:color w:val="000000" w:themeColor="text1"/>
              <w:sz w:val="28"/>
              <w14:textFill>
                <w14:solidFill>
                  <w14:schemeClr w14:val="tx1"/>
                </w14:solidFill>
              </w14:textFill>
            </w:rPr>
            <w:fldChar w:fldCharType="end"/>
          </w:r>
          <w:r>
            <w:rPr>
              <w:color w:val="000000" w:themeColor="text1"/>
              <w:sz w:val="28"/>
              <w14:textFill>
                <w14:solidFill>
                  <w14:schemeClr w14:val="tx1"/>
                </w14:solidFill>
              </w14:textFill>
            </w:rPr>
            <w:fldChar w:fldCharType="end"/>
          </w:r>
        </w:p>
        <w:p>
          <w:pPr>
            <w:pStyle w:val="12"/>
            <w:tabs>
              <w:tab w:val="right" w:leader="dot" w:pos="9412"/>
            </w:tabs>
            <w:ind w:left="640" w:firstLine="560"/>
            <w:rPr>
              <w:color w:val="000000" w:themeColor="text1"/>
              <w:sz w:val="28"/>
              <w14:textFill>
                <w14:solidFill>
                  <w14:schemeClr w14:val="tx1"/>
                </w14:solidFill>
              </w14:textFill>
            </w:rPr>
          </w:pPr>
          <w:r>
            <w:fldChar w:fldCharType="begin"/>
          </w:r>
          <w:r>
            <w:instrText xml:space="preserve"> HYPERLINK \l "_Toc26615" </w:instrText>
          </w:r>
          <w:r>
            <w:fldChar w:fldCharType="separate"/>
          </w:r>
          <w:r>
            <w:rPr>
              <w:rFonts w:hint="eastAsia"/>
              <w:color w:val="000000" w:themeColor="text1"/>
              <w:sz w:val="28"/>
              <w14:textFill>
                <w14:solidFill>
                  <w14:schemeClr w14:val="tx1"/>
                </w14:solidFill>
              </w14:textFill>
            </w:rPr>
            <w:t>（一） 高位推动</w:t>
          </w:r>
          <w:r>
            <w:rPr>
              <w:color w:val="000000" w:themeColor="text1"/>
              <w:sz w:val="28"/>
              <w14:textFill>
                <w14:solidFill>
                  <w14:schemeClr w14:val="tx1"/>
                </w14:solidFill>
              </w14:textFill>
            </w:rPr>
            <w:tab/>
          </w:r>
          <w:r>
            <w:rPr>
              <w:color w:val="000000" w:themeColor="text1"/>
              <w:sz w:val="28"/>
              <w14:textFill>
                <w14:solidFill>
                  <w14:schemeClr w14:val="tx1"/>
                </w14:solidFill>
              </w14:textFill>
            </w:rPr>
            <w:fldChar w:fldCharType="begin"/>
          </w:r>
          <w:r>
            <w:rPr>
              <w:color w:val="000000" w:themeColor="text1"/>
              <w:sz w:val="28"/>
              <w14:textFill>
                <w14:solidFill>
                  <w14:schemeClr w14:val="tx1"/>
                </w14:solidFill>
              </w14:textFill>
            </w:rPr>
            <w:instrText xml:space="preserve"> PAGEREF _Toc26615 \h </w:instrText>
          </w:r>
          <w:r>
            <w:rPr>
              <w:color w:val="000000" w:themeColor="text1"/>
              <w:sz w:val="28"/>
              <w14:textFill>
                <w14:solidFill>
                  <w14:schemeClr w14:val="tx1"/>
                </w14:solidFill>
              </w14:textFill>
            </w:rPr>
            <w:fldChar w:fldCharType="separate"/>
          </w:r>
          <w:r>
            <w:rPr>
              <w:color w:val="000000" w:themeColor="text1"/>
              <w:sz w:val="28"/>
              <w14:textFill>
                <w14:solidFill>
                  <w14:schemeClr w14:val="tx1"/>
                </w14:solidFill>
              </w14:textFill>
            </w:rPr>
            <w:t>43</w:t>
          </w:r>
          <w:r>
            <w:rPr>
              <w:color w:val="000000" w:themeColor="text1"/>
              <w:sz w:val="28"/>
              <w14:textFill>
                <w14:solidFill>
                  <w14:schemeClr w14:val="tx1"/>
                </w14:solidFill>
              </w14:textFill>
            </w:rPr>
            <w:fldChar w:fldCharType="end"/>
          </w:r>
          <w:r>
            <w:rPr>
              <w:color w:val="000000" w:themeColor="text1"/>
              <w:sz w:val="28"/>
              <w14:textFill>
                <w14:solidFill>
                  <w14:schemeClr w14:val="tx1"/>
                </w14:solidFill>
              </w14:textFill>
            </w:rPr>
            <w:fldChar w:fldCharType="end"/>
          </w:r>
        </w:p>
        <w:p>
          <w:pPr>
            <w:pStyle w:val="12"/>
            <w:tabs>
              <w:tab w:val="right" w:leader="dot" w:pos="9412"/>
            </w:tabs>
            <w:ind w:left="640" w:firstLine="560"/>
            <w:rPr>
              <w:color w:val="000000" w:themeColor="text1"/>
              <w:sz w:val="28"/>
              <w14:textFill>
                <w14:solidFill>
                  <w14:schemeClr w14:val="tx1"/>
                </w14:solidFill>
              </w14:textFill>
            </w:rPr>
          </w:pPr>
          <w:r>
            <w:fldChar w:fldCharType="begin"/>
          </w:r>
          <w:r>
            <w:instrText xml:space="preserve"> HYPERLINK \l "_Toc10489" </w:instrText>
          </w:r>
          <w:r>
            <w:fldChar w:fldCharType="separate"/>
          </w:r>
          <w:r>
            <w:rPr>
              <w:rFonts w:hint="eastAsia"/>
              <w:color w:val="000000" w:themeColor="text1"/>
              <w:sz w:val="28"/>
              <w14:textFill>
                <w14:solidFill>
                  <w14:schemeClr w14:val="tx1"/>
                </w14:solidFill>
              </w14:textFill>
            </w:rPr>
            <w:t>（二） 政策支持</w:t>
          </w:r>
          <w:r>
            <w:rPr>
              <w:color w:val="000000" w:themeColor="text1"/>
              <w:sz w:val="28"/>
              <w14:textFill>
                <w14:solidFill>
                  <w14:schemeClr w14:val="tx1"/>
                </w14:solidFill>
              </w14:textFill>
            </w:rPr>
            <w:tab/>
          </w:r>
          <w:r>
            <w:rPr>
              <w:color w:val="000000" w:themeColor="text1"/>
              <w:sz w:val="28"/>
              <w14:textFill>
                <w14:solidFill>
                  <w14:schemeClr w14:val="tx1"/>
                </w14:solidFill>
              </w14:textFill>
            </w:rPr>
            <w:fldChar w:fldCharType="begin"/>
          </w:r>
          <w:r>
            <w:rPr>
              <w:color w:val="000000" w:themeColor="text1"/>
              <w:sz w:val="28"/>
              <w14:textFill>
                <w14:solidFill>
                  <w14:schemeClr w14:val="tx1"/>
                </w14:solidFill>
              </w14:textFill>
            </w:rPr>
            <w:instrText xml:space="preserve"> PAGEREF _Toc10489 \h </w:instrText>
          </w:r>
          <w:r>
            <w:rPr>
              <w:color w:val="000000" w:themeColor="text1"/>
              <w:sz w:val="28"/>
              <w14:textFill>
                <w14:solidFill>
                  <w14:schemeClr w14:val="tx1"/>
                </w14:solidFill>
              </w14:textFill>
            </w:rPr>
            <w:fldChar w:fldCharType="separate"/>
          </w:r>
          <w:r>
            <w:rPr>
              <w:color w:val="000000" w:themeColor="text1"/>
              <w:sz w:val="28"/>
              <w14:textFill>
                <w14:solidFill>
                  <w14:schemeClr w14:val="tx1"/>
                </w14:solidFill>
              </w14:textFill>
            </w:rPr>
            <w:t>43</w:t>
          </w:r>
          <w:r>
            <w:rPr>
              <w:color w:val="000000" w:themeColor="text1"/>
              <w:sz w:val="28"/>
              <w14:textFill>
                <w14:solidFill>
                  <w14:schemeClr w14:val="tx1"/>
                </w14:solidFill>
              </w14:textFill>
            </w:rPr>
            <w:fldChar w:fldCharType="end"/>
          </w:r>
          <w:r>
            <w:rPr>
              <w:color w:val="000000" w:themeColor="text1"/>
              <w:sz w:val="28"/>
              <w14:textFill>
                <w14:solidFill>
                  <w14:schemeClr w14:val="tx1"/>
                </w14:solidFill>
              </w14:textFill>
            </w:rPr>
            <w:fldChar w:fldCharType="end"/>
          </w:r>
        </w:p>
        <w:p>
          <w:pPr>
            <w:pStyle w:val="12"/>
            <w:tabs>
              <w:tab w:val="right" w:leader="dot" w:pos="9412"/>
            </w:tabs>
            <w:ind w:left="640" w:firstLine="560"/>
            <w:rPr>
              <w:color w:val="000000" w:themeColor="text1"/>
              <w:sz w:val="28"/>
              <w14:textFill>
                <w14:solidFill>
                  <w14:schemeClr w14:val="tx1"/>
                </w14:solidFill>
              </w14:textFill>
            </w:rPr>
          </w:pPr>
          <w:r>
            <w:fldChar w:fldCharType="begin"/>
          </w:r>
          <w:r>
            <w:instrText xml:space="preserve"> HYPERLINK \l "_Toc8247" </w:instrText>
          </w:r>
          <w:r>
            <w:fldChar w:fldCharType="separate"/>
          </w:r>
          <w:r>
            <w:rPr>
              <w:rFonts w:hint="eastAsia"/>
              <w:color w:val="000000" w:themeColor="text1"/>
              <w:sz w:val="28"/>
              <w14:textFill>
                <w14:solidFill>
                  <w14:schemeClr w14:val="tx1"/>
                </w14:solidFill>
              </w14:textFill>
            </w:rPr>
            <w:t>（三） 配套支撑</w:t>
          </w:r>
          <w:r>
            <w:rPr>
              <w:color w:val="000000" w:themeColor="text1"/>
              <w:sz w:val="28"/>
              <w14:textFill>
                <w14:solidFill>
                  <w14:schemeClr w14:val="tx1"/>
                </w14:solidFill>
              </w14:textFill>
            </w:rPr>
            <w:tab/>
          </w:r>
          <w:r>
            <w:rPr>
              <w:color w:val="000000" w:themeColor="text1"/>
              <w:sz w:val="28"/>
              <w14:textFill>
                <w14:solidFill>
                  <w14:schemeClr w14:val="tx1"/>
                </w14:solidFill>
              </w14:textFill>
            </w:rPr>
            <w:fldChar w:fldCharType="begin"/>
          </w:r>
          <w:r>
            <w:rPr>
              <w:color w:val="000000" w:themeColor="text1"/>
              <w:sz w:val="28"/>
              <w14:textFill>
                <w14:solidFill>
                  <w14:schemeClr w14:val="tx1"/>
                </w14:solidFill>
              </w14:textFill>
            </w:rPr>
            <w:instrText xml:space="preserve"> PAGEREF _Toc8247 \h </w:instrText>
          </w:r>
          <w:r>
            <w:rPr>
              <w:color w:val="000000" w:themeColor="text1"/>
              <w:sz w:val="28"/>
              <w14:textFill>
                <w14:solidFill>
                  <w14:schemeClr w14:val="tx1"/>
                </w14:solidFill>
              </w14:textFill>
            </w:rPr>
            <w:fldChar w:fldCharType="separate"/>
          </w:r>
          <w:r>
            <w:rPr>
              <w:color w:val="000000" w:themeColor="text1"/>
              <w:sz w:val="28"/>
              <w14:textFill>
                <w14:solidFill>
                  <w14:schemeClr w14:val="tx1"/>
                </w14:solidFill>
              </w14:textFill>
            </w:rPr>
            <w:t>43</w:t>
          </w:r>
          <w:r>
            <w:rPr>
              <w:color w:val="000000" w:themeColor="text1"/>
              <w:sz w:val="28"/>
              <w14:textFill>
                <w14:solidFill>
                  <w14:schemeClr w14:val="tx1"/>
                </w14:solidFill>
              </w14:textFill>
            </w:rPr>
            <w:fldChar w:fldCharType="end"/>
          </w:r>
          <w:r>
            <w:rPr>
              <w:color w:val="000000" w:themeColor="text1"/>
              <w:sz w:val="28"/>
              <w14:textFill>
                <w14:solidFill>
                  <w14:schemeClr w14:val="tx1"/>
                </w14:solidFill>
              </w14:textFill>
            </w:rPr>
            <w:fldChar w:fldCharType="end"/>
          </w:r>
        </w:p>
        <w:p>
          <w:pPr>
            <w:pStyle w:val="12"/>
            <w:tabs>
              <w:tab w:val="right" w:leader="dot" w:pos="9412"/>
            </w:tabs>
            <w:ind w:left="640" w:firstLine="560"/>
            <w:rPr>
              <w:color w:val="000000" w:themeColor="text1"/>
              <w:sz w:val="28"/>
              <w14:textFill>
                <w14:solidFill>
                  <w14:schemeClr w14:val="tx1"/>
                </w14:solidFill>
              </w14:textFill>
            </w:rPr>
          </w:pPr>
          <w:r>
            <w:fldChar w:fldCharType="begin"/>
          </w:r>
          <w:r>
            <w:instrText xml:space="preserve"> HYPERLINK \l "_Toc15133" </w:instrText>
          </w:r>
          <w:r>
            <w:fldChar w:fldCharType="separate"/>
          </w:r>
          <w:r>
            <w:rPr>
              <w:rFonts w:hint="eastAsia"/>
              <w:color w:val="000000" w:themeColor="text1"/>
              <w:sz w:val="28"/>
              <w14:textFill>
                <w14:solidFill>
                  <w14:schemeClr w14:val="tx1"/>
                </w14:solidFill>
              </w14:textFill>
            </w:rPr>
            <w:t>（四） 宣传推广</w:t>
          </w:r>
          <w:r>
            <w:rPr>
              <w:color w:val="000000" w:themeColor="text1"/>
              <w:sz w:val="28"/>
              <w14:textFill>
                <w14:solidFill>
                  <w14:schemeClr w14:val="tx1"/>
                </w14:solidFill>
              </w14:textFill>
            </w:rPr>
            <w:tab/>
          </w:r>
          <w:r>
            <w:rPr>
              <w:color w:val="000000" w:themeColor="text1"/>
              <w:sz w:val="28"/>
              <w14:textFill>
                <w14:solidFill>
                  <w14:schemeClr w14:val="tx1"/>
                </w14:solidFill>
              </w14:textFill>
            </w:rPr>
            <w:fldChar w:fldCharType="begin"/>
          </w:r>
          <w:r>
            <w:rPr>
              <w:color w:val="000000" w:themeColor="text1"/>
              <w:sz w:val="28"/>
              <w14:textFill>
                <w14:solidFill>
                  <w14:schemeClr w14:val="tx1"/>
                </w14:solidFill>
              </w14:textFill>
            </w:rPr>
            <w:instrText xml:space="preserve"> PAGEREF _Toc15133 \h </w:instrText>
          </w:r>
          <w:r>
            <w:rPr>
              <w:color w:val="000000" w:themeColor="text1"/>
              <w:sz w:val="28"/>
              <w14:textFill>
                <w14:solidFill>
                  <w14:schemeClr w14:val="tx1"/>
                </w14:solidFill>
              </w14:textFill>
            </w:rPr>
            <w:fldChar w:fldCharType="separate"/>
          </w:r>
          <w:r>
            <w:rPr>
              <w:color w:val="000000" w:themeColor="text1"/>
              <w:sz w:val="28"/>
              <w14:textFill>
                <w14:solidFill>
                  <w14:schemeClr w14:val="tx1"/>
                </w14:solidFill>
              </w14:textFill>
            </w:rPr>
            <w:t>44</w:t>
          </w:r>
          <w:r>
            <w:rPr>
              <w:color w:val="000000" w:themeColor="text1"/>
              <w:sz w:val="28"/>
              <w14:textFill>
                <w14:solidFill>
                  <w14:schemeClr w14:val="tx1"/>
                </w14:solidFill>
              </w14:textFill>
            </w:rPr>
            <w:fldChar w:fldCharType="end"/>
          </w:r>
          <w:r>
            <w:rPr>
              <w:color w:val="000000" w:themeColor="text1"/>
              <w:sz w:val="28"/>
              <w14:textFill>
                <w14:solidFill>
                  <w14:schemeClr w14:val="tx1"/>
                </w14:solidFill>
              </w14:textFill>
            </w:rPr>
            <w:fldChar w:fldCharType="end"/>
          </w:r>
        </w:p>
        <w:p>
          <w:pPr>
            <w:pStyle w:val="11"/>
            <w:tabs>
              <w:tab w:val="right" w:leader="dot" w:pos="9412"/>
            </w:tabs>
            <w:ind w:firstLine="560"/>
            <w:rPr>
              <w:color w:val="000000" w:themeColor="text1"/>
              <w:sz w:val="28"/>
              <w14:textFill>
                <w14:solidFill>
                  <w14:schemeClr w14:val="tx1"/>
                </w14:solidFill>
              </w14:textFill>
            </w:rPr>
          </w:pPr>
          <w:r>
            <w:rPr>
              <w:rFonts w:hint="eastAsia" w:cs="仿宋"/>
              <w:color w:val="000000" w:themeColor="text1"/>
              <w:kern w:val="0"/>
              <w:sz w:val="28"/>
              <w:szCs w:val="28"/>
              <w:lang w:bidi="ar"/>
              <w14:textFill>
                <w14:solidFill>
                  <w14:schemeClr w14:val="tx1"/>
                </w14:solidFill>
              </w14:textFill>
            </w:rPr>
            <w:t xml:space="preserve">附件一 </w:t>
          </w:r>
          <w:r>
            <w:fldChar w:fldCharType="begin"/>
          </w:r>
          <w:r>
            <w:instrText xml:space="preserve"> HYPERLINK \l "_Toc6715" </w:instrText>
          </w:r>
          <w:r>
            <w:fldChar w:fldCharType="separate"/>
          </w:r>
          <w:r>
            <w:rPr>
              <w:rFonts w:hint="eastAsia" w:cs="方正小标宋简体"/>
              <w:color w:val="000000" w:themeColor="text1"/>
              <w:sz w:val="28"/>
              <w:szCs w:val="44"/>
              <w14:textFill>
                <w14:solidFill>
                  <w14:schemeClr w14:val="tx1"/>
                </w14:solidFill>
              </w14:textFill>
            </w:rPr>
            <w:t>梅州客家预制菜产业高质量发展行动清单（202</w:t>
          </w:r>
          <w:r>
            <w:rPr>
              <w:rFonts w:hint="eastAsia" w:cs="方正小标宋简体"/>
              <w:color w:val="000000" w:themeColor="text1"/>
              <w:sz w:val="28"/>
              <w:szCs w:val="44"/>
              <w:lang w:val="en-US" w:eastAsia="zh-CN"/>
              <w14:textFill>
                <w14:solidFill>
                  <w14:schemeClr w14:val="tx1"/>
                </w14:solidFill>
              </w14:textFill>
            </w:rPr>
            <w:t>4</w:t>
          </w:r>
          <w:r>
            <w:rPr>
              <w:rFonts w:hint="eastAsia" w:cs="方正小标宋简体"/>
              <w:color w:val="000000" w:themeColor="text1"/>
              <w:sz w:val="28"/>
              <w:szCs w:val="44"/>
              <w:lang w:eastAsia="zh-CN"/>
              <w14:textFill>
                <w14:solidFill>
                  <w14:schemeClr w14:val="tx1"/>
                </w14:solidFill>
              </w14:textFill>
            </w:rPr>
            <w:t>—</w:t>
          </w:r>
          <w:r>
            <w:rPr>
              <w:rFonts w:hint="eastAsia" w:cs="方正小标宋简体"/>
              <w:color w:val="000000" w:themeColor="text1"/>
              <w:sz w:val="28"/>
              <w:szCs w:val="44"/>
              <w14:textFill>
                <w14:solidFill>
                  <w14:schemeClr w14:val="tx1"/>
                </w14:solidFill>
              </w14:textFill>
            </w:rPr>
            <w:t>202</w:t>
          </w:r>
          <w:r>
            <w:rPr>
              <w:rFonts w:hint="eastAsia" w:cs="方正小标宋简体"/>
              <w:color w:val="000000" w:themeColor="text1"/>
              <w:sz w:val="28"/>
              <w:szCs w:val="44"/>
              <w:lang w:val="en-US" w:eastAsia="zh-CN"/>
              <w14:textFill>
                <w14:solidFill>
                  <w14:schemeClr w14:val="tx1"/>
                </w14:solidFill>
              </w14:textFill>
            </w:rPr>
            <w:t>8</w:t>
          </w:r>
          <w:r>
            <w:rPr>
              <w:rFonts w:hint="eastAsia" w:cs="方正小标宋简体"/>
              <w:color w:val="000000" w:themeColor="text1"/>
              <w:sz w:val="28"/>
              <w:szCs w:val="44"/>
              <w14:textFill>
                <w14:solidFill>
                  <w14:schemeClr w14:val="tx1"/>
                </w14:solidFill>
              </w14:textFill>
            </w:rPr>
            <w:t>年）</w:t>
          </w:r>
          <w:r>
            <w:rPr>
              <w:color w:val="000000" w:themeColor="text1"/>
              <w:sz w:val="28"/>
              <w14:textFill>
                <w14:solidFill>
                  <w14:schemeClr w14:val="tx1"/>
                </w14:solidFill>
              </w14:textFill>
            </w:rPr>
            <w:tab/>
          </w:r>
          <w:r>
            <w:rPr>
              <w:color w:val="000000" w:themeColor="text1"/>
              <w:sz w:val="28"/>
              <w14:textFill>
                <w14:solidFill>
                  <w14:schemeClr w14:val="tx1"/>
                </w14:solidFill>
              </w14:textFill>
            </w:rPr>
            <w:fldChar w:fldCharType="begin"/>
          </w:r>
          <w:r>
            <w:rPr>
              <w:color w:val="000000" w:themeColor="text1"/>
              <w:sz w:val="28"/>
              <w14:textFill>
                <w14:solidFill>
                  <w14:schemeClr w14:val="tx1"/>
                </w14:solidFill>
              </w14:textFill>
            </w:rPr>
            <w:instrText xml:space="preserve"> PAGEREF _Toc6715 \h </w:instrText>
          </w:r>
          <w:r>
            <w:rPr>
              <w:color w:val="000000" w:themeColor="text1"/>
              <w:sz w:val="28"/>
              <w14:textFill>
                <w14:solidFill>
                  <w14:schemeClr w14:val="tx1"/>
                </w14:solidFill>
              </w14:textFill>
            </w:rPr>
            <w:fldChar w:fldCharType="separate"/>
          </w:r>
          <w:r>
            <w:rPr>
              <w:color w:val="000000" w:themeColor="text1"/>
              <w:sz w:val="28"/>
              <w14:textFill>
                <w14:solidFill>
                  <w14:schemeClr w14:val="tx1"/>
                </w14:solidFill>
              </w14:textFill>
            </w:rPr>
            <w:t>45</w:t>
          </w:r>
          <w:r>
            <w:rPr>
              <w:color w:val="000000" w:themeColor="text1"/>
              <w:sz w:val="28"/>
              <w14:textFill>
                <w14:solidFill>
                  <w14:schemeClr w14:val="tx1"/>
                </w14:solidFill>
              </w14:textFill>
            </w:rPr>
            <w:fldChar w:fldCharType="end"/>
          </w:r>
          <w:r>
            <w:rPr>
              <w:color w:val="000000" w:themeColor="text1"/>
              <w:sz w:val="28"/>
              <w14:textFill>
                <w14:solidFill>
                  <w14:schemeClr w14:val="tx1"/>
                </w14:solidFill>
              </w14:textFill>
            </w:rPr>
            <w:fldChar w:fldCharType="end"/>
          </w:r>
        </w:p>
        <w:p>
          <w:pPr>
            <w:pStyle w:val="11"/>
            <w:tabs>
              <w:tab w:val="right" w:leader="dot" w:pos="9412"/>
            </w:tabs>
            <w:ind w:firstLine="560"/>
            <w:rPr>
              <w:color w:val="000000" w:themeColor="text1"/>
              <w:sz w:val="28"/>
              <w14:textFill>
                <w14:solidFill>
                  <w14:schemeClr w14:val="tx1"/>
                </w14:solidFill>
              </w14:textFill>
            </w:rPr>
          </w:pPr>
          <w:r>
            <w:rPr>
              <w:rFonts w:hint="eastAsia" w:cs="仿宋"/>
              <w:color w:val="000000" w:themeColor="text1"/>
              <w:kern w:val="0"/>
              <w:sz w:val="28"/>
              <w:szCs w:val="28"/>
              <w:lang w:bidi="ar"/>
              <w14:textFill>
                <w14:solidFill>
                  <w14:schemeClr w14:val="tx1"/>
                </w14:solidFill>
              </w14:textFill>
            </w:rPr>
            <w:t xml:space="preserve">附件二 </w:t>
          </w:r>
          <w:r>
            <w:fldChar w:fldCharType="begin"/>
          </w:r>
          <w:r>
            <w:instrText xml:space="preserve"> HYPERLINK \l "_Toc6246" </w:instrText>
          </w:r>
          <w:r>
            <w:fldChar w:fldCharType="separate"/>
          </w:r>
          <w:r>
            <w:rPr>
              <w:rFonts w:hint="eastAsia" w:cs="方正小标宋简体"/>
              <w:color w:val="000000" w:themeColor="text1"/>
              <w:sz w:val="28"/>
              <w:szCs w:val="40"/>
              <w14:textFill>
                <w14:solidFill>
                  <w14:schemeClr w14:val="tx1"/>
                </w14:solidFill>
              </w14:textFill>
            </w:rPr>
            <w:t>梅州客家预制菜全产业链项目库</w:t>
          </w:r>
          <w:r>
            <w:rPr>
              <w:rFonts w:hint="eastAsia" w:cs="方正小标宋简体"/>
              <w:color w:val="000000" w:themeColor="text1"/>
              <w:sz w:val="28"/>
              <w:szCs w:val="44"/>
              <w14:textFill>
                <w14:solidFill>
                  <w14:schemeClr w14:val="tx1"/>
                </w14:solidFill>
              </w14:textFill>
            </w:rPr>
            <w:t>（202</w:t>
          </w:r>
          <w:r>
            <w:rPr>
              <w:rFonts w:hint="eastAsia" w:cs="方正小标宋简体"/>
              <w:color w:val="000000" w:themeColor="text1"/>
              <w:sz w:val="28"/>
              <w:szCs w:val="44"/>
              <w:lang w:val="en-US" w:eastAsia="zh-CN"/>
              <w14:textFill>
                <w14:solidFill>
                  <w14:schemeClr w14:val="tx1"/>
                </w14:solidFill>
              </w14:textFill>
            </w:rPr>
            <w:t>4</w:t>
          </w:r>
          <w:r>
            <w:rPr>
              <w:rFonts w:hint="eastAsia" w:cs="方正小标宋简体"/>
              <w:color w:val="000000" w:themeColor="text1"/>
              <w:sz w:val="28"/>
              <w:szCs w:val="44"/>
              <w:lang w:eastAsia="zh-CN"/>
              <w14:textFill>
                <w14:solidFill>
                  <w14:schemeClr w14:val="tx1"/>
                </w14:solidFill>
              </w14:textFill>
            </w:rPr>
            <w:t>—</w:t>
          </w:r>
          <w:r>
            <w:rPr>
              <w:rFonts w:hint="eastAsia" w:cs="方正小标宋简体"/>
              <w:color w:val="000000" w:themeColor="text1"/>
              <w:sz w:val="28"/>
              <w:szCs w:val="44"/>
              <w14:textFill>
                <w14:solidFill>
                  <w14:schemeClr w14:val="tx1"/>
                </w14:solidFill>
              </w14:textFill>
            </w:rPr>
            <w:t>202</w:t>
          </w:r>
          <w:r>
            <w:rPr>
              <w:rFonts w:hint="eastAsia" w:cs="方正小标宋简体"/>
              <w:color w:val="000000" w:themeColor="text1"/>
              <w:sz w:val="28"/>
              <w:szCs w:val="44"/>
              <w:lang w:val="en-US" w:eastAsia="zh-CN"/>
              <w14:textFill>
                <w14:solidFill>
                  <w14:schemeClr w14:val="tx1"/>
                </w14:solidFill>
              </w14:textFill>
            </w:rPr>
            <w:t>8</w:t>
          </w:r>
          <w:r>
            <w:rPr>
              <w:rFonts w:hint="eastAsia" w:cs="方正小标宋简体"/>
              <w:color w:val="000000" w:themeColor="text1"/>
              <w:sz w:val="28"/>
              <w:szCs w:val="44"/>
              <w14:textFill>
                <w14:solidFill>
                  <w14:schemeClr w14:val="tx1"/>
                </w14:solidFill>
              </w14:textFill>
            </w:rPr>
            <w:t>年）</w:t>
          </w:r>
          <w:r>
            <w:rPr>
              <w:color w:val="000000" w:themeColor="text1"/>
              <w:sz w:val="28"/>
              <w14:textFill>
                <w14:solidFill>
                  <w14:schemeClr w14:val="tx1"/>
                </w14:solidFill>
              </w14:textFill>
            </w:rPr>
            <w:tab/>
          </w:r>
          <w:r>
            <w:rPr>
              <w:color w:val="000000" w:themeColor="text1"/>
              <w:sz w:val="28"/>
              <w14:textFill>
                <w14:solidFill>
                  <w14:schemeClr w14:val="tx1"/>
                </w14:solidFill>
              </w14:textFill>
            </w:rPr>
            <w:fldChar w:fldCharType="begin"/>
          </w:r>
          <w:r>
            <w:rPr>
              <w:color w:val="000000" w:themeColor="text1"/>
              <w:sz w:val="28"/>
              <w14:textFill>
                <w14:solidFill>
                  <w14:schemeClr w14:val="tx1"/>
                </w14:solidFill>
              </w14:textFill>
            </w:rPr>
            <w:instrText xml:space="preserve"> PAGEREF _Toc6246 \h </w:instrText>
          </w:r>
          <w:r>
            <w:rPr>
              <w:color w:val="000000" w:themeColor="text1"/>
              <w:sz w:val="28"/>
              <w14:textFill>
                <w14:solidFill>
                  <w14:schemeClr w14:val="tx1"/>
                </w14:solidFill>
              </w14:textFill>
            </w:rPr>
            <w:fldChar w:fldCharType="separate"/>
          </w:r>
          <w:r>
            <w:rPr>
              <w:color w:val="000000" w:themeColor="text1"/>
              <w:sz w:val="28"/>
              <w14:textFill>
                <w14:solidFill>
                  <w14:schemeClr w14:val="tx1"/>
                </w14:solidFill>
              </w14:textFill>
            </w:rPr>
            <w:t>67</w:t>
          </w:r>
          <w:r>
            <w:rPr>
              <w:color w:val="000000" w:themeColor="text1"/>
              <w:sz w:val="28"/>
              <w14:textFill>
                <w14:solidFill>
                  <w14:schemeClr w14:val="tx1"/>
                </w14:solidFill>
              </w14:textFill>
            </w:rPr>
            <w:fldChar w:fldCharType="end"/>
          </w:r>
          <w:r>
            <w:rPr>
              <w:color w:val="000000" w:themeColor="text1"/>
              <w:sz w:val="28"/>
              <w14:textFill>
                <w14:solidFill>
                  <w14:schemeClr w14:val="tx1"/>
                </w14:solidFill>
              </w14:textFill>
            </w:rPr>
            <w:fldChar w:fldCharType="end"/>
          </w:r>
        </w:p>
        <w:p>
          <w:pPr>
            <w:widowControl/>
            <w:spacing w:line="360" w:lineRule="auto"/>
            <w:ind w:firstLine="560"/>
            <w:rPr>
              <w:rFonts w:cs="仿宋"/>
              <w:color w:val="000000" w:themeColor="text1"/>
              <w:kern w:val="0"/>
              <w:sz w:val="28"/>
              <w:szCs w:val="28"/>
              <w:lang w:bidi="ar"/>
              <w14:textFill>
                <w14:solidFill>
                  <w14:schemeClr w14:val="tx1"/>
                </w14:solidFill>
              </w14:textFill>
            </w:rPr>
          </w:pPr>
          <w:r>
            <w:rPr>
              <w:rFonts w:hint="eastAsia" w:cs="仿宋"/>
              <w:color w:val="000000" w:themeColor="text1"/>
              <w:kern w:val="0"/>
              <w:sz w:val="28"/>
              <w:szCs w:val="28"/>
              <w:lang w:bidi="ar"/>
              <w14:textFill>
                <w14:solidFill>
                  <w14:schemeClr w14:val="tx1"/>
                </w14:solidFill>
              </w14:textFill>
            </w:rPr>
            <w:fldChar w:fldCharType="end"/>
          </w:r>
        </w:p>
      </w:sdtContent>
    </w:sdt>
    <w:p>
      <w:pPr>
        <w:widowControl/>
        <w:spacing w:line="360" w:lineRule="auto"/>
        <w:ind w:firstLine="480"/>
        <w:jc w:val="left"/>
        <w:rPr>
          <w:rFonts w:eastAsia="宋体" w:cs="仿宋"/>
          <w:color w:val="000000" w:themeColor="text1"/>
          <w:kern w:val="0"/>
          <w:sz w:val="24"/>
          <w:szCs w:val="28"/>
          <w:lang w:bidi="ar"/>
          <w14:textFill>
            <w14:solidFill>
              <w14:schemeClr w14:val="tx1"/>
            </w14:solidFill>
          </w14:textFill>
        </w:rPr>
        <w:sectPr>
          <w:footerReference r:id="rId11" w:type="default"/>
          <w:pgSz w:w="11906" w:h="16838"/>
          <w:pgMar w:top="2098" w:right="1247" w:bottom="1984" w:left="1247" w:header="851" w:footer="992" w:gutter="0"/>
          <w:pgNumType w:fmt="upperRoman" w:start="1"/>
          <w:cols w:space="0" w:num="1"/>
          <w:docGrid w:type="lines" w:linePitch="312" w:charSpace="0"/>
        </w:sectPr>
      </w:pPr>
    </w:p>
    <w:p>
      <w:pPr>
        <w:widowControl/>
        <w:ind w:firstLine="640"/>
        <w:rPr>
          <w:rFonts w:cs="Times New Roman"/>
          <w:color w:val="000000" w:themeColor="text1"/>
          <w:kern w:val="0"/>
          <w:szCs w:val="32"/>
          <w:lang w:bidi="ar"/>
          <w14:textFill>
            <w14:solidFill>
              <w14:schemeClr w14:val="tx1"/>
            </w14:solidFill>
          </w14:textFill>
        </w:rPr>
      </w:pPr>
      <w:r>
        <w:rPr>
          <w:rFonts w:hint="eastAsia" w:cs="Times New Roman"/>
          <w:color w:val="000000" w:themeColor="text1"/>
          <w:kern w:val="0"/>
          <w:szCs w:val="32"/>
          <w:lang w:bidi="ar"/>
          <w14:textFill>
            <w14:solidFill>
              <w14:schemeClr w14:val="tx1"/>
            </w14:solidFill>
          </w14:textFill>
        </w:rPr>
        <w:t>预制菜通常是指以一种或多种农产品为主要原料，运用标准化流水作业，经预加工（如分切、搅拌、腌制、滚揉、成型、调味等）和/或预烹调（如炒、炸、烤、煮、蒸等）制成，并进行预包装的成品或半成品菜肴。主要分为即食、即热、即烹、即配四类。</w:t>
      </w:r>
    </w:p>
    <w:p>
      <w:pPr>
        <w:widowControl/>
        <w:ind w:firstLine="640"/>
        <w:rPr>
          <w:rFonts w:cs="Times New Roman"/>
          <w:color w:val="000000" w:themeColor="text1"/>
          <w:kern w:val="0"/>
          <w:szCs w:val="32"/>
          <w:lang w:bidi="ar"/>
          <w14:textFill>
            <w14:solidFill>
              <w14:schemeClr w14:val="tx1"/>
            </w14:solidFill>
          </w14:textFill>
        </w:rPr>
      </w:pPr>
      <w:r>
        <w:rPr>
          <w:color w:val="000000" w:themeColor="text1"/>
          <w14:textFill>
            <w14:solidFill>
              <w14:schemeClr w14:val="tx1"/>
            </w14:solidFill>
          </w14:textFill>
        </w:rPr>
        <w:t>广东将预制菜写入《2022年省＜政府工作报告＞重点任务分工方案》，发布《关于加快推进广东预制菜产业高质量发展十条措施》，力争五年内培育一批在全国乃至全球有影响力的预制菜龙头企业和单项冠军企业</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2023年中央一号文件明确提出，要培育乡村新产业新业态，培育发展预制菜产业。预制菜产业基于当地农产品优势进行食品化升级，延长了农业产业链条，被社会各界视为助力农业农村现代化的新引擎</w:t>
      </w:r>
      <w:r>
        <w:rPr>
          <w:rFonts w:hint="eastAsia"/>
          <w:color w:val="000000" w:themeColor="text1"/>
          <w14:textFill>
            <w14:solidFill>
              <w14:schemeClr w14:val="tx1"/>
            </w14:solidFill>
          </w14:textFill>
        </w:rPr>
        <w:t>，</w:t>
      </w:r>
      <w:r>
        <w:rPr>
          <w:rFonts w:hint="eastAsia" w:cs="Times New Roman"/>
          <w:color w:val="000000" w:themeColor="text1"/>
          <w:kern w:val="0"/>
          <w:szCs w:val="32"/>
          <w:lang w:bidi="ar"/>
          <w14:textFill>
            <w14:solidFill>
              <w14:schemeClr w14:val="tx1"/>
            </w14:solidFill>
          </w14:textFill>
        </w:rPr>
        <w:t>是农村一</w:t>
      </w:r>
      <w:r>
        <w:rPr>
          <w:rFonts w:hint="eastAsia" w:cs="Times New Roman"/>
          <w:color w:val="000000" w:themeColor="text1"/>
          <w:kern w:val="0"/>
          <w:szCs w:val="32"/>
          <w:lang w:eastAsia="zh-CN" w:bidi="ar"/>
          <w14:textFill>
            <w14:solidFill>
              <w14:schemeClr w14:val="tx1"/>
            </w14:solidFill>
          </w14:textFill>
        </w:rPr>
        <w:t>、</w:t>
      </w:r>
      <w:r>
        <w:rPr>
          <w:rFonts w:hint="eastAsia" w:cs="Times New Roman"/>
          <w:color w:val="000000" w:themeColor="text1"/>
          <w:kern w:val="0"/>
          <w:szCs w:val="32"/>
          <w:lang w:bidi="ar"/>
          <w14:textFill>
            <w14:solidFill>
              <w14:schemeClr w14:val="tx1"/>
            </w14:solidFill>
          </w14:textFill>
        </w:rPr>
        <w:t>二</w:t>
      </w:r>
      <w:r>
        <w:rPr>
          <w:rFonts w:hint="eastAsia" w:cs="Times New Roman"/>
          <w:color w:val="000000" w:themeColor="text1"/>
          <w:kern w:val="0"/>
          <w:szCs w:val="32"/>
          <w:lang w:eastAsia="zh-CN" w:bidi="ar"/>
          <w14:textFill>
            <w14:solidFill>
              <w14:schemeClr w14:val="tx1"/>
            </w14:solidFill>
          </w14:textFill>
        </w:rPr>
        <w:t>、</w:t>
      </w:r>
      <w:r>
        <w:rPr>
          <w:rFonts w:hint="eastAsia" w:cs="Times New Roman"/>
          <w:color w:val="000000" w:themeColor="text1"/>
          <w:kern w:val="0"/>
          <w:szCs w:val="32"/>
          <w:lang w:bidi="ar"/>
          <w14:textFill>
            <w14:solidFill>
              <w14:schemeClr w14:val="tx1"/>
            </w14:solidFill>
          </w14:textFill>
        </w:rPr>
        <w:t>三产业融合发展的新模式，是推进“菜篮子”工程提质增效的新业态，是农民“接二连三”增收致富的新渠道，对促进创业就业、消费升级、乡村产业振兴和实现共同富裕具有积极意义。</w:t>
      </w:r>
    </w:p>
    <w:p>
      <w:pPr>
        <w:widowControl/>
        <w:ind w:firstLine="640"/>
        <w:rPr>
          <w:rFonts w:cs="Times New Roman"/>
          <w:color w:val="000000" w:themeColor="text1"/>
          <w:kern w:val="0"/>
          <w:szCs w:val="32"/>
          <w:lang w:bidi="ar"/>
          <w14:textFill>
            <w14:solidFill>
              <w14:schemeClr w14:val="tx1"/>
            </w14:solidFill>
          </w14:textFill>
        </w:rPr>
      </w:pPr>
      <w:r>
        <w:rPr>
          <w:rFonts w:hint="eastAsia" w:cs="Times New Roman"/>
          <w:color w:val="000000" w:themeColor="text1"/>
          <w:kern w:val="0"/>
          <w:szCs w:val="32"/>
          <w:lang w:bidi="ar"/>
          <w14:textFill>
            <w14:solidFill>
              <w14:schemeClr w14:val="tx1"/>
            </w14:solidFill>
          </w14:textFill>
        </w:rPr>
        <w:t>为加快推进梅州市预制菜产业高质量发展，按照省委“1310”具体部署，聚焦“百千万工程”重点工作，根据《梅州市加快客家预制菜产业发展若干措施的通知》提出的“加大土地资源要素配置、组建客家预制菜产业联盟、制定客家预制菜产业发展规划”等13方面具体举措和《梅州市国民经济和社会发展第十四个五年规划和二</w:t>
      </w:r>
      <w:r>
        <w:rPr>
          <w:rFonts w:hint="eastAsia" w:cs="Times New Roman"/>
          <w:color w:val="000000" w:themeColor="text1"/>
          <w:kern w:val="0"/>
          <w:szCs w:val="32"/>
          <w:lang w:val="en-US" w:eastAsia="zh-CN" w:bidi="ar"/>
          <w14:textFill>
            <w14:solidFill>
              <w14:schemeClr w14:val="tx1"/>
            </w14:solidFill>
          </w14:textFill>
        </w:rPr>
        <w:t>0</w:t>
      </w:r>
      <w:r>
        <w:rPr>
          <w:rFonts w:hint="eastAsia" w:cs="Times New Roman"/>
          <w:color w:val="000000" w:themeColor="text1"/>
          <w:kern w:val="0"/>
          <w:szCs w:val="32"/>
          <w:lang w:bidi="ar"/>
          <w14:textFill>
            <w14:solidFill>
              <w14:schemeClr w14:val="tx1"/>
            </w14:solidFill>
          </w14:textFill>
        </w:rPr>
        <w:t>三五年远景目标纲要》等要求，充分考虑梅州实际，结合梅州乡村产业社区建设的探索需要，特制定本规划，规划期限为202</w:t>
      </w:r>
      <w:r>
        <w:rPr>
          <w:rFonts w:hint="eastAsia" w:cs="Times New Roman"/>
          <w:color w:val="000000" w:themeColor="text1"/>
          <w:kern w:val="0"/>
          <w:szCs w:val="32"/>
          <w:lang w:val="en-US" w:eastAsia="zh-CN" w:bidi="ar"/>
          <w14:textFill>
            <w14:solidFill>
              <w14:schemeClr w14:val="tx1"/>
            </w14:solidFill>
          </w14:textFill>
        </w:rPr>
        <w:t>4</w:t>
      </w:r>
      <w:r>
        <w:rPr>
          <w:rFonts w:hint="eastAsia" w:cs="Times New Roman"/>
          <w:color w:val="000000" w:themeColor="text1"/>
          <w:kern w:val="0"/>
          <w:szCs w:val="32"/>
          <w:lang w:eastAsia="zh-CN" w:bidi="ar"/>
          <w14:textFill>
            <w14:solidFill>
              <w14:schemeClr w14:val="tx1"/>
            </w14:solidFill>
          </w14:textFill>
        </w:rPr>
        <w:t>—</w:t>
      </w:r>
      <w:r>
        <w:rPr>
          <w:rFonts w:hint="eastAsia" w:cs="Times New Roman"/>
          <w:color w:val="000000" w:themeColor="text1"/>
          <w:kern w:val="0"/>
          <w:szCs w:val="32"/>
          <w:lang w:bidi="ar"/>
          <w14:textFill>
            <w14:solidFill>
              <w14:schemeClr w14:val="tx1"/>
            </w14:solidFill>
          </w14:textFill>
        </w:rPr>
        <w:t>202</w:t>
      </w:r>
      <w:r>
        <w:rPr>
          <w:rFonts w:hint="eastAsia" w:cs="Times New Roman"/>
          <w:color w:val="000000" w:themeColor="text1"/>
          <w:kern w:val="0"/>
          <w:szCs w:val="32"/>
          <w:lang w:val="en-US" w:eastAsia="zh-CN" w:bidi="ar"/>
          <w14:textFill>
            <w14:solidFill>
              <w14:schemeClr w14:val="tx1"/>
            </w14:solidFill>
          </w14:textFill>
        </w:rPr>
        <w:t>8</w:t>
      </w:r>
      <w:r>
        <w:rPr>
          <w:rFonts w:hint="eastAsia" w:cs="Times New Roman"/>
          <w:color w:val="000000" w:themeColor="text1"/>
          <w:kern w:val="0"/>
          <w:szCs w:val="32"/>
          <w:lang w:bidi="ar"/>
          <w14:textFill>
            <w14:solidFill>
              <w14:schemeClr w14:val="tx1"/>
            </w14:solidFill>
          </w14:textFill>
        </w:rPr>
        <w:t>年。</w:t>
      </w:r>
    </w:p>
    <w:p>
      <w:pPr>
        <w:pStyle w:val="3"/>
        <w:numPr>
          <w:ilvl w:val="0"/>
          <w:numId w:val="1"/>
        </w:numPr>
        <w:jc w:val="left"/>
        <w:rPr>
          <w:color w:val="000000" w:themeColor="text1"/>
          <w14:textFill>
            <w14:solidFill>
              <w14:schemeClr w14:val="tx1"/>
            </w14:solidFill>
          </w14:textFill>
        </w:rPr>
      </w:pPr>
      <w:bookmarkStart w:id="0" w:name="_Toc11958"/>
      <w:bookmarkStart w:id="1" w:name="_Toc19332"/>
      <w:bookmarkStart w:id="2" w:name="_Toc30506"/>
      <w:bookmarkStart w:id="3" w:name="_Toc14866"/>
      <w:bookmarkStart w:id="4" w:name="_Toc28346"/>
      <w:bookmarkStart w:id="5" w:name="_Toc18855"/>
      <w:r>
        <w:rPr>
          <w:rFonts w:hint="eastAsia"/>
          <w:color w:val="000000" w:themeColor="text1"/>
          <w14:textFill>
            <w14:solidFill>
              <w14:schemeClr w14:val="tx1"/>
            </w14:solidFill>
          </w14:textFill>
        </w:rPr>
        <w:t>发展基础和发展环境</w:t>
      </w:r>
      <w:bookmarkEnd w:id="0"/>
      <w:bookmarkEnd w:id="1"/>
      <w:bookmarkEnd w:id="2"/>
      <w:bookmarkEnd w:id="3"/>
      <w:bookmarkEnd w:id="4"/>
      <w:bookmarkEnd w:id="5"/>
    </w:p>
    <w:p>
      <w:pPr>
        <w:pStyle w:val="4"/>
        <w:numPr>
          <w:ilvl w:val="0"/>
          <w:numId w:val="2"/>
        </w:numPr>
        <w:rPr>
          <w:rFonts w:ascii="Times New Roman" w:hAnsi="Times New Roman"/>
          <w:color w:val="000000" w:themeColor="text1"/>
          <w14:textFill>
            <w14:solidFill>
              <w14:schemeClr w14:val="tx1"/>
            </w14:solidFill>
          </w14:textFill>
        </w:rPr>
      </w:pPr>
      <w:bookmarkStart w:id="6" w:name="_Toc31570"/>
      <w:bookmarkStart w:id="7" w:name="_Toc7846"/>
      <w:bookmarkStart w:id="8" w:name="_Toc24771"/>
      <w:bookmarkStart w:id="9" w:name="_Toc22010"/>
      <w:bookmarkStart w:id="10" w:name="_Toc12130"/>
      <w:bookmarkStart w:id="11" w:name="_Toc9826"/>
      <w:r>
        <w:rPr>
          <w:rFonts w:hint="eastAsia" w:ascii="Times New Roman" w:hAnsi="Times New Roman"/>
          <w:color w:val="000000" w:themeColor="text1"/>
          <w14:textFill>
            <w14:solidFill>
              <w14:schemeClr w14:val="tx1"/>
            </w14:solidFill>
          </w14:textFill>
        </w:rPr>
        <w:t>梅州客家预制菜产业基础</w:t>
      </w:r>
      <w:bookmarkEnd w:id="6"/>
      <w:bookmarkEnd w:id="7"/>
      <w:bookmarkEnd w:id="8"/>
      <w:bookmarkEnd w:id="9"/>
      <w:bookmarkEnd w:id="10"/>
      <w:bookmarkEnd w:id="11"/>
    </w:p>
    <w:p>
      <w:pPr>
        <w:numPr>
          <w:ilvl w:val="0"/>
          <w:numId w:val="3"/>
        </w:numPr>
        <w:ind w:firstLine="415" w:firstLineChars="0"/>
        <w:rPr>
          <w:rFonts w:cs="仿宋_GB2312"/>
          <w:color w:val="000000" w:themeColor="text1"/>
          <w:szCs w:val="32"/>
          <w14:textFill>
            <w14:solidFill>
              <w14:schemeClr w14:val="tx1"/>
            </w14:solidFill>
          </w14:textFill>
        </w:rPr>
      </w:pPr>
      <w:r>
        <w:rPr>
          <w:rFonts w:hint="eastAsia" w:cs="仿宋_GB2312"/>
          <w:color w:val="000000" w:themeColor="text1"/>
          <w:szCs w:val="32"/>
          <w14:textFill>
            <w14:solidFill>
              <w14:schemeClr w14:val="tx1"/>
            </w14:solidFill>
          </w14:textFill>
        </w:rPr>
        <w:t>现代种植业</w:t>
      </w:r>
    </w:p>
    <w:p>
      <w:pPr>
        <w:widowControl/>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202</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年，我市实施“藏粮于地、藏粮于技”战略，坚决制止耕地“非农化”，防止耕地“非粮化”，千方百计稳定粮食生产面积，努力提高单产，超额完成省下达全年粮食生产任务。2023年，全市粮食播种面积276.64万亩，同比增长0.11%；总产113.84万吨，同比增长0.06%。全市优质稻面积13.46万公顷，占水稻播种面积的82.8%。</w:t>
      </w:r>
    </w:p>
    <w:p>
      <w:pPr>
        <w:widowControl/>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因地制宜发展果、菜、茶等特色产业，引导群众种植特色高效经济作物，优化产品结构。全市农林牧渔业总产值增长5.9%、居全省第五，农业（种植业）增长5.0%，林业增长14.7%，牧业增长6.9%，渔业增长2.6%，农林牧渔服务业增长9.1%。2023年，全市蔬菜产量增长3.3%，园林水果产量增长7.9%，茶叶产量增长9.9%，猪肉产量增长9.0%。全年生猪出栏219.56万头，增长9.1%；年末生猪存栏119.03万头，下降6.8%。华发集团梅州现代设施农业示范基地等项目落地建设，京东智慧渔业基地完成前期工作，制定客家炒绿、陈年客家炒绿团体标准，梅州柚、客家预制菜等区域品牌持续打响。</w:t>
      </w:r>
    </w:p>
    <w:p>
      <w:pPr>
        <w:numPr>
          <w:ilvl w:val="0"/>
          <w:numId w:val="3"/>
        </w:numPr>
        <w:ind w:firstLine="415" w:firstLineChars="0"/>
        <w:rPr>
          <w:rFonts w:cs="仿宋_GB2312"/>
          <w:color w:val="000000" w:themeColor="text1"/>
          <w:szCs w:val="32"/>
          <w14:textFill>
            <w14:solidFill>
              <w14:schemeClr w14:val="tx1"/>
            </w14:solidFill>
          </w14:textFill>
        </w:rPr>
      </w:pPr>
      <w:r>
        <w:rPr>
          <w:rFonts w:hint="eastAsia" w:cs="仿宋_GB2312"/>
          <w:color w:val="000000" w:themeColor="text1"/>
          <w:szCs w:val="32"/>
          <w14:textFill>
            <w14:solidFill>
              <w14:schemeClr w14:val="tx1"/>
            </w14:solidFill>
          </w14:textFill>
        </w:rPr>
        <w:t>畜禽养殖业</w:t>
      </w:r>
    </w:p>
    <w:p>
      <w:pPr>
        <w:widowControl/>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202</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年，我市以调整优化畜牧业结构，发展特色畜牧业，狠抓生猪稳产保供，保障肉食有效供给，抓好全市动物防疫相关工作，强化动物检疫，全市畜牧业呈现持续稳定发展的良好势头。</w:t>
      </w:r>
      <w:r>
        <w:rPr>
          <w:rFonts w:hint="eastAsia" w:ascii="仿宋_GB2312" w:hAnsi="仿宋_GB2312" w:eastAsia="仿宋_GB2312" w:cs="仿宋_GB2312"/>
          <w:color w:val="auto"/>
          <w:szCs w:val="32"/>
          <w:highlight w:val="none"/>
        </w:rPr>
        <w:t>20</w:t>
      </w:r>
      <w:r>
        <w:rPr>
          <w:rFonts w:hint="eastAsia" w:ascii="仿宋_GB2312" w:hAnsi="仿宋_GB2312" w:eastAsia="仿宋_GB2312" w:cs="仿宋_GB2312"/>
          <w:color w:val="auto"/>
          <w:szCs w:val="32"/>
          <w:highlight w:val="none"/>
          <w:lang w:val="en-US" w:eastAsia="zh-CN"/>
        </w:rPr>
        <w:t>23</w:t>
      </w:r>
      <w:r>
        <w:rPr>
          <w:rFonts w:hint="eastAsia" w:ascii="仿宋_GB2312" w:hAnsi="仿宋_GB2312" w:eastAsia="仿宋_GB2312" w:cs="仿宋_GB2312"/>
          <w:color w:val="auto"/>
          <w:szCs w:val="32"/>
          <w:highlight w:val="none"/>
        </w:rPr>
        <w:t>年</w:t>
      </w:r>
      <w:r>
        <w:rPr>
          <w:rFonts w:hint="eastAsia" w:ascii="仿宋_GB2312" w:hAnsi="仿宋_GB2312" w:eastAsia="仿宋_GB2312" w:cs="仿宋_GB2312"/>
          <w:color w:val="auto"/>
          <w:szCs w:val="32"/>
          <w:highlight w:val="none"/>
          <w:lang w:eastAsia="zh-CN"/>
        </w:rPr>
        <w:t>，</w:t>
      </w:r>
      <w:r>
        <w:rPr>
          <w:rFonts w:hint="eastAsia" w:ascii="仿宋_GB2312" w:hAnsi="仿宋_GB2312" w:eastAsia="仿宋_GB2312" w:cs="仿宋_GB2312"/>
          <w:color w:val="auto"/>
          <w:szCs w:val="32"/>
          <w:highlight w:val="none"/>
        </w:rPr>
        <w:t>全</w:t>
      </w:r>
      <w:r>
        <w:rPr>
          <w:rFonts w:hint="eastAsia" w:ascii="仿宋_GB2312" w:hAnsi="仿宋_GB2312" w:eastAsia="仿宋_GB2312" w:cs="仿宋_GB2312"/>
          <w:color w:val="auto"/>
          <w:szCs w:val="32"/>
          <w:highlight w:val="none"/>
          <w:lang w:eastAsia="zh-CN"/>
        </w:rPr>
        <w:t>市</w:t>
      </w:r>
      <w:r>
        <w:rPr>
          <w:rFonts w:hint="eastAsia" w:ascii="仿宋_GB2312" w:hAnsi="仿宋_GB2312" w:eastAsia="仿宋_GB2312" w:cs="仿宋_GB2312"/>
          <w:color w:val="auto"/>
          <w:szCs w:val="32"/>
          <w:highlight w:val="none"/>
        </w:rPr>
        <w:t>肉类、禽蛋、奶类总产量分别达</w:t>
      </w:r>
      <w:r>
        <w:rPr>
          <w:rFonts w:hint="eastAsia" w:ascii="仿宋_GB2312" w:hAnsi="仿宋_GB2312" w:eastAsia="仿宋_GB2312" w:cs="仿宋_GB2312"/>
          <w:color w:val="auto"/>
          <w:szCs w:val="32"/>
          <w:highlight w:val="none"/>
          <w:lang w:val="en-US" w:eastAsia="zh-CN"/>
        </w:rPr>
        <w:t>29.9</w:t>
      </w:r>
      <w:r>
        <w:rPr>
          <w:rFonts w:hint="eastAsia" w:ascii="仿宋_GB2312" w:hAnsi="仿宋_GB2312" w:eastAsia="仿宋_GB2312" w:cs="仿宋_GB2312"/>
          <w:color w:val="auto"/>
          <w:szCs w:val="32"/>
          <w:highlight w:val="none"/>
        </w:rPr>
        <w:t>万吨、</w:t>
      </w:r>
      <w:r>
        <w:rPr>
          <w:rFonts w:hint="eastAsia" w:ascii="仿宋_GB2312" w:hAnsi="仿宋_GB2312" w:eastAsia="仿宋_GB2312" w:cs="仿宋_GB2312"/>
          <w:color w:val="auto"/>
          <w:szCs w:val="32"/>
          <w:highlight w:val="none"/>
          <w:lang w:val="en-US" w:eastAsia="zh-CN"/>
        </w:rPr>
        <w:t>3.89</w:t>
      </w:r>
      <w:r>
        <w:rPr>
          <w:rFonts w:hint="eastAsia" w:ascii="仿宋_GB2312" w:hAnsi="仿宋_GB2312" w:eastAsia="仿宋_GB2312" w:cs="仿宋_GB2312"/>
          <w:color w:val="auto"/>
          <w:szCs w:val="32"/>
          <w:highlight w:val="none"/>
        </w:rPr>
        <w:t>万吨和</w:t>
      </w:r>
      <w:r>
        <w:rPr>
          <w:rFonts w:hint="eastAsia" w:ascii="仿宋_GB2312" w:hAnsi="仿宋_GB2312" w:eastAsia="仿宋_GB2312" w:cs="仿宋_GB2312"/>
          <w:color w:val="auto"/>
          <w:szCs w:val="32"/>
          <w:highlight w:val="none"/>
          <w:lang w:val="en-US" w:eastAsia="zh-CN"/>
        </w:rPr>
        <w:t>0.4</w:t>
      </w:r>
      <w:r>
        <w:rPr>
          <w:rFonts w:hint="eastAsia" w:ascii="仿宋_GB2312" w:hAnsi="仿宋_GB2312" w:eastAsia="仿宋_GB2312" w:cs="仿宋_GB2312"/>
          <w:color w:val="auto"/>
          <w:szCs w:val="32"/>
          <w:highlight w:val="none"/>
        </w:rPr>
        <w:t>万吨，畜牧业产值</w:t>
      </w:r>
      <w:r>
        <w:rPr>
          <w:rFonts w:hint="eastAsia" w:ascii="仿宋_GB2312" w:hAnsi="仿宋_GB2312" w:eastAsia="仿宋_GB2312" w:cs="仿宋_GB2312"/>
          <w:color w:val="auto"/>
          <w:szCs w:val="32"/>
          <w:highlight w:val="none"/>
          <w:lang w:val="en-US" w:eastAsia="zh-CN"/>
        </w:rPr>
        <w:t>90.26</w:t>
      </w:r>
      <w:r>
        <w:rPr>
          <w:rFonts w:hint="eastAsia" w:ascii="仿宋_GB2312" w:hAnsi="仿宋_GB2312" w:eastAsia="仿宋_GB2312" w:cs="仿宋_GB2312"/>
          <w:color w:val="auto"/>
          <w:szCs w:val="32"/>
          <w:highlight w:val="none"/>
        </w:rPr>
        <w:t>亿元，占</w:t>
      </w:r>
      <w:r>
        <w:rPr>
          <w:rFonts w:hint="eastAsia" w:ascii="仿宋_GB2312" w:hAnsi="仿宋_GB2312" w:eastAsia="仿宋_GB2312" w:cs="仿宋_GB2312"/>
          <w:color w:val="auto"/>
          <w:szCs w:val="32"/>
          <w:highlight w:val="none"/>
          <w:lang w:eastAsia="zh-CN"/>
        </w:rPr>
        <w:t>农林牧渔业</w:t>
      </w:r>
      <w:r>
        <w:rPr>
          <w:rFonts w:hint="eastAsia" w:ascii="仿宋_GB2312" w:hAnsi="仿宋_GB2312" w:eastAsia="仿宋_GB2312" w:cs="仿宋_GB2312"/>
          <w:color w:val="auto"/>
          <w:szCs w:val="32"/>
          <w:highlight w:val="none"/>
        </w:rPr>
        <w:t>总产值的</w:t>
      </w:r>
      <w:r>
        <w:rPr>
          <w:rFonts w:hint="eastAsia" w:ascii="仿宋_GB2312" w:hAnsi="仿宋_GB2312" w:eastAsia="仿宋_GB2312" w:cs="仿宋_GB2312"/>
          <w:color w:val="auto"/>
          <w:szCs w:val="32"/>
          <w:highlight w:val="none"/>
          <w:lang w:val="en-US" w:eastAsia="zh-CN"/>
        </w:rPr>
        <w:t>21.38</w:t>
      </w:r>
      <w:r>
        <w:rPr>
          <w:rFonts w:hint="eastAsia" w:ascii="仿宋_GB2312" w:hAnsi="仿宋_GB2312" w:eastAsia="仿宋_GB2312" w:cs="仿宋_GB2312"/>
          <w:color w:val="auto"/>
          <w:szCs w:val="32"/>
          <w:highlight w:val="none"/>
        </w:rPr>
        <w:t>%。肉类生产是</w:t>
      </w:r>
      <w:r>
        <w:rPr>
          <w:rFonts w:hint="eastAsia" w:ascii="仿宋_GB2312" w:hAnsi="仿宋_GB2312" w:eastAsia="仿宋_GB2312" w:cs="仿宋_GB2312"/>
          <w:color w:val="auto"/>
          <w:szCs w:val="32"/>
          <w:highlight w:val="none"/>
          <w:u w:val="none"/>
        </w:rPr>
        <w:t>我</w:t>
      </w:r>
      <w:r>
        <w:rPr>
          <w:rFonts w:hint="eastAsia" w:ascii="仿宋_GB2312" w:hAnsi="仿宋_GB2312" w:eastAsia="仿宋_GB2312" w:cs="仿宋_GB2312"/>
          <w:color w:val="auto"/>
          <w:szCs w:val="32"/>
          <w:highlight w:val="none"/>
          <w:u w:val="none"/>
          <w:lang w:eastAsia="zh-CN"/>
        </w:rPr>
        <w:t>市</w:t>
      </w:r>
      <w:r>
        <w:rPr>
          <w:rFonts w:hint="eastAsia" w:ascii="仿宋_GB2312" w:hAnsi="仿宋_GB2312" w:eastAsia="仿宋_GB2312" w:cs="仿宋_GB2312"/>
          <w:color w:val="auto"/>
          <w:szCs w:val="32"/>
          <w:highlight w:val="none"/>
        </w:rPr>
        <w:t>畜牧主产业，</w:t>
      </w:r>
      <w:r>
        <w:rPr>
          <w:rFonts w:hint="eastAsia" w:ascii="仿宋_GB2312" w:hAnsi="仿宋_GB2312" w:eastAsia="仿宋_GB2312" w:cs="仿宋_GB2312"/>
          <w:color w:val="auto"/>
          <w:szCs w:val="32"/>
          <w:highlight w:val="none"/>
          <w:lang w:val="en-US" w:eastAsia="zh-CN"/>
        </w:rPr>
        <w:t>2023年度同比增长6.72%</w:t>
      </w:r>
      <w:r>
        <w:rPr>
          <w:rFonts w:hint="eastAsia" w:ascii="仿宋_GB2312" w:hAnsi="仿宋_GB2312" w:eastAsia="仿宋_GB2312" w:cs="仿宋_GB2312"/>
          <w:color w:val="auto"/>
          <w:szCs w:val="32"/>
          <w:highlight w:val="none"/>
        </w:rPr>
        <w:t>；蛋类生产快速发展，20</w:t>
      </w:r>
      <w:r>
        <w:rPr>
          <w:rFonts w:hint="eastAsia" w:ascii="仿宋_GB2312" w:hAnsi="仿宋_GB2312" w:eastAsia="仿宋_GB2312" w:cs="仿宋_GB2312"/>
          <w:color w:val="auto"/>
          <w:szCs w:val="32"/>
          <w:highlight w:val="none"/>
          <w:lang w:val="en-US" w:eastAsia="zh-CN"/>
        </w:rPr>
        <w:t>23</w:t>
      </w:r>
      <w:r>
        <w:rPr>
          <w:rFonts w:hint="eastAsia" w:ascii="仿宋_GB2312" w:hAnsi="仿宋_GB2312" w:eastAsia="仿宋_GB2312" w:cs="仿宋_GB2312"/>
          <w:color w:val="auto"/>
          <w:szCs w:val="32"/>
          <w:highlight w:val="none"/>
        </w:rPr>
        <w:t>年</w:t>
      </w:r>
      <w:r>
        <w:rPr>
          <w:rFonts w:hint="eastAsia" w:ascii="仿宋_GB2312" w:hAnsi="仿宋_GB2312" w:eastAsia="仿宋_GB2312" w:cs="仿宋_GB2312"/>
          <w:color w:val="auto"/>
          <w:szCs w:val="32"/>
          <w:highlight w:val="none"/>
          <w:lang w:eastAsia="zh-CN"/>
        </w:rPr>
        <w:t>产量同比</w:t>
      </w:r>
      <w:r>
        <w:rPr>
          <w:rFonts w:hint="eastAsia" w:ascii="仿宋_GB2312" w:hAnsi="仿宋_GB2312" w:eastAsia="仿宋_GB2312" w:cs="仿宋_GB2312"/>
          <w:color w:val="auto"/>
          <w:szCs w:val="32"/>
          <w:highlight w:val="none"/>
        </w:rPr>
        <w:t>增长</w:t>
      </w:r>
      <w:r>
        <w:rPr>
          <w:rFonts w:hint="eastAsia" w:ascii="仿宋_GB2312" w:hAnsi="仿宋_GB2312" w:eastAsia="仿宋_GB2312" w:cs="仿宋_GB2312"/>
          <w:color w:val="auto"/>
          <w:szCs w:val="32"/>
          <w:highlight w:val="none"/>
          <w:lang w:val="en-US" w:eastAsia="zh-CN"/>
        </w:rPr>
        <w:t>6.81</w:t>
      </w:r>
      <w:r>
        <w:rPr>
          <w:rFonts w:hint="eastAsia" w:ascii="仿宋_GB2312" w:hAnsi="仿宋_GB2312" w:eastAsia="仿宋_GB2312" w:cs="仿宋_GB2312"/>
          <w:color w:val="auto"/>
          <w:szCs w:val="32"/>
          <w:highlight w:val="none"/>
        </w:rPr>
        <w:t>%；奶类生产持续</w:t>
      </w:r>
      <w:r>
        <w:rPr>
          <w:rFonts w:hint="eastAsia" w:ascii="仿宋_GB2312" w:hAnsi="仿宋_GB2312" w:eastAsia="仿宋_GB2312" w:cs="仿宋_GB2312"/>
          <w:color w:val="auto"/>
          <w:szCs w:val="32"/>
          <w:highlight w:val="none"/>
          <w:lang w:eastAsia="zh-CN"/>
        </w:rPr>
        <w:t>增长</w:t>
      </w:r>
      <w:r>
        <w:rPr>
          <w:rFonts w:hint="eastAsia" w:ascii="仿宋_GB2312" w:hAnsi="仿宋_GB2312" w:eastAsia="仿宋_GB2312" w:cs="仿宋_GB2312"/>
          <w:color w:val="auto"/>
          <w:szCs w:val="32"/>
          <w:highlight w:val="none"/>
        </w:rPr>
        <w:t>，</w:t>
      </w:r>
      <w:r>
        <w:rPr>
          <w:rFonts w:hint="eastAsia" w:ascii="仿宋_GB2312" w:hAnsi="仿宋_GB2312" w:eastAsia="仿宋_GB2312" w:cs="仿宋_GB2312"/>
          <w:color w:val="auto"/>
          <w:szCs w:val="32"/>
          <w:highlight w:val="none"/>
          <w:lang w:val="en-US" w:eastAsia="zh-CN"/>
        </w:rPr>
        <w:t>2023</w:t>
      </w:r>
      <w:r>
        <w:rPr>
          <w:rFonts w:hint="eastAsia" w:ascii="仿宋_GB2312" w:hAnsi="仿宋_GB2312" w:eastAsia="仿宋_GB2312" w:cs="仿宋_GB2312"/>
          <w:color w:val="auto"/>
          <w:szCs w:val="32"/>
          <w:highlight w:val="none"/>
        </w:rPr>
        <w:t>年</w:t>
      </w:r>
      <w:r>
        <w:rPr>
          <w:rFonts w:hint="eastAsia" w:ascii="仿宋_GB2312" w:hAnsi="仿宋_GB2312" w:eastAsia="仿宋_GB2312" w:cs="仿宋_GB2312"/>
          <w:color w:val="auto"/>
          <w:szCs w:val="32"/>
          <w:highlight w:val="none"/>
          <w:lang w:eastAsia="zh-CN"/>
        </w:rPr>
        <w:t>同比</w:t>
      </w:r>
      <w:r>
        <w:rPr>
          <w:rFonts w:hint="eastAsia" w:ascii="仿宋_GB2312" w:hAnsi="仿宋_GB2312" w:eastAsia="仿宋_GB2312" w:cs="仿宋_GB2312"/>
          <w:color w:val="auto"/>
          <w:szCs w:val="32"/>
          <w:highlight w:val="none"/>
        </w:rPr>
        <w:t>增长</w:t>
      </w:r>
      <w:r>
        <w:rPr>
          <w:rFonts w:hint="eastAsia" w:ascii="仿宋_GB2312" w:hAnsi="仿宋_GB2312" w:eastAsia="仿宋_GB2312" w:cs="仿宋_GB2312"/>
          <w:color w:val="auto"/>
          <w:szCs w:val="32"/>
          <w:highlight w:val="none"/>
          <w:lang w:val="en-US" w:eastAsia="zh-CN"/>
        </w:rPr>
        <w:t>95.3</w:t>
      </w:r>
      <w:r>
        <w:rPr>
          <w:rFonts w:hint="eastAsia" w:ascii="仿宋_GB2312" w:hAnsi="仿宋_GB2312" w:eastAsia="仿宋_GB2312" w:cs="仿宋_GB2312"/>
          <w:color w:val="auto"/>
          <w:szCs w:val="32"/>
          <w:highlight w:val="none"/>
        </w:rPr>
        <w:t>%</w:t>
      </w:r>
      <w:r>
        <w:rPr>
          <w:rFonts w:hint="eastAsia" w:ascii="仿宋_GB2312" w:hAnsi="仿宋_GB2312" w:eastAsia="仿宋_GB2312" w:cs="仿宋_GB2312"/>
          <w:color w:val="auto"/>
          <w:szCs w:val="32"/>
          <w:highlight w:val="none"/>
          <w:lang w:eastAsia="zh-CN"/>
        </w:rPr>
        <w:t>。肉奶蛋</w:t>
      </w:r>
      <w:r>
        <w:rPr>
          <w:rFonts w:hint="eastAsia" w:ascii="仿宋_GB2312" w:hAnsi="仿宋_GB2312" w:eastAsia="仿宋_GB2312" w:cs="仿宋_GB2312"/>
          <w:color w:val="auto"/>
          <w:szCs w:val="32"/>
          <w:highlight w:val="none"/>
        </w:rPr>
        <w:t>市场供应充足、种类丰富，有力保障了</w:t>
      </w:r>
      <w:r>
        <w:rPr>
          <w:rFonts w:hint="eastAsia" w:ascii="仿宋_GB2312" w:hAnsi="仿宋_GB2312" w:eastAsia="仿宋_GB2312" w:cs="仿宋_GB2312"/>
          <w:color w:val="auto"/>
          <w:szCs w:val="32"/>
          <w:highlight w:val="none"/>
          <w:lang w:eastAsia="zh-CN"/>
        </w:rPr>
        <w:t>“菜篮子”供给</w:t>
      </w:r>
      <w:r>
        <w:rPr>
          <w:rFonts w:hint="eastAsia" w:ascii="仿宋_GB2312" w:hAnsi="仿宋_GB2312" w:eastAsia="仿宋_GB2312" w:cs="仿宋_GB2312"/>
          <w:color w:val="auto"/>
          <w:szCs w:val="32"/>
          <w:highlight w:val="none"/>
        </w:rPr>
        <w:t>安全。</w:t>
      </w:r>
      <w:r>
        <w:rPr>
          <w:rFonts w:hint="eastAsia" w:ascii="仿宋_GB2312" w:hAnsi="仿宋_GB2312" w:eastAsia="仿宋_GB2312" w:cs="仿宋_GB2312"/>
          <w:color w:val="auto"/>
          <w:szCs w:val="32"/>
          <w:highlight w:val="none"/>
          <w:lang w:val="en-US" w:eastAsia="zh-CN"/>
        </w:rPr>
        <w:t>2023年度</w:t>
      </w:r>
      <w:r>
        <w:rPr>
          <w:rFonts w:hint="eastAsia" w:ascii="仿宋_GB2312" w:hAnsi="仿宋_GB2312" w:eastAsia="仿宋_GB2312" w:cs="仿宋_GB2312"/>
          <w:color w:val="auto"/>
          <w:szCs w:val="32"/>
          <w:highlight w:val="none"/>
        </w:rPr>
        <w:t>主要畜产品生猪出栏</w:t>
      </w:r>
      <w:r>
        <w:rPr>
          <w:rFonts w:hint="eastAsia" w:ascii="仿宋_GB2312" w:hAnsi="仿宋_GB2312" w:eastAsia="仿宋_GB2312" w:cs="仿宋_GB2312"/>
          <w:color w:val="auto"/>
          <w:szCs w:val="32"/>
          <w:highlight w:val="none"/>
          <w:lang w:eastAsia="zh-CN"/>
        </w:rPr>
        <w:t>量受非洲猪瘟疫情影响下滑后恢复到</w:t>
      </w:r>
      <w:r>
        <w:rPr>
          <w:rFonts w:hint="eastAsia" w:ascii="仿宋_GB2312" w:hAnsi="仿宋_GB2312" w:eastAsia="仿宋_GB2312" w:cs="仿宋_GB2312"/>
          <w:color w:val="auto"/>
          <w:szCs w:val="32"/>
          <w:highlight w:val="none"/>
          <w:lang w:val="en-US" w:eastAsia="zh-CN"/>
        </w:rPr>
        <w:t>219.56</w:t>
      </w:r>
      <w:r>
        <w:rPr>
          <w:rFonts w:hint="eastAsia" w:ascii="仿宋_GB2312" w:hAnsi="仿宋_GB2312" w:eastAsia="仿宋_GB2312" w:cs="仿宋_GB2312"/>
          <w:color w:val="auto"/>
          <w:szCs w:val="32"/>
          <w:highlight w:val="none"/>
        </w:rPr>
        <w:t>万头，</w:t>
      </w:r>
      <w:r>
        <w:rPr>
          <w:rFonts w:hint="eastAsia" w:ascii="仿宋_GB2312" w:hAnsi="仿宋_GB2312" w:eastAsia="仿宋_GB2312" w:cs="仿宋_GB2312"/>
          <w:color w:val="auto"/>
          <w:szCs w:val="32"/>
          <w:highlight w:val="none"/>
          <w:lang w:eastAsia="zh-CN"/>
        </w:rPr>
        <w:t>同比增长</w:t>
      </w:r>
      <w:r>
        <w:rPr>
          <w:rFonts w:hint="eastAsia" w:ascii="仿宋_GB2312" w:hAnsi="仿宋_GB2312" w:eastAsia="仿宋_GB2312" w:cs="仿宋_GB2312"/>
          <w:color w:val="auto"/>
          <w:szCs w:val="32"/>
          <w:highlight w:val="none"/>
          <w:lang w:val="en-US" w:eastAsia="zh-CN"/>
        </w:rPr>
        <w:t>9.1%</w:t>
      </w:r>
      <w:r>
        <w:rPr>
          <w:rFonts w:hint="eastAsia" w:ascii="仿宋_GB2312" w:hAnsi="仿宋_GB2312" w:eastAsia="仿宋_GB2312" w:cs="仿宋_GB2312"/>
          <w:color w:val="auto"/>
          <w:szCs w:val="32"/>
          <w:highlight w:val="none"/>
        </w:rPr>
        <w:t>；家禽出栏</w:t>
      </w:r>
      <w:r>
        <w:rPr>
          <w:rFonts w:hint="eastAsia" w:ascii="仿宋_GB2312" w:hAnsi="仿宋_GB2312" w:eastAsia="仿宋_GB2312" w:cs="仿宋_GB2312"/>
          <w:color w:val="auto"/>
          <w:szCs w:val="32"/>
          <w:highlight w:val="none"/>
          <w:lang w:eastAsia="zh-CN"/>
        </w:rPr>
        <w:t>量</w:t>
      </w:r>
      <w:r>
        <w:rPr>
          <w:rFonts w:hint="eastAsia" w:ascii="仿宋_GB2312" w:hAnsi="仿宋_GB2312" w:eastAsia="仿宋_GB2312" w:cs="仿宋_GB2312"/>
          <w:color w:val="auto"/>
          <w:szCs w:val="32"/>
          <w:highlight w:val="none"/>
          <w:lang w:val="en-US" w:eastAsia="zh-CN"/>
        </w:rPr>
        <w:t>7794.56万只</w:t>
      </w:r>
      <w:r>
        <w:rPr>
          <w:rFonts w:hint="eastAsia" w:ascii="仿宋_GB2312" w:hAnsi="仿宋_GB2312" w:eastAsia="仿宋_GB2312" w:cs="仿宋_GB2312"/>
          <w:color w:val="auto"/>
          <w:szCs w:val="32"/>
          <w:highlight w:val="none"/>
        </w:rPr>
        <w:t>，</w:t>
      </w:r>
      <w:r>
        <w:rPr>
          <w:rFonts w:hint="eastAsia" w:ascii="仿宋_GB2312" w:hAnsi="仿宋_GB2312" w:eastAsia="仿宋_GB2312" w:cs="仿宋_GB2312"/>
          <w:color w:val="auto"/>
          <w:szCs w:val="32"/>
          <w:highlight w:val="none"/>
          <w:lang w:eastAsia="zh-CN"/>
        </w:rPr>
        <w:t>同比下降</w:t>
      </w:r>
      <w:r>
        <w:rPr>
          <w:rFonts w:hint="eastAsia" w:ascii="仿宋_GB2312" w:hAnsi="仿宋_GB2312" w:eastAsia="仿宋_GB2312" w:cs="仿宋_GB2312"/>
          <w:color w:val="auto"/>
          <w:szCs w:val="32"/>
          <w:highlight w:val="none"/>
          <w:lang w:val="en-US" w:eastAsia="zh-CN"/>
        </w:rPr>
        <w:t>3.9</w:t>
      </w:r>
      <w:r>
        <w:rPr>
          <w:rFonts w:hint="eastAsia" w:ascii="仿宋_GB2312" w:hAnsi="仿宋_GB2312" w:eastAsia="仿宋_GB2312" w:cs="仿宋_GB2312"/>
          <w:color w:val="auto"/>
          <w:szCs w:val="32"/>
          <w:highlight w:val="none"/>
        </w:rPr>
        <w:t>%。</w:t>
      </w:r>
    </w:p>
    <w:p>
      <w:pPr>
        <w:widowControl/>
        <w:numPr>
          <w:ilvl w:val="0"/>
          <w:numId w:val="3"/>
        </w:numPr>
        <w:ind w:firstLine="415"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水产养殖业</w:t>
      </w:r>
    </w:p>
    <w:p>
      <w:pPr>
        <w:widowControl/>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202</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年，我市渔业平稳发展，</w:t>
      </w:r>
      <w:r>
        <w:rPr>
          <w:rFonts w:hint="default" w:ascii="仿宋_GB2312" w:hAnsi="仿宋_GB2312" w:eastAsia="仿宋_GB2312" w:cs="仿宋_GB2312"/>
          <w:color w:val="000000" w:themeColor="text1"/>
          <w:szCs w:val="32"/>
          <w:lang w:val="en-US" w:eastAsia="zh-CN"/>
          <w14:textFill>
            <w14:solidFill>
              <w14:schemeClr w14:val="tx1"/>
            </w14:solidFill>
          </w14:textFill>
        </w:rPr>
        <w:t>202</w:t>
      </w:r>
      <w:r>
        <w:rPr>
          <w:rFonts w:hint="eastAsia" w:ascii="仿宋_GB2312" w:hAnsi="仿宋_GB2312" w:eastAsia="仿宋_GB2312" w:cs="仿宋_GB2312"/>
          <w:color w:val="000000" w:themeColor="text1"/>
          <w:szCs w:val="32"/>
          <w:lang w:val="en-US" w:eastAsia="zh-CN"/>
          <w14:textFill>
            <w14:solidFill>
              <w14:schemeClr w14:val="tx1"/>
            </w14:solidFill>
          </w14:textFill>
        </w:rPr>
        <w:t>3</w:t>
      </w:r>
      <w:r>
        <w:rPr>
          <w:rFonts w:hint="default" w:ascii="仿宋_GB2312" w:hAnsi="仿宋_GB2312" w:eastAsia="仿宋_GB2312" w:cs="仿宋_GB2312"/>
          <w:color w:val="000000" w:themeColor="text1"/>
          <w:szCs w:val="32"/>
          <w:lang w:val="en-US" w:eastAsia="zh-CN"/>
          <w14:textFill>
            <w14:solidFill>
              <w14:schemeClr w14:val="tx1"/>
            </w14:solidFill>
          </w14:textFill>
        </w:rPr>
        <w:t>年全年</w:t>
      </w:r>
      <w:r>
        <w:rPr>
          <w:rFonts w:hint="eastAsia" w:ascii="仿宋_GB2312" w:hAnsi="仿宋_GB2312" w:eastAsia="仿宋_GB2312" w:cs="仿宋_GB2312"/>
          <w:color w:val="000000" w:themeColor="text1"/>
          <w:szCs w:val="32"/>
          <w:lang w:val="en-US" w:eastAsia="zh-CN"/>
          <w14:textFill>
            <w14:solidFill>
              <w14:schemeClr w14:val="tx1"/>
            </w14:solidFill>
          </w14:textFill>
        </w:rPr>
        <w:t>水产</w:t>
      </w:r>
      <w:r>
        <w:rPr>
          <w:rFonts w:hint="default" w:ascii="仿宋_GB2312" w:hAnsi="仿宋_GB2312" w:eastAsia="仿宋_GB2312" w:cs="仿宋_GB2312"/>
          <w:color w:val="000000" w:themeColor="text1"/>
          <w:szCs w:val="32"/>
          <w:lang w:val="en-US" w:eastAsia="zh-CN"/>
          <w14:textFill>
            <w14:solidFill>
              <w14:schemeClr w14:val="tx1"/>
            </w14:solidFill>
          </w14:textFill>
        </w:rPr>
        <w:t>养殖面积</w:t>
      </w:r>
      <w:r>
        <w:rPr>
          <w:rFonts w:hint="eastAsia" w:ascii="仿宋_GB2312" w:hAnsi="仿宋_GB2312" w:eastAsia="仿宋_GB2312" w:cs="仿宋_GB2312"/>
          <w:color w:val="000000" w:themeColor="text1"/>
          <w:szCs w:val="32"/>
          <w:lang w:val="en-US" w:eastAsia="zh-CN"/>
          <w14:textFill>
            <w14:solidFill>
              <w14:schemeClr w14:val="tx1"/>
            </w14:solidFill>
          </w14:textFill>
        </w:rPr>
        <w:t>16.36</w:t>
      </w:r>
      <w:r>
        <w:rPr>
          <w:rFonts w:hint="default" w:ascii="仿宋_GB2312" w:hAnsi="仿宋_GB2312" w:eastAsia="仿宋_GB2312" w:cs="仿宋_GB2312"/>
          <w:color w:val="000000" w:themeColor="text1"/>
          <w:szCs w:val="32"/>
          <w:lang w:val="en-US" w:eastAsia="zh-CN"/>
          <w14:textFill>
            <w14:solidFill>
              <w14:schemeClr w14:val="tx1"/>
            </w14:solidFill>
          </w14:textFill>
        </w:rPr>
        <w:t>万亩，同比</w:t>
      </w:r>
      <w:r>
        <w:rPr>
          <w:rFonts w:hint="eastAsia" w:ascii="仿宋_GB2312" w:hAnsi="仿宋_GB2312" w:eastAsia="仿宋_GB2312" w:cs="仿宋_GB2312"/>
          <w:color w:val="000000" w:themeColor="text1"/>
          <w:szCs w:val="32"/>
          <w:lang w:val="en-US" w:eastAsia="zh-CN"/>
          <w14:textFill>
            <w14:solidFill>
              <w14:schemeClr w14:val="tx1"/>
            </w14:solidFill>
          </w14:textFill>
        </w:rPr>
        <w:t xml:space="preserve">增长0.67 </w:t>
      </w:r>
      <w:r>
        <w:rPr>
          <w:rFonts w:hint="default" w:ascii="仿宋_GB2312" w:hAnsi="仿宋_GB2312" w:eastAsia="仿宋_GB2312" w:cs="仿宋_GB2312"/>
          <w:color w:val="000000" w:themeColor="text1"/>
          <w:szCs w:val="32"/>
          <w:lang w:val="en-US" w:eastAsia="zh-CN"/>
          <w14:textFill>
            <w14:solidFill>
              <w14:schemeClr w14:val="tx1"/>
            </w14:solidFill>
          </w14:textFill>
        </w:rPr>
        <w:t>%、总产量为</w:t>
      </w:r>
      <w:r>
        <w:rPr>
          <w:rFonts w:hint="eastAsia" w:ascii="仿宋_GB2312" w:hAnsi="仿宋_GB2312" w:eastAsia="仿宋_GB2312" w:cs="仿宋_GB2312"/>
          <w:color w:val="000000" w:themeColor="text1"/>
          <w:szCs w:val="32"/>
          <w:lang w:val="en-US" w:eastAsia="zh-CN"/>
          <w14:textFill>
            <w14:solidFill>
              <w14:schemeClr w14:val="tx1"/>
            </w14:solidFill>
          </w14:textFill>
        </w:rPr>
        <w:t>10.996</w:t>
      </w:r>
      <w:r>
        <w:rPr>
          <w:rFonts w:hint="default" w:ascii="仿宋_GB2312" w:hAnsi="仿宋_GB2312" w:eastAsia="仿宋_GB2312" w:cs="仿宋_GB2312"/>
          <w:color w:val="000000" w:themeColor="text1"/>
          <w:szCs w:val="32"/>
          <w:lang w:val="en-US" w:eastAsia="zh-CN"/>
          <w14:textFill>
            <w14:solidFill>
              <w14:schemeClr w14:val="tx1"/>
            </w14:solidFill>
          </w14:textFill>
        </w:rPr>
        <w:t>万吨，同比增长</w:t>
      </w:r>
      <w:r>
        <w:rPr>
          <w:rFonts w:hint="eastAsia" w:ascii="仿宋_GB2312" w:hAnsi="仿宋_GB2312" w:eastAsia="仿宋_GB2312" w:cs="仿宋_GB2312"/>
          <w:color w:val="000000" w:themeColor="text1"/>
          <w:szCs w:val="32"/>
          <w:lang w:val="en-US" w:eastAsia="zh-CN"/>
          <w14:textFill>
            <w14:solidFill>
              <w14:schemeClr w14:val="tx1"/>
            </w14:solidFill>
          </w14:textFill>
        </w:rPr>
        <w:t xml:space="preserve">3 </w:t>
      </w:r>
      <w:r>
        <w:rPr>
          <w:rFonts w:hint="default" w:ascii="仿宋_GB2312" w:hAnsi="仿宋_GB2312" w:eastAsia="仿宋_GB2312" w:cs="仿宋_GB2312"/>
          <w:color w:val="000000" w:themeColor="text1"/>
          <w:szCs w:val="32"/>
          <w:lang w:val="en-US" w:eastAsia="zh-CN"/>
          <w14:textFill>
            <w14:solidFill>
              <w14:schemeClr w14:val="tx1"/>
            </w14:solidFill>
          </w14:textFill>
        </w:rPr>
        <w:t>%，</w:t>
      </w:r>
      <w:r>
        <w:rPr>
          <w:rFonts w:hint="eastAsia" w:ascii="仿宋_GB2312" w:hAnsi="仿宋_GB2312" w:eastAsia="仿宋_GB2312" w:cs="仿宋_GB2312"/>
          <w:color w:val="000000" w:themeColor="text1"/>
          <w:szCs w:val="32"/>
          <w:lang w:val="en-US" w:eastAsia="zh-CN"/>
          <w14:textFill>
            <w14:solidFill>
              <w14:schemeClr w14:val="tx1"/>
            </w14:solidFill>
          </w14:textFill>
        </w:rPr>
        <w:t>总产值13.4</w:t>
      </w:r>
      <w:r>
        <w:rPr>
          <w:rFonts w:hint="default" w:ascii="仿宋_GB2312" w:hAnsi="仿宋_GB2312" w:eastAsia="仿宋_GB2312" w:cs="仿宋_GB2312"/>
          <w:color w:val="000000" w:themeColor="text1"/>
          <w:szCs w:val="32"/>
          <w:lang w:val="en-US" w:eastAsia="zh-CN"/>
          <w14:textFill>
            <w14:solidFill>
              <w14:schemeClr w14:val="tx1"/>
            </w14:solidFill>
          </w14:textFill>
        </w:rPr>
        <w:t>亿元，同比</w:t>
      </w:r>
      <w:r>
        <w:rPr>
          <w:rFonts w:hint="eastAsia" w:ascii="仿宋_GB2312" w:hAnsi="仿宋_GB2312" w:eastAsia="仿宋_GB2312" w:cs="仿宋_GB2312"/>
          <w:color w:val="000000" w:themeColor="text1"/>
          <w:szCs w:val="32"/>
          <w:lang w:val="en-US" w:eastAsia="zh-CN"/>
          <w14:textFill>
            <w14:solidFill>
              <w14:schemeClr w14:val="tx1"/>
            </w14:solidFill>
          </w14:textFill>
        </w:rPr>
        <w:t xml:space="preserve">增长1.1 </w:t>
      </w:r>
      <w:r>
        <w:rPr>
          <w:rFonts w:hint="default" w:ascii="仿宋_GB2312" w:hAnsi="仿宋_GB2312" w:eastAsia="仿宋_GB2312" w:cs="仿宋_GB2312"/>
          <w:color w:val="000000" w:themeColor="text1"/>
          <w:szCs w:val="32"/>
          <w:lang w:val="en-US" w:eastAsia="zh-CN"/>
          <w14:textFill>
            <w14:solidFill>
              <w14:schemeClr w14:val="tx1"/>
            </w14:solidFill>
          </w14:textFill>
        </w:rPr>
        <w:t>%</w:t>
      </w:r>
      <w:r>
        <w:rPr>
          <w:rFonts w:hint="eastAsia"/>
          <w:color w:val="000000" w:themeColor="text1"/>
          <w14:textFill>
            <w14:solidFill>
              <w14:schemeClr w14:val="tx1"/>
            </w14:solidFill>
          </w14:textFill>
        </w:rPr>
        <w:t>。养殖水面类型以池塘和水库养殖为主，养殖品种以青草鲢鳙鲫为主，其中草鱼产量占养殖产量的一半以上。全年无发生渔业领域安全事故和渔业纠纷，渔业生产秩序稳定。</w:t>
      </w:r>
    </w:p>
    <w:p>
      <w:pPr>
        <w:keepNext w:val="0"/>
        <w:keepLines w:val="0"/>
        <w:pageBreakBefore w:val="0"/>
        <w:numPr>
          <w:ilvl w:val="0"/>
          <w:numId w:val="0"/>
        </w:numPr>
        <w:kinsoku/>
        <w:wordWrap/>
        <w:overflowPunct/>
        <w:topLinePunct w:val="0"/>
        <w:autoSpaceDE/>
        <w:autoSpaceDN/>
        <w:bidi w:val="0"/>
        <w:spacing w:line="600" w:lineRule="exact"/>
        <w:ind w:firstLine="640" w:firstLineChars="200"/>
        <w:jc w:val="left"/>
        <w:rPr>
          <w:color w:val="000000" w:themeColor="text1"/>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积极组织渔企参加国家、省级渔业博览会、展销等产品推介活动，不断提高梅州客都草鱼品牌知名度和市场认可度。</w:t>
      </w:r>
      <w:r>
        <w:rPr>
          <w:rFonts w:hint="eastAsia" w:ascii="仿宋" w:hAnsi="仿宋" w:cs="仿宋"/>
          <w:sz w:val="32"/>
          <w:szCs w:val="32"/>
          <w:lang w:val="en-US" w:eastAsia="zh-CN"/>
        </w:rPr>
        <w:t>分别于9</w:t>
      </w:r>
      <w:r>
        <w:rPr>
          <w:rFonts w:hint="eastAsia" w:ascii="仿宋" w:hAnsi="仿宋" w:eastAsia="仿宋" w:cs="仿宋"/>
          <w:sz w:val="32"/>
          <w:szCs w:val="32"/>
          <w:lang w:val="en-US" w:eastAsia="zh-CN"/>
        </w:rPr>
        <w:t>月</w:t>
      </w:r>
      <w:r>
        <w:rPr>
          <w:rFonts w:hint="eastAsia" w:ascii="仿宋" w:hAnsi="仿宋" w:cs="仿宋"/>
          <w:sz w:val="32"/>
          <w:szCs w:val="32"/>
          <w:lang w:val="en-US" w:eastAsia="zh-CN"/>
        </w:rPr>
        <w:t>、11月</w:t>
      </w:r>
      <w:r>
        <w:rPr>
          <w:rFonts w:hint="eastAsia" w:ascii="仿宋" w:hAnsi="仿宋" w:eastAsia="仿宋" w:cs="仿宋"/>
          <w:sz w:val="32"/>
          <w:szCs w:val="32"/>
          <w:lang w:val="en-US" w:eastAsia="zh-CN"/>
        </w:rPr>
        <w:t>，</w:t>
      </w:r>
      <w:r>
        <w:rPr>
          <w:rFonts w:hint="eastAsia" w:ascii="仿宋" w:hAnsi="仿宋" w:cs="仿宋"/>
          <w:sz w:val="32"/>
          <w:szCs w:val="32"/>
          <w:lang w:val="en-US" w:eastAsia="zh-CN"/>
        </w:rPr>
        <w:t>组织多</w:t>
      </w:r>
      <w:r>
        <w:rPr>
          <w:rFonts w:hint="eastAsia" w:ascii="仿宋_GB2312" w:hAnsi="仿宋_GB2312" w:eastAsia="仿宋_GB2312" w:cs="仿宋_GB2312"/>
          <w:sz w:val="32"/>
          <w:szCs w:val="32"/>
          <w:lang w:val="en-US" w:eastAsia="zh-CN"/>
        </w:rPr>
        <w:t>家</w:t>
      </w:r>
      <w:r>
        <w:rPr>
          <w:rFonts w:hint="eastAsia" w:ascii="仿宋_GB2312" w:hAnsi="仿宋_GB2312" w:eastAsia="仿宋_GB2312" w:cs="仿宋_GB2312"/>
          <w:sz w:val="32"/>
          <w:szCs w:val="32"/>
          <w:lang w:eastAsia="zh-CN"/>
        </w:rPr>
        <w:t>渔企参加了</w:t>
      </w:r>
      <w:r>
        <w:rPr>
          <w:rFonts w:hint="eastAsia" w:ascii="仿宋_GB2312" w:hAnsi="仿宋_GB2312" w:eastAsia="仿宋_GB2312" w:cs="仿宋_GB2312"/>
          <w:sz w:val="32"/>
          <w:szCs w:val="32"/>
          <w:lang w:val="en-US" w:eastAsia="zh-CN"/>
        </w:rPr>
        <w:t>广州国际渔业博览会和</w:t>
      </w:r>
      <w:r>
        <w:rPr>
          <w:rFonts w:hint="eastAsia" w:ascii="仿宋" w:hAnsi="仿宋" w:eastAsia="仿宋" w:cs="仿宋"/>
          <w:sz w:val="32"/>
          <w:szCs w:val="32"/>
          <w:lang w:val="en-US" w:eastAsia="zh-CN"/>
        </w:rPr>
        <w:t>第</w:t>
      </w:r>
      <w:r>
        <w:rPr>
          <w:rFonts w:hint="eastAsia" w:ascii="仿宋" w:hAnsi="仿宋" w:cs="仿宋"/>
          <w:sz w:val="32"/>
          <w:szCs w:val="32"/>
          <w:lang w:val="en-US" w:eastAsia="zh-CN"/>
        </w:rPr>
        <w:t>四</w:t>
      </w:r>
      <w:r>
        <w:rPr>
          <w:rFonts w:hint="eastAsia" w:ascii="仿宋" w:hAnsi="仿宋" w:eastAsia="仿宋" w:cs="仿宋"/>
          <w:sz w:val="32"/>
          <w:szCs w:val="32"/>
          <w:lang w:val="en-US" w:eastAsia="zh-CN"/>
        </w:rPr>
        <w:t>届中国水产种业博览会暨第</w:t>
      </w:r>
      <w:r>
        <w:rPr>
          <w:rFonts w:hint="eastAsia" w:ascii="仿宋" w:hAnsi="仿宋" w:cs="仿宋"/>
          <w:sz w:val="32"/>
          <w:szCs w:val="32"/>
          <w:lang w:val="en-US" w:eastAsia="zh-CN"/>
        </w:rPr>
        <w:t>五</w:t>
      </w:r>
      <w:r>
        <w:rPr>
          <w:rFonts w:hint="eastAsia" w:ascii="仿宋" w:hAnsi="仿宋" w:eastAsia="仿宋" w:cs="仿宋"/>
          <w:sz w:val="32"/>
          <w:szCs w:val="32"/>
          <w:lang w:val="en-US" w:eastAsia="zh-CN"/>
        </w:rPr>
        <w:t>届广东水产种业产业大会，来自我市的地理标志产品——“客都草鱼”的水产加工品亮相展会</w:t>
      </w:r>
      <w:r>
        <w:rPr>
          <w:rFonts w:hint="eastAsia" w:ascii="仿宋" w:hAnsi="仿宋" w:cs="仿宋"/>
          <w:sz w:val="32"/>
          <w:szCs w:val="32"/>
          <w:lang w:val="en-US" w:eastAsia="zh-CN"/>
        </w:rPr>
        <w:t>，并通过南方农村媒体进行宣传</w:t>
      </w:r>
      <w:r>
        <w:rPr>
          <w:rFonts w:hint="eastAsia"/>
          <w:color w:val="000000" w:themeColor="text1"/>
          <w14:textFill>
            <w14:solidFill>
              <w14:schemeClr w14:val="tx1"/>
            </w14:solidFill>
          </w14:textFill>
        </w:rPr>
        <w:t>。</w:t>
      </w:r>
    </w:p>
    <w:p>
      <w:pPr>
        <w:widowControl/>
        <w:ind w:firstLine="640"/>
        <w:rPr>
          <w:color w:val="000000" w:themeColor="text1"/>
          <w14:textFill>
            <w14:solidFill>
              <w14:schemeClr w14:val="tx1"/>
            </w14:solidFill>
          </w14:textFill>
        </w:rPr>
      </w:pPr>
      <w:r>
        <w:rPr>
          <w:rFonts w:hint="eastAsia" w:ascii="仿宋" w:hAnsi="仿宋" w:cs="仿宋"/>
          <w:sz w:val="32"/>
          <w:szCs w:val="32"/>
          <w:lang w:val="en-US" w:eastAsia="zh-CN"/>
        </w:rPr>
        <w:t>大力推广健康养殖，促进水产绿色生态发展。一是印发了《梅州市2023年水产绿色健康养殖“五大行动”实施方案》</w:t>
      </w:r>
      <w:r>
        <w:rPr>
          <w:rFonts w:hint="eastAsia" w:ascii="仿宋_GB2312" w:hAnsi="仿宋_GB2312" w:eastAsia="仿宋_GB2312" w:cs="仿宋_GB2312"/>
          <w:b w:val="0"/>
          <w:bCs w:val="0"/>
          <w:color w:val="000000"/>
          <w:sz w:val="32"/>
          <w:szCs w:val="32"/>
          <w:lang w:eastAsia="zh-CN"/>
        </w:rPr>
        <w:t>（梅市农农函〔2023〕</w:t>
      </w:r>
      <w:r>
        <w:rPr>
          <w:rFonts w:hint="eastAsia" w:ascii="仿宋_GB2312" w:hAnsi="仿宋_GB2312" w:eastAsia="仿宋_GB2312" w:cs="仿宋_GB2312"/>
          <w:b w:val="0"/>
          <w:bCs w:val="0"/>
          <w:color w:val="000000"/>
          <w:sz w:val="32"/>
          <w:szCs w:val="32"/>
          <w:lang w:val="en-US" w:eastAsia="zh-CN"/>
        </w:rPr>
        <w:t>68</w:t>
      </w:r>
      <w:r>
        <w:rPr>
          <w:rFonts w:hint="eastAsia" w:ascii="仿宋_GB2312" w:hAnsi="仿宋_GB2312" w:eastAsia="仿宋_GB2312" w:cs="仿宋_GB2312"/>
          <w:b w:val="0"/>
          <w:bCs w:val="0"/>
          <w:color w:val="000000"/>
          <w:sz w:val="32"/>
          <w:szCs w:val="32"/>
          <w:lang w:eastAsia="zh-CN"/>
        </w:rPr>
        <w:t>号）</w:t>
      </w:r>
      <w:r>
        <w:rPr>
          <w:rFonts w:hint="eastAsia" w:ascii="仿宋_GB2312" w:hAnsi="仿宋_GB2312" w:eastAsia="仿宋_GB2312" w:cs="仿宋_GB2312"/>
          <w:color w:val="000000"/>
          <w:sz w:val="32"/>
          <w:szCs w:val="32"/>
          <w:lang w:val="en-US" w:eastAsia="zh-CN"/>
        </w:rPr>
        <w:t>，通过开展生态健康养殖模式推广行动、养殖尾水治理模式推广行动、配合饲料替代幼杂鱼行动、水产种业质量提升等“五大行动”</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，促进水产养殖业绿色生态发展。二是</w:t>
      </w:r>
      <w:r>
        <w:rPr>
          <w:rFonts w:hint="default" w:ascii="仿宋_GB2312" w:hAnsi="仿宋_GB2312" w:eastAsia="仿宋_GB2312" w:cs="仿宋_GB2312"/>
          <w:color w:val="000000" w:themeColor="text1"/>
          <w:szCs w:val="32"/>
          <w:lang w:val="en-US" w:eastAsia="zh-CN"/>
          <w14:textFill>
            <w14:solidFill>
              <w14:schemeClr w14:val="tx1"/>
            </w14:solidFill>
          </w14:textFill>
        </w:rPr>
        <w:t>大力发展稻渔共生和工厂化养殖等水产绿色健康和生态养殖，并取得明显成效。</w:t>
      </w:r>
      <w:r>
        <w:rPr>
          <w:rFonts w:hint="eastAsia" w:ascii="仿宋_GB2312" w:hAnsi="仿宋_GB2312" w:eastAsia="仿宋_GB2312" w:cs="仿宋_GB2312"/>
          <w:color w:val="000000" w:themeColor="text1"/>
          <w:szCs w:val="32"/>
          <w:lang w:val="en-US" w:eastAsia="zh-CN"/>
          <w14:textFill>
            <w14:solidFill>
              <w14:schemeClr w14:val="tx1"/>
            </w14:solidFill>
          </w14:textFill>
        </w:rPr>
        <w:t>目前</w:t>
      </w:r>
      <w:r>
        <w:rPr>
          <w:rFonts w:hint="default" w:ascii="仿宋_GB2312" w:hAnsi="仿宋_GB2312" w:eastAsia="仿宋_GB2312" w:cs="仿宋_GB2312"/>
          <w:color w:val="000000" w:themeColor="text1"/>
          <w:szCs w:val="32"/>
          <w:lang w:val="en-US" w:eastAsia="zh-CN"/>
          <w14:textFill>
            <w14:solidFill>
              <w14:schemeClr w14:val="tx1"/>
            </w14:solidFill>
          </w14:textFill>
        </w:rPr>
        <w:t>全市共有国家级水产绿色健康和生态养殖示范区（梅县区）1家，国家级水产健康养殖示范区（生产主体）35家，省级水产绿色健康和生态养殖示范区（五华县）1家，省级水产健康养殖示范场29家</w:t>
      </w:r>
      <w:r>
        <w:rPr>
          <w:rFonts w:hint="eastAsia" w:ascii="仿宋_GB2312" w:hAnsi="仿宋_GB2312" w:eastAsia="仿宋_GB2312" w:cs="仿宋_GB2312"/>
          <w:color w:val="000000" w:themeColor="text1"/>
          <w:szCs w:val="32"/>
          <w:lang w:val="en-US" w:eastAsia="zh-CN"/>
          <w14:textFill>
            <w14:solidFill>
              <w14:schemeClr w14:val="tx1"/>
            </w14:solidFill>
          </w14:textFill>
        </w:rPr>
        <w:t>，具有一定规模</w:t>
      </w:r>
      <w:r>
        <w:rPr>
          <w:rFonts w:hint="default" w:ascii="仿宋_GB2312" w:hAnsi="仿宋_GB2312" w:eastAsia="仿宋_GB2312" w:cs="仿宋_GB2312"/>
          <w:color w:val="000000" w:themeColor="text1"/>
          <w:szCs w:val="32"/>
          <w:lang w:val="en-US" w:eastAsia="zh-CN"/>
          <w14:textFill>
            <w14:solidFill>
              <w14:schemeClr w14:val="tx1"/>
            </w14:solidFill>
          </w14:textFill>
        </w:rPr>
        <w:t>工厂化养殖</w:t>
      </w:r>
      <w:r>
        <w:rPr>
          <w:rFonts w:hint="eastAsia" w:ascii="仿宋_GB2312" w:hAnsi="仿宋_GB2312" w:eastAsia="仿宋_GB2312" w:cs="仿宋_GB2312"/>
          <w:color w:val="000000" w:themeColor="text1"/>
          <w:szCs w:val="32"/>
          <w:lang w:val="en-US" w:eastAsia="zh-CN"/>
          <w14:textFill>
            <w14:solidFill>
              <w14:schemeClr w14:val="tx1"/>
            </w14:solidFill>
          </w14:textFill>
        </w:rPr>
        <w:t>养殖场27家</w:t>
      </w:r>
      <w:r>
        <w:rPr>
          <w:rFonts w:hint="default" w:ascii="仿宋_GB2312" w:hAnsi="仿宋_GB2312" w:eastAsia="仿宋_GB2312" w:cs="仿宋_GB2312"/>
          <w:color w:val="000000" w:themeColor="text1"/>
          <w:szCs w:val="32"/>
          <w:lang w:val="en-US" w:eastAsia="zh-CN"/>
          <w14:textFill>
            <w14:solidFill>
              <w14:schemeClr w14:val="tx1"/>
            </w14:solidFill>
          </w14:textFill>
        </w:rPr>
        <w:t>。水产健康养殖和生态养殖示范区总面积5208公顷（以县级人民政府为主体）</w:t>
      </w:r>
      <w:r>
        <w:rPr>
          <w:rFonts w:hint="eastAsia" w:ascii="仿宋_GB2312" w:hAnsi="仿宋_GB2312" w:eastAsia="仿宋_GB2312" w:cs="仿宋_GB2312"/>
          <w:color w:val="000000" w:themeColor="text1"/>
          <w:szCs w:val="32"/>
          <w:lang w:val="en-US" w:eastAsia="zh-CN"/>
          <w14:textFill>
            <w14:solidFill>
              <w14:schemeClr w14:val="tx1"/>
            </w14:solidFill>
          </w14:textFill>
        </w:rPr>
        <w:t>，水产健康养殖和生态养殖示范区总面积5275.355公顷（以企业为主体），水产健康养殖示范总面积面积占水产养殖总面积比例50.9%。</w:t>
      </w:r>
      <w:r>
        <w:rPr>
          <w:rFonts w:hint="eastAsia"/>
          <w:color w:val="000000" w:themeColor="text1"/>
          <w14:textFill>
            <w14:solidFill>
              <w14:schemeClr w14:val="tx1"/>
            </w14:solidFill>
          </w14:textFill>
        </w:rPr>
        <w:t>。</w:t>
      </w:r>
    </w:p>
    <w:p>
      <w:pPr>
        <w:widowControl/>
        <w:numPr>
          <w:ilvl w:val="0"/>
          <w:numId w:val="3"/>
        </w:numPr>
        <w:ind w:firstLine="415"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农产品加工业</w:t>
      </w:r>
    </w:p>
    <w:p>
      <w:pPr>
        <w:widowControl/>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我市具有客家特色的农产品加工业发展态势良好，具备基础牢靠，体系完整，效益良好，区位优势明显等优势，已形成茶叶、水果、高山油茶、南药和烤烟等区域特色农产品；品牌型加工企业也各具规模，形成了具有一定影响力的品牌并重视提高加工企业创新能力和提升产品科技含量，加强资源整合，在寻找科技支撑方面有新的突破。</w:t>
      </w:r>
    </w:p>
    <w:p>
      <w:pPr>
        <w:widowControl/>
        <w:numPr>
          <w:ilvl w:val="0"/>
          <w:numId w:val="3"/>
        </w:numPr>
        <w:ind w:firstLine="415"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预制菜产业</w:t>
      </w:r>
    </w:p>
    <w:p>
      <w:pPr>
        <w:widowControl/>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2022年，我市农业农村局</w:t>
      </w:r>
      <w:r>
        <w:rPr>
          <w:rFonts w:hint="eastAsia"/>
          <w:color w:val="000000" w:themeColor="text1"/>
          <w:lang w:val="zh-TW"/>
          <w14:textFill>
            <w14:solidFill>
              <w14:schemeClr w14:val="tx1"/>
            </w14:solidFill>
          </w14:textFill>
        </w:rPr>
        <w:t>召开梅州预制菜产业工作推进会，加快筹建预制菜产业联盟，</w:t>
      </w:r>
      <w:r>
        <w:rPr>
          <w:rFonts w:hint="eastAsia"/>
          <w:color w:val="000000" w:themeColor="text1"/>
          <w14:textFill>
            <w14:solidFill>
              <w14:schemeClr w14:val="tx1"/>
            </w14:solidFill>
          </w14:textFill>
        </w:rPr>
        <w:t>制订出台《梅州市加快客家预制菜产业发展若干措施》，推出广东省首单预制菜食品安全责任保险（累计保额500万元）。全市培育规模化客家预制菜企业30多家，全年预制菜总产值6.5亿元。</w:t>
      </w:r>
    </w:p>
    <w:p>
      <w:pPr>
        <w:widowControl/>
        <w:numPr>
          <w:ilvl w:val="0"/>
          <w:numId w:val="3"/>
        </w:numPr>
        <w:ind w:firstLine="415"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休闲旅游业</w:t>
      </w:r>
    </w:p>
    <w:p>
      <w:pPr>
        <w:widowControl/>
        <w:ind w:firstLine="64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我市</w:t>
      </w:r>
      <w:r>
        <w:rPr>
          <w:rFonts w:hint="eastAsia"/>
          <w:color w:val="000000" w:themeColor="text1"/>
          <w14:textFill>
            <w14:solidFill>
              <w14:schemeClr w14:val="tx1"/>
            </w14:solidFill>
          </w14:textFill>
        </w:rPr>
        <w:t>是国家历史文化名城、中国优秀旅游城市、国家卫生城市，是著名的华侨之乡、足球之乡、将军之乡、长寿之乡、金柚之乡、温泉之乡，被誉为“世界客都”，是叶剑英元帅的故乡、著名革命老区。</w:t>
      </w:r>
    </w:p>
    <w:p>
      <w:pPr>
        <w:widowControl/>
        <w:ind w:firstLine="640"/>
        <w:rPr>
          <w:color w:val="000000" w:themeColor="text1"/>
          <w14:textFill>
            <w14:solidFill>
              <w14:schemeClr w14:val="tx1"/>
            </w14:solidFill>
          </w14:textFill>
        </w:rPr>
      </w:pPr>
      <w:r>
        <w:rPr>
          <w:color w:val="000000" w:themeColor="text1"/>
          <w14:textFill>
            <w14:solidFill>
              <w14:schemeClr w14:val="tx1"/>
            </w14:solidFill>
          </w14:textFill>
        </w:rPr>
        <w:t>2022年，</w:t>
      </w:r>
      <w:r>
        <w:rPr>
          <w:rFonts w:hint="eastAsia"/>
          <w:color w:val="000000" w:themeColor="text1"/>
          <w14:textFill>
            <w14:solidFill>
              <w14:schemeClr w14:val="tx1"/>
            </w14:solidFill>
          </w14:textFill>
        </w:rPr>
        <w:t>我</w:t>
      </w:r>
      <w:r>
        <w:rPr>
          <w:color w:val="000000" w:themeColor="text1"/>
          <w14:textFill>
            <w14:solidFill>
              <w14:schemeClr w14:val="tx1"/>
            </w14:solidFill>
          </w14:textFill>
        </w:rPr>
        <w:t>市农业农村局推动农业与旅游、教育、康养等产业融合，延长乡村旅游发展产业链。梅县区丙村镇红光村入选2022年中国美丽休闲乡村，全市累计有中国美丽休闲乡村7个</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全国休闲农业与乡村旅游示范县2个，省休闲农业与乡村旅游示范县1个，广东省休闲农业与乡村旅游示范镇15个、示范点33个</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并积极</w:t>
      </w:r>
      <w:r>
        <w:rPr>
          <w:color w:val="000000" w:themeColor="text1"/>
          <w14:textFill>
            <w14:solidFill>
              <w14:schemeClr w14:val="tx1"/>
            </w14:solidFill>
          </w14:textFill>
        </w:rPr>
        <w:t>开展市级休闲农业与乡村旅游申报单位创建，认定2022年度市级休闲农业与乡村旅游示范镇1个、示范点13个。</w:t>
      </w:r>
    </w:p>
    <w:p>
      <w:pPr>
        <w:pStyle w:val="4"/>
        <w:numPr>
          <w:ilvl w:val="0"/>
          <w:numId w:val="2"/>
        </w:numPr>
        <w:rPr>
          <w:rFonts w:ascii="Times New Roman" w:hAnsi="Times New Roman"/>
          <w:color w:val="000000" w:themeColor="text1"/>
          <w14:textFill>
            <w14:solidFill>
              <w14:schemeClr w14:val="tx1"/>
            </w14:solidFill>
          </w14:textFill>
        </w:rPr>
      </w:pPr>
      <w:bookmarkStart w:id="12" w:name="_Toc15683"/>
      <w:bookmarkStart w:id="13" w:name="_Toc10032"/>
      <w:bookmarkStart w:id="14" w:name="_Toc8847"/>
      <w:bookmarkStart w:id="15" w:name="_Toc32612"/>
      <w:bookmarkStart w:id="16" w:name="_Toc32386"/>
      <w:bookmarkStart w:id="17" w:name="_Toc762"/>
      <w:r>
        <w:rPr>
          <w:rFonts w:hint="eastAsia" w:ascii="Times New Roman" w:hAnsi="Times New Roman"/>
          <w:color w:val="000000" w:themeColor="text1"/>
          <w14:textFill>
            <w14:solidFill>
              <w14:schemeClr w14:val="tx1"/>
            </w14:solidFill>
          </w14:textFill>
        </w:rPr>
        <w:t>优势条件</w:t>
      </w:r>
      <w:bookmarkEnd w:id="12"/>
      <w:bookmarkEnd w:id="13"/>
      <w:bookmarkEnd w:id="14"/>
      <w:bookmarkEnd w:id="15"/>
      <w:bookmarkEnd w:id="16"/>
      <w:bookmarkEnd w:id="17"/>
    </w:p>
    <w:p>
      <w:pPr>
        <w:widowControl/>
        <w:numPr>
          <w:ilvl w:val="0"/>
          <w:numId w:val="4"/>
        </w:numPr>
        <w:ind w:firstLine="415"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区位优势</w:t>
      </w:r>
    </w:p>
    <w:p>
      <w:pPr>
        <w:widowControl/>
        <w:ind w:firstLine="64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我</w:t>
      </w:r>
      <w:r>
        <w:rPr>
          <w:rFonts w:hint="eastAsia"/>
          <w:color w:val="000000" w:themeColor="text1"/>
          <w14:textFill>
            <w14:solidFill>
              <w14:schemeClr w14:val="tx1"/>
            </w14:solidFill>
          </w14:textFill>
        </w:rPr>
        <w:t>市位于广东东北部，地处粤闽赣三省交界，东邻福建，北连江西。梅州是闽粤赣交界区域的中心城市，地理位置优越，交通便利。</w:t>
      </w:r>
      <w:r>
        <w:rPr>
          <w:rFonts w:hint="eastAsia"/>
          <w:color w:val="000000" w:themeColor="text1"/>
          <w:lang w:val="en-US" w:eastAsia="zh-CN"/>
          <w14:textFill>
            <w14:solidFill>
              <w14:schemeClr w14:val="tx1"/>
            </w14:solidFill>
          </w14:textFill>
        </w:rPr>
        <w:t>素有</w:t>
      </w:r>
      <w:r>
        <w:rPr>
          <w:rFonts w:hint="eastAsia"/>
          <w:color w:val="000000" w:themeColor="text1"/>
          <w14:textFill>
            <w14:solidFill>
              <w14:schemeClr w14:val="tx1"/>
            </w14:solidFill>
          </w14:textFill>
        </w:rPr>
        <w:t>“世界客都”</w:t>
      </w:r>
      <w:r>
        <w:rPr>
          <w:rFonts w:hint="eastAsia"/>
          <w:color w:val="000000" w:themeColor="text1"/>
          <w:lang w:val="en-US" w:eastAsia="zh-CN"/>
          <w14:textFill>
            <w14:solidFill>
              <w14:schemeClr w14:val="tx1"/>
            </w14:solidFill>
          </w14:textFill>
        </w:rPr>
        <w:t>的美誉</w:t>
      </w:r>
      <w:r>
        <w:rPr>
          <w:rFonts w:hint="eastAsia"/>
          <w:color w:val="000000" w:themeColor="text1"/>
          <w14:textFill>
            <w14:solidFill>
              <w14:schemeClr w14:val="tx1"/>
            </w14:solidFill>
          </w14:textFill>
        </w:rPr>
        <w:t>，是客家人的聚焦地，明清以来客家人以梅州为主要出发地，迁徙四海，祖籍梅州的华人华侨和港澳台同胞达900多万人，是全国重点侨乡，也是港澳台同胞的重要祖籍地之一。台湾500万客家人中就有180万祖籍在梅州。梅州辖梅江区、梅县区等两区和平远县、蕉岭县、大埔县、丰顺县、五华县、兴宁市等六县市，管辖面积1.58万平方公里，2019年末户籍人口545.85万人，常住人口438.30万人，其中城镇人口225.68万人。祖籍梅州的海外华人、华侨500多万人。</w:t>
      </w:r>
    </w:p>
    <w:p>
      <w:pPr>
        <w:widowControl/>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我市</w:t>
      </w:r>
      <w:r>
        <w:rPr>
          <w:color w:val="000000" w:themeColor="text1"/>
          <w14:textFill>
            <w14:solidFill>
              <w14:schemeClr w14:val="tx1"/>
            </w14:solidFill>
          </w14:textFill>
        </w:rPr>
        <w:t>立足全域原中央苏区定位，谋划建设苏区融湾先行区，</w:t>
      </w:r>
      <w:r>
        <w:rPr>
          <w:rFonts w:hint="eastAsia"/>
          <w:color w:val="000000" w:themeColor="text1"/>
          <w14:textFill>
            <w14:solidFill>
              <w14:schemeClr w14:val="tx1"/>
            </w14:solidFill>
          </w14:textFill>
        </w:rPr>
        <w:t>在作为粤港澳大湾区和海西经济区桥头堡地位的基础上，</w:t>
      </w:r>
      <w:r>
        <w:rPr>
          <w:rFonts w:hint="eastAsia"/>
          <w:color w:val="000000" w:themeColor="text1"/>
          <w:lang w:val="en-US" w:eastAsia="zh-CN"/>
          <w14:textFill>
            <w14:solidFill>
              <w14:schemeClr w14:val="tx1"/>
            </w14:solidFill>
          </w14:textFill>
        </w:rPr>
        <w:t>升级</w:t>
      </w:r>
      <w:r>
        <w:rPr>
          <w:color w:val="000000" w:themeColor="text1"/>
          <w14:textFill>
            <w14:solidFill>
              <w14:schemeClr w14:val="tx1"/>
            </w14:solidFill>
          </w14:textFill>
        </w:rPr>
        <w:t>成为</w:t>
      </w:r>
      <w:r>
        <w:rPr>
          <w:rFonts w:hint="eastAsia"/>
          <w:color w:val="000000" w:themeColor="text1"/>
          <w14:textFill>
            <w14:solidFill>
              <w14:schemeClr w14:val="tx1"/>
            </w14:solidFill>
          </w14:textFill>
        </w:rPr>
        <w:t>广东</w:t>
      </w:r>
      <w:r>
        <w:rPr>
          <w:color w:val="000000" w:themeColor="text1"/>
          <w14:textFill>
            <w14:solidFill>
              <w14:schemeClr w14:val="tx1"/>
            </w14:solidFill>
          </w14:textFill>
        </w:rPr>
        <w:t>继横琴、前海、南沙之后又一国家级战略平台</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为</w:t>
      </w:r>
      <w:r>
        <w:rPr>
          <w:rFonts w:hint="eastAsia"/>
          <w:color w:val="000000" w:themeColor="text1"/>
          <w14:textFill>
            <w14:solidFill>
              <w14:schemeClr w14:val="tx1"/>
            </w14:solidFill>
          </w14:textFill>
        </w:rPr>
        <w:t>我市</w:t>
      </w:r>
      <w:r>
        <w:rPr>
          <w:color w:val="000000" w:themeColor="text1"/>
          <w14:textFill>
            <w14:solidFill>
              <w14:schemeClr w14:val="tx1"/>
            </w14:solidFill>
          </w14:textFill>
        </w:rPr>
        <w:t>打开了跨越式发展的新渠道，拓展了争取后续支持的新空间，是</w:t>
      </w:r>
      <w:r>
        <w:rPr>
          <w:rFonts w:hint="eastAsia"/>
          <w:color w:val="000000" w:themeColor="text1"/>
          <w14:textFill>
            <w14:solidFill>
              <w14:schemeClr w14:val="tx1"/>
            </w14:solidFill>
          </w14:textFill>
        </w:rPr>
        <w:t>助力广东破解区域发展不平衡不协调问题</w:t>
      </w:r>
      <w:r>
        <w:rPr>
          <w:color w:val="000000" w:themeColor="text1"/>
          <w14:textFill>
            <w14:solidFill>
              <w14:schemeClr w14:val="tx1"/>
            </w14:solidFill>
          </w14:textFill>
        </w:rPr>
        <w:t>、推进高质量发展的关键</w:t>
      </w:r>
      <w:r>
        <w:rPr>
          <w:rFonts w:hint="eastAsia"/>
          <w:color w:val="000000" w:themeColor="text1"/>
          <w14:textFill>
            <w14:solidFill>
              <w14:schemeClr w14:val="tx1"/>
            </w14:solidFill>
          </w14:textFill>
        </w:rPr>
        <w:t>。</w:t>
      </w:r>
    </w:p>
    <w:p>
      <w:pPr>
        <w:widowControl/>
        <w:numPr>
          <w:ilvl w:val="0"/>
          <w:numId w:val="4"/>
        </w:numPr>
        <w:ind w:firstLine="415"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生态优势</w:t>
      </w:r>
    </w:p>
    <w:p>
      <w:pPr>
        <w:widowControl/>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我市地处广东东北角，五岭山脉以南，地势北高南低，山系主要由武夷山脉、莲花山脉、凤凰山脉三列山脉组成。地形复杂多样，其中山地面积占24.3%，丘陵及台地、阶地面积占56.6%，平原面积占13.7%，河流和水库等水面积占5.4%。平原主要分布在山间盆地内，梅州主要盆地有兴宁盆地（面积320平方千米）、梅江盆地（面积约110平方千米）、蕉岭谷地（面积约100平方千米）、汤坑盆地（面积约100平方千米）。</w:t>
      </w:r>
    </w:p>
    <w:p>
      <w:pPr>
        <w:widowControl/>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林地面积118万公顷，森林覆盖率近74%，森林蓄积量超过410万方。土特产丰富，主要有金柚、茶叶、脐橙等。</w:t>
      </w:r>
    </w:p>
    <w:p>
      <w:pPr>
        <w:widowControl/>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2021年，我市有自然保护区49个，总面积17.44万公顷，其中省级自然保护区7个，面积共6.14万公顷；市级自然保护区30个，面积共8.64万公顷；县级自然保护区12个，面积共2.66万公顷。全市森林公园93个，总面积7.63万公顷，其中国家级森林公园5个，分别是广东神光山、广东雁山湖、广东南台山、广东镇山和广东阴那山森林公园，面积共0.84万公顷；省级森林公园7个，分别是广东天鹅山、广东长潭、广东双髻山、广东丰溪、广东五虎山、广东韩山和广东蒲丽顶森林公园，面积共1万公顷。全市湿地公园6个，面积共0.09万公顷。全市省级风景名胜区2个（阴那山和五指石），面积共0.19万公顷。全市地质公园1个，面积0.37万公顷。</w:t>
      </w:r>
    </w:p>
    <w:p>
      <w:pPr>
        <w:widowControl/>
        <w:numPr>
          <w:ilvl w:val="0"/>
          <w:numId w:val="4"/>
        </w:numPr>
        <w:ind w:firstLine="415"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资源优势</w:t>
      </w:r>
    </w:p>
    <w:p>
      <w:pPr>
        <w:widowControl/>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我市拥有丰富的自然资源，包括森林、水资源、矿产资源等。我市的森林覆盖率是广东省内森林覆盖率最高的地区之一。我市的水资源也十分丰富，拥有</w:t>
      </w:r>
      <w:r>
        <w:rPr>
          <w:rFonts w:hint="eastAsia"/>
          <w:color w:val="000000" w:themeColor="text1"/>
          <w:lang w:val="en-US" w:eastAsia="zh-CN"/>
          <w14:textFill>
            <w14:solidFill>
              <w14:schemeClr w14:val="tx1"/>
            </w14:solidFill>
          </w14:textFill>
        </w:rPr>
        <w:t>重</w:t>
      </w:r>
      <w:r>
        <w:rPr>
          <w:rFonts w:hint="eastAsia"/>
          <w:color w:val="000000" w:themeColor="text1"/>
          <w:lang w:eastAsia="zh-CN"/>
          <w14:textFill>
            <w14:solidFill>
              <w14:schemeClr w14:val="tx1"/>
            </w14:solidFill>
          </w14:textFill>
        </w:rPr>
        <w:t>多</w:t>
      </w:r>
      <w:r>
        <w:rPr>
          <w:rFonts w:hint="eastAsia"/>
          <w:color w:val="000000" w:themeColor="text1"/>
          <w14:textFill>
            <w14:solidFill>
              <w14:schemeClr w14:val="tx1"/>
            </w14:solidFill>
          </w14:textFill>
        </w:rPr>
        <w:t>河流、湖泊和水库。此外，我市还拥有非常丰富的矿产资源，如铁矿、锰矿、石灰石等。</w:t>
      </w:r>
    </w:p>
    <w:p>
      <w:pPr>
        <w:widowControl/>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我市富硒土壤资源丰富。据统计，全市有8280平方公里富硒土壤区域，占全市国土总面积的52.3%，土壤硒平均含量达0.7mg/kg，比国家富硒标准高出75%。</w:t>
      </w:r>
      <w:r>
        <w:rPr>
          <w:rFonts w:hint="eastAsia"/>
          <w:color w:val="000000" w:themeColor="text1"/>
          <w:lang w:val="en-US" w:eastAsia="zh-CN"/>
          <w14:textFill>
            <w14:solidFill>
              <w14:schemeClr w14:val="tx1"/>
            </w14:solidFill>
          </w14:textFill>
        </w:rPr>
        <w:t>出产的</w:t>
      </w:r>
      <w:r>
        <w:rPr>
          <w:rFonts w:hint="eastAsia"/>
          <w:color w:val="000000" w:themeColor="text1"/>
          <w14:textFill>
            <w14:solidFill>
              <w14:schemeClr w14:val="tx1"/>
            </w14:solidFill>
          </w14:textFill>
        </w:rPr>
        <w:t>农产品硒含量</w:t>
      </w:r>
      <w:r>
        <w:rPr>
          <w:rFonts w:hint="eastAsia"/>
          <w:color w:val="000000" w:themeColor="text1"/>
          <w:lang w:val="en-US" w:eastAsia="zh-CN"/>
          <w14:textFill>
            <w14:solidFill>
              <w14:schemeClr w14:val="tx1"/>
            </w14:solidFill>
          </w14:textFill>
        </w:rPr>
        <w:t>普遍</w:t>
      </w:r>
      <w:r>
        <w:rPr>
          <w:rFonts w:hint="eastAsia"/>
          <w:color w:val="000000" w:themeColor="text1"/>
          <w14:textFill>
            <w14:solidFill>
              <w14:schemeClr w14:val="tx1"/>
            </w14:solidFill>
          </w14:textFill>
        </w:rPr>
        <w:t>较高，达到国家和地方标准的农产品所占比例也较高，产品种类丰富，我市是我国长寿富硒高端食品的重要生产基地。</w:t>
      </w:r>
    </w:p>
    <w:p>
      <w:pPr>
        <w:widowControl/>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我市依托专业技术团队，根据富硒土壤的分布，结合其他资源特点、优势特色作物的种植传统及区域，科学制定了富硒产业的发展规划，并确定特色富硒农产品产业化开发的重点区域和品种。目前，富硒茶和富硒大米已实现产业化发展。</w:t>
      </w:r>
    </w:p>
    <w:p>
      <w:pPr>
        <w:widowControl/>
        <w:numPr>
          <w:ilvl w:val="0"/>
          <w:numId w:val="4"/>
        </w:numPr>
        <w:ind w:firstLine="415"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产业基础优势</w:t>
      </w:r>
    </w:p>
    <w:p>
      <w:pPr>
        <w:widowControl/>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至“十四五”初期，全市累计国家级、省级、市级重点农业龙头企业分别为3家、152家（全省第一）、440家，全市录入家庭农场6929家，农民合作社4787家，累计有135个农产品获得省名牌产品（农业类）认证，193个产品入选“粤字号”农业品牌目录；梅县金柚、大埔蜜柚等14个农产品入选全国名特优新农产品名录；18个农产品获地理标志认证；大埔蜜柚、梅县金柚、平远脐橙入选省特色农产品优势区。梅州柚先后亮相央视、上海滩、广州塔，与首都航空公司联手打造“广东梅州柚号”。梅州柚、嘉应茶、蕉岭富硒稻米及平远橙等入选“粤字号”区域公用品牌百强榜，其中梅州柚以227.5亿元的品牌价值位列百强榜榜首。</w:t>
      </w:r>
    </w:p>
    <w:p>
      <w:pPr>
        <w:widowControl/>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建立了梅州市丝苗米、梅州柚，梅江区茶叶、蔬菜，梅县区金柚，大埔县蜜柚、茶叶，丰顺县茶叶，五华县茶叶、丝苗米，蕉岭县丝苗米，兴宁市丝苗米，平远脐橙、南药等累计1个国家级、25个省级现代农业产业园，数量位居全省前列，可获得省级以上补助资金15.5亿元，“一县一园”布局全面实现；梅县区以金柚产业为主创建了国家级现代农业产业园；全市建立了国家级金柚优势特色产业集群1个。全市有全国休闲农业与乡村旅游示范县2个，广东省休闲农业与乡村旅游示范镇14个，广东省休闲农业与乡村旅游示范点25个，广东省农业公园4个。</w:t>
      </w:r>
    </w:p>
    <w:p>
      <w:pPr>
        <w:widowControl/>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全市积极开展良种良法的示范展示，建立新品种展示区，示范展示水稻、玉米等新品种80多个，全市农作物良种覆盖率达95%以上。推进产业链标准化，获认定广东省第一批现代农业全产业链标准化示范基地1个。开展富硒农业栽培示范，发展富硒茶、富硒柚、富硒米等富硒产业，建设示范园区28个。</w:t>
      </w:r>
    </w:p>
    <w:p>
      <w:pPr>
        <w:widowControl/>
        <w:numPr>
          <w:ilvl w:val="0"/>
          <w:numId w:val="4"/>
        </w:numPr>
        <w:ind w:firstLine="415"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文旅体优势</w:t>
      </w:r>
    </w:p>
    <w:p>
      <w:pPr>
        <w:widowControl/>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我市拥有悠久的历史文化，是广东省的一个历史文化名城。我市有着丰富的旅游资源，如雁南飞茶田、客天下景区、叶剑英纪念园等；也有许多历史文化遗产，如梅县大佛寺、五华楼、梅州古城等。此外，我市还有</w:t>
      </w:r>
      <w:r>
        <w:rPr>
          <w:rFonts w:hint="eastAsia"/>
          <w:color w:val="000000" w:themeColor="text1"/>
          <w:lang w:eastAsia="zh-CN"/>
          <w14:textFill>
            <w14:solidFill>
              <w14:schemeClr w14:val="tx1"/>
            </w14:solidFill>
          </w14:textFill>
        </w:rPr>
        <w:t>着</w:t>
      </w:r>
      <w:r>
        <w:rPr>
          <w:rFonts w:hint="eastAsia"/>
          <w:color w:val="000000" w:themeColor="text1"/>
          <w14:textFill>
            <w14:solidFill>
              <w14:schemeClr w14:val="tx1"/>
            </w14:solidFill>
          </w14:textFill>
        </w:rPr>
        <w:t>丰富的民间文化和传统手工艺，如梅州木雕、梅州剪纸等。2023年“五一”小长假，</w:t>
      </w:r>
      <w:r>
        <w:rPr>
          <w:color w:val="000000" w:themeColor="text1"/>
          <w14:textFill>
            <w14:solidFill>
              <w14:schemeClr w14:val="tx1"/>
            </w14:solidFill>
          </w14:textFill>
        </w:rPr>
        <w:t>全市接待游客111.49万人次</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旅游总收入5.14亿元</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同比分别增长48.46%和82.27%</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按可比口径较2019年同期分别增长17.82%和19.67%</w:t>
      </w:r>
      <w:r>
        <w:rPr>
          <w:rFonts w:hint="eastAsia"/>
          <w:color w:val="000000" w:themeColor="text1"/>
          <w14:textFill>
            <w14:solidFill>
              <w14:schemeClr w14:val="tx1"/>
            </w14:solidFill>
          </w14:textFill>
        </w:rPr>
        <w:t>。</w:t>
      </w:r>
    </w:p>
    <w:p>
      <w:pPr>
        <w:widowControl/>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我市位于广东省东北部地区，是中国中原文化和南方土著文化的重要交汇点，有着独特的饮食文化特色，深厚的思想文化底蕴。梅州的先祖经过几次南迁到达此地，最终在此形成了相对成熟的、具有很强稳定性的客家民系。我市是国家历史文化名城，中国优秀旅游城市。作为全世界客家华侨的祖籍地和精神家园，梅州历来都有“世界客都”之称。客家饮食风味的形成跟传统的客家民系文化是息息相关的，客家菜系的形成与发展离不开客家地区的地理环境、历史文化和思想底蕴等因素</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而梅州拥有传统的客家民系文化，所以，梅州客家菜系以其独有的风味在中华美食中占据着重要的地位。我市的美食以客家菜为主，其中以梅县牛肉、盐焗鸡、梅菜扣肉、梅县腌面、大埔小吃等为代表的梅州客家特色美食深受广大食客喜爱。</w:t>
      </w:r>
    </w:p>
    <w:p>
      <w:pPr>
        <w:widowControl/>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我市市委、市政府对发展当地客家饮食文化旅游产业非常重视，已经成立了梅州市餐饮行业协会</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坚持举办</w:t>
      </w:r>
      <w:r>
        <w:rPr>
          <w:rFonts w:hint="eastAsia"/>
          <w:color w:val="000000" w:themeColor="text1"/>
          <w:lang w:val="en-US" w:eastAsia="zh-CN"/>
          <w14:textFill>
            <w14:solidFill>
              <w14:schemeClr w14:val="tx1"/>
            </w14:solidFill>
          </w14:textFill>
        </w:rPr>
        <w:t>以</w:t>
      </w:r>
      <w:r>
        <w:rPr>
          <w:rFonts w:hint="eastAsia"/>
          <w:color w:val="000000" w:themeColor="text1"/>
          <w14:textFill>
            <w14:solidFill>
              <w14:schemeClr w14:val="tx1"/>
            </w14:solidFill>
          </w14:textFill>
        </w:rPr>
        <w:t>“名店、名厨、名菜、名小吃”为内容的旅游美食街，正在为梅州客家旅游饮食产业走向一个新的高度而不懈努力。</w:t>
      </w:r>
    </w:p>
    <w:p>
      <w:pPr>
        <w:widowControl/>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梅州客家菜饮食文化丰富多彩，取材广泛，讲究荤素搭配，寓医于食，药膳同补，具有浓厚的原汁性和乡土气息。客家饮食有其自身的特点，即用料主要以肉类为主，突出主料，不太注重配料，讲究原汁原味，味道有“咸、熟、香”的特点：烹饪手法众多，常用的有炖、烤、煲、酿等手法。</w:t>
      </w:r>
    </w:p>
    <w:p>
      <w:pPr>
        <w:widowControl/>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我市是内地现代足球发源地、中国足球之乡，是世界球王李惠堂的启蒙之地、南派足球的形成之地、几代国脚的出发之地，也是足球特区，更是我国足球发展重点城市。当前，我市提出将建好足球特区，重振球乡雄风，助力体育强省建设，让“足球之乡”成为中国足球的“报春花”，为全国足球改革发展贡献梅州智慧、梅州模式。</w:t>
      </w:r>
    </w:p>
    <w:p>
      <w:pPr>
        <w:widowControl/>
        <w:numPr>
          <w:ilvl w:val="0"/>
          <w:numId w:val="4"/>
        </w:numPr>
        <w:ind w:firstLine="415"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政府高度重视</w:t>
      </w:r>
    </w:p>
    <w:p>
      <w:pPr>
        <w:widowControl/>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预制菜是农产品食品化、工厂化的过程，也是农村</w:t>
      </w:r>
      <w:r>
        <w:rPr>
          <w:rFonts w:hint="eastAsia"/>
          <w:color w:val="000000" w:themeColor="text1"/>
          <w:lang w:eastAsia="zh-CN"/>
          <w14:textFill>
            <w14:solidFill>
              <w14:schemeClr w14:val="tx1"/>
            </w14:solidFill>
          </w14:textFill>
        </w:rPr>
        <w:t>一、二、三产业</w:t>
      </w:r>
      <w:r>
        <w:rPr>
          <w:rFonts w:hint="eastAsia"/>
          <w:color w:val="000000" w:themeColor="text1"/>
          <w14:textFill>
            <w14:solidFill>
              <w14:schemeClr w14:val="tx1"/>
            </w14:solidFill>
          </w14:textFill>
        </w:rPr>
        <w:t>融合发展的新模式，是我市推进乡村产业振兴的一项重点工作。客家菜是广东三大菜系之一，是中华饮食文化重要组成部分，</w:t>
      </w:r>
      <w:r>
        <w:rPr>
          <w:rFonts w:hint="eastAsia"/>
          <w:color w:val="000000" w:themeColor="text1"/>
          <w:lang w:val="en-US" w:eastAsia="zh-CN"/>
          <w14:textFill>
            <w14:solidFill>
              <w14:schemeClr w14:val="tx1"/>
            </w14:solidFill>
          </w14:textFill>
        </w:rPr>
        <w:t>客家菜</w:t>
      </w:r>
      <w:r>
        <w:rPr>
          <w:rFonts w:hint="eastAsia"/>
          <w:color w:val="000000" w:themeColor="text1"/>
          <w14:textFill>
            <w14:solidFill>
              <w14:schemeClr w14:val="tx1"/>
            </w14:solidFill>
          </w14:textFill>
        </w:rPr>
        <w:t>文化源远流长。发展客家预制菜，对进一步挖掘推介客家菜资源</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传承弘扬客家饮食文化，具有重要意义。</w:t>
      </w:r>
    </w:p>
    <w:p>
      <w:pPr>
        <w:widowControl/>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近年来，我市市委、市政府高度重视客家预制菜产业发展，并将其作为全面实施乡村振兴战略重点谋划推动的一项工作，立足资源优势，努力把梅州打造成为全省乃至全国有影响力的客家预制菜产业集聚区。</w:t>
      </w:r>
    </w:p>
    <w:p>
      <w:pPr>
        <w:widowControl/>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目前，我市正重点推动客家预制菜产业园建设，一是广梅产业园（梅州高新区）将预制菜作为园区第一主导产业培育发展，目前引进的企业有食品龙头伊利食品、珠江啤酒、广药王老吉，预制菜代表企业广州酒家、金苑酒家等。2023年1月，挂牌了广梅预制菜产业投资基金，将以金融杠杆赋能预制菜产业发展。二是梅江区在城北镇规划1000亩土地打造客家预制菜产业园，首期已丈量建设用地267.2亩。</w:t>
      </w:r>
    </w:p>
    <w:p>
      <w:pPr>
        <w:widowControl/>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此外，为推动客家预制菜产业发展，我市专门出台了《梅州市客家菜传承发展促进条例》《关于印发梅州市加快客家预制菜产业发展若干措施的通知》等，对制定发展规划、培育领军企业、项目奖励、弘扬客家菜文化等方面出台政策给予扶持。例如</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优秀预制菜企业优先调配用地规模，给予用地保障；项目落地、固定资产投资、租赁厂房给予奖励或补贴；给予销售奖励，支持建设冷链物流、支持建设电商营销平台等。</w:t>
      </w:r>
    </w:p>
    <w:p>
      <w:pPr>
        <w:pStyle w:val="4"/>
        <w:numPr>
          <w:ilvl w:val="0"/>
          <w:numId w:val="2"/>
        </w:numPr>
        <w:rPr>
          <w:rFonts w:ascii="Times New Roman" w:hAnsi="Times New Roman"/>
          <w:color w:val="000000" w:themeColor="text1"/>
          <w14:textFill>
            <w14:solidFill>
              <w14:schemeClr w14:val="tx1"/>
            </w14:solidFill>
          </w14:textFill>
        </w:rPr>
      </w:pPr>
      <w:bookmarkStart w:id="18" w:name="_Toc16083"/>
      <w:bookmarkStart w:id="19" w:name="_Toc21834"/>
      <w:bookmarkStart w:id="20" w:name="_Toc23234"/>
      <w:bookmarkStart w:id="21" w:name="_Toc4332"/>
      <w:bookmarkStart w:id="22" w:name="_Toc12860"/>
      <w:bookmarkStart w:id="23" w:name="_Toc22099"/>
      <w:r>
        <w:rPr>
          <w:rFonts w:hint="eastAsia" w:ascii="Times New Roman" w:hAnsi="Times New Roman"/>
          <w:color w:val="000000" w:themeColor="text1"/>
          <w14:textFill>
            <w14:solidFill>
              <w14:schemeClr w14:val="tx1"/>
            </w14:solidFill>
          </w14:textFill>
        </w:rPr>
        <w:t>发展短板</w:t>
      </w:r>
      <w:bookmarkEnd w:id="18"/>
      <w:bookmarkEnd w:id="19"/>
      <w:bookmarkEnd w:id="20"/>
      <w:bookmarkEnd w:id="21"/>
      <w:bookmarkEnd w:id="22"/>
      <w:bookmarkEnd w:id="23"/>
    </w:p>
    <w:p>
      <w:pPr>
        <w:widowControl/>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预制菜属于现代农业与食品加工领域，对产品的类型、口味、包装、营养成分等要求比传统</w:t>
      </w:r>
      <w:r>
        <w:rPr>
          <w:rFonts w:hint="eastAsia"/>
          <w:color w:val="000000" w:themeColor="text1"/>
          <w:lang w:val="en-US" w:eastAsia="zh-CN"/>
          <w14:textFill>
            <w14:solidFill>
              <w14:schemeClr w14:val="tx1"/>
            </w14:solidFill>
          </w14:textFill>
        </w:rPr>
        <w:t>农</w:t>
      </w:r>
      <w:r>
        <w:rPr>
          <w:rFonts w:hint="eastAsia"/>
          <w:color w:val="000000" w:themeColor="text1"/>
          <w14:textFill>
            <w14:solidFill>
              <w14:schemeClr w14:val="tx1"/>
            </w14:solidFill>
          </w14:textFill>
        </w:rPr>
        <w:t>产品加工要高很多，与广州、佛山、肇庆等预制菜发展较快的兄弟城市相比，我市预制菜产业现阶段还存在以下短板。</w:t>
      </w:r>
    </w:p>
    <w:p>
      <w:pPr>
        <w:widowControl/>
        <w:numPr>
          <w:ilvl w:val="0"/>
          <w:numId w:val="5"/>
        </w:numPr>
        <w:ind w:firstLine="415"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产品档次和附加值低，产业链条较短</w:t>
      </w:r>
    </w:p>
    <w:p>
      <w:pPr>
        <w:widowControl/>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我市农产品加工的主要方式是以低级加工为主，由于本地精深加工、包装销售等终端环节的下游企业少，导致直接面向消费者的预制菜品牌产品、高端产品少，产品也没有形成系列优势，产品附加值低。</w:t>
      </w:r>
    </w:p>
    <w:p>
      <w:pPr>
        <w:widowControl/>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我市预制菜产业虽然已经具有一定规模，但产业链比较短，研发、营销功能短缺，同质化严重，产品单一。比如大部分预制菜企业都是以梅菜扣肉和盐焗鸡作为主打产品，没有充分挖掘本地特色农产品，研发出精深加工的特色预制菜产品；产业链未得到有效的延伸，产业链各环节的连接效应较弱、各自为政；产供销各环节的组织化程度差异大，没有形成集约化生产、规模化经营和产业化运作的发展格局，难以使得产业集群的聚集效应和规模效应达到最大化。</w:t>
      </w:r>
    </w:p>
    <w:p>
      <w:pPr>
        <w:widowControl/>
        <w:numPr>
          <w:ilvl w:val="0"/>
          <w:numId w:val="5"/>
        </w:numPr>
        <w:ind w:firstLine="415"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预制菜产业发展要素支撑体系不足</w:t>
      </w:r>
    </w:p>
    <w:p>
      <w:pPr>
        <w:widowControl/>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我市大部分预制菜企业生产运营规模不大、技术创新理念落后，导致预制菜企业技术创新投入严重不足，人才队伍建设滞后，普遍缺乏高素质的管理人员、专业技术人员，缺乏技术创新力量，缺乏持续发展能力，企业研发产出低，转化能力弱；预制菜装备发展落后，冷链物流发展缓慢，预制菜产业的生产性服务业发展跟不上预制菜产业快速发展的需求，产业发展要素支撑</w:t>
      </w:r>
      <w:r>
        <w:rPr>
          <w:rFonts w:hint="eastAsia"/>
          <w:color w:val="000000" w:themeColor="text1"/>
          <w:lang w:val="en-US" w:eastAsia="zh-CN"/>
          <w14:textFill>
            <w14:solidFill>
              <w14:schemeClr w14:val="tx1"/>
            </w14:solidFill>
          </w14:textFill>
        </w:rPr>
        <w:t>体系</w:t>
      </w:r>
      <w:r>
        <w:rPr>
          <w:rFonts w:hint="eastAsia"/>
          <w:color w:val="000000" w:themeColor="text1"/>
          <w14:textFill>
            <w14:solidFill>
              <w14:schemeClr w14:val="tx1"/>
            </w14:solidFill>
          </w14:textFill>
        </w:rPr>
        <w:t>不足。</w:t>
      </w:r>
    </w:p>
    <w:p>
      <w:pPr>
        <w:widowControl/>
        <w:numPr>
          <w:ilvl w:val="0"/>
          <w:numId w:val="5"/>
        </w:numPr>
        <w:ind w:firstLine="415"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缺乏农业龙头企业引领</w:t>
      </w:r>
    </w:p>
    <w:p>
      <w:pPr>
        <w:widowControl/>
        <w:ind w:firstLine="640"/>
        <w:rPr>
          <w:color w:val="000000" w:themeColor="text1"/>
          <w14:textFill>
            <w14:solidFill>
              <w14:schemeClr w14:val="tx1"/>
            </w14:solidFill>
          </w14:textFill>
        </w:rPr>
        <w:sectPr>
          <w:footerReference r:id="rId12" w:type="default"/>
          <w:pgSz w:w="11906" w:h="16838"/>
          <w:pgMar w:top="2098" w:right="1474" w:bottom="1984" w:left="1587" w:header="851" w:footer="992" w:gutter="0"/>
          <w:pgNumType w:start="1"/>
          <w:cols w:space="425" w:num="1"/>
          <w:docGrid w:type="lines" w:linePitch="312" w:charSpace="0"/>
        </w:sectPr>
      </w:pPr>
      <w:r>
        <w:rPr>
          <w:rFonts w:hint="eastAsia"/>
          <w:color w:val="000000" w:themeColor="text1"/>
          <w14:textFill>
            <w14:solidFill>
              <w14:schemeClr w14:val="tx1"/>
            </w14:solidFill>
          </w14:textFill>
        </w:rPr>
        <w:t>盐焗鸡、梅县腌面、肉丸等传统特色加工产品，拥有不少老字号和非物质文化遗产资源，但传统加工生产企业规模普遍偏小，想要发展成为预制菜产品，则缺乏龙头企业</w:t>
      </w:r>
      <w:r>
        <w:rPr>
          <w:rFonts w:hint="eastAsia"/>
          <w:color w:val="000000" w:themeColor="text1"/>
          <w:lang w:val="en-US" w:eastAsia="zh-CN"/>
          <w14:textFill>
            <w14:solidFill>
              <w14:schemeClr w14:val="tx1"/>
            </w14:solidFill>
          </w14:textFill>
        </w:rPr>
        <w:t>带动引领</w:t>
      </w:r>
      <w:r>
        <w:rPr>
          <w:rFonts w:hint="eastAsia"/>
          <w:color w:val="000000" w:themeColor="text1"/>
          <w14:textFill>
            <w14:solidFill>
              <w14:schemeClr w14:val="tx1"/>
            </w14:solidFill>
          </w14:textFill>
        </w:rPr>
        <w:t>，缺乏地方标准，市场较为狭窄，影响力多限于梅州地区，且长期受到品质差、价格低的同类型产品冲击，难以树立全国性的品牌形象，难以规模化、跨越式发展，产业转型升级困难。</w:t>
      </w:r>
    </w:p>
    <w:p>
      <w:pPr>
        <w:pStyle w:val="3"/>
        <w:numPr>
          <w:ilvl w:val="0"/>
          <w:numId w:val="1"/>
        </w:numPr>
        <w:jc w:val="left"/>
        <w:rPr>
          <w:color w:val="000000" w:themeColor="text1"/>
          <w14:textFill>
            <w14:solidFill>
              <w14:schemeClr w14:val="tx1"/>
            </w14:solidFill>
          </w14:textFill>
        </w:rPr>
      </w:pPr>
      <w:bookmarkStart w:id="24" w:name="_Toc16218"/>
      <w:bookmarkStart w:id="25" w:name="_Toc31138"/>
      <w:bookmarkStart w:id="26" w:name="_Toc25817"/>
      <w:bookmarkStart w:id="27" w:name="_Toc22275"/>
      <w:bookmarkStart w:id="28" w:name="_Toc9809"/>
      <w:bookmarkStart w:id="29" w:name="_Toc7125"/>
      <w:r>
        <w:rPr>
          <w:rFonts w:hint="eastAsia"/>
          <w:color w:val="000000" w:themeColor="text1"/>
          <w14:textFill>
            <w14:solidFill>
              <w14:schemeClr w14:val="tx1"/>
            </w14:solidFill>
          </w14:textFill>
        </w:rPr>
        <w:t>区域合作基础与机遇</w:t>
      </w:r>
      <w:bookmarkEnd w:id="24"/>
      <w:bookmarkEnd w:id="25"/>
      <w:bookmarkEnd w:id="26"/>
      <w:bookmarkEnd w:id="27"/>
      <w:bookmarkEnd w:id="28"/>
      <w:bookmarkEnd w:id="29"/>
    </w:p>
    <w:p>
      <w:pPr>
        <w:pStyle w:val="4"/>
        <w:numPr>
          <w:ilvl w:val="0"/>
          <w:numId w:val="6"/>
        </w:numPr>
        <w:rPr>
          <w:rFonts w:ascii="Times New Roman" w:hAnsi="Times New Roman"/>
          <w:color w:val="000000" w:themeColor="text1"/>
          <w14:textFill>
            <w14:solidFill>
              <w14:schemeClr w14:val="tx1"/>
            </w14:solidFill>
          </w14:textFill>
        </w:rPr>
      </w:pPr>
      <w:bookmarkStart w:id="30" w:name="_Toc13378"/>
      <w:bookmarkStart w:id="31" w:name="_Toc25278"/>
      <w:bookmarkStart w:id="32" w:name="_Toc4524"/>
      <w:bookmarkStart w:id="33" w:name="_Toc31237"/>
      <w:bookmarkStart w:id="34" w:name="_Toc2059"/>
      <w:bookmarkStart w:id="35" w:name="_Toc5586"/>
      <w:r>
        <w:rPr>
          <w:rFonts w:hint="eastAsia" w:ascii="Times New Roman" w:hAnsi="Times New Roman"/>
          <w:color w:val="000000" w:themeColor="text1"/>
          <w14:textFill>
            <w14:solidFill>
              <w14:schemeClr w14:val="tx1"/>
            </w14:solidFill>
          </w14:textFill>
        </w:rPr>
        <w:t>区域合作基础</w:t>
      </w:r>
      <w:bookmarkEnd w:id="30"/>
      <w:bookmarkEnd w:id="31"/>
      <w:bookmarkEnd w:id="32"/>
      <w:bookmarkEnd w:id="33"/>
      <w:bookmarkEnd w:id="34"/>
      <w:bookmarkEnd w:id="35"/>
    </w:p>
    <w:p>
      <w:pPr>
        <w:widowControl/>
        <w:numPr>
          <w:ilvl w:val="0"/>
          <w:numId w:val="7"/>
        </w:numPr>
        <w:ind w:firstLine="415"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“双区”“双城”协同发展</w:t>
      </w:r>
    </w:p>
    <w:p>
      <w:pPr>
        <w:widowControl/>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粤港澳大湾区发展规划纲要》中提出，要深化区域合作，有序发展“飞地经济”，促进泛珠三角区域要素流动和产业转移，形成梯度发展、分工合理、优势互补的产业协作体系。作为泛珠三角区域成员，我市毗邻粤港澳大湾区，处于粤港澳大湾区的辐射区和带动区，是快速通达粤港澳大湾区的重要交通枢纽，粤港澳大湾区的建设也将对于我市的基础设施建设、产业经济及旅游观光等多方面的发展产生辐射带动作用。</w:t>
      </w:r>
    </w:p>
    <w:p>
      <w:pPr>
        <w:widowControl/>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融入珠江三角洲经济圈有利于农业更好承接二、三产业资本转移。随着我市深入实施“加快原中央苏区振兴发展、推进生态发展区建设、融入全省区域协调发展大局”战略，珠江三角洲地区的部分产业正向粤东西两翼、粤北山区转移。随着产业转移步伐有序加快，现代农业发展面临良好投资机遇。</w:t>
      </w:r>
    </w:p>
    <w:p>
      <w:pPr>
        <w:widowControl/>
        <w:ind w:firstLine="64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国家发改委和财政部联合引发了《支持梅州对接融入粤港澳大湾区加快振兴发展总体方案》，赋予梅州“一区两城”的战略定位。</w:t>
      </w:r>
      <w:r>
        <w:rPr>
          <w:rFonts w:hint="eastAsia"/>
          <w:color w:val="000000" w:themeColor="text1"/>
          <w14:textFill>
            <w14:solidFill>
              <w14:schemeClr w14:val="tx1"/>
            </w14:solidFill>
          </w14:textFill>
        </w:rPr>
        <w:t>依托粤港澳大湾区国家战略，积极承接大湾区的高端产业转移，在广州与梅州的区域深度协作下，梅州产业转型升级有望加快，从而有利于打造大湾区产业发展延伸的重要平台，为建设特别合作区带来更丰富的创新资源。</w:t>
      </w:r>
    </w:p>
    <w:p>
      <w:pPr>
        <w:widowControl/>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粤港澳大湾区特别是珠三角历来是我市农产品的主要销区和农民工的主要输出地。随着《粤港澳大湾区发展规划纲要》及相关政策的深入实施，粤港澳大湾区在现代产业体系、科技创新、基础设施、公共服务、开放融合及优质生活圈等方面，将实现高质量高水平发展，必将进一步辐射带动粤东西北地区在资源、市场、人才、资金、信息、产品等要素的便捷高效有序流动、优化配置；为进一步拓宽我市农产品产销对接与合作，建立农产品生产供应基地，发展农业农村休闲旅游业和食品加工业，推动农业产业转型升级，促进农民工就业增收，提供了更广阔的空间与平台。我市专门出台《梅州市服务融入粤港澳大湾区建设的意见》，该意见指出，立足“梅州所长”，打造湾区最美“后花园”、建设湾区生态“康养地”、打造湾区特色“体验场”、建设湾区后方“大农场”，积极推动生态优势变为服务融入大湾区的产业优势。</w:t>
      </w:r>
    </w:p>
    <w:p>
      <w:pPr>
        <w:spacing w:line="240" w:lineRule="auto"/>
        <w:ind w:firstLine="0" w:firstLineChars="0"/>
        <w:jc w:val="center"/>
        <w:rPr>
          <w:rFonts w:eastAsia="仿宋"/>
          <w:color w:val="000000" w:themeColor="text1"/>
          <w:szCs w:val="32"/>
          <w14:textFill>
            <w14:solidFill>
              <w14:schemeClr w14:val="tx1"/>
            </w14:solidFill>
          </w14:textFill>
        </w:rPr>
      </w:pPr>
      <w:r>
        <w:rPr>
          <w:rFonts w:hint="eastAsia" w:cs="仿宋"/>
          <w:color w:val="000000" w:themeColor="text1"/>
          <w:kern w:val="0"/>
          <w:szCs w:val="32"/>
          <w:lang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4025900</wp:posOffset>
            </wp:positionH>
            <wp:positionV relativeFrom="margin">
              <wp:posOffset>5822315</wp:posOffset>
            </wp:positionV>
            <wp:extent cx="324485" cy="324485"/>
            <wp:effectExtent l="0" t="0" r="18415" b="18415"/>
            <wp:wrapNone/>
            <wp:docPr id="2" name="图片 2" descr="333438303937323b333633323239383b4e9489d266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33438303937323b333633323239383b4e9489d2661f"/>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324485" cy="324485"/>
                    </a:xfrm>
                    <a:prstGeom prst="rect">
                      <a:avLst/>
                    </a:prstGeom>
                  </pic:spPr>
                </pic:pic>
              </a:graphicData>
            </a:graphic>
          </wp:anchor>
        </w:drawing>
      </w:r>
      <w:r>
        <w:rPr>
          <w:rFonts w:eastAsia="宋体" w:cs="宋体"/>
          <w:color w:val="000000" w:themeColor="text1"/>
          <w:sz w:val="24"/>
          <w14:textFill>
            <w14:solidFill>
              <w14:schemeClr w14:val="tx1"/>
            </w14:solidFill>
          </w14:textFill>
        </w:rPr>
        <w:drawing>
          <wp:inline distT="0" distB="0" distL="114300" distR="114300">
            <wp:extent cx="5071110" cy="3066415"/>
            <wp:effectExtent l="0" t="0" r="15240" b="63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7"/>
                    <a:stretch>
                      <a:fillRect/>
                    </a:stretch>
                  </pic:blipFill>
                  <pic:spPr>
                    <a:xfrm>
                      <a:off x="0" y="0"/>
                      <a:ext cx="5071110" cy="3066415"/>
                    </a:xfrm>
                    <a:prstGeom prst="rect">
                      <a:avLst/>
                    </a:prstGeom>
                    <a:noFill/>
                    <a:ln w="9525">
                      <a:noFill/>
                    </a:ln>
                  </pic:spPr>
                </pic:pic>
              </a:graphicData>
            </a:graphic>
          </wp:inline>
        </w:drawing>
      </w:r>
    </w:p>
    <w:p>
      <w:pPr>
        <w:keepNext/>
        <w:keepLines/>
        <w:widowControl/>
        <w:numPr>
          <w:ilvl w:val="0"/>
          <w:numId w:val="7"/>
        </w:numPr>
        <w:ind w:firstLine="414"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“一带一路”新机遇</w:t>
      </w:r>
    </w:p>
    <w:p>
      <w:pPr>
        <w:widowControl/>
        <w:ind w:firstLine="64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广东</w:t>
      </w:r>
      <w:r>
        <w:rPr>
          <w:rFonts w:hint="eastAsia"/>
          <w:color w:val="000000" w:themeColor="text1"/>
          <w14:textFill>
            <w14:solidFill>
              <w14:schemeClr w14:val="tx1"/>
            </w14:solidFill>
          </w14:textFill>
        </w:rPr>
        <w:t>作为海上丝绸之路的起点，在“一带一路”建设中占有不可或缺的地位。我市应充分利用华侨之乡优势，整合海内外资源，发挥梅州海外经贸文化联络处、经贸代表处、客属社团等的作用，加强与“一带一路”沿线国家和地区特别是东南亚国家在进出口贸易、公共卫生、数字经济、绿色发展、科技教育等方面的务实合作。借助“一带一路”建设新机遇，利用自然优势和产业优势，实现经济快速发展，统筹推进产业转型升级，创新驱动，推进农业高质量发展，实现农业农村现代化，建设信息化强县，打造内陆开放型经济新高地、现代农业产业高质量发展新高地。</w:t>
      </w:r>
    </w:p>
    <w:p>
      <w:pPr>
        <w:keepNext/>
        <w:keepLines/>
        <w:widowControl/>
        <w:numPr>
          <w:ilvl w:val="0"/>
          <w:numId w:val="7"/>
        </w:numPr>
        <w:ind w:firstLine="414"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海西经济区联动发展</w:t>
      </w:r>
    </w:p>
    <w:p>
      <w:pPr>
        <w:widowControl/>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我市一端连着粤港澳大湾区，一端连着海峡西岸经济区，对于建设苏区融湾先行区具有先决条件。充分发挥作为联通粤港澳大湾区、海峡西岸经济区与中部地区的重要通道作用，主动对接融入粤港澳大湾区和海峡西岸经济区建设，构建</w:t>
      </w:r>
      <w:r>
        <w:rPr>
          <w:rFonts w:hint="eastAsia"/>
          <w:color w:val="000000" w:themeColor="text1"/>
          <w:lang w:eastAsia="zh-CN"/>
          <w14:textFill>
            <w14:solidFill>
              <w14:schemeClr w14:val="tx1"/>
            </w14:solidFill>
          </w14:textFill>
        </w:rPr>
        <w:t>连接</w:t>
      </w:r>
      <w:r>
        <w:rPr>
          <w:rFonts w:hint="eastAsia"/>
          <w:color w:val="000000" w:themeColor="text1"/>
          <w14:textFill>
            <w14:solidFill>
              <w14:schemeClr w14:val="tx1"/>
            </w14:solidFill>
          </w14:textFill>
        </w:rPr>
        <w:t>粤港澳大湾区和海峡西岸经济区的综合物流大通道，畅通区域循环，努力把先行区打造成粤港澳大湾区连接海峡西岸经济区的桥头堡。</w:t>
      </w:r>
    </w:p>
    <w:p>
      <w:pPr>
        <w:keepNext/>
        <w:keepLines/>
        <w:widowControl/>
        <w:numPr>
          <w:ilvl w:val="0"/>
          <w:numId w:val="7"/>
        </w:numPr>
        <w:ind w:firstLine="414"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RCEP新机遇</w:t>
      </w:r>
    </w:p>
    <w:p>
      <w:pPr>
        <w:widowControl/>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构建以国内大循环为主体、国内国外双循环相互促进的新发展格局，是党中央提出的一项具有划时代意义的战略举措，而RCEP的签订将为构建“双循环”新发展格局提供重大机遇，同样也为梅州客家预制菜产业布局国内国外双市场提供新机遇。梅州产品源源不断进入RCEP市场，成为拉动梅州外贸经济的新增长点</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2023年梅州海关签发RCEP证书签证金额同比增长45%。</w:t>
      </w:r>
    </w:p>
    <w:p>
      <w:pPr>
        <w:pStyle w:val="4"/>
        <w:numPr>
          <w:ilvl w:val="0"/>
          <w:numId w:val="6"/>
        </w:numPr>
        <w:rPr>
          <w:rFonts w:ascii="Times New Roman" w:hAnsi="Times New Roman"/>
          <w:color w:val="000000" w:themeColor="text1"/>
          <w14:textFill>
            <w14:solidFill>
              <w14:schemeClr w14:val="tx1"/>
            </w14:solidFill>
          </w14:textFill>
        </w:rPr>
      </w:pPr>
      <w:bookmarkStart w:id="36" w:name="_Toc16062"/>
      <w:bookmarkStart w:id="37" w:name="_Toc12751"/>
      <w:bookmarkStart w:id="38" w:name="_Toc12378"/>
      <w:bookmarkStart w:id="39" w:name="_Toc19966"/>
      <w:bookmarkStart w:id="40" w:name="_Toc4914"/>
      <w:bookmarkStart w:id="41" w:name="_Toc28795"/>
      <w:r>
        <w:rPr>
          <w:rFonts w:hint="eastAsia" w:ascii="Times New Roman" w:hAnsi="Times New Roman"/>
          <w:color w:val="000000" w:themeColor="text1"/>
          <w14:textFill>
            <w14:solidFill>
              <w14:schemeClr w14:val="tx1"/>
            </w14:solidFill>
          </w14:textFill>
        </w:rPr>
        <w:t>发展机遇</w:t>
      </w:r>
      <w:bookmarkEnd w:id="36"/>
      <w:bookmarkEnd w:id="37"/>
      <w:bookmarkEnd w:id="38"/>
      <w:bookmarkEnd w:id="39"/>
      <w:bookmarkEnd w:id="40"/>
      <w:bookmarkEnd w:id="41"/>
    </w:p>
    <w:p>
      <w:pPr>
        <w:keepNext/>
        <w:keepLines/>
        <w:widowControl/>
        <w:numPr>
          <w:ilvl w:val="0"/>
          <w:numId w:val="8"/>
        </w:numPr>
        <w:ind w:firstLine="414"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农产品供给保障基地</w:t>
      </w:r>
    </w:p>
    <w:p>
      <w:pPr>
        <w:widowControl/>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我市依托良好的资源禀赋，农业发展基础不断夯实，产业规模不断扩大，农产品稳产保供能力显著增强，产业结构不断优化，作为大湾区重要的农产品供给保障基地，为梅州市发展预制菜产业提供机遇。</w:t>
      </w:r>
    </w:p>
    <w:p>
      <w:pPr>
        <w:keepNext/>
        <w:keepLines/>
        <w:widowControl/>
        <w:numPr>
          <w:ilvl w:val="0"/>
          <w:numId w:val="8"/>
        </w:numPr>
        <w:ind w:firstLine="414"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食品工业基地</w:t>
      </w:r>
    </w:p>
    <w:p>
      <w:pPr>
        <w:widowControl/>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食品产业资源是当前梅州最大的</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具有相对竞争优势的资源体系，是梅州市作为资源型地区可以深度开发的最直接的实体经济发展平台，也是当前梅州自主产业体系建设中基础牢靠、特色突出、市场前景广阔、带动力强、品牌优势明显的朝阳产业，是梅州市发展预制菜产业的重要基础。</w:t>
      </w:r>
    </w:p>
    <w:p>
      <w:pPr>
        <w:keepNext/>
        <w:keepLines/>
        <w:widowControl/>
        <w:numPr>
          <w:ilvl w:val="0"/>
          <w:numId w:val="8"/>
        </w:numPr>
        <w:ind w:firstLine="414"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中国客家菜之乡</w:t>
      </w:r>
    </w:p>
    <w:p>
      <w:pPr>
        <w:widowControl/>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梅州客家菜继承和发扬了中原饮食的传统，取材广泛，荤素搭配，寓医于食，药膳同补，是客家民系聪明才智的结晶，是中华饮食文化库中的一颗明珠，为长寿梅州提供优质的饮食保障。</w:t>
      </w:r>
    </w:p>
    <w:p>
      <w:pPr>
        <w:widowControl/>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从菜肴特征上来看，客家菜取材于青山绿水，靠山吃山、靠水吃水，崇尚绿色、天然、健康，重视食疗、讲究养生，菜肴烹制追求原汁原味、营养互补；从菜肴文化上来看，客家菜立足本土，继承和发扬了中原饮食传统，是中原饮食文化的活化石，彰显了客家人念祖思根，也串起乡愁与记忆。客家菜吸收了迁徙过程中沿途各地的优秀菜肴制作技艺和食品加工方法，汇集中华饮食文化精华。</w:t>
      </w:r>
    </w:p>
    <w:p>
      <w:pPr>
        <w:widowControl/>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客家菜在中华饮食文化中具有重要历史地位</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“世界客都”“中国客家菜之乡”的招牌为梅州市发展预制菜产业创造了机遇。</w:t>
      </w:r>
    </w:p>
    <w:p>
      <w:pPr>
        <w:keepNext/>
        <w:keepLines/>
        <w:widowControl/>
        <w:numPr>
          <w:ilvl w:val="0"/>
          <w:numId w:val="8"/>
        </w:numPr>
        <w:ind w:firstLine="414"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“农业+”综合业态发展与产业升级</w:t>
      </w:r>
    </w:p>
    <w:p>
      <w:pPr>
        <w:widowControl/>
        <w:ind w:firstLine="640"/>
        <w:rPr>
          <w:color w:val="000000" w:themeColor="text1"/>
          <w14:textFill>
            <w14:solidFill>
              <w14:schemeClr w14:val="tx1"/>
            </w14:solidFill>
          </w14:textFill>
        </w:rPr>
        <w:sectPr>
          <w:pgSz w:w="11906" w:h="16838"/>
          <w:pgMar w:top="2098" w:right="1474" w:bottom="1984" w:left="1587" w:header="851" w:footer="992" w:gutter="0"/>
          <w:cols w:space="425" w:num="1"/>
          <w:docGrid w:type="lines" w:linePitch="312" w:charSpace="0"/>
        </w:sectPr>
      </w:pPr>
      <w:r>
        <w:rPr>
          <w:rFonts w:hint="eastAsia"/>
          <w:color w:val="000000" w:themeColor="text1"/>
          <w14:textFill>
            <w14:solidFill>
              <w14:schemeClr w14:val="tx1"/>
            </w14:solidFill>
          </w14:textFill>
        </w:rPr>
        <w:t>全球科技日新月异有利于推动农业业态创新与产业升级，全球正在经历深刻的农业生产方式变革，信息化和机械化相融合的智能化技术设施发展以及生物领域的农业科技不断创新，引发农业生产方式变革。科技全球化进程的加快，信息、技术、人才和物质装备等科技创新要素在全球范围内的流动与配置日益普遍，带动农业科技发明和重大技术集成创新呈现群体突破态势，为梅州预制菜全产业链发展提供了难得的历史机遇。</w:t>
      </w:r>
    </w:p>
    <w:p>
      <w:pPr>
        <w:pStyle w:val="3"/>
        <w:numPr>
          <w:ilvl w:val="0"/>
          <w:numId w:val="1"/>
        </w:numPr>
        <w:jc w:val="left"/>
        <w:rPr>
          <w:color w:val="000000" w:themeColor="text1"/>
          <w14:textFill>
            <w14:solidFill>
              <w14:schemeClr w14:val="tx1"/>
            </w14:solidFill>
          </w14:textFill>
        </w:rPr>
      </w:pPr>
      <w:bookmarkStart w:id="42" w:name="_Toc29120"/>
      <w:bookmarkStart w:id="43" w:name="_Toc29555"/>
      <w:bookmarkStart w:id="44" w:name="_Toc19033"/>
      <w:bookmarkStart w:id="45" w:name="_Toc15849"/>
      <w:bookmarkStart w:id="46" w:name="_Toc8094"/>
      <w:bookmarkStart w:id="47" w:name="_Toc13811"/>
      <w:r>
        <w:rPr>
          <w:rFonts w:hint="eastAsia"/>
          <w:color w:val="000000" w:themeColor="text1"/>
          <w14:textFill>
            <w14:solidFill>
              <w14:schemeClr w14:val="tx1"/>
            </w14:solidFill>
          </w14:textFill>
        </w:rPr>
        <w:t>总体要求和发展</w:t>
      </w:r>
      <w:bookmarkEnd w:id="42"/>
      <w:bookmarkEnd w:id="43"/>
      <w:bookmarkEnd w:id="44"/>
      <w:bookmarkEnd w:id="45"/>
      <w:bookmarkEnd w:id="46"/>
      <w:bookmarkEnd w:id="47"/>
      <w:r>
        <w:rPr>
          <w:rFonts w:hint="eastAsia"/>
          <w:color w:val="000000" w:themeColor="text1"/>
          <w:lang w:val="en-US" w:eastAsia="zh-CN"/>
          <w14:textFill>
            <w14:solidFill>
              <w14:schemeClr w14:val="tx1"/>
            </w14:solidFill>
          </w14:textFill>
        </w:rPr>
        <w:t>定位</w:t>
      </w:r>
    </w:p>
    <w:p>
      <w:pPr>
        <w:pStyle w:val="4"/>
        <w:numPr>
          <w:ilvl w:val="0"/>
          <w:numId w:val="9"/>
        </w:numPr>
        <w:rPr>
          <w:rFonts w:ascii="Times New Roman" w:hAnsi="Times New Roman"/>
          <w:color w:val="000000" w:themeColor="text1"/>
          <w14:textFill>
            <w14:solidFill>
              <w14:schemeClr w14:val="tx1"/>
            </w14:solidFill>
          </w14:textFill>
        </w:rPr>
      </w:pPr>
      <w:bookmarkStart w:id="48" w:name="_Toc1029"/>
      <w:bookmarkStart w:id="49" w:name="_Toc9641"/>
      <w:bookmarkStart w:id="50" w:name="_Toc28302"/>
      <w:bookmarkStart w:id="51" w:name="_Toc3880"/>
      <w:bookmarkStart w:id="52" w:name="_Toc3852"/>
      <w:bookmarkStart w:id="53" w:name="_Toc28627"/>
      <w:r>
        <w:rPr>
          <w:rFonts w:hint="eastAsia" w:ascii="Times New Roman" w:hAnsi="Times New Roman"/>
          <w:color w:val="000000" w:themeColor="text1"/>
          <w14:textFill>
            <w14:solidFill>
              <w14:schemeClr w14:val="tx1"/>
            </w14:solidFill>
          </w14:textFill>
        </w:rPr>
        <w:t>指导思想</w:t>
      </w:r>
      <w:bookmarkEnd w:id="48"/>
      <w:bookmarkEnd w:id="49"/>
      <w:bookmarkEnd w:id="50"/>
      <w:bookmarkEnd w:id="51"/>
      <w:bookmarkEnd w:id="52"/>
      <w:bookmarkEnd w:id="53"/>
    </w:p>
    <w:p>
      <w:pPr>
        <w:widowControl/>
        <w:ind w:firstLine="640"/>
        <w:rPr>
          <w:rFonts w:hint="default" w:eastAsia="仿宋_GB2312"/>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坚持以习近平新时代中国特色社会主义思想为指导，全面贯彻落实党的二十大精神，深入贯彻习近平总书记对广东系列重要讲话和重要指示精神，认真落实省委“1310”具体部署</w:t>
      </w:r>
      <w:r>
        <w:rPr>
          <w:rFonts w:hint="eastAsia"/>
          <w:color w:val="000000" w:themeColor="text1"/>
          <w:lang w:val="en-US" w:eastAsia="zh-CN"/>
          <w14:textFill>
            <w14:solidFill>
              <w14:schemeClr w14:val="tx1"/>
            </w14:solidFill>
          </w14:textFill>
        </w:rPr>
        <w:t>和市委工作要求</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坚持稳字当头、稳中求进，完整、准确、全面贯彻新发展理念，服务和融入新发展格局，围绕“一区两城”战略定位，以深化供给侧结构性改革为主线，以</w:t>
      </w:r>
      <w:r>
        <w:rPr>
          <w:rFonts w:hint="eastAsia"/>
          <w:color w:val="000000" w:themeColor="text1"/>
          <w14:textFill>
            <w14:solidFill>
              <w14:schemeClr w14:val="tx1"/>
            </w14:solidFill>
          </w14:textFill>
        </w:rPr>
        <w:t>构建多元化食物供给体系</w:t>
      </w:r>
      <w:r>
        <w:rPr>
          <w:rFonts w:hint="eastAsia"/>
          <w:color w:val="000000" w:themeColor="text1"/>
          <w:lang w:val="en-US" w:eastAsia="zh-CN"/>
          <w14:textFill>
            <w14:solidFill>
              <w14:schemeClr w14:val="tx1"/>
            </w14:solidFill>
          </w14:textFill>
        </w:rPr>
        <w:t>为目标</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以</w:t>
      </w:r>
      <w:r>
        <w:rPr>
          <w:rFonts w:hint="eastAsia"/>
          <w:color w:val="000000" w:themeColor="text1"/>
          <w14:textFill>
            <w14:solidFill>
              <w14:schemeClr w14:val="tx1"/>
            </w14:solidFill>
          </w14:textFill>
        </w:rPr>
        <w:t>链条延伸、科技赋能、标准创设、品牌打造为重点，</w:t>
      </w:r>
      <w:r>
        <w:rPr>
          <w:rFonts w:hint="eastAsia"/>
          <w:color w:val="000000" w:themeColor="text1"/>
          <w:lang w:val="en-US" w:eastAsia="zh-CN"/>
          <w14:textFill>
            <w14:solidFill>
              <w14:schemeClr w14:val="tx1"/>
            </w14:solidFill>
          </w14:textFill>
        </w:rPr>
        <w:t>以实施高质高效发展十大行动为抓手，推动梅州客家预制菜产业高质量发展，加快打造在全国乃至全球有影响力的客家菜预制菜产业集聚区，为建设苏区融湾先行区，推动梅州苏区加快振兴、共同富裕提供有力支撑。</w:t>
      </w:r>
    </w:p>
    <w:p>
      <w:pPr>
        <w:pStyle w:val="4"/>
        <w:numPr>
          <w:ilvl w:val="0"/>
          <w:numId w:val="9"/>
        </w:numPr>
        <w:rPr>
          <w:rFonts w:ascii="Times New Roman" w:hAnsi="Times New Roman"/>
          <w:color w:val="000000" w:themeColor="text1"/>
          <w14:textFill>
            <w14:solidFill>
              <w14:schemeClr w14:val="tx1"/>
            </w14:solidFill>
          </w14:textFill>
        </w:rPr>
      </w:pPr>
      <w:bookmarkStart w:id="54" w:name="_Toc1391"/>
      <w:bookmarkStart w:id="55" w:name="_Toc10904"/>
      <w:bookmarkStart w:id="56" w:name="_Toc27259"/>
      <w:bookmarkStart w:id="57" w:name="_Toc24958"/>
      <w:bookmarkStart w:id="58" w:name="_Toc4800"/>
      <w:bookmarkStart w:id="59" w:name="_Toc22445"/>
      <w:r>
        <w:rPr>
          <w:rFonts w:hint="eastAsia" w:ascii="Times New Roman" w:hAnsi="Times New Roman"/>
          <w:color w:val="000000" w:themeColor="text1"/>
          <w14:textFill>
            <w14:solidFill>
              <w14:schemeClr w14:val="tx1"/>
            </w14:solidFill>
          </w14:textFill>
        </w:rPr>
        <w:t>基本原则</w:t>
      </w:r>
      <w:bookmarkEnd w:id="54"/>
      <w:bookmarkEnd w:id="55"/>
      <w:bookmarkEnd w:id="56"/>
      <w:bookmarkEnd w:id="57"/>
      <w:bookmarkEnd w:id="58"/>
      <w:bookmarkEnd w:id="59"/>
    </w:p>
    <w:p>
      <w:pPr>
        <w:widowControl/>
        <w:ind w:firstLine="643"/>
        <w:rPr>
          <w:color w:val="000000" w:themeColor="text1"/>
          <w14:textFill>
            <w14:solidFill>
              <w14:schemeClr w14:val="tx1"/>
            </w14:solidFill>
          </w14:textFill>
        </w:rPr>
      </w:pPr>
      <w:r>
        <w:rPr>
          <w:rFonts w:hint="eastAsia"/>
          <w:b/>
          <w:bCs/>
          <w:color w:val="000000" w:themeColor="text1"/>
          <w14:textFill>
            <w14:solidFill>
              <w14:schemeClr w14:val="tx1"/>
            </w14:solidFill>
          </w14:textFill>
        </w:rPr>
        <w:t>因地制宜，差异发展。</w:t>
      </w:r>
      <w:r>
        <w:rPr>
          <w:rFonts w:hint="eastAsia"/>
          <w:color w:val="000000" w:themeColor="text1"/>
          <w14:textFill>
            <w14:solidFill>
              <w14:schemeClr w14:val="tx1"/>
            </w14:solidFill>
          </w14:textFill>
        </w:rPr>
        <w:t>充分发挥梅州种植、养殖业优势，按照“一县一策”原则，利用好梅州市“中国客家菜之乡”的金字招牌，因地制宜、因势利导</w:t>
      </w:r>
      <w:r>
        <w:rPr>
          <w:rFonts w:hint="eastAsia"/>
          <w:color w:val="000000" w:themeColor="text1"/>
          <w:lang w:val="en-US" w:eastAsia="zh-CN"/>
          <w14:textFill>
            <w14:solidFill>
              <w14:schemeClr w14:val="tx1"/>
            </w14:solidFill>
          </w14:textFill>
        </w:rPr>
        <w:t>布局</w:t>
      </w:r>
      <w:r>
        <w:rPr>
          <w:rFonts w:hint="eastAsia"/>
          <w:color w:val="000000" w:themeColor="text1"/>
          <w14:textFill>
            <w14:solidFill>
              <w14:schemeClr w14:val="tx1"/>
            </w14:solidFill>
          </w14:textFill>
        </w:rPr>
        <w:t>梅州客家预制菜产业，发挥比较优势，避免同质化、低端化发展，实现资源优化配置，统筹规划，突出梅州发展客家预制菜产业特色，结合城市发展规划，各个项目合理开发建设，以点连线，以线带面，点、线、面同步推进，推动梅州客家预制菜产业的联动发展，提升产业竞争力水平。</w:t>
      </w:r>
    </w:p>
    <w:p>
      <w:pPr>
        <w:widowControl/>
        <w:ind w:firstLine="643"/>
        <w:rPr>
          <w:color w:val="000000" w:themeColor="text1"/>
          <w14:textFill>
            <w14:solidFill>
              <w14:schemeClr w14:val="tx1"/>
            </w14:solidFill>
          </w14:textFill>
        </w:rPr>
      </w:pPr>
      <w:r>
        <w:rPr>
          <w:rFonts w:hint="eastAsia"/>
          <w:b/>
          <w:bCs/>
          <w:color w:val="000000" w:themeColor="text1"/>
          <w14:textFill>
            <w14:solidFill>
              <w14:schemeClr w14:val="tx1"/>
            </w14:solidFill>
          </w14:textFill>
        </w:rPr>
        <w:t>产业衔接，融合发展。</w:t>
      </w:r>
      <w:r>
        <w:rPr>
          <w:rFonts w:hint="eastAsia"/>
          <w:color w:val="000000" w:themeColor="text1"/>
          <w14:textFill>
            <w14:solidFill>
              <w14:schemeClr w14:val="tx1"/>
            </w14:solidFill>
          </w14:textFill>
        </w:rPr>
        <w:t>在新的产业竞争格局下，坚持建链、强链、延链、补链</w:t>
      </w:r>
      <w:r>
        <w:rPr>
          <w:rFonts w:hint="eastAsia"/>
          <w:color w:val="000000" w:themeColor="text1"/>
          <w:lang w:val="en-US" w:eastAsia="zh-CN"/>
          <w14:textFill>
            <w14:solidFill>
              <w14:schemeClr w14:val="tx1"/>
            </w14:solidFill>
          </w14:textFill>
        </w:rPr>
        <w:t>作为加快</w:t>
      </w:r>
      <w:r>
        <w:rPr>
          <w:rFonts w:hint="eastAsia"/>
          <w:color w:val="000000" w:themeColor="text1"/>
          <w14:textFill>
            <w14:solidFill>
              <w14:schemeClr w14:val="tx1"/>
            </w14:solidFill>
          </w14:textFill>
        </w:rPr>
        <w:t>梅州客家预制菜产业发展的重要路径，构建一、二、三产融合发展的产业链条，推进企业、项目之间在产业链延伸方向上的相互衔接、相互契合，形成相互关联、共同促进的发展格局。立足预制菜产业，坚持预制菜原材料种养殖业源头保障，做优一产、做大二产、做强三产，大力发展种植、养殖、产品精深加工、冷链物流、品牌销售、示范推广和文化旅游等产业，实现传统产业和现代产业的有机融合，促进一</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二</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三产有效衔接、全面发展。</w:t>
      </w:r>
    </w:p>
    <w:p>
      <w:pPr>
        <w:widowControl/>
        <w:ind w:firstLine="643"/>
        <w:rPr>
          <w:color w:val="000000" w:themeColor="text1"/>
          <w14:textFill>
            <w14:solidFill>
              <w14:schemeClr w14:val="tx1"/>
            </w14:solidFill>
          </w14:textFill>
        </w:rPr>
      </w:pPr>
      <w:r>
        <w:rPr>
          <w:rFonts w:hint="eastAsia"/>
          <w:b/>
          <w:bCs/>
          <w:color w:val="000000" w:themeColor="text1"/>
          <w14:textFill>
            <w14:solidFill>
              <w14:schemeClr w14:val="tx1"/>
            </w14:solidFill>
          </w14:textFill>
        </w:rPr>
        <w:t>科技赋能，创新驱动。</w:t>
      </w:r>
      <w:r>
        <w:rPr>
          <w:rFonts w:hint="eastAsia"/>
          <w:color w:val="000000" w:themeColor="text1"/>
          <w14:textFill>
            <w14:solidFill>
              <w14:schemeClr w14:val="tx1"/>
            </w14:solidFill>
          </w14:textFill>
        </w:rPr>
        <w:t>强化预制菜生产、加工、仓储、冷链等环节的关键技术攻关，实现客家预制菜标准化生产与多元化营养供给，兼顾美味、健康与便捷。围绕预制菜全产业链部署创新链，引进培育核心关键人才，建立“产学研用”创新机制，推进数字智能技术与产业深度融合，促进技术创新、装备创新、产品创新、设施创新、模式创新、管理创新和产业生态创新同时推进。</w:t>
      </w:r>
    </w:p>
    <w:p>
      <w:pPr>
        <w:widowControl/>
        <w:ind w:firstLine="643"/>
        <w:rPr>
          <w:color w:val="000000" w:themeColor="text1"/>
          <w14:textFill>
            <w14:solidFill>
              <w14:schemeClr w14:val="tx1"/>
            </w14:solidFill>
          </w14:textFill>
        </w:rPr>
      </w:pPr>
      <w:r>
        <w:rPr>
          <w:rFonts w:hint="eastAsia"/>
          <w:b/>
          <w:bCs/>
          <w:color w:val="000000" w:themeColor="text1"/>
          <w14:textFill>
            <w14:solidFill>
              <w14:schemeClr w14:val="tx1"/>
            </w14:solidFill>
          </w14:textFill>
        </w:rPr>
        <w:t>统筹推进，协同发展。</w:t>
      </w:r>
      <w:r>
        <w:rPr>
          <w:rFonts w:hint="eastAsia"/>
          <w:color w:val="000000" w:themeColor="text1"/>
          <w14:textFill>
            <w14:solidFill>
              <w14:schemeClr w14:val="tx1"/>
            </w14:solidFill>
          </w14:textFill>
        </w:rPr>
        <w:t>坚持以农业现代化为目标，按照全产业链推进上下游产业协同发展，统筹发展与安全，强化风险意识和底线思维，统筹发展阶段性和区域差异性，分步实施、分县施策、全面提升。</w:t>
      </w:r>
    </w:p>
    <w:p>
      <w:pPr>
        <w:pStyle w:val="4"/>
        <w:numPr>
          <w:ilvl w:val="0"/>
          <w:numId w:val="9"/>
        </w:numPr>
        <w:rPr>
          <w:rFonts w:ascii="Times New Roman" w:hAnsi="Times New Roman"/>
          <w:color w:val="000000" w:themeColor="text1"/>
          <w14:textFill>
            <w14:solidFill>
              <w14:schemeClr w14:val="tx1"/>
            </w14:solidFill>
          </w14:textFill>
        </w:rPr>
      </w:pPr>
      <w:bookmarkStart w:id="60" w:name="_Toc29704"/>
      <w:bookmarkStart w:id="61" w:name="_Toc29950"/>
      <w:bookmarkStart w:id="62" w:name="_Toc16076"/>
      <w:bookmarkStart w:id="63" w:name="_Toc14149"/>
      <w:bookmarkStart w:id="64" w:name="_Toc14919"/>
      <w:bookmarkStart w:id="65" w:name="_Toc6159"/>
      <w:r>
        <w:rPr>
          <w:rFonts w:hint="eastAsia" w:ascii="Times New Roman" w:hAnsi="Times New Roman"/>
          <w:color w:val="000000" w:themeColor="text1"/>
          <w14:textFill>
            <w14:solidFill>
              <w14:schemeClr w14:val="tx1"/>
            </w14:solidFill>
          </w14:textFill>
        </w:rPr>
        <w:t>发展定位</w:t>
      </w:r>
      <w:bookmarkEnd w:id="60"/>
      <w:bookmarkEnd w:id="61"/>
      <w:bookmarkEnd w:id="62"/>
      <w:bookmarkEnd w:id="63"/>
      <w:bookmarkEnd w:id="64"/>
      <w:bookmarkEnd w:id="65"/>
    </w:p>
    <w:p>
      <w:pPr>
        <w:keepNext/>
        <w:keepLines/>
        <w:widowControl/>
        <w:numPr>
          <w:ilvl w:val="0"/>
          <w:numId w:val="10"/>
        </w:numPr>
        <w:ind w:firstLine="414"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客家预制菜全产业链融合发展标杆区</w:t>
      </w:r>
    </w:p>
    <w:p>
      <w:pPr>
        <w:widowControl/>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建设梅州客家预制菜全产业链服务模式，形成</w:t>
      </w:r>
      <w:r>
        <w:rPr>
          <w:rFonts w:hint="eastAsia"/>
          <w:color w:val="000000" w:themeColor="text1"/>
          <w:lang w:val="en-US" w:eastAsia="zh-CN"/>
          <w14:textFill>
            <w14:solidFill>
              <w14:schemeClr w14:val="tx1"/>
            </w14:solidFill>
          </w14:textFill>
        </w:rPr>
        <w:t>涵盖</w:t>
      </w:r>
      <w:r>
        <w:rPr>
          <w:rFonts w:hint="eastAsia"/>
          <w:color w:val="000000" w:themeColor="text1"/>
          <w14:textFill>
            <w14:solidFill>
              <w14:schemeClr w14:val="tx1"/>
            </w14:solidFill>
          </w14:textFill>
        </w:rPr>
        <w:t>原料供给、加工、研发、品牌打造、食品包装、商贸展销、渠道推广、数字化应用的一站式服务体系，建立预制菜产业融合发展基地，扩大聚集全国食品行业重大项目、专家资源，打造由农业种养殖龙头企业、预制菜技术专家、装备供应商、营销团队、数字化平台运营团队等</w:t>
      </w:r>
      <w:r>
        <w:rPr>
          <w:rFonts w:hint="eastAsia"/>
          <w:color w:val="000000" w:themeColor="text1"/>
          <w:lang w:val="en-US" w:eastAsia="zh-CN"/>
          <w14:textFill>
            <w14:solidFill>
              <w14:schemeClr w14:val="tx1"/>
            </w14:solidFill>
          </w14:textFill>
        </w:rPr>
        <w:t>组成</w:t>
      </w:r>
      <w:r>
        <w:rPr>
          <w:rFonts w:hint="eastAsia"/>
          <w:color w:val="000000" w:themeColor="text1"/>
          <w14:textFill>
            <w14:solidFill>
              <w14:schemeClr w14:val="tx1"/>
            </w14:solidFill>
          </w14:textFill>
        </w:rPr>
        <w:t>的全产业链专业队伍，推动预制菜产业供应链、销售链数字化升级，鼓励龙头企业、行业协会等建立多功能一体化的数字化公共服务平台，为企业交流、政策分享、品牌宣传、市场拓展、贸易沟通、供需对接等各个环节提供线上综合服务，助力梅州客家预制菜全产业链融合发展。</w:t>
      </w:r>
    </w:p>
    <w:p>
      <w:pPr>
        <w:keepNext/>
        <w:keepLines/>
        <w:widowControl/>
        <w:numPr>
          <w:ilvl w:val="0"/>
          <w:numId w:val="10"/>
        </w:numPr>
        <w:ind w:firstLine="414"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粤港澳大湾区重要食品安全保障区</w:t>
      </w:r>
    </w:p>
    <w:p>
      <w:pPr>
        <w:widowControl/>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立足我市资源禀赋和区位优势，遵循区域协调发展原则，突出</w:t>
      </w:r>
      <w:r>
        <w:rPr>
          <w:rFonts w:hint="eastAsia"/>
          <w:color w:val="000000" w:themeColor="text1"/>
          <w:lang w:val="en-US" w:eastAsia="zh-CN"/>
          <w14:textFill>
            <w14:solidFill>
              <w14:schemeClr w14:val="tx1"/>
            </w14:solidFill>
          </w14:textFill>
        </w:rPr>
        <w:t>我市</w:t>
      </w:r>
      <w:r>
        <w:rPr>
          <w:rFonts w:hint="eastAsia"/>
          <w:color w:val="000000" w:themeColor="text1"/>
          <w14:textFill>
            <w14:solidFill>
              <w14:schemeClr w14:val="tx1"/>
            </w14:solidFill>
          </w14:textFill>
        </w:rPr>
        <w:t>特色，将我市粮食、蔬菜、畜禽、水果、</w:t>
      </w:r>
      <w:r>
        <w:rPr>
          <w:rFonts w:hint="eastAsia"/>
          <w:color w:val="000000" w:themeColor="text1"/>
          <w:lang w:val="en-US" w:eastAsia="zh-CN"/>
          <w14:textFill>
            <w14:solidFill>
              <w14:schemeClr w14:val="tx1"/>
            </w14:solidFill>
          </w14:textFill>
        </w:rPr>
        <w:t>食用菌、</w:t>
      </w:r>
      <w:r>
        <w:rPr>
          <w:rFonts w:hint="eastAsia"/>
          <w:color w:val="000000" w:themeColor="text1"/>
          <w14:textFill>
            <w14:solidFill>
              <w14:schemeClr w14:val="tx1"/>
            </w14:solidFill>
          </w14:textFill>
        </w:rPr>
        <w:t>食品加工等优势特色产业深度融合，壮大梅州客家预制菜产业。通过预制菜产业高质量发展，反推上游产业规模化、标准化建设，聚焦生产、加工、仓储、物流、贸易、营销一体化产业链，推动供应粤港澳大湾区的预制菜产品在数量、种类、品质上不断突破，努力将梅州打造成为粤港澳大湾区重要食品安全保障区。</w:t>
      </w:r>
    </w:p>
    <w:p>
      <w:pPr>
        <w:keepNext/>
        <w:keepLines/>
        <w:widowControl/>
        <w:numPr>
          <w:ilvl w:val="0"/>
          <w:numId w:val="10"/>
        </w:numPr>
        <w:ind w:firstLine="414"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客家特色美食文化展示区</w:t>
      </w:r>
    </w:p>
    <w:p>
      <w:pPr>
        <w:widowControl/>
        <w:ind w:firstLine="640"/>
        <w:rPr>
          <w:color w:val="000000" w:themeColor="text1"/>
          <w14:textFill>
            <w14:solidFill>
              <w14:schemeClr w14:val="tx1"/>
            </w14:solidFill>
          </w14:textFill>
        </w:rPr>
        <w:sectPr>
          <w:pgSz w:w="11906" w:h="16838"/>
          <w:pgMar w:top="2098" w:right="1474" w:bottom="1984" w:left="1587" w:header="851" w:footer="992" w:gutter="0"/>
          <w:cols w:space="425" w:num="1"/>
          <w:docGrid w:type="lines" w:linePitch="312" w:charSpace="0"/>
        </w:sectPr>
      </w:pPr>
      <w:r>
        <w:rPr>
          <w:rFonts w:hint="eastAsia"/>
          <w:color w:val="000000" w:themeColor="text1"/>
          <w14:textFill>
            <w14:solidFill>
              <w14:schemeClr w14:val="tx1"/>
            </w14:solidFill>
          </w14:textFill>
        </w:rPr>
        <w:t>梅州作为客家菜重要的传承地之一，享有“中国客家菜之乡”的美誉，以弘扬传承客家美食为抓手，做大做强梅州客家菜文化品牌，打造客家预制菜产业集聚区，激发发展活力，延伸产业链条，加快客家菜规模化、产业化、标准化发展步伐，促进梅州客家美食文化升级，推动美食产业与客家文化、经济社会发展的高度融合，推动梅州打造客家特色美食文化展示区。</w:t>
      </w:r>
    </w:p>
    <w:p>
      <w:pPr>
        <w:pStyle w:val="3"/>
        <w:numPr>
          <w:ilvl w:val="0"/>
          <w:numId w:val="1"/>
        </w:numPr>
        <w:jc w:val="left"/>
        <w:rPr>
          <w:color w:val="000000" w:themeColor="text1"/>
          <w14:textFill>
            <w14:solidFill>
              <w14:schemeClr w14:val="tx1"/>
            </w14:solidFill>
          </w14:textFill>
        </w:rPr>
      </w:pPr>
      <w:bookmarkStart w:id="66" w:name="_Toc9779"/>
      <w:bookmarkStart w:id="67" w:name="_Toc18983"/>
      <w:bookmarkStart w:id="68" w:name="_Toc24957"/>
      <w:bookmarkStart w:id="69" w:name="_Toc18571"/>
      <w:bookmarkStart w:id="70" w:name="_Toc31316"/>
      <w:bookmarkStart w:id="71" w:name="_Toc15832"/>
      <w:r>
        <w:rPr>
          <w:rFonts w:hint="eastAsia"/>
          <w:color w:val="000000" w:themeColor="text1"/>
          <w14:textFill>
            <w14:solidFill>
              <w14:schemeClr w14:val="tx1"/>
            </w14:solidFill>
          </w14:textFill>
        </w:rPr>
        <w:t>空间布局</w:t>
      </w:r>
      <w:bookmarkEnd w:id="66"/>
      <w:bookmarkEnd w:id="67"/>
      <w:bookmarkEnd w:id="68"/>
      <w:bookmarkEnd w:id="69"/>
      <w:bookmarkEnd w:id="70"/>
      <w:bookmarkEnd w:id="71"/>
    </w:p>
    <w:p>
      <w:pPr>
        <w:pStyle w:val="4"/>
        <w:numPr>
          <w:ilvl w:val="0"/>
          <w:numId w:val="11"/>
        </w:numPr>
        <w:rPr>
          <w:rFonts w:ascii="Times New Roman" w:hAnsi="Times New Roman"/>
          <w:color w:val="000000" w:themeColor="text1"/>
          <w14:textFill>
            <w14:solidFill>
              <w14:schemeClr w14:val="tx1"/>
            </w14:solidFill>
          </w14:textFill>
        </w:rPr>
      </w:pPr>
      <w:bookmarkStart w:id="72" w:name="_Toc30969"/>
      <w:bookmarkStart w:id="73" w:name="_Toc21102"/>
      <w:bookmarkStart w:id="74" w:name="_Toc1931"/>
      <w:bookmarkStart w:id="75" w:name="_Toc11621"/>
      <w:bookmarkStart w:id="76" w:name="_Toc4135"/>
      <w:bookmarkStart w:id="77" w:name="_Toc27247"/>
      <w:r>
        <w:rPr>
          <w:rFonts w:hint="eastAsia" w:ascii="Times New Roman" w:hAnsi="Times New Roman"/>
          <w:color w:val="000000" w:themeColor="text1"/>
          <w14:textFill>
            <w14:solidFill>
              <w14:schemeClr w14:val="tx1"/>
            </w14:solidFill>
          </w14:textFill>
        </w:rPr>
        <w:t>总体布局</w:t>
      </w:r>
      <w:bookmarkEnd w:id="72"/>
      <w:bookmarkEnd w:id="73"/>
      <w:bookmarkEnd w:id="74"/>
      <w:bookmarkEnd w:id="75"/>
      <w:bookmarkEnd w:id="76"/>
      <w:bookmarkEnd w:id="77"/>
    </w:p>
    <w:p>
      <w:pPr>
        <w:widowControl/>
        <w:ind w:firstLine="640"/>
        <w:rPr>
          <w:color w:val="000000" w:themeColor="text1"/>
          <w14:textFill>
            <w14:solidFill>
              <w14:schemeClr w14:val="tx1"/>
            </w14:solidFill>
          </w14:textFill>
        </w:rPr>
      </w:pPr>
      <w:r>
        <w:rPr>
          <w:rFonts w:hint="eastAsia"/>
          <w:color w:val="000000" w:themeColor="text1"/>
          <w14:textFill>
            <w14:solidFill>
              <w14:schemeClr w14:val="tx1"/>
            </w14:solidFill>
          </w14:textFill>
        </w:rPr>
        <w:t>梅州客家预制菜产业发展规划遵循“一县一策”总原则，立足梅州农业资源禀赋及市场区位优势，谋划梅州客家预制菜产业高质量发展“1+3+8+N”发展新格局。</w:t>
      </w:r>
    </w:p>
    <w:p>
      <w:pPr>
        <w:ind w:firstLine="643"/>
        <w:rPr>
          <w:rFonts w:cs="Times New Roman"/>
          <w:color w:val="000000" w:themeColor="text1"/>
          <w:kern w:val="0"/>
          <w:szCs w:val="32"/>
          <w:lang w:bidi="ar"/>
          <w14:textFill>
            <w14:solidFill>
              <w14:schemeClr w14:val="tx1"/>
            </w14:solidFill>
          </w14:textFill>
        </w:rPr>
      </w:pPr>
      <w:r>
        <w:rPr>
          <w:rFonts w:hint="eastAsia" w:cs="Times New Roman"/>
          <w:b/>
          <w:bCs/>
          <w:color w:val="000000" w:themeColor="text1"/>
          <w:kern w:val="0"/>
          <w:szCs w:val="32"/>
          <w:lang w:bidi="ar"/>
          <w14:textFill>
            <w14:solidFill>
              <w14:schemeClr w14:val="tx1"/>
            </w14:solidFill>
          </w14:textFill>
        </w:rPr>
        <w:t>一轴：</w:t>
      </w:r>
      <w:r>
        <w:rPr>
          <w:rFonts w:hint="eastAsia" w:cs="Times New Roman"/>
          <w:color w:val="000000" w:themeColor="text1"/>
          <w:kern w:val="0"/>
          <w:szCs w:val="32"/>
          <w:lang w:bidi="ar"/>
          <w14:textFill>
            <w14:solidFill>
              <w14:schemeClr w14:val="tx1"/>
            </w14:solidFill>
          </w14:textFill>
        </w:rPr>
        <w:t>以打造梅州全域客家预制菜高质量发展产业空间为主要抓手，</w:t>
      </w:r>
      <w:r>
        <w:rPr>
          <w:rFonts w:hint="eastAsia" w:cs="Times New Roman"/>
          <w:color w:val="000000" w:themeColor="text1"/>
          <w:kern w:val="0"/>
          <w:szCs w:val="32"/>
          <w:lang w:eastAsia="zh-CN" w:bidi="ar"/>
          <w14:textFill>
            <w14:solidFill>
              <w14:schemeClr w14:val="tx1"/>
            </w14:solidFill>
          </w14:textFill>
        </w:rPr>
        <w:t>串联</w:t>
      </w:r>
      <w:r>
        <w:rPr>
          <w:rFonts w:hint="eastAsia" w:cs="Times New Roman"/>
          <w:b/>
          <w:bCs/>
          <w:color w:val="000000" w:themeColor="text1"/>
          <w:kern w:val="0"/>
          <w:szCs w:val="32"/>
          <w:lang w:bidi="ar"/>
          <w14:textFill>
            <w14:solidFill>
              <w14:schemeClr w14:val="tx1"/>
            </w14:solidFill>
          </w14:textFill>
        </w:rPr>
        <w:t>1</w:t>
      </w:r>
      <w:r>
        <w:rPr>
          <w:rFonts w:hint="eastAsia" w:cs="Times New Roman"/>
          <w:color w:val="000000" w:themeColor="text1"/>
          <w:kern w:val="0"/>
          <w:szCs w:val="32"/>
          <w:lang w:bidi="ar"/>
          <w14:textFill>
            <w14:solidFill>
              <w14:schemeClr w14:val="tx1"/>
            </w14:solidFill>
          </w14:textFill>
        </w:rPr>
        <w:t>条</w:t>
      </w:r>
      <w:r>
        <w:rPr>
          <w:rFonts w:hint="eastAsia" w:cs="Times New Roman"/>
          <w:b/>
          <w:bCs/>
          <w:color w:val="000000" w:themeColor="text1"/>
          <w:kern w:val="0"/>
          <w:szCs w:val="32"/>
          <w:lang w:bidi="ar"/>
          <w14:textFill>
            <w14:solidFill>
              <w14:schemeClr w14:val="tx1"/>
            </w14:solidFill>
          </w14:textFill>
        </w:rPr>
        <w:t>梅州客家预制菜产业集聚轴；</w:t>
      </w:r>
    </w:p>
    <w:p>
      <w:pPr>
        <w:ind w:firstLine="643"/>
        <w:rPr>
          <w:rFonts w:cs="Times New Roman"/>
          <w:color w:val="000000" w:themeColor="text1"/>
          <w:kern w:val="0"/>
          <w:szCs w:val="32"/>
          <w:lang w:bidi="ar"/>
          <w14:textFill>
            <w14:solidFill>
              <w14:schemeClr w14:val="tx1"/>
            </w14:solidFill>
          </w14:textFill>
        </w:rPr>
      </w:pPr>
      <w:r>
        <w:rPr>
          <w:rFonts w:hint="eastAsia" w:cs="Times New Roman"/>
          <w:b/>
          <w:bCs/>
          <w:color w:val="000000" w:themeColor="text1"/>
          <w:kern w:val="0"/>
          <w:szCs w:val="32"/>
          <w:lang w:bidi="ar"/>
          <w14:textFill>
            <w14:solidFill>
              <w14:schemeClr w14:val="tx1"/>
            </w14:solidFill>
          </w14:textFill>
        </w:rPr>
        <w:t>三核：</w:t>
      </w:r>
      <w:r>
        <w:rPr>
          <w:rFonts w:hint="eastAsia" w:cs="Times New Roman"/>
          <w:color w:val="000000" w:themeColor="text1"/>
          <w:kern w:val="0"/>
          <w:szCs w:val="32"/>
          <w:lang w:bidi="ar"/>
          <w14:textFill>
            <w14:solidFill>
              <w14:schemeClr w14:val="tx1"/>
            </w14:solidFill>
          </w14:textFill>
        </w:rPr>
        <w:t>重点开展以梅江区与梅县区为主的</w:t>
      </w:r>
      <w:r>
        <w:rPr>
          <w:rFonts w:hint="eastAsia" w:cs="Times New Roman"/>
          <w:b/>
          <w:bCs/>
          <w:color w:val="000000" w:themeColor="text1"/>
          <w:kern w:val="0"/>
          <w:szCs w:val="32"/>
          <w:lang w:bidi="ar"/>
          <w14:textFill>
            <w14:solidFill>
              <w14:schemeClr w14:val="tx1"/>
            </w14:solidFill>
          </w14:textFill>
        </w:rPr>
        <w:t>世界客都预制菜产业化发展核心、以广梅园为主的食品工业化先行核心、以兴宁市为主的预制菜生产性服务业集聚核心</w:t>
      </w:r>
      <w:r>
        <w:rPr>
          <w:rFonts w:hint="eastAsia" w:cs="Times New Roman"/>
          <w:color w:val="000000" w:themeColor="text1"/>
          <w:kern w:val="0"/>
          <w:szCs w:val="32"/>
          <w:lang w:bidi="ar"/>
          <w14:textFill>
            <w14:solidFill>
              <w14:schemeClr w14:val="tx1"/>
            </w14:solidFill>
          </w14:textFill>
        </w:rPr>
        <w:t>等</w:t>
      </w:r>
      <w:r>
        <w:rPr>
          <w:rFonts w:hint="eastAsia" w:cs="Times New Roman"/>
          <w:b/>
          <w:bCs/>
          <w:color w:val="000000" w:themeColor="text1"/>
          <w:kern w:val="0"/>
          <w:szCs w:val="32"/>
          <w:lang w:bidi="ar"/>
          <w14:textFill>
            <w14:solidFill>
              <w14:schemeClr w14:val="tx1"/>
            </w14:solidFill>
          </w14:textFill>
        </w:rPr>
        <w:t>3</w:t>
      </w:r>
      <w:r>
        <w:rPr>
          <w:rFonts w:hint="eastAsia" w:cs="Times New Roman"/>
          <w:color w:val="000000" w:themeColor="text1"/>
          <w:kern w:val="0"/>
          <w:szCs w:val="32"/>
          <w:lang w:bidi="ar"/>
          <w14:textFill>
            <w14:solidFill>
              <w14:schemeClr w14:val="tx1"/>
            </w14:solidFill>
          </w14:textFill>
        </w:rPr>
        <w:t>个梅州客家预制菜核心区建设；</w:t>
      </w:r>
    </w:p>
    <w:p>
      <w:pPr>
        <w:ind w:firstLine="643"/>
        <w:rPr>
          <w:rFonts w:cs="Times New Roman"/>
          <w:color w:val="000000" w:themeColor="text1"/>
          <w:kern w:val="0"/>
          <w:szCs w:val="32"/>
          <w:lang w:bidi="ar"/>
          <w14:textFill>
            <w14:solidFill>
              <w14:schemeClr w14:val="tx1"/>
            </w14:solidFill>
          </w14:textFill>
        </w:rPr>
      </w:pPr>
      <w:r>
        <w:rPr>
          <w:rFonts w:hint="eastAsia" w:cs="Times New Roman"/>
          <w:b/>
          <w:bCs/>
          <w:color w:val="000000" w:themeColor="text1"/>
          <w:kern w:val="0"/>
          <w:szCs w:val="32"/>
          <w:lang w:bidi="ar"/>
          <w14:textFill>
            <w14:solidFill>
              <w14:schemeClr w14:val="tx1"/>
            </w14:solidFill>
          </w14:textFill>
        </w:rPr>
        <w:t>八区：</w:t>
      </w:r>
      <w:r>
        <w:rPr>
          <w:rFonts w:hint="eastAsia" w:cs="Times New Roman"/>
          <w:color w:val="000000" w:themeColor="text1"/>
          <w:kern w:val="0"/>
          <w:szCs w:val="32"/>
          <w:lang w:bidi="ar"/>
          <w14:textFill>
            <w14:solidFill>
              <w14:schemeClr w14:val="tx1"/>
            </w14:solidFill>
          </w14:textFill>
        </w:rPr>
        <w:t>推进以梅江区为主的</w:t>
      </w:r>
      <w:r>
        <w:rPr>
          <w:rFonts w:hint="eastAsia" w:cs="Times New Roman"/>
          <w:b/>
          <w:bCs/>
          <w:color w:val="000000" w:themeColor="text1"/>
          <w:kern w:val="0"/>
          <w:szCs w:val="32"/>
          <w:lang w:bidi="ar"/>
          <w14:textFill>
            <w14:solidFill>
              <w14:schemeClr w14:val="tx1"/>
            </w14:solidFill>
          </w14:textFill>
        </w:rPr>
        <w:t>客家盐焗预制菜产业片区</w:t>
      </w:r>
      <w:r>
        <w:rPr>
          <w:rFonts w:hint="eastAsia" w:cs="Times New Roman"/>
          <w:color w:val="000000" w:themeColor="text1"/>
          <w:kern w:val="0"/>
          <w:szCs w:val="32"/>
          <w:lang w:bidi="ar"/>
          <w14:textFill>
            <w14:solidFill>
              <w14:schemeClr w14:val="tx1"/>
            </w14:solidFill>
          </w14:textFill>
        </w:rPr>
        <w:t>、以梅县区为主的</w:t>
      </w:r>
      <w:r>
        <w:rPr>
          <w:rFonts w:hint="eastAsia" w:cs="Times New Roman"/>
          <w:b/>
          <w:bCs/>
          <w:color w:val="000000" w:themeColor="text1"/>
          <w:kern w:val="0"/>
          <w:szCs w:val="32"/>
          <w:lang w:bidi="ar"/>
          <w14:textFill>
            <w14:solidFill>
              <w14:schemeClr w14:val="tx1"/>
            </w14:solidFill>
          </w14:textFill>
        </w:rPr>
        <w:t>加工物流产业集群片区</w:t>
      </w:r>
      <w:r>
        <w:rPr>
          <w:rFonts w:hint="eastAsia" w:cs="Times New Roman"/>
          <w:color w:val="000000" w:themeColor="text1"/>
          <w:kern w:val="0"/>
          <w:szCs w:val="32"/>
          <w:lang w:bidi="ar"/>
          <w14:textFill>
            <w14:solidFill>
              <w14:schemeClr w14:val="tx1"/>
            </w14:solidFill>
          </w14:textFill>
        </w:rPr>
        <w:t>、以兴宁市为主的</w:t>
      </w:r>
      <w:r>
        <w:rPr>
          <w:rFonts w:hint="eastAsia" w:cs="Times New Roman"/>
          <w:b/>
          <w:bCs/>
          <w:color w:val="000000" w:themeColor="text1"/>
          <w:kern w:val="0"/>
          <w:szCs w:val="32"/>
          <w:lang w:bidi="ar"/>
          <w14:textFill>
            <w14:solidFill>
              <w14:schemeClr w14:val="tx1"/>
            </w14:solidFill>
          </w14:textFill>
        </w:rPr>
        <w:t>客家兴宁鸽预制菜产业片区</w:t>
      </w:r>
      <w:r>
        <w:rPr>
          <w:rFonts w:hint="eastAsia" w:cs="Times New Roman"/>
          <w:color w:val="000000" w:themeColor="text1"/>
          <w:kern w:val="0"/>
          <w:szCs w:val="32"/>
          <w:lang w:bidi="ar"/>
          <w14:textFill>
            <w14:solidFill>
              <w14:schemeClr w14:val="tx1"/>
            </w14:solidFill>
          </w14:textFill>
        </w:rPr>
        <w:t>、五华县为主的</w:t>
      </w:r>
      <w:r>
        <w:rPr>
          <w:rFonts w:hint="eastAsia" w:cs="Times New Roman"/>
          <w:b/>
          <w:bCs/>
          <w:color w:val="000000" w:themeColor="text1"/>
          <w:kern w:val="0"/>
          <w:szCs w:val="32"/>
          <w:lang w:bidi="ar"/>
          <w14:textFill>
            <w14:solidFill>
              <w14:schemeClr w14:val="tx1"/>
            </w14:solidFill>
          </w14:textFill>
        </w:rPr>
        <w:t>团餐央厨产业片区</w:t>
      </w:r>
      <w:r>
        <w:rPr>
          <w:rFonts w:hint="eastAsia" w:cs="Times New Roman"/>
          <w:color w:val="000000" w:themeColor="text1"/>
          <w:kern w:val="0"/>
          <w:szCs w:val="32"/>
          <w:lang w:bidi="ar"/>
          <w14:textFill>
            <w14:solidFill>
              <w14:schemeClr w14:val="tx1"/>
            </w14:solidFill>
          </w14:textFill>
        </w:rPr>
        <w:t>、以平远县为主的</w:t>
      </w:r>
      <w:r>
        <w:rPr>
          <w:rFonts w:hint="eastAsia" w:cs="Times New Roman"/>
          <w:b/>
          <w:bCs/>
          <w:color w:val="000000" w:themeColor="text1"/>
          <w:kern w:val="0"/>
          <w:szCs w:val="32"/>
          <w:lang w:bidi="ar"/>
          <w14:textFill>
            <w14:solidFill>
              <w14:schemeClr w14:val="tx1"/>
            </w14:solidFill>
          </w14:textFill>
        </w:rPr>
        <w:t>客家酱肉预制菜产业片区</w:t>
      </w:r>
      <w:r>
        <w:rPr>
          <w:rFonts w:hint="eastAsia" w:cs="Times New Roman"/>
          <w:color w:val="000000" w:themeColor="text1"/>
          <w:kern w:val="0"/>
          <w:szCs w:val="32"/>
          <w:lang w:bidi="ar"/>
          <w14:textFill>
            <w14:solidFill>
              <w14:schemeClr w14:val="tx1"/>
            </w14:solidFill>
          </w14:textFill>
        </w:rPr>
        <w:t>、以蕉岭县为主的</w:t>
      </w:r>
      <w:r>
        <w:rPr>
          <w:rFonts w:hint="eastAsia" w:cs="Times New Roman"/>
          <w:b/>
          <w:bCs/>
          <w:color w:val="000000" w:themeColor="text1"/>
          <w:kern w:val="0"/>
          <w:szCs w:val="32"/>
          <w:lang w:bidi="ar"/>
          <w14:textFill>
            <w14:solidFill>
              <w14:schemeClr w14:val="tx1"/>
            </w14:solidFill>
          </w14:textFill>
        </w:rPr>
        <w:t>客家三及第预制菜产业片区</w:t>
      </w:r>
      <w:r>
        <w:rPr>
          <w:rFonts w:hint="eastAsia" w:cs="Times New Roman"/>
          <w:color w:val="000000" w:themeColor="text1"/>
          <w:kern w:val="0"/>
          <w:szCs w:val="32"/>
          <w:lang w:bidi="ar"/>
          <w14:textFill>
            <w14:solidFill>
              <w14:schemeClr w14:val="tx1"/>
            </w14:solidFill>
          </w14:textFill>
        </w:rPr>
        <w:t>、以大埔县为主的</w:t>
      </w:r>
      <w:r>
        <w:rPr>
          <w:rFonts w:hint="eastAsia" w:cs="Times New Roman"/>
          <w:b/>
          <w:bCs/>
          <w:color w:val="000000" w:themeColor="text1"/>
          <w:kern w:val="0"/>
          <w:szCs w:val="32"/>
          <w:lang w:bidi="ar"/>
          <w14:textFill>
            <w14:solidFill>
              <w14:schemeClr w14:val="tx1"/>
            </w14:solidFill>
          </w14:textFill>
        </w:rPr>
        <w:t>客家小吃预制菜产业片区</w:t>
      </w:r>
      <w:r>
        <w:rPr>
          <w:rFonts w:hint="eastAsia" w:cs="Times New Roman"/>
          <w:color w:val="000000" w:themeColor="text1"/>
          <w:kern w:val="0"/>
          <w:szCs w:val="32"/>
          <w:lang w:bidi="ar"/>
          <w14:textFill>
            <w14:solidFill>
              <w14:schemeClr w14:val="tx1"/>
            </w14:solidFill>
          </w14:textFill>
        </w:rPr>
        <w:t>和以丰顺县为主的</w:t>
      </w:r>
      <w:r>
        <w:rPr>
          <w:rFonts w:hint="eastAsia" w:cs="Times New Roman"/>
          <w:b/>
          <w:bCs/>
          <w:color w:val="000000" w:themeColor="text1"/>
          <w:kern w:val="0"/>
          <w:szCs w:val="32"/>
          <w:lang w:bidi="ar"/>
          <w14:textFill>
            <w14:solidFill>
              <w14:schemeClr w14:val="tx1"/>
            </w14:solidFill>
          </w14:textFill>
        </w:rPr>
        <w:t>客家菜脯预制菜产业片区</w:t>
      </w:r>
      <w:r>
        <w:rPr>
          <w:rFonts w:hint="eastAsia" w:cs="Times New Roman"/>
          <w:color w:val="000000" w:themeColor="text1"/>
          <w:kern w:val="0"/>
          <w:szCs w:val="32"/>
          <w:lang w:bidi="ar"/>
          <w14:textFill>
            <w14:solidFill>
              <w14:schemeClr w14:val="tx1"/>
            </w14:solidFill>
          </w14:textFill>
        </w:rPr>
        <w:t>等</w:t>
      </w:r>
      <w:r>
        <w:rPr>
          <w:rFonts w:hint="eastAsia" w:cs="Times New Roman"/>
          <w:b/>
          <w:bCs/>
          <w:color w:val="000000" w:themeColor="text1"/>
          <w:kern w:val="0"/>
          <w:szCs w:val="32"/>
          <w:lang w:bidi="ar"/>
          <w14:textFill>
            <w14:solidFill>
              <w14:schemeClr w14:val="tx1"/>
            </w14:solidFill>
          </w14:textFill>
        </w:rPr>
        <w:t>8</w:t>
      </w:r>
      <w:r>
        <w:rPr>
          <w:rFonts w:hint="eastAsia" w:cs="Times New Roman"/>
          <w:color w:val="000000" w:themeColor="text1"/>
          <w:kern w:val="0"/>
          <w:szCs w:val="32"/>
          <w:lang w:bidi="ar"/>
          <w14:textFill>
            <w14:solidFill>
              <w14:schemeClr w14:val="tx1"/>
            </w14:solidFill>
          </w14:textFill>
        </w:rPr>
        <w:t>个梅州客家预制菜产业片区；</w:t>
      </w:r>
    </w:p>
    <w:p>
      <w:pPr>
        <w:ind w:firstLine="640"/>
        <w:rPr>
          <w:rFonts w:cs="Times New Roman"/>
          <w:color w:val="000000" w:themeColor="text1"/>
          <w:kern w:val="0"/>
          <w:szCs w:val="32"/>
          <w:lang w:bidi="ar"/>
          <w14:textFill>
            <w14:solidFill>
              <w14:schemeClr w14:val="tx1"/>
            </w14:solidFill>
          </w14:textFill>
        </w:rPr>
      </w:pPr>
      <w:r>
        <w:rPr>
          <w:rFonts w:hint="eastAsia" w:cs="Times New Roman"/>
          <w:color w:val="000000" w:themeColor="text1"/>
          <w:kern w:val="0"/>
          <w:szCs w:val="32"/>
          <w:lang w:bidi="ar"/>
          <w14:textFill>
            <w14:solidFill>
              <w14:schemeClr w14:val="tx1"/>
            </w14:solidFill>
          </w14:textFill>
        </w:rPr>
        <w:t>支持多个农业产业强镇、农业现代化示范区、各级农业现代产业园、“一村一品”“一镇一业”专业村镇、预制菜产业企业和产业链上下游配套企业集中协同发展。</w:t>
      </w:r>
    </w:p>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4956810" cy="4933315"/>
            <wp:effectExtent l="0" t="0" r="15240" b="635"/>
            <wp:docPr id="4" name="图片 4" descr="图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_01(2)"/>
                    <pic:cNvPicPr>
                      <a:picLocks noChangeAspect="1"/>
                    </pic:cNvPicPr>
                  </pic:nvPicPr>
                  <pic:blipFill>
                    <a:blip r:embed="rId18"/>
                    <a:srcRect l="23404" r="20075"/>
                    <a:stretch>
                      <a:fillRect/>
                    </a:stretch>
                  </pic:blipFill>
                  <pic:spPr>
                    <a:xfrm>
                      <a:off x="0" y="0"/>
                      <a:ext cx="4956810" cy="4933315"/>
                    </a:xfrm>
                    <a:prstGeom prst="rect">
                      <a:avLst/>
                    </a:prstGeom>
                  </pic:spPr>
                </pic:pic>
              </a:graphicData>
            </a:graphic>
          </wp:inline>
        </w:drawing>
      </w:r>
    </w:p>
    <w:p>
      <w:pPr>
        <w:pStyle w:val="4"/>
        <w:numPr>
          <w:ilvl w:val="0"/>
          <w:numId w:val="11"/>
        </w:numPr>
        <w:rPr>
          <w:rFonts w:ascii="Times New Roman" w:hAnsi="Times New Roman"/>
          <w:color w:val="000000" w:themeColor="text1"/>
          <w14:textFill>
            <w14:solidFill>
              <w14:schemeClr w14:val="tx1"/>
            </w14:solidFill>
          </w14:textFill>
        </w:rPr>
      </w:pPr>
      <w:bookmarkStart w:id="78" w:name="_Toc12804"/>
      <w:bookmarkStart w:id="79" w:name="_Toc3063"/>
      <w:bookmarkStart w:id="80" w:name="_Toc7212"/>
      <w:bookmarkStart w:id="81" w:name="_Toc6512"/>
      <w:bookmarkStart w:id="82" w:name="_Toc30802"/>
      <w:bookmarkStart w:id="83" w:name="_Toc15413"/>
      <w:r>
        <w:rPr>
          <w:rFonts w:hint="eastAsia" w:ascii="Times New Roman" w:hAnsi="Times New Roman"/>
          <w:color w:val="000000" w:themeColor="text1"/>
          <w14:textFill>
            <w14:solidFill>
              <w14:schemeClr w14:val="tx1"/>
            </w14:solidFill>
          </w14:textFill>
        </w:rPr>
        <w:t>发展目标</w:t>
      </w:r>
      <w:bookmarkEnd w:id="78"/>
      <w:bookmarkEnd w:id="79"/>
      <w:bookmarkEnd w:id="80"/>
      <w:bookmarkEnd w:id="81"/>
      <w:bookmarkEnd w:id="82"/>
      <w:bookmarkEnd w:id="83"/>
    </w:p>
    <w:p>
      <w:pPr>
        <w:ind w:firstLine="640"/>
        <w:rPr>
          <w:rFonts w:cs="Times New Roman"/>
          <w:color w:val="000000" w:themeColor="text1"/>
          <w:kern w:val="0"/>
          <w:szCs w:val="32"/>
          <w:lang w:bidi="ar"/>
          <w14:textFill>
            <w14:solidFill>
              <w14:schemeClr w14:val="tx1"/>
            </w14:solidFill>
          </w14:textFill>
        </w:rPr>
      </w:pPr>
      <w:r>
        <w:rPr>
          <w:rFonts w:hint="eastAsia" w:cs="Times New Roman"/>
          <w:color w:val="000000" w:themeColor="text1"/>
          <w:kern w:val="0"/>
          <w:szCs w:val="32"/>
          <w:lang w:bidi="ar"/>
          <w14:textFill>
            <w14:solidFill>
              <w14:schemeClr w14:val="tx1"/>
            </w14:solidFill>
          </w14:textFill>
        </w:rPr>
        <w:t>充分发挥我市农业产业基础优势，加强政策引导，延伸产业链条，激发市场主体活力，实施差异化发展，力争在预制菜领域实现梅州独有的特色和定位，培育全市预制菜产业高质量发展新增长极，全力打造全国知名、全省最大的“客家预制菜生产加工基地”，抢抓高质量发展新机遇，构建高质量发展新优势。</w:t>
      </w:r>
    </w:p>
    <w:p>
      <w:pPr>
        <w:ind w:firstLine="640"/>
        <w:rPr>
          <w:rFonts w:cs="Times New Roman"/>
          <w:color w:val="000000" w:themeColor="text1"/>
          <w:kern w:val="0"/>
          <w:szCs w:val="32"/>
          <w:lang w:bidi="ar"/>
          <w14:textFill>
            <w14:solidFill>
              <w14:schemeClr w14:val="tx1"/>
            </w14:solidFill>
          </w14:textFill>
        </w:rPr>
      </w:pPr>
      <w:r>
        <w:rPr>
          <w:rFonts w:hint="eastAsia" w:cs="Times New Roman"/>
          <w:b/>
          <w:bCs/>
          <w:color w:val="000000" w:themeColor="text1"/>
          <w:kern w:val="0"/>
          <w:szCs w:val="32"/>
          <w:lang w:bidi="ar"/>
          <w14:textFill>
            <w14:solidFill>
              <w14:schemeClr w14:val="tx1"/>
            </w14:solidFill>
          </w14:textFill>
        </w:rPr>
        <w:t>——产业链条持续完善。</w:t>
      </w:r>
      <w:r>
        <w:rPr>
          <w:rFonts w:hint="eastAsia" w:cs="Times New Roman"/>
          <w:color w:val="000000" w:themeColor="text1"/>
          <w:kern w:val="0"/>
          <w:szCs w:val="32"/>
          <w:lang w:bidi="ar"/>
          <w14:textFill>
            <w14:solidFill>
              <w14:schemeClr w14:val="tx1"/>
            </w14:solidFill>
          </w14:textFill>
        </w:rPr>
        <w:t>瞄准消费升级趋势，抢占市场销售份额，依托客家美食的金字招牌，以全产业链突破带动不同行业的多点扩张，以龙头企业的集聚发展带动产业链上下游，实现一</w:t>
      </w:r>
      <w:r>
        <w:rPr>
          <w:rFonts w:hint="eastAsia" w:cs="Times New Roman"/>
          <w:color w:val="000000" w:themeColor="text1"/>
          <w:kern w:val="0"/>
          <w:szCs w:val="32"/>
          <w:lang w:eastAsia="zh-CN" w:bidi="ar"/>
          <w14:textFill>
            <w14:solidFill>
              <w14:schemeClr w14:val="tx1"/>
            </w14:solidFill>
          </w14:textFill>
        </w:rPr>
        <w:t>、</w:t>
      </w:r>
      <w:r>
        <w:rPr>
          <w:rFonts w:hint="eastAsia" w:cs="Times New Roman"/>
          <w:color w:val="000000" w:themeColor="text1"/>
          <w:kern w:val="0"/>
          <w:szCs w:val="32"/>
          <w:lang w:bidi="ar"/>
          <w14:textFill>
            <w14:solidFill>
              <w14:schemeClr w14:val="tx1"/>
            </w14:solidFill>
          </w14:textFill>
        </w:rPr>
        <w:t>二</w:t>
      </w:r>
      <w:r>
        <w:rPr>
          <w:rFonts w:hint="eastAsia" w:cs="Times New Roman"/>
          <w:color w:val="000000" w:themeColor="text1"/>
          <w:kern w:val="0"/>
          <w:szCs w:val="32"/>
          <w:lang w:eastAsia="zh-CN" w:bidi="ar"/>
          <w14:textFill>
            <w14:solidFill>
              <w14:schemeClr w14:val="tx1"/>
            </w14:solidFill>
          </w14:textFill>
        </w:rPr>
        <w:t>、</w:t>
      </w:r>
      <w:r>
        <w:rPr>
          <w:rFonts w:hint="eastAsia" w:cs="Times New Roman"/>
          <w:color w:val="000000" w:themeColor="text1"/>
          <w:kern w:val="0"/>
          <w:szCs w:val="32"/>
          <w:lang w:bidi="ar"/>
          <w14:textFill>
            <w14:solidFill>
              <w14:schemeClr w14:val="tx1"/>
            </w14:solidFill>
          </w14:textFill>
        </w:rPr>
        <w:t>三产融合发展，坚持引进来和走出去相结合，推动全市预制菜产业向总产值超100亿元的发展目标加快进发。</w:t>
      </w:r>
    </w:p>
    <w:p>
      <w:pPr>
        <w:ind w:firstLine="640"/>
        <w:rPr>
          <w:rFonts w:cs="Times New Roman"/>
          <w:color w:val="000000" w:themeColor="text1"/>
          <w:kern w:val="0"/>
          <w:szCs w:val="32"/>
          <w:lang w:bidi="ar"/>
          <w14:textFill>
            <w14:solidFill>
              <w14:schemeClr w14:val="tx1"/>
            </w14:solidFill>
          </w14:textFill>
        </w:rPr>
      </w:pPr>
      <w:r>
        <w:rPr>
          <w:rFonts w:hint="eastAsia" w:cs="Times New Roman"/>
          <w:b/>
          <w:bCs/>
          <w:color w:val="000000" w:themeColor="text1"/>
          <w:kern w:val="0"/>
          <w:szCs w:val="32"/>
          <w:lang w:bidi="ar"/>
          <w14:textFill>
            <w14:solidFill>
              <w14:schemeClr w14:val="tx1"/>
            </w14:solidFill>
          </w14:textFill>
        </w:rPr>
        <w:t>——研发能力明显提升。</w:t>
      </w:r>
      <w:r>
        <w:rPr>
          <w:rFonts w:hint="eastAsia" w:cs="Times New Roman"/>
          <w:color w:val="000000" w:themeColor="text1"/>
          <w:kern w:val="0"/>
          <w:szCs w:val="32"/>
          <w:lang w:bidi="ar"/>
          <w14:textFill>
            <w14:solidFill>
              <w14:schemeClr w14:val="tx1"/>
            </w14:solidFill>
          </w14:textFill>
        </w:rPr>
        <w:t>到202</w:t>
      </w:r>
      <w:r>
        <w:rPr>
          <w:rFonts w:hint="eastAsia" w:cs="Times New Roman"/>
          <w:color w:val="000000" w:themeColor="text1"/>
          <w:kern w:val="0"/>
          <w:szCs w:val="32"/>
          <w:lang w:val="en-US" w:eastAsia="zh-CN" w:bidi="ar"/>
          <w14:textFill>
            <w14:solidFill>
              <w14:schemeClr w14:val="tx1"/>
            </w14:solidFill>
          </w14:textFill>
        </w:rPr>
        <w:t>8</w:t>
      </w:r>
      <w:r>
        <w:rPr>
          <w:rFonts w:hint="eastAsia" w:cs="Times New Roman"/>
          <w:color w:val="000000" w:themeColor="text1"/>
          <w:kern w:val="0"/>
          <w:szCs w:val="32"/>
          <w:lang w:bidi="ar"/>
          <w14:textFill>
            <w14:solidFill>
              <w14:schemeClr w14:val="tx1"/>
            </w14:solidFill>
          </w14:textFill>
        </w:rPr>
        <w:t>年，参与制定预制菜产业团体标准、地方和行业标准10个以上，优质预制菜原料供应基地、市级预制菜研发生产基地和培育基地实现各县区全覆盖，建设市级及以上重点创新平台3个以上，推进跨领域、跨机构联合研发，规模以上预制菜生产企业研发投入占比达3%以上。</w:t>
      </w:r>
    </w:p>
    <w:p>
      <w:pPr>
        <w:ind w:firstLine="640"/>
        <w:rPr>
          <w:rFonts w:cs="Times New Roman"/>
          <w:color w:val="000000" w:themeColor="text1"/>
          <w:kern w:val="0"/>
          <w:szCs w:val="32"/>
          <w:lang w:bidi="ar"/>
          <w14:textFill>
            <w14:solidFill>
              <w14:schemeClr w14:val="tx1"/>
            </w14:solidFill>
          </w14:textFill>
        </w:rPr>
      </w:pPr>
      <w:r>
        <w:rPr>
          <w:rFonts w:hint="eastAsia" w:cs="Times New Roman"/>
          <w:b/>
          <w:bCs/>
          <w:color w:val="000000" w:themeColor="text1"/>
          <w:kern w:val="0"/>
          <w:szCs w:val="32"/>
          <w:lang w:bidi="ar"/>
          <w14:textFill>
            <w14:solidFill>
              <w14:schemeClr w14:val="tx1"/>
            </w14:solidFill>
          </w14:textFill>
        </w:rPr>
        <w:t>——企业主体不断扩大。</w:t>
      </w:r>
      <w:r>
        <w:rPr>
          <w:rFonts w:hint="eastAsia" w:cs="Times New Roman"/>
          <w:color w:val="000000" w:themeColor="text1"/>
          <w:kern w:val="0"/>
          <w:szCs w:val="32"/>
          <w:lang w:bidi="ar"/>
          <w14:textFill>
            <w14:solidFill>
              <w14:schemeClr w14:val="tx1"/>
            </w14:solidFill>
          </w14:textFill>
        </w:rPr>
        <w:t>做强做大预制菜市场主体，提高领军企业行业整合力和带动力，推动预制菜企业数字化转型，推动中小企业实现“专精特新”发展，形成产业链上下游、大中小企业协同创新、融合发展格局。到202</w:t>
      </w:r>
      <w:r>
        <w:rPr>
          <w:rFonts w:hint="eastAsia" w:cs="Times New Roman"/>
          <w:color w:val="000000" w:themeColor="text1"/>
          <w:kern w:val="0"/>
          <w:szCs w:val="32"/>
          <w:lang w:val="en-US" w:eastAsia="zh-CN" w:bidi="ar"/>
          <w14:textFill>
            <w14:solidFill>
              <w14:schemeClr w14:val="tx1"/>
            </w14:solidFill>
          </w14:textFill>
        </w:rPr>
        <w:t>8</w:t>
      </w:r>
      <w:r>
        <w:rPr>
          <w:rFonts w:hint="eastAsia" w:cs="Times New Roman"/>
          <w:color w:val="000000" w:themeColor="text1"/>
          <w:kern w:val="0"/>
          <w:szCs w:val="32"/>
          <w:lang w:bidi="ar"/>
          <w14:textFill>
            <w14:solidFill>
              <w14:schemeClr w14:val="tx1"/>
            </w14:solidFill>
          </w14:textFill>
        </w:rPr>
        <w:t>年，全市规模以上预制菜企业达到20家，其中亿元以上企业超5家。</w:t>
      </w:r>
    </w:p>
    <w:p>
      <w:pPr>
        <w:ind w:firstLine="640"/>
        <w:rPr>
          <w:rFonts w:cs="Times New Roman"/>
          <w:color w:val="000000" w:themeColor="text1"/>
          <w:kern w:val="0"/>
          <w:szCs w:val="32"/>
          <w:lang w:bidi="ar"/>
          <w14:textFill>
            <w14:solidFill>
              <w14:schemeClr w14:val="tx1"/>
            </w14:solidFill>
          </w14:textFill>
        </w:rPr>
      </w:pPr>
      <w:r>
        <w:rPr>
          <w:rFonts w:hint="eastAsia" w:cs="Times New Roman"/>
          <w:b/>
          <w:bCs/>
          <w:color w:val="000000" w:themeColor="text1"/>
          <w:kern w:val="0"/>
          <w:szCs w:val="32"/>
          <w:lang w:bidi="ar"/>
          <w14:textFill>
            <w14:solidFill>
              <w14:schemeClr w14:val="tx1"/>
            </w14:solidFill>
          </w14:textFill>
        </w:rPr>
        <w:t>——客家菜文化持续传承。</w:t>
      </w:r>
      <w:r>
        <w:rPr>
          <w:rFonts w:hint="eastAsia" w:cs="Times New Roman"/>
          <w:color w:val="000000" w:themeColor="text1"/>
          <w:kern w:val="0"/>
          <w:szCs w:val="32"/>
          <w:lang w:bidi="ar"/>
          <w14:textFill>
            <w14:solidFill>
              <w14:schemeClr w14:val="tx1"/>
            </w14:solidFill>
          </w14:textFill>
        </w:rPr>
        <w:t>依托梅州作为客家菜的重要传承地之一，以做大做强“中国客家菜之乡”品牌为抓手，大力发展梅州客家预制菜产业，打造客家特色美食文化展示区，加强对梅州客家菜文化特色资源的深度挖掘，加强保护与传承，聚焦优势产业，弘扬客家菜文化，加速推动梅州客家预制菜品走出</w:t>
      </w:r>
      <w:r>
        <w:rPr>
          <w:rFonts w:hint="eastAsia" w:cs="Times New Roman"/>
          <w:color w:val="000000" w:themeColor="text1"/>
          <w:kern w:val="0"/>
          <w:szCs w:val="32"/>
          <w:lang w:val="en-US" w:eastAsia="zh-CN" w:bidi="ar"/>
          <w14:textFill>
            <w14:solidFill>
              <w14:schemeClr w14:val="tx1"/>
            </w14:solidFill>
          </w14:textFill>
        </w:rPr>
        <w:t>中国</w:t>
      </w:r>
      <w:r>
        <w:rPr>
          <w:rFonts w:hint="eastAsia" w:cs="Times New Roman"/>
          <w:color w:val="000000" w:themeColor="text1"/>
          <w:kern w:val="0"/>
          <w:szCs w:val="32"/>
          <w:lang w:bidi="ar"/>
          <w14:textFill>
            <w14:solidFill>
              <w14:schemeClr w14:val="tx1"/>
            </w14:solidFill>
          </w14:textFill>
        </w:rPr>
        <w:t>，面向</w:t>
      </w:r>
      <w:r>
        <w:rPr>
          <w:rFonts w:hint="eastAsia" w:cs="Times New Roman"/>
          <w:color w:val="000000" w:themeColor="text1"/>
          <w:kern w:val="0"/>
          <w:szCs w:val="32"/>
          <w:lang w:val="en-US" w:eastAsia="zh-CN" w:bidi="ar"/>
          <w14:textFill>
            <w14:solidFill>
              <w14:schemeClr w14:val="tx1"/>
            </w14:solidFill>
          </w14:textFill>
        </w:rPr>
        <w:t>世界</w:t>
      </w:r>
      <w:r>
        <w:rPr>
          <w:rFonts w:hint="eastAsia" w:cs="Times New Roman"/>
          <w:color w:val="000000" w:themeColor="text1"/>
          <w:kern w:val="0"/>
          <w:szCs w:val="32"/>
          <w:lang w:bidi="ar"/>
          <w14:textFill>
            <w14:solidFill>
              <w14:schemeClr w14:val="tx1"/>
            </w14:solidFill>
          </w14:textFill>
        </w:rPr>
        <w:t>。</w:t>
      </w:r>
    </w:p>
    <w:p>
      <w:pPr>
        <w:pStyle w:val="8"/>
        <w:ind w:firstLine="640"/>
        <w:rPr>
          <w:rFonts w:ascii="Times New Roman" w:hAnsi="Times New Roman" w:cs="Times New Roman"/>
          <w:color w:val="000000" w:themeColor="text1"/>
          <w:kern w:val="0"/>
          <w:lang w:val="en-US" w:bidi="ar"/>
          <w14:textFill>
            <w14:solidFill>
              <w14:schemeClr w14:val="tx1"/>
            </w14:solidFill>
          </w14:textFill>
        </w:rPr>
      </w:pPr>
    </w:p>
    <w:p>
      <w:pPr>
        <w:pStyle w:val="8"/>
        <w:ind w:firstLine="640"/>
        <w:rPr>
          <w:rFonts w:ascii="Times New Roman" w:hAnsi="Times New Roman" w:cs="Times New Roman"/>
          <w:color w:val="000000" w:themeColor="text1"/>
          <w:kern w:val="0"/>
          <w:lang w:val="en-US" w:bidi="ar"/>
          <w14:textFill>
            <w14:solidFill>
              <w14:schemeClr w14:val="tx1"/>
            </w14:solidFill>
          </w14:textFill>
        </w:rPr>
        <w:sectPr>
          <w:pgSz w:w="11906" w:h="16838"/>
          <w:pgMar w:top="2098" w:right="1474" w:bottom="1984" w:left="1587" w:header="851" w:footer="992" w:gutter="0"/>
          <w:cols w:space="425" w:num="1"/>
          <w:docGrid w:type="lines" w:linePitch="312" w:charSpace="0"/>
        </w:sectPr>
      </w:pPr>
    </w:p>
    <w:p>
      <w:pPr>
        <w:pStyle w:val="3"/>
        <w:numPr>
          <w:ilvl w:val="0"/>
          <w:numId w:val="1"/>
        </w:numPr>
        <w:jc w:val="left"/>
        <w:rPr>
          <w:color w:val="000000" w:themeColor="text1"/>
          <w14:textFill>
            <w14:solidFill>
              <w14:schemeClr w14:val="tx1"/>
            </w14:solidFill>
          </w14:textFill>
        </w:rPr>
      </w:pPr>
      <w:bookmarkStart w:id="84" w:name="_Toc6263"/>
      <w:bookmarkStart w:id="85" w:name="_Toc20333"/>
      <w:bookmarkStart w:id="86" w:name="_Toc12667"/>
      <w:bookmarkStart w:id="87" w:name="_Toc12718"/>
      <w:bookmarkStart w:id="88" w:name="_Toc14516"/>
      <w:bookmarkStart w:id="89" w:name="_Toc19715"/>
      <w:r>
        <w:rPr>
          <w:rFonts w:hint="eastAsia"/>
          <w:color w:val="000000" w:themeColor="text1"/>
          <w14:textFill>
            <w14:solidFill>
              <w14:schemeClr w14:val="tx1"/>
            </w14:solidFill>
          </w14:textFill>
        </w:rPr>
        <w:t>推动预制菜产业高质高效发展十大行动</w:t>
      </w:r>
      <w:bookmarkEnd w:id="84"/>
      <w:bookmarkEnd w:id="85"/>
      <w:bookmarkEnd w:id="86"/>
      <w:bookmarkEnd w:id="87"/>
      <w:bookmarkEnd w:id="88"/>
      <w:bookmarkEnd w:id="89"/>
    </w:p>
    <w:p>
      <w:pPr>
        <w:ind w:firstLine="640"/>
        <w:rPr>
          <w:rFonts w:cs="Times New Roman"/>
          <w:color w:val="000000" w:themeColor="text1"/>
          <w:kern w:val="0"/>
          <w:szCs w:val="32"/>
          <w:lang w:bidi="ar"/>
          <w14:textFill>
            <w14:solidFill>
              <w14:schemeClr w14:val="tx1"/>
            </w14:solidFill>
          </w14:textFill>
        </w:rPr>
      </w:pPr>
      <w:r>
        <w:rPr>
          <w:rFonts w:hint="eastAsia" w:cs="Times New Roman"/>
          <w:color w:val="000000" w:themeColor="text1"/>
          <w:kern w:val="0"/>
          <w:szCs w:val="32"/>
          <w:lang w:bidi="ar"/>
          <w14:textFill>
            <w14:solidFill>
              <w14:schemeClr w14:val="tx1"/>
            </w14:solidFill>
          </w14:textFill>
        </w:rPr>
        <w:t>依照“产业链条完善、研发能力提升、企业主体扩大”的思路，以推进预制菜产业高质高效发展的“15项行动”为抓手，不断加快在建链、强链、延链、补链中转型升级，创新经营模式，构建从田间到餐桌全产业链体系，</w:t>
      </w:r>
      <w:r>
        <w:rPr>
          <w:rFonts w:hint="eastAsia" w:cs="Times New Roman"/>
          <w:color w:val="000000" w:themeColor="text1"/>
          <w:kern w:val="0"/>
          <w:szCs w:val="32"/>
          <w:lang w:val="en-US" w:eastAsia="zh-CN" w:bidi="ar"/>
          <w14:textFill>
            <w14:solidFill>
              <w14:schemeClr w14:val="tx1"/>
            </w14:solidFill>
          </w14:textFill>
        </w:rPr>
        <w:t>实现</w:t>
      </w:r>
      <w:r>
        <w:rPr>
          <w:rFonts w:hint="eastAsia" w:cs="Times New Roman"/>
          <w:color w:val="000000" w:themeColor="text1"/>
          <w:kern w:val="0"/>
          <w:szCs w:val="32"/>
          <w:lang w:bidi="ar"/>
          <w14:textFill>
            <w14:solidFill>
              <w14:schemeClr w14:val="tx1"/>
            </w14:solidFill>
          </w14:textFill>
        </w:rPr>
        <w:t>预制菜产业上下游集聚发展。紧密结合本地发展要素条件，充分发挥本地优势，围绕主导产业，培育龙头企业，形成各具特色、差异发展的新发展格局。</w:t>
      </w:r>
    </w:p>
    <w:p>
      <w:pPr>
        <w:pStyle w:val="4"/>
        <w:numPr>
          <w:ilvl w:val="0"/>
          <w:numId w:val="12"/>
        </w:numPr>
        <w:rPr>
          <w:rFonts w:ascii="Times New Roman" w:hAnsi="Times New Roman"/>
          <w:color w:val="000000" w:themeColor="text1"/>
          <w14:textFill>
            <w14:solidFill>
              <w14:schemeClr w14:val="tx1"/>
            </w14:solidFill>
          </w14:textFill>
        </w:rPr>
      </w:pPr>
      <w:bookmarkStart w:id="90" w:name="_Toc4174"/>
      <w:bookmarkStart w:id="91" w:name="_Toc27443"/>
      <w:bookmarkStart w:id="92" w:name="_Toc5410"/>
      <w:bookmarkStart w:id="93" w:name="_Toc17456"/>
      <w:bookmarkStart w:id="94" w:name="_Toc22802"/>
      <w:bookmarkStart w:id="95" w:name="_Toc12015"/>
      <w:r>
        <w:rPr>
          <w:rFonts w:hint="eastAsia" w:ascii="Times New Roman" w:hAnsi="Times New Roman"/>
          <w:color w:val="000000" w:themeColor="text1"/>
          <w14:textFill>
            <w14:solidFill>
              <w14:schemeClr w14:val="tx1"/>
            </w14:solidFill>
          </w14:textFill>
        </w:rPr>
        <w:t>打造一批客家预制菜原料供给高标准生产基地</w:t>
      </w:r>
      <w:bookmarkEnd w:id="90"/>
      <w:bookmarkEnd w:id="91"/>
      <w:bookmarkEnd w:id="92"/>
      <w:bookmarkEnd w:id="93"/>
      <w:bookmarkEnd w:id="94"/>
      <w:bookmarkEnd w:id="95"/>
    </w:p>
    <w:p>
      <w:pPr>
        <w:ind w:firstLine="640"/>
        <w:rPr>
          <w:rFonts w:cs="Times New Roman"/>
          <w:color w:val="000000" w:themeColor="text1"/>
          <w:kern w:val="0"/>
          <w:szCs w:val="32"/>
          <w:lang w:bidi="ar"/>
          <w14:textFill>
            <w14:solidFill>
              <w14:schemeClr w14:val="tx1"/>
            </w14:solidFill>
          </w14:textFill>
        </w:rPr>
      </w:pPr>
      <w:r>
        <w:rPr>
          <w:rFonts w:hint="eastAsia" w:cs="Times New Roman"/>
          <w:color w:val="000000" w:themeColor="text1"/>
          <w:kern w:val="0"/>
          <w:szCs w:val="32"/>
          <w:lang w:bidi="ar"/>
          <w14:textFill>
            <w14:solidFill>
              <w14:schemeClr w14:val="tx1"/>
            </w14:solidFill>
          </w14:textFill>
        </w:rPr>
        <w:t>我市作为广东省第三大粮食产区、广东省的生态发展区，是全省生态环境和农业资源最优的地级市之一，其优良的生态环境，蕴育了丰厚的农业资源，为预制菜产业发展奠定坚实基础。</w:t>
      </w:r>
    </w:p>
    <w:p>
      <w:pPr>
        <w:widowControl/>
        <w:ind w:firstLine="643"/>
        <w:rPr>
          <w:rFonts w:cs="Times New Roman"/>
          <w:color w:val="000000" w:themeColor="text1"/>
          <w:kern w:val="0"/>
          <w:szCs w:val="32"/>
          <w:lang w:bidi="ar"/>
          <w14:textFill>
            <w14:solidFill>
              <w14:schemeClr w14:val="tx1"/>
            </w14:solidFill>
          </w14:textFill>
        </w:rPr>
      </w:pPr>
      <w:r>
        <w:rPr>
          <w:rFonts w:hint="eastAsia" w:cs="Times New Roman"/>
          <w:b/>
          <w:bCs/>
          <w:color w:val="000000" w:themeColor="text1"/>
          <w:kern w:val="0"/>
          <w:szCs w:val="32"/>
          <w:lang w:bidi="ar"/>
          <w14:textFill>
            <w14:solidFill>
              <w14:schemeClr w14:val="tx1"/>
            </w14:solidFill>
          </w14:textFill>
        </w:rPr>
        <w:t>打造预制菜原料供给基地。</w:t>
      </w:r>
      <w:r>
        <w:rPr>
          <w:rFonts w:hint="eastAsia" w:cs="Times New Roman"/>
          <w:color w:val="000000" w:themeColor="text1"/>
          <w:kern w:val="0"/>
          <w:szCs w:val="32"/>
          <w:lang w:bidi="ar"/>
          <w14:textFill>
            <w14:solidFill>
              <w14:schemeClr w14:val="tx1"/>
            </w14:solidFill>
          </w14:textFill>
        </w:rPr>
        <w:t>结合梅州市重要农产品区域布局，以确保粮食安全和保障重要农产品有效供给为目标，利用好梅州农业资源，结合梅州市柚果、茶叶、稻米、蔬菜、南药、油茶等六大支柱农业产业集群，合理布局粮食、果蔬、畜禽、水产、食用菌等重要农产品生产基地，通过预制菜打响“梅州柚</w:t>
      </w:r>
      <w:r>
        <w:rPr>
          <w:rFonts w:hint="eastAsia" w:cs="Times New Roman"/>
          <w:color w:val="000000" w:themeColor="text1"/>
          <w:kern w:val="0"/>
          <w:szCs w:val="32"/>
          <w:lang w:eastAsia="zh-CN" w:bidi="ar"/>
          <w14:textFill>
            <w14:solidFill>
              <w14:schemeClr w14:val="tx1"/>
            </w14:solidFill>
          </w14:textFill>
        </w:rPr>
        <w:t>”“</w:t>
      </w:r>
      <w:r>
        <w:rPr>
          <w:rFonts w:hint="eastAsia" w:cs="Times New Roman"/>
          <w:color w:val="000000" w:themeColor="text1"/>
          <w:kern w:val="0"/>
          <w:szCs w:val="32"/>
          <w:lang w:bidi="ar"/>
          <w14:textFill>
            <w14:solidFill>
              <w14:schemeClr w14:val="tx1"/>
            </w14:solidFill>
          </w14:textFill>
        </w:rPr>
        <w:t>嘉应茶</w:t>
      </w:r>
      <w:r>
        <w:rPr>
          <w:rFonts w:hint="eastAsia" w:cs="Times New Roman"/>
          <w:color w:val="000000" w:themeColor="text1"/>
          <w:kern w:val="0"/>
          <w:szCs w:val="32"/>
          <w:lang w:eastAsia="zh-CN" w:bidi="ar"/>
          <w14:textFill>
            <w14:solidFill>
              <w14:schemeClr w14:val="tx1"/>
            </w14:solidFill>
          </w14:textFill>
        </w:rPr>
        <w:t>”“</w:t>
      </w:r>
      <w:r>
        <w:rPr>
          <w:rFonts w:hint="eastAsia" w:cs="Times New Roman"/>
          <w:color w:val="000000" w:themeColor="text1"/>
          <w:kern w:val="0"/>
          <w:szCs w:val="32"/>
          <w:lang w:bidi="ar"/>
          <w14:textFill>
            <w14:solidFill>
              <w14:schemeClr w14:val="tx1"/>
            </w14:solidFill>
          </w14:textFill>
        </w:rPr>
        <w:t>客都米</w:t>
      </w:r>
      <w:r>
        <w:rPr>
          <w:rFonts w:hint="eastAsia" w:cs="Times New Roman"/>
          <w:color w:val="000000" w:themeColor="text1"/>
          <w:kern w:val="0"/>
          <w:szCs w:val="32"/>
          <w:lang w:eastAsia="zh-CN" w:bidi="ar"/>
          <w14:textFill>
            <w14:solidFill>
              <w14:schemeClr w14:val="tx1"/>
            </w14:solidFill>
          </w14:textFill>
        </w:rPr>
        <w:t>”“</w:t>
      </w:r>
      <w:r>
        <w:rPr>
          <w:rFonts w:hint="eastAsia" w:cs="Times New Roman"/>
          <w:color w:val="000000" w:themeColor="text1"/>
          <w:kern w:val="0"/>
          <w:szCs w:val="32"/>
          <w:lang w:bidi="ar"/>
          <w14:textFill>
            <w14:solidFill>
              <w14:schemeClr w14:val="tx1"/>
            </w14:solidFill>
          </w14:textFill>
        </w:rPr>
        <w:t>平远橙</w:t>
      </w:r>
      <w:r>
        <w:rPr>
          <w:rFonts w:hint="eastAsia" w:cs="Times New Roman"/>
          <w:color w:val="000000" w:themeColor="text1"/>
          <w:kern w:val="0"/>
          <w:szCs w:val="32"/>
          <w:lang w:eastAsia="zh-CN" w:bidi="ar"/>
          <w14:textFill>
            <w14:solidFill>
              <w14:schemeClr w14:val="tx1"/>
            </w14:solidFill>
          </w14:textFill>
        </w:rPr>
        <w:t>”“</w:t>
      </w:r>
      <w:r>
        <w:rPr>
          <w:rFonts w:hint="eastAsia" w:cs="Times New Roman"/>
          <w:color w:val="000000" w:themeColor="text1"/>
          <w:kern w:val="0"/>
          <w:szCs w:val="32"/>
          <w:lang w:bidi="ar"/>
          <w14:textFill>
            <w14:solidFill>
              <w14:schemeClr w14:val="tx1"/>
            </w14:solidFill>
          </w14:textFill>
        </w:rPr>
        <w:t>兴宁鸽”等“梅字号”农业品牌。布局富硒农业种植项目，强化产业链，补齐产业链短板，增强保障能力和影响力，打造一批客家预制菜原料供给高标准生产基地。通过5年的努力，综合考虑资源环境承载力和农产品加工产业优势，结合各县、区实际情况，按照“两品一标”要求，推进农产品品种培优、品质提升、品牌打造和标准化生产，因地制宜建设一批涵盖粮、肉、蛋、奶、鱼、菜、果、茶、食用菌等产品的“梅州客家预制菜原材料生产基地”，</w:t>
      </w:r>
      <w:r>
        <w:rPr>
          <w:rFonts w:hint="eastAsia" w:cs="Times New Roman"/>
          <w:color w:val="000000" w:themeColor="text1"/>
          <w:kern w:val="0"/>
          <w:szCs w:val="32"/>
          <w:lang w:val="en-US" w:eastAsia="zh-CN" w:bidi="ar"/>
          <w14:textFill>
            <w14:solidFill>
              <w14:schemeClr w14:val="tx1"/>
            </w14:solidFill>
          </w14:textFill>
        </w:rPr>
        <w:t>形成</w:t>
      </w:r>
      <w:r>
        <w:rPr>
          <w:rFonts w:hint="eastAsia" w:cs="Times New Roman"/>
          <w:color w:val="000000" w:themeColor="text1"/>
          <w:kern w:val="0"/>
          <w:szCs w:val="32"/>
          <w:lang w:bidi="ar"/>
          <w14:textFill>
            <w14:solidFill>
              <w14:schemeClr w14:val="tx1"/>
            </w14:solidFill>
          </w14:textFill>
        </w:rPr>
        <w:t>生产布局</w:t>
      </w:r>
      <w:r>
        <w:rPr>
          <w:rFonts w:hint="eastAsia" w:cs="Times New Roman"/>
          <w:color w:val="000000" w:themeColor="text1"/>
          <w:kern w:val="0"/>
          <w:szCs w:val="32"/>
          <w:lang w:val="en-US" w:eastAsia="zh-CN" w:bidi="ar"/>
          <w14:textFill>
            <w14:solidFill>
              <w14:schemeClr w14:val="tx1"/>
            </w14:solidFill>
          </w14:textFill>
        </w:rPr>
        <w:t>合理</w:t>
      </w:r>
      <w:r>
        <w:rPr>
          <w:rFonts w:hint="eastAsia" w:cs="Times New Roman"/>
          <w:color w:val="000000" w:themeColor="text1"/>
          <w:kern w:val="0"/>
          <w:szCs w:val="32"/>
          <w:lang w:bidi="ar"/>
          <w14:textFill>
            <w14:solidFill>
              <w14:schemeClr w14:val="tx1"/>
            </w14:solidFill>
          </w14:textFill>
        </w:rPr>
        <w:t>、品种丰富、季节供应均衡、原料供应稳定、溯源信息真实、质量安全可靠、全程监管到位、市场认可度高的示范基地。优先支持建设一批具有初加工、鲜切蔬菜、分级包装、仓储保鲜、物流配送等功能和装备的生产基地，为预制菜生产企业提供有效供给。</w:t>
      </w:r>
    </w:p>
    <w:p>
      <w:pPr>
        <w:widowControl/>
        <w:ind w:firstLine="643"/>
        <w:rPr>
          <w:rFonts w:cs="Times New Roman"/>
          <w:color w:val="000000" w:themeColor="text1"/>
          <w:kern w:val="0"/>
          <w:szCs w:val="32"/>
          <w:lang w:bidi="ar"/>
          <w14:textFill>
            <w14:solidFill>
              <w14:schemeClr w14:val="tx1"/>
            </w14:solidFill>
          </w14:textFill>
        </w:rPr>
      </w:pPr>
      <w:r>
        <w:rPr>
          <w:rFonts w:hint="eastAsia" w:cs="Times New Roman"/>
          <w:b/>
          <w:bCs/>
          <w:color w:val="000000" w:themeColor="text1"/>
          <w:kern w:val="0"/>
          <w:szCs w:val="32"/>
          <w:lang w:bidi="ar"/>
          <w14:textFill>
            <w14:solidFill>
              <w14:schemeClr w14:val="tx1"/>
            </w14:solidFill>
          </w14:textFill>
        </w:rPr>
        <w:t>提升预制菜原材料供给水平。</w:t>
      </w:r>
      <w:r>
        <w:rPr>
          <w:rFonts w:hint="eastAsia" w:cs="Times New Roman"/>
          <w:color w:val="000000" w:themeColor="text1"/>
          <w:kern w:val="0"/>
          <w:szCs w:val="32"/>
          <w:lang w:bidi="ar"/>
          <w14:textFill>
            <w14:solidFill>
              <w14:schemeClr w14:val="tx1"/>
            </w14:solidFill>
          </w14:textFill>
        </w:rPr>
        <w:t>推动各县区立足资源禀赋，高标准建设我市绿色优质原料基地，创建优势特色产业集群。各县区建立稳定的预制菜原材料供应链，积极与农户、生产大户、家庭农场、合作社、农业企业建立长期稳定的合作关系，通过制定质量标准和监管标准提高原材料供应质量与安全，严格要求统一品种，统一种植、统一收购、统一加工、加强原料和产品的质量检测，提高产品的附加值和经济效益。提倡各经营主体积极引进先进种植、养殖技术，加强合作与创新，以各产业园、农业龙头企业为节点，开展“专家+基地”技术帮扶，</w:t>
      </w:r>
      <w:r>
        <w:rPr>
          <w:rFonts w:hint="eastAsia" w:cs="Times New Roman"/>
          <w:color w:val="000000" w:themeColor="text1"/>
          <w:kern w:val="0"/>
          <w:szCs w:val="32"/>
          <w:lang w:eastAsia="zh-CN" w:bidi="ar"/>
          <w14:textFill>
            <w14:solidFill>
              <w14:schemeClr w14:val="tx1"/>
            </w14:solidFill>
          </w14:textFill>
        </w:rPr>
        <w:t>辐射</w:t>
      </w:r>
      <w:r>
        <w:rPr>
          <w:rFonts w:hint="eastAsia" w:cs="Times New Roman"/>
          <w:color w:val="000000" w:themeColor="text1"/>
          <w:kern w:val="0"/>
          <w:szCs w:val="32"/>
          <w:lang w:bidi="ar"/>
          <w14:textFill>
            <w14:solidFill>
              <w14:schemeClr w14:val="tx1"/>
            </w14:solidFill>
          </w14:textFill>
        </w:rPr>
        <w:t>带动全域种植、养殖技术提升。以规模化、标准化、产业化为牵引，推行绿色种养、综合治理，带动粮食、果蔬、畜禽、水产、食用菌等种养产业集群、资源整合。根据不同原材料性质，制定科学合理的采购和储存方式，确保预制菜原材料新鲜健康。支持预制菜企业建设一批农业标准化生产基地，夯实预制菜产业发展基础。</w:t>
      </w:r>
    </w:p>
    <w:p>
      <w:pPr>
        <w:pStyle w:val="6"/>
        <w:ind w:firstLine="640"/>
        <w:rPr>
          <w:rFonts w:cs="仿宋_GB2312"/>
          <w:color w:val="000000" w:themeColor="text1"/>
          <w:kern w:val="0"/>
          <w:szCs w:val="32"/>
          <w:lang w:bidi="ar"/>
          <w14:textFill>
            <w14:solidFill>
              <w14:schemeClr w14:val="tx1"/>
            </w14:solidFill>
          </w14:textFill>
        </w:rPr>
      </w:pPr>
    </w:p>
    <w:p>
      <w:pPr>
        <w:pStyle w:val="4"/>
        <w:numPr>
          <w:ilvl w:val="0"/>
          <w:numId w:val="12"/>
        </w:numPr>
        <w:rPr>
          <w:rFonts w:ascii="Times New Roman" w:hAnsi="Times New Roman"/>
          <w:color w:val="000000" w:themeColor="text1"/>
          <w14:textFill>
            <w14:solidFill>
              <w14:schemeClr w14:val="tx1"/>
            </w14:solidFill>
          </w14:textFill>
        </w:rPr>
      </w:pPr>
      <w:bookmarkStart w:id="96" w:name="_Toc22912"/>
      <w:bookmarkStart w:id="97" w:name="_Toc9092"/>
      <w:bookmarkStart w:id="98" w:name="_Toc355"/>
      <w:bookmarkStart w:id="99" w:name="_Toc22517"/>
      <w:bookmarkStart w:id="100" w:name="_Toc25693"/>
      <w:bookmarkStart w:id="101" w:name="_Toc10246"/>
      <w:r>
        <w:rPr>
          <w:rFonts w:hint="eastAsia" w:ascii="Times New Roman" w:hAnsi="Times New Roman"/>
          <w:color w:val="000000" w:themeColor="text1"/>
          <w14:textFill>
            <w14:solidFill>
              <w14:schemeClr w14:val="tx1"/>
            </w14:solidFill>
          </w14:textFill>
        </w:rPr>
        <w:t>打造梅州客家预制菜产业集群</w:t>
      </w:r>
      <w:bookmarkEnd w:id="96"/>
      <w:bookmarkEnd w:id="97"/>
      <w:bookmarkEnd w:id="98"/>
      <w:bookmarkEnd w:id="99"/>
      <w:bookmarkEnd w:id="100"/>
      <w:bookmarkEnd w:id="101"/>
    </w:p>
    <w:p>
      <w:pPr>
        <w:widowControl/>
        <w:ind w:firstLine="643"/>
        <w:rPr>
          <w:rFonts w:cs="仿宋_GB2312"/>
          <w:color w:val="000000" w:themeColor="text1"/>
          <w:kern w:val="0"/>
          <w:szCs w:val="32"/>
          <w:lang w:bidi="ar"/>
          <w14:textFill>
            <w14:solidFill>
              <w14:schemeClr w14:val="tx1"/>
            </w14:solidFill>
          </w14:textFill>
        </w:rPr>
      </w:pPr>
      <w:r>
        <w:rPr>
          <w:rFonts w:hint="eastAsia" w:cs="仿宋_GB2312"/>
          <w:b/>
          <w:bCs/>
          <w:color w:val="000000" w:themeColor="text1"/>
          <w:kern w:val="0"/>
          <w:szCs w:val="32"/>
          <w:lang w:bidi="ar"/>
          <w14:textFill>
            <w14:solidFill>
              <w14:schemeClr w14:val="tx1"/>
            </w14:solidFill>
          </w14:textFill>
        </w:rPr>
        <w:t>推动梅州客家预制菜产业集聚发展。</w:t>
      </w:r>
      <w:r>
        <w:rPr>
          <w:rFonts w:hint="eastAsia" w:cs="仿宋_GB2312"/>
          <w:color w:val="000000" w:themeColor="text1"/>
          <w:kern w:val="0"/>
          <w:szCs w:val="32"/>
          <w:lang w:bidi="ar"/>
          <w14:textFill>
            <w14:solidFill>
              <w14:schemeClr w14:val="tx1"/>
            </w14:solidFill>
          </w14:textFill>
        </w:rPr>
        <w:t>优化产业布局，因地制宜、因县施策、突出特色、聚焦重点、探索完善梅州客家预制菜产业发展路径和模式。推动各县区立足自身区位条件、资源禀赋、食品工业基础，聚力支持重点企业、重点园区、重点项目发展，鼓励各县区运用好各类产业发展资金，实施“一县一片区”创建工程，着力打造梅江区盐焗预制菜产业片区、梅县区加工物流产业集群片区、兴宁市兴宁鸽预制菜产业片区、五华县团餐央厨产业片区、平远县酱肉预制菜产业片区、蕉岭县三及第预制菜产业片区、大埔县客家小吃预制菜产业片区和丰顺县客家菜脯预制菜产业片区，放大预制菜产业集聚效应</w:t>
      </w:r>
      <w:r>
        <w:rPr>
          <w:rFonts w:hint="eastAsia" w:cs="微软雅黑"/>
          <w:color w:val="000000" w:themeColor="text1"/>
          <w:szCs w:val="32"/>
          <w14:textFill>
            <w14:solidFill>
              <w14:schemeClr w14:val="tx1"/>
            </w14:solidFill>
          </w14:textFill>
        </w:rPr>
        <w:t>，</w:t>
      </w:r>
      <w:r>
        <w:rPr>
          <w:rFonts w:hint="eastAsia" w:cs="仿宋_GB2312"/>
          <w:color w:val="000000" w:themeColor="text1"/>
          <w:kern w:val="0"/>
          <w:szCs w:val="32"/>
          <w:lang w:bidi="ar"/>
          <w14:textFill>
            <w14:solidFill>
              <w14:schemeClr w14:val="tx1"/>
            </w14:solidFill>
          </w14:textFill>
        </w:rPr>
        <w:t>支持预制菜及上下游产业建设，引导预制菜生产和上下游配套企业协同发展，力争打造一批产业集聚发展、产业链条完整的预制菜产业示范片区，在原料供给、生产加工、设施装备、技术研发、品牌建设等领域发挥示范引领作用，形成梅州预制菜产业集群，争取予以政策支持。</w:t>
      </w:r>
    </w:p>
    <w:p>
      <w:pPr>
        <w:widowControl/>
        <w:ind w:firstLine="643"/>
        <w:rPr>
          <w:color w:val="000000" w:themeColor="text1"/>
          <w14:textFill>
            <w14:solidFill>
              <w14:schemeClr w14:val="tx1"/>
            </w14:solidFill>
          </w14:textFill>
        </w:rPr>
      </w:pPr>
      <w:r>
        <w:rPr>
          <w:rFonts w:hint="eastAsia"/>
          <w:b/>
          <w:bCs/>
          <w:color w:val="000000" w:themeColor="text1"/>
          <w14:textFill>
            <w14:solidFill>
              <w14:schemeClr w14:val="tx1"/>
            </w14:solidFill>
          </w14:textFill>
        </w:rPr>
        <w:t>推动梅江区预制菜产业高质量发展。</w:t>
      </w:r>
      <w:r>
        <w:rPr>
          <w:rFonts w:hint="eastAsia"/>
          <w:color w:val="000000" w:themeColor="text1"/>
          <w14:textFill>
            <w14:solidFill>
              <w14:schemeClr w14:val="tx1"/>
            </w14:solidFill>
          </w14:textFill>
        </w:rPr>
        <w:t>围绕“一心两园三区一带”功能布局科学谋划，以城北镇、西阳镇、长沙镇、三角镇、金山街道5个镇（街）为核心，统筹布局“生产+加工+仓储+冷链+物流+品牌+销售”全产业链，助力打造粤东北预制菜产业化先行发展中心区、红色客都产业兴旺与乡村振兴引领区、全国预制菜全产业链联动发展先行区，辐射带动梅州全市预制菜产业发展，推动梅州和粤东北地区产业升级、农民增收、农业增效、农村稳定。</w:t>
      </w:r>
    </w:p>
    <w:p>
      <w:pPr>
        <w:widowControl/>
        <w:ind w:firstLine="643"/>
        <w:rPr>
          <w:rFonts w:cs="仿宋_GB2312"/>
          <w:color w:val="000000" w:themeColor="text1"/>
          <w:kern w:val="0"/>
          <w:szCs w:val="32"/>
          <w:lang w:bidi="ar"/>
          <w14:textFill>
            <w14:solidFill>
              <w14:schemeClr w14:val="tx1"/>
            </w14:solidFill>
          </w14:textFill>
        </w:rPr>
      </w:pPr>
      <w:r>
        <w:rPr>
          <w:rFonts w:cs="仿宋_GB2312"/>
          <w:b/>
          <w:bCs/>
          <w:color w:val="000000" w:themeColor="text1"/>
          <w:kern w:val="0"/>
          <w:szCs w:val="32"/>
          <w:lang w:bidi="ar"/>
          <w14:textFill>
            <w14:solidFill>
              <w14:schemeClr w14:val="tx1"/>
            </w14:solidFill>
          </w14:textFill>
        </w:rPr>
        <w:t>组建</w:t>
      </w:r>
      <w:r>
        <w:rPr>
          <w:rFonts w:hint="eastAsia" w:cs="仿宋_GB2312"/>
          <w:b/>
          <w:bCs/>
          <w:color w:val="000000" w:themeColor="text1"/>
          <w:kern w:val="0"/>
          <w:szCs w:val="32"/>
          <w:lang w:bidi="ar"/>
          <w14:textFill>
            <w14:solidFill>
              <w14:schemeClr w14:val="tx1"/>
            </w14:solidFill>
          </w14:textFill>
        </w:rPr>
        <w:t>梅州客家</w:t>
      </w:r>
      <w:r>
        <w:rPr>
          <w:rFonts w:cs="仿宋_GB2312"/>
          <w:b/>
          <w:bCs/>
          <w:color w:val="000000" w:themeColor="text1"/>
          <w:kern w:val="0"/>
          <w:szCs w:val="32"/>
          <w:lang w:bidi="ar"/>
          <w14:textFill>
            <w14:solidFill>
              <w14:schemeClr w14:val="tx1"/>
            </w14:solidFill>
          </w14:textFill>
        </w:rPr>
        <w:t>预制菜产业联盟。</w:t>
      </w:r>
      <w:r>
        <w:rPr>
          <w:rFonts w:cs="仿宋_GB2312"/>
          <w:color w:val="000000" w:themeColor="text1"/>
          <w:kern w:val="0"/>
          <w:szCs w:val="32"/>
          <w:lang w:bidi="ar"/>
          <w14:textFill>
            <w14:solidFill>
              <w14:schemeClr w14:val="tx1"/>
            </w14:solidFill>
          </w14:textFill>
        </w:rPr>
        <w:t>发挥产业联盟在</w:t>
      </w:r>
      <w:r>
        <w:rPr>
          <w:rFonts w:hint="eastAsia" w:cs="仿宋_GB2312"/>
          <w:color w:val="000000" w:themeColor="text1"/>
          <w:kern w:val="0"/>
          <w:szCs w:val="32"/>
          <w:lang w:bidi="ar"/>
          <w14:textFill>
            <w14:solidFill>
              <w14:schemeClr w14:val="tx1"/>
            </w14:solidFill>
          </w14:textFill>
        </w:rPr>
        <w:t>准入规定、</w:t>
      </w:r>
      <w:r>
        <w:rPr>
          <w:rFonts w:cs="仿宋_GB2312"/>
          <w:color w:val="000000" w:themeColor="text1"/>
          <w:kern w:val="0"/>
          <w:szCs w:val="32"/>
          <w:lang w:bidi="ar"/>
          <w14:textFill>
            <w14:solidFill>
              <w14:schemeClr w14:val="tx1"/>
            </w14:solidFill>
          </w14:textFill>
        </w:rPr>
        <w:t>标准制定、行</w:t>
      </w:r>
      <w:r>
        <w:rPr>
          <w:rFonts w:hint="eastAsia" w:cs="仿宋_GB2312"/>
          <w:color w:val="000000" w:themeColor="text1"/>
          <w:kern w:val="0"/>
          <w:szCs w:val="32"/>
          <w:lang w:bidi="ar"/>
          <w14:textFill>
            <w14:solidFill>
              <w14:schemeClr w14:val="tx1"/>
            </w14:solidFill>
          </w14:textFill>
        </w:rPr>
        <w:t>业规范等方面的建设性作用，围绕预制菜原料供给、生产加工、贸易流通等各环节建设全产业链标准体系，引导梅州预制菜行业健康有序发展。增强与其他产业联盟间的交流互动，积极筹办世界级、国家级客家美食预制菜大会，开展以客家预制菜为主题的学术交流活动，将客家预制菜元素融入文化旅游、服务业等领域，有效增强客家预制菜产业综合影响力。</w:t>
      </w:r>
    </w:p>
    <w:p>
      <w:pPr>
        <w:pStyle w:val="4"/>
        <w:numPr>
          <w:ilvl w:val="0"/>
          <w:numId w:val="12"/>
        </w:numPr>
        <w:rPr>
          <w:rFonts w:ascii="Times New Roman" w:hAnsi="Times New Roman"/>
          <w:color w:val="000000" w:themeColor="text1"/>
          <w14:textFill>
            <w14:solidFill>
              <w14:schemeClr w14:val="tx1"/>
            </w14:solidFill>
          </w14:textFill>
        </w:rPr>
      </w:pPr>
      <w:bookmarkStart w:id="102" w:name="_Toc26395"/>
      <w:bookmarkStart w:id="103" w:name="_Toc11165"/>
      <w:bookmarkStart w:id="104" w:name="_Toc23892"/>
      <w:bookmarkStart w:id="105" w:name="_Toc26028"/>
      <w:bookmarkStart w:id="106" w:name="_Toc10259"/>
      <w:bookmarkStart w:id="107" w:name="_Toc8310"/>
      <w:r>
        <w:rPr>
          <w:rFonts w:hint="eastAsia" w:ascii="Times New Roman" w:hAnsi="Times New Roman"/>
          <w:color w:val="000000" w:themeColor="text1"/>
          <w14:textFill>
            <w14:solidFill>
              <w14:schemeClr w14:val="tx1"/>
            </w14:solidFill>
          </w14:textFill>
        </w:rPr>
        <w:t>推动梅州客家预制菜</w:t>
      </w:r>
      <w:bookmarkEnd w:id="102"/>
      <w:bookmarkEnd w:id="103"/>
      <w:bookmarkEnd w:id="104"/>
      <w:bookmarkEnd w:id="105"/>
      <w:bookmarkEnd w:id="106"/>
      <w:r>
        <w:rPr>
          <w:rFonts w:hint="eastAsia" w:ascii="Times New Roman" w:hAnsi="Times New Roman"/>
          <w:color w:val="000000" w:themeColor="text1"/>
          <w14:textFill>
            <w14:solidFill>
              <w14:schemeClr w14:val="tx1"/>
            </w14:solidFill>
          </w14:textFill>
        </w:rPr>
        <w:t>全产业链创新研发</w:t>
      </w:r>
      <w:bookmarkEnd w:id="107"/>
    </w:p>
    <w:p>
      <w:pPr>
        <w:widowControl/>
        <w:ind w:firstLine="643"/>
        <w:rPr>
          <w:color w:val="000000" w:themeColor="text1"/>
          <w:szCs w:val="32"/>
          <w14:textFill>
            <w14:solidFill>
              <w14:schemeClr w14:val="tx1"/>
            </w14:solidFill>
          </w14:textFill>
        </w:rPr>
      </w:pPr>
      <w:r>
        <w:rPr>
          <w:rFonts w:cs="仿宋_GB2312"/>
          <w:b/>
          <w:bCs/>
          <w:color w:val="000000" w:themeColor="text1"/>
          <w:kern w:val="0"/>
          <w:szCs w:val="32"/>
          <w:lang w:bidi="ar"/>
          <w14:textFill>
            <w14:solidFill>
              <w14:schemeClr w14:val="tx1"/>
            </w14:solidFill>
          </w14:textFill>
        </w:rPr>
        <w:t>加快</w:t>
      </w:r>
      <w:r>
        <w:rPr>
          <w:rFonts w:hint="eastAsia" w:cs="仿宋_GB2312"/>
          <w:b/>
          <w:bCs/>
          <w:color w:val="000000" w:themeColor="text1"/>
          <w:kern w:val="0"/>
          <w:szCs w:val="32"/>
          <w:lang w:bidi="ar"/>
          <w14:textFill>
            <w14:solidFill>
              <w14:schemeClr w14:val="tx1"/>
            </w14:solidFill>
          </w14:textFill>
        </w:rPr>
        <w:t>客家</w:t>
      </w:r>
      <w:r>
        <w:rPr>
          <w:rFonts w:cs="仿宋_GB2312"/>
          <w:b/>
          <w:bCs/>
          <w:color w:val="000000" w:themeColor="text1"/>
          <w:kern w:val="0"/>
          <w:szCs w:val="32"/>
          <w:lang w:bidi="ar"/>
          <w14:textFill>
            <w14:solidFill>
              <w14:schemeClr w14:val="tx1"/>
            </w14:solidFill>
          </w14:textFill>
        </w:rPr>
        <w:t>预制菜产品研发。</w:t>
      </w:r>
      <w:r>
        <w:rPr>
          <w:rFonts w:cs="仿宋_GB2312"/>
          <w:color w:val="000000" w:themeColor="text1"/>
          <w:kern w:val="0"/>
          <w:szCs w:val="32"/>
          <w:lang w:bidi="ar"/>
          <w14:textFill>
            <w14:solidFill>
              <w14:schemeClr w14:val="tx1"/>
            </w14:solidFill>
          </w14:textFill>
        </w:rPr>
        <w:t>突出预制菜大单品研发，</w:t>
      </w:r>
      <w:r>
        <w:rPr>
          <w:rFonts w:hint="eastAsia" w:cs="仿宋_GB2312"/>
          <w:color w:val="000000" w:themeColor="text1"/>
          <w:kern w:val="0"/>
          <w:szCs w:val="32"/>
          <w:lang w:bidi="ar"/>
          <w14:textFill>
            <w14:solidFill>
              <w14:schemeClr w14:val="tx1"/>
            </w14:solidFill>
          </w14:textFill>
        </w:rPr>
        <w:t>依托我市原料供应优势和农产品加工优势，</w:t>
      </w:r>
      <w:r>
        <w:rPr>
          <w:rFonts w:cs="仿宋_GB2312"/>
          <w:color w:val="000000" w:themeColor="text1"/>
          <w:kern w:val="0"/>
          <w:szCs w:val="32"/>
          <w:lang w:bidi="ar"/>
          <w14:textFill>
            <w14:solidFill>
              <w14:schemeClr w14:val="tx1"/>
            </w14:solidFill>
          </w14:textFill>
        </w:rPr>
        <w:t>支持企业围</w:t>
      </w:r>
      <w:r>
        <w:rPr>
          <w:rFonts w:hint="eastAsia" w:cs="仿宋_GB2312"/>
          <w:color w:val="000000" w:themeColor="text1"/>
          <w:kern w:val="0"/>
          <w:szCs w:val="32"/>
          <w:lang w:bidi="ar"/>
          <w14:textFill>
            <w14:solidFill>
              <w14:schemeClr w14:val="tx1"/>
            </w14:solidFill>
          </w14:textFill>
        </w:rPr>
        <w:t>绕客家传统名菜、地方风味小吃进行大单品研发，围绕聚会、露营、旅行、野炊等细分场景应用，推出筵席套餐、居家套餐、户外套餐等各种特色套餐产品，注重营养多元化以及绿色便捷，推出低钠、低脂、少添加的客家预制菜品。突出地方特色预制菜培育，加强传统客家菜梅菜扣肉、客家腌面、客家三及第汤、盐焗鸡、酿豆腐、客家粄等研发推广，推出“梅州客家美食一桌好菜”系列预制菜产品。力争5年内，培育年销售收入超过1亿元的客家预制菜大单品5个以上、客家美食预制菜套餐产品10个以上。</w:t>
      </w:r>
    </w:p>
    <w:p>
      <w:pPr>
        <w:widowControl/>
        <w:ind w:firstLine="643"/>
        <w:rPr>
          <w:rFonts w:cs="仿宋_GB2312"/>
          <w:color w:val="000000" w:themeColor="text1"/>
          <w:kern w:val="0"/>
          <w:szCs w:val="32"/>
          <w:lang w:bidi="ar"/>
          <w14:textFill>
            <w14:solidFill>
              <w14:schemeClr w14:val="tx1"/>
            </w14:solidFill>
          </w14:textFill>
        </w:rPr>
      </w:pPr>
      <w:r>
        <w:rPr>
          <w:rFonts w:cs="仿宋_GB2312"/>
          <w:b/>
          <w:bCs/>
          <w:color w:val="000000" w:themeColor="text1"/>
          <w:kern w:val="0"/>
          <w:szCs w:val="32"/>
          <w:lang w:bidi="ar"/>
          <w14:textFill>
            <w14:solidFill>
              <w14:schemeClr w14:val="tx1"/>
            </w14:solidFill>
          </w14:textFill>
        </w:rPr>
        <w:t>加快</w:t>
      </w:r>
      <w:r>
        <w:rPr>
          <w:rFonts w:hint="eastAsia" w:cs="仿宋_GB2312"/>
          <w:b/>
          <w:bCs/>
          <w:color w:val="000000" w:themeColor="text1"/>
          <w:kern w:val="0"/>
          <w:szCs w:val="32"/>
          <w:lang w:bidi="ar"/>
          <w14:textFill>
            <w14:solidFill>
              <w14:schemeClr w14:val="tx1"/>
            </w14:solidFill>
          </w14:textFill>
        </w:rPr>
        <w:t>客家</w:t>
      </w:r>
      <w:r>
        <w:rPr>
          <w:rFonts w:cs="仿宋_GB2312"/>
          <w:b/>
          <w:bCs/>
          <w:color w:val="000000" w:themeColor="text1"/>
          <w:kern w:val="0"/>
          <w:szCs w:val="32"/>
          <w:lang w:bidi="ar"/>
          <w14:textFill>
            <w14:solidFill>
              <w14:schemeClr w14:val="tx1"/>
            </w14:solidFill>
          </w14:textFill>
        </w:rPr>
        <w:t>预制菜</w:t>
      </w:r>
      <w:r>
        <w:rPr>
          <w:rFonts w:hint="eastAsia" w:cs="仿宋_GB2312"/>
          <w:b/>
          <w:bCs/>
          <w:color w:val="000000" w:themeColor="text1"/>
          <w:kern w:val="0"/>
          <w:szCs w:val="32"/>
          <w:lang w:bidi="ar"/>
          <w14:textFill>
            <w14:solidFill>
              <w14:schemeClr w14:val="tx1"/>
            </w14:solidFill>
          </w14:textFill>
        </w:rPr>
        <w:t>联合</w:t>
      </w:r>
      <w:r>
        <w:rPr>
          <w:rFonts w:cs="仿宋_GB2312"/>
          <w:b/>
          <w:bCs/>
          <w:color w:val="000000" w:themeColor="text1"/>
          <w:kern w:val="0"/>
          <w:szCs w:val="32"/>
          <w:lang w:bidi="ar"/>
          <w14:textFill>
            <w14:solidFill>
              <w14:schemeClr w14:val="tx1"/>
            </w14:solidFill>
          </w14:textFill>
        </w:rPr>
        <w:t>研发平台建设。</w:t>
      </w:r>
      <w:r>
        <w:rPr>
          <w:rFonts w:hint="eastAsia" w:cs="仿宋_GB2312"/>
          <w:color w:val="000000" w:themeColor="text1"/>
          <w:kern w:val="0"/>
          <w:szCs w:val="32"/>
          <w:lang w:bidi="ar"/>
          <w14:textFill>
            <w14:solidFill>
              <w14:schemeClr w14:val="tx1"/>
            </w14:solidFill>
          </w14:textFill>
        </w:rPr>
        <w:t>鼓励将农业科技创新与预制菜研发创新有效结合，支持龙头企业联合高校、科研院所、行业协会共同组建客家预制菜联合研发平台，开展关键核心技术联合攻关。推进速冻调制食品技术创新工程、肉制品技术创新工程、食品加工中试工程、特色果蔬预制菜创新工程、客家风味小吃预制菜创新工程等建设，围绕预制菜食品安全保障、低温或常温杀菌、</w:t>
      </w:r>
      <w:r>
        <w:rPr>
          <w:rFonts w:cs="仿宋_GB2312"/>
          <w:color w:val="000000" w:themeColor="text1"/>
          <w:kern w:val="0"/>
          <w:szCs w:val="32"/>
          <w:lang w:bidi="ar"/>
          <w14:textFill>
            <w14:solidFill>
              <w14:schemeClr w14:val="tx1"/>
            </w14:solidFill>
          </w14:textFill>
        </w:rPr>
        <w:t>风味还原与</w:t>
      </w:r>
      <w:r>
        <w:rPr>
          <w:rFonts w:hint="eastAsia" w:cs="仿宋_GB2312"/>
          <w:color w:val="000000" w:themeColor="text1"/>
          <w:kern w:val="0"/>
          <w:szCs w:val="32"/>
          <w:lang w:bidi="ar"/>
          <w14:textFill>
            <w14:solidFill>
              <w14:schemeClr w14:val="tx1"/>
            </w14:solidFill>
          </w14:textFill>
        </w:rPr>
        <w:t>保鲜</w:t>
      </w:r>
      <w:r>
        <w:rPr>
          <w:rFonts w:cs="仿宋_GB2312"/>
          <w:color w:val="000000" w:themeColor="text1"/>
          <w:kern w:val="0"/>
          <w:szCs w:val="32"/>
          <w:lang w:bidi="ar"/>
          <w14:textFill>
            <w14:solidFill>
              <w14:schemeClr w14:val="tx1"/>
            </w14:solidFill>
          </w14:textFill>
        </w:rPr>
        <w:t>、新型包装材料及</w:t>
      </w:r>
      <w:r>
        <w:rPr>
          <w:rFonts w:hint="eastAsia" w:cs="仿宋_GB2312"/>
          <w:color w:val="000000" w:themeColor="text1"/>
          <w:kern w:val="0"/>
          <w:szCs w:val="32"/>
          <w:lang w:bidi="ar"/>
          <w14:textFill>
            <w14:solidFill>
              <w14:schemeClr w14:val="tx1"/>
            </w14:solidFill>
          </w14:textFill>
        </w:rPr>
        <w:t>应用、新型热加工调味工艺、新型预制菜制作智能化、数字化技术、预制菜工艺标准化等方面开展技术攻关。鼓励预制菜企业建设研发实验室、技术创新研发中心，支持申报省市级工程技术研究中心等。建立预制菜研发成果及技术转化机制，每年确定、扶持一批预制菜品研发项目，定期组织公布关键技术成果。发挥省级预制菜产业园的科技创新示范带动作用，提供技术转移、科技咨询等全链条科技服务。</w:t>
      </w:r>
    </w:p>
    <w:p>
      <w:pPr>
        <w:widowControl/>
        <w:ind w:firstLine="643"/>
        <w:rPr>
          <w:color w:val="000000" w:themeColor="text1"/>
          <w14:textFill>
            <w14:solidFill>
              <w14:schemeClr w14:val="tx1"/>
            </w14:solidFill>
          </w14:textFill>
        </w:rPr>
      </w:pPr>
      <w:r>
        <w:rPr>
          <w:rFonts w:hint="eastAsia"/>
          <w:b/>
          <w:bCs/>
          <w:color w:val="000000" w:themeColor="text1"/>
          <w14:textFill>
            <w14:solidFill>
              <w14:schemeClr w14:val="tx1"/>
            </w14:solidFill>
          </w14:textFill>
        </w:rPr>
        <w:t>打造顺应消费者需求的预制菜新产品。</w:t>
      </w:r>
      <w:r>
        <w:rPr>
          <w:rFonts w:hint="eastAsia"/>
          <w:color w:val="000000" w:themeColor="text1"/>
          <w14:textFill>
            <w14:solidFill>
              <w14:schemeClr w14:val="tx1"/>
            </w14:solidFill>
          </w14:textFill>
        </w:rPr>
        <w:t>将梅州金柚、丰顺金针菇、橄榄、茶油、平远三华李、兴宁丝苗米、沃柑等高品质农产品导入预制菜产业链，顺应当代消费者对于健康的需求，加大在低糖、低脂、低碳等细分领域</w:t>
      </w:r>
      <w:r>
        <w:rPr>
          <w:rFonts w:hint="eastAsia"/>
          <w:color w:val="000000" w:themeColor="text1"/>
          <w:lang w:eastAsia="zh-CN"/>
          <w14:textFill>
            <w14:solidFill>
              <w14:schemeClr w14:val="tx1"/>
            </w14:solidFill>
          </w14:textFill>
        </w:rPr>
        <w:t>的</w:t>
      </w:r>
      <w:r>
        <w:rPr>
          <w:rFonts w:hint="eastAsia"/>
          <w:color w:val="000000" w:themeColor="text1"/>
          <w14:textFill>
            <w14:solidFill>
              <w14:schemeClr w14:val="tx1"/>
            </w14:solidFill>
          </w14:textFill>
        </w:rPr>
        <w:t>科技创新，打造出符合消费者需求的健康、营养、时尚的预制菜产品。有效整合客家小吃、中药材资源和富硒农业资源，积极开发富硒预制菜产品和以五指毛桃、葛根、仙草、石斛、金线莲、灵芝等中药材为原料的药食同源药膳预制菜系列，打造“长寿硒谷”客家预制菜品牌。</w:t>
      </w:r>
    </w:p>
    <w:p>
      <w:pPr>
        <w:widowControl/>
        <w:ind w:firstLine="643"/>
        <w:rPr>
          <w:color w:val="000000" w:themeColor="text1"/>
          <w14:textFill>
            <w14:solidFill>
              <w14:schemeClr w14:val="tx1"/>
            </w14:solidFill>
          </w14:textFill>
        </w:rPr>
      </w:pPr>
      <w:r>
        <w:rPr>
          <w:rFonts w:hint="eastAsia"/>
          <w:b/>
          <w:bCs/>
          <w:color w:val="000000" w:themeColor="text1"/>
          <w14:textFill>
            <w14:solidFill>
              <w14:schemeClr w14:val="tx1"/>
            </w14:solidFill>
          </w14:textFill>
        </w:rPr>
        <w:t>搭建预制菜产业创新平台。</w:t>
      </w:r>
      <w:r>
        <w:rPr>
          <w:rFonts w:hint="eastAsia"/>
          <w:color w:val="000000" w:themeColor="text1"/>
          <w14:textFill>
            <w14:solidFill>
              <w14:schemeClr w14:val="tx1"/>
            </w14:solidFill>
          </w14:textFill>
        </w:rPr>
        <w:t>积极争取国家级、省部级研发平台落户梅州，市财政要设立预制菜产业技术创新与成果转化专项资金，引导和支持企业增加科研投入；重点支持农业高新技术企业开展科技创新与新品研发，建立梅州市科技创新奖励资金，对获得发明专利、新产品、高新技术企业称号的企业予以奖励。</w:t>
      </w:r>
    </w:p>
    <w:p>
      <w:pPr>
        <w:widowControl/>
        <w:ind w:firstLine="643"/>
        <w:rPr>
          <w:color w:val="000000" w:themeColor="text1"/>
          <w14:textFill>
            <w14:solidFill>
              <w14:schemeClr w14:val="tx1"/>
            </w14:solidFill>
          </w14:textFill>
        </w:rPr>
      </w:pPr>
      <w:r>
        <w:rPr>
          <w:rFonts w:hint="eastAsia"/>
          <w:b/>
          <w:bCs/>
          <w:color w:val="000000" w:themeColor="text1"/>
          <w14:textFill>
            <w14:solidFill>
              <w14:schemeClr w14:val="tx1"/>
            </w14:solidFill>
          </w14:textFill>
        </w:rPr>
        <w:t>加强预制菜产业技术攻关。</w:t>
      </w:r>
      <w:r>
        <w:rPr>
          <w:rFonts w:hint="eastAsia"/>
          <w:color w:val="000000" w:themeColor="text1"/>
          <w14:textFill>
            <w14:solidFill>
              <w14:schemeClr w14:val="tx1"/>
            </w14:solidFill>
          </w14:textFill>
        </w:rPr>
        <w:t>以广梅园为重点，创建梅州预制菜科研创新基地，加强产学研合作，推动不同领域、不同机构聚焦预制菜风味还原、营养保持、菜品保鲜等关键技术集成应用，加快推动预制菜全产业链研发成果及技术转化，扩大产业化规模。建立梅州客家预制菜的原料、加工等参数数据库，为梅州客家预制菜产品品质升级、标准化生产提供数据支撑。</w:t>
      </w:r>
    </w:p>
    <w:p>
      <w:pPr>
        <w:ind w:firstLine="643"/>
        <w:rPr>
          <w:color w:val="000000" w:themeColor="text1"/>
          <w14:textFill>
            <w14:solidFill>
              <w14:schemeClr w14:val="tx1"/>
            </w14:solidFill>
          </w14:textFill>
        </w:rPr>
      </w:pPr>
      <w:r>
        <w:rPr>
          <w:rFonts w:hint="eastAsia"/>
          <w:b/>
          <w:bCs/>
          <w:color w:val="000000" w:themeColor="text1"/>
          <w14:textFill>
            <w14:solidFill>
              <w14:schemeClr w14:val="tx1"/>
            </w14:solidFill>
          </w14:textFill>
        </w:rPr>
        <w:t>加快装备企业创新升级。</w:t>
      </w:r>
      <w:r>
        <w:rPr>
          <w:rFonts w:hint="eastAsia"/>
          <w:color w:val="000000" w:themeColor="text1"/>
          <w14:textFill>
            <w14:solidFill>
              <w14:schemeClr w14:val="tx1"/>
            </w14:solidFill>
          </w14:textFill>
        </w:rPr>
        <w:t>加快完善预制菜产业发展基础设施建设，大力引进预制菜装备制造企业，鼓励预制菜生产关键装备、制造工艺创新升级，提高预制菜产业服务业水平，加大对预制菜企业技术创新的扶持力度，加快研发推广一批信息化、智能化、工程化预制菜加工装备。</w:t>
      </w:r>
    </w:p>
    <w:p>
      <w:pPr>
        <w:pStyle w:val="4"/>
        <w:numPr>
          <w:ilvl w:val="0"/>
          <w:numId w:val="12"/>
        </w:numPr>
        <w:rPr>
          <w:rFonts w:ascii="Times New Roman" w:hAnsi="Times New Roman"/>
          <w:color w:val="000000" w:themeColor="text1"/>
          <w14:textFill>
            <w14:solidFill>
              <w14:schemeClr w14:val="tx1"/>
            </w14:solidFill>
          </w14:textFill>
        </w:rPr>
      </w:pPr>
      <w:bookmarkStart w:id="108" w:name="_Toc106"/>
      <w:bookmarkStart w:id="109" w:name="_Toc2707"/>
      <w:bookmarkStart w:id="110" w:name="_Toc14296"/>
      <w:bookmarkStart w:id="111" w:name="_Toc30249"/>
      <w:bookmarkStart w:id="112" w:name="_Toc28624"/>
      <w:bookmarkStart w:id="113" w:name="_Toc4744"/>
      <w:r>
        <w:rPr>
          <w:rFonts w:hint="eastAsia" w:ascii="Times New Roman" w:hAnsi="Times New Roman"/>
          <w:color w:val="000000" w:themeColor="text1"/>
          <w14:textFill>
            <w14:solidFill>
              <w14:schemeClr w14:val="tx1"/>
            </w14:solidFill>
          </w14:textFill>
        </w:rPr>
        <w:t>制定梅州客家预制菜产业标准</w:t>
      </w:r>
      <w:bookmarkEnd w:id="108"/>
      <w:bookmarkEnd w:id="109"/>
      <w:bookmarkEnd w:id="110"/>
      <w:bookmarkEnd w:id="111"/>
      <w:bookmarkEnd w:id="112"/>
      <w:bookmarkEnd w:id="113"/>
    </w:p>
    <w:p>
      <w:pPr>
        <w:widowControl/>
        <w:ind w:firstLine="643"/>
        <w:rPr>
          <w:rFonts w:cs="Times New Roman"/>
          <w:color w:val="000000" w:themeColor="text1"/>
          <w:kern w:val="0"/>
          <w:szCs w:val="32"/>
          <w:lang w:bidi="ar"/>
          <w14:textFill>
            <w14:solidFill>
              <w14:schemeClr w14:val="tx1"/>
            </w14:solidFill>
          </w14:textFill>
        </w:rPr>
      </w:pPr>
      <w:r>
        <w:rPr>
          <w:rFonts w:hint="eastAsia" w:cs="Times New Roman"/>
          <w:b/>
          <w:bCs/>
          <w:color w:val="000000" w:themeColor="text1"/>
          <w:kern w:val="0"/>
          <w:szCs w:val="32"/>
          <w:lang w:bidi="ar"/>
          <w14:textFill>
            <w14:solidFill>
              <w14:schemeClr w14:val="tx1"/>
            </w14:solidFill>
          </w14:textFill>
        </w:rPr>
        <w:t>完善预制菜标准体系。</w:t>
      </w:r>
      <w:r>
        <w:rPr>
          <w:rFonts w:hint="eastAsia" w:cs="Times New Roman"/>
          <w:color w:val="000000" w:themeColor="text1"/>
          <w:kern w:val="0"/>
          <w:szCs w:val="32"/>
          <w:lang w:bidi="ar"/>
          <w14:textFill>
            <w14:solidFill>
              <w14:schemeClr w14:val="tx1"/>
            </w14:solidFill>
          </w14:textFill>
        </w:rPr>
        <w:t>围绕预制菜产品类别、原料供应、生产操作标准、食品营养及功能等方面，加快</w:t>
      </w:r>
      <w:r>
        <w:rPr>
          <w:rFonts w:cs="Times New Roman"/>
          <w:color w:val="000000" w:themeColor="text1"/>
          <w:kern w:val="0"/>
          <w:szCs w:val="32"/>
          <w:lang w:bidi="ar"/>
          <w14:textFill>
            <w14:solidFill>
              <w14:schemeClr w14:val="tx1"/>
            </w14:solidFill>
          </w14:textFill>
        </w:rPr>
        <w:t>组织制定</w:t>
      </w:r>
      <w:r>
        <w:rPr>
          <w:rFonts w:hint="eastAsia" w:cs="Times New Roman"/>
          <w:color w:val="000000" w:themeColor="text1"/>
          <w:kern w:val="0"/>
          <w:szCs w:val="32"/>
          <w:lang w:bidi="ar"/>
          <w14:textFill>
            <w14:solidFill>
              <w14:schemeClr w14:val="tx1"/>
            </w14:solidFill>
          </w14:textFill>
        </w:rPr>
        <w:t>客家预制菜标准和</w:t>
      </w:r>
      <w:r>
        <w:rPr>
          <w:rFonts w:cs="Times New Roman"/>
          <w:color w:val="000000" w:themeColor="text1"/>
          <w:kern w:val="0"/>
          <w:szCs w:val="32"/>
          <w:lang w:bidi="ar"/>
          <w14:textFill>
            <w14:solidFill>
              <w14:schemeClr w14:val="tx1"/>
            </w14:solidFill>
          </w14:textFill>
        </w:rPr>
        <w:t>预制</w:t>
      </w:r>
      <w:r>
        <w:rPr>
          <w:rFonts w:hint="eastAsia" w:cs="Times New Roman"/>
          <w:color w:val="000000" w:themeColor="text1"/>
          <w:kern w:val="0"/>
          <w:szCs w:val="32"/>
          <w:lang w:bidi="ar"/>
          <w14:textFill>
            <w14:solidFill>
              <w14:schemeClr w14:val="tx1"/>
            </w14:solidFill>
          </w14:textFill>
        </w:rPr>
        <w:t>菜研发生产基地、原料供应基地、示范企业等认定标准，鼓励和支持企业、社会团体、高校、科研院所、检验检测机构、行业协会等积极参与标准制定和修订工作，从原材料、加工生产规范、装备标准、技术水平、菜品品质、口味划分、包装水平、文化宣传、人员培训、检测检验质量安全等基础通用标准体系方面严格落实，推动打造客家预制菜“梅州标准”。加快制定预制菜团体标准、地方标准、行业标准，并积极参与省级标准、国家标准制定。构建具有梅州特色的客家预制菜全产业链标准体系，保障梅州客家预制菜产品品质。到202</w:t>
      </w:r>
      <w:r>
        <w:rPr>
          <w:rFonts w:hint="eastAsia" w:cs="Times New Roman"/>
          <w:color w:val="000000" w:themeColor="text1"/>
          <w:kern w:val="0"/>
          <w:szCs w:val="32"/>
          <w:lang w:val="en-US" w:eastAsia="zh-CN" w:bidi="ar"/>
          <w14:textFill>
            <w14:solidFill>
              <w14:schemeClr w14:val="tx1"/>
            </w14:solidFill>
          </w14:textFill>
        </w:rPr>
        <w:t>8</w:t>
      </w:r>
      <w:r>
        <w:rPr>
          <w:rFonts w:hint="eastAsia" w:cs="Times New Roman"/>
          <w:color w:val="000000" w:themeColor="text1"/>
          <w:kern w:val="0"/>
          <w:szCs w:val="32"/>
          <w:lang w:bidi="ar"/>
          <w14:textFill>
            <w14:solidFill>
              <w14:schemeClr w14:val="tx1"/>
            </w14:solidFill>
          </w14:textFill>
        </w:rPr>
        <w:t>年，实现梅州客家预制菜原料品质参数标准、梅州客家预制菜生产加工标准、梅州客家预制菜智慧化生产标准、梅州客家预制菜营养健康标准。</w:t>
      </w:r>
    </w:p>
    <w:p>
      <w:pPr>
        <w:widowControl/>
        <w:ind w:firstLine="643"/>
        <w:rPr>
          <w:rFonts w:cs="Times New Roman"/>
          <w:color w:val="000000" w:themeColor="text1"/>
          <w:kern w:val="0"/>
          <w:szCs w:val="32"/>
          <w:lang w:bidi="ar"/>
          <w14:textFill>
            <w14:solidFill>
              <w14:schemeClr w14:val="tx1"/>
            </w14:solidFill>
          </w14:textFill>
        </w:rPr>
      </w:pPr>
      <w:r>
        <w:rPr>
          <w:rFonts w:hint="eastAsia" w:cs="Times New Roman"/>
          <w:b/>
          <w:bCs/>
          <w:color w:val="000000" w:themeColor="text1"/>
          <w:kern w:val="0"/>
          <w:szCs w:val="32"/>
          <w:lang w:bidi="ar"/>
          <w14:textFill>
            <w14:solidFill>
              <w14:schemeClr w14:val="tx1"/>
            </w14:solidFill>
          </w14:textFill>
        </w:rPr>
        <w:t>强化标准实施。</w:t>
      </w:r>
      <w:r>
        <w:rPr>
          <w:rFonts w:hint="eastAsia" w:cs="Times New Roman"/>
          <w:color w:val="000000" w:themeColor="text1"/>
          <w:kern w:val="0"/>
          <w:szCs w:val="32"/>
          <w:lang w:bidi="ar"/>
          <w14:textFill>
            <w14:solidFill>
              <w14:schemeClr w14:val="tx1"/>
            </w14:solidFill>
          </w14:textFill>
        </w:rPr>
        <w:t>规范预制菜上下游企业主体严格执行食品安全标准，深入开展预制菜安全标准宣传，加强预制菜安全标准追踪，通过标准实施保障预制菜产品安全、促进全产业链发展。</w:t>
      </w:r>
    </w:p>
    <w:p>
      <w:pPr>
        <w:widowControl/>
        <w:ind w:firstLine="643"/>
        <w:rPr>
          <w:rFonts w:cs="Times New Roman"/>
          <w:color w:val="000000" w:themeColor="text1"/>
          <w:kern w:val="0"/>
          <w:szCs w:val="32"/>
          <w:lang w:bidi="ar"/>
          <w14:textFill>
            <w14:solidFill>
              <w14:schemeClr w14:val="tx1"/>
            </w14:solidFill>
          </w14:textFill>
        </w:rPr>
      </w:pPr>
      <w:r>
        <w:rPr>
          <w:rFonts w:hint="eastAsia" w:cs="Times New Roman"/>
          <w:b/>
          <w:bCs/>
          <w:color w:val="000000" w:themeColor="text1"/>
          <w:kern w:val="0"/>
          <w:szCs w:val="32"/>
          <w:lang w:bidi="ar"/>
          <w14:textFill>
            <w14:solidFill>
              <w14:schemeClr w14:val="tx1"/>
            </w14:solidFill>
          </w14:textFill>
        </w:rPr>
        <w:t>加强预制菜产品质量安全检测。</w:t>
      </w:r>
      <w:r>
        <w:rPr>
          <w:rFonts w:hint="eastAsia" w:cs="Times New Roman"/>
          <w:color w:val="000000" w:themeColor="text1"/>
          <w:kern w:val="0"/>
          <w:szCs w:val="32"/>
          <w:lang w:bidi="ar"/>
          <w14:textFill>
            <w14:solidFill>
              <w14:schemeClr w14:val="tx1"/>
            </w14:solidFill>
          </w14:textFill>
        </w:rPr>
        <w:t>加强预制菜原材料种植养殖、原材料采购和运输、预制菜生产加工和销售等全程监控，建立预制菜产业链、供应链质量安全监测系统，推广质量安全控制技术和安全溯源技术，提高预制菜品控能力，完善产品溯源体系建设，实现消费者全程可追溯。</w:t>
      </w:r>
    </w:p>
    <w:p>
      <w:pPr>
        <w:pStyle w:val="4"/>
        <w:numPr>
          <w:ilvl w:val="0"/>
          <w:numId w:val="12"/>
        </w:numPr>
        <w:rPr>
          <w:rFonts w:ascii="Times New Roman" w:hAnsi="Times New Roman"/>
          <w:color w:val="000000" w:themeColor="text1"/>
          <w14:textFill>
            <w14:solidFill>
              <w14:schemeClr w14:val="tx1"/>
            </w14:solidFill>
          </w14:textFill>
        </w:rPr>
      </w:pPr>
      <w:bookmarkStart w:id="114" w:name="_Toc13558"/>
      <w:bookmarkStart w:id="115" w:name="_Toc6906"/>
      <w:bookmarkStart w:id="116" w:name="_Toc24882"/>
      <w:bookmarkStart w:id="117" w:name="_Toc6976"/>
      <w:bookmarkStart w:id="118" w:name="_Toc13979"/>
      <w:bookmarkStart w:id="119" w:name="_Toc7636"/>
      <w:r>
        <w:rPr>
          <w:rFonts w:hint="eastAsia" w:ascii="Times New Roman" w:hAnsi="Times New Roman"/>
          <w:color w:val="000000" w:themeColor="text1"/>
          <w14:textFill>
            <w14:solidFill>
              <w14:schemeClr w14:val="tx1"/>
            </w14:solidFill>
          </w14:textFill>
        </w:rPr>
        <w:t>培养一批客家预制菜产业人才</w:t>
      </w:r>
      <w:bookmarkEnd w:id="114"/>
      <w:bookmarkEnd w:id="115"/>
      <w:bookmarkEnd w:id="116"/>
      <w:bookmarkEnd w:id="117"/>
      <w:bookmarkEnd w:id="118"/>
      <w:bookmarkEnd w:id="119"/>
    </w:p>
    <w:p>
      <w:pPr>
        <w:widowControl/>
        <w:ind w:firstLine="643"/>
        <w:rPr>
          <w:rFonts w:cs="仿宋_GB2312"/>
          <w:b/>
          <w:bCs/>
          <w:color w:val="000000" w:themeColor="text1"/>
          <w:kern w:val="0"/>
          <w:szCs w:val="32"/>
          <w:lang w:bidi="ar"/>
          <w14:textFill>
            <w14:solidFill>
              <w14:schemeClr w14:val="tx1"/>
            </w14:solidFill>
          </w14:textFill>
        </w:rPr>
      </w:pPr>
      <w:r>
        <w:rPr>
          <w:rFonts w:hint="eastAsia"/>
          <w:b/>
          <w:bCs/>
          <w:color w:val="000000" w:themeColor="text1"/>
          <w:szCs w:val="32"/>
          <w14:textFill>
            <w14:solidFill>
              <w14:schemeClr w14:val="tx1"/>
            </w14:solidFill>
          </w14:textFill>
        </w:rPr>
        <w:t>加大预制菜产业人才引进力度。</w:t>
      </w:r>
      <w:r>
        <w:rPr>
          <w:rFonts w:hint="eastAsia"/>
          <w:color w:val="000000" w:themeColor="text1"/>
          <w:szCs w:val="32"/>
          <w14:textFill>
            <w14:solidFill>
              <w14:schemeClr w14:val="tx1"/>
            </w14:solidFill>
          </w14:textFill>
        </w:rPr>
        <w:t>组建市预制菜产业发展专家咨询委员会，实行聘任制，每届聘期五年。主要负责承担梅州客家预制菜产业发展战略研究和调研、参与制定梅州客家预制菜产业发展规划、参与梅州客家预制菜产业专题方案论证和验收</w:t>
      </w:r>
      <w:r>
        <w:rPr>
          <w:rFonts w:hint="eastAsia"/>
          <w:color w:val="000000" w:themeColor="text1"/>
          <w:szCs w:val="32"/>
          <w:lang w:eastAsia="zh-CN"/>
          <w14:textFill>
            <w14:solidFill>
              <w14:schemeClr w14:val="tx1"/>
            </w14:solidFill>
          </w14:textFill>
        </w:rPr>
        <w:t>，就</w:t>
      </w:r>
      <w:r>
        <w:rPr>
          <w:rFonts w:hint="eastAsia"/>
          <w:color w:val="000000" w:themeColor="text1"/>
          <w:szCs w:val="32"/>
          <w14:textFill>
            <w14:solidFill>
              <w14:schemeClr w14:val="tx1"/>
            </w14:solidFill>
          </w14:textFill>
        </w:rPr>
        <w:t>梅州客家预制菜产业发展中的重大问题提供咨询建议等。培养和引进预制菜全产业链领域高层次人才，加强产教融合，打造一支由专家学者、企业研发人员、名厨名师、“粤菜师傅”等组成的研发团队，为梅州预制菜产业发展培育领军人才。组织开展预制菜生产、研发、市场营销、电商销售、物流配送等产业发展相关技能人才培训。</w:t>
      </w:r>
    </w:p>
    <w:p>
      <w:pPr>
        <w:widowControl/>
        <w:ind w:firstLine="643"/>
        <w:rPr>
          <w:rFonts w:cs="仿宋_GB2312"/>
          <w:color w:val="000000" w:themeColor="text1"/>
          <w:kern w:val="0"/>
          <w:szCs w:val="32"/>
          <w:lang w:bidi="ar"/>
          <w14:textFill>
            <w14:solidFill>
              <w14:schemeClr w14:val="tx1"/>
            </w14:solidFill>
          </w14:textFill>
        </w:rPr>
      </w:pPr>
      <w:r>
        <w:rPr>
          <w:rFonts w:hint="eastAsia" w:cs="仿宋_GB2312"/>
          <w:b/>
          <w:bCs/>
          <w:color w:val="000000" w:themeColor="text1"/>
          <w:kern w:val="0"/>
          <w:szCs w:val="32"/>
          <w:lang w:bidi="ar"/>
          <w14:textFill>
            <w14:solidFill>
              <w14:schemeClr w14:val="tx1"/>
            </w14:solidFill>
          </w14:textFill>
        </w:rPr>
        <w:t>培养预制菜产业人才。</w:t>
      </w:r>
      <w:r>
        <w:rPr>
          <w:rFonts w:hint="eastAsia" w:cs="仿宋_GB2312"/>
          <w:color w:val="000000" w:themeColor="text1"/>
          <w:kern w:val="0"/>
          <w:szCs w:val="32"/>
          <w:lang w:bidi="ar"/>
          <w14:textFill>
            <w14:solidFill>
              <w14:schemeClr w14:val="tx1"/>
            </w14:solidFill>
          </w14:textFill>
        </w:rPr>
        <w:t>鼓励和支持广东省农业科学院、华南农业大学、仲恺农业工程学院、嘉应学院等科研院所与梅州本土预制菜企业深度合作，深入调研指导，开展一对一技术指导和咨询服务，注重技术和成果带动。鼓励职业院校和普通高校通过增设相关专业课程，开展预制菜产业专业人才培训，推动客家预制菜产业人才实训基地建设，鼓励企业与职业院校建立订单式人才培养计划，加大对预制菜产业的研发、管理、运营等职业技术人才培训力度，打造高层次全产业链预制菜产业技术人才队伍，对预制菜产业领军人才给予科研配套经费、重大项目申报、科技成果转化、专业技术职称申报等方面的多重扶持保障。</w:t>
      </w:r>
    </w:p>
    <w:p>
      <w:pPr>
        <w:widowControl/>
        <w:ind w:firstLine="643"/>
        <w:rPr>
          <w:rFonts w:cs="Times New Roman"/>
          <w:color w:val="000000" w:themeColor="text1"/>
          <w:szCs w:val="32"/>
          <w14:textFill>
            <w14:solidFill>
              <w14:schemeClr w14:val="tx1"/>
            </w14:solidFill>
          </w14:textFill>
        </w:rPr>
      </w:pPr>
      <w:r>
        <w:rPr>
          <w:rFonts w:hint="eastAsia" w:cs="仿宋_GB2312"/>
          <w:b/>
          <w:bCs/>
          <w:color w:val="000000" w:themeColor="text1"/>
          <w:kern w:val="0"/>
          <w:szCs w:val="32"/>
          <w:lang w:bidi="ar"/>
          <w14:textFill>
            <w14:solidFill>
              <w14:schemeClr w14:val="tx1"/>
            </w14:solidFill>
          </w14:textFill>
        </w:rPr>
        <w:t>推动客家菜“粤菜师傅”工程。</w:t>
      </w:r>
      <w:r>
        <w:rPr>
          <w:rFonts w:hint="eastAsia" w:cs="仿宋_GB2312"/>
          <w:color w:val="000000" w:themeColor="text1"/>
          <w:kern w:val="0"/>
          <w:szCs w:val="32"/>
          <w:lang w:bidi="ar"/>
          <w14:textFill>
            <w14:solidFill>
              <w14:schemeClr w14:val="tx1"/>
            </w14:solidFill>
          </w14:textFill>
        </w:rPr>
        <w:t>适应消费市场需求，满足食物营养多元化要求，推动传统菜肴、地方特色食品与现代化、标准化生产技术相结合，挖掘“梅州客家菜”资源优势，丰富预制菜产品种类，通过推广梅州本土特色农产品，依托“粤菜师傅”等专业</w:t>
      </w:r>
      <w:r>
        <w:rPr>
          <w:rFonts w:hint="eastAsia" w:cs="仿宋_GB2312"/>
          <w:color w:val="000000" w:themeColor="text1"/>
          <w:kern w:val="0"/>
          <w:szCs w:val="32"/>
          <w:lang w:val="en-US" w:eastAsia="zh-CN" w:bidi="ar"/>
          <w14:textFill>
            <w14:solidFill>
              <w14:schemeClr w14:val="tx1"/>
            </w14:solidFill>
          </w14:textFill>
        </w:rPr>
        <w:t>技能</w:t>
      </w:r>
      <w:r>
        <w:rPr>
          <w:rFonts w:hint="eastAsia" w:cs="仿宋_GB2312"/>
          <w:color w:val="000000" w:themeColor="text1"/>
          <w:kern w:val="0"/>
          <w:szCs w:val="32"/>
          <w:lang w:bidi="ar"/>
          <w14:textFill>
            <w14:solidFill>
              <w14:schemeClr w14:val="tx1"/>
            </w14:solidFill>
          </w14:textFill>
        </w:rPr>
        <w:t>人才，创新“粤菜师傅+文化+美食+产业发展”新模式，开发地方特色突出、风味复原程度高的预制菜产品，更好地传承弘扬客家菜文化、促进客家菜创新发展等方面更好发挥示范引领、辐射带动作用。通过梅州客家预制菜推动构建</w:t>
      </w:r>
      <w:r>
        <w:rPr>
          <w:rFonts w:cs="Times New Roman"/>
          <w:color w:val="000000" w:themeColor="text1"/>
          <w:szCs w:val="32"/>
          <w14:textFill>
            <w14:solidFill>
              <w14:schemeClr w14:val="tx1"/>
            </w14:solidFill>
          </w14:textFill>
        </w:rPr>
        <w:t>形成</w:t>
      </w:r>
      <w:r>
        <w:rPr>
          <w:rFonts w:hint="eastAsia" w:cs="Times New Roman"/>
          <w:color w:val="000000" w:themeColor="text1"/>
          <w:szCs w:val="32"/>
          <w14:textFill>
            <w14:solidFill>
              <w14:schemeClr w14:val="tx1"/>
            </w14:solidFill>
          </w14:textFill>
        </w:rPr>
        <w:t>客家“</w:t>
      </w:r>
      <w:r>
        <w:rPr>
          <w:rFonts w:cs="Times New Roman"/>
          <w:color w:val="000000" w:themeColor="text1"/>
          <w:szCs w:val="32"/>
          <w14:textFill>
            <w14:solidFill>
              <w14:schemeClr w14:val="tx1"/>
            </w14:solidFill>
          </w14:textFill>
        </w:rPr>
        <w:t>粤菜师傅</w:t>
      </w:r>
      <w:r>
        <w:rPr>
          <w:rFonts w:hint="eastAsia" w:cs="Times New Roman"/>
          <w:color w:val="000000" w:themeColor="text1"/>
          <w:szCs w:val="32"/>
          <w14:textFill>
            <w14:solidFill>
              <w14:schemeClr w14:val="tx1"/>
            </w14:solidFill>
          </w14:textFill>
        </w:rPr>
        <w:t>”体系，集</w:t>
      </w:r>
      <w:r>
        <w:rPr>
          <w:rFonts w:cs="Times New Roman"/>
          <w:color w:val="000000" w:themeColor="text1"/>
          <w:szCs w:val="32"/>
          <w14:textFill>
            <w14:solidFill>
              <w14:schemeClr w14:val="tx1"/>
            </w14:solidFill>
          </w14:textFill>
        </w:rPr>
        <w:t>培训、就业、产业、标准、文化和交流等</w:t>
      </w:r>
      <w:r>
        <w:rPr>
          <w:rFonts w:hint="eastAsia" w:cs="Times New Roman"/>
          <w:color w:val="000000" w:themeColor="text1"/>
          <w:szCs w:val="32"/>
          <w14:textFill>
            <w14:solidFill>
              <w14:schemeClr w14:val="tx1"/>
            </w14:solidFill>
          </w14:textFill>
        </w:rPr>
        <w:t>功能于一体，培育客家预制菜全产业链专业人才，</w:t>
      </w:r>
      <w:r>
        <w:rPr>
          <w:rFonts w:cs="Times New Roman"/>
          <w:color w:val="000000" w:themeColor="text1"/>
          <w:szCs w:val="32"/>
          <w14:textFill>
            <w14:solidFill>
              <w14:schemeClr w14:val="tx1"/>
            </w14:solidFill>
          </w14:textFill>
        </w:rPr>
        <w:t>将</w:t>
      </w:r>
      <w:r>
        <w:rPr>
          <w:rFonts w:hint="eastAsia" w:cs="Times New Roman"/>
          <w:color w:val="000000" w:themeColor="text1"/>
          <w:szCs w:val="32"/>
          <w14:textFill>
            <w14:solidFill>
              <w14:schemeClr w14:val="tx1"/>
            </w14:solidFill>
          </w14:textFill>
        </w:rPr>
        <w:t>客家“</w:t>
      </w:r>
      <w:r>
        <w:rPr>
          <w:rFonts w:cs="Times New Roman"/>
          <w:color w:val="000000" w:themeColor="text1"/>
          <w:szCs w:val="32"/>
          <w14:textFill>
            <w14:solidFill>
              <w14:schemeClr w14:val="tx1"/>
            </w14:solidFill>
          </w14:textFill>
        </w:rPr>
        <w:t>粤菜师傅</w:t>
      </w:r>
      <w:r>
        <w:rPr>
          <w:rFonts w:hint="eastAsia" w:cs="Times New Roman"/>
          <w:color w:val="000000" w:themeColor="text1"/>
          <w:szCs w:val="32"/>
          <w14:textFill>
            <w14:solidFill>
              <w14:schemeClr w14:val="tx1"/>
            </w14:solidFill>
          </w14:textFill>
        </w:rPr>
        <w:t>”</w:t>
      </w:r>
      <w:r>
        <w:rPr>
          <w:rFonts w:cs="Times New Roman"/>
          <w:color w:val="000000" w:themeColor="text1"/>
          <w:szCs w:val="32"/>
          <w14:textFill>
            <w14:solidFill>
              <w14:schemeClr w14:val="tx1"/>
            </w14:solidFill>
          </w14:textFill>
        </w:rPr>
        <w:t>工程建成具有</w:t>
      </w:r>
      <w:r>
        <w:rPr>
          <w:rFonts w:hint="eastAsia" w:cs="Times New Roman"/>
          <w:color w:val="000000" w:themeColor="text1"/>
          <w:szCs w:val="32"/>
          <w14:textFill>
            <w14:solidFill>
              <w14:schemeClr w14:val="tx1"/>
            </w14:solidFill>
          </w14:textFill>
        </w:rPr>
        <w:t>梅州</w:t>
      </w:r>
      <w:r>
        <w:rPr>
          <w:rFonts w:cs="Times New Roman"/>
          <w:color w:val="000000" w:themeColor="text1"/>
          <w:szCs w:val="32"/>
          <w14:textFill>
            <w14:solidFill>
              <w14:schemeClr w14:val="tx1"/>
            </w14:solidFill>
          </w14:textFill>
        </w:rPr>
        <w:t>特色的重大就业工程、产业工程和民生工程。</w:t>
      </w:r>
    </w:p>
    <w:p>
      <w:pPr>
        <w:ind w:firstLine="643"/>
        <w:rPr>
          <w:color w:val="000000" w:themeColor="text1"/>
          <w14:textFill>
            <w14:solidFill>
              <w14:schemeClr w14:val="tx1"/>
            </w14:solidFill>
          </w14:textFill>
        </w:rPr>
      </w:pPr>
      <w:r>
        <w:rPr>
          <w:rFonts w:hint="eastAsia"/>
          <w:b/>
          <w:bCs/>
          <w:color w:val="000000" w:themeColor="text1"/>
          <w14:textFill>
            <w14:solidFill>
              <w14:schemeClr w14:val="tx1"/>
            </w14:solidFill>
          </w14:textFill>
        </w:rPr>
        <w:t>健全烹饪人才、食品工业化人才培育体系。</w:t>
      </w:r>
      <w:r>
        <w:rPr>
          <w:color w:val="000000" w:themeColor="text1"/>
          <w14:textFill>
            <w14:solidFill>
              <w14:schemeClr w14:val="tx1"/>
            </w14:solidFill>
          </w14:textFill>
        </w:rPr>
        <w:t>随着</w:t>
      </w:r>
      <w:r>
        <w:rPr>
          <w:rFonts w:hint="eastAsia"/>
          <w:color w:val="000000" w:themeColor="text1"/>
          <w14:textFill>
            <w14:solidFill>
              <w14:schemeClr w14:val="tx1"/>
            </w14:solidFill>
          </w14:textFill>
        </w:rPr>
        <w:t>梅州客家预制菜</w:t>
      </w:r>
      <w:r>
        <w:rPr>
          <w:color w:val="000000" w:themeColor="text1"/>
          <w14:textFill>
            <w14:solidFill>
              <w14:schemeClr w14:val="tx1"/>
            </w14:solidFill>
          </w14:textFill>
        </w:rPr>
        <w:t>工业化进程的发展，</w:t>
      </w:r>
      <w:r>
        <w:rPr>
          <w:rFonts w:hint="eastAsia"/>
          <w:color w:val="000000" w:themeColor="text1"/>
          <w14:textFill>
            <w14:solidFill>
              <w14:schemeClr w14:val="tx1"/>
            </w14:solidFill>
          </w14:textFill>
        </w:rPr>
        <w:t>吸引更多烹饪人才及食品工业化人才投入</w:t>
      </w:r>
      <w:r>
        <w:rPr>
          <w:color w:val="000000" w:themeColor="text1"/>
          <w14:textFill>
            <w14:solidFill>
              <w14:schemeClr w14:val="tx1"/>
            </w14:solidFill>
          </w14:textFill>
        </w:rPr>
        <w:t>更多精力到</w:t>
      </w:r>
      <w:r>
        <w:rPr>
          <w:rFonts w:hint="eastAsia"/>
          <w:color w:val="000000" w:themeColor="text1"/>
          <w14:textFill>
            <w14:solidFill>
              <w14:schemeClr w14:val="tx1"/>
            </w14:solidFill>
          </w14:textFill>
        </w:rPr>
        <w:t>客家预制菜</w:t>
      </w:r>
      <w:r>
        <w:rPr>
          <w:color w:val="000000" w:themeColor="text1"/>
          <w14:textFill>
            <w14:solidFill>
              <w14:schemeClr w14:val="tx1"/>
            </w14:solidFill>
          </w14:textFill>
        </w:rPr>
        <w:t>菜品的研发上</w:t>
      </w:r>
      <w:r>
        <w:rPr>
          <w:rFonts w:hint="eastAsia"/>
          <w:color w:val="000000" w:themeColor="text1"/>
          <w14:textFill>
            <w14:solidFill>
              <w14:schemeClr w14:val="tx1"/>
            </w14:solidFill>
          </w14:textFill>
        </w:rPr>
        <w:t>，以高效、便捷、品质、营养兼具的标准化预制菜产品为研发目标，</w:t>
      </w:r>
      <w:r>
        <w:rPr>
          <w:color w:val="000000" w:themeColor="text1"/>
          <w14:textFill>
            <w14:solidFill>
              <w14:schemeClr w14:val="tx1"/>
            </w14:solidFill>
          </w14:textFill>
        </w:rPr>
        <w:t>加大</w:t>
      </w:r>
      <w:r>
        <w:rPr>
          <w:rFonts w:hint="eastAsia"/>
          <w:color w:val="000000" w:themeColor="text1"/>
          <w14:textFill>
            <w14:solidFill>
              <w14:schemeClr w14:val="tx1"/>
            </w14:solidFill>
          </w14:textFill>
        </w:rPr>
        <w:t>食品工业化</w:t>
      </w:r>
      <w:r>
        <w:rPr>
          <w:color w:val="000000" w:themeColor="text1"/>
          <w14:textFill>
            <w14:solidFill>
              <w14:schemeClr w14:val="tx1"/>
            </w14:solidFill>
          </w14:textFill>
        </w:rPr>
        <w:t>人才培养力度，加快引进和培养</w:t>
      </w:r>
      <w:r>
        <w:rPr>
          <w:rFonts w:hint="eastAsia"/>
          <w:color w:val="000000" w:themeColor="text1"/>
          <w14:textFill>
            <w14:solidFill>
              <w14:schemeClr w14:val="tx1"/>
            </w14:solidFill>
          </w14:textFill>
        </w:rPr>
        <w:t>食品工业化</w:t>
      </w:r>
      <w:r>
        <w:rPr>
          <w:color w:val="000000" w:themeColor="text1"/>
          <w14:textFill>
            <w14:solidFill>
              <w14:schemeClr w14:val="tx1"/>
            </w14:solidFill>
          </w14:textFill>
        </w:rPr>
        <w:t>关键领域技术人才和领军人才，构建预制菜高层次产业人才队伍</w:t>
      </w:r>
      <w:r>
        <w:rPr>
          <w:rFonts w:hint="eastAsia"/>
          <w:color w:val="000000" w:themeColor="text1"/>
          <w14:textFill>
            <w14:solidFill>
              <w14:schemeClr w14:val="tx1"/>
            </w14:solidFill>
          </w14:textFill>
        </w:rPr>
        <w:t>，同时将烹饪人才的培养不单单局限于技能的提升，同时需要结合基础理论知识和创新思维的发展，将食品安全、食品营养、烹饪设备、菜肴美化等方面的理论基础作为培养人才的基础，结合梅州客家菜品的特色，对客家预制菜进行一定的创新和提升。</w:t>
      </w:r>
    </w:p>
    <w:p>
      <w:pPr>
        <w:ind w:firstLine="643"/>
        <w:rPr>
          <w:color w:val="000000" w:themeColor="text1"/>
          <w14:textFill>
            <w14:solidFill>
              <w14:schemeClr w14:val="tx1"/>
            </w14:solidFill>
          </w14:textFill>
        </w:rPr>
      </w:pPr>
      <w:r>
        <w:rPr>
          <w:rFonts w:hint="eastAsia" w:cs="仿宋_GB2312"/>
          <w:b/>
          <w:bCs/>
          <w:color w:val="000000" w:themeColor="text1"/>
          <w:kern w:val="0"/>
          <w:szCs w:val="32"/>
          <w:lang w:bidi="ar"/>
          <w14:textFill>
            <w14:solidFill>
              <w14:schemeClr w14:val="tx1"/>
            </w14:solidFill>
          </w14:textFill>
        </w:rPr>
        <w:t>衍生客家预制菜产品。</w:t>
      </w:r>
      <w:r>
        <w:rPr>
          <w:rFonts w:hint="eastAsia" w:cs="仿宋_GB2312"/>
          <w:color w:val="000000" w:themeColor="text1"/>
          <w:kern w:val="0"/>
          <w:szCs w:val="32"/>
          <w:lang w:bidi="ar"/>
          <w14:textFill>
            <w14:solidFill>
              <w14:schemeClr w14:val="tx1"/>
            </w14:solidFill>
          </w14:textFill>
        </w:rPr>
        <w:t>加强“粤菜师傅”培训体系、就业体系、产业体系、标准体系、文化体系和交流体系建设，推动</w:t>
      </w:r>
      <w:r>
        <w:rPr>
          <w:rFonts w:hint="eastAsia"/>
          <w:color w:val="000000" w:themeColor="text1"/>
          <w:szCs w:val="32"/>
          <w14:textFill>
            <w14:solidFill>
              <w14:schemeClr w14:val="tx1"/>
            </w14:solidFill>
          </w14:textFill>
        </w:rPr>
        <w:t>客家菜师傅、客家大嫂等品牌衍生预制菜产品，在“粤菜师傅”工程的带动下，</w:t>
      </w:r>
      <w:r>
        <w:rPr>
          <w:rFonts w:hint="eastAsia" w:cs="仿宋_GB2312"/>
          <w:color w:val="000000" w:themeColor="text1"/>
          <w:kern w:val="0"/>
          <w:szCs w:val="32"/>
          <w:lang w:bidi="ar"/>
          <w14:textFill>
            <w14:solidFill>
              <w14:schemeClr w14:val="tx1"/>
            </w14:solidFill>
          </w14:textFill>
        </w:rPr>
        <w:t>打造消费者认可、市场占有率高、具有示范引领作用的预制菜产品，推动“粤菜师傅”与文化、旅游、农业等深度融合，</w:t>
      </w:r>
      <w:r>
        <w:rPr>
          <w:rFonts w:hint="eastAsia"/>
          <w:color w:val="000000" w:themeColor="text1"/>
          <w:szCs w:val="32"/>
          <w14:textFill>
            <w14:solidFill>
              <w14:schemeClr w14:val="tx1"/>
            </w14:solidFill>
          </w14:textFill>
        </w:rPr>
        <w:t>提升梅州客家预制菜技能人才的核心竞争力</w:t>
      </w:r>
      <w:r>
        <w:rPr>
          <w:rFonts w:hint="eastAsia" w:cs="仿宋_GB2312"/>
          <w:color w:val="000000" w:themeColor="text1"/>
          <w:kern w:val="0"/>
          <w:szCs w:val="32"/>
          <w:lang w:bidi="ar"/>
          <w14:textFill>
            <w14:solidFill>
              <w14:schemeClr w14:val="tx1"/>
            </w14:solidFill>
          </w14:textFill>
        </w:rPr>
        <w:t>。到202</w:t>
      </w:r>
      <w:r>
        <w:rPr>
          <w:rFonts w:hint="eastAsia" w:cs="仿宋_GB2312"/>
          <w:color w:val="000000" w:themeColor="text1"/>
          <w:kern w:val="0"/>
          <w:szCs w:val="32"/>
          <w:lang w:val="en-US" w:eastAsia="zh-CN" w:bidi="ar"/>
          <w14:textFill>
            <w14:solidFill>
              <w14:schemeClr w14:val="tx1"/>
            </w14:solidFill>
          </w14:textFill>
        </w:rPr>
        <w:t>8</w:t>
      </w:r>
      <w:r>
        <w:rPr>
          <w:rFonts w:hint="eastAsia" w:cs="仿宋_GB2312"/>
          <w:color w:val="000000" w:themeColor="text1"/>
          <w:kern w:val="0"/>
          <w:szCs w:val="32"/>
          <w:lang w:bidi="ar"/>
          <w14:textFill>
            <w14:solidFill>
              <w14:schemeClr w14:val="tx1"/>
            </w14:solidFill>
          </w14:textFill>
        </w:rPr>
        <w:t>年，累计建立</w:t>
      </w:r>
      <w:r>
        <w:rPr>
          <w:rFonts w:hint="eastAsia" w:cs="仿宋_GB2312"/>
          <w:color w:val="000000" w:themeColor="text1"/>
          <w:kern w:val="0"/>
          <w:szCs w:val="32"/>
          <w:lang w:val="en-US" w:eastAsia="zh-CN" w:bidi="ar"/>
          <w14:textFill>
            <w14:solidFill>
              <w14:schemeClr w14:val="tx1"/>
            </w14:solidFill>
          </w14:textFill>
        </w:rPr>
        <w:t>6</w:t>
      </w:r>
      <w:r>
        <w:rPr>
          <w:rFonts w:hint="eastAsia" w:cs="仿宋_GB2312"/>
          <w:color w:val="000000" w:themeColor="text1"/>
          <w:kern w:val="0"/>
          <w:szCs w:val="32"/>
          <w:lang w:bidi="ar"/>
          <w14:textFill>
            <w14:solidFill>
              <w14:schemeClr w14:val="tx1"/>
            </w14:solidFill>
          </w14:textFill>
        </w:rPr>
        <w:t>个省级、</w:t>
      </w:r>
      <w:r>
        <w:rPr>
          <w:rFonts w:hint="eastAsia" w:cs="仿宋_GB2312"/>
          <w:color w:val="000000" w:themeColor="text1"/>
          <w:kern w:val="0"/>
          <w:szCs w:val="32"/>
          <w:lang w:val="en-US" w:eastAsia="zh-CN" w:bidi="ar"/>
          <w14:textFill>
            <w14:solidFill>
              <w14:schemeClr w14:val="tx1"/>
            </w14:solidFill>
          </w14:textFill>
        </w:rPr>
        <w:t>12</w:t>
      </w:r>
      <w:r>
        <w:rPr>
          <w:rFonts w:hint="eastAsia" w:cs="仿宋_GB2312"/>
          <w:color w:val="000000" w:themeColor="text1"/>
          <w:kern w:val="0"/>
          <w:szCs w:val="32"/>
          <w:lang w:bidi="ar"/>
          <w14:textFill>
            <w14:solidFill>
              <w14:schemeClr w14:val="tx1"/>
            </w14:solidFill>
          </w14:textFill>
        </w:rPr>
        <w:t>个市级和10个县级粤菜师傅培训基地。</w:t>
      </w:r>
    </w:p>
    <w:p>
      <w:pPr>
        <w:pStyle w:val="4"/>
        <w:numPr>
          <w:ilvl w:val="0"/>
          <w:numId w:val="12"/>
        </w:numPr>
        <w:rPr>
          <w:rFonts w:ascii="Times New Roman" w:hAnsi="Times New Roman"/>
          <w:color w:val="000000" w:themeColor="text1"/>
          <w14:textFill>
            <w14:solidFill>
              <w14:schemeClr w14:val="tx1"/>
            </w14:solidFill>
          </w14:textFill>
        </w:rPr>
      </w:pPr>
      <w:bookmarkStart w:id="120" w:name="_Toc22028"/>
      <w:bookmarkStart w:id="121" w:name="_Toc13467"/>
      <w:bookmarkStart w:id="122" w:name="_Toc32650"/>
      <w:bookmarkStart w:id="123" w:name="_Toc27341"/>
      <w:bookmarkStart w:id="124" w:name="_Toc23833"/>
      <w:bookmarkStart w:id="125" w:name="_Toc2471"/>
      <w:r>
        <w:rPr>
          <w:rFonts w:hint="eastAsia" w:ascii="Times New Roman" w:hAnsi="Times New Roman"/>
          <w:color w:val="000000" w:themeColor="text1"/>
          <w14:textFill>
            <w14:solidFill>
              <w14:schemeClr w14:val="tx1"/>
            </w14:solidFill>
          </w14:textFill>
        </w:rPr>
        <w:t>推动梅州客家预制</w:t>
      </w:r>
      <w:bookmarkEnd w:id="120"/>
      <w:bookmarkEnd w:id="121"/>
      <w:bookmarkEnd w:id="122"/>
      <w:bookmarkEnd w:id="123"/>
      <w:bookmarkEnd w:id="124"/>
      <w:r>
        <w:rPr>
          <w:rFonts w:hint="eastAsia" w:ascii="Times New Roman" w:hAnsi="Times New Roman"/>
          <w:color w:val="000000" w:themeColor="text1"/>
          <w14:textFill>
            <w14:solidFill>
              <w14:schemeClr w14:val="tx1"/>
            </w14:solidFill>
          </w14:textFill>
        </w:rPr>
        <w:t>生产性服务业提升</w:t>
      </w:r>
      <w:bookmarkEnd w:id="125"/>
    </w:p>
    <w:p>
      <w:pPr>
        <w:widowControl/>
        <w:ind w:firstLine="643"/>
        <w:rPr>
          <w:rFonts w:cs="仿宋_GB2312"/>
          <w:color w:val="000000" w:themeColor="text1"/>
          <w:kern w:val="0"/>
          <w:szCs w:val="32"/>
          <w:lang w:bidi="ar"/>
          <w14:textFill>
            <w14:solidFill>
              <w14:schemeClr w14:val="tx1"/>
            </w14:solidFill>
          </w14:textFill>
        </w:rPr>
      </w:pPr>
      <w:r>
        <w:rPr>
          <w:rFonts w:hint="eastAsia" w:cs="仿宋_GB2312"/>
          <w:b/>
          <w:bCs/>
          <w:color w:val="000000" w:themeColor="text1"/>
          <w:kern w:val="0"/>
          <w:szCs w:val="32"/>
          <w:lang w:bidi="ar"/>
          <w14:textFill>
            <w14:solidFill>
              <w14:schemeClr w14:val="tx1"/>
            </w14:solidFill>
          </w14:textFill>
        </w:rPr>
        <w:t>推动冷链物流公共服务建设。</w:t>
      </w:r>
      <w:r>
        <w:rPr>
          <w:rFonts w:hint="eastAsia" w:cs="仿宋_GB2312"/>
          <w:color w:val="000000" w:themeColor="text1"/>
          <w:kern w:val="0"/>
          <w:szCs w:val="32"/>
          <w:lang w:bidi="ar"/>
          <w14:textFill>
            <w14:solidFill>
              <w14:schemeClr w14:val="tx1"/>
            </w14:solidFill>
          </w14:textFill>
        </w:rPr>
        <w:t>综合考虑梅州市产业布局及预制菜产品生产、流通、消费空间格局，串联整合现有资源，以梅县区、梅江区、广梅园、兴宁市为重点，推进各县区农产品产地冷藏保鲜能力提升，在各县区建立产地冷链集配中心，强化产地仓储服务。加强全市冷链物流功能性设施建设，以满足对预制菜行业的产业引领、中转集散、生产加工、保鲜贮藏、贸易展销等需求，构建预制菜全程冷链物流闭环，为我市预制菜产业的集聚与发展提供配套和支撑。</w:t>
      </w:r>
      <w:r>
        <w:rPr>
          <w:rFonts w:hint="eastAsia"/>
          <w:color w:val="000000" w:themeColor="text1"/>
          <w:szCs w:val="32"/>
          <w14:textFill>
            <w14:solidFill>
              <w14:schemeClr w14:val="tx1"/>
            </w14:solidFill>
          </w14:textFill>
        </w:rPr>
        <w:t>深化全市冷链骨干网建设，完善冷库、配建理货、分拣等冷链设施配套，保障预制菜产品全程冷鲜冷冻保存和运输。</w:t>
      </w:r>
    </w:p>
    <w:p>
      <w:pPr>
        <w:widowControl/>
        <w:ind w:firstLine="643"/>
        <w:rPr>
          <w:rFonts w:cs="仿宋_GB2312"/>
          <w:color w:val="000000" w:themeColor="text1"/>
          <w:kern w:val="0"/>
          <w:szCs w:val="32"/>
          <w:lang w:bidi="ar"/>
          <w14:textFill>
            <w14:solidFill>
              <w14:schemeClr w14:val="tx1"/>
            </w14:solidFill>
          </w14:textFill>
        </w:rPr>
      </w:pPr>
      <w:r>
        <w:rPr>
          <w:rFonts w:hint="eastAsia" w:cs="仿宋_GB2312"/>
          <w:b/>
          <w:bCs/>
          <w:color w:val="000000" w:themeColor="text1"/>
          <w:kern w:val="0"/>
          <w:szCs w:val="32"/>
          <w:lang w:bidi="ar"/>
          <w14:textFill>
            <w14:solidFill>
              <w14:schemeClr w14:val="tx1"/>
            </w14:solidFill>
          </w14:textFill>
        </w:rPr>
        <w:t>健全预制菜冷链流通体系。</w:t>
      </w:r>
      <w:r>
        <w:rPr>
          <w:rFonts w:hint="eastAsia" w:cs="仿宋_GB2312"/>
          <w:color w:val="000000" w:themeColor="text1"/>
          <w:kern w:val="0"/>
          <w:szCs w:val="32"/>
          <w:lang w:bidi="ar"/>
          <w14:textFill>
            <w14:solidFill>
              <w14:schemeClr w14:val="tx1"/>
            </w14:solidFill>
          </w14:textFill>
        </w:rPr>
        <w:t>组织引导仓储冷链物流企业与预制菜生产企业对接，发挥京东、供销社等大型仓储物流集团现有重点项目及龙头企业的优势，构建覆盖梅州全域的预制菜流通体系。</w:t>
      </w:r>
      <w:r>
        <w:rPr>
          <w:rFonts w:hint="eastAsia"/>
          <w:color w:val="000000" w:themeColor="text1"/>
          <w:szCs w:val="32"/>
          <w14:textFill>
            <w14:solidFill>
              <w14:schemeClr w14:val="tx1"/>
            </w14:solidFill>
          </w14:textFill>
        </w:rPr>
        <w:t>在各县区建设物流园区，</w:t>
      </w:r>
      <w:r>
        <w:rPr>
          <w:rFonts w:hint="eastAsia" w:cs="仿宋_GB2312"/>
          <w:color w:val="000000" w:themeColor="text1"/>
          <w:kern w:val="0"/>
          <w:szCs w:val="32"/>
          <w:lang w:bidi="ar"/>
          <w14:textFill>
            <w14:solidFill>
              <w14:schemeClr w14:val="tx1"/>
            </w14:solidFill>
          </w14:textFill>
        </w:rPr>
        <w:t>实施城乡冷链基础设施和信息化新型基础设施建设，培育冷链物流企业，构建全链条、网络化、严标准、可追溯、新模式、高效率的现代化冷链物流体系，以高效物流加上产品质量融入粤港澳大湾区。加强与周边其他城市冷链物流基地、产销冷链集配中心的互动联通，提升供应链整体运行效率，</w:t>
      </w:r>
      <w:r>
        <w:rPr>
          <w:rFonts w:hint="eastAsia"/>
          <w:color w:val="000000" w:themeColor="text1"/>
          <w:szCs w:val="32"/>
          <w14:textFill>
            <w14:solidFill>
              <w14:schemeClr w14:val="tx1"/>
            </w14:solidFill>
          </w14:textFill>
        </w:rPr>
        <w:t>在大埔、蕉岭两县建设物流中转基地和农副产品集散交易市场，将我市打造成为</w:t>
      </w:r>
      <w:r>
        <w:rPr>
          <w:rFonts w:hint="eastAsia" w:cs="仿宋_GB2312"/>
          <w:color w:val="000000" w:themeColor="text1"/>
          <w:kern w:val="0"/>
          <w:szCs w:val="32"/>
          <w:lang w:bidi="ar"/>
          <w14:textFill>
            <w14:solidFill>
              <w14:schemeClr w14:val="tx1"/>
            </w14:solidFill>
          </w14:textFill>
        </w:rPr>
        <w:t>“粤闽赣预制菜冷链物流枢纽”。按照粮食、蔬菜、肉食等不同产品类型要求，依托1个国家级现代农业产业园、4个省级现代农业产业园、1个国家农业现代化示范区，打造集分选、预冷、初加工、冷储、配送、检测、收储、精深加工、包装、配送、信息服务等功能于一体的“预制菜冷链集配中心”，提高预制菜集配效率。</w:t>
      </w:r>
    </w:p>
    <w:p>
      <w:pPr>
        <w:widowControl/>
        <w:ind w:firstLine="643"/>
        <w:rPr>
          <w:color w:val="000000" w:themeColor="text1"/>
          <w14:textFill>
            <w14:solidFill>
              <w14:schemeClr w14:val="tx1"/>
            </w14:solidFill>
          </w14:textFill>
        </w:rPr>
      </w:pPr>
      <w:r>
        <w:rPr>
          <w:rFonts w:hint="eastAsia"/>
          <w:b/>
          <w:bCs/>
          <w:color w:val="000000" w:themeColor="text1"/>
          <w14:textFill>
            <w14:solidFill>
              <w14:schemeClr w14:val="tx1"/>
            </w14:solidFill>
          </w14:textFill>
        </w:rPr>
        <w:t>推进预制菜智能工厂建设。</w:t>
      </w:r>
      <w:r>
        <w:rPr>
          <w:rFonts w:hint="eastAsia"/>
          <w:color w:val="000000" w:themeColor="text1"/>
          <w14:textFill>
            <w14:solidFill>
              <w14:schemeClr w14:val="tx1"/>
            </w14:solidFill>
          </w14:textFill>
        </w:rPr>
        <w:t>持续推进以大数据、5G等先进互联网技术为引领的创新驱动发展战略，推动预制菜产业智能化发展。支持梅县区和梅江区建设预制菜智能工厂、五华县建设中央厨房智慧工厂、兴宁市建设智能冷库，加快预制菜装备智能制造建设，建成一批具有标杆和示范意义的智能工厂，提升梅州市预制菜产业智能制造水平。</w:t>
      </w:r>
    </w:p>
    <w:p>
      <w:pPr>
        <w:ind w:firstLine="643"/>
        <w:rPr>
          <w:color w:val="000000" w:themeColor="text1"/>
          <w14:textFill>
            <w14:solidFill>
              <w14:schemeClr w14:val="tx1"/>
            </w14:solidFill>
          </w14:textFill>
        </w:rPr>
      </w:pPr>
      <w:r>
        <w:rPr>
          <w:rFonts w:hint="eastAsia"/>
          <w:b/>
          <w:bCs/>
          <w:color w:val="000000" w:themeColor="text1"/>
          <w14:textFill>
            <w14:solidFill>
              <w14:schemeClr w14:val="tx1"/>
            </w14:solidFill>
          </w14:textFill>
        </w:rPr>
        <w:t>加强预制菜冷链物流配送能力。</w:t>
      </w:r>
      <w:r>
        <w:rPr>
          <w:rFonts w:hint="eastAsia"/>
          <w:color w:val="000000" w:themeColor="text1"/>
          <w14:textFill>
            <w14:solidFill>
              <w14:schemeClr w14:val="tx1"/>
            </w14:solidFill>
          </w14:textFill>
        </w:rPr>
        <w:t>充分发挥农产品物流基地基础设施作用，构建“原料基地+中央厨房+冷链配送”发展模式，支持其加大冷链仓储设施建设力度。在各区县建设面向城市消费的生鲜食品低温加工处理中心，推广“生鲜电商+冷链宅配</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中央厨房+食材冷链配送”等新模式。培育一批预制菜仓储冷链物流龙头企业，支持仓储冷链企业研发预制菜专用装备，推动冷链物流企业信息化建设，推广数据采集技术、通信技术、可追溯技术、数据管理技术、物联网技术、区块链技术等在冷链物流企业的普及，补齐预制菜上游“最初一公里”和下游“最后一公里”短板。</w:t>
      </w:r>
    </w:p>
    <w:p>
      <w:pPr>
        <w:pStyle w:val="4"/>
        <w:numPr>
          <w:ilvl w:val="0"/>
          <w:numId w:val="12"/>
        </w:numPr>
        <w:rPr>
          <w:rFonts w:ascii="Times New Roman" w:hAnsi="Times New Roman"/>
          <w:color w:val="000000" w:themeColor="text1"/>
          <w14:textFill>
            <w14:solidFill>
              <w14:schemeClr w14:val="tx1"/>
            </w14:solidFill>
          </w14:textFill>
        </w:rPr>
      </w:pPr>
      <w:bookmarkStart w:id="126" w:name="_Toc30461"/>
      <w:bookmarkStart w:id="127" w:name="_Toc867"/>
      <w:bookmarkStart w:id="128" w:name="_Toc20591"/>
      <w:bookmarkStart w:id="129" w:name="_Toc17991"/>
      <w:bookmarkStart w:id="130" w:name="_Toc22649"/>
      <w:bookmarkStart w:id="131" w:name="_Toc18268"/>
      <w:r>
        <w:rPr>
          <w:rFonts w:hint="eastAsia" w:ascii="Times New Roman" w:hAnsi="Times New Roman"/>
          <w:color w:val="000000" w:themeColor="text1"/>
          <w14:textFill>
            <w14:solidFill>
              <w14:schemeClr w14:val="tx1"/>
            </w14:solidFill>
          </w14:textFill>
        </w:rPr>
        <w:t>培育壮大产业链上企业</w:t>
      </w:r>
      <w:bookmarkEnd w:id="126"/>
      <w:bookmarkEnd w:id="127"/>
      <w:bookmarkEnd w:id="128"/>
      <w:bookmarkEnd w:id="129"/>
      <w:bookmarkEnd w:id="130"/>
      <w:bookmarkEnd w:id="131"/>
    </w:p>
    <w:p>
      <w:pPr>
        <w:widowControl/>
        <w:ind w:firstLine="643"/>
        <w:rPr>
          <w:color w:val="000000" w:themeColor="text1"/>
          <w14:textFill>
            <w14:solidFill>
              <w14:schemeClr w14:val="tx1"/>
            </w14:solidFill>
          </w14:textFill>
        </w:rPr>
      </w:pPr>
      <w:r>
        <w:rPr>
          <w:rFonts w:hint="eastAsia" w:cs="Times New Roman"/>
          <w:b/>
          <w:bCs/>
          <w:color w:val="000000" w:themeColor="text1"/>
          <w:kern w:val="0"/>
          <w:szCs w:val="32"/>
          <w:lang w:bidi="ar"/>
          <w14:textFill>
            <w14:solidFill>
              <w14:schemeClr w14:val="tx1"/>
            </w14:solidFill>
          </w14:textFill>
        </w:rPr>
        <w:t>培育一批产业链上龙头企业。</w:t>
      </w:r>
      <w:r>
        <w:rPr>
          <w:rFonts w:hint="eastAsia" w:cs="Times New Roman"/>
          <w:color w:val="000000" w:themeColor="text1"/>
          <w:kern w:val="0"/>
          <w:szCs w:val="32"/>
          <w:lang w:bidi="ar"/>
          <w14:textFill>
            <w14:solidFill>
              <w14:schemeClr w14:val="tx1"/>
            </w14:solidFill>
          </w14:textFill>
        </w:rPr>
        <w:t>支持认定一批涉及生产、冷链、仓储、流通、营销等全产业链各环节的预制菜农业产业化省级以上龙头企业。以龙头企业集聚发展，带动产业链上下游企业协同发展，引导、支持预制菜生产企业强化预制菜科技研发力度、扩大研发范围，加大客家菜研发及工业化生产、标准化转化。培育“客家美食+文化+旅游”新业态，鼓励龙头企业建设生产、加工、科普、观光、旅游、文化于一体的预制菜文化主题公园、透明工厂等，开发“工农文”融合旅游。</w:t>
      </w:r>
      <w:r>
        <w:rPr>
          <w:rFonts w:hint="eastAsia" w:cs="Times New Roman"/>
          <w:color w:val="000000" w:themeColor="text1"/>
          <w:kern w:val="0"/>
          <w:szCs w:val="32"/>
          <w:lang w:val="en-US" w:eastAsia="zh-CN" w:bidi="ar"/>
          <w14:textFill>
            <w14:solidFill>
              <w14:schemeClr w14:val="tx1"/>
            </w14:solidFill>
          </w14:textFill>
        </w:rPr>
        <w:t>力</w:t>
      </w:r>
      <w:r>
        <w:rPr>
          <w:rFonts w:hint="eastAsia" w:cs="Times New Roman"/>
          <w:color w:val="000000" w:themeColor="text1"/>
          <w:kern w:val="0"/>
          <w:szCs w:val="32"/>
          <w:lang w:bidi="ar"/>
          <w14:textFill>
            <w14:solidFill>
              <w14:schemeClr w14:val="tx1"/>
            </w14:solidFill>
          </w14:textFill>
        </w:rPr>
        <w:t>争到202</w:t>
      </w:r>
      <w:r>
        <w:rPr>
          <w:rFonts w:hint="eastAsia" w:cs="Times New Roman"/>
          <w:color w:val="000000" w:themeColor="text1"/>
          <w:kern w:val="0"/>
          <w:szCs w:val="32"/>
          <w:lang w:val="en-US" w:eastAsia="zh-CN" w:bidi="ar"/>
          <w14:textFill>
            <w14:solidFill>
              <w14:schemeClr w14:val="tx1"/>
            </w14:solidFill>
          </w14:textFill>
        </w:rPr>
        <w:t>8</w:t>
      </w:r>
      <w:r>
        <w:rPr>
          <w:rFonts w:hint="eastAsia" w:cs="Times New Roman"/>
          <w:color w:val="000000" w:themeColor="text1"/>
          <w:kern w:val="0"/>
          <w:szCs w:val="32"/>
          <w:lang w:bidi="ar"/>
          <w14:textFill>
            <w14:solidFill>
              <w14:schemeClr w14:val="tx1"/>
            </w14:solidFill>
          </w14:textFill>
        </w:rPr>
        <w:t>年，全市规模以上预制菜企业20家以上，其中亿元以上企业5家，培育预制菜上市企业2家，形成客家美食预制菜主题旅游线路5条。</w:t>
      </w:r>
    </w:p>
    <w:p>
      <w:pPr>
        <w:widowControl/>
        <w:ind w:firstLine="643"/>
        <w:rPr>
          <w:rFonts w:cs="Times New Roman"/>
          <w:color w:val="000000" w:themeColor="text1"/>
          <w:kern w:val="0"/>
          <w:szCs w:val="32"/>
          <w:lang w:bidi="ar"/>
          <w14:textFill>
            <w14:solidFill>
              <w14:schemeClr w14:val="tx1"/>
            </w14:solidFill>
          </w14:textFill>
        </w:rPr>
      </w:pPr>
      <w:r>
        <w:rPr>
          <w:rFonts w:hint="eastAsia" w:cs="Times New Roman"/>
          <w:b/>
          <w:bCs/>
          <w:color w:val="000000" w:themeColor="text1"/>
          <w:kern w:val="0"/>
          <w:szCs w:val="32"/>
          <w:lang w:bidi="ar"/>
          <w14:textFill>
            <w14:solidFill>
              <w14:schemeClr w14:val="tx1"/>
            </w14:solidFill>
          </w14:textFill>
        </w:rPr>
        <w:t>分类引导预制菜企业发展。</w:t>
      </w:r>
      <w:r>
        <w:rPr>
          <w:rFonts w:hint="eastAsia" w:cs="Times New Roman"/>
          <w:color w:val="000000" w:themeColor="text1"/>
          <w:kern w:val="0"/>
          <w:szCs w:val="32"/>
          <w:lang w:bidi="ar"/>
          <w14:textFill>
            <w14:solidFill>
              <w14:schemeClr w14:val="tx1"/>
            </w14:solidFill>
          </w14:textFill>
        </w:rPr>
        <w:t>重点支持广东富农生物科技股份有限公司、梅州市强惠农业发展有限公司、广东裕丰食品股份有限公司、梅州市客迁食品有限公司、广东汤南小菜食品有限公司等一批预制菜龙头企业提质增效，加快转型升级，提升市场主导力、带动力。支持从梅州市向丽食品有限公司、贵食食品有限公司、梅州市客宝实业有限公司等农产品加工企业中遴选一批有发展潜力的经营主体，申报国家级、省级农业产业化重点龙头企业；引导本地优质预制菜企业与合作社、家庭农场、种养大户建立稳定的订单合作关系、入股关系，完善利益联结机制，提升产业链上下游协作配套水平，扩大联农带农半径、增强示范带动效应。</w:t>
      </w:r>
    </w:p>
    <w:p>
      <w:pPr>
        <w:widowControl/>
        <w:ind w:firstLine="643"/>
        <w:rPr>
          <w:color w:val="000000" w:themeColor="text1"/>
          <w14:textFill>
            <w14:solidFill>
              <w14:schemeClr w14:val="tx1"/>
            </w14:solidFill>
          </w14:textFill>
        </w:rPr>
      </w:pPr>
      <w:r>
        <w:rPr>
          <w:rFonts w:hint="eastAsia"/>
          <w:b/>
          <w:bCs/>
          <w:color w:val="000000" w:themeColor="text1"/>
          <w14:textFill>
            <w14:solidFill>
              <w14:schemeClr w14:val="tx1"/>
            </w14:solidFill>
          </w14:textFill>
        </w:rPr>
        <w:t>培育壮大预制菜示范企业。</w:t>
      </w:r>
      <w:r>
        <w:rPr>
          <w:rFonts w:hint="eastAsia"/>
          <w:color w:val="000000" w:themeColor="text1"/>
          <w14:textFill>
            <w14:solidFill>
              <w14:schemeClr w14:val="tx1"/>
            </w14:solidFill>
          </w14:textFill>
        </w:rPr>
        <w:t>加强优质中小企业培育，培育一批涵盖生产、冷链、仓储、研发、营销以及装备生产等环节的预制菜示范企业，实施专项培育和政策集中扶持，逐步成为“专精特新</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小巨人”企业。支持大型预制菜企业牵头在各县区建设预制菜产业园区，完善智能化中央厨房、生产加工、冷链仓储、科技研发、分拣配送体系，打造一批客家预制菜全产业链型龙头企业，力争到202</w:t>
      </w:r>
      <w:r>
        <w:rPr>
          <w:rFonts w:hint="eastAsia"/>
          <w:color w:val="000000" w:themeColor="text1"/>
          <w:lang w:val="en-US" w:eastAsia="zh-CN"/>
          <w14:textFill>
            <w14:solidFill>
              <w14:schemeClr w14:val="tx1"/>
            </w14:solidFill>
          </w14:textFill>
        </w:rPr>
        <w:t>8</w:t>
      </w:r>
      <w:r>
        <w:rPr>
          <w:rFonts w:hint="eastAsia"/>
          <w:color w:val="000000" w:themeColor="text1"/>
          <w14:textFill>
            <w14:solidFill>
              <w14:schemeClr w14:val="tx1"/>
            </w14:solidFill>
          </w14:textFill>
        </w:rPr>
        <w:t>年各县区实现预制菜产业园区全覆盖。创新预制菜生产、推广模式，发展电商销售、团餐供应等新业态。到202</w:t>
      </w:r>
      <w:r>
        <w:rPr>
          <w:rFonts w:hint="eastAsia"/>
          <w:color w:val="000000" w:themeColor="text1"/>
          <w:lang w:val="en-US" w:eastAsia="zh-CN"/>
          <w14:textFill>
            <w14:solidFill>
              <w14:schemeClr w14:val="tx1"/>
            </w14:solidFill>
          </w14:textFill>
        </w:rPr>
        <w:t>8</w:t>
      </w:r>
      <w:r>
        <w:rPr>
          <w:rFonts w:hint="eastAsia"/>
          <w:color w:val="000000" w:themeColor="text1"/>
          <w14:textFill>
            <w14:solidFill>
              <w14:schemeClr w14:val="tx1"/>
            </w14:solidFill>
          </w14:textFill>
        </w:rPr>
        <w:t>年，培育20家预制菜规上企业、5家以上亿级预制菜领军企业，提升梅州预制菜产业竞争力。推动“老字号”企业转型提升，深度挖掘品牌价值，鼓励优质客家预制菜企业产品参与区域公共品牌评定，到202</w:t>
      </w:r>
      <w:r>
        <w:rPr>
          <w:rFonts w:hint="eastAsia"/>
          <w:color w:val="000000" w:themeColor="text1"/>
          <w:lang w:val="en-US" w:eastAsia="zh-CN"/>
          <w14:textFill>
            <w14:solidFill>
              <w14:schemeClr w14:val="tx1"/>
            </w14:solidFill>
          </w14:textFill>
        </w:rPr>
        <w:t>8</w:t>
      </w:r>
      <w:r>
        <w:rPr>
          <w:rFonts w:hint="eastAsia"/>
          <w:color w:val="000000" w:themeColor="text1"/>
          <w14:textFill>
            <w14:solidFill>
              <w14:schemeClr w14:val="tx1"/>
            </w14:solidFill>
          </w14:textFill>
        </w:rPr>
        <w:t>年培育梅州客家预制菜10大品牌、30大单品。</w:t>
      </w:r>
    </w:p>
    <w:p>
      <w:pPr>
        <w:ind w:firstLine="643"/>
        <w:rPr>
          <w:color w:val="000000" w:themeColor="text1"/>
          <w14:textFill>
            <w14:solidFill>
              <w14:schemeClr w14:val="tx1"/>
            </w14:solidFill>
          </w14:textFill>
        </w:rPr>
      </w:pPr>
      <w:r>
        <w:rPr>
          <w:b/>
          <w:bCs/>
          <w:color w:val="000000" w:themeColor="text1"/>
          <w14:textFill>
            <w14:solidFill>
              <w14:schemeClr w14:val="tx1"/>
            </w14:solidFill>
          </w14:textFill>
        </w:rPr>
        <w:t>支持龙头企业加大科研投入</w:t>
      </w:r>
      <w:r>
        <w:rPr>
          <w:rFonts w:hint="eastAsia"/>
          <w:b/>
          <w:bCs/>
          <w:color w:val="000000" w:themeColor="text1"/>
          <w14:textFill>
            <w14:solidFill>
              <w14:schemeClr w14:val="tx1"/>
            </w14:solidFill>
          </w14:textFill>
        </w:rPr>
        <w:t>。</w:t>
      </w:r>
      <w:r>
        <w:rPr>
          <w:color w:val="000000" w:themeColor="text1"/>
          <w14:textFill>
            <w14:solidFill>
              <w14:schemeClr w14:val="tx1"/>
            </w14:solidFill>
          </w14:textFill>
        </w:rPr>
        <w:t>整合创新资源，积极承担重大技术创新项目，攻克一批</w:t>
      </w:r>
      <w:r>
        <w:rPr>
          <w:rFonts w:hint="eastAsia"/>
          <w:color w:val="000000" w:themeColor="text1"/>
          <w14:textFill>
            <w14:solidFill>
              <w14:schemeClr w14:val="tx1"/>
            </w14:solidFill>
          </w14:textFill>
        </w:rPr>
        <w:t>预制菜新工艺、</w:t>
      </w:r>
      <w:r>
        <w:rPr>
          <w:color w:val="000000" w:themeColor="text1"/>
          <w14:textFill>
            <w14:solidFill>
              <w14:schemeClr w14:val="tx1"/>
            </w14:solidFill>
          </w14:textFill>
        </w:rPr>
        <w:t>新技术，建设一批新项目，开发一批</w:t>
      </w:r>
      <w:r>
        <w:rPr>
          <w:rFonts w:hint="eastAsia"/>
          <w:color w:val="000000" w:themeColor="text1"/>
          <w14:textFill>
            <w14:solidFill>
              <w14:schemeClr w14:val="tx1"/>
            </w14:solidFill>
          </w14:textFill>
        </w:rPr>
        <w:t>客家预制菜</w:t>
      </w:r>
      <w:r>
        <w:rPr>
          <w:color w:val="000000" w:themeColor="text1"/>
          <w14:textFill>
            <w14:solidFill>
              <w14:schemeClr w14:val="tx1"/>
            </w14:solidFill>
          </w14:textFill>
        </w:rPr>
        <w:t>新产品</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引领产业链上下游企业联合开展产业关键技术攻关和产业链上下游协同创新，推动产业链、创新链、资金链深度融合，培育创新型产业集群。</w:t>
      </w:r>
    </w:p>
    <w:p>
      <w:pPr>
        <w:widowControl/>
        <w:ind w:firstLine="643"/>
        <w:rPr>
          <w:rFonts w:cs="Times New Roman"/>
          <w:color w:val="000000" w:themeColor="text1"/>
          <w:kern w:val="0"/>
          <w:szCs w:val="32"/>
          <w:lang w:bidi="ar"/>
          <w14:textFill>
            <w14:solidFill>
              <w14:schemeClr w14:val="tx1"/>
            </w14:solidFill>
          </w14:textFill>
        </w:rPr>
      </w:pPr>
      <w:r>
        <w:rPr>
          <w:rFonts w:hint="eastAsia" w:cs="Times New Roman"/>
          <w:b/>
          <w:bCs/>
          <w:color w:val="000000" w:themeColor="text1"/>
          <w:kern w:val="0"/>
          <w:szCs w:val="32"/>
          <w:lang w:bidi="ar"/>
          <w14:textFill>
            <w14:solidFill>
              <w14:schemeClr w14:val="tx1"/>
            </w14:solidFill>
          </w14:textFill>
        </w:rPr>
        <w:t>加大招商引资力度。</w:t>
      </w:r>
      <w:r>
        <w:rPr>
          <w:rFonts w:hint="eastAsia" w:cs="Times New Roman"/>
          <w:color w:val="000000" w:themeColor="text1"/>
          <w:kern w:val="0"/>
          <w:szCs w:val="32"/>
          <w:lang w:bidi="ar"/>
          <w14:textFill>
            <w14:solidFill>
              <w14:schemeClr w14:val="tx1"/>
            </w14:solidFill>
          </w14:textFill>
        </w:rPr>
        <w:t>通过“请进来、走出去”等方式在多省份大力开展宣传推介，加大在人才、资金、土地等方面的扶持力度，密切联系有落户梅州意向的大型龙头企业，强化预制菜产业链，提高我市在预制菜产业链的竞争力。</w:t>
      </w:r>
    </w:p>
    <w:p>
      <w:pPr>
        <w:pStyle w:val="4"/>
        <w:numPr>
          <w:ilvl w:val="0"/>
          <w:numId w:val="12"/>
        </w:numPr>
        <w:rPr>
          <w:rFonts w:ascii="Times New Roman" w:hAnsi="Times New Roman"/>
          <w:color w:val="000000" w:themeColor="text1"/>
          <w14:textFill>
            <w14:solidFill>
              <w14:schemeClr w14:val="tx1"/>
            </w14:solidFill>
          </w14:textFill>
        </w:rPr>
      </w:pPr>
      <w:bookmarkStart w:id="132" w:name="_Toc7078"/>
      <w:bookmarkStart w:id="133" w:name="_Toc30136"/>
      <w:bookmarkStart w:id="134" w:name="_Toc17355"/>
      <w:bookmarkStart w:id="135" w:name="_Toc12096"/>
      <w:bookmarkStart w:id="136" w:name="_Toc6567"/>
      <w:bookmarkStart w:id="137" w:name="_Toc18641"/>
      <w:r>
        <w:rPr>
          <w:rFonts w:hint="eastAsia" w:ascii="Times New Roman" w:hAnsi="Times New Roman"/>
          <w:color w:val="000000" w:themeColor="text1"/>
          <w14:textFill>
            <w14:solidFill>
              <w14:schemeClr w14:val="tx1"/>
            </w14:solidFill>
          </w14:textFill>
        </w:rPr>
        <w:t>构建梅州客家预制菜市场营销网络</w:t>
      </w:r>
      <w:bookmarkEnd w:id="132"/>
      <w:bookmarkEnd w:id="133"/>
      <w:bookmarkEnd w:id="134"/>
      <w:bookmarkEnd w:id="135"/>
      <w:bookmarkEnd w:id="136"/>
      <w:bookmarkEnd w:id="137"/>
    </w:p>
    <w:p>
      <w:pPr>
        <w:widowControl/>
        <w:ind w:firstLine="643"/>
        <w:rPr>
          <w:rFonts w:cs="Times New Roman"/>
          <w:color w:val="000000" w:themeColor="text1"/>
          <w:szCs w:val="32"/>
          <w14:textFill>
            <w14:solidFill>
              <w14:schemeClr w14:val="tx1"/>
            </w14:solidFill>
          </w14:textFill>
        </w:rPr>
      </w:pPr>
      <w:r>
        <w:rPr>
          <w:rFonts w:hint="eastAsia" w:cs="Times New Roman"/>
          <w:b/>
          <w:bCs/>
          <w:color w:val="000000" w:themeColor="text1"/>
          <w:kern w:val="0"/>
          <w:szCs w:val="32"/>
          <w:lang w:bidi="ar"/>
          <w14:textFill>
            <w14:solidFill>
              <w14:schemeClr w14:val="tx1"/>
            </w14:solidFill>
          </w14:textFill>
        </w:rPr>
        <w:t>拓宽客家预制菜营销渠道。</w:t>
      </w:r>
      <w:r>
        <w:rPr>
          <w:rFonts w:hint="eastAsia" w:cs="Times New Roman"/>
          <w:color w:val="000000" w:themeColor="text1"/>
          <w:kern w:val="0"/>
          <w:szCs w:val="32"/>
          <w:lang w:bidi="ar"/>
          <w14:textFill>
            <w14:solidFill>
              <w14:schemeClr w14:val="tx1"/>
            </w14:solidFill>
          </w14:textFill>
        </w:rPr>
        <w:t>建设“线上+线下”的预制菜销售渠道，加快线下销售终端、预制菜自助配售终端建设，鼓励各县区建设预制菜展厅、体验店，在各景区、商超、酒店、火车站、机场、农批市场等场所设立预制菜专区、专柜重点推广，鼓励预制菜知名产品进企业、工厂、医院、社区等，大力发展预制菜团餐配餐；同时推动预制菜网络销售，</w:t>
      </w:r>
      <w:r>
        <w:rPr>
          <w:rFonts w:hint="eastAsia" w:cs="Times New Roman"/>
          <w:color w:val="000000" w:themeColor="text1"/>
          <w:kern w:val="0"/>
          <w:szCs w:val="32"/>
          <w:lang w:val="en-US" w:eastAsia="zh-CN" w:bidi="ar"/>
          <w14:textFill>
            <w14:solidFill>
              <w14:schemeClr w14:val="tx1"/>
            </w14:solidFill>
          </w14:textFill>
        </w:rPr>
        <w:t>鼓励预制菜企业</w:t>
      </w:r>
      <w:r>
        <w:rPr>
          <w:rFonts w:hint="eastAsia" w:cs="Times New Roman"/>
          <w:color w:val="000000" w:themeColor="text1"/>
          <w:kern w:val="0"/>
          <w:szCs w:val="32"/>
          <w:lang w:bidi="ar"/>
          <w14:textFill>
            <w14:solidFill>
              <w14:schemeClr w14:val="tx1"/>
            </w14:solidFill>
          </w14:textFill>
        </w:rPr>
        <w:t>与京东、天猫、拼多多、抖音等第三方平台合作，开设梅州客家预制菜专区，同时加速预制菜自营平台建设，支持预制菜企业利用自营平台开展营销活动，积极谋划发展预制菜电商新市场，完善预制菜线上营销网络。组织企业参加“618”电商节、“双十一</w:t>
      </w:r>
      <w:r>
        <w:rPr>
          <w:rFonts w:hint="eastAsia" w:cs="Times New Roman"/>
          <w:color w:val="000000" w:themeColor="text1"/>
          <w:kern w:val="0"/>
          <w:szCs w:val="32"/>
          <w:lang w:eastAsia="zh-CN" w:bidi="ar"/>
          <w14:textFill>
            <w14:solidFill>
              <w14:schemeClr w14:val="tx1"/>
            </w14:solidFill>
          </w14:textFill>
        </w:rPr>
        <w:t>”“</w:t>
      </w:r>
      <w:r>
        <w:rPr>
          <w:rFonts w:hint="eastAsia" w:cs="Times New Roman"/>
          <w:color w:val="000000" w:themeColor="text1"/>
          <w:kern w:val="0"/>
          <w:szCs w:val="32"/>
          <w:lang w:bidi="ar"/>
          <w14:textFill>
            <w14:solidFill>
              <w14:schemeClr w14:val="tx1"/>
            </w14:solidFill>
          </w14:textFill>
        </w:rPr>
        <w:t>双十二”、年货节等线上线下营销活动。聚焦直播带货，打造“直播带货</w:t>
      </w:r>
      <w:r>
        <w:rPr>
          <w:rFonts w:cs="Times New Roman"/>
          <w:color w:val="000000" w:themeColor="text1"/>
          <w:kern w:val="0"/>
          <w:szCs w:val="32"/>
          <w:lang w:bidi="ar"/>
          <w14:textFill>
            <w14:solidFill>
              <w14:schemeClr w14:val="tx1"/>
            </w14:solidFill>
          </w14:textFill>
        </w:rPr>
        <w:t>+</w:t>
      </w:r>
      <w:r>
        <w:rPr>
          <w:rFonts w:hint="eastAsia" w:cs="Times New Roman"/>
          <w:color w:val="000000" w:themeColor="text1"/>
          <w:kern w:val="0"/>
          <w:szCs w:val="32"/>
          <w:lang w:bidi="ar"/>
          <w14:textFill>
            <w14:solidFill>
              <w14:schemeClr w14:val="tx1"/>
            </w14:solidFill>
          </w14:textFill>
        </w:rPr>
        <w:t>美食+文旅推广”营销新模式，以推广梅州客家预制菜为抓手，开启预制菜产业线上营销新格局。鼓励行业协会组织梅州预制菜企业参加各种国家级、省级展会，积极举办预制菜产业新品发布会、圆桌论坛、宣传推介等活动。将梅州客家预制菜纳入梅州手信产品清单，通过线上、线下渠道推动销售。</w:t>
      </w:r>
    </w:p>
    <w:p>
      <w:pPr>
        <w:widowControl/>
        <w:ind w:firstLine="643"/>
        <w:rPr>
          <w:rFonts w:cs="Times New Roman"/>
          <w:color w:val="000000" w:themeColor="text1"/>
          <w:kern w:val="0"/>
          <w:szCs w:val="32"/>
          <w:lang w:bidi="ar"/>
          <w14:textFill>
            <w14:solidFill>
              <w14:schemeClr w14:val="tx1"/>
            </w14:solidFill>
          </w14:textFill>
        </w:rPr>
      </w:pPr>
      <w:r>
        <w:rPr>
          <w:rFonts w:hint="eastAsia" w:cs="Times New Roman"/>
          <w:b/>
          <w:bCs/>
          <w:color w:val="000000" w:themeColor="text1"/>
          <w:kern w:val="0"/>
          <w:szCs w:val="32"/>
          <w:lang w:bidi="ar"/>
          <w14:textFill>
            <w14:solidFill>
              <w14:schemeClr w14:val="tx1"/>
            </w14:solidFill>
          </w14:textFill>
        </w:rPr>
        <w:t>推动“预制菜+文旅”深度融合。</w:t>
      </w:r>
      <w:r>
        <w:rPr>
          <w:rFonts w:hint="eastAsia" w:cs="Times New Roman"/>
          <w:color w:val="000000" w:themeColor="text1"/>
          <w:kern w:val="0"/>
          <w:szCs w:val="32"/>
          <w:lang w:bidi="ar"/>
          <w14:textFill>
            <w14:solidFill>
              <w14:schemeClr w14:val="tx1"/>
            </w14:solidFill>
          </w14:textFill>
        </w:rPr>
        <w:t>瞄准梅州市丰富旅游资源，针对梅州现有的红色旅游、名人故居、宗教圣地、民族景点、历史纪念、自然风景等类型的旅游产品，引导企业开发相应类型的“梅州手信”预制菜产品，打造梅州旅游预制菜爆品。鼓励各县区依托各类美食文化节、美食嘉年华、丰收节等节庆活动开设富有特色的“梅州客家预制菜”专区。深度推进预制菜产业与休闲、文化、旅游产业等深度融合，带动预制菜消费。</w:t>
      </w:r>
      <w:r>
        <w:rPr>
          <w:rFonts w:hint="eastAsia" w:cs="Times New Roman"/>
          <w:color w:val="000000" w:themeColor="text1"/>
          <w:szCs w:val="32"/>
          <w14:textFill>
            <w14:solidFill>
              <w14:schemeClr w14:val="tx1"/>
            </w14:solidFill>
          </w14:textFill>
        </w:rPr>
        <w:t>结合“客家菜师傅工程”，深度挖掘客家美食文化内涵，将预制菜产品充分融入梅县“客乡乐”等品牌，通过一系列推介客家美食文化旅游活动开拓梅州客家预制菜推广渠道。</w:t>
      </w:r>
      <w:r>
        <w:rPr>
          <w:rFonts w:hint="eastAsia" w:cs="Times New Roman"/>
          <w:color w:val="000000" w:themeColor="text1"/>
          <w:kern w:val="0"/>
          <w:szCs w:val="32"/>
          <w:lang w:bidi="ar"/>
          <w14:textFill>
            <w14:solidFill>
              <w14:schemeClr w14:val="tx1"/>
            </w14:solidFill>
          </w14:textFill>
        </w:rPr>
        <w:t>利用好各县区如“广东省全域旅游示范县</w:t>
      </w:r>
      <w:r>
        <w:rPr>
          <w:rFonts w:hint="eastAsia" w:cs="Times New Roman"/>
          <w:color w:val="000000" w:themeColor="text1"/>
          <w:kern w:val="0"/>
          <w:szCs w:val="32"/>
          <w:lang w:eastAsia="zh-CN" w:bidi="ar"/>
          <w14:textFill>
            <w14:solidFill>
              <w14:schemeClr w14:val="tx1"/>
            </w14:solidFill>
          </w14:textFill>
        </w:rPr>
        <w:t>”“</w:t>
      </w:r>
      <w:r>
        <w:rPr>
          <w:rFonts w:hint="eastAsia" w:cs="Times New Roman"/>
          <w:color w:val="000000" w:themeColor="text1"/>
          <w:kern w:val="0"/>
          <w:szCs w:val="32"/>
          <w:lang w:bidi="ar"/>
          <w14:textFill>
            <w14:solidFill>
              <w14:schemeClr w14:val="tx1"/>
            </w14:solidFill>
          </w14:textFill>
        </w:rPr>
        <w:t>最美中国旅游县</w:t>
      </w:r>
      <w:r>
        <w:rPr>
          <w:rFonts w:hint="eastAsia" w:cs="Times New Roman"/>
          <w:color w:val="000000" w:themeColor="text1"/>
          <w:kern w:val="0"/>
          <w:szCs w:val="32"/>
          <w:lang w:eastAsia="zh-CN" w:bidi="ar"/>
          <w14:textFill>
            <w14:solidFill>
              <w14:schemeClr w14:val="tx1"/>
            </w14:solidFill>
          </w14:textFill>
        </w:rPr>
        <w:t>”“</w:t>
      </w:r>
      <w:r>
        <w:rPr>
          <w:rFonts w:hint="eastAsia" w:cs="Times New Roman"/>
          <w:color w:val="000000" w:themeColor="text1"/>
          <w:kern w:val="0"/>
          <w:szCs w:val="32"/>
          <w:lang w:bidi="ar"/>
          <w14:textFill>
            <w14:solidFill>
              <w14:schemeClr w14:val="tx1"/>
            </w14:solidFill>
          </w14:textFill>
        </w:rPr>
        <w:t>中国文旅融合特色创新示范区</w:t>
      </w:r>
      <w:r>
        <w:rPr>
          <w:rFonts w:hint="eastAsia" w:cs="Times New Roman"/>
          <w:color w:val="000000" w:themeColor="text1"/>
          <w:kern w:val="0"/>
          <w:szCs w:val="32"/>
          <w:lang w:eastAsia="zh-CN" w:bidi="ar"/>
          <w14:textFill>
            <w14:solidFill>
              <w14:schemeClr w14:val="tx1"/>
            </w14:solidFill>
          </w14:textFill>
        </w:rPr>
        <w:t>”“</w:t>
      </w:r>
      <w:r>
        <w:rPr>
          <w:rFonts w:hint="eastAsia" w:cs="Times New Roman"/>
          <w:color w:val="000000" w:themeColor="text1"/>
          <w:kern w:val="0"/>
          <w:szCs w:val="32"/>
          <w:lang w:bidi="ar"/>
          <w14:textFill>
            <w14:solidFill>
              <w14:schemeClr w14:val="tx1"/>
            </w14:solidFill>
          </w14:textFill>
        </w:rPr>
        <w:t>新时代·中国最佳康养旅游名县</w:t>
      </w:r>
      <w:r>
        <w:rPr>
          <w:rFonts w:hint="eastAsia" w:cs="Times New Roman"/>
          <w:color w:val="000000" w:themeColor="text1"/>
          <w:kern w:val="0"/>
          <w:szCs w:val="32"/>
          <w:lang w:eastAsia="zh-CN" w:bidi="ar"/>
          <w14:textFill>
            <w14:solidFill>
              <w14:schemeClr w14:val="tx1"/>
            </w14:solidFill>
          </w14:textFill>
        </w:rPr>
        <w:t>”“</w:t>
      </w:r>
      <w:r>
        <w:rPr>
          <w:rFonts w:hint="eastAsia" w:cs="Times New Roman"/>
          <w:color w:val="000000" w:themeColor="text1"/>
          <w:kern w:val="0"/>
          <w:szCs w:val="32"/>
          <w:lang w:bidi="ar"/>
          <w14:textFill>
            <w14:solidFill>
              <w14:schemeClr w14:val="tx1"/>
            </w14:solidFill>
          </w14:textFill>
        </w:rPr>
        <w:t>世界长寿乡”等称号，将预制菜推广与文化产业、非遗传承相结合，提升预制菜产品在</w:t>
      </w:r>
      <w:r>
        <w:rPr>
          <w:rFonts w:hint="eastAsia" w:cs="Times New Roman"/>
          <w:color w:val="000000" w:themeColor="text1"/>
          <w:szCs w:val="32"/>
          <w14:textFill>
            <w14:solidFill>
              <w14:schemeClr w14:val="tx1"/>
            </w14:solidFill>
          </w14:textFill>
        </w:rPr>
        <w:t>特色客家美食游等活动中的重要性，</w:t>
      </w:r>
      <w:r>
        <w:rPr>
          <w:rFonts w:hint="eastAsia" w:cs="Times New Roman"/>
          <w:color w:val="000000" w:themeColor="text1"/>
          <w:kern w:val="0"/>
          <w:szCs w:val="32"/>
          <w:lang w:bidi="ar"/>
          <w14:textFill>
            <w14:solidFill>
              <w14:schemeClr w14:val="tx1"/>
            </w14:solidFill>
          </w14:textFill>
        </w:rPr>
        <w:t>将梅州客家预制菜打造成为梅州优质手信产品。</w:t>
      </w:r>
    </w:p>
    <w:p>
      <w:pPr>
        <w:widowControl/>
        <w:ind w:firstLine="643"/>
        <w:rPr>
          <w:rFonts w:cs="Times New Roman"/>
          <w:color w:val="000000" w:themeColor="text1"/>
          <w:kern w:val="0"/>
          <w:szCs w:val="32"/>
          <w:lang w:bidi="ar"/>
          <w14:textFill>
            <w14:solidFill>
              <w14:schemeClr w14:val="tx1"/>
            </w14:solidFill>
          </w14:textFill>
        </w:rPr>
      </w:pPr>
      <w:r>
        <w:rPr>
          <w:rFonts w:hint="eastAsia" w:cs="Times New Roman"/>
          <w:b/>
          <w:bCs/>
          <w:color w:val="000000" w:themeColor="text1"/>
          <w:kern w:val="0"/>
          <w:szCs w:val="32"/>
          <w:lang w:bidi="ar"/>
          <w14:textFill>
            <w14:solidFill>
              <w14:schemeClr w14:val="tx1"/>
            </w14:solidFill>
          </w14:textFill>
        </w:rPr>
        <w:t>建设预制菜数字化交易平台。</w:t>
      </w:r>
      <w:r>
        <w:rPr>
          <w:rFonts w:hint="eastAsia" w:cs="Times New Roman"/>
          <w:color w:val="000000" w:themeColor="text1"/>
          <w:kern w:val="0"/>
          <w:szCs w:val="32"/>
          <w:lang w:bidi="ar"/>
          <w14:textFill>
            <w14:solidFill>
              <w14:schemeClr w14:val="tx1"/>
            </w14:solidFill>
          </w14:textFill>
        </w:rPr>
        <w:t>依托大数据、5G、工业物联网等先进技术，建设预制菜数字化交易系统，推动“大数据</w:t>
      </w:r>
      <w:r>
        <w:rPr>
          <w:rFonts w:cs="Times New Roman"/>
          <w:color w:val="000000" w:themeColor="text1"/>
          <w:kern w:val="0"/>
          <w:szCs w:val="32"/>
          <w:lang w:bidi="ar"/>
          <w14:textFill>
            <w14:solidFill>
              <w14:schemeClr w14:val="tx1"/>
            </w14:solidFill>
          </w14:textFill>
        </w:rPr>
        <w:t>+</w:t>
      </w:r>
      <w:r>
        <w:rPr>
          <w:rFonts w:hint="eastAsia" w:cs="Times New Roman"/>
          <w:color w:val="000000" w:themeColor="text1"/>
          <w:kern w:val="0"/>
          <w:szCs w:val="32"/>
          <w:lang w:bidi="ar"/>
          <w14:textFill>
            <w14:solidFill>
              <w14:schemeClr w14:val="tx1"/>
            </w14:solidFill>
          </w14:textFill>
        </w:rPr>
        <w:t>交易</w:t>
      </w:r>
      <w:r>
        <w:rPr>
          <w:rFonts w:cs="Times New Roman"/>
          <w:color w:val="000000" w:themeColor="text1"/>
          <w:kern w:val="0"/>
          <w:szCs w:val="32"/>
          <w:lang w:bidi="ar"/>
          <w14:textFill>
            <w14:solidFill>
              <w14:schemeClr w14:val="tx1"/>
            </w14:solidFill>
          </w14:textFill>
        </w:rPr>
        <w:t>+</w:t>
      </w:r>
      <w:r>
        <w:rPr>
          <w:rFonts w:hint="eastAsia" w:cs="Times New Roman"/>
          <w:color w:val="000000" w:themeColor="text1"/>
          <w:kern w:val="0"/>
          <w:szCs w:val="32"/>
          <w:lang w:bidi="ar"/>
          <w14:textFill>
            <w14:solidFill>
              <w14:schemeClr w14:val="tx1"/>
            </w14:solidFill>
          </w14:textFill>
        </w:rPr>
        <w:t>物流</w:t>
      </w:r>
      <w:r>
        <w:rPr>
          <w:rFonts w:cs="Times New Roman"/>
          <w:color w:val="000000" w:themeColor="text1"/>
          <w:kern w:val="0"/>
          <w:szCs w:val="32"/>
          <w:lang w:bidi="ar"/>
          <w14:textFill>
            <w14:solidFill>
              <w14:schemeClr w14:val="tx1"/>
            </w14:solidFill>
          </w14:textFill>
        </w:rPr>
        <w:t>+</w:t>
      </w:r>
      <w:r>
        <w:rPr>
          <w:rFonts w:hint="eastAsia" w:cs="Times New Roman"/>
          <w:color w:val="000000" w:themeColor="text1"/>
          <w:kern w:val="0"/>
          <w:szCs w:val="32"/>
          <w:lang w:bidi="ar"/>
          <w14:textFill>
            <w14:solidFill>
              <w14:schemeClr w14:val="tx1"/>
            </w14:solidFill>
          </w14:textFill>
        </w:rPr>
        <w:t>仓配+监管+金融”模式建设，实现“产业链+互联网”高度整合，以粮头食尾、产业贯穿、订单推动、以销定产为基础，建立梅州客家预制菜产业数字化生态，整合企业数字化生产、供应链、销售等环节，打通产业上中下游，实现上游种好菜、卖好价，中游促生产、提效能、保品质，下游拓渠道、助周转，实现预制菜产业生态全链条赋能，进一步提高市场运行效率。</w:t>
      </w:r>
    </w:p>
    <w:p>
      <w:pPr>
        <w:widowControl/>
        <w:ind w:firstLine="643"/>
        <w:rPr>
          <w:rFonts w:cs="Times New Roman"/>
          <w:color w:val="000000" w:themeColor="text1"/>
          <w:kern w:val="0"/>
          <w:szCs w:val="32"/>
          <w:lang w:bidi="ar"/>
          <w14:textFill>
            <w14:solidFill>
              <w14:schemeClr w14:val="tx1"/>
            </w14:solidFill>
          </w14:textFill>
        </w:rPr>
      </w:pPr>
      <w:r>
        <w:rPr>
          <w:rFonts w:hint="eastAsia" w:cs="Times New Roman"/>
          <w:b/>
          <w:bCs/>
          <w:color w:val="000000" w:themeColor="text1"/>
          <w:kern w:val="0"/>
          <w:szCs w:val="32"/>
          <w:lang w:bidi="ar"/>
          <w14:textFill>
            <w14:solidFill>
              <w14:schemeClr w14:val="tx1"/>
            </w14:solidFill>
          </w14:textFill>
        </w:rPr>
        <w:t>加大宣传推广力度。</w:t>
      </w:r>
      <w:r>
        <w:rPr>
          <w:rFonts w:hint="eastAsia" w:cs="Times New Roman"/>
          <w:color w:val="000000" w:themeColor="text1"/>
          <w:kern w:val="0"/>
          <w:szCs w:val="32"/>
          <w:lang w:bidi="ar"/>
          <w14:textFill>
            <w14:solidFill>
              <w14:schemeClr w14:val="tx1"/>
            </w14:solidFill>
          </w14:textFill>
        </w:rPr>
        <w:t>充分利用短视频平台、微信公众号、广播、电视等传统媒体和网络平台，加大对预制菜产业的宣传，依托文旅宣介平台，加大“梅州客家一桌好菜”宣传推广力度，提高全社会对预制菜的认知度，营造梅州预制菜产业发展浓厚氛围。</w:t>
      </w:r>
    </w:p>
    <w:p>
      <w:pPr>
        <w:pStyle w:val="4"/>
        <w:numPr>
          <w:ilvl w:val="0"/>
          <w:numId w:val="12"/>
        </w:numPr>
        <w:rPr>
          <w:rFonts w:ascii="Times New Roman" w:hAnsi="Times New Roman"/>
          <w:color w:val="000000" w:themeColor="text1"/>
          <w14:textFill>
            <w14:solidFill>
              <w14:schemeClr w14:val="tx1"/>
            </w14:solidFill>
          </w14:textFill>
        </w:rPr>
      </w:pPr>
      <w:bookmarkStart w:id="138" w:name="_Toc7472"/>
      <w:bookmarkStart w:id="139" w:name="_Toc12427"/>
      <w:bookmarkStart w:id="140" w:name="_Toc22018"/>
      <w:bookmarkStart w:id="141" w:name="_Toc26957"/>
      <w:bookmarkStart w:id="142" w:name="_Toc30768"/>
      <w:bookmarkStart w:id="143" w:name="_Toc30201"/>
      <w:r>
        <w:rPr>
          <w:rFonts w:hint="eastAsia" w:ascii="Times New Roman" w:hAnsi="Times New Roman"/>
          <w:color w:val="000000" w:themeColor="text1"/>
          <w14:textFill>
            <w14:solidFill>
              <w14:schemeClr w14:val="tx1"/>
            </w14:solidFill>
          </w14:textFill>
        </w:rPr>
        <w:t>打响梅州客家预制菜公共品牌建设，打造品牌IP</w:t>
      </w:r>
      <w:bookmarkEnd w:id="138"/>
      <w:bookmarkEnd w:id="139"/>
      <w:bookmarkEnd w:id="140"/>
      <w:bookmarkEnd w:id="141"/>
      <w:bookmarkEnd w:id="142"/>
      <w:bookmarkEnd w:id="143"/>
    </w:p>
    <w:p>
      <w:pPr>
        <w:widowControl/>
        <w:ind w:firstLine="643"/>
        <w:rPr>
          <w:rFonts w:cs="Times New Roman"/>
          <w:color w:val="000000" w:themeColor="text1"/>
          <w:kern w:val="0"/>
          <w:szCs w:val="32"/>
          <w:lang w:bidi="ar"/>
          <w14:textFill>
            <w14:solidFill>
              <w14:schemeClr w14:val="tx1"/>
            </w14:solidFill>
          </w14:textFill>
        </w:rPr>
      </w:pPr>
      <w:r>
        <w:rPr>
          <w:rFonts w:hint="eastAsia" w:cs="Times New Roman"/>
          <w:b/>
          <w:bCs/>
          <w:color w:val="000000" w:themeColor="text1"/>
          <w:kern w:val="0"/>
          <w:szCs w:val="32"/>
          <w:lang w:bidi="ar"/>
          <w14:textFill>
            <w14:solidFill>
              <w14:schemeClr w14:val="tx1"/>
            </w14:solidFill>
          </w14:textFill>
        </w:rPr>
        <w:t>做好企业品牌培育工作。</w:t>
      </w:r>
      <w:r>
        <w:rPr>
          <w:rFonts w:hint="eastAsia" w:cs="Times New Roman"/>
          <w:color w:val="000000" w:themeColor="text1"/>
          <w:kern w:val="0"/>
          <w:szCs w:val="32"/>
          <w:lang w:bidi="ar"/>
          <w14:textFill>
            <w14:solidFill>
              <w14:schemeClr w14:val="tx1"/>
            </w14:solidFill>
          </w14:textFill>
        </w:rPr>
        <w:t>在全市范围内择优推荐并认定一批预制菜知名品牌和企业，构建培育模式，创建培育方案，对标对表，科学谋划，形成梅州市预制菜企业品牌培育清单。开展并组织预制菜企业参加品牌建设相关培训，梳理企业品牌培育意识，明确企业品牌核心价值，扶持企业品牌培育成果，营造企业品牌培育良好氛围，逐步形成品牌建设闭环，提升梅州客家预制菜品牌的知名度、影响力和竞争力。</w:t>
      </w:r>
    </w:p>
    <w:p>
      <w:pPr>
        <w:widowControl/>
        <w:ind w:firstLine="643"/>
        <w:rPr>
          <w:rFonts w:cs="Times New Roman"/>
          <w:color w:val="000000" w:themeColor="text1"/>
          <w:kern w:val="0"/>
          <w:szCs w:val="32"/>
          <w:lang w:bidi="ar"/>
          <w14:textFill>
            <w14:solidFill>
              <w14:schemeClr w14:val="tx1"/>
            </w14:solidFill>
          </w14:textFill>
        </w:rPr>
      </w:pPr>
      <w:r>
        <w:rPr>
          <w:rFonts w:hint="eastAsia" w:cs="Times New Roman"/>
          <w:b/>
          <w:bCs/>
          <w:color w:val="000000" w:themeColor="text1"/>
          <w:kern w:val="0"/>
          <w:szCs w:val="32"/>
          <w:lang w:bidi="ar"/>
          <w14:textFill>
            <w14:solidFill>
              <w14:schemeClr w14:val="tx1"/>
            </w14:solidFill>
          </w14:textFill>
        </w:rPr>
        <w:t>打造梅州客家特色美食预制菜品牌。</w:t>
      </w:r>
      <w:r>
        <w:rPr>
          <w:rFonts w:hint="eastAsia" w:cs="Times New Roman"/>
          <w:color w:val="000000" w:themeColor="text1"/>
          <w:kern w:val="0"/>
          <w:szCs w:val="32"/>
          <w:lang w:bidi="ar"/>
          <w14:textFill>
            <w14:solidFill>
              <w14:schemeClr w14:val="tx1"/>
            </w14:solidFill>
          </w14:textFill>
        </w:rPr>
        <w:t>大力推进梅州客家预制菜“12221”市场体系建设，深入挖掘梅州客家特色乡土美食，匠心凝练，传承文化，重拾乡愁，弘扬“中国客家菜之乡”金字招牌，整合资源，统一标识、统一包装，集中优势打造“梅州客家预制菜”公用品牌IP，积极塑造梅州客家特色美食产品形象，打造城市美食名片。重点支持客家盐焗鸡、三及第汤、梅县腌面、客家肉丸、大埔赞粄、丰顺捆粄等传统小吃标准化制造，打造一批“客”文化网红预制菜系列产品，打通特色美食产业链条，促进上游种植、养殖产业规模化发展，推进农业现代化建设，让客家预制菜走出广东、走向世界，成为“粤字号”农业知名品牌。</w:t>
      </w:r>
    </w:p>
    <w:p>
      <w:pPr>
        <w:widowControl/>
        <w:ind w:firstLine="643"/>
        <w:rPr>
          <w:rFonts w:cs="Times New Roman"/>
          <w:color w:val="000000" w:themeColor="text1"/>
          <w:kern w:val="0"/>
          <w:szCs w:val="32"/>
          <w:lang w:bidi="ar"/>
          <w14:textFill>
            <w14:solidFill>
              <w14:schemeClr w14:val="tx1"/>
            </w14:solidFill>
          </w14:textFill>
        </w:rPr>
      </w:pPr>
      <w:r>
        <w:rPr>
          <w:rFonts w:hint="eastAsia" w:cs="Times New Roman"/>
          <w:b/>
          <w:bCs/>
          <w:color w:val="000000" w:themeColor="text1"/>
          <w:kern w:val="0"/>
          <w:szCs w:val="32"/>
          <w:lang w:bidi="ar"/>
          <w14:textFill>
            <w14:solidFill>
              <w14:schemeClr w14:val="tx1"/>
            </w14:solidFill>
          </w14:textFill>
        </w:rPr>
        <w:t>讲好客家预制菜品牌故事。</w:t>
      </w:r>
      <w:r>
        <w:rPr>
          <w:rFonts w:hint="eastAsia" w:cs="Times New Roman"/>
          <w:color w:val="000000" w:themeColor="text1"/>
          <w:kern w:val="0"/>
          <w:szCs w:val="32"/>
          <w:lang w:bidi="ar"/>
          <w14:textFill>
            <w14:solidFill>
              <w14:schemeClr w14:val="tx1"/>
            </w14:solidFill>
          </w14:textFill>
        </w:rPr>
        <w:t>深度发掘梅州客家美食文化故事，在粤菜文化与梅州传统文化融合基础上，强化文化赋能，突出客家文化传承，讲好品牌故事，突出品牌塑造，提升我市预制菜文化内涵。设计具有客家特色的预制菜标识和包装，努力打造一系列具有全国影响力的客家预制菜特色产品，将更多客家菜产品以预制菜的形式推向国际国内市场。</w:t>
      </w:r>
    </w:p>
    <w:p>
      <w:pPr>
        <w:pStyle w:val="4"/>
        <w:numPr>
          <w:ilvl w:val="0"/>
          <w:numId w:val="12"/>
        </w:numPr>
        <w:rPr>
          <w:rFonts w:ascii="Times New Roman" w:hAnsi="Times New Roman"/>
          <w:color w:val="000000" w:themeColor="text1"/>
          <w14:textFill>
            <w14:solidFill>
              <w14:schemeClr w14:val="tx1"/>
            </w14:solidFill>
          </w14:textFill>
        </w:rPr>
      </w:pPr>
      <w:bookmarkStart w:id="144" w:name="_Toc20549"/>
      <w:bookmarkStart w:id="145" w:name="_Toc10356"/>
      <w:bookmarkStart w:id="146" w:name="_Toc15924"/>
      <w:bookmarkStart w:id="147" w:name="_Toc15936"/>
      <w:bookmarkStart w:id="148" w:name="_Toc28297"/>
      <w:bookmarkStart w:id="149" w:name="_Toc32399"/>
      <w:r>
        <w:rPr>
          <w:rFonts w:hint="eastAsia" w:ascii="Times New Roman" w:hAnsi="Times New Roman"/>
          <w:color w:val="000000" w:themeColor="text1"/>
          <w14:textFill>
            <w14:solidFill>
              <w14:schemeClr w14:val="tx1"/>
            </w14:solidFill>
          </w14:textFill>
        </w:rPr>
        <w:t>完善金融、政策对预制菜产业支持</w:t>
      </w:r>
      <w:bookmarkEnd w:id="144"/>
      <w:bookmarkEnd w:id="145"/>
      <w:bookmarkEnd w:id="146"/>
      <w:bookmarkEnd w:id="147"/>
      <w:bookmarkEnd w:id="148"/>
      <w:bookmarkEnd w:id="149"/>
    </w:p>
    <w:p>
      <w:pPr>
        <w:widowControl/>
        <w:ind w:firstLine="643"/>
        <w:rPr>
          <w:rFonts w:cs="Times New Roman"/>
          <w:color w:val="000000" w:themeColor="text1"/>
          <w:kern w:val="0"/>
          <w:szCs w:val="32"/>
          <w:lang w:bidi="ar"/>
          <w14:textFill>
            <w14:solidFill>
              <w14:schemeClr w14:val="tx1"/>
            </w14:solidFill>
          </w14:textFill>
        </w:rPr>
      </w:pPr>
      <w:r>
        <w:rPr>
          <w:rFonts w:hint="eastAsia" w:cs="Times New Roman"/>
          <w:b/>
          <w:bCs/>
          <w:color w:val="000000" w:themeColor="text1"/>
          <w:kern w:val="0"/>
          <w:szCs w:val="32"/>
          <w:lang w:bidi="ar"/>
          <w14:textFill>
            <w14:solidFill>
              <w14:schemeClr w14:val="tx1"/>
            </w14:solidFill>
          </w14:textFill>
        </w:rPr>
        <w:t>提升金融赋能梅州客家预制菜产业能力。</w:t>
      </w:r>
      <w:r>
        <w:rPr>
          <w:rFonts w:hint="eastAsia" w:cs="Times New Roman"/>
          <w:color w:val="000000" w:themeColor="text1"/>
          <w:kern w:val="0"/>
          <w:szCs w:val="32"/>
          <w:lang w:bidi="ar"/>
          <w14:textFill>
            <w14:solidFill>
              <w14:schemeClr w14:val="tx1"/>
            </w14:solidFill>
          </w14:textFill>
        </w:rPr>
        <w:t>积极搭建平台，引导金融机构、产业发展基金加大对梅州客家预制菜企业的融资支持力度，指导企业用好现有产业融资风险补偿有关政策，创新金融信贷服务范围，降低金融信贷服务门槛，大力发展预制菜产业供应链金融，加速开发预制菜专项金融产品，</w:t>
      </w:r>
      <w:r>
        <w:rPr>
          <w:rFonts w:hint="eastAsia" w:cs="Times New Roman"/>
          <w:color w:val="000000" w:themeColor="text1"/>
          <w:szCs w:val="32"/>
          <w14:textFill>
            <w14:solidFill>
              <w14:schemeClr w14:val="tx1"/>
            </w14:solidFill>
          </w14:textFill>
        </w:rPr>
        <w:t>加大对农产品精深加工项目、预制菜领域的信贷支持力度，</w:t>
      </w:r>
      <w:r>
        <w:rPr>
          <w:rFonts w:hint="eastAsia" w:cs="Times New Roman"/>
          <w:color w:val="000000" w:themeColor="text1"/>
          <w:kern w:val="0"/>
          <w:szCs w:val="32"/>
          <w:lang w:bidi="ar"/>
          <w14:textFill>
            <w14:solidFill>
              <w14:schemeClr w14:val="tx1"/>
            </w14:solidFill>
          </w14:textFill>
        </w:rPr>
        <w:t>致力于以金融投资带动产业落地，推动金融赋能预制菜产业高质量发展。</w:t>
      </w:r>
    </w:p>
    <w:p>
      <w:pPr>
        <w:widowControl/>
        <w:ind w:firstLine="643"/>
        <w:rPr>
          <w:color w:val="000000" w:themeColor="text1"/>
          <w14:textFill>
            <w14:solidFill>
              <w14:schemeClr w14:val="tx1"/>
            </w14:solidFill>
          </w14:textFill>
        </w:rPr>
      </w:pPr>
      <w:r>
        <w:rPr>
          <w:rFonts w:hint="eastAsia" w:cs="Times New Roman"/>
          <w:b/>
          <w:bCs/>
          <w:color w:val="000000" w:themeColor="text1"/>
          <w:kern w:val="0"/>
          <w:szCs w:val="32"/>
          <w:lang w:bidi="ar"/>
          <w14:textFill>
            <w14:solidFill>
              <w14:schemeClr w14:val="tx1"/>
            </w14:solidFill>
          </w14:textFill>
        </w:rPr>
        <w:t>加大财税政策支持。</w:t>
      </w:r>
      <w:r>
        <w:rPr>
          <w:rFonts w:hint="eastAsia" w:cs="Times New Roman"/>
          <w:color w:val="000000" w:themeColor="text1"/>
          <w:kern w:val="0"/>
          <w:szCs w:val="32"/>
          <w:lang w:bidi="ar"/>
          <w14:textFill>
            <w14:solidFill>
              <w14:schemeClr w14:val="tx1"/>
            </w14:solidFill>
          </w14:textFill>
        </w:rPr>
        <w:t>对有发展潜力的预制菜企业，在产业发展基金、企业用地需求、生产设备投资、生产配套、预制菜产品出口、网络销售平台搭建等方面予以大力支持。对预制菜产业企业依法依规落实税收优惠政策。</w:t>
      </w:r>
    </w:p>
    <w:p>
      <w:pPr>
        <w:pStyle w:val="6"/>
        <w:ind w:firstLine="640"/>
        <w:rPr>
          <w:color w:val="000000" w:themeColor="text1"/>
          <w14:textFill>
            <w14:solidFill>
              <w14:schemeClr w14:val="tx1"/>
            </w14:solidFill>
          </w14:textFill>
        </w:rPr>
        <w:sectPr>
          <w:pgSz w:w="11906" w:h="16838"/>
          <w:pgMar w:top="2098" w:right="1474" w:bottom="1984" w:left="1587" w:header="851" w:footer="992" w:gutter="0"/>
          <w:cols w:space="425" w:num="1"/>
          <w:docGrid w:type="lines" w:linePitch="312" w:charSpace="0"/>
        </w:sectPr>
      </w:pPr>
    </w:p>
    <w:p>
      <w:pPr>
        <w:pStyle w:val="3"/>
        <w:numPr>
          <w:ilvl w:val="0"/>
          <w:numId w:val="1"/>
        </w:numPr>
        <w:jc w:val="left"/>
        <w:rPr>
          <w:color w:val="000000" w:themeColor="text1"/>
          <w14:textFill>
            <w14:solidFill>
              <w14:schemeClr w14:val="tx1"/>
            </w14:solidFill>
          </w14:textFill>
        </w:rPr>
      </w:pPr>
      <w:bookmarkStart w:id="150" w:name="_Toc7292"/>
      <w:bookmarkStart w:id="151" w:name="_Toc14009"/>
      <w:bookmarkStart w:id="152" w:name="_Toc24211"/>
      <w:bookmarkStart w:id="153" w:name="_Toc31668"/>
      <w:bookmarkStart w:id="154" w:name="_Toc4255"/>
      <w:bookmarkStart w:id="155" w:name="_Toc6963"/>
      <w:r>
        <w:rPr>
          <w:rFonts w:hint="eastAsia"/>
          <w:color w:val="000000" w:themeColor="text1"/>
          <w14:textFill>
            <w14:solidFill>
              <w14:schemeClr w14:val="tx1"/>
            </w14:solidFill>
          </w14:textFill>
        </w:rPr>
        <w:t>保障措施</w:t>
      </w:r>
      <w:bookmarkEnd w:id="150"/>
      <w:bookmarkEnd w:id="151"/>
      <w:bookmarkEnd w:id="152"/>
      <w:bookmarkEnd w:id="153"/>
      <w:bookmarkEnd w:id="154"/>
      <w:bookmarkEnd w:id="155"/>
    </w:p>
    <w:p>
      <w:pPr>
        <w:pStyle w:val="4"/>
        <w:numPr>
          <w:ilvl w:val="0"/>
          <w:numId w:val="13"/>
        </w:numPr>
        <w:rPr>
          <w:rFonts w:ascii="Times New Roman" w:hAnsi="Times New Roman"/>
          <w:color w:val="000000" w:themeColor="text1"/>
          <w14:textFill>
            <w14:solidFill>
              <w14:schemeClr w14:val="tx1"/>
            </w14:solidFill>
          </w14:textFill>
        </w:rPr>
      </w:pPr>
      <w:bookmarkStart w:id="156" w:name="_Toc21828"/>
      <w:bookmarkStart w:id="157" w:name="_Toc29128"/>
      <w:bookmarkStart w:id="158" w:name="_Toc29341"/>
      <w:bookmarkStart w:id="159" w:name="_Toc26615"/>
      <w:bookmarkStart w:id="160" w:name="_Toc29889"/>
      <w:bookmarkStart w:id="161" w:name="_Toc4086"/>
      <w:r>
        <w:rPr>
          <w:rFonts w:hint="eastAsia" w:ascii="Times New Roman" w:hAnsi="Times New Roman"/>
          <w:color w:val="000000" w:themeColor="text1"/>
          <w14:textFill>
            <w14:solidFill>
              <w14:schemeClr w14:val="tx1"/>
            </w14:solidFill>
          </w14:textFill>
        </w:rPr>
        <w:t>高位推动</w:t>
      </w:r>
      <w:bookmarkEnd w:id="156"/>
      <w:bookmarkEnd w:id="157"/>
      <w:bookmarkEnd w:id="158"/>
      <w:bookmarkEnd w:id="159"/>
      <w:bookmarkEnd w:id="160"/>
      <w:bookmarkEnd w:id="161"/>
    </w:p>
    <w:p>
      <w:pPr>
        <w:widowControl/>
        <w:ind w:firstLine="640"/>
        <w:rPr>
          <w:rFonts w:cs="Times New Roman"/>
          <w:color w:val="000000" w:themeColor="text1"/>
          <w:kern w:val="0"/>
          <w:szCs w:val="32"/>
          <w:lang w:bidi="ar"/>
          <w14:textFill>
            <w14:solidFill>
              <w14:schemeClr w14:val="tx1"/>
            </w14:solidFill>
          </w14:textFill>
        </w:rPr>
      </w:pPr>
      <w:r>
        <w:rPr>
          <w:rFonts w:hint="eastAsia" w:cs="Times New Roman"/>
          <w:color w:val="000000" w:themeColor="text1"/>
          <w:kern w:val="0"/>
          <w:szCs w:val="32"/>
          <w:lang w:bidi="ar"/>
          <w14:textFill>
            <w14:solidFill>
              <w14:schemeClr w14:val="tx1"/>
            </w14:solidFill>
          </w14:textFill>
        </w:rPr>
        <w:t>加强党的全面领导，各级党委、政府要切实加强组织领导。成立推进预制菜产业发展工作专班，各县区各部门将梅州客家预制菜产业作为乡村产业振兴的重点工作列入议事日程，抓实抓好，进一步完善工作机制，研究制定支持预制菜产业发展的细化政策措施，研究提出政策建议，统筹产业布局，协调解决产业发展中的重大问题，加快发展预制菜产业。</w:t>
      </w:r>
    </w:p>
    <w:p>
      <w:pPr>
        <w:pStyle w:val="4"/>
        <w:numPr>
          <w:ilvl w:val="0"/>
          <w:numId w:val="13"/>
        </w:numPr>
        <w:rPr>
          <w:rFonts w:ascii="Times New Roman" w:hAnsi="Times New Roman"/>
          <w:color w:val="000000" w:themeColor="text1"/>
          <w14:textFill>
            <w14:solidFill>
              <w14:schemeClr w14:val="tx1"/>
            </w14:solidFill>
          </w14:textFill>
        </w:rPr>
      </w:pPr>
      <w:bookmarkStart w:id="162" w:name="_Toc31587"/>
      <w:bookmarkStart w:id="163" w:name="_Toc19483"/>
      <w:bookmarkStart w:id="164" w:name="_Toc10489"/>
      <w:bookmarkStart w:id="165" w:name="_Toc7330"/>
      <w:bookmarkStart w:id="166" w:name="_Toc28876"/>
      <w:bookmarkStart w:id="167" w:name="_Toc1626"/>
      <w:r>
        <w:rPr>
          <w:rFonts w:hint="eastAsia" w:ascii="Times New Roman" w:hAnsi="Times New Roman"/>
          <w:color w:val="000000" w:themeColor="text1"/>
          <w14:textFill>
            <w14:solidFill>
              <w14:schemeClr w14:val="tx1"/>
            </w14:solidFill>
          </w14:textFill>
        </w:rPr>
        <w:t>政策支持</w:t>
      </w:r>
      <w:bookmarkEnd w:id="162"/>
      <w:bookmarkEnd w:id="163"/>
      <w:bookmarkEnd w:id="164"/>
      <w:bookmarkEnd w:id="165"/>
      <w:bookmarkEnd w:id="166"/>
      <w:bookmarkEnd w:id="167"/>
    </w:p>
    <w:p>
      <w:pPr>
        <w:widowControl/>
        <w:ind w:firstLine="640"/>
        <w:rPr>
          <w:rFonts w:cs="Times New Roman"/>
          <w:color w:val="000000" w:themeColor="text1"/>
          <w:kern w:val="0"/>
          <w:szCs w:val="32"/>
          <w:lang w:bidi="ar"/>
          <w14:textFill>
            <w14:solidFill>
              <w14:schemeClr w14:val="tx1"/>
            </w14:solidFill>
          </w14:textFill>
        </w:rPr>
      </w:pPr>
      <w:r>
        <w:rPr>
          <w:rFonts w:hint="eastAsia" w:cs="Times New Roman"/>
          <w:color w:val="000000" w:themeColor="text1"/>
          <w:kern w:val="0"/>
          <w:szCs w:val="32"/>
          <w:lang w:bidi="ar"/>
          <w14:textFill>
            <w14:solidFill>
              <w14:schemeClr w14:val="tx1"/>
            </w14:solidFill>
          </w14:textFill>
        </w:rPr>
        <w:t>因地制宜，研究制定适合梅州市预制菜产业发展的扶持政策，整合政府项目计划，合理配置要素资源，逐年加大对预制菜深加工技术及扩大产业规模方面的投入，以企业培育、单品打造、标准创设、品牌推广、技术研发等为重点，支持预制菜深加工技术及产业发展，充分运用财政金融支持政策促进预制菜产业发展，引导产业基金加大对预制菜产业的投资和支持。推动财政、金融、科技、投资、招商、自然资源、生态环境等政策与产业政策的有效衔接，形成政策合力。</w:t>
      </w:r>
    </w:p>
    <w:p>
      <w:pPr>
        <w:pStyle w:val="4"/>
        <w:numPr>
          <w:ilvl w:val="0"/>
          <w:numId w:val="13"/>
        </w:numPr>
        <w:rPr>
          <w:rFonts w:ascii="Times New Roman" w:hAnsi="Times New Roman"/>
          <w:color w:val="000000" w:themeColor="text1"/>
          <w14:textFill>
            <w14:solidFill>
              <w14:schemeClr w14:val="tx1"/>
            </w14:solidFill>
          </w14:textFill>
        </w:rPr>
      </w:pPr>
      <w:bookmarkStart w:id="168" w:name="_Toc32104"/>
      <w:bookmarkStart w:id="169" w:name="_Toc14382"/>
      <w:bookmarkStart w:id="170" w:name="_Toc29585"/>
      <w:bookmarkStart w:id="171" w:name="_Toc8247"/>
      <w:bookmarkStart w:id="172" w:name="_Toc27873"/>
      <w:bookmarkStart w:id="173" w:name="_Toc21281"/>
      <w:r>
        <w:rPr>
          <w:rFonts w:hint="eastAsia" w:ascii="Times New Roman" w:hAnsi="Times New Roman"/>
          <w:color w:val="000000" w:themeColor="text1"/>
          <w14:textFill>
            <w14:solidFill>
              <w14:schemeClr w14:val="tx1"/>
            </w14:solidFill>
          </w14:textFill>
        </w:rPr>
        <w:t>配套支撑</w:t>
      </w:r>
      <w:bookmarkEnd w:id="168"/>
      <w:bookmarkEnd w:id="169"/>
      <w:bookmarkEnd w:id="170"/>
      <w:bookmarkEnd w:id="171"/>
      <w:bookmarkEnd w:id="172"/>
      <w:bookmarkEnd w:id="173"/>
    </w:p>
    <w:p>
      <w:pPr>
        <w:widowControl/>
        <w:ind w:firstLine="640"/>
        <w:rPr>
          <w:rFonts w:cs="Times New Roman"/>
          <w:color w:val="000000" w:themeColor="text1"/>
          <w:kern w:val="0"/>
          <w:szCs w:val="32"/>
          <w:lang w:bidi="ar"/>
          <w14:textFill>
            <w14:solidFill>
              <w14:schemeClr w14:val="tx1"/>
            </w14:solidFill>
          </w14:textFill>
        </w:rPr>
      </w:pPr>
      <w:r>
        <w:rPr>
          <w:rFonts w:hint="eastAsia" w:cs="Times New Roman"/>
          <w:color w:val="000000" w:themeColor="text1"/>
          <w:kern w:val="0"/>
          <w:szCs w:val="32"/>
          <w:lang w:bidi="ar"/>
          <w14:textFill>
            <w14:solidFill>
              <w14:schemeClr w14:val="tx1"/>
            </w14:solidFill>
          </w14:textFill>
        </w:rPr>
        <w:t>加强预制菜产业用地支持，对符合相关申报条件预制菜项目纳入市重点项目清单。</w:t>
      </w:r>
    </w:p>
    <w:p>
      <w:pPr>
        <w:widowControl/>
        <w:ind w:firstLine="640"/>
        <w:rPr>
          <w:rFonts w:cs="Times New Roman"/>
          <w:color w:val="000000" w:themeColor="text1"/>
          <w:kern w:val="0"/>
          <w:szCs w:val="32"/>
          <w:lang w:bidi="ar"/>
          <w14:textFill>
            <w14:solidFill>
              <w14:schemeClr w14:val="tx1"/>
            </w14:solidFill>
          </w14:textFill>
        </w:rPr>
      </w:pPr>
      <w:r>
        <w:rPr>
          <w:rFonts w:hint="eastAsia" w:cs="Times New Roman"/>
          <w:color w:val="000000" w:themeColor="text1"/>
          <w:kern w:val="0"/>
          <w:szCs w:val="32"/>
          <w:lang w:bidi="ar"/>
          <w14:textFill>
            <w14:solidFill>
              <w14:schemeClr w14:val="tx1"/>
            </w14:solidFill>
          </w14:textFill>
        </w:rPr>
        <w:t>强化预制菜资金支持，整合各类专项资金，充分发挥财政资金的杠杆放大效应</w:t>
      </w:r>
    </w:p>
    <w:p>
      <w:pPr>
        <w:widowControl/>
        <w:ind w:firstLine="640"/>
        <w:rPr>
          <w:rFonts w:cs="Times New Roman"/>
          <w:color w:val="000000" w:themeColor="text1"/>
          <w:kern w:val="0"/>
          <w:szCs w:val="32"/>
          <w:lang w:bidi="ar"/>
          <w14:textFill>
            <w14:solidFill>
              <w14:schemeClr w14:val="tx1"/>
            </w14:solidFill>
          </w14:textFill>
        </w:rPr>
      </w:pPr>
      <w:r>
        <w:rPr>
          <w:rFonts w:hint="eastAsia" w:cs="Times New Roman"/>
          <w:color w:val="000000" w:themeColor="text1"/>
          <w:kern w:val="0"/>
          <w:szCs w:val="32"/>
          <w:lang w:bidi="ar"/>
          <w14:textFill>
            <w14:solidFill>
              <w14:schemeClr w14:val="tx1"/>
            </w14:solidFill>
          </w14:textFill>
        </w:rPr>
        <w:t>加强预制菜专业人才支撑，以高校和研究机构为依托，开展食品科学与技术人才培养基地建设，培养高水平研发人才、高层次管理人才和高技能生产人才。在大型企业设立博士后科研工作站，鼓励科研机构、企业与高校联合建立食品工程技术人才培养基地。提供必要的物质待遇，鼓励预制菜产业人才以技术、管理、市场资源等要素参与收益分配，营造尊重人才、促进人才成长的环境，实现员工在产业园稳定而长期</w:t>
      </w:r>
      <w:r>
        <w:rPr>
          <w:rFonts w:hint="eastAsia" w:cs="Times New Roman"/>
          <w:color w:val="000000" w:themeColor="text1"/>
          <w:kern w:val="0"/>
          <w:szCs w:val="32"/>
          <w:lang w:eastAsia="zh-CN" w:bidi="ar"/>
          <w14:textFill>
            <w14:solidFill>
              <w14:schemeClr w14:val="tx1"/>
            </w14:solidFill>
          </w14:textFill>
        </w:rPr>
        <w:t>的</w:t>
      </w:r>
      <w:r>
        <w:rPr>
          <w:rFonts w:hint="eastAsia" w:cs="Times New Roman"/>
          <w:color w:val="000000" w:themeColor="text1"/>
          <w:kern w:val="0"/>
          <w:szCs w:val="32"/>
          <w:lang w:bidi="ar"/>
          <w14:textFill>
            <w14:solidFill>
              <w14:schemeClr w14:val="tx1"/>
            </w14:solidFill>
          </w14:textFill>
        </w:rPr>
        <w:t>发展。集聚高端人才，建立预制菜产业专家智库，定期举办高层次产业发展论坛。加强金融扶持，充分发挥财政资金引导作用，深化财政金融政策融合，完善涉农政银担合作机制，全力支持预制菜产业高质量发展。</w:t>
      </w:r>
    </w:p>
    <w:p>
      <w:pPr>
        <w:pStyle w:val="4"/>
        <w:numPr>
          <w:ilvl w:val="0"/>
          <w:numId w:val="13"/>
        </w:numPr>
        <w:rPr>
          <w:rFonts w:ascii="Times New Roman" w:hAnsi="Times New Roman"/>
          <w:color w:val="000000" w:themeColor="text1"/>
          <w14:textFill>
            <w14:solidFill>
              <w14:schemeClr w14:val="tx1"/>
            </w14:solidFill>
          </w14:textFill>
        </w:rPr>
      </w:pPr>
      <w:bookmarkStart w:id="174" w:name="_Toc32298"/>
      <w:bookmarkStart w:id="175" w:name="_Toc15133"/>
      <w:bookmarkStart w:id="176" w:name="_Toc9021"/>
      <w:bookmarkStart w:id="177" w:name="_Toc9665"/>
      <w:bookmarkStart w:id="178" w:name="_Toc637"/>
      <w:bookmarkStart w:id="179" w:name="_Toc20234"/>
      <w:bookmarkStart w:id="180" w:name="_Toc7695"/>
      <w:r>
        <w:rPr>
          <w:rFonts w:hint="eastAsia" w:ascii="Times New Roman" w:hAnsi="Times New Roman"/>
          <w:color w:val="000000" w:themeColor="text1"/>
          <w14:textFill>
            <w14:solidFill>
              <w14:schemeClr w14:val="tx1"/>
            </w14:solidFill>
          </w14:textFill>
        </w:rPr>
        <w:t>宣传推广</w:t>
      </w:r>
      <w:bookmarkEnd w:id="174"/>
      <w:bookmarkEnd w:id="175"/>
      <w:bookmarkEnd w:id="176"/>
      <w:bookmarkEnd w:id="177"/>
      <w:bookmarkEnd w:id="178"/>
      <w:bookmarkEnd w:id="179"/>
    </w:p>
    <w:p>
      <w:pPr>
        <w:widowControl/>
        <w:ind w:firstLine="640"/>
        <w:rPr>
          <w:rFonts w:cs="Times New Roman"/>
          <w:color w:val="000000" w:themeColor="text1"/>
          <w:kern w:val="0"/>
          <w:szCs w:val="32"/>
          <w:lang w:bidi="ar"/>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hint="eastAsia" w:cs="Times New Roman"/>
          <w:color w:val="000000" w:themeColor="text1"/>
          <w:kern w:val="0"/>
          <w:szCs w:val="32"/>
          <w:lang w:bidi="ar"/>
          <w14:textFill>
            <w14:solidFill>
              <w14:schemeClr w14:val="tx1"/>
            </w14:solidFill>
          </w14:textFill>
        </w:rPr>
        <w:t>进一步加大梅州客家预制菜宣传推广力度，统筹利用互联网、客户端等宣传载体，加强对预制菜全方位、多角度、立体化的宣传，加强对预制菜品类、品牌、营养健康知识的宣传和科普，让预制菜的概念、理念、观念深入人心，营造有利于预制菜产业良好发展的市场环境和消费氛围。</w:t>
      </w:r>
    </w:p>
    <w:p>
      <w:pPr>
        <w:spacing w:line="360" w:lineRule="auto"/>
        <w:ind w:firstLine="0" w:firstLineChars="0"/>
        <w:jc w:val="left"/>
        <w:rPr>
          <w:rFonts w:eastAsia="黑体" w:cs="黑体"/>
          <w:color w:val="000000" w:themeColor="text1"/>
          <w:szCs w:val="32"/>
          <w14:textFill>
            <w14:solidFill>
              <w14:schemeClr w14:val="tx1"/>
            </w14:solidFill>
          </w14:textFill>
        </w:rPr>
      </w:pPr>
      <w:r>
        <w:rPr>
          <w:rFonts w:hint="eastAsia" w:eastAsia="黑体" w:cs="黑体"/>
          <w:color w:val="000000" w:themeColor="text1"/>
          <w:szCs w:val="32"/>
          <w14:textFill>
            <w14:solidFill>
              <w14:schemeClr w14:val="tx1"/>
            </w14:solidFill>
          </w14:textFill>
        </w:rPr>
        <w:t>附件一</w:t>
      </w:r>
    </w:p>
    <w:p>
      <w:pPr>
        <w:ind w:firstLine="0" w:firstLineChars="0"/>
        <w:jc w:val="center"/>
        <w:outlineLvl w:val="0"/>
        <w:rPr>
          <w:rFonts w:eastAsia="方正小标宋简体" w:cs="方正小标宋简体"/>
          <w:color w:val="000000" w:themeColor="text1"/>
          <w:sz w:val="40"/>
          <w:szCs w:val="40"/>
          <w14:textFill>
            <w14:solidFill>
              <w14:schemeClr w14:val="tx1"/>
            </w14:solidFill>
          </w14:textFill>
        </w:rPr>
      </w:pPr>
      <w:bookmarkStart w:id="181" w:name="_Toc6715"/>
      <w:bookmarkStart w:id="182" w:name="_Toc23621"/>
      <w:bookmarkStart w:id="183" w:name="_Toc3299"/>
      <w:r>
        <w:rPr>
          <w:rFonts w:hint="eastAsia" w:eastAsia="方正小标宋简体" w:cs="方正小标宋简体"/>
          <w:color w:val="000000" w:themeColor="text1"/>
          <w:sz w:val="40"/>
          <w:szCs w:val="40"/>
          <w14:textFill>
            <w14:solidFill>
              <w14:schemeClr w14:val="tx1"/>
            </w14:solidFill>
          </w14:textFill>
        </w:rPr>
        <w:t>梅州客家预制菜产业高质量发展行动清单（202</w:t>
      </w:r>
      <w:r>
        <w:rPr>
          <w:rFonts w:hint="eastAsia" w:eastAsia="方正小标宋简体" w:cs="方正小标宋简体"/>
          <w:color w:val="000000" w:themeColor="text1"/>
          <w:sz w:val="40"/>
          <w:szCs w:val="40"/>
          <w:lang w:val="en-US" w:eastAsia="zh-CN"/>
          <w14:textFill>
            <w14:solidFill>
              <w14:schemeClr w14:val="tx1"/>
            </w14:solidFill>
          </w14:textFill>
        </w:rPr>
        <w:t>4</w:t>
      </w:r>
      <w:r>
        <w:rPr>
          <w:rFonts w:hint="eastAsia" w:eastAsia="方正小标宋简体" w:cs="方正小标宋简体"/>
          <w:color w:val="000000" w:themeColor="text1"/>
          <w:sz w:val="40"/>
          <w:szCs w:val="40"/>
          <w:lang w:eastAsia="zh-CN"/>
          <w14:textFill>
            <w14:solidFill>
              <w14:schemeClr w14:val="tx1"/>
            </w14:solidFill>
          </w14:textFill>
        </w:rPr>
        <w:t>—</w:t>
      </w:r>
      <w:r>
        <w:rPr>
          <w:rFonts w:hint="eastAsia" w:eastAsia="方正小标宋简体" w:cs="方正小标宋简体"/>
          <w:color w:val="000000" w:themeColor="text1"/>
          <w:sz w:val="40"/>
          <w:szCs w:val="40"/>
          <w14:textFill>
            <w14:solidFill>
              <w14:schemeClr w14:val="tx1"/>
            </w14:solidFill>
          </w14:textFill>
        </w:rPr>
        <w:t>202</w:t>
      </w:r>
      <w:r>
        <w:rPr>
          <w:rFonts w:hint="eastAsia" w:eastAsia="方正小标宋简体" w:cs="方正小标宋简体"/>
          <w:color w:val="000000" w:themeColor="text1"/>
          <w:sz w:val="40"/>
          <w:szCs w:val="40"/>
          <w:lang w:val="en-US" w:eastAsia="zh-CN"/>
          <w14:textFill>
            <w14:solidFill>
              <w14:schemeClr w14:val="tx1"/>
            </w14:solidFill>
          </w14:textFill>
        </w:rPr>
        <w:t>8</w:t>
      </w:r>
      <w:r>
        <w:rPr>
          <w:rFonts w:hint="eastAsia" w:eastAsia="方正小标宋简体" w:cs="方正小标宋简体"/>
          <w:color w:val="000000" w:themeColor="text1"/>
          <w:sz w:val="40"/>
          <w:szCs w:val="40"/>
          <w14:textFill>
            <w14:solidFill>
              <w14:schemeClr w14:val="tx1"/>
            </w14:solidFill>
          </w14:textFill>
        </w:rPr>
        <w:t>年）</w:t>
      </w:r>
      <w:bookmarkEnd w:id="181"/>
      <w:bookmarkEnd w:id="182"/>
      <w:bookmarkEnd w:id="183"/>
    </w:p>
    <w:tbl>
      <w:tblPr>
        <w:tblStyle w:val="15"/>
        <w:tblW w:w="13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5"/>
        <w:gridCol w:w="1710"/>
        <w:gridCol w:w="6510"/>
        <w:gridCol w:w="1485"/>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Align w:val="center"/>
          </w:tcPr>
          <w:p>
            <w:pPr>
              <w:pStyle w:val="6"/>
              <w:spacing w:line="400" w:lineRule="exact"/>
              <w:ind w:firstLine="0" w:firstLineChars="0"/>
              <w:jc w:val="center"/>
              <w:rPr>
                <w:rFonts w:eastAsia="黑体" w:cs="黑体"/>
                <w:color w:val="000000" w:themeColor="text1"/>
                <w:sz w:val="28"/>
                <w:szCs w:val="32"/>
                <w14:textFill>
                  <w14:solidFill>
                    <w14:schemeClr w14:val="tx1"/>
                  </w14:solidFill>
                </w14:textFill>
              </w:rPr>
            </w:pPr>
            <w:r>
              <w:rPr>
                <w:rFonts w:hint="eastAsia" w:eastAsia="黑体" w:cs="黑体"/>
                <w:color w:val="000000" w:themeColor="text1"/>
                <w:sz w:val="28"/>
                <w:szCs w:val="32"/>
                <w14:textFill>
                  <w14:solidFill>
                    <w14:schemeClr w14:val="tx1"/>
                  </w14:solidFill>
                </w14:textFill>
              </w:rPr>
              <w:t>行动内容</w:t>
            </w:r>
          </w:p>
        </w:tc>
        <w:tc>
          <w:tcPr>
            <w:tcW w:w="1710" w:type="dxa"/>
            <w:vAlign w:val="center"/>
          </w:tcPr>
          <w:p>
            <w:pPr>
              <w:pStyle w:val="6"/>
              <w:spacing w:line="400" w:lineRule="exact"/>
              <w:ind w:firstLine="0" w:firstLineChars="0"/>
              <w:jc w:val="center"/>
              <w:rPr>
                <w:rFonts w:eastAsia="黑体" w:cs="黑体"/>
                <w:color w:val="000000" w:themeColor="text1"/>
                <w:sz w:val="28"/>
                <w:szCs w:val="32"/>
                <w14:textFill>
                  <w14:solidFill>
                    <w14:schemeClr w14:val="tx1"/>
                  </w14:solidFill>
                </w14:textFill>
              </w:rPr>
            </w:pPr>
            <w:r>
              <w:rPr>
                <w:rFonts w:hint="eastAsia" w:eastAsia="黑体" w:cs="黑体"/>
                <w:color w:val="000000" w:themeColor="text1"/>
                <w:sz w:val="28"/>
                <w:szCs w:val="32"/>
                <w14:textFill>
                  <w14:solidFill>
                    <w14:schemeClr w14:val="tx1"/>
                  </w14:solidFill>
                </w14:textFill>
              </w:rPr>
              <w:t>工作事项</w:t>
            </w:r>
          </w:p>
        </w:tc>
        <w:tc>
          <w:tcPr>
            <w:tcW w:w="6510" w:type="dxa"/>
            <w:vAlign w:val="center"/>
          </w:tcPr>
          <w:p>
            <w:pPr>
              <w:pStyle w:val="6"/>
              <w:spacing w:line="400" w:lineRule="exact"/>
              <w:ind w:firstLine="0" w:firstLineChars="0"/>
              <w:jc w:val="center"/>
              <w:rPr>
                <w:rFonts w:eastAsia="黑体" w:cs="黑体"/>
                <w:color w:val="000000" w:themeColor="text1"/>
                <w:sz w:val="28"/>
                <w:szCs w:val="32"/>
                <w14:textFill>
                  <w14:solidFill>
                    <w14:schemeClr w14:val="tx1"/>
                  </w14:solidFill>
                </w14:textFill>
              </w:rPr>
            </w:pPr>
            <w:r>
              <w:rPr>
                <w:rFonts w:hint="eastAsia" w:eastAsia="黑体" w:cs="黑体"/>
                <w:color w:val="000000" w:themeColor="text1"/>
                <w:sz w:val="28"/>
                <w:szCs w:val="32"/>
                <w14:textFill>
                  <w14:solidFill>
                    <w14:schemeClr w14:val="tx1"/>
                  </w14:solidFill>
                </w14:textFill>
              </w:rPr>
              <w:t>具体内容</w:t>
            </w:r>
          </w:p>
        </w:tc>
        <w:tc>
          <w:tcPr>
            <w:tcW w:w="1485" w:type="dxa"/>
            <w:vAlign w:val="center"/>
          </w:tcPr>
          <w:p>
            <w:pPr>
              <w:pStyle w:val="6"/>
              <w:spacing w:line="400" w:lineRule="exact"/>
              <w:ind w:firstLine="0" w:firstLineChars="0"/>
              <w:jc w:val="center"/>
              <w:rPr>
                <w:rFonts w:eastAsia="黑体" w:cs="黑体"/>
                <w:color w:val="000000" w:themeColor="text1"/>
                <w:sz w:val="28"/>
                <w:szCs w:val="32"/>
                <w14:textFill>
                  <w14:solidFill>
                    <w14:schemeClr w14:val="tx1"/>
                  </w14:solidFill>
                </w14:textFill>
              </w:rPr>
            </w:pPr>
            <w:r>
              <w:rPr>
                <w:rFonts w:hint="eastAsia" w:eastAsia="黑体" w:cs="黑体"/>
                <w:color w:val="000000" w:themeColor="text1"/>
                <w:sz w:val="28"/>
                <w:szCs w:val="32"/>
                <w14:textFill>
                  <w14:solidFill>
                    <w14:schemeClr w14:val="tx1"/>
                  </w14:solidFill>
                </w14:textFill>
              </w:rPr>
              <w:t>起止</w:t>
            </w:r>
          </w:p>
          <w:p>
            <w:pPr>
              <w:pStyle w:val="6"/>
              <w:spacing w:line="400" w:lineRule="exact"/>
              <w:ind w:firstLine="0" w:firstLineChars="0"/>
              <w:jc w:val="center"/>
              <w:rPr>
                <w:rFonts w:eastAsia="黑体" w:cs="黑体"/>
                <w:color w:val="000000" w:themeColor="text1"/>
                <w:sz w:val="28"/>
                <w:szCs w:val="32"/>
                <w14:textFill>
                  <w14:solidFill>
                    <w14:schemeClr w14:val="tx1"/>
                  </w14:solidFill>
                </w14:textFill>
              </w:rPr>
            </w:pPr>
            <w:r>
              <w:rPr>
                <w:rFonts w:hint="eastAsia" w:eastAsia="黑体" w:cs="黑体"/>
                <w:color w:val="000000" w:themeColor="text1"/>
                <w:sz w:val="28"/>
                <w:szCs w:val="32"/>
                <w14:textFill>
                  <w14:solidFill>
                    <w14:schemeClr w14:val="tx1"/>
                  </w14:solidFill>
                </w14:textFill>
              </w:rPr>
              <w:t>时间</w:t>
            </w:r>
          </w:p>
        </w:tc>
        <w:tc>
          <w:tcPr>
            <w:tcW w:w="1620" w:type="dxa"/>
            <w:vAlign w:val="center"/>
          </w:tcPr>
          <w:p>
            <w:pPr>
              <w:pStyle w:val="6"/>
              <w:spacing w:line="400" w:lineRule="exact"/>
              <w:ind w:firstLine="0" w:firstLineChars="0"/>
              <w:jc w:val="center"/>
              <w:rPr>
                <w:rFonts w:eastAsia="黑体" w:cs="黑体"/>
                <w:color w:val="000000" w:themeColor="text1"/>
                <w:sz w:val="28"/>
                <w:szCs w:val="32"/>
                <w14:textFill>
                  <w14:solidFill>
                    <w14:schemeClr w14:val="tx1"/>
                  </w14:solidFill>
                </w14:textFill>
              </w:rPr>
            </w:pPr>
            <w:r>
              <w:rPr>
                <w:rFonts w:hint="eastAsia" w:eastAsia="黑体" w:cs="黑体"/>
                <w:color w:val="000000" w:themeColor="text1"/>
                <w:sz w:val="28"/>
                <w:szCs w:val="32"/>
                <w14:textFill>
                  <w14:solidFill>
                    <w14:schemeClr w14:val="tx1"/>
                  </w14:solidFill>
                </w14:textFill>
              </w:rPr>
              <w:t>谋划</w:t>
            </w:r>
          </w:p>
          <w:p>
            <w:pPr>
              <w:pStyle w:val="6"/>
              <w:spacing w:line="400" w:lineRule="exact"/>
              <w:ind w:firstLine="0" w:firstLineChars="0"/>
              <w:jc w:val="center"/>
              <w:rPr>
                <w:rFonts w:eastAsia="黑体" w:cs="黑体"/>
                <w:color w:val="000000" w:themeColor="text1"/>
                <w:sz w:val="28"/>
                <w:szCs w:val="32"/>
                <w14:textFill>
                  <w14:solidFill>
                    <w14:schemeClr w14:val="tx1"/>
                  </w14:solidFill>
                </w14:textFill>
              </w:rPr>
            </w:pPr>
            <w:r>
              <w:rPr>
                <w:rFonts w:hint="eastAsia" w:eastAsia="黑体" w:cs="黑体"/>
                <w:color w:val="000000" w:themeColor="text1"/>
                <w:sz w:val="28"/>
                <w:szCs w:val="32"/>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restart"/>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客家预制菜原料供给高标准生产基地打造行动</w:t>
            </w:r>
          </w:p>
        </w:tc>
        <w:tc>
          <w:tcPr>
            <w:tcW w:w="1710" w:type="dxa"/>
            <w:vMerge w:val="restart"/>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打造预制菜原料供给基地</w:t>
            </w:r>
          </w:p>
        </w:tc>
        <w:tc>
          <w:tcPr>
            <w:tcW w:w="6510" w:type="dxa"/>
            <w:vAlign w:val="center"/>
          </w:tcPr>
          <w:p>
            <w:pPr>
              <w:pStyle w:val="6"/>
              <w:spacing w:line="400" w:lineRule="exact"/>
              <w:ind w:firstLine="560"/>
              <w:rPr>
                <w:color w:val="000000" w:themeColor="text1"/>
                <w:sz w:val="28"/>
                <w:szCs w:val="32"/>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结合梅州市重要农产品区域布局，以确保粮食安全和保障重要农产品有效供给为目标，利用好梅州农业资源，结合梅州市柚果、茶叶、稻米、蔬菜、南药、油茶等六大支柱农业产业集群，合理布局粮食、果蔬、畜禽、水产、食用菌等重要农产品生产基地，通过预制菜打响“梅州柚</w:t>
            </w:r>
            <w:r>
              <w:rPr>
                <w:rFonts w:hint="eastAsia" w:cs="仿宋_GB2312"/>
                <w:color w:val="000000" w:themeColor="text1"/>
                <w:kern w:val="0"/>
                <w:sz w:val="28"/>
                <w:szCs w:val="32"/>
                <w:lang w:eastAsia="zh-CN" w:bidi="ar"/>
                <w14:textFill>
                  <w14:solidFill>
                    <w14:schemeClr w14:val="tx1"/>
                  </w14:solidFill>
                </w14:textFill>
              </w:rPr>
              <w:t>”“</w:t>
            </w:r>
            <w:r>
              <w:rPr>
                <w:rFonts w:hint="eastAsia" w:cs="仿宋_GB2312"/>
                <w:color w:val="000000" w:themeColor="text1"/>
                <w:kern w:val="0"/>
                <w:sz w:val="28"/>
                <w:szCs w:val="32"/>
                <w:lang w:bidi="ar"/>
                <w14:textFill>
                  <w14:solidFill>
                    <w14:schemeClr w14:val="tx1"/>
                  </w14:solidFill>
                </w14:textFill>
              </w:rPr>
              <w:t>嘉应茶</w:t>
            </w:r>
            <w:r>
              <w:rPr>
                <w:rFonts w:hint="eastAsia" w:cs="仿宋_GB2312"/>
                <w:color w:val="000000" w:themeColor="text1"/>
                <w:kern w:val="0"/>
                <w:sz w:val="28"/>
                <w:szCs w:val="32"/>
                <w:lang w:eastAsia="zh-CN" w:bidi="ar"/>
                <w14:textFill>
                  <w14:solidFill>
                    <w14:schemeClr w14:val="tx1"/>
                  </w14:solidFill>
                </w14:textFill>
              </w:rPr>
              <w:t>”“</w:t>
            </w:r>
            <w:r>
              <w:rPr>
                <w:rFonts w:hint="eastAsia" w:cs="仿宋_GB2312"/>
                <w:color w:val="000000" w:themeColor="text1"/>
                <w:kern w:val="0"/>
                <w:sz w:val="28"/>
                <w:szCs w:val="32"/>
                <w:lang w:bidi="ar"/>
                <w14:textFill>
                  <w14:solidFill>
                    <w14:schemeClr w14:val="tx1"/>
                  </w14:solidFill>
                </w14:textFill>
              </w:rPr>
              <w:t>客都米</w:t>
            </w:r>
            <w:r>
              <w:rPr>
                <w:rFonts w:hint="eastAsia" w:cs="仿宋_GB2312"/>
                <w:color w:val="000000" w:themeColor="text1"/>
                <w:kern w:val="0"/>
                <w:sz w:val="28"/>
                <w:szCs w:val="32"/>
                <w:lang w:eastAsia="zh-CN" w:bidi="ar"/>
                <w14:textFill>
                  <w14:solidFill>
                    <w14:schemeClr w14:val="tx1"/>
                  </w14:solidFill>
                </w14:textFill>
              </w:rPr>
              <w:t>”“</w:t>
            </w:r>
            <w:r>
              <w:rPr>
                <w:rFonts w:hint="eastAsia" w:cs="仿宋_GB2312"/>
                <w:color w:val="000000" w:themeColor="text1"/>
                <w:kern w:val="0"/>
                <w:sz w:val="28"/>
                <w:szCs w:val="32"/>
                <w:lang w:bidi="ar"/>
                <w14:textFill>
                  <w14:solidFill>
                    <w14:schemeClr w14:val="tx1"/>
                  </w14:solidFill>
                </w14:textFill>
              </w:rPr>
              <w:t>平远橙</w:t>
            </w:r>
            <w:r>
              <w:rPr>
                <w:rFonts w:hint="eastAsia" w:cs="仿宋_GB2312"/>
                <w:color w:val="000000" w:themeColor="text1"/>
                <w:kern w:val="0"/>
                <w:sz w:val="28"/>
                <w:szCs w:val="32"/>
                <w:lang w:eastAsia="zh-CN" w:bidi="ar"/>
                <w14:textFill>
                  <w14:solidFill>
                    <w14:schemeClr w14:val="tx1"/>
                  </w14:solidFill>
                </w14:textFill>
              </w:rPr>
              <w:t>”“</w:t>
            </w:r>
            <w:r>
              <w:rPr>
                <w:rFonts w:hint="eastAsia" w:cs="仿宋_GB2312"/>
                <w:color w:val="000000" w:themeColor="text1"/>
                <w:kern w:val="0"/>
                <w:sz w:val="28"/>
                <w:szCs w:val="32"/>
                <w:lang w:bidi="ar"/>
                <w14:textFill>
                  <w14:solidFill>
                    <w14:schemeClr w14:val="tx1"/>
                  </w14:solidFill>
                </w14:textFill>
              </w:rPr>
              <w:t>兴宁鸽”等“梅字号”农业品牌。</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color w:val="000000" w:themeColor="text1"/>
                <w:sz w:val="28"/>
                <w:szCs w:val="32"/>
                <w14:textFill>
                  <w14:solidFill>
                    <w14:schemeClr w14:val="tx1"/>
                  </w14:solidFill>
                </w14:textFill>
              </w:rPr>
            </w:pPr>
          </w:p>
        </w:tc>
        <w:tc>
          <w:tcPr>
            <w:tcW w:w="1710" w:type="dxa"/>
            <w:vMerge w:val="continue"/>
            <w:vAlign w:val="center"/>
          </w:tcPr>
          <w:p>
            <w:pPr>
              <w:pStyle w:val="6"/>
              <w:spacing w:line="400" w:lineRule="exact"/>
              <w:ind w:firstLine="0" w:firstLineChars="0"/>
              <w:jc w:val="center"/>
              <w:rPr>
                <w:color w:val="000000" w:themeColor="text1"/>
                <w:sz w:val="28"/>
                <w:szCs w:val="32"/>
                <w14:textFill>
                  <w14:solidFill>
                    <w14:schemeClr w14:val="tx1"/>
                  </w14:solidFill>
                </w14:textFill>
              </w:rPr>
            </w:pPr>
          </w:p>
        </w:tc>
        <w:tc>
          <w:tcPr>
            <w:tcW w:w="6510" w:type="dxa"/>
            <w:vAlign w:val="center"/>
          </w:tcPr>
          <w:p>
            <w:pPr>
              <w:pStyle w:val="6"/>
              <w:spacing w:line="400" w:lineRule="exact"/>
              <w:ind w:firstLine="560"/>
              <w:rPr>
                <w:color w:val="000000" w:themeColor="text1"/>
                <w:sz w:val="28"/>
                <w:szCs w:val="32"/>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布局富硒农业种植项目，强化产业链，补齐产业链短板，增强保障能力和影响力，打造一批客家预制菜原料供给高标准生产基地。</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color w:val="000000" w:themeColor="text1"/>
                <w:sz w:val="28"/>
                <w:szCs w:val="32"/>
                <w14:textFill>
                  <w14:solidFill>
                    <w14:schemeClr w14:val="tx1"/>
                  </w14:solidFill>
                </w14:textFill>
              </w:rPr>
            </w:pPr>
          </w:p>
        </w:tc>
        <w:tc>
          <w:tcPr>
            <w:tcW w:w="1710" w:type="dxa"/>
            <w:vMerge w:val="continue"/>
            <w:vAlign w:val="center"/>
          </w:tcPr>
          <w:p>
            <w:pPr>
              <w:pStyle w:val="6"/>
              <w:spacing w:line="400" w:lineRule="exact"/>
              <w:ind w:firstLine="0" w:firstLineChars="0"/>
              <w:jc w:val="center"/>
              <w:rPr>
                <w:color w:val="000000" w:themeColor="text1"/>
                <w:sz w:val="28"/>
                <w:szCs w:val="32"/>
                <w14:textFill>
                  <w14:solidFill>
                    <w14:schemeClr w14:val="tx1"/>
                  </w14:solidFill>
                </w14:textFill>
              </w:rPr>
            </w:pPr>
          </w:p>
        </w:tc>
        <w:tc>
          <w:tcPr>
            <w:tcW w:w="6510" w:type="dxa"/>
            <w:vAlign w:val="center"/>
          </w:tcPr>
          <w:p>
            <w:pPr>
              <w:pStyle w:val="6"/>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6"/>
                <w:lang w:bidi="ar"/>
                <w14:textFill>
                  <w14:solidFill>
                    <w14:schemeClr w14:val="tx1"/>
                  </w14:solidFill>
                </w14:textFill>
              </w:rPr>
              <w:t>综合考虑资源环境承载力和农产品加工产业优势，结合各县、区实际情况，按照“两品一标”要求，推进农产品品种培优、品质提升、品牌打造和标准化生产，因地制宜建设一批涵盖粮、肉、蛋、奶、鱼、菜、果、茶、食用菌等产品的“梅州客家预制菜原材料生产基地”，建成生产布局合理、品种丰富、季节供应均衡、原料供应稳定、溯源信息真实、质量安全可靠、全程监管到位、市场认可度高的示范基地。</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color w:val="000000" w:themeColor="text1"/>
                <w:sz w:val="28"/>
                <w:szCs w:val="32"/>
                <w14:textFill>
                  <w14:solidFill>
                    <w14:schemeClr w14:val="tx1"/>
                  </w14:solidFill>
                </w14:textFill>
              </w:rPr>
            </w:pPr>
          </w:p>
        </w:tc>
        <w:tc>
          <w:tcPr>
            <w:tcW w:w="1710" w:type="dxa"/>
            <w:vMerge w:val="continue"/>
            <w:vAlign w:val="center"/>
          </w:tcPr>
          <w:p>
            <w:pPr>
              <w:pStyle w:val="6"/>
              <w:spacing w:line="400" w:lineRule="exact"/>
              <w:ind w:firstLine="0" w:firstLineChars="0"/>
              <w:jc w:val="center"/>
              <w:rPr>
                <w:color w:val="000000" w:themeColor="text1"/>
                <w:sz w:val="28"/>
                <w:szCs w:val="32"/>
                <w14:textFill>
                  <w14:solidFill>
                    <w14:schemeClr w14:val="tx1"/>
                  </w14:solidFill>
                </w14:textFill>
              </w:rPr>
            </w:pPr>
          </w:p>
        </w:tc>
        <w:tc>
          <w:tcPr>
            <w:tcW w:w="6510" w:type="dxa"/>
            <w:vAlign w:val="center"/>
          </w:tcPr>
          <w:p>
            <w:pPr>
              <w:pStyle w:val="6"/>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6"/>
                <w:lang w:bidi="ar"/>
                <w14:textFill>
                  <w14:solidFill>
                    <w14:schemeClr w14:val="tx1"/>
                  </w14:solidFill>
                </w14:textFill>
              </w:rPr>
              <w:t>优先支持建设一批具有初加工、鲜切蔬菜、分级包装、仓储保鲜、物流配送等功能和装备的生产基地，为预制菜生产企业提供有效供给。</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市农业农村局、市自然资源局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Merge w:val="restart"/>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提升预制菜原材料供给水平</w:t>
            </w:r>
          </w:p>
        </w:tc>
        <w:tc>
          <w:tcPr>
            <w:tcW w:w="6510" w:type="dxa"/>
            <w:vAlign w:val="center"/>
          </w:tcPr>
          <w:p>
            <w:pPr>
              <w:pStyle w:val="6"/>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推动各县区立足资源禀赋，高标准建设我市绿色优质原料基地，创建优势特色产业集群。</w:t>
            </w:r>
            <w:r>
              <w:rPr>
                <w:rFonts w:hint="eastAsia" w:cs="仿宋_GB2312"/>
                <w:color w:val="000000" w:themeColor="text1"/>
                <w:kern w:val="0"/>
                <w:sz w:val="28"/>
                <w:szCs w:val="36"/>
                <w:lang w:bidi="ar"/>
                <w14:textFill>
                  <w14:solidFill>
                    <w14:schemeClr w14:val="tx1"/>
                  </w14:solidFill>
                </w14:textFill>
              </w:rPr>
              <w:t>各县区建立稳定的预制菜原材料供应链，积极与农户、生产大户、家庭农场、合作社、农业企业建立长期稳定的合作关系，通过制定质量标准和监管标准提高原材料供应质量与安全，严格要求统一品种，统一种植、统一收购、统一加工、加强原料和产品的质量检测，提高产品的附加值和经济效益。</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6510" w:type="dxa"/>
            <w:vAlign w:val="center"/>
          </w:tcPr>
          <w:p>
            <w:pPr>
              <w:pStyle w:val="6"/>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6"/>
                <w:lang w:bidi="ar"/>
                <w14:textFill>
                  <w14:solidFill>
                    <w14:schemeClr w14:val="tx1"/>
                  </w14:solidFill>
                </w14:textFill>
              </w:rPr>
              <w:t>提倡各经营主体积极引进先进种植、养殖技术，加强合作与创新，以各产业园、农业龙头企业为节点，开展“专家+基地”技术帮扶，</w:t>
            </w:r>
            <w:r>
              <w:rPr>
                <w:rFonts w:hint="eastAsia" w:cs="仿宋_GB2312"/>
                <w:color w:val="000000" w:themeColor="text1"/>
                <w:kern w:val="0"/>
                <w:sz w:val="28"/>
                <w:szCs w:val="36"/>
                <w:lang w:eastAsia="zh-CN" w:bidi="ar"/>
                <w14:textFill>
                  <w14:solidFill>
                    <w14:schemeClr w14:val="tx1"/>
                  </w14:solidFill>
                </w14:textFill>
              </w:rPr>
              <w:t>辐射</w:t>
            </w:r>
            <w:r>
              <w:rPr>
                <w:rFonts w:hint="eastAsia" w:cs="仿宋_GB2312"/>
                <w:color w:val="000000" w:themeColor="text1"/>
                <w:kern w:val="0"/>
                <w:sz w:val="28"/>
                <w:szCs w:val="36"/>
                <w:lang w:bidi="ar"/>
                <w14:textFill>
                  <w14:solidFill>
                    <w14:schemeClr w14:val="tx1"/>
                  </w14:solidFill>
                </w14:textFill>
              </w:rPr>
              <w:t>带动全域种植、养殖技术提升。</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6510" w:type="dxa"/>
            <w:vAlign w:val="center"/>
          </w:tcPr>
          <w:p>
            <w:pPr>
              <w:pStyle w:val="6"/>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6"/>
                <w:lang w:bidi="ar"/>
                <w14:textFill>
                  <w14:solidFill>
                    <w14:schemeClr w14:val="tx1"/>
                  </w14:solidFill>
                </w14:textFill>
              </w:rPr>
              <w:t>以规模化、标准化、产业化为牵引，推行绿色种养、综合治理，带动粮食、果蔬、畜禽、水产、食用菌等种养产业集群、资源整合。</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6510" w:type="dxa"/>
            <w:vAlign w:val="center"/>
          </w:tcPr>
          <w:p>
            <w:pPr>
              <w:pStyle w:val="6"/>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支持预制菜企业建设一批农业标准化生产基地，夯实预制菜产业发展基础。</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市农业农村局、市自然资源局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restart"/>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梅州客家预制菜产业集群打造行动</w:t>
            </w:r>
          </w:p>
        </w:tc>
        <w:tc>
          <w:tcPr>
            <w:tcW w:w="171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推动梅州客家预制菜产业集聚发展</w:t>
            </w:r>
          </w:p>
        </w:tc>
        <w:tc>
          <w:tcPr>
            <w:tcW w:w="6510" w:type="dxa"/>
            <w:vAlign w:val="center"/>
          </w:tcPr>
          <w:p>
            <w:pPr>
              <w:pStyle w:val="6"/>
              <w:spacing w:line="400" w:lineRule="exact"/>
              <w:ind w:firstLine="560"/>
              <w:rPr>
                <w:color w:val="000000" w:themeColor="text1"/>
                <w:sz w:val="28"/>
                <w:szCs w:val="32"/>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优化产业布局，因地制宜、因县施策、突出特色、聚焦重点、探索完善梅州客家预制菜产业发展路径和模式。推动各县区立足自身区位条件、资源禀赋、食品工业基础，聚力支持重点企业、重点园区、重点项目发展，鼓励各县区运用好各类产业发展资金，实施“一县一片区”创建工程，着力打造梅江区盐焗预制菜产业片区、梅县区加工物流产业集群片区、兴宁市兴宁鸽预制菜产业片区、五华县团餐央厨产业片区、平远县酱肉预制菜产业片区、蕉岭县三及第预制菜产业片区、大埔县客家小吃预制菜产业片区和丰顺县客家菜脯预制菜产业片区，放大预制菜产业集聚效应，支持预制菜及上下游产业建设，引导预制菜生产和上下游配套企业协同发展，力争打造一批产业集聚发展、产业链条完整的预制菜产业示范片区，在原料供给、生产加工、设施装备、技术研发、品牌建设等领域发挥示范引领作用，形成梅州预制菜产业集群，争取予以政策支持。</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推动梅江区预制菜产业高质量发展</w:t>
            </w:r>
          </w:p>
        </w:tc>
        <w:tc>
          <w:tcPr>
            <w:tcW w:w="6510" w:type="dxa"/>
            <w:vAlign w:val="center"/>
          </w:tcPr>
          <w:p>
            <w:pPr>
              <w:pStyle w:val="6"/>
              <w:spacing w:line="400" w:lineRule="exact"/>
              <w:ind w:firstLine="560"/>
              <w:rPr>
                <w:color w:val="000000" w:themeColor="text1"/>
                <w:sz w:val="28"/>
                <w:szCs w:val="32"/>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围绕“一心两园三区一带”功能布局科学谋划，以城北镇、西阳镇、长沙镇、三角镇、金山街道5个镇（街）为核心，统筹布局“生产+加工+仓储+冷链+物流+品牌+销售”全产业链，助力打造粤东北预制菜产业化先行发展中心区、红色客都产业兴旺与乡村振兴引领区、全国预制菜全产业链联动发展先行区，辐射带动梅州全市预制菜产业发展，推动梅州和粤东北地区产业升级、农民增收、农业增效、农村稳定。</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Merge w:val="restart"/>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组建梅州客家预制菜产业联盟</w:t>
            </w:r>
          </w:p>
        </w:tc>
        <w:tc>
          <w:tcPr>
            <w:tcW w:w="6510" w:type="dxa"/>
            <w:vAlign w:val="center"/>
          </w:tcPr>
          <w:p>
            <w:pPr>
              <w:pStyle w:val="6"/>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发挥产业联盟在准入规定、标准制定、行业规范等方面的建设性作用，围绕预制菜原料供给、生产加工、贸易流通等各环节建设全产业链标准体系，引导梅州预制菜行业健康有序发展。</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6510" w:type="dxa"/>
            <w:vAlign w:val="center"/>
          </w:tcPr>
          <w:p>
            <w:pPr>
              <w:pStyle w:val="6"/>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6"/>
                <w:lang w:bidi="ar"/>
                <w14:textFill>
                  <w14:solidFill>
                    <w14:schemeClr w14:val="tx1"/>
                  </w14:solidFill>
                </w14:textFill>
              </w:rPr>
              <w:t>增强与其他产业联盟间的交流互动，积极筹办世界级、国家级客家美食预制菜大会，开展以客家预制菜为主题的学术交流活动，将客家预制菜元素融入文化旅游、服务业等领域，有效增强客家预制菜产业综合影响力。</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市农业农村局、市文化广电旅游局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restart"/>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梅州客家预制菜全产业链创新研发行动</w:t>
            </w:r>
          </w:p>
        </w:tc>
        <w:tc>
          <w:tcPr>
            <w:tcW w:w="1710" w:type="dxa"/>
            <w:vMerge w:val="restart"/>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加快客家预制菜产品研发</w:t>
            </w:r>
          </w:p>
        </w:tc>
        <w:tc>
          <w:tcPr>
            <w:tcW w:w="6510" w:type="dxa"/>
            <w:vAlign w:val="center"/>
          </w:tcPr>
          <w:p>
            <w:pPr>
              <w:pStyle w:val="6"/>
              <w:spacing w:line="400" w:lineRule="exact"/>
              <w:ind w:firstLine="560"/>
              <w:rPr>
                <w:color w:val="000000" w:themeColor="text1"/>
                <w:sz w:val="28"/>
                <w:szCs w:val="32"/>
                <w14:textFill>
                  <w14:solidFill>
                    <w14:schemeClr w14:val="tx1"/>
                  </w14:solidFill>
                </w14:textFill>
              </w:rPr>
            </w:pPr>
            <w:r>
              <w:rPr>
                <w:rFonts w:cs="仿宋_GB2312"/>
                <w:color w:val="000000" w:themeColor="text1"/>
                <w:kern w:val="0"/>
                <w:sz w:val="28"/>
                <w:szCs w:val="36"/>
                <w:lang w:bidi="ar"/>
                <w14:textFill>
                  <w14:solidFill>
                    <w14:schemeClr w14:val="tx1"/>
                  </w14:solidFill>
                </w14:textFill>
              </w:rPr>
              <w:t>突出预制菜大单品研发，</w:t>
            </w:r>
            <w:r>
              <w:rPr>
                <w:rFonts w:hint="eastAsia" w:cs="仿宋_GB2312"/>
                <w:color w:val="000000" w:themeColor="text1"/>
                <w:kern w:val="0"/>
                <w:sz w:val="28"/>
                <w:szCs w:val="36"/>
                <w:lang w:bidi="ar"/>
                <w14:textFill>
                  <w14:solidFill>
                    <w14:schemeClr w14:val="tx1"/>
                  </w14:solidFill>
                </w14:textFill>
              </w:rPr>
              <w:t>依托我市原料供应优势和农产品加工优势，</w:t>
            </w:r>
            <w:r>
              <w:rPr>
                <w:rFonts w:cs="仿宋_GB2312"/>
                <w:color w:val="000000" w:themeColor="text1"/>
                <w:kern w:val="0"/>
                <w:sz w:val="28"/>
                <w:szCs w:val="36"/>
                <w:lang w:bidi="ar"/>
                <w14:textFill>
                  <w14:solidFill>
                    <w14:schemeClr w14:val="tx1"/>
                  </w14:solidFill>
                </w14:textFill>
              </w:rPr>
              <w:t>支持企业围</w:t>
            </w:r>
            <w:r>
              <w:rPr>
                <w:rFonts w:hint="eastAsia" w:cs="仿宋_GB2312"/>
                <w:color w:val="000000" w:themeColor="text1"/>
                <w:kern w:val="0"/>
                <w:sz w:val="28"/>
                <w:szCs w:val="36"/>
                <w:lang w:bidi="ar"/>
                <w14:textFill>
                  <w14:solidFill>
                    <w14:schemeClr w14:val="tx1"/>
                  </w14:solidFill>
                </w14:textFill>
              </w:rPr>
              <w:t>绕客家传统名菜、地方风味小吃进行大单品研发，围绕聚会、露营、旅行、野炊等细分场景应用，推出筵席套餐、居家套餐、户外套餐等各种特色套餐产品，注重营养多元化以及绿色便捷，推出低钠、低脂、少添加的客家预制菜品。</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w:t>
            </w:r>
            <w:r>
              <w:rPr>
                <w:color w:val="000000" w:themeColor="text1"/>
                <w:sz w:val="28"/>
                <w:szCs w:val="32"/>
                <w14:textFill>
                  <w14:solidFill>
                    <w14:schemeClr w14:val="tx1"/>
                  </w14:solidFill>
                </w14:textFill>
              </w:rPr>
              <w:t>市工信局、市科技局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6510" w:type="dxa"/>
            <w:vAlign w:val="center"/>
          </w:tcPr>
          <w:p>
            <w:pPr>
              <w:pStyle w:val="6"/>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6"/>
                <w:lang w:bidi="ar"/>
                <w14:textFill>
                  <w14:solidFill>
                    <w14:schemeClr w14:val="tx1"/>
                  </w14:solidFill>
                </w14:textFill>
              </w:rPr>
              <w:t>突出地方特色预制菜培育，加强传统客家菜梅菜扣肉、客家腌面、客家三及第汤、盐焗鸡、酿豆腐、客家粄等研发推广，推出“梅州客家美食一桌好菜”系列预制菜产品。力争5年内，培育年销售收入超过1亿元的客家菜预制菜大单品5个以上、客家美食预制菜套餐产品10个以上。</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Merge w:val="restart"/>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加快客家预制菜联合研发平台建设</w:t>
            </w:r>
          </w:p>
        </w:tc>
        <w:tc>
          <w:tcPr>
            <w:tcW w:w="6510" w:type="dxa"/>
            <w:vAlign w:val="center"/>
          </w:tcPr>
          <w:p>
            <w:pPr>
              <w:pStyle w:val="6"/>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6"/>
                <w:lang w:bidi="ar"/>
                <w14:textFill>
                  <w14:solidFill>
                    <w14:schemeClr w14:val="tx1"/>
                  </w14:solidFill>
                </w14:textFill>
              </w:rPr>
              <w:t>鼓励将农业科技创新与预制菜研发创新有效结合，支持龙头企业联合高校、科研院所、行业协会共同组建客家预制菜联合研发平台，开展关键核心技术联合攻关。</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6510" w:type="dxa"/>
            <w:vAlign w:val="center"/>
          </w:tcPr>
          <w:p>
            <w:pPr>
              <w:pStyle w:val="6"/>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6"/>
                <w:lang w:bidi="ar"/>
                <w14:textFill>
                  <w14:solidFill>
                    <w14:schemeClr w14:val="tx1"/>
                  </w14:solidFill>
                </w14:textFill>
              </w:rPr>
              <w:t>推进速冻调制食品技术创新工程、肉制品技术创新工程、食品加工中试工程、特色果蔬预制菜创新工程、客家风味小吃预制菜创新工程等建设，围绕预制菜食品安全保障、低温或常温杀菌、</w:t>
            </w:r>
            <w:r>
              <w:rPr>
                <w:rFonts w:cs="仿宋_GB2312"/>
                <w:color w:val="000000" w:themeColor="text1"/>
                <w:kern w:val="0"/>
                <w:sz w:val="28"/>
                <w:szCs w:val="36"/>
                <w:lang w:bidi="ar"/>
                <w14:textFill>
                  <w14:solidFill>
                    <w14:schemeClr w14:val="tx1"/>
                  </w14:solidFill>
                </w14:textFill>
              </w:rPr>
              <w:t>风味还原与</w:t>
            </w:r>
            <w:r>
              <w:rPr>
                <w:rFonts w:hint="eastAsia" w:cs="仿宋_GB2312"/>
                <w:color w:val="000000" w:themeColor="text1"/>
                <w:kern w:val="0"/>
                <w:sz w:val="28"/>
                <w:szCs w:val="36"/>
                <w:lang w:bidi="ar"/>
                <w14:textFill>
                  <w14:solidFill>
                    <w14:schemeClr w14:val="tx1"/>
                  </w14:solidFill>
                </w14:textFill>
              </w:rPr>
              <w:t>保鲜</w:t>
            </w:r>
            <w:r>
              <w:rPr>
                <w:rFonts w:cs="仿宋_GB2312"/>
                <w:color w:val="000000" w:themeColor="text1"/>
                <w:kern w:val="0"/>
                <w:sz w:val="28"/>
                <w:szCs w:val="36"/>
                <w:lang w:bidi="ar"/>
                <w14:textFill>
                  <w14:solidFill>
                    <w14:schemeClr w14:val="tx1"/>
                  </w14:solidFill>
                </w14:textFill>
              </w:rPr>
              <w:t>、新型包装材料及</w:t>
            </w:r>
            <w:r>
              <w:rPr>
                <w:rFonts w:hint="eastAsia" w:cs="仿宋_GB2312"/>
                <w:color w:val="000000" w:themeColor="text1"/>
                <w:kern w:val="0"/>
                <w:sz w:val="28"/>
                <w:szCs w:val="36"/>
                <w:lang w:bidi="ar"/>
                <w14:textFill>
                  <w14:solidFill>
                    <w14:schemeClr w14:val="tx1"/>
                  </w14:solidFill>
                </w14:textFill>
              </w:rPr>
              <w:t>应用、新型热加工调味工艺、新型预制菜制作智能化、数字化技术、预制菜工艺标准化等方面开展技术攻关。</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6510" w:type="dxa"/>
            <w:vAlign w:val="center"/>
          </w:tcPr>
          <w:p>
            <w:pPr>
              <w:pStyle w:val="6"/>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6"/>
                <w:lang w:bidi="ar"/>
                <w14:textFill>
                  <w14:solidFill>
                    <w14:schemeClr w14:val="tx1"/>
                  </w14:solidFill>
                </w14:textFill>
              </w:rPr>
              <w:t>鼓励预制菜企业建设研发实验室、技术创新研发中心，支持申报省市级工程技术研究中心等。</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6510" w:type="dxa"/>
            <w:vAlign w:val="center"/>
          </w:tcPr>
          <w:p>
            <w:pPr>
              <w:widowControl/>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6"/>
                <w:lang w:bidi="ar"/>
                <w14:textFill>
                  <w14:solidFill>
                    <w14:schemeClr w14:val="tx1"/>
                  </w14:solidFill>
                </w14:textFill>
              </w:rPr>
              <w:t>建立预制菜研发成果及技术转化机制，每年确定、扶持一批预制菜品研发项目，定期组织公布关键技术成果。</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6510" w:type="dxa"/>
            <w:vAlign w:val="center"/>
          </w:tcPr>
          <w:p>
            <w:pPr>
              <w:pStyle w:val="6"/>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发挥省级预制菜产业园的科技创新示范带动作用，提供技术转移、科技咨询等全链条科技服务。</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Merge w:val="restart"/>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打造顺应消费者需求的预制菜新产品</w:t>
            </w:r>
          </w:p>
        </w:tc>
        <w:tc>
          <w:tcPr>
            <w:tcW w:w="6510" w:type="dxa"/>
            <w:vAlign w:val="center"/>
          </w:tcPr>
          <w:p>
            <w:pPr>
              <w:pStyle w:val="6"/>
              <w:spacing w:line="400" w:lineRule="exact"/>
              <w:ind w:firstLine="560"/>
              <w:rPr>
                <w:color w:val="000000" w:themeColor="text1"/>
                <w:sz w:val="28"/>
                <w:szCs w:val="32"/>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将梅州金柚、丰顺金针菇、茶油、橄榄、平远三华李、兴宁丝苗米、沃柑等高品质农产品导入预制菜产业链，顺应当代消费者对于健康的需求，加大在低糖、低脂、低碳等细分领域</w:t>
            </w:r>
            <w:r>
              <w:rPr>
                <w:rFonts w:hint="eastAsia" w:cs="仿宋_GB2312"/>
                <w:color w:val="000000" w:themeColor="text1"/>
                <w:kern w:val="0"/>
                <w:sz w:val="28"/>
                <w:szCs w:val="32"/>
                <w:lang w:eastAsia="zh-CN" w:bidi="ar"/>
                <w14:textFill>
                  <w14:solidFill>
                    <w14:schemeClr w14:val="tx1"/>
                  </w14:solidFill>
                </w14:textFill>
              </w:rPr>
              <w:t>的</w:t>
            </w:r>
            <w:r>
              <w:rPr>
                <w:rFonts w:hint="eastAsia" w:cs="仿宋_GB2312"/>
                <w:color w:val="000000" w:themeColor="text1"/>
                <w:kern w:val="0"/>
                <w:sz w:val="28"/>
                <w:szCs w:val="32"/>
                <w:lang w:bidi="ar"/>
                <w14:textFill>
                  <w14:solidFill>
                    <w14:schemeClr w14:val="tx1"/>
                  </w14:solidFill>
                </w14:textFill>
              </w:rPr>
              <w:t>科技创新，打造出符合消费者需求的健康、营养、时尚的预制菜产品。</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6510" w:type="dxa"/>
            <w:vAlign w:val="center"/>
          </w:tcPr>
          <w:p>
            <w:pPr>
              <w:widowControl/>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6"/>
                <w:lang w:bidi="ar"/>
                <w14:textFill>
                  <w14:solidFill>
                    <w14:schemeClr w14:val="tx1"/>
                  </w14:solidFill>
                </w14:textFill>
              </w:rPr>
              <w:t>有效整合客家小吃、中药材资源和富硒农业资源，积极开发富硒预制菜产品和以</w:t>
            </w:r>
            <w:r>
              <w:rPr>
                <w:rFonts w:hint="eastAsia"/>
                <w:color w:val="000000" w:themeColor="text1"/>
                <w:sz w:val="28"/>
                <w:szCs w:val="36"/>
                <w14:textFill>
                  <w14:solidFill>
                    <w14:schemeClr w14:val="tx1"/>
                  </w14:solidFill>
                </w14:textFill>
              </w:rPr>
              <w:t>五指毛桃、葛根、仙草、石斛、金线莲、灵芝等中药材为原料的药食同源</w:t>
            </w:r>
            <w:r>
              <w:rPr>
                <w:rFonts w:hint="eastAsia" w:cs="仿宋_GB2312"/>
                <w:color w:val="000000" w:themeColor="text1"/>
                <w:kern w:val="0"/>
                <w:sz w:val="28"/>
                <w:szCs w:val="36"/>
                <w:lang w:bidi="ar"/>
                <w14:textFill>
                  <w14:solidFill>
                    <w14:schemeClr w14:val="tx1"/>
                  </w14:solidFill>
                </w14:textFill>
              </w:rPr>
              <w:t>药膳预制菜系列，打造“长寿硒谷”客家预制菜品牌。</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Merge w:val="restart"/>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搭建预制菜产业创新平台</w:t>
            </w:r>
          </w:p>
        </w:tc>
        <w:tc>
          <w:tcPr>
            <w:tcW w:w="6510" w:type="dxa"/>
            <w:vAlign w:val="center"/>
          </w:tcPr>
          <w:p>
            <w:pPr>
              <w:pStyle w:val="6"/>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积极争取国家级、省部级研发平台落户梅州，市财政要设立预制菜产业技术创新与成果转化专项资金，引导和支持企业增加科研投入。</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w:t>
            </w:r>
            <w:r>
              <w:rPr>
                <w:color w:val="000000" w:themeColor="text1"/>
                <w:sz w:val="28"/>
                <w:szCs w:val="32"/>
                <w14:textFill>
                  <w14:solidFill>
                    <w14:schemeClr w14:val="tx1"/>
                  </w14:solidFill>
                </w14:textFill>
              </w:rPr>
              <w:t>市工信局、市科技局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6510" w:type="dxa"/>
            <w:vAlign w:val="center"/>
          </w:tcPr>
          <w:p>
            <w:pPr>
              <w:pStyle w:val="6"/>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重点支持农业高新技术企业开展科技创新与新品研发，建立梅州市科技创新奖励资金，对获得发明专利、新产品、高新技术企业称号的企业予以奖励。</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Merge w:val="restart"/>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加强预制菜产业技术攻关</w:t>
            </w:r>
          </w:p>
        </w:tc>
        <w:tc>
          <w:tcPr>
            <w:tcW w:w="6510" w:type="dxa"/>
            <w:vAlign w:val="center"/>
          </w:tcPr>
          <w:p>
            <w:pPr>
              <w:pStyle w:val="6"/>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以广梅园为重点，创建梅州预制菜科研创新基地，加强产学研合作，推动不同领域、不同机构聚焦预制菜风味还原、营养保持、菜品保鲜等关键技术集成应用，加快推动预制菜全产业链研发成果及技术转化，扩大产业化规模。</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w:t>
            </w:r>
            <w:r>
              <w:rPr>
                <w:color w:val="000000" w:themeColor="text1"/>
                <w:sz w:val="28"/>
                <w:szCs w:val="32"/>
                <w14:textFill>
                  <w14:solidFill>
                    <w14:schemeClr w14:val="tx1"/>
                  </w14:solidFill>
                </w14:textFill>
              </w:rPr>
              <w:t>市工信局、市科技局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6510" w:type="dxa"/>
            <w:vAlign w:val="center"/>
          </w:tcPr>
          <w:p>
            <w:pPr>
              <w:pStyle w:val="6"/>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建立梅州客家预制菜的原料、加工等参数数据库，为梅州客家预制菜产品品质升级、标准化生产提供数据支撑。</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加快装备企业创新升级</w:t>
            </w:r>
          </w:p>
        </w:tc>
        <w:tc>
          <w:tcPr>
            <w:tcW w:w="6510" w:type="dxa"/>
            <w:vAlign w:val="center"/>
          </w:tcPr>
          <w:p>
            <w:pPr>
              <w:pStyle w:val="6"/>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加快完善预制菜产业基础设施建设，大力引进预制菜装备制造企业，鼓励预制菜生产关键装备、制造工艺创新升级，提高预制菜服务业水平，加大对预制菜企业技术创新的扶持力度，加快研发推广一批信息化、智能化、工程化预制菜加工装备。</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w:t>
            </w:r>
            <w:r>
              <w:rPr>
                <w:color w:val="000000" w:themeColor="text1"/>
                <w:sz w:val="28"/>
                <w:szCs w:val="32"/>
                <w14:textFill>
                  <w14:solidFill>
                    <w14:schemeClr w14:val="tx1"/>
                  </w14:solidFill>
                </w14:textFill>
              </w:rPr>
              <w:t>市工信局、市科技局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restart"/>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梅州客家预制菜产业标准制定行动</w:t>
            </w:r>
          </w:p>
        </w:tc>
        <w:tc>
          <w:tcPr>
            <w:tcW w:w="1710" w:type="dxa"/>
            <w:vMerge w:val="restart"/>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完善预制菜标准体系</w:t>
            </w:r>
          </w:p>
        </w:tc>
        <w:tc>
          <w:tcPr>
            <w:tcW w:w="6510" w:type="dxa"/>
            <w:vAlign w:val="center"/>
          </w:tcPr>
          <w:p>
            <w:pPr>
              <w:pStyle w:val="6"/>
              <w:spacing w:line="400" w:lineRule="exact"/>
              <w:ind w:firstLine="560"/>
              <w:rPr>
                <w:color w:val="000000" w:themeColor="text1"/>
                <w:sz w:val="28"/>
                <w:szCs w:val="32"/>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围绕预制菜产品类别、原料供应、生产操作标准、食品营养及功能等方面，加快组织制定客家菜预制菜标准和预制菜研发生产基地、原料供应基地、示范企业等认定标准，鼓励和支持企业、社会团体、高校、科研院所、检验检测机构、行业协会等积极参与标准制定和修订工作，从原材料、加工生产规范、装备标准、技术水平、菜品品质、口味划分、包装水平、文化宣传、人员培训、检测检验质量安全等基础通用标准体系方面严格落实，推动打造客家菜预制菜“梅州标准”。</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rFonts w:hint="default" w:eastAsia="仿宋_GB2312"/>
                <w:color w:val="000000" w:themeColor="text1"/>
                <w:sz w:val="28"/>
                <w:szCs w:val="32"/>
                <w:lang w:val="en-US" w:eastAsia="zh-CN"/>
                <w14:textFill>
                  <w14:solidFill>
                    <w14:schemeClr w14:val="tx1"/>
                  </w14:solidFill>
                </w14:textFill>
              </w:rPr>
            </w:pPr>
            <w:r>
              <w:rPr>
                <w:rFonts w:hint="eastAsia"/>
                <w:color w:val="000000" w:themeColor="text1"/>
                <w:sz w:val="28"/>
                <w:szCs w:val="32"/>
                <w14:textFill>
                  <w14:solidFill>
                    <w14:schemeClr w14:val="tx1"/>
                  </w14:solidFill>
                </w14:textFill>
              </w:rPr>
              <w:t>市农业农村局、</w:t>
            </w:r>
            <w:r>
              <w:rPr>
                <w:color w:val="000000" w:themeColor="text1"/>
                <w:sz w:val="28"/>
                <w:szCs w:val="32"/>
                <w14:textFill>
                  <w14:solidFill>
                    <w14:schemeClr w14:val="tx1"/>
                  </w14:solidFill>
                </w14:textFill>
              </w:rPr>
              <w:t>市科技局</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lang w:val="en-US" w:eastAsia="zh-CN"/>
                <w14:textFill>
                  <w14:solidFill>
                    <w14:schemeClr w14:val="tx1"/>
                  </w14:solidFill>
                </w14:textFill>
              </w:rPr>
              <w:t>市卫健局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6510" w:type="dxa"/>
            <w:vAlign w:val="center"/>
          </w:tcPr>
          <w:p>
            <w:pPr>
              <w:pStyle w:val="6"/>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加快制定预制菜团体标准、地方标准、行业标准，并积极参与省级标准、国家标准制定。构建具有梅州特色的客家菜预制菜全产业链标准体系，保障梅州客家预制菜产品品质。</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6510" w:type="dxa"/>
            <w:vAlign w:val="center"/>
          </w:tcPr>
          <w:p>
            <w:pPr>
              <w:pStyle w:val="6"/>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6"/>
                <w:lang w:bidi="ar"/>
                <w14:textFill>
                  <w14:solidFill>
                    <w14:schemeClr w14:val="tx1"/>
                  </w14:solidFill>
                </w14:textFill>
              </w:rPr>
              <w:t>到202</w:t>
            </w:r>
            <w:r>
              <w:rPr>
                <w:rFonts w:hint="eastAsia" w:cs="仿宋_GB2312"/>
                <w:color w:val="000000" w:themeColor="text1"/>
                <w:kern w:val="0"/>
                <w:sz w:val="28"/>
                <w:szCs w:val="36"/>
                <w:lang w:val="en-US" w:eastAsia="zh-CN" w:bidi="ar"/>
                <w14:textFill>
                  <w14:solidFill>
                    <w14:schemeClr w14:val="tx1"/>
                  </w14:solidFill>
                </w14:textFill>
              </w:rPr>
              <w:t>8</w:t>
            </w:r>
            <w:r>
              <w:rPr>
                <w:rFonts w:hint="eastAsia" w:cs="仿宋_GB2312"/>
                <w:color w:val="000000" w:themeColor="text1"/>
                <w:kern w:val="0"/>
                <w:sz w:val="28"/>
                <w:szCs w:val="36"/>
                <w:lang w:bidi="ar"/>
                <w14:textFill>
                  <w14:solidFill>
                    <w14:schemeClr w14:val="tx1"/>
                  </w14:solidFill>
                </w14:textFill>
              </w:rPr>
              <w:t>年，实现梅州客家预制菜原料品质参数标准、梅州客家预制菜生产加工标准、梅州客家预制菜智慧化生产标准、梅州客家预制菜营养健康标准。</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强化标准实施</w:t>
            </w:r>
          </w:p>
        </w:tc>
        <w:tc>
          <w:tcPr>
            <w:tcW w:w="6510" w:type="dxa"/>
            <w:vAlign w:val="center"/>
          </w:tcPr>
          <w:p>
            <w:pPr>
              <w:pStyle w:val="6"/>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规范预制菜上下游企业主体严格执行食品安全标准，深入开展预制菜安全标准宣传，加强预制菜安全标准追踪，通过标准实施保障预制菜产品安全、促进全产业链发展。</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市农业农村局、市市场监管局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加强预制菜产品质量安全检测</w:t>
            </w:r>
          </w:p>
        </w:tc>
        <w:tc>
          <w:tcPr>
            <w:tcW w:w="6510" w:type="dxa"/>
            <w:vAlign w:val="center"/>
          </w:tcPr>
          <w:p>
            <w:pPr>
              <w:pStyle w:val="6"/>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加强预制菜原材料种植养殖、原材料采购和运输、预制菜生产加工和销售等全程监控，建立预制菜产业链、供应链质量安全监测系统，推广质量安全控制技术和安全溯源技术，提高预制菜品控能力，完善产品溯源体系建设，实现消费者全程可追溯。</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restart"/>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梅州客家预制菜产业人才培养行动</w:t>
            </w:r>
          </w:p>
        </w:tc>
        <w:tc>
          <w:tcPr>
            <w:tcW w:w="1710" w:type="dxa"/>
            <w:vMerge w:val="restart"/>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加大预制菜产业人才引进力度</w:t>
            </w:r>
          </w:p>
        </w:tc>
        <w:tc>
          <w:tcPr>
            <w:tcW w:w="6510" w:type="dxa"/>
            <w:vAlign w:val="center"/>
          </w:tcPr>
          <w:p>
            <w:pPr>
              <w:pStyle w:val="6"/>
              <w:spacing w:line="400" w:lineRule="exact"/>
              <w:ind w:firstLine="560"/>
              <w:rPr>
                <w:color w:val="000000" w:themeColor="text1"/>
                <w:sz w:val="28"/>
                <w:szCs w:val="32"/>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组建市预制菜产业发展专家咨询委员会，实行聘任制，每届聘期五年。主要负责承担梅州客家预制菜产业发展战略研究和调研、参与制定梅州客家预制菜产业发展规划、参与梅州客家预制菜产业专题方案论证和验收</w:t>
            </w:r>
            <w:r>
              <w:rPr>
                <w:rFonts w:hint="eastAsia" w:cs="仿宋_GB2312"/>
                <w:color w:val="000000" w:themeColor="text1"/>
                <w:kern w:val="0"/>
                <w:sz w:val="28"/>
                <w:szCs w:val="32"/>
                <w:lang w:eastAsia="zh-CN" w:bidi="ar"/>
                <w14:textFill>
                  <w14:solidFill>
                    <w14:schemeClr w14:val="tx1"/>
                  </w14:solidFill>
                </w14:textFill>
              </w:rPr>
              <w:t>，就</w:t>
            </w:r>
            <w:r>
              <w:rPr>
                <w:rFonts w:hint="eastAsia" w:cs="仿宋_GB2312"/>
                <w:color w:val="000000" w:themeColor="text1"/>
                <w:kern w:val="0"/>
                <w:sz w:val="28"/>
                <w:szCs w:val="32"/>
                <w:lang w:bidi="ar"/>
                <w14:textFill>
                  <w14:solidFill>
                    <w14:schemeClr w14:val="tx1"/>
                  </w14:solidFill>
                </w14:textFill>
              </w:rPr>
              <w:t>梅州客家预制菜产业发展中的重大问题提供咨询建议等。</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6510" w:type="dxa"/>
            <w:vAlign w:val="center"/>
          </w:tcPr>
          <w:p>
            <w:pPr>
              <w:pStyle w:val="6"/>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培养和引进预制菜全产业链领域高层次人才，加强产教融合，打造一支由专家学者、企业研发人员、名厨名师、“粤菜师傅”等组成的研发团队，为梅州预制菜产业发展培育领军人才。</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w:t>
            </w:r>
            <w:r>
              <w:rPr>
                <w:color w:val="000000" w:themeColor="text1"/>
                <w:sz w:val="28"/>
                <w:szCs w:val="32"/>
                <w14:textFill>
                  <w14:solidFill>
                    <w14:schemeClr w14:val="tx1"/>
                  </w14:solidFill>
                </w14:textFill>
              </w:rPr>
              <w:t>市人力资源和社会保障局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6510" w:type="dxa"/>
            <w:vAlign w:val="center"/>
          </w:tcPr>
          <w:p>
            <w:pPr>
              <w:pStyle w:val="6"/>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组织开展预制菜生产、研发、市场营销、电商销售、物流配送等产业发展相关技能人才培训。</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Merge w:val="restart"/>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培养预制菜产业人才</w:t>
            </w:r>
          </w:p>
        </w:tc>
        <w:tc>
          <w:tcPr>
            <w:tcW w:w="6510" w:type="dxa"/>
            <w:vAlign w:val="center"/>
          </w:tcPr>
          <w:p>
            <w:pPr>
              <w:pStyle w:val="6"/>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鼓励和支持广东省农业科学院、华南农业大学、仲恺农业工程学院、嘉应学院等科研院所与梅州本土预制菜企业深度合作，深入调研指导，开展一对一技术指导和咨询服务，注重技术和成果带动。</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6510" w:type="dxa"/>
            <w:vAlign w:val="center"/>
          </w:tcPr>
          <w:p>
            <w:pPr>
              <w:pStyle w:val="6"/>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鼓励职业院校和普通高校通过增设相关专业课程，开展预制菜产业专业人才培训，推动客家预制菜产业人才实训基地建设，鼓励企业与职业院校建立订单式人才培养计划，加大对预制菜产业的研发、管理、运营等职业技术人才培训力度，打造高层次全产业链预制菜产业技术人才队伍，对预制菜产业领军人才给予科研配套经费、重大项目申报、科技成果转化、专业技术职称申报等方面的多重扶持保障。</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w:t>
            </w:r>
            <w:r>
              <w:rPr>
                <w:color w:val="000000" w:themeColor="text1"/>
                <w:sz w:val="28"/>
                <w:szCs w:val="32"/>
                <w14:textFill>
                  <w14:solidFill>
                    <w14:schemeClr w14:val="tx1"/>
                  </w14:solidFill>
                </w14:textFill>
              </w:rPr>
              <w:t>市人力资源和社会保障局</w:t>
            </w:r>
            <w:r>
              <w:rPr>
                <w:rFonts w:hint="eastAsia"/>
                <w:color w:val="000000" w:themeColor="text1"/>
                <w:sz w:val="28"/>
                <w:szCs w:val="32"/>
                <w14:textFill>
                  <w14:solidFill>
                    <w14:schemeClr w14:val="tx1"/>
                  </w14:solidFill>
                </w14:textFill>
              </w:rPr>
              <w:t>、市教育局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6"/>
                <w:lang w:bidi="ar"/>
                <w14:textFill>
                  <w14:solidFill>
                    <w14:schemeClr w14:val="tx1"/>
                  </w14:solidFill>
                </w14:textFill>
              </w:rPr>
              <w:t>推动客家菜“粤菜师傅”工程</w:t>
            </w:r>
          </w:p>
        </w:tc>
        <w:tc>
          <w:tcPr>
            <w:tcW w:w="6510" w:type="dxa"/>
            <w:vAlign w:val="center"/>
          </w:tcPr>
          <w:p>
            <w:pPr>
              <w:pStyle w:val="6"/>
              <w:spacing w:line="400" w:lineRule="exact"/>
              <w:ind w:firstLine="560"/>
              <w:rPr>
                <w:color w:val="000000" w:themeColor="text1"/>
                <w:sz w:val="28"/>
                <w:szCs w:val="32"/>
                <w14:textFill>
                  <w14:solidFill>
                    <w14:schemeClr w14:val="tx1"/>
                  </w14:solidFill>
                </w14:textFill>
              </w:rPr>
            </w:pPr>
            <w:r>
              <w:rPr>
                <w:rFonts w:hint="eastAsia" w:cs="仿宋_GB2312"/>
                <w:color w:val="000000" w:themeColor="text1"/>
                <w:kern w:val="0"/>
                <w:sz w:val="28"/>
                <w:szCs w:val="36"/>
                <w:lang w:bidi="ar"/>
                <w14:textFill>
                  <w14:solidFill>
                    <w14:schemeClr w14:val="tx1"/>
                  </w14:solidFill>
                </w14:textFill>
              </w:rPr>
              <w:t>适应消费市场需求，满足食物营养多元化要求，推动传统菜肴、地方特色食品与现代化、标准化生产技术相结合，挖掘“梅州客家菜”资源优势，丰富预制菜产品种类，通过推广梅州本土特色农产品，依托“粤菜师傅”等专业技术人才，创新“粤菜师傅+文化+美食+产业发展”新模式，开发地方特色突出、风味复原程度高的预制菜产品，更好地传承弘扬客家菜文化、促进客家菜创新发展、更好发挥示范引领、辐射带动作用。推动构建</w:t>
            </w:r>
            <w:r>
              <w:rPr>
                <w:rFonts w:hint="eastAsia" w:cs="Times New Roman"/>
                <w:color w:val="000000" w:themeColor="text1"/>
                <w:sz w:val="28"/>
                <w:szCs w:val="36"/>
                <w14:textFill>
                  <w14:solidFill>
                    <w14:schemeClr w14:val="tx1"/>
                  </w14:solidFill>
                </w14:textFill>
              </w:rPr>
              <w:t>客家“</w:t>
            </w:r>
            <w:r>
              <w:rPr>
                <w:rFonts w:cs="Times New Roman"/>
                <w:color w:val="000000" w:themeColor="text1"/>
                <w:sz w:val="28"/>
                <w:szCs w:val="36"/>
                <w14:textFill>
                  <w14:solidFill>
                    <w14:schemeClr w14:val="tx1"/>
                  </w14:solidFill>
                </w14:textFill>
              </w:rPr>
              <w:t>粤菜师傅</w:t>
            </w:r>
            <w:r>
              <w:rPr>
                <w:rFonts w:hint="eastAsia" w:cs="Times New Roman"/>
                <w:color w:val="000000" w:themeColor="text1"/>
                <w:sz w:val="28"/>
                <w:szCs w:val="36"/>
                <w14:textFill>
                  <w14:solidFill>
                    <w14:schemeClr w14:val="tx1"/>
                  </w14:solidFill>
                </w14:textFill>
              </w:rPr>
              <w:t>”体系，集</w:t>
            </w:r>
            <w:r>
              <w:rPr>
                <w:rFonts w:cs="Times New Roman"/>
                <w:color w:val="000000" w:themeColor="text1"/>
                <w:sz w:val="28"/>
                <w:szCs w:val="36"/>
                <w14:textFill>
                  <w14:solidFill>
                    <w14:schemeClr w14:val="tx1"/>
                  </w14:solidFill>
                </w14:textFill>
              </w:rPr>
              <w:t>培训、就业、产业、标准、文化和交流等</w:t>
            </w:r>
            <w:r>
              <w:rPr>
                <w:rFonts w:hint="eastAsia" w:cs="Times New Roman"/>
                <w:color w:val="000000" w:themeColor="text1"/>
                <w:sz w:val="28"/>
                <w:szCs w:val="36"/>
                <w14:textFill>
                  <w14:solidFill>
                    <w14:schemeClr w14:val="tx1"/>
                  </w14:solidFill>
                </w14:textFill>
              </w:rPr>
              <w:t>功能于一体，培育客家预制菜全产业链专业人才，</w:t>
            </w:r>
            <w:r>
              <w:rPr>
                <w:rFonts w:cs="Times New Roman"/>
                <w:color w:val="000000" w:themeColor="text1"/>
                <w:sz w:val="28"/>
                <w:szCs w:val="36"/>
                <w14:textFill>
                  <w14:solidFill>
                    <w14:schemeClr w14:val="tx1"/>
                  </w14:solidFill>
                </w14:textFill>
              </w:rPr>
              <w:t>将</w:t>
            </w:r>
            <w:r>
              <w:rPr>
                <w:rFonts w:hint="eastAsia" w:cs="Times New Roman"/>
                <w:color w:val="000000" w:themeColor="text1"/>
                <w:sz w:val="28"/>
                <w:szCs w:val="36"/>
                <w14:textFill>
                  <w14:solidFill>
                    <w14:schemeClr w14:val="tx1"/>
                  </w14:solidFill>
                </w14:textFill>
              </w:rPr>
              <w:t>客家“</w:t>
            </w:r>
            <w:r>
              <w:rPr>
                <w:rFonts w:cs="Times New Roman"/>
                <w:color w:val="000000" w:themeColor="text1"/>
                <w:sz w:val="28"/>
                <w:szCs w:val="36"/>
                <w14:textFill>
                  <w14:solidFill>
                    <w14:schemeClr w14:val="tx1"/>
                  </w14:solidFill>
                </w14:textFill>
              </w:rPr>
              <w:t>粤菜师傅</w:t>
            </w:r>
            <w:r>
              <w:rPr>
                <w:rFonts w:hint="eastAsia" w:cs="Times New Roman"/>
                <w:color w:val="000000" w:themeColor="text1"/>
                <w:sz w:val="28"/>
                <w:szCs w:val="36"/>
                <w14:textFill>
                  <w14:solidFill>
                    <w14:schemeClr w14:val="tx1"/>
                  </w14:solidFill>
                </w14:textFill>
              </w:rPr>
              <w:t>”</w:t>
            </w:r>
            <w:r>
              <w:rPr>
                <w:rFonts w:cs="Times New Roman"/>
                <w:color w:val="000000" w:themeColor="text1"/>
                <w:sz w:val="28"/>
                <w:szCs w:val="36"/>
                <w14:textFill>
                  <w14:solidFill>
                    <w14:schemeClr w14:val="tx1"/>
                  </w14:solidFill>
                </w14:textFill>
              </w:rPr>
              <w:t>工程建成具有</w:t>
            </w:r>
            <w:r>
              <w:rPr>
                <w:rFonts w:hint="eastAsia" w:cs="Times New Roman"/>
                <w:color w:val="000000" w:themeColor="text1"/>
                <w:sz w:val="28"/>
                <w:szCs w:val="36"/>
                <w14:textFill>
                  <w14:solidFill>
                    <w14:schemeClr w14:val="tx1"/>
                  </w14:solidFill>
                </w14:textFill>
              </w:rPr>
              <w:t>梅州</w:t>
            </w:r>
            <w:r>
              <w:rPr>
                <w:rFonts w:cs="Times New Roman"/>
                <w:color w:val="000000" w:themeColor="text1"/>
                <w:sz w:val="28"/>
                <w:szCs w:val="36"/>
                <w14:textFill>
                  <w14:solidFill>
                    <w14:schemeClr w14:val="tx1"/>
                  </w14:solidFill>
                </w14:textFill>
              </w:rPr>
              <w:t>特色的重大就业工程、产业工程和民生工程。</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color w:val="000000" w:themeColor="text1"/>
                <w:sz w:val="28"/>
                <w:szCs w:val="32"/>
                <w14:textFill>
                  <w14:solidFill>
                    <w14:schemeClr w14:val="tx1"/>
                  </w14:solidFill>
                </w14:textFill>
              </w:rPr>
              <w:t>市人力资源和社会保障局</w:t>
            </w:r>
            <w:r>
              <w:rPr>
                <w:rFonts w:hint="eastAsia"/>
                <w:color w:val="000000" w:themeColor="text1"/>
                <w:sz w:val="28"/>
                <w:szCs w:val="32"/>
                <w14:textFill>
                  <w14:solidFill>
                    <w14:schemeClr w14:val="tx1"/>
                  </w14:solidFill>
                </w14:textFill>
              </w:rPr>
              <w:t>、市农业农村局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Align w:val="center"/>
          </w:tcPr>
          <w:p>
            <w:pPr>
              <w:pStyle w:val="6"/>
              <w:spacing w:line="400" w:lineRule="exact"/>
              <w:ind w:firstLine="0" w:firstLineChars="0"/>
              <w:jc w:val="center"/>
              <w:rPr>
                <w:rFonts w:cs="仿宋_GB2312"/>
                <w:color w:val="000000" w:themeColor="text1"/>
                <w:kern w:val="0"/>
                <w:sz w:val="28"/>
                <w:szCs w:val="36"/>
                <w:lang w:bidi="ar"/>
                <w14:textFill>
                  <w14:solidFill>
                    <w14:schemeClr w14:val="tx1"/>
                  </w14:solidFill>
                </w14:textFill>
              </w:rPr>
            </w:pPr>
            <w:r>
              <w:rPr>
                <w:rFonts w:hint="eastAsia" w:cs="仿宋_GB2312"/>
                <w:color w:val="000000" w:themeColor="text1"/>
                <w:kern w:val="0"/>
                <w:sz w:val="28"/>
                <w:szCs w:val="36"/>
                <w:lang w:bidi="ar"/>
                <w14:textFill>
                  <w14:solidFill>
                    <w14:schemeClr w14:val="tx1"/>
                  </w14:solidFill>
                </w14:textFill>
              </w:rPr>
              <w:t>健全烹饪人才、食品工业化人才培育体系</w:t>
            </w:r>
          </w:p>
        </w:tc>
        <w:tc>
          <w:tcPr>
            <w:tcW w:w="6510" w:type="dxa"/>
            <w:vAlign w:val="center"/>
          </w:tcPr>
          <w:p>
            <w:pPr>
              <w:pStyle w:val="6"/>
              <w:spacing w:line="400" w:lineRule="exact"/>
              <w:ind w:firstLine="560"/>
              <w:rPr>
                <w:rFonts w:cs="仿宋_GB2312"/>
                <w:color w:val="000000" w:themeColor="text1"/>
                <w:kern w:val="0"/>
                <w:sz w:val="28"/>
                <w:szCs w:val="36"/>
                <w:lang w:bidi="ar"/>
                <w14:textFill>
                  <w14:solidFill>
                    <w14:schemeClr w14:val="tx1"/>
                  </w14:solidFill>
                </w14:textFill>
              </w:rPr>
            </w:pPr>
            <w:r>
              <w:rPr>
                <w:rFonts w:hint="eastAsia" w:cs="仿宋_GB2312"/>
                <w:color w:val="000000" w:themeColor="text1"/>
                <w:kern w:val="0"/>
                <w:sz w:val="28"/>
                <w:szCs w:val="36"/>
                <w:lang w:bidi="ar"/>
                <w14:textFill>
                  <w14:solidFill>
                    <w14:schemeClr w14:val="tx1"/>
                  </w14:solidFill>
                </w14:textFill>
              </w:rPr>
              <w:t>随着梅州客家预制菜工业化进程的发展，吸引更多烹饪人才及食品工业化人才投入更多精力到客家预制菜菜品的研发上，以高效、便捷、品质、营养兼具的标准化预制菜产品为研发目标，加大食品工业化人才培养力度，加快引进和培养食品工业化关键领域技术人才和领军人才，构建预制菜高层次产业人才队伍，同时将烹饪人才的培养不单单局限于技能的提升，同时需要结合基础理论知识和创新思维的发展，将食品安全、食品营养、烹饪设备、菜肴美化等方面的理论基础作为培养人才的基础，结合梅州客家菜品的特色，对客家预制菜进行一定的创新和提升。</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color w:val="000000" w:themeColor="text1"/>
                <w:sz w:val="28"/>
                <w:szCs w:val="32"/>
                <w14:textFill>
                  <w14:solidFill>
                    <w14:schemeClr w14:val="tx1"/>
                  </w14:solidFill>
                </w14:textFill>
              </w:rPr>
              <w:t>市人力资源和社会保障局</w:t>
            </w:r>
            <w:r>
              <w:rPr>
                <w:rFonts w:hint="eastAsia"/>
                <w:color w:val="000000" w:themeColor="text1"/>
                <w:sz w:val="28"/>
                <w:szCs w:val="32"/>
                <w14:textFill>
                  <w14:solidFill>
                    <w14:schemeClr w14:val="tx1"/>
                  </w14:solidFill>
                </w14:textFill>
              </w:rPr>
              <w:t>、市农业农村局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Align w:val="center"/>
          </w:tcPr>
          <w:p>
            <w:pPr>
              <w:pStyle w:val="6"/>
              <w:spacing w:line="400" w:lineRule="exact"/>
              <w:ind w:firstLine="0" w:firstLineChars="0"/>
              <w:jc w:val="center"/>
              <w:rPr>
                <w:rFonts w:cs="仿宋_GB2312"/>
                <w:color w:val="000000" w:themeColor="text1"/>
                <w:kern w:val="0"/>
                <w:sz w:val="28"/>
                <w:szCs w:val="36"/>
                <w:lang w:bidi="ar"/>
                <w14:textFill>
                  <w14:solidFill>
                    <w14:schemeClr w14:val="tx1"/>
                  </w14:solidFill>
                </w14:textFill>
              </w:rPr>
            </w:pPr>
            <w:r>
              <w:rPr>
                <w:rFonts w:hint="eastAsia" w:cs="仿宋_GB2312"/>
                <w:color w:val="000000" w:themeColor="text1"/>
                <w:kern w:val="0"/>
                <w:sz w:val="28"/>
                <w:szCs w:val="36"/>
                <w:lang w:bidi="ar"/>
                <w14:textFill>
                  <w14:solidFill>
                    <w14:schemeClr w14:val="tx1"/>
                  </w14:solidFill>
                </w14:textFill>
              </w:rPr>
              <w:t>衍生客家预制菜产品</w:t>
            </w:r>
          </w:p>
        </w:tc>
        <w:tc>
          <w:tcPr>
            <w:tcW w:w="6510" w:type="dxa"/>
            <w:vAlign w:val="center"/>
          </w:tcPr>
          <w:p>
            <w:pPr>
              <w:widowControl/>
              <w:spacing w:line="400" w:lineRule="exact"/>
              <w:ind w:firstLine="560"/>
              <w:rPr>
                <w:rFonts w:cs="仿宋_GB2312"/>
                <w:color w:val="000000" w:themeColor="text1"/>
                <w:kern w:val="0"/>
                <w:sz w:val="28"/>
                <w:szCs w:val="36"/>
                <w:lang w:bidi="ar"/>
                <w14:textFill>
                  <w14:solidFill>
                    <w14:schemeClr w14:val="tx1"/>
                  </w14:solidFill>
                </w14:textFill>
              </w:rPr>
            </w:pPr>
            <w:r>
              <w:rPr>
                <w:rFonts w:hint="eastAsia" w:cs="仿宋_GB2312"/>
                <w:color w:val="000000" w:themeColor="text1"/>
                <w:kern w:val="0"/>
                <w:sz w:val="28"/>
                <w:szCs w:val="36"/>
                <w:lang w:bidi="ar"/>
                <w14:textFill>
                  <w14:solidFill>
                    <w14:schemeClr w14:val="tx1"/>
                  </w14:solidFill>
                </w14:textFill>
              </w:rPr>
              <w:t>加强“粤菜师傅”培训体系、就业体系、产业体系、标准体系、文化体系和交流体系建设，推动</w:t>
            </w:r>
            <w:r>
              <w:rPr>
                <w:rFonts w:hint="eastAsia"/>
                <w:color w:val="000000" w:themeColor="text1"/>
                <w:sz w:val="28"/>
                <w:szCs w:val="36"/>
                <w14:textFill>
                  <w14:solidFill>
                    <w14:schemeClr w14:val="tx1"/>
                  </w14:solidFill>
                </w14:textFill>
              </w:rPr>
              <w:t>客家菜师傅、客家大嫂等品牌衍生预制菜产品，在“粤菜师傅”工程的带动下，</w:t>
            </w:r>
            <w:r>
              <w:rPr>
                <w:rFonts w:hint="eastAsia" w:cs="仿宋_GB2312"/>
                <w:color w:val="000000" w:themeColor="text1"/>
                <w:kern w:val="0"/>
                <w:sz w:val="28"/>
                <w:szCs w:val="36"/>
                <w:lang w:bidi="ar"/>
                <w14:textFill>
                  <w14:solidFill>
                    <w14:schemeClr w14:val="tx1"/>
                  </w14:solidFill>
                </w14:textFill>
              </w:rPr>
              <w:t>打造消费者认可、市场占有率高、具有示范引领作用的预制菜产品，推动“粤菜师傅”与文化、旅游、农业等深度融合，</w:t>
            </w:r>
            <w:r>
              <w:rPr>
                <w:rFonts w:hint="eastAsia"/>
                <w:color w:val="000000" w:themeColor="text1"/>
                <w:sz w:val="28"/>
                <w:szCs w:val="36"/>
                <w14:textFill>
                  <w14:solidFill>
                    <w14:schemeClr w14:val="tx1"/>
                  </w14:solidFill>
                </w14:textFill>
              </w:rPr>
              <w:t>提升梅州客家预制菜技能人才的核心竞争力</w:t>
            </w:r>
            <w:r>
              <w:rPr>
                <w:rFonts w:hint="eastAsia" w:cs="仿宋_GB2312"/>
                <w:color w:val="000000" w:themeColor="text1"/>
                <w:kern w:val="0"/>
                <w:sz w:val="28"/>
                <w:szCs w:val="36"/>
                <w:lang w:bidi="ar"/>
                <w14:textFill>
                  <w14:solidFill>
                    <w14:schemeClr w14:val="tx1"/>
                  </w14:solidFill>
                </w14:textFill>
              </w:rPr>
              <w:t>。到202</w:t>
            </w:r>
            <w:r>
              <w:rPr>
                <w:rFonts w:hint="eastAsia" w:cs="仿宋_GB2312"/>
                <w:color w:val="000000" w:themeColor="text1"/>
                <w:kern w:val="0"/>
                <w:sz w:val="28"/>
                <w:szCs w:val="36"/>
                <w:lang w:val="en-US" w:eastAsia="zh-CN" w:bidi="ar"/>
                <w14:textFill>
                  <w14:solidFill>
                    <w14:schemeClr w14:val="tx1"/>
                  </w14:solidFill>
                </w14:textFill>
              </w:rPr>
              <w:t>8</w:t>
            </w:r>
            <w:r>
              <w:rPr>
                <w:rFonts w:hint="eastAsia" w:cs="仿宋_GB2312"/>
                <w:color w:val="000000" w:themeColor="text1"/>
                <w:kern w:val="0"/>
                <w:sz w:val="28"/>
                <w:szCs w:val="36"/>
                <w:lang w:bidi="ar"/>
                <w14:textFill>
                  <w14:solidFill>
                    <w14:schemeClr w14:val="tx1"/>
                  </w14:solidFill>
                </w14:textFill>
              </w:rPr>
              <w:t>年，累计建立</w:t>
            </w:r>
            <w:r>
              <w:rPr>
                <w:rFonts w:hint="eastAsia" w:cs="仿宋_GB2312"/>
                <w:color w:val="000000" w:themeColor="text1"/>
                <w:kern w:val="0"/>
                <w:sz w:val="28"/>
                <w:szCs w:val="36"/>
                <w:lang w:val="en-US" w:eastAsia="zh-CN" w:bidi="ar"/>
                <w14:textFill>
                  <w14:solidFill>
                    <w14:schemeClr w14:val="tx1"/>
                  </w14:solidFill>
                </w14:textFill>
              </w:rPr>
              <w:t>6</w:t>
            </w:r>
            <w:r>
              <w:rPr>
                <w:rFonts w:hint="eastAsia" w:cs="仿宋_GB2312"/>
                <w:color w:val="000000" w:themeColor="text1"/>
                <w:kern w:val="0"/>
                <w:sz w:val="28"/>
                <w:szCs w:val="36"/>
                <w:lang w:bidi="ar"/>
                <w14:textFill>
                  <w14:solidFill>
                    <w14:schemeClr w14:val="tx1"/>
                  </w14:solidFill>
                </w14:textFill>
              </w:rPr>
              <w:t>个省级、</w:t>
            </w:r>
            <w:r>
              <w:rPr>
                <w:rFonts w:hint="eastAsia" w:cs="仿宋_GB2312"/>
                <w:color w:val="000000" w:themeColor="text1"/>
                <w:kern w:val="0"/>
                <w:sz w:val="28"/>
                <w:szCs w:val="36"/>
                <w:lang w:val="en-US" w:eastAsia="zh-CN" w:bidi="ar"/>
                <w14:textFill>
                  <w14:solidFill>
                    <w14:schemeClr w14:val="tx1"/>
                  </w14:solidFill>
                </w14:textFill>
              </w:rPr>
              <w:t>12</w:t>
            </w:r>
            <w:r>
              <w:rPr>
                <w:rFonts w:hint="eastAsia" w:cs="仿宋_GB2312"/>
                <w:color w:val="000000" w:themeColor="text1"/>
                <w:kern w:val="0"/>
                <w:sz w:val="28"/>
                <w:szCs w:val="36"/>
                <w:lang w:bidi="ar"/>
                <w14:textFill>
                  <w14:solidFill>
                    <w14:schemeClr w14:val="tx1"/>
                  </w14:solidFill>
                </w14:textFill>
              </w:rPr>
              <w:t>个市级和10个县级粤菜师傅培训基地。</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color w:val="000000" w:themeColor="text1"/>
                <w:sz w:val="28"/>
                <w:szCs w:val="32"/>
                <w14:textFill>
                  <w14:solidFill>
                    <w14:schemeClr w14:val="tx1"/>
                  </w14:solidFill>
                </w14:textFill>
              </w:rPr>
              <w:t>市人力资源和社会保障局</w:t>
            </w:r>
            <w:r>
              <w:rPr>
                <w:rFonts w:hint="eastAsia"/>
                <w:color w:val="000000" w:themeColor="text1"/>
                <w:sz w:val="28"/>
                <w:szCs w:val="32"/>
                <w14:textFill>
                  <w14:solidFill>
                    <w14:schemeClr w14:val="tx1"/>
                  </w14:solidFill>
                </w14:textFill>
              </w:rPr>
              <w:t>、市农业农村局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restart"/>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梅州客家预制菜生产性服务业提升行动</w:t>
            </w:r>
          </w:p>
        </w:tc>
        <w:tc>
          <w:tcPr>
            <w:tcW w:w="1710" w:type="dxa"/>
            <w:vMerge w:val="restart"/>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推动冷链物流公共服务建设</w:t>
            </w:r>
          </w:p>
        </w:tc>
        <w:tc>
          <w:tcPr>
            <w:tcW w:w="6510" w:type="dxa"/>
            <w:vAlign w:val="center"/>
          </w:tcPr>
          <w:p>
            <w:pPr>
              <w:pStyle w:val="6"/>
              <w:spacing w:line="400" w:lineRule="exact"/>
              <w:ind w:firstLine="560"/>
              <w:rPr>
                <w:color w:val="000000" w:themeColor="text1"/>
                <w:sz w:val="28"/>
                <w:szCs w:val="32"/>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综合考虑梅州市产业布局及预制菜产品生产、流通、消费空间格局，串联整合现有资源，以梅县区、梅江区、广梅园、兴宁市为重点，推进各县区农产品产地冷藏保鲜能力提升，在各县区建立产地冷链集配中心，强化产地仓储服务。</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市农业农村局、市</w:t>
            </w:r>
            <w:r>
              <w:rPr>
                <w:color w:val="000000" w:themeColor="text1"/>
                <w:sz w:val="28"/>
                <w:szCs w:val="32"/>
                <w14:textFill>
                  <w14:solidFill>
                    <w14:schemeClr w14:val="tx1"/>
                  </w14:solidFill>
                </w14:textFill>
              </w:rPr>
              <w:t>发展改革局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6510" w:type="dxa"/>
            <w:vAlign w:val="center"/>
          </w:tcPr>
          <w:p>
            <w:pPr>
              <w:pStyle w:val="6"/>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加强全市冷链物流功能性设施建设，以满足对预制菜行业的产业引领、中转集散、生产加工、保鲜贮藏、贸易展销等需求，构建预制菜全程冷链物流闭环，为我市预制菜产业的集聚与发展提供配套和支撑。</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市农业农村局、市</w:t>
            </w:r>
            <w:r>
              <w:rPr>
                <w:color w:val="000000" w:themeColor="text1"/>
                <w:sz w:val="28"/>
                <w:szCs w:val="32"/>
                <w14:textFill>
                  <w14:solidFill>
                    <w14:schemeClr w14:val="tx1"/>
                  </w14:solidFill>
                </w14:textFill>
              </w:rPr>
              <w:t>发展改革局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6510" w:type="dxa"/>
            <w:vAlign w:val="center"/>
          </w:tcPr>
          <w:p>
            <w:pPr>
              <w:pStyle w:val="6"/>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olor w:val="000000" w:themeColor="text1"/>
                <w:sz w:val="28"/>
                <w:szCs w:val="36"/>
                <w14:textFill>
                  <w14:solidFill>
                    <w14:schemeClr w14:val="tx1"/>
                  </w14:solidFill>
                </w14:textFill>
              </w:rPr>
              <w:t>深化全市冷链骨干网建设，完善冷库、配建理货、分拣等冷链设施配套，保障预制菜产品全程冷鲜冷冻保存和运输。</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市农业农村局、市</w:t>
            </w:r>
            <w:r>
              <w:rPr>
                <w:color w:val="000000" w:themeColor="text1"/>
                <w:sz w:val="28"/>
                <w:szCs w:val="32"/>
                <w14:textFill>
                  <w14:solidFill>
                    <w14:schemeClr w14:val="tx1"/>
                  </w14:solidFill>
                </w14:textFill>
              </w:rPr>
              <w:t>发展改革局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Merge w:val="restart"/>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健全预制菜冷链流通体系</w:t>
            </w:r>
          </w:p>
        </w:tc>
        <w:tc>
          <w:tcPr>
            <w:tcW w:w="6510" w:type="dxa"/>
            <w:vAlign w:val="center"/>
          </w:tcPr>
          <w:p>
            <w:pPr>
              <w:pStyle w:val="6"/>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组织引导仓储冷链物流企业与预制菜生产企业对接，发挥京东、供销社等大型仓储物流集团现有重点项目及龙头企业的优势，构建覆盖梅州全域的预制菜流通体系。</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市农业农村局、市</w:t>
            </w:r>
            <w:r>
              <w:rPr>
                <w:color w:val="000000" w:themeColor="text1"/>
                <w:sz w:val="28"/>
                <w:szCs w:val="32"/>
                <w14:textFill>
                  <w14:solidFill>
                    <w14:schemeClr w14:val="tx1"/>
                  </w14:solidFill>
                </w14:textFill>
              </w:rPr>
              <w:t>发展改革局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6510" w:type="dxa"/>
            <w:vAlign w:val="center"/>
          </w:tcPr>
          <w:p>
            <w:pPr>
              <w:pStyle w:val="6"/>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olor w:val="000000" w:themeColor="text1"/>
                <w:sz w:val="28"/>
                <w:szCs w:val="36"/>
                <w14:textFill>
                  <w14:solidFill>
                    <w14:schemeClr w14:val="tx1"/>
                  </w14:solidFill>
                </w14:textFill>
              </w:rPr>
              <w:t>在各县区建设物流园区，</w:t>
            </w:r>
            <w:r>
              <w:rPr>
                <w:rFonts w:hint="eastAsia" w:cs="仿宋_GB2312"/>
                <w:color w:val="000000" w:themeColor="text1"/>
                <w:kern w:val="0"/>
                <w:sz w:val="28"/>
                <w:szCs w:val="36"/>
                <w:lang w:bidi="ar"/>
                <w14:textFill>
                  <w14:solidFill>
                    <w14:schemeClr w14:val="tx1"/>
                  </w14:solidFill>
                </w14:textFill>
              </w:rPr>
              <w:t>实施城乡冷链基础设施和信息化新型基础设施建设，培育冷链物流企业，构建全链条、网络化、严标准、可追溯、新模式、高效率的现代化冷链物流体系，以高效物流加上产品质量融入粤港澳大湾区。</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市农业农村局、市</w:t>
            </w:r>
            <w:r>
              <w:rPr>
                <w:color w:val="000000" w:themeColor="text1"/>
                <w:sz w:val="28"/>
                <w:szCs w:val="32"/>
                <w14:textFill>
                  <w14:solidFill>
                    <w14:schemeClr w14:val="tx1"/>
                  </w14:solidFill>
                </w14:textFill>
              </w:rPr>
              <w:t>发展改革局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6510" w:type="dxa"/>
            <w:vAlign w:val="center"/>
          </w:tcPr>
          <w:p>
            <w:pPr>
              <w:pStyle w:val="6"/>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加强与周边其他城市冷链物流基地、产销冷链集配中心的互动联通，提升供应链整体运行效率，逐步打造成为“粤闽赣预制菜冷链物流枢纽”。</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市农业农村局、市</w:t>
            </w:r>
            <w:r>
              <w:rPr>
                <w:color w:val="000000" w:themeColor="text1"/>
                <w:sz w:val="28"/>
                <w:szCs w:val="32"/>
                <w14:textFill>
                  <w14:solidFill>
                    <w14:schemeClr w14:val="tx1"/>
                  </w14:solidFill>
                </w14:textFill>
              </w:rPr>
              <w:t>发展改革局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6510" w:type="dxa"/>
            <w:vAlign w:val="center"/>
          </w:tcPr>
          <w:p>
            <w:pPr>
              <w:pStyle w:val="6"/>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按照粮食、蔬菜、肉食等不同产品类型要求，依托1个国家级现代农业产业园、4个省级现代农业产业园、1个国家农业现代化示范区，打造集分选、预冷、初加工、冷储、配送、检测、收储、精深加工、包装、配送、信息服务等功能于一体的“预制菜冷链集配中心”，提高预制菜集配效率。</w:t>
            </w:r>
          </w:p>
        </w:tc>
        <w:tc>
          <w:tcPr>
            <w:tcW w:w="1485" w:type="dxa"/>
            <w:vAlign w:val="center"/>
          </w:tcPr>
          <w:p>
            <w:pPr>
              <w:pStyle w:val="6"/>
              <w:spacing w:line="400" w:lineRule="exact"/>
              <w:ind w:firstLine="0" w:firstLineChars="0"/>
              <w:jc w:val="center"/>
              <w:rPr>
                <w:color w:val="000000" w:themeColor="text1"/>
                <w:sz w:val="28"/>
                <w:szCs w:val="28"/>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Merge w:val="restart"/>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推进预制菜智能工厂建设</w:t>
            </w:r>
          </w:p>
        </w:tc>
        <w:tc>
          <w:tcPr>
            <w:tcW w:w="6510" w:type="dxa"/>
            <w:vAlign w:val="center"/>
          </w:tcPr>
          <w:p>
            <w:pPr>
              <w:pStyle w:val="6"/>
              <w:spacing w:line="400" w:lineRule="exact"/>
              <w:ind w:firstLine="560"/>
              <w:rPr>
                <w:color w:val="000000" w:themeColor="text1"/>
                <w:sz w:val="28"/>
                <w:szCs w:val="32"/>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持续推进以大数据、5G等先进互联网技术为引领的创新驱动发展战略，推动预制菜产业智能化发展。</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6510" w:type="dxa"/>
            <w:vAlign w:val="center"/>
          </w:tcPr>
          <w:p>
            <w:pPr>
              <w:pStyle w:val="6"/>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支持梅县区和梅江区建设预制菜智能工厂、五华县建设中央厨房智慧工厂、兴宁市建设智能冷库，加快预制菜装备智能制造建设，建成一批具有标杆和示范意义的智能工厂，提升梅州市预制菜产业智能制造水平。</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市农业农村局、市</w:t>
            </w:r>
            <w:r>
              <w:rPr>
                <w:color w:val="000000" w:themeColor="text1"/>
                <w:sz w:val="28"/>
                <w:szCs w:val="32"/>
                <w14:textFill>
                  <w14:solidFill>
                    <w14:schemeClr w14:val="tx1"/>
                  </w14:solidFill>
                </w14:textFill>
              </w:rPr>
              <w:t>发展改革局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Merge w:val="restart"/>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加强预制菜冷链物流配送能力</w:t>
            </w:r>
          </w:p>
        </w:tc>
        <w:tc>
          <w:tcPr>
            <w:tcW w:w="6510" w:type="dxa"/>
            <w:vAlign w:val="center"/>
          </w:tcPr>
          <w:p>
            <w:pPr>
              <w:pStyle w:val="6"/>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充分发挥农产品物流基地基础设施作用，构建“原料基地+中央厨房+冷链配送”发展模式，支持其加大冷链仓储设施建设力度。</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6510" w:type="dxa"/>
            <w:vAlign w:val="center"/>
          </w:tcPr>
          <w:p>
            <w:pPr>
              <w:pStyle w:val="6"/>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6"/>
                <w:lang w:bidi="ar"/>
                <w14:textFill>
                  <w14:solidFill>
                    <w14:schemeClr w14:val="tx1"/>
                  </w14:solidFill>
                </w14:textFill>
              </w:rPr>
              <w:t>在各区县</w:t>
            </w:r>
            <w:r>
              <w:rPr>
                <w:rFonts w:hint="eastAsia"/>
                <w:color w:val="000000" w:themeColor="text1"/>
                <w:sz w:val="28"/>
                <w:szCs w:val="36"/>
                <w14:textFill>
                  <w14:solidFill>
                    <w14:schemeClr w14:val="tx1"/>
                  </w14:solidFill>
                </w14:textFill>
              </w:rPr>
              <w:t>建设面向城市消费的生鲜食品低温加工处理中心，推广“生鲜电商+冷链宅配</w:t>
            </w:r>
            <w:r>
              <w:rPr>
                <w:rFonts w:hint="eastAsia"/>
                <w:color w:val="000000" w:themeColor="text1"/>
                <w:sz w:val="28"/>
                <w:szCs w:val="36"/>
                <w:lang w:eastAsia="zh-CN"/>
                <w14:textFill>
                  <w14:solidFill>
                    <w14:schemeClr w14:val="tx1"/>
                  </w14:solidFill>
                </w14:textFill>
              </w:rPr>
              <w:t>”“</w:t>
            </w:r>
            <w:r>
              <w:rPr>
                <w:rFonts w:hint="eastAsia"/>
                <w:color w:val="000000" w:themeColor="text1"/>
                <w:sz w:val="28"/>
                <w:szCs w:val="36"/>
                <w14:textFill>
                  <w14:solidFill>
                    <w14:schemeClr w14:val="tx1"/>
                  </w14:solidFill>
                </w14:textFill>
              </w:rPr>
              <w:t>中央厨房+食材冷链配送”等新模式。</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rFonts w:hint="default" w:eastAsia="仿宋_GB2312"/>
                <w:color w:val="000000" w:themeColor="text1"/>
                <w:sz w:val="28"/>
                <w:szCs w:val="32"/>
                <w:lang w:val="en-US" w:eastAsia="zh-CN"/>
                <w14:textFill>
                  <w14:solidFill>
                    <w14:schemeClr w14:val="tx1"/>
                  </w14:solidFill>
                </w14:textFill>
              </w:rPr>
            </w:pPr>
            <w:r>
              <w:rPr>
                <w:rFonts w:hint="eastAsia"/>
                <w:color w:val="000000" w:themeColor="text1"/>
                <w:sz w:val="28"/>
                <w:szCs w:val="32"/>
                <w14:textFill>
                  <w14:solidFill>
                    <w14:schemeClr w14:val="tx1"/>
                  </w14:solidFill>
                </w14:textFill>
              </w:rPr>
              <w:t>市农业农村局、</w:t>
            </w:r>
            <w:r>
              <w:rPr>
                <w:rFonts w:hint="eastAsia"/>
                <w:color w:val="000000" w:themeColor="text1"/>
                <w:sz w:val="28"/>
                <w:szCs w:val="32"/>
                <w:lang w:val="en-US" w:eastAsia="zh-CN"/>
                <w14:textFill>
                  <w14:solidFill>
                    <w14:schemeClr w14:val="tx1"/>
                  </w14:solidFill>
                </w14:textFill>
              </w:rPr>
              <w:t>市发展改革局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6510" w:type="dxa"/>
            <w:vAlign w:val="center"/>
          </w:tcPr>
          <w:p>
            <w:pPr>
              <w:pStyle w:val="6"/>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培育一批预制菜仓储冷链物流龙头企业，支持仓储冷链企业研发预制菜专用装备，推动冷链物流企业信息化建设，推广数据采集技术、通信技术、可追溯技术、数据管理技术、物联网技术、区块链技术等在冷链物流企业的普及，补齐预制菜上游“最初一公里”和下游“最后一公里”短板。</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rFonts w:hint="eastAsia" w:eastAsia="仿宋_GB2312"/>
                <w:color w:val="000000" w:themeColor="text1"/>
                <w:sz w:val="28"/>
                <w:szCs w:val="32"/>
                <w:lang w:eastAsia="zh-CN"/>
                <w14:textFill>
                  <w14:solidFill>
                    <w14:schemeClr w14:val="tx1"/>
                  </w14:solidFill>
                </w14:textFill>
              </w:rPr>
            </w:pPr>
            <w:r>
              <w:rPr>
                <w:rFonts w:hint="eastAsia"/>
                <w:color w:val="000000" w:themeColor="text1"/>
                <w:sz w:val="28"/>
                <w:szCs w:val="32"/>
                <w14:textFill>
                  <w14:solidFill>
                    <w14:schemeClr w14:val="tx1"/>
                  </w14:solidFill>
                </w14:textFill>
              </w:rPr>
              <w:t>市农业农村局、市</w:t>
            </w:r>
            <w:r>
              <w:rPr>
                <w:rFonts w:hint="eastAsia"/>
                <w:color w:val="000000" w:themeColor="text1"/>
                <w:sz w:val="28"/>
                <w:szCs w:val="32"/>
                <w:lang w:val="en-US" w:eastAsia="zh-CN"/>
                <w14:textFill>
                  <w14:solidFill>
                    <w14:schemeClr w14:val="tx1"/>
                  </w14:solidFill>
                </w14:textFill>
              </w:rPr>
              <w:t>发展改革局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restart"/>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产业链上龙头企业培育壮大行动</w:t>
            </w:r>
          </w:p>
        </w:tc>
        <w:tc>
          <w:tcPr>
            <w:tcW w:w="1710" w:type="dxa"/>
            <w:vMerge w:val="restart"/>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培育一批产业链上龙头企业</w:t>
            </w:r>
          </w:p>
        </w:tc>
        <w:tc>
          <w:tcPr>
            <w:tcW w:w="6510" w:type="dxa"/>
            <w:vAlign w:val="center"/>
          </w:tcPr>
          <w:p>
            <w:pPr>
              <w:pStyle w:val="6"/>
              <w:spacing w:line="400" w:lineRule="exact"/>
              <w:ind w:firstLine="560"/>
              <w:rPr>
                <w:color w:val="000000" w:themeColor="text1"/>
                <w:sz w:val="28"/>
                <w:szCs w:val="32"/>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支持认定一批涉及生产、冷链、仓储、流通、营销等全产业链各环节的预制菜农业产业化省级以上龙头企业。以龙头企业集聚发展，带动产业链上下游企业协同发展，引导、支持预制菜生产企业强化预制菜科技研发力度、扩大研发范围，加大客家菜研发及工业化生产、标准化转化。</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6510" w:type="dxa"/>
            <w:vAlign w:val="center"/>
          </w:tcPr>
          <w:p>
            <w:pPr>
              <w:pStyle w:val="6"/>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培育“客家美食+文化+旅游”新业态，鼓励龙头企业建设生产、加工、科普、观光、旅游、文化于一体的预制菜文化主题公园、透明工厂等，开发“工农文”融合旅游。争到202</w:t>
            </w:r>
            <w:r>
              <w:rPr>
                <w:rFonts w:hint="eastAsia" w:cs="仿宋_GB2312"/>
                <w:color w:val="000000" w:themeColor="text1"/>
                <w:kern w:val="0"/>
                <w:sz w:val="28"/>
                <w:szCs w:val="32"/>
                <w:lang w:val="en-US" w:eastAsia="zh-CN" w:bidi="ar"/>
                <w14:textFill>
                  <w14:solidFill>
                    <w14:schemeClr w14:val="tx1"/>
                  </w14:solidFill>
                </w14:textFill>
              </w:rPr>
              <w:t>8</w:t>
            </w:r>
            <w:r>
              <w:rPr>
                <w:rFonts w:hint="eastAsia" w:cs="仿宋_GB2312"/>
                <w:color w:val="000000" w:themeColor="text1"/>
                <w:kern w:val="0"/>
                <w:sz w:val="28"/>
                <w:szCs w:val="32"/>
                <w:lang w:bidi="ar"/>
                <w14:textFill>
                  <w14:solidFill>
                    <w14:schemeClr w14:val="tx1"/>
                  </w14:solidFill>
                </w14:textFill>
              </w:rPr>
              <w:t>年，全市规模以上预制菜企业20家以上，其中亿元以上企业5家，培育预制菜上市企业2家，形成客家美食预制菜主题旅游线路5条。</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市农业农村局、市文化广电旅游局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分类引导预制菜企业发展</w:t>
            </w:r>
          </w:p>
        </w:tc>
        <w:tc>
          <w:tcPr>
            <w:tcW w:w="6510" w:type="dxa"/>
            <w:vAlign w:val="center"/>
          </w:tcPr>
          <w:p>
            <w:pPr>
              <w:pStyle w:val="6"/>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重点支持广东富农生物科技股份有限公司、梅州市强惠农业发展有限公司、广东裕丰食品股份有限公司、梅州市客迁食品有限公司、广东汤南小菜食品有限公司等一批预制菜龙头企业提质增效，加快转型升级，提升市场主导力、带动力。支持从梅州市向丽食品有限公司、贵食食品有限公司、梅州市客宝实业有限公司等农产品加工企业中遴选一批有发展潜力的经营主体，申报国家级、省级农业产业化重点龙头企业；引导本地优质预制菜企业与合作社、家庭农场、种养大户建立稳定的订单合作关系、入股关系，完善利益联结机制，提升产业链上下游协作配套水平，扩大联农带农半径、增强示范带动效应。</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Merge w:val="restart"/>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培育壮大预制菜示范企业</w:t>
            </w:r>
          </w:p>
        </w:tc>
        <w:tc>
          <w:tcPr>
            <w:tcW w:w="6510" w:type="dxa"/>
            <w:vAlign w:val="center"/>
          </w:tcPr>
          <w:p>
            <w:pPr>
              <w:pStyle w:val="6"/>
              <w:spacing w:line="400" w:lineRule="exact"/>
              <w:ind w:firstLine="560"/>
              <w:rPr>
                <w:color w:val="000000" w:themeColor="text1"/>
                <w:sz w:val="28"/>
                <w:szCs w:val="32"/>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加强优质中小企业培育，培育一批涵盖生产、冷链、仓储、研发、营销以及装备生产等环节的预制菜示范企业，实施专项培育和政策集中扶持，逐步成为“专精特新</w:t>
            </w:r>
            <w:r>
              <w:rPr>
                <w:rFonts w:hint="eastAsia" w:cs="仿宋_GB2312"/>
                <w:color w:val="000000" w:themeColor="text1"/>
                <w:kern w:val="0"/>
                <w:sz w:val="28"/>
                <w:szCs w:val="32"/>
                <w:lang w:eastAsia="zh-CN" w:bidi="ar"/>
                <w14:textFill>
                  <w14:solidFill>
                    <w14:schemeClr w14:val="tx1"/>
                  </w14:solidFill>
                </w14:textFill>
              </w:rPr>
              <w:t>”“</w:t>
            </w:r>
            <w:r>
              <w:rPr>
                <w:rFonts w:hint="eastAsia" w:cs="仿宋_GB2312"/>
                <w:color w:val="000000" w:themeColor="text1"/>
                <w:kern w:val="0"/>
                <w:sz w:val="28"/>
                <w:szCs w:val="32"/>
                <w:lang w:bidi="ar"/>
                <w14:textFill>
                  <w14:solidFill>
                    <w14:schemeClr w14:val="tx1"/>
                  </w14:solidFill>
                </w14:textFill>
              </w:rPr>
              <w:t>小巨人”企业。</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6510" w:type="dxa"/>
            <w:vAlign w:val="center"/>
          </w:tcPr>
          <w:p>
            <w:pPr>
              <w:pStyle w:val="6"/>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支持大型预制菜企业牵头在各县区建设预制菜产业园区，完善智能化中央厨房、生产加工、冷链仓储、科技研发、分拣配送体系，打造一批客家预制菜全产业链型龙头企业，力争到202</w:t>
            </w:r>
            <w:r>
              <w:rPr>
                <w:rFonts w:hint="eastAsia" w:cs="仿宋_GB2312"/>
                <w:color w:val="000000" w:themeColor="text1"/>
                <w:kern w:val="0"/>
                <w:sz w:val="28"/>
                <w:szCs w:val="32"/>
                <w:lang w:val="en-US" w:eastAsia="zh-CN" w:bidi="ar"/>
                <w14:textFill>
                  <w14:solidFill>
                    <w14:schemeClr w14:val="tx1"/>
                  </w14:solidFill>
                </w14:textFill>
              </w:rPr>
              <w:t>8</w:t>
            </w:r>
            <w:r>
              <w:rPr>
                <w:rFonts w:hint="eastAsia" w:cs="仿宋_GB2312"/>
                <w:color w:val="000000" w:themeColor="text1"/>
                <w:kern w:val="0"/>
                <w:sz w:val="28"/>
                <w:szCs w:val="32"/>
                <w:lang w:bidi="ar"/>
                <w14:textFill>
                  <w14:solidFill>
                    <w14:schemeClr w14:val="tx1"/>
                  </w14:solidFill>
                </w14:textFill>
              </w:rPr>
              <w:t>年各县区实现预制菜产业园区全覆盖。</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6510" w:type="dxa"/>
            <w:vAlign w:val="center"/>
          </w:tcPr>
          <w:p>
            <w:pPr>
              <w:pStyle w:val="6"/>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创新预制菜生产、推广模式，发展电商销售、团餐供应等新业态。到202</w:t>
            </w:r>
            <w:r>
              <w:rPr>
                <w:rFonts w:hint="eastAsia" w:cs="仿宋_GB2312"/>
                <w:color w:val="000000" w:themeColor="text1"/>
                <w:kern w:val="0"/>
                <w:sz w:val="28"/>
                <w:szCs w:val="32"/>
                <w:lang w:val="en-US" w:eastAsia="zh-CN" w:bidi="ar"/>
                <w14:textFill>
                  <w14:solidFill>
                    <w14:schemeClr w14:val="tx1"/>
                  </w14:solidFill>
                </w14:textFill>
              </w:rPr>
              <w:t>8</w:t>
            </w:r>
            <w:r>
              <w:rPr>
                <w:rFonts w:hint="eastAsia" w:cs="仿宋_GB2312"/>
                <w:color w:val="000000" w:themeColor="text1"/>
                <w:kern w:val="0"/>
                <w:sz w:val="28"/>
                <w:szCs w:val="32"/>
                <w:lang w:bidi="ar"/>
                <w14:textFill>
                  <w14:solidFill>
                    <w14:schemeClr w14:val="tx1"/>
                  </w14:solidFill>
                </w14:textFill>
              </w:rPr>
              <w:t>年，培育20家预制菜规上企业、5家以上亿级预制菜领军企业，提升梅州预制菜产业竞争力。</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6510" w:type="dxa"/>
            <w:vAlign w:val="center"/>
          </w:tcPr>
          <w:p>
            <w:pPr>
              <w:pStyle w:val="6"/>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推动“老字号”企业转型提升，深度挖掘品牌价值，鼓励优质客家预制菜企业产品参与区域公共品牌评定，到202</w:t>
            </w:r>
            <w:r>
              <w:rPr>
                <w:rFonts w:hint="eastAsia" w:cs="仿宋_GB2312"/>
                <w:color w:val="000000" w:themeColor="text1"/>
                <w:kern w:val="0"/>
                <w:sz w:val="28"/>
                <w:szCs w:val="32"/>
                <w:lang w:val="en-US" w:eastAsia="zh-CN" w:bidi="ar"/>
                <w14:textFill>
                  <w14:solidFill>
                    <w14:schemeClr w14:val="tx1"/>
                  </w14:solidFill>
                </w14:textFill>
              </w:rPr>
              <w:t>8</w:t>
            </w:r>
            <w:r>
              <w:rPr>
                <w:rFonts w:hint="eastAsia" w:cs="仿宋_GB2312"/>
                <w:color w:val="000000" w:themeColor="text1"/>
                <w:kern w:val="0"/>
                <w:sz w:val="28"/>
                <w:szCs w:val="32"/>
                <w:lang w:bidi="ar"/>
                <w14:textFill>
                  <w14:solidFill>
                    <w14:schemeClr w14:val="tx1"/>
                  </w14:solidFill>
                </w14:textFill>
              </w:rPr>
              <w:t>年培育梅州客家预制菜10大品牌、30大单品。</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Merge w:val="restart"/>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支持龙头企业加大科研投入</w:t>
            </w:r>
          </w:p>
        </w:tc>
        <w:tc>
          <w:tcPr>
            <w:tcW w:w="6510" w:type="dxa"/>
            <w:vAlign w:val="center"/>
          </w:tcPr>
          <w:p>
            <w:pPr>
              <w:pStyle w:val="6"/>
              <w:spacing w:line="400" w:lineRule="exact"/>
              <w:ind w:firstLine="560"/>
              <w:rPr>
                <w:rFonts w:cs="仿宋_GB2312"/>
                <w:color w:val="000000" w:themeColor="text1"/>
                <w:kern w:val="0"/>
                <w:sz w:val="28"/>
                <w:szCs w:val="32"/>
                <w:lang w:bidi="ar"/>
                <w14:textFill>
                  <w14:solidFill>
                    <w14:schemeClr w14:val="tx1"/>
                  </w14:solidFill>
                </w14:textFill>
              </w:rPr>
            </w:pPr>
            <w:r>
              <w:rPr>
                <w:rFonts w:cs="Times New Roman"/>
                <w:color w:val="000000" w:themeColor="text1"/>
                <w:sz w:val="28"/>
                <w:szCs w:val="36"/>
                <w14:textFill>
                  <w14:solidFill>
                    <w14:schemeClr w14:val="tx1"/>
                  </w14:solidFill>
                </w14:textFill>
              </w:rPr>
              <w:t>整合创新资源，积极承担重大技术创新项目，攻克一批</w:t>
            </w:r>
            <w:r>
              <w:rPr>
                <w:rFonts w:hint="eastAsia" w:cs="Times New Roman"/>
                <w:color w:val="000000" w:themeColor="text1"/>
                <w:sz w:val="28"/>
                <w:szCs w:val="36"/>
                <w14:textFill>
                  <w14:solidFill>
                    <w14:schemeClr w14:val="tx1"/>
                  </w14:solidFill>
                </w14:textFill>
              </w:rPr>
              <w:t>预制菜新工艺、</w:t>
            </w:r>
            <w:r>
              <w:rPr>
                <w:rFonts w:cs="Times New Roman"/>
                <w:color w:val="000000" w:themeColor="text1"/>
                <w:sz w:val="28"/>
                <w:szCs w:val="36"/>
                <w14:textFill>
                  <w14:solidFill>
                    <w14:schemeClr w14:val="tx1"/>
                  </w14:solidFill>
                </w14:textFill>
              </w:rPr>
              <w:t>新技术，建设一批新项目，开发一批</w:t>
            </w:r>
            <w:r>
              <w:rPr>
                <w:rFonts w:hint="eastAsia" w:cs="Times New Roman"/>
                <w:color w:val="000000" w:themeColor="text1"/>
                <w:sz w:val="28"/>
                <w:szCs w:val="36"/>
                <w14:textFill>
                  <w14:solidFill>
                    <w14:schemeClr w14:val="tx1"/>
                  </w14:solidFill>
                </w14:textFill>
              </w:rPr>
              <w:t>客家预制菜</w:t>
            </w:r>
            <w:r>
              <w:rPr>
                <w:rFonts w:cs="Times New Roman"/>
                <w:color w:val="000000" w:themeColor="text1"/>
                <w:sz w:val="28"/>
                <w:szCs w:val="36"/>
                <w14:textFill>
                  <w14:solidFill>
                    <w14:schemeClr w14:val="tx1"/>
                  </w14:solidFill>
                </w14:textFill>
              </w:rPr>
              <w:t>新产品</w:t>
            </w:r>
            <w:r>
              <w:rPr>
                <w:rFonts w:hint="eastAsia" w:cs="Times New Roman"/>
                <w:color w:val="000000" w:themeColor="text1"/>
                <w:sz w:val="28"/>
                <w:szCs w:val="36"/>
                <w14:textFill>
                  <w14:solidFill>
                    <w14:schemeClr w14:val="tx1"/>
                  </w14:solidFill>
                </w14:textFill>
              </w:rPr>
              <w:t>。</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w:t>
            </w:r>
            <w:r>
              <w:rPr>
                <w:color w:val="000000" w:themeColor="text1"/>
                <w:sz w:val="28"/>
                <w:szCs w:val="32"/>
                <w14:textFill>
                  <w14:solidFill>
                    <w14:schemeClr w14:val="tx1"/>
                  </w14:solidFill>
                </w14:textFill>
              </w:rPr>
              <w:t>市科技局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6510" w:type="dxa"/>
            <w:vAlign w:val="center"/>
          </w:tcPr>
          <w:p>
            <w:pPr>
              <w:pStyle w:val="6"/>
              <w:spacing w:line="400" w:lineRule="exact"/>
              <w:ind w:firstLine="560"/>
              <w:rPr>
                <w:rFonts w:cs="Times New Roman"/>
                <w:color w:val="000000" w:themeColor="text1"/>
                <w:sz w:val="28"/>
                <w:szCs w:val="36"/>
                <w14:textFill>
                  <w14:solidFill>
                    <w14:schemeClr w14:val="tx1"/>
                  </w14:solidFill>
                </w14:textFill>
              </w:rPr>
            </w:pPr>
            <w:r>
              <w:rPr>
                <w:rFonts w:cs="Times New Roman"/>
                <w:color w:val="000000" w:themeColor="text1"/>
                <w:sz w:val="28"/>
                <w:szCs w:val="36"/>
                <w14:textFill>
                  <w14:solidFill>
                    <w14:schemeClr w14:val="tx1"/>
                  </w14:solidFill>
                </w14:textFill>
              </w:rPr>
              <w:t>引领产业链上下游企业联合开展产业关键技术攻关和产业链上下游协同创新，推动产业链、创新链、资金链深度融合，培育创新型产业集群。</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w:t>
            </w:r>
            <w:r>
              <w:rPr>
                <w:color w:val="000000" w:themeColor="text1"/>
                <w:sz w:val="28"/>
                <w:szCs w:val="32"/>
                <w14:textFill>
                  <w14:solidFill>
                    <w14:schemeClr w14:val="tx1"/>
                  </w14:solidFill>
                </w14:textFill>
              </w:rPr>
              <w:t>市科技局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Align w:val="center"/>
          </w:tcPr>
          <w:p>
            <w:pPr>
              <w:pStyle w:val="6"/>
              <w:spacing w:line="400" w:lineRule="exact"/>
              <w:ind w:firstLine="0" w:firstLineChars="0"/>
              <w:jc w:val="center"/>
              <w:rPr>
                <w:rFonts w:cs="仿宋_GB2312"/>
                <w:b/>
                <w:bCs/>
                <w:color w:val="000000" w:themeColor="text1"/>
                <w:kern w:val="0"/>
                <w:sz w:val="28"/>
                <w:szCs w:val="36"/>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加大招商引资力度</w:t>
            </w:r>
          </w:p>
        </w:tc>
        <w:tc>
          <w:tcPr>
            <w:tcW w:w="6510" w:type="dxa"/>
            <w:vAlign w:val="center"/>
          </w:tcPr>
          <w:p>
            <w:pPr>
              <w:pStyle w:val="6"/>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通过“请进来、走出去”等方式在多省份大力开展宣传推介，加大在人才、资金、土地等方面的扶持力度，密切联系有落户梅州意向的大型龙头企业，提高我市在预制菜产业链的竞争力。</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市农业农村局、市商务局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restart"/>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梅州客家预制菜市场营销网络行动</w:t>
            </w:r>
          </w:p>
        </w:tc>
        <w:tc>
          <w:tcPr>
            <w:tcW w:w="1710" w:type="dxa"/>
            <w:vMerge w:val="restart"/>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拓宽客家预制菜营销渠道</w:t>
            </w:r>
          </w:p>
        </w:tc>
        <w:tc>
          <w:tcPr>
            <w:tcW w:w="6510" w:type="dxa"/>
            <w:vAlign w:val="center"/>
          </w:tcPr>
          <w:p>
            <w:pPr>
              <w:pStyle w:val="6"/>
              <w:spacing w:line="400" w:lineRule="exact"/>
              <w:ind w:firstLine="560"/>
              <w:rPr>
                <w:color w:val="000000" w:themeColor="text1"/>
                <w:sz w:val="28"/>
                <w:szCs w:val="32"/>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建设“线上+线下”的预制菜销售渠道，加快线下销售终端、预制菜自助配售终端建设，鼓励各县区建设预制菜展厅、体验店，在各景区、商超、酒店、火车站、机场、农批市场等场所设立预制菜专区、专柜重点推广，鼓励预制菜知名产品进企业、工厂、医院、社区等，大力发展预制菜团餐配餐；同时推动预制菜网络销售，推动与京东、天猫、拼多多、抖音等第三方平台合作，开设梅州客家预制菜专区，同时加速预制菜自营平台建设，支持预制菜企业利用自营平台开展营销活动，积极谋划发展预制菜电商新市场，完善预制菜线上</w:t>
            </w:r>
            <w:r>
              <w:rPr>
                <w:rFonts w:hint="eastAsia" w:cs="仿宋_GB2312"/>
                <w:color w:val="000000" w:themeColor="text1"/>
                <w:kern w:val="0"/>
                <w:sz w:val="28"/>
                <w:szCs w:val="32"/>
                <w:lang w:val="en-US" w:eastAsia="zh-CN" w:bidi="ar"/>
                <w14:textFill>
                  <w14:solidFill>
                    <w14:schemeClr w14:val="tx1"/>
                  </w14:solidFill>
                </w14:textFill>
              </w:rPr>
              <w:t>销售</w:t>
            </w:r>
            <w:r>
              <w:rPr>
                <w:rFonts w:hint="eastAsia" w:cs="仿宋_GB2312"/>
                <w:color w:val="000000" w:themeColor="text1"/>
                <w:kern w:val="0"/>
                <w:sz w:val="28"/>
                <w:szCs w:val="32"/>
                <w:lang w:bidi="ar"/>
                <w14:textFill>
                  <w14:solidFill>
                    <w14:schemeClr w14:val="tx1"/>
                  </w14:solidFill>
                </w14:textFill>
              </w:rPr>
              <w:t>网络。</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rFonts w:hint="default" w:eastAsia="仿宋_GB2312"/>
                <w:color w:val="000000" w:themeColor="text1"/>
                <w:sz w:val="28"/>
                <w:szCs w:val="32"/>
                <w:lang w:val="en-US" w:eastAsia="zh-CN"/>
                <w14:textFill>
                  <w14:solidFill>
                    <w14:schemeClr w14:val="tx1"/>
                  </w14:solidFill>
                </w14:textFill>
              </w:rPr>
            </w:pPr>
            <w:r>
              <w:rPr>
                <w:rFonts w:hint="eastAsia"/>
                <w:color w:val="000000" w:themeColor="text1"/>
                <w:sz w:val="28"/>
                <w:szCs w:val="32"/>
                <w14:textFill>
                  <w14:solidFill>
                    <w14:schemeClr w14:val="tx1"/>
                  </w14:solidFill>
                </w14:textFill>
              </w:rPr>
              <w:t>市农业农村局、市商务局</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lang w:val="en-US" w:eastAsia="zh-CN"/>
                <w14:textFill>
                  <w14:solidFill>
                    <w14:schemeClr w14:val="tx1"/>
                  </w14:solidFill>
                </w14:textFill>
              </w:rPr>
              <w:t>市文化广电旅游局、市市场监管局、市工信局、市卫健局、市交通局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6510" w:type="dxa"/>
            <w:vAlign w:val="center"/>
          </w:tcPr>
          <w:p>
            <w:pPr>
              <w:pStyle w:val="6"/>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组织企业参加“618”电商节、“双十一</w:t>
            </w:r>
            <w:r>
              <w:rPr>
                <w:rFonts w:hint="eastAsia" w:cs="仿宋_GB2312"/>
                <w:color w:val="000000" w:themeColor="text1"/>
                <w:kern w:val="0"/>
                <w:sz w:val="28"/>
                <w:szCs w:val="32"/>
                <w:lang w:eastAsia="zh-CN" w:bidi="ar"/>
                <w14:textFill>
                  <w14:solidFill>
                    <w14:schemeClr w14:val="tx1"/>
                  </w14:solidFill>
                </w14:textFill>
              </w:rPr>
              <w:t>”“</w:t>
            </w:r>
            <w:r>
              <w:rPr>
                <w:rFonts w:hint="eastAsia" w:cs="仿宋_GB2312"/>
                <w:color w:val="000000" w:themeColor="text1"/>
                <w:kern w:val="0"/>
                <w:sz w:val="28"/>
                <w:szCs w:val="32"/>
                <w:lang w:bidi="ar"/>
                <w14:textFill>
                  <w14:solidFill>
                    <w14:schemeClr w14:val="tx1"/>
                  </w14:solidFill>
                </w14:textFill>
              </w:rPr>
              <w:t>双十二”、年货节等线上线下营销活动。聚焦直播带货，打造“直播带货+美食+文旅推广”营销新模式，以推广梅州客家预制菜为抓手，开启预制菜产业线上营销新格局。</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rFonts w:hint="default" w:eastAsia="仿宋_GB2312"/>
                <w:color w:val="000000" w:themeColor="text1"/>
                <w:sz w:val="28"/>
                <w:szCs w:val="32"/>
                <w:lang w:val="en-US" w:eastAsia="zh-CN"/>
                <w14:textFill>
                  <w14:solidFill>
                    <w14:schemeClr w14:val="tx1"/>
                  </w14:solidFill>
                </w14:textFill>
              </w:rPr>
            </w:pPr>
            <w:r>
              <w:rPr>
                <w:rFonts w:hint="eastAsia"/>
                <w:color w:val="000000" w:themeColor="text1"/>
                <w:sz w:val="28"/>
                <w:szCs w:val="32"/>
                <w14:textFill>
                  <w14:solidFill>
                    <w14:schemeClr w14:val="tx1"/>
                  </w14:solidFill>
                </w14:textFill>
              </w:rPr>
              <w:t>市农业农村局、市商务局</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lang w:val="en-US" w:eastAsia="zh-CN"/>
                <w14:textFill>
                  <w14:solidFill>
                    <w14:schemeClr w14:val="tx1"/>
                  </w14:solidFill>
                </w14:textFill>
              </w:rPr>
              <w:t>市文化广电旅游局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6510" w:type="dxa"/>
            <w:vAlign w:val="center"/>
          </w:tcPr>
          <w:p>
            <w:pPr>
              <w:pStyle w:val="6"/>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鼓励行业协会组织梅州预制菜企业参加各种国家级、省级展会，积极举办预制菜产业新品发布会、圆桌论坛、宣传推介等活动。</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6510" w:type="dxa"/>
            <w:vAlign w:val="center"/>
          </w:tcPr>
          <w:p>
            <w:pPr>
              <w:pStyle w:val="6"/>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将梅州客家预制菜纳入梅州手信产品清单，通过线上、线下渠道推动销售。</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rFonts w:hint="default" w:eastAsia="仿宋_GB2312"/>
                <w:color w:val="000000" w:themeColor="text1"/>
                <w:sz w:val="28"/>
                <w:szCs w:val="32"/>
                <w:lang w:val="en-US" w:eastAsia="zh-CN"/>
                <w14:textFill>
                  <w14:solidFill>
                    <w14:schemeClr w14:val="tx1"/>
                  </w14:solidFill>
                </w14:textFill>
              </w:rPr>
            </w:pPr>
            <w:r>
              <w:rPr>
                <w:rFonts w:hint="eastAsia"/>
                <w:color w:val="000000" w:themeColor="text1"/>
                <w:sz w:val="28"/>
                <w:szCs w:val="32"/>
                <w14:textFill>
                  <w14:solidFill>
                    <w14:schemeClr w14:val="tx1"/>
                  </w14:solidFill>
                </w14:textFill>
              </w:rPr>
              <w:t>市农业农村局、</w:t>
            </w:r>
            <w:r>
              <w:rPr>
                <w:rFonts w:hint="eastAsia"/>
                <w:color w:val="000000" w:themeColor="text1"/>
                <w:sz w:val="28"/>
                <w:szCs w:val="32"/>
                <w:lang w:val="en-US" w:eastAsia="zh-CN"/>
                <w14:textFill>
                  <w14:solidFill>
                    <w14:schemeClr w14:val="tx1"/>
                  </w14:solidFill>
                </w14:textFill>
              </w:rPr>
              <w:t>市文化广电旅游局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Merge w:val="restart"/>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推动“预制菜+文旅”深度融合</w:t>
            </w:r>
          </w:p>
        </w:tc>
        <w:tc>
          <w:tcPr>
            <w:tcW w:w="6510" w:type="dxa"/>
            <w:vAlign w:val="center"/>
          </w:tcPr>
          <w:p>
            <w:pPr>
              <w:pStyle w:val="6"/>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瞄准梅州市丰富旅游资源，针对梅州现有的红色旅游、名人故居、宗教圣地、民族景点、历史纪念、自然风景等类型的旅游产品，引导企业开发相应类型的“梅州手信”预制菜产品，打造梅州旅游预制菜爆品。</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市农业农村局、市文化广电旅游局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6510" w:type="dxa"/>
            <w:vAlign w:val="center"/>
          </w:tcPr>
          <w:p>
            <w:pPr>
              <w:pStyle w:val="6"/>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鼓励各县区依托各类美食文化节、美食嘉年华、丰收节等节庆活动开设富有特色的“梅州客家预制菜”专区。</w:t>
            </w:r>
            <w:r>
              <w:rPr>
                <w:rFonts w:hint="eastAsia" w:cs="仿宋_GB2312"/>
                <w:color w:val="000000" w:themeColor="text1"/>
                <w:kern w:val="0"/>
                <w:sz w:val="28"/>
                <w:szCs w:val="36"/>
                <w:lang w:bidi="ar"/>
                <w14:textFill>
                  <w14:solidFill>
                    <w14:schemeClr w14:val="tx1"/>
                  </w14:solidFill>
                </w14:textFill>
              </w:rPr>
              <w:t>深度推进预制菜产业与休闲、文化、旅游产业等深度融合，带动预制菜消费。</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市农业农村局、市文化广电旅游局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6510" w:type="dxa"/>
            <w:vAlign w:val="center"/>
          </w:tcPr>
          <w:p>
            <w:pPr>
              <w:pStyle w:val="6"/>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olor w:val="000000" w:themeColor="text1"/>
                <w:sz w:val="28"/>
                <w:szCs w:val="36"/>
                <w14:textFill>
                  <w14:solidFill>
                    <w14:schemeClr w14:val="tx1"/>
                  </w14:solidFill>
                </w14:textFill>
              </w:rPr>
              <w:t>结合“客家菜师傅工程”，深度挖掘客家美食文化内涵，将预制菜产品充分融入梅县“客乡乐”等品牌，通过一系列客家美食文化旅游活动开拓梅州客家预制菜推广渠道。</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市农业农村局、市文化广电旅游局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6510" w:type="dxa"/>
            <w:vAlign w:val="center"/>
          </w:tcPr>
          <w:p>
            <w:pPr>
              <w:widowControl/>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6"/>
                <w:lang w:bidi="ar"/>
                <w14:textFill>
                  <w14:solidFill>
                    <w14:schemeClr w14:val="tx1"/>
                  </w14:solidFill>
                </w14:textFill>
              </w:rPr>
              <w:t>利用好各县区如“广东省全域旅游示范县</w:t>
            </w:r>
            <w:r>
              <w:rPr>
                <w:rFonts w:hint="eastAsia" w:cs="仿宋_GB2312"/>
                <w:color w:val="000000" w:themeColor="text1"/>
                <w:kern w:val="0"/>
                <w:sz w:val="28"/>
                <w:szCs w:val="36"/>
                <w:lang w:eastAsia="zh-CN" w:bidi="ar"/>
                <w14:textFill>
                  <w14:solidFill>
                    <w14:schemeClr w14:val="tx1"/>
                  </w14:solidFill>
                </w14:textFill>
              </w:rPr>
              <w:t>”“</w:t>
            </w:r>
            <w:r>
              <w:rPr>
                <w:rFonts w:hint="eastAsia" w:cs="仿宋_GB2312"/>
                <w:color w:val="000000" w:themeColor="text1"/>
                <w:kern w:val="0"/>
                <w:sz w:val="28"/>
                <w:szCs w:val="36"/>
                <w:lang w:bidi="ar"/>
                <w14:textFill>
                  <w14:solidFill>
                    <w14:schemeClr w14:val="tx1"/>
                  </w14:solidFill>
                </w14:textFill>
              </w:rPr>
              <w:t>最美中国旅游县</w:t>
            </w:r>
            <w:r>
              <w:rPr>
                <w:rFonts w:hint="eastAsia" w:cs="仿宋_GB2312"/>
                <w:color w:val="000000" w:themeColor="text1"/>
                <w:kern w:val="0"/>
                <w:sz w:val="28"/>
                <w:szCs w:val="36"/>
                <w:lang w:eastAsia="zh-CN" w:bidi="ar"/>
                <w14:textFill>
                  <w14:solidFill>
                    <w14:schemeClr w14:val="tx1"/>
                  </w14:solidFill>
                </w14:textFill>
              </w:rPr>
              <w:t>”“</w:t>
            </w:r>
            <w:r>
              <w:rPr>
                <w:rFonts w:hint="eastAsia" w:cs="仿宋_GB2312"/>
                <w:color w:val="000000" w:themeColor="text1"/>
                <w:kern w:val="0"/>
                <w:sz w:val="28"/>
                <w:szCs w:val="36"/>
                <w:lang w:bidi="ar"/>
                <w14:textFill>
                  <w14:solidFill>
                    <w14:schemeClr w14:val="tx1"/>
                  </w14:solidFill>
                </w14:textFill>
              </w:rPr>
              <w:t>中国文旅融合特色创新示范区</w:t>
            </w:r>
            <w:r>
              <w:rPr>
                <w:rFonts w:hint="eastAsia" w:cs="仿宋_GB2312"/>
                <w:color w:val="000000" w:themeColor="text1"/>
                <w:kern w:val="0"/>
                <w:sz w:val="28"/>
                <w:szCs w:val="36"/>
                <w:lang w:eastAsia="zh-CN" w:bidi="ar"/>
                <w14:textFill>
                  <w14:solidFill>
                    <w14:schemeClr w14:val="tx1"/>
                  </w14:solidFill>
                </w14:textFill>
              </w:rPr>
              <w:t>”“</w:t>
            </w:r>
            <w:r>
              <w:rPr>
                <w:rFonts w:hint="eastAsia" w:cs="仿宋_GB2312"/>
                <w:color w:val="000000" w:themeColor="text1"/>
                <w:kern w:val="0"/>
                <w:sz w:val="28"/>
                <w:szCs w:val="36"/>
                <w:lang w:bidi="ar"/>
                <w14:textFill>
                  <w14:solidFill>
                    <w14:schemeClr w14:val="tx1"/>
                  </w14:solidFill>
                </w14:textFill>
              </w:rPr>
              <w:t>新时代·中国最佳康养旅游名县</w:t>
            </w:r>
            <w:r>
              <w:rPr>
                <w:rFonts w:hint="eastAsia" w:cs="仿宋_GB2312"/>
                <w:color w:val="000000" w:themeColor="text1"/>
                <w:kern w:val="0"/>
                <w:sz w:val="28"/>
                <w:szCs w:val="36"/>
                <w:lang w:eastAsia="zh-CN" w:bidi="ar"/>
                <w14:textFill>
                  <w14:solidFill>
                    <w14:schemeClr w14:val="tx1"/>
                  </w14:solidFill>
                </w14:textFill>
              </w:rPr>
              <w:t>”“</w:t>
            </w:r>
            <w:r>
              <w:rPr>
                <w:rFonts w:hint="eastAsia" w:cs="仿宋_GB2312"/>
                <w:color w:val="000000" w:themeColor="text1"/>
                <w:kern w:val="0"/>
                <w:sz w:val="28"/>
                <w:szCs w:val="36"/>
                <w:lang w:bidi="ar"/>
                <w14:textFill>
                  <w14:solidFill>
                    <w14:schemeClr w14:val="tx1"/>
                  </w14:solidFill>
                </w14:textFill>
              </w:rPr>
              <w:t>世界长寿乡”等称号，将预制菜推广与文化产业、非遗传承相结合，提升预制菜产品在</w:t>
            </w:r>
            <w:r>
              <w:rPr>
                <w:rFonts w:hint="eastAsia"/>
                <w:color w:val="000000" w:themeColor="text1"/>
                <w:sz w:val="28"/>
                <w:szCs w:val="36"/>
                <w14:textFill>
                  <w14:solidFill>
                    <w14:schemeClr w14:val="tx1"/>
                  </w14:solidFill>
                </w14:textFill>
              </w:rPr>
              <w:t>特色客家美食游等活动中的重要性，</w:t>
            </w:r>
            <w:r>
              <w:rPr>
                <w:rFonts w:hint="eastAsia" w:cs="仿宋_GB2312"/>
                <w:color w:val="000000" w:themeColor="text1"/>
                <w:kern w:val="0"/>
                <w:sz w:val="28"/>
                <w:szCs w:val="36"/>
                <w:lang w:bidi="ar"/>
                <w14:textFill>
                  <w14:solidFill>
                    <w14:schemeClr w14:val="tx1"/>
                  </w14:solidFill>
                </w14:textFill>
              </w:rPr>
              <w:t>将梅州客家预制菜打造成为梅州优质手信产品。</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市农业农村局、市文化广电旅游局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Align w:val="center"/>
          </w:tcPr>
          <w:p>
            <w:pPr>
              <w:pStyle w:val="6"/>
              <w:spacing w:line="400" w:lineRule="exact"/>
              <w:ind w:firstLine="0" w:firstLineChars="0"/>
              <w:jc w:val="center"/>
              <w:rPr>
                <w:rFonts w:cs="仿宋_GB2312"/>
                <w:b/>
                <w:bCs/>
                <w:color w:val="000000" w:themeColor="text1"/>
                <w:kern w:val="0"/>
                <w:sz w:val="28"/>
                <w:szCs w:val="36"/>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建设预制菜数字化交易平台</w:t>
            </w:r>
          </w:p>
        </w:tc>
        <w:tc>
          <w:tcPr>
            <w:tcW w:w="6510" w:type="dxa"/>
            <w:vAlign w:val="center"/>
          </w:tcPr>
          <w:p>
            <w:pPr>
              <w:pStyle w:val="6"/>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依托大数据、5G、工业物联网等先进技术，建设预制菜数字化交易系统，推动“大数据+交易+物流+仓配+监管+金融”模式建设，实现“产业链+互联网”高度整合，以粮头食尾、产业贯穿、订单推动、以销定产为基础，建立梅州客家预制菜产业数字化生态，整合企业数字化生产、供应链、销售等环节，打通产业上中下游，实现上游种好菜、卖好价，中游促生产、提效能、保品质，下游拓渠道、助周转，实现预制菜产业生态全链条赋能，进一步提高市场运行效率。</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加大宣传推广力度</w:t>
            </w:r>
          </w:p>
        </w:tc>
        <w:tc>
          <w:tcPr>
            <w:tcW w:w="6510" w:type="dxa"/>
            <w:vAlign w:val="center"/>
          </w:tcPr>
          <w:p>
            <w:pPr>
              <w:pStyle w:val="6"/>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充分利用短视频平台、微信公众号、广播、电视等传统媒体和网络平台，加大对预制菜产业的宣传，依托文旅宣介平台，加大“梅州客家一桌好菜”宣传推广力度，提高全社会对预制菜的认知度，营造梅州预制菜产业发展浓厚氛围。</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restart"/>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打造梅州客家菜预制菜公共品牌IP行动</w:t>
            </w:r>
          </w:p>
        </w:tc>
        <w:tc>
          <w:tcPr>
            <w:tcW w:w="1710" w:type="dxa"/>
            <w:vMerge w:val="restart"/>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做好企业品牌培育工作</w:t>
            </w:r>
          </w:p>
        </w:tc>
        <w:tc>
          <w:tcPr>
            <w:tcW w:w="6510" w:type="dxa"/>
            <w:vAlign w:val="center"/>
          </w:tcPr>
          <w:p>
            <w:pPr>
              <w:pStyle w:val="6"/>
              <w:spacing w:line="400" w:lineRule="exact"/>
              <w:ind w:firstLine="560"/>
              <w:rPr>
                <w:color w:val="000000" w:themeColor="text1"/>
                <w:sz w:val="28"/>
                <w:szCs w:val="32"/>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在全市范围内择优推荐并认定一批预制菜知名品牌和企业，构建培育模式，创建培育方案，对标对表，科学谋划，形成梅州市预制菜企业品牌培育清单。</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市农业农村局、市市场监管局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6510" w:type="dxa"/>
            <w:vAlign w:val="center"/>
          </w:tcPr>
          <w:p>
            <w:pPr>
              <w:pStyle w:val="6"/>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开展并组织预制菜企业参加品牌建设相关培训，梳理企业品牌培育意识，明确企业品牌核心价值，扶持企业品牌培育成果，营造企业品牌培育良好氛围，逐步形成品牌建设闭环，提升梅州客家预制菜品牌的知名度、影响力和竞争力。</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打造梅州客家特色美食预制菜品牌</w:t>
            </w:r>
          </w:p>
        </w:tc>
        <w:tc>
          <w:tcPr>
            <w:tcW w:w="6510" w:type="dxa"/>
            <w:vAlign w:val="center"/>
          </w:tcPr>
          <w:p>
            <w:pPr>
              <w:pStyle w:val="6"/>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大力推进梅州客家预制菜“12221”市场体系建设，深入挖掘梅州客家特色乡土美食，匠心凝练，传承文化，重拾乡愁，弘扬“中国客家菜之乡”金字招牌，整合资源，统一标识、统一包装，集中优势打造“梅州客家预制菜”公用品牌IP，积极塑造梅州客家特色美食产品形象，打造城市美食名片。重点支持客家盐焗鸡、三及第汤、梅县腌面、客家肉丸、大埔赞粄、丰顺捆粄等传统小吃标准化制造，打造一批“客”文化网红预制菜系列产品，打通特色美食产业链条，促进上游种植、养殖产业规模化发展，推进农业现代化建设，让客家预制菜走出广东、走向世界，成为“粤字号”农业知名品牌。</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w:t>
            </w:r>
            <w:r>
              <w:rPr>
                <w:rFonts w:hint="eastAsia"/>
                <w:color w:val="000000" w:themeColor="text1"/>
                <w:sz w:val="28"/>
                <w:szCs w:val="32"/>
                <w:lang w:eastAsia="zh-CN"/>
                <w14:textFill>
                  <w14:solidFill>
                    <w14:schemeClr w14:val="tx1"/>
                  </w14:solidFill>
                </w14:textFill>
              </w:rPr>
              <w:t>市</w:t>
            </w:r>
            <w:r>
              <w:rPr>
                <w:rFonts w:hint="eastAsia"/>
                <w:color w:val="000000" w:themeColor="text1"/>
                <w:sz w:val="28"/>
                <w:szCs w:val="32"/>
                <w14:textFill>
                  <w14:solidFill>
                    <w14:schemeClr w14:val="tx1"/>
                  </w14:solidFill>
                </w14:textFill>
              </w:rPr>
              <w:t>商务局、市文化广电旅游局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Merge w:val="restart"/>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讲好客家预制菜品牌故事</w:t>
            </w:r>
          </w:p>
        </w:tc>
        <w:tc>
          <w:tcPr>
            <w:tcW w:w="6510" w:type="dxa"/>
            <w:vAlign w:val="center"/>
          </w:tcPr>
          <w:p>
            <w:pPr>
              <w:pStyle w:val="6"/>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深度发掘梅州客家美食文化故事，在粤菜文化与梅州传统文化融合基础上，强化文化赋能，</w:t>
            </w:r>
            <w:r>
              <w:rPr>
                <w:rFonts w:hint="eastAsia" w:cs="仿宋_GB2312"/>
                <w:color w:val="000000" w:themeColor="text1"/>
                <w:kern w:val="0"/>
                <w:sz w:val="28"/>
                <w:szCs w:val="36"/>
                <w:lang w:bidi="ar"/>
                <w14:textFill>
                  <w14:solidFill>
                    <w14:schemeClr w14:val="tx1"/>
                  </w14:solidFill>
                </w14:textFill>
              </w:rPr>
              <w:t>突出客家文化传承，</w:t>
            </w:r>
            <w:r>
              <w:rPr>
                <w:rFonts w:hint="eastAsia" w:cs="仿宋_GB2312"/>
                <w:color w:val="000000" w:themeColor="text1"/>
                <w:kern w:val="0"/>
                <w:sz w:val="28"/>
                <w:szCs w:val="32"/>
                <w:lang w:bidi="ar"/>
                <w14:textFill>
                  <w14:solidFill>
                    <w14:schemeClr w14:val="tx1"/>
                  </w14:solidFill>
                </w14:textFill>
              </w:rPr>
              <w:t>讲好品牌故事，突出品牌塑造，提升我市预制菜文化内涵。</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市农业农村局、市文化广电旅游局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6510" w:type="dxa"/>
            <w:vAlign w:val="center"/>
          </w:tcPr>
          <w:p>
            <w:pPr>
              <w:pStyle w:val="6"/>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设计具有客家特色的预制菜标识和包装，努力打造一系列具有全国影响力的客家预制菜特色产品，将更多客家菜产品以预制菜的形式推向国际国内市场。</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restart"/>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金融、政策支持预制菜产业发展行动</w:t>
            </w:r>
          </w:p>
        </w:tc>
        <w:tc>
          <w:tcPr>
            <w:tcW w:w="171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提升金融赋能梅州客家预制菜产业能力</w:t>
            </w:r>
          </w:p>
        </w:tc>
        <w:tc>
          <w:tcPr>
            <w:tcW w:w="6510" w:type="dxa"/>
            <w:vAlign w:val="center"/>
          </w:tcPr>
          <w:p>
            <w:pPr>
              <w:pStyle w:val="6"/>
              <w:spacing w:line="400" w:lineRule="exact"/>
              <w:ind w:firstLine="560"/>
              <w:rPr>
                <w:color w:val="000000" w:themeColor="text1"/>
                <w:sz w:val="28"/>
                <w:szCs w:val="32"/>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积极搭建平台，引导金融机构、产业发展基金加大对梅州客家预制菜企业的融资支持力度，指导企业用好现有产业融资风险补偿有关政策，创新金融信贷服务范围，降低金融信贷服务门槛，大力发展预制菜产业供应链金融，加速开发预制菜专项金融产品，</w:t>
            </w:r>
            <w:r>
              <w:rPr>
                <w:rFonts w:hint="eastAsia"/>
                <w:color w:val="000000" w:themeColor="text1"/>
                <w:sz w:val="28"/>
                <w:szCs w:val="36"/>
                <w14:textFill>
                  <w14:solidFill>
                    <w14:schemeClr w14:val="tx1"/>
                  </w14:solidFill>
                </w14:textFill>
              </w:rPr>
              <w:t>加大对农产品精深加工项目、预制菜领域的信贷支持力度，</w:t>
            </w:r>
            <w:r>
              <w:rPr>
                <w:rFonts w:hint="eastAsia" w:cs="仿宋_GB2312"/>
                <w:color w:val="000000" w:themeColor="text1"/>
                <w:kern w:val="0"/>
                <w:sz w:val="28"/>
                <w:szCs w:val="32"/>
                <w:lang w:bidi="ar"/>
                <w14:textFill>
                  <w14:solidFill>
                    <w14:schemeClr w14:val="tx1"/>
                  </w14:solidFill>
                </w14:textFill>
              </w:rPr>
              <w:t>致力于以金融投资带动产业落地，推动金融赋能预制菜产业高质量发展。</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rFonts w:hint="default" w:eastAsia="仿宋_GB2312"/>
                <w:color w:val="000000" w:themeColor="text1"/>
                <w:sz w:val="28"/>
                <w:szCs w:val="32"/>
                <w:lang w:val="en-US" w:eastAsia="zh-CN"/>
                <w14:textFill>
                  <w14:solidFill>
                    <w14:schemeClr w14:val="tx1"/>
                  </w14:solidFill>
                </w14:textFill>
              </w:rPr>
            </w:pPr>
            <w:r>
              <w:rPr>
                <w:rFonts w:hint="eastAsia"/>
                <w:color w:val="000000" w:themeColor="text1"/>
                <w:sz w:val="28"/>
                <w:szCs w:val="32"/>
                <w14:textFill>
                  <w14:solidFill>
                    <w14:schemeClr w14:val="tx1"/>
                  </w14:solidFill>
                </w14:textFill>
              </w:rPr>
              <w:t>市农业农村局、市金融局</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lang w:val="en-US" w:eastAsia="zh-CN"/>
                <w14:textFill>
                  <w14:solidFill>
                    <w14:schemeClr w14:val="tx1"/>
                  </w14:solidFill>
                </w14:textFill>
              </w:rPr>
              <w:t>人行梅州市分行、国家金融监管总局梅州监管分局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dxa"/>
            <w:vMerge w:val="continue"/>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p>
        </w:tc>
        <w:tc>
          <w:tcPr>
            <w:tcW w:w="1710" w:type="dxa"/>
            <w:vAlign w:val="center"/>
          </w:tcPr>
          <w:p>
            <w:pPr>
              <w:pStyle w:val="6"/>
              <w:spacing w:line="400" w:lineRule="exact"/>
              <w:ind w:firstLine="0" w:firstLineChars="0"/>
              <w:jc w:val="center"/>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加大财税政策支持</w:t>
            </w:r>
          </w:p>
        </w:tc>
        <w:tc>
          <w:tcPr>
            <w:tcW w:w="6510" w:type="dxa"/>
            <w:vAlign w:val="center"/>
          </w:tcPr>
          <w:p>
            <w:pPr>
              <w:pStyle w:val="6"/>
              <w:spacing w:line="400" w:lineRule="exact"/>
              <w:ind w:firstLine="560"/>
              <w:rPr>
                <w:rFonts w:cs="仿宋_GB2312"/>
                <w:color w:val="000000" w:themeColor="text1"/>
                <w:kern w:val="0"/>
                <w:sz w:val="28"/>
                <w:szCs w:val="32"/>
                <w:lang w:bidi="ar"/>
                <w14:textFill>
                  <w14:solidFill>
                    <w14:schemeClr w14:val="tx1"/>
                  </w14:solidFill>
                </w14:textFill>
              </w:rPr>
            </w:pPr>
            <w:r>
              <w:rPr>
                <w:rFonts w:hint="eastAsia" w:cs="仿宋_GB2312"/>
                <w:color w:val="000000" w:themeColor="text1"/>
                <w:kern w:val="0"/>
                <w:sz w:val="28"/>
                <w:szCs w:val="32"/>
                <w:lang w:bidi="ar"/>
                <w14:textFill>
                  <w14:solidFill>
                    <w14:schemeClr w14:val="tx1"/>
                  </w14:solidFill>
                </w14:textFill>
              </w:rPr>
              <w:t>对有发展潜力的预制菜企业，在产业发展基金、企业用地需求、生产设备投资、生产配套、预制菜产品出口、网络销售平台搭建等方面予以大力支持。对预制菜企业依法依规落实税收优惠政策。</w:t>
            </w:r>
          </w:p>
        </w:tc>
        <w:tc>
          <w:tcPr>
            <w:tcW w:w="1485"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4</w:t>
            </w:r>
            <w:r>
              <w:rPr>
                <w:rFonts w:hint="eastAsia"/>
                <w:color w:val="000000" w:themeColor="text1"/>
                <w:sz w:val="28"/>
                <w:szCs w:val="32"/>
                <w14:textFill>
                  <w14:solidFill>
                    <w14:schemeClr w14:val="tx1"/>
                  </w14:solidFill>
                </w14:textFill>
              </w:rPr>
              <w:t>年</w:t>
            </w:r>
            <w:r>
              <w:rPr>
                <w:rFonts w:hint="eastAsia"/>
                <w:color w:val="000000" w:themeColor="text1"/>
                <w:sz w:val="28"/>
                <w:szCs w:val="32"/>
                <w:lang w:eastAsia="zh-CN"/>
                <w14:textFill>
                  <w14:solidFill>
                    <w14:schemeClr w14:val="tx1"/>
                  </w14:solidFill>
                </w14:textFill>
              </w:rPr>
              <w:t>—</w:t>
            </w:r>
            <w:r>
              <w:rPr>
                <w:rFonts w:hint="eastAsia"/>
                <w:color w:val="000000" w:themeColor="text1"/>
                <w:sz w:val="28"/>
                <w:szCs w:val="32"/>
                <w14:textFill>
                  <w14:solidFill>
                    <w14:schemeClr w14:val="tx1"/>
                  </w14:solidFill>
                </w14:textFill>
              </w:rPr>
              <w:t>202</w:t>
            </w:r>
            <w:r>
              <w:rPr>
                <w:rFonts w:hint="eastAsia"/>
                <w:color w:val="000000" w:themeColor="text1"/>
                <w:sz w:val="28"/>
                <w:szCs w:val="32"/>
                <w:lang w:val="en-US" w:eastAsia="zh-CN"/>
                <w14:textFill>
                  <w14:solidFill>
                    <w14:schemeClr w14:val="tx1"/>
                  </w14:solidFill>
                </w14:textFill>
              </w:rPr>
              <w:t>8</w:t>
            </w:r>
            <w:r>
              <w:rPr>
                <w:rFonts w:hint="eastAsia"/>
                <w:color w:val="000000" w:themeColor="text1"/>
                <w:sz w:val="28"/>
                <w:szCs w:val="32"/>
                <w14:textFill>
                  <w14:solidFill>
                    <w14:schemeClr w14:val="tx1"/>
                  </w14:solidFill>
                </w14:textFill>
              </w:rPr>
              <w:t>年</w:t>
            </w:r>
          </w:p>
        </w:tc>
        <w:tc>
          <w:tcPr>
            <w:tcW w:w="1620" w:type="dxa"/>
            <w:vAlign w:val="center"/>
          </w:tcPr>
          <w:p>
            <w:pPr>
              <w:pStyle w:val="6"/>
              <w:spacing w:line="400" w:lineRule="exact"/>
              <w:ind w:firstLine="0" w:firstLineChars="0"/>
              <w:jc w:val="center"/>
              <w:rPr>
                <w:color w:val="000000" w:themeColor="text1"/>
                <w:sz w:val="28"/>
                <w:szCs w:val="32"/>
                <w14:textFill>
                  <w14:solidFill>
                    <w14:schemeClr w14:val="tx1"/>
                  </w14:solidFill>
                </w14:textFill>
              </w:rPr>
            </w:pPr>
            <w:r>
              <w:rPr>
                <w:rFonts w:hint="eastAsia"/>
                <w:color w:val="000000" w:themeColor="text1"/>
                <w:sz w:val="28"/>
                <w:szCs w:val="32"/>
                <w14:textFill>
                  <w14:solidFill>
                    <w14:schemeClr w14:val="tx1"/>
                  </w14:solidFill>
                </w14:textFill>
              </w:rPr>
              <w:t>市农业农村局、市财政局</w:t>
            </w:r>
          </w:p>
        </w:tc>
      </w:tr>
    </w:tbl>
    <w:p>
      <w:pPr>
        <w:ind w:firstLine="640"/>
        <w:rPr>
          <w:color w:val="000000" w:themeColor="text1"/>
          <w14:textFill>
            <w14:solidFill>
              <w14:schemeClr w14:val="tx1"/>
            </w14:solidFill>
          </w14:textFill>
        </w:rPr>
      </w:pPr>
    </w:p>
    <w:bookmarkEnd w:id="180"/>
    <w:p>
      <w:pPr>
        <w:pageBreakBefore/>
        <w:spacing w:line="360" w:lineRule="auto"/>
        <w:ind w:firstLine="0" w:firstLineChars="0"/>
        <w:jc w:val="left"/>
        <w:rPr>
          <w:rFonts w:eastAsia="黑体" w:cs="黑体"/>
          <w:color w:val="000000" w:themeColor="text1"/>
          <w:szCs w:val="32"/>
          <w14:textFill>
            <w14:solidFill>
              <w14:schemeClr w14:val="tx1"/>
            </w14:solidFill>
          </w14:textFill>
        </w:rPr>
      </w:pPr>
      <w:r>
        <w:rPr>
          <w:rFonts w:hint="eastAsia" w:eastAsia="黑体" w:cs="黑体"/>
          <w:color w:val="000000" w:themeColor="text1"/>
          <w:szCs w:val="32"/>
          <w14:textFill>
            <w14:solidFill>
              <w14:schemeClr w14:val="tx1"/>
            </w14:solidFill>
          </w14:textFill>
        </w:rPr>
        <w:t>附件二</w:t>
      </w:r>
    </w:p>
    <w:p>
      <w:pPr>
        <w:ind w:firstLine="0" w:firstLineChars="0"/>
        <w:jc w:val="center"/>
        <w:outlineLvl w:val="0"/>
        <w:rPr>
          <w:color w:val="000000" w:themeColor="text1"/>
          <w:sz w:val="20"/>
          <w:szCs w:val="22"/>
          <w14:textFill>
            <w14:solidFill>
              <w14:schemeClr w14:val="tx1"/>
            </w14:solidFill>
          </w14:textFill>
        </w:rPr>
      </w:pPr>
      <w:bookmarkStart w:id="184" w:name="_Toc28436"/>
      <w:bookmarkStart w:id="185" w:name="_Toc24422"/>
      <w:bookmarkStart w:id="186" w:name="_Toc6246"/>
      <w:bookmarkStart w:id="187" w:name="_Toc13432"/>
      <w:bookmarkStart w:id="188" w:name="_Toc10407"/>
      <w:r>
        <w:rPr>
          <w:rFonts w:hint="eastAsia" w:eastAsia="方正小标宋简体" w:cs="方正小标宋简体"/>
          <w:color w:val="000000" w:themeColor="text1"/>
          <w:sz w:val="40"/>
          <w:szCs w:val="40"/>
          <w14:textFill>
            <w14:solidFill>
              <w14:schemeClr w14:val="tx1"/>
            </w14:solidFill>
          </w14:textFill>
        </w:rPr>
        <w:t>梅州客家预制菜全产业链项目库</w:t>
      </w:r>
      <w:bookmarkEnd w:id="184"/>
      <w:r>
        <w:rPr>
          <w:rFonts w:hint="eastAsia" w:eastAsia="方正小标宋简体" w:cs="方正小标宋简体"/>
          <w:color w:val="000000" w:themeColor="text1"/>
          <w:sz w:val="44"/>
          <w:szCs w:val="44"/>
          <w14:textFill>
            <w14:solidFill>
              <w14:schemeClr w14:val="tx1"/>
            </w14:solidFill>
          </w14:textFill>
        </w:rPr>
        <w:t>（202</w:t>
      </w:r>
      <w:r>
        <w:rPr>
          <w:rFonts w:hint="eastAsia" w:eastAsia="方正小标宋简体" w:cs="方正小标宋简体"/>
          <w:color w:val="000000" w:themeColor="text1"/>
          <w:sz w:val="44"/>
          <w:szCs w:val="44"/>
          <w:lang w:val="en-US" w:eastAsia="zh-CN"/>
          <w14:textFill>
            <w14:solidFill>
              <w14:schemeClr w14:val="tx1"/>
            </w14:solidFill>
          </w14:textFill>
        </w:rPr>
        <w:t>4</w:t>
      </w:r>
      <w:r>
        <w:rPr>
          <w:rFonts w:hint="eastAsia" w:eastAsia="方正小标宋简体" w:cs="方正小标宋简体"/>
          <w:color w:val="000000" w:themeColor="text1"/>
          <w:sz w:val="44"/>
          <w:szCs w:val="44"/>
          <w:lang w:eastAsia="zh-CN"/>
          <w14:textFill>
            <w14:solidFill>
              <w14:schemeClr w14:val="tx1"/>
            </w14:solidFill>
          </w14:textFill>
        </w:rPr>
        <w:t>—</w:t>
      </w:r>
      <w:r>
        <w:rPr>
          <w:rFonts w:hint="eastAsia" w:eastAsia="方正小标宋简体" w:cs="方正小标宋简体"/>
          <w:color w:val="000000" w:themeColor="text1"/>
          <w:sz w:val="44"/>
          <w:szCs w:val="44"/>
          <w14:textFill>
            <w14:solidFill>
              <w14:schemeClr w14:val="tx1"/>
            </w14:solidFill>
          </w14:textFill>
        </w:rPr>
        <w:t>202</w:t>
      </w:r>
      <w:r>
        <w:rPr>
          <w:rFonts w:hint="eastAsia" w:eastAsia="方正小标宋简体" w:cs="方正小标宋简体"/>
          <w:color w:val="000000" w:themeColor="text1"/>
          <w:sz w:val="44"/>
          <w:szCs w:val="44"/>
          <w:lang w:val="en-US" w:eastAsia="zh-CN"/>
          <w14:textFill>
            <w14:solidFill>
              <w14:schemeClr w14:val="tx1"/>
            </w14:solidFill>
          </w14:textFill>
        </w:rPr>
        <w:t>8</w:t>
      </w:r>
      <w:r>
        <w:rPr>
          <w:rFonts w:hint="eastAsia" w:eastAsia="方正小标宋简体" w:cs="方正小标宋简体"/>
          <w:color w:val="000000" w:themeColor="text1"/>
          <w:sz w:val="44"/>
          <w:szCs w:val="44"/>
          <w14:textFill>
            <w14:solidFill>
              <w14:schemeClr w14:val="tx1"/>
            </w14:solidFill>
          </w14:textFill>
        </w:rPr>
        <w:t>年）</w:t>
      </w:r>
      <w:bookmarkEnd w:id="185"/>
      <w:bookmarkEnd w:id="186"/>
      <w:bookmarkEnd w:id="187"/>
      <w:bookmarkEnd w:id="188"/>
    </w:p>
    <w:tbl>
      <w:tblPr>
        <w:tblStyle w:val="14"/>
        <w:tblW w:w="137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611"/>
        <w:gridCol w:w="1554"/>
        <w:gridCol w:w="4784"/>
        <w:gridCol w:w="1173"/>
        <w:gridCol w:w="1317"/>
        <w:gridCol w:w="1318"/>
        <w:gridCol w:w="1308"/>
        <w:gridCol w:w="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089" w:type="dxa"/>
            <w:vAlign w:val="center"/>
          </w:tcPr>
          <w:p>
            <w:pPr>
              <w:autoSpaceDE w:val="0"/>
              <w:autoSpaceDN w:val="0"/>
              <w:adjustRightInd w:val="0"/>
              <w:spacing w:line="400" w:lineRule="exact"/>
              <w:ind w:firstLine="0" w:firstLineChars="0"/>
              <w:jc w:val="center"/>
              <w:rPr>
                <w:rFonts w:eastAsia="黑体" w:cs="黑体"/>
                <w:color w:val="000000" w:themeColor="text1"/>
                <w:kern w:val="0"/>
                <w:sz w:val="28"/>
                <w:szCs w:val="16"/>
                <w14:textFill>
                  <w14:solidFill>
                    <w14:schemeClr w14:val="tx1"/>
                  </w14:solidFill>
                </w14:textFill>
              </w:rPr>
            </w:pPr>
            <w:r>
              <w:rPr>
                <w:rFonts w:hint="eastAsia" w:eastAsia="黑体" w:cs="黑体"/>
                <w:color w:val="000000" w:themeColor="text1"/>
                <w:kern w:val="0"/>
                <w:sz w:val="28"/>
                <w:szCs w:val="16"/>
                <w14:textFill>
                  <w14:solidFill>
                    <w14:schemeClr w14:val="tx1"/>
                  </w14:solidFill>
                </w14:textFill>
              </w:rPr>
              <w:t>县（区）</w:t>
            </w:r>
          </w:p>
        </w:tc>
        <w:tc>
          <w:tcPr>
            <w:tcW w:w="611" w:type="dxa"/>
            <w:vAlign w:val="center"/>
          </w:tcPr>
          <w:p>
            <w:pPr>
              <w:autoSpaceDE w:val="0"/>
              <w:autoSpaceDN w:val="0"/>
              <w:adjustRightInd w:val="0"/>
              <w:spacing w:line="400" w:lineRule="exact"/>
              <w:ind w:firstLine="0" w:firstLineChars="0"/>
              <w:jc w:val="center"/>
              <w:rPr>
                <w:rFonts w:eastAsia="黑体" w:cs="黑体"/>
                <w:color w:val="000000" w:themeColor="text1"/>
                <w:kern w:val="0"/>
                <w:sz w:val="28"/>
                <w:szCs w:val="16"/>
                <w14:textFill>
                  <w14:solidFill>
                    <w14:schemeClr w14:val="tx1"/>
                  </w14:solidFill>
                </w14:textFill>
              </w:rPr>
            </w:pPr>
            <w:r>
              <w:rPr>
                <w:rFonts w:hint="eastAsia" w:eastAsia="黑体" w:cs="黑体"/>
                <w:color w:val="000000" w:themeColor="text1"/>
                <w:kern w:val="0"/>
                <w:sz w:val="28"/>
                <w:szCs w:val="16"/>
                <w14:textFill>
                  <w14:solidFill>
                    <w14:schemeClr w14:val="tx1"/>
                  </w14:solidFill>
                </w14:textFill>
              </w:rPr>
              <w:t>序号</w:t>
            </w:r>
          </w:p>
        </w:tc>
        <w:tc>
          <w:tcPr>
            <w:tcW w:w="1554" w:type="dxa"/>
            <w:vAlign w:val="center"/>
          </w:tcPr>
          <w:p>
            <w:pPr>
              <w:autoSpaceDE w:val="0"/>
              <w:autoSpaceDN w:val="0"/>
              <w:adjustRightInd w:val="0"/>
              <w:spacing w:line="400" w:lineRule="exact"/>
              <w:ind w:firstLine="0" w:firstLineChars="0"/>
              <w:jc w:val="center"/>
              <w:rPr>
                <w:rFonts w:eastAsia="黑体" w:cs="黑体"/>
                <w:color w:val="000000" w:themeColor="text1"/>
                <w:kern w:val="0"/>
                <w:sz w:val="28"/>
                <w:szCs w:val="16"/>
                <w14:textFill>
                  <w14:solidFill>
                    <w14:schemeClr w14:val="tx1"/>
                  </w14:solidFill>
                </w14:textFill>
              </w:rPr>
            </w:pPr>
            <w:r>
              <w:rPr>
                <w:rFonts w:hint="eastAsia" w:eastAsia="黑体" w:cs="黑体"/>
                <w:color w:val="000000" w:themeColor="text1"/>
                <w:kern w:val="0"/>
                <w:sz w:val="28"/>
                <w:szCs w:val="16"/>
                <w14:textFill>
                  <w14:solidFill>
                    <w14:schemeClr w14:val="tx1"/>
                  </w14:solidFill>
                </w14:textFill>
              </w:rPr>
              <w:t>项目名称</w:t>
            </w:r>
          </w:p>
        </w:tc>
        <w:tc>
          <w:tcPr>
            <w:tcW w:w="4784" w:type="dxa"/>
            <w:vAlign w:val="center"/>
          </w:tcPr>
          <w:p>
            <w:pPr>
              <w:autoSpaceDE w:val="0"/>
              <w:autoSpaceDN w:val="0"/>
              <w:adjustRightInd w:val="0"/>
              <w:spacing w:line="400" w:lineRule="exact"/>
              <w:ind w:firstLine="0" w:firstLineChars="0"/>
              <w:jc w:val="center"/>
              <w:rPr>
                <w:rFonts w:eastAsia="黑体" w:cs="黑体"/>
                <w:color w:val="000000" w:themeColor="text1"/>
                <w:kern w:val="0"/>
                <w:sz w:val="28"/>
                <w:szCs w:val="16"/>
                <w14:textFill>
                  <w14:solidFill>
                    <w14:schemeClr w14:val="tx1"/>
                  </w14:solidFill>
                </w14:textFill>
              </w:rPr>
            </w:pPr>
            <w:r>
              <w:rPr>
                <w:rFonts w:hint="eastAsia" w:eastAsia="黑体" w:cs="黑体"/>
                <w:color w:val="000000" w:themeColor="text1"/>
                <w:kern w:val="0"/>
                <w:sz w:val="28"/>
                <w:szCs w:val="16"/>
                <w14:textFill>
                  <w14:solidFill>
                    <w14:schemeClr w14:val="tx1"/>
                  </w14:solidFill>
                </w14:textFill>
              </w:rPr>
              <w:t>建设内容及规模</w:t>
            </w:r>
          </w:p>
        </w:tc>
        <w:tc>
          <w:tcPr>
            <w:tcW w:w="1173" w:type="dxa"/>
            <w:vAlign w:val="center"/>
          </w:tcPr>
          <w:p>
            <w:pPr>
              <w:autoSpaceDE w:val="0"/>
              <w:autoSpaceDN w:val="0"/>
              <w:adjustRightInd w:val="0"/>
              <w:spacing w:line="400" w:lineRule="exact"/>
              <w:ind w:firstLine="0" w:firstLineChars="0"/>
              <w:jc w:val="center"/>
              <w:rPr>
                <w:rFonts w:eastAsia="黑体" w:cs="黑体"/>
                <w:color w:val="000000" w:themeColor="text1"/>
                <w:kern w:val="0"/>
                <w:sz w:val="28"/>
                <w:szCs w:val="16"/>
                <w14:textFill>
                  <w14:solidFill>
                    <w14:schemeClr w14:val="tx1"/>
                  </w14:solidFill>
                </w14:textFill>
              </w:rPr>
            </w:pPr>
            <w:r>
              <w:rPr>
                <w:rFonts w:hint="eastAsia" w:eastAsia="黑体" w:cs="黑体"/>
                <w:color w:val="000000" w:themeColor="text1"/>
                <w:kern w:val="0"/>
                <w:sz w:val="28"/>
                <w:szCs w:val="16"/>
                <w14:textFill>
                  <w14:solidFill>
                    <w14:schemeClr w14:val="tx1"/>
                  </w14:solidFill>
                </w14:textFill>
              </w:rPr>
              <w:t>建设起止年限</w:t>
            </w:r>
          </w:p>
        </w:tc>
        <w:tc>
          <w:tcPr>
            <w:tcW w:w="1317" w:type="dxa"/>
            <w:vAlign w:val="center"/>
          </w:tcPr>
          <w:p>
            <w:pPr>
              <w:autoSpaceDE w:val="0"/>
              <w:autoSpaceDN w:val="0"/>
              <w:adjustRightInd w:val="0"/>
              <w:spacing w:line="400" w:lineRule="exact"/>
              <w:ind w:firstLine="0" w:firstLineChars="0"/>
              <w:jc w:val="center"/>
              <w:rPr>
                <w:rFonts w:eastAsia="黑体" w:cs="黑体"/>
                <w:color w:val="000000" w:themeColor="text1"/>
                <w:kern w:val="0"/>
                <w:sz w:val="28"/>
                <w:szCs w:val="16"/>
                <w14:textFill>
                  <w14:solidFill>
                    <w14:schemeClr w14:val="tx1"/>
                  </w14:solidFill>
                </w14:textFill>
              </w:rPr>
            </w:pPr>
            <w:r>
              <w:rPr>
                <w:rFonts w:hint="eastAsia" w:eastAsia="黑体" w:cs="黑体"/>
                <w:color w:val="000000" w:themeColor="text1"/>
                <w:kern w:val="0"/>
                <w:sz w:val="28"/>
                <w:szCs w:val="16"/>
                <w14:textFill>
                  <w14:solidFill>
                    <w14:schemeClr w14:val="tx1"/>
                  </w14:solidFill>
                </w14:textFill>
              </w:rPr>
              <w:t>总投资</w:t>
            </w:r>
          </w:p>
          <w:p>
            <w:pPr>
              <w:autoSpaceDE w:val="0"/>
              <w:autoSpaceDN w:val="0"/>
              <w:adjustRightInd w:val="0"/>
              <w:spacing w:line="400" w:lineRule="exact"/>
              <w:ind w:firstLine="0" w:firstLineChars="0"/>
              <w:jc w:val="center"/>
              <w:rPr>
                <w:rFonts w:eastAsia="黑体" w:cs="黑体"/>
                <w:color w:val="000000" w:themeColor="text1"/>
                <w:kern w:val="0"/>
                <w:sz w:val="28"/>
                <w:szCs w:val="16"/>
                <w14:textFill>
                  <w14:solidFill>
                    <w14:schemeClr w14:val="tx1"/>
                  </w14:solidFill>
                </w14:textFill>
              </w:rPr>
            </w:pPr>
            <w:r>
              <w:rPr>
                <w:rFonts w:hint="eastAsia" w:eastAsia="黑体" w:cs="黑体"/>
                <w:color w:val="000000" w:themeColor="text1"/>
                <w:kern w:val="0"/>
                <w:sz w:val="28"/>
                <w:szCs w:val="16"/>
                <w14:textFill>
                  <w14:solidFill>
                    <w14:schemeClr w14:val="tx1"/>
                  </w14:solidFill>
                </w14:textFill>
              </w:rPr>
              <w:t>（万元）</w:t>
            </w:r>
          </w:p>
        </w:tc>
        <w:tc>
          <w:tcPr>
            <w:tcW w:w="1318" w:type="dxa"/>
            <w:vAlign w:val="center"/>
          </w:tcPr>
          <w:p>
            <w:pPr>
              <w:autoSpaceDE w:val="0"/>
              <w:autoSpaceDN w:val="0"/>
              <w:adjustRightInd w:val="0"/>
              <w:spacing w:line="400" w:lineRule="exact"/>
              <w:ind w:firstLine="0" w:firstLineChars="0"/>
              <w:jc w:val="center"/>
              <w:rPr>
                <w:rFonts w:eastAsia="黑体" w:cs="黑体"/>
                <w:color w:val="000000" w:themeColor="text1"/>
                <w:kern w:val="0"/>
                <w:sz w:val="28"/>
                <w:szCs w:val="16"/>
                <w14:textFill>
                  <w14:solidFill>
                    <w14:schemeClr w14:val="tx1"/>
                  </w14:solidFill>
                </w14:textFill>
              </w:rPr>
            </w:pPr>
            <w:r>
              <w:rPr>
                <w:rFonts w:hint="eastAsia" w:eastAsia="黑体" w:cs="黑体"/>
                <w:color w:val="000000" w:themeColor="text1"/>
                <w:kern w:val="0"/>
                <w:sz w:val="28"/>
                <w:szCs w:val="16"/>
                <w14:textFill>
                  <w14:solidFill>
                    <w14:schemeClr w14:val="tx1"/>
                  </w14:solidFill>
                </w14:textFill>
              </w:rPr>
              <w:t>“十四五”期间投资</w:t>
            </w:r>
          </w:p>
          <w:p>
            <w:pPr>
              <w:autoSpaceDE w:val="0"/>
              <w:autoSpaceDN w:val="0"/>
              <w:adjustRightInd w:val="0"/>
              <w:spacing w:line="400" w:lineRule="exact"/>
              <w:ind w:firstLine="0" w:firstLineChars="0"/>
              <w:jc w:val="center"/>
              <w:rPr>
                <w:rFonts w:eastAsia="黑体" w:cs="黑体"/>
                <w:color w:val="000000" w:themeColor="text1"/>
                <w:kern w:val="0"/>
                <w:sz w:val="28"/>
                <w:szCs w:val="16"/>
                <w14:textFill>
                  <w14:solidFill>
                    <w14:schemeClr w14:val="tx1"/>
                  </w14:solidFill>
                </w14:textFill>
              </w:rPr>
            </w:pPr>
            <w:r>
              <w:rPr>
                <w:rFonts w:hint="eastAsia" w:eastAsia="黑体" w:cs="黑体"/>
                <w:color w:val="000000" w:themeColor="text1"/>
                <w:kern w:val="0"/>
                <w:sz w:val="28"/>
                <w:szCs w:val="16"/>
                <w14:textFill>
                  <w14:solidFill>
                    <w14:schemeClr w14:val="tx1"/>
                  </w14:solidFill>
                </w14:textFill>
              </w:rPr>
              <w:t>（万元）</w:t>
            </w:r>
          </w:p>
        </w:tc>
        <w:tc>
          <w:tcPr>
            <w:tcW w:w="1308" w:type="dxa"/>
            <w:vAlign w:val="center"/>
          </w:tcPr>
          <w:p>
            <w:pPr>
              <w:autoSpaceDE w:val="0"/>
              <w:autoSpaceDN w:val="0"/>
              <w:adjustRightInd w:val="0"/>
              <w:spacing w:line="400" w:lineRule="exact"/>
              <w:ind w:firstLine="0" w:firstLineChars="0"/>
              <w:jc w:val="center"/>
              <w:rPr>
                <w:rFonts w:eastAsia="黑体" w:cs="黑体"/>
                <w:color w:val="000000" w:themeColor="text1"/>
                <w:kern w:val="0"/>
                <w:sz w:val="28"/>
                <w:szCs w:val="16"/>
                <w14:textFill>
                  <w14:solidFill>
                    <w14:schemeClr w14:val="tx1"/>
                  </w14:solidFill>
                </w14:textFill>
              </w:rPr>
            </w:pPr>
            <w:r>
              <w:rPr>
                <w:rFonts w:hint="eastAsia" w:eastAsia="黑体" w:cs="黑体"/>
                <w:color w:val="000000" w:themeColor="text1"/>
                <w:kern w:val="0"/>
                <w:sz w:val="28"/>
                <w:szCs w:val="16"/>
                <w14:textFill>
                  <w14:solidFill>
                    <w14:schemeClr w14:val="tx1"/>
                  </w14:solidFill>
                </w14:textFill>
              </w:rPr>
              <w:t>责任</w:t>
            </w:r>
          </w:p>
          <w:p>
            <w:pPr>
              <w:autoSpaceDE w:val="0"/>
              <w:autoSpaceDN w:val="0"/>
              <w:adjustRightInd w:val="0"/>
              <w:spacing w:line="400" w:lineRule="exact"/>
              <w:ind w:firstLine="0" w:firstLineChars="0"/>
              <w:jc w:val="center"/>
              <w:rPr>
                <w:rFonts w:eastAsia="黑体" w:cs="黑体"/>
                <w:color w:val="000000" w:themeColor="text1"/>
                <w:kern w:val="0"/>
                <w:sz w:val="28"/>
                <w:szCs w:val="16"/>
                <w14:textFill>
                  <w14:solidFill>
                    <w14:schemeClr w14:val="tx1"/>
                  </w14:solidFill>
                </w14:textFill>
              </w:rPr>
            </w:pPr>
            <w:r>
              <w:rPr>
                <w:rFonts w:hint="eastAsia" w:eastAsia="黑体" w:cs="黑体"/>
                <w:color w:val="000000" w:themeColor="text1"/>
                <w:kern w:val="0"/>
                <w:sz w:val="28"/>
                <w:szCs w:val="16"/>
                <w14:textFill>
                  <w14:solidFill>
                    <w14:schemeClr w14:val="tx1"/>
                  </w14:solidFill>
                </w14:textFill>
              </w:rPr>
              <w:t>单位</w:t>
            </w:r>
          </w:p>
        </w:tc>
        <w:tc>
          <w:tcPr>
            <w:tcW w:w="624" w:type="dxa"/>
            <w:vAlign w:val="center"/>
          </w:tcPr>
          <w:p>
            <w:pPr>
              <w:autoSpaceDE w:val="0"/>
              <w:autoSpaceDN w:val="0"/>
              <w:adjustRightInd w:val="0"/>
              <w:spacing w:line="400" w:lineRule="exact"/>
              <w:ind w:firstLine="0" w:firstLineChars="0"/>
              <w:jc w:val="center"/>
              <w:rPr>
                <w:rFonts w:eastAsia="黑体" w:cs="黑体"/>
                <w:color w:val="000000" w:themeColor="text1"/>
                <w:kern w:val="0"/>
                <w:sz w:val="28"/>
                <w:szCs w:val="16"/>
                <w14:textFill>
                  <w14:solidFill>
                    <w14:schemeClr w14:val="tx1"/>
                  </w14:solidFill>
                </w14:textFill>
              </w:rPr>
            </w:pPr>
            <w:r>
              <w:rPr>
                <w:rFonts w:hint="eastAsia" w:eastAsia="黑体" w:cs="黑体"/>
                <w:color w:val="000000" w:themeColor="text1"/>
                <w:kern w:val="0"/>
                <w:sz w:val="28"/>
                <w:szCs w:val="16"/>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089" w:type="dxa"/>
            <w:vMerge w:val="restart"/>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梅江区</w:t>
            </w:r>
          </w:p>
        </w:tc>
        <w:tc>
          <w:tcPr>
            <w:tcW w:w="611"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1</w:t>
            </w:r>
          </w:p>
        </w:tc>
        <w:tc>
          <w:tcPr>
            <w:tcW w:w="1554" w:type="dxa"/>
            <w:vAlign w:val="center"/>
          </w:tcPr>
          <w:p>
            <w:pPr>
              <w:widowControl/>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cs="仿宋_GB2312"/>
                <w:color w:val="000000" w:themeColor="text1"/>
                <w:kern w:val="0"/>
                <w:sz w:val="28"/>
                <w:szCs w:val="16"/>
                <w:lang w:bidi="ar"/>
                <w14:textFill>
                  <w14:solidFill>
                    <w14:schemeClr w14:val="tx1"/>
                  </w14:solidFill>
                </w14:textFill>
              </w:rPr>
              <w:t>梅</w:t>
            </w:r>
            <w:r>
              <w:rPr>
                <w:rFonts w:hint="eastAsia" w:cs="仿宋_GB2312"/>
                <w:color w:val="000000" w:themeColor="text1"/>
                <w:kern w:val="0"/>
                <w:sz w:val="28"/>
                <w:szCs w:val="16"/>
                <w:lang w:bidi="ar"/>
                <w14:textFill>
                  <w14:solidFill>
                    <w14:schemeClr w14:val="tx1"/>
                  </w14:solidFill>
                </w14:textFill>
              </w:rPr>
              <w:t>江区龟类产品精深加工产业建设项目</w:t>
            </w:r>
          </w:p>
        </w:tc>
        <w:tc>
          <w:tcPr>
            <w:tcW w:w="4784" w:type="dxa"/>
            <w:vAlign w:val="center"/>
          </w:tcPr>
          <w:p>
            <w:pPr>
              <w:widowControl/>
              <w:spacing w:line="400" w:lineRule="exact"/>
              <w:ind w:firstLine="560"/>
              <w:rPr>
                <w:rFonts w:cs="文星仿宋"/>
                <w:color w:val="000000" w:themeColor="text1"/>
                <w:kern w:val="0"/>
                <w:sz w:val="28"/>
                <w:szCs w:val="16"/>
                <w14:textFill>
                  <w14:solidFill>
                    <w14:schemeClr w14:val="tx1"/>
                  </w14:solidFill>
                </w14:textFill>
              </w:rPr>
            </w:pPr>
            <w:r>
              <w:rPr>
                <w:rFonts w:cs="仿宋_GB2312"/>
                <w:color w:val="000000" w:themeColor="text1"/>
                <w:kern w:val="0"/>
                <w:sz w:val="28"/>
                <w:szCs w:val="16"/>
                <w:lang w:bidi="ar"/>
                <w14:textFill>
                  <w14:solidFill>
                    <w14:schemeClr w14:val="tx1"/>
                  </w14:solidFill>
                </w14:textFill>
              </w:rPr>
              <w:t>新</w:t>
            </w:r>
            <w:r>
              <w:rPr>
                <w:rFonts w:hint="eastAsia" w:cs="仿宋_GB2312"/>
                <w:color w:val="000000" w:themeColor="text1"/>
                <w:kern w:val="0"/>
                <w:sz w:val="28"/>
                <w:szCs w:val="16"/>
                <w:lang w:bidi="ar"/>
                <w14:textFill>
                  <w14:solidFill>
                    <w14:schemeClr w14:val="tx1"/>
                  </w14:solidFill>
                </w14:textFill>
              </w:rPr>
              <w:t>建精深加工车间，并按生产要求配置包含办公、生产、质检、包装等环节硬件。</w:t>
            </w:r>
          </w:p>
        </w:tc>
        <w:tc>
          <w:tcPr>
            <w:tcW w:w="1173"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2021</w:t>
            </w:r>
            <w:r>
              <w:rPr>
                <w:rFonts w:hint="eastAsia" w:cs="文星仿宋"/>
                <w:color w:val="000000" w:themeColor="text1"/>
                <w:kern w:val="0"/>
                <w:sz w:val="28"/>
                <w:szCs w:val="16"/>
                <w:lang w:eastAsia="zh-CN"/>
                <w14:textFill>
                  <w14:solidFill>
                    <w14:schemeClr w14:val="tx1"/>
                  </w14:solidFill>
                </w14:textFill>
              </w:rPr>
              <w:t>—</w:t>
            </w:r>
            <w:r>
              <w:rPr>
                <w:rFonts w:hint="eastAsia" w:cs="文星仿宋"/>
                <w:color w:val="000000" w:themeColor="text1"/>
                <w:kern w:val="0"/>
                <w:sz w:val="28"/>
                <w:szCs w:val="16"/>
                <w14:textFill>
                  <w14:solidFill>
                    <w14:schemeClr w14:val="tx1"/>
                  </w14:solidFill>
                </w14:textFill>
              </w:rPr>
              <w:t>2025</w:t>
            </w:r>
          </w:p>
        </w:tc>
        <w:tc>
          <w:tcPr>
            <w:tcW w:w="1317"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3000</w:t>
            </w:r>
          </w:p>
        </w:tc>
        <w:tc>
          <w:tcPr>
            <w:tcW w:w="1318"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3000</w:t>
            </w:r>
          </w:p>
        </w:tc>
        <w:tc>
          <w:tcPr>
            <w:tcW w:w="1308" w:type="dxa"/>
            <w:vAlign w:val="center"/>
          </w:tcPr>
          <w:p>
            <w:pPr>
              <w:widowControl/>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仿宋_GB2312"/>
                <w:color w:val="000000" w:themeColor="text1"/>
                <w:kern w:val="0"/>
                <w:sz w:val="28"/>
                <w:szCs w:val="16"/>
                <w:lang w:bidi="ar"/>
                <w14:textFill>
                  <w14:solidFill>
                    <w14:schemeClr w14:val="tx1"/>
                  </w14:solidFill>
                </w14:textFill>
              </w:rPr>
              <w:t>梅江</w:t>
            </w:r>
            <w:r>
              <w:rPr>
                <w:rFonts w:cs="仿宋_GB2312"/>
                <w:color w:val="000000" w:themeColor="text1"/>
                <w:kern w:val="0"/>
                <w:sz w:val="28"/>
                <w:szCs w:val="16"/>
                <w:lang w:bidi="ar"/>
                <w14:textFill>
                  <w14:solidFill>
                    <w14:schemeClr w14:val="tx1"/>
                  </w14:solidFill>
                </w14:textFill>
              </w:rPr>
              <w:t>区农业农村局</w:t>
            </w:r>
          </w:p>
        </w:tc>
        <w:tc>
          <w:tcPr>
            <w:tcW w:w="624"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089" w:type="dxa"/>
            <w:vMerge w:val="continue"/>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p>
        </w:tc>
        <w:tc>
          <w:tcPr>
            <w:tcW w:w="611"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2</w:t>
            </w:r>
          </w:p>
        </w:tc>
        <w:tc>
          <w:tcPr>
            <w:tcW w:w="1554" w:type="dxa"/>
            <w:vAlign w:val="center"/>
          </w:tcPr>
          <w:p>
            <w:pPr>
              <w:widowControl/>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cs="仿宋_GB2312"/>
                <w:color w:val="000000" w:themeColor="text1"/>
                <w:kern w:val="0"/>
                <w:sz w:val="28"/>
                <w:szCs w:val="16"/>
                <w:lang w:bidi="ar"/>
                <w14:textFill>
                  <w14:solidFill>
                    <w14:schemeClr w14:val="tx1"/>
                  </w14:solidFill>
                </w14:textFill>
              </w:rPr>
              <w:t>粤港澳大湾区供应基地梅江</w:t>
            </w:r>
            <w:r>
              <w:rPr>
                <w:rFonts w:hint="eastAsia" w:cs="仿宋_GB2312"/>
                <w:color w:val="000000" w:themeColor="text1"/>
                <w:kern w:val="0"/>
                <w:sz w:val="28"/>
                <w:szCs w:val="16"/>
                <w:lang w:bidi="ar"/>
                <w14:textFill>
                  <w14:solidFill>
                    <w14:schemeClr w14:val="tx1"/>
                  </w14:solidFill>
                </w14:textFill>
              </w:rPr>
              <w:t>区农产品仓储冷链物流设施建设项目</w:t>
            </w:r>
          </w:p>
        </w:tc>
        <w:tc>
          <w:tcPr>
            <w:tcW w:w="4784" w:type="dxa"/>
            <w:vAlign w:val="center"/>
          </w:tcPr>
          <w:p>
            <w:pPr>
              <w:widowControl/>
              <w:spacing w:line="400" w:lineRule="exact"/>
              <w:ind w:firstLine="560"/>
              <w:rPr>
                <w:rFonts w:cs="文星仿宋"/>
                <w:color w:val="000000" w:themeColor="text1"/>
                <w:kern w:val="0"/>
                <w:sz w:val="28"/>
                <w:szCs w:val="16"/>
                <w14:textFill>
                  <w14:solidFill>
                    <w14:schemeClr w14:val="tx1"/>
                  </w14:solidFill>
                </w14:textFill>
              </w:rPr>
            </w:pPr>
            <w:r>
              <w:rPr>
                <w:rFonts w:cs="仿宋_GB2312"/>
                <w:color w:val="000000" w:themeColor="text1"/>
                <w:kern w:val="0"/>
                <w:sz w:val="28"/>
                <w:szCs w:val="16"/>
                <w:lang w:bidi="ar"/>
                <w14:textFill>
                  <w14:solidFill>
                    <w14:schemeClr w14:val="tx1"/>
                  </w14:solidFill>
                </w14:textFill>
              </w:rPr>
              <w:t>结合供销社助农服务示范体系</w:t>
            </w:r>
            <w:r>
              <w:rPr>
                <w:rFonts w:hint="eastAsia" w:cs="Times New Roman"/>
                <w:color w:val="000000" w:themeColor="text1"/>
                <w:kern w:val="0"/>
                <w:sz w:val="28"/>
                <w:szCs w:val="16"/>
                <w:lang w:bidi="ar"/>
                <w14:textFill>
                  <w14:solidFill>
                    <w14:schemeClr w14:val="tx1"/>
                  </w14:solidFill>
                </w14:textFill>
              </w:rPr>
              <w:t>“</w:t>
            </w:r>
            <w:r>
              <w:rPr>
                <w:rFonts w:hint="eastAsia" w:cs="仿宋_GB2312"/>
                <w:color w:val="000000" w:themeColor="text1"/>
                <w:kern w:val="0"/>
                <w:sz w:val="28"/>
                <w:szCs w:val="16"/>
                <w:lang w:bidi="ar"/>
                <w14:textFill>
                  <w14:solidFill>
                    <w14:schemeClr w14:val="tx1"/>
                  </w14:solidFill>
                </w14:textFill>
              </w:rPr>
              <w:t>百千工程</w:t>
            </w:r>
            <w:r>
              <w:rPr>
                <w:rFonts w:hint="eastAsia" w:cs="Times New Roman"/>
                <w:color w:val="000000" w:themeColor="text1"/>
                <w:kern w:val="0"/>
                <w:sz w:val="28"/>
                <w:szCs w:val="16"/>
                <w:lang w:bidi="ar"/>
                <w14:textFill>
                  <w14:solidFill>
                    <w14:schemeClr w14:val="tx1"/>
                  </w14:solidFill>
                </w14:textFill>
              </w:rPr>
              <w:t>”</w:t>
            </w:r>
            <w:r>
              <w:rPr>
                <w:rFonts w:hint="eastAsia" w:cs="仿宋_GB2312"/>
                <w:color w:val="000000" w:themeColor="text1"/>
                <w:kern w:val="0"/>
                <w:sz w:val="28"/>
                <w:szCs w:val="16"/>
                <w:lang w:bidi="ar"/>
                <w14:textFill>
                  <w14:solidFill>
                    <w14:schemeClr w14:val="tx1"/>
                  </w14:solidFill>
                </w14:textFill>
              </w:rPr>
              <w:t>建设</w:t>
            </w:r>
            <w:r>
              <w:rPr>
                <w:rFonts w:cs="Times New Roman"/>
                <w:color w:val="000000" w:themeColor="text1"/>
                <w:kern w:val="0"/>
                <w:sz w:val="28"/>
                <w:szCs w:val="16"/>
                <w:lang w:bidi="ar"/>
                <w14:textFill>
                  <w14:solidFill>
                    <w14:schemeClr w14:val="tx1"/>
                  </w14:solidFill>
                </w14:textFill>
              </w:rPr>
              <w:t>3</w:t>
            </w:r>
            <w:r>
              <w:rPr>
                <w:rFonts w:hint="eastAsia" w:cs="仿宋_GB2312"/>
                <w:color w:val="000000" w:themeColor="text1"/>
                <w:kern w:val="0"/>
                <w:sz w:val="28"/>
                <w:szCs w:val="16"/>
                <w:lang w:bidi="ar"/>
                <w14:textFill>
                  <w14:solidFill>
                    <w14:schemeClr w14:val="tx1"/>
                  </w14:solidFill>
                </w14:textFill>
              </w:rPr>
              <w:t>个农产品仓储冷链物流设施，含冻库、冷链运输车等设备。</w:t>
            </w:r>
          </w:p>
        </w:tc>
        <w:tc>
          <w:tcPr>
            <w:tcW w:w="1173"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2021</w:t>
            </w:r>
            <w:r>
              <w:rPr>
                <w:rFonts w:hint="eastAsia" w:cs="文星仿宋"/>
                <w:color w:val="000000" w:themeColor="text1"/>
                <w:kern w:val="0"/>
                <w:sz w:val="28"/>
                <w:szCs w:val="16"/>
                <w:lang w:eastAsia="zh-CN"/>
                <w14:textFill>
                  <w14:solidFill>
                    <w14:schemeClr w14:val="tx1"/>
                  </w14:solidFill>
                </w14:textFill>
              </w:rPr>
              <w:t>—</w:t>
            </w:r>
            <w:r>
              <w:rPr>
                <w:rFonts w:hint="eastAsia" w:cs="文星仿宋"/>
                <w:color w:val="000000" w:themeColor="text1"/>
                <w:kern w:val="0"/>
                <w:sz w:val="28"/>
                <w:szCs w:val="16"/>
                <w14:textFill>
                  <w14:solidFill>
                    <w14:schemeClr w14:val="tx1"/>
                  </w14:solidFill>
                </w14:textFill>
              </w:rPr>
              <w:t>2025</w:t>
            </w:r>
          </w:p>
        </w:tc>
        <w:tc>
          <w:tcPr>
            <w:tcW w:w="1317"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12000</w:t>
            </w:r>
          </w:p>
        </w:tc>
        <w:tc>
          <w:tcPr>
            <w:tcW w:w="1318"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12000</w:t>
            </w:r>
          </w:p>
        </w:tc>
        <w:tc>
          <w:tcPr>
            <w:tcW w:w="1308"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仿宋_GB2312"/>
                <w:color w:val="000000" w:themeColor="text1"/>
                <w:kern w:val="0"/>
                <w:sz w:val="28"/>
                <w:szCs w:val="15"/>
                <w:lang w:bidi="ar"/>
                <w14:textFill>
                  <w14:solidFill>
                    <w14:schemeClr w14:val="tx1"/>
                  </w14:solidFill>
                </w14:textFill>
              </w:rPr>
              <w:t>梅江</w:t>
            </w:r>
            <w:r>
              <w:rPr>
                <w:rFonts w:cs="仿宋_GB2312"/>
                <w:color w:val="000000" w:themeColor="text1"/>
                <w:kern w:val="0"/>
                <w:sz w:val="28"/>
                <w:szCs w:val="15"/>
                <w:lang w:bidi="ar"/>
                <w14:textFill>
                  <w14:solidFill>
                    <w14:schemeClr w14:val="tx1"/>
                  </w14:solidFill>
                </w14:textFill>
              </w:rPr>
              <w:t>区农业农村局</w:t>
            </w:r>
          </w:p>
        </w:tc>
        <w:tc>
          <w:tcPr>
            <w:tcW w:w="624"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089" w:type="dxa"/>
            <w:vMerge w:val="continue"/>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p>
        </w:tc>
        <w:tc>
          <w:tcPr>
            <w:tcW w:w="611" w:type="dxa"/>
            <w:vAlign w:val="center"/>
          </w:tcPr>
          <w:p>
            <w:pPr>
              <w:autoSpaceDE w:val="0"/>
              <w:autoSpaceDN w:val="0"/>
              <w:adjustRightInd w:val="0"/>
              <w:spacing w:line="400" w:lineRule="exact"/>
              <w:ind w:firstLine="0" w:firstLineChars="0"/>
              <w:jc w:val="center"/>
              <w:rPr>
                <w:rFonts w:hint="eastAsia" w:eastAsia="仿宋_GB2312" w:cs="文星仿宋"/>
                <w:color w:val="000000" w:themeColor="text1"/>
                <w:kern w:val="0"/>
                <w:sz w:val="28"/>
                <w:szCs w:val="16"/>
                <w:lang w:eastAsia="zh-CN"/>
                <w14:textFill>
                  <w14:solidFill>
                    <w14:schemeClr w14:val="tx1"/>
                  </w14:solidFill>
                </w14:textFill>
              </w:rPr>
            </w:pPr>
            <w:r>
              <w:rPr>
                <w:rFonts w:hint="eastAsia" w:cs="文星仿宋"/>
                <w:color w:val="000000" w:themeColor="text1"/>
                <w:kern w:val="0"/>
                <w:sz w:val="28"/>
                <w:szCs w:val="16"/>
                <w:lang w:val="en-US" w:eastAsia="zh-CN"/>
                <w14:textFill>
                  <w14:solidFill>
                    <w14:schemeClr w14:val="tx1"/>
                  </w14:solidFill>
                </w14:textFill>
              </w:rPr>
              <w:t>3</w:t>
            </w:r>
          </w:p>
        </w:tc>
        <w:tc>
          <w:tcPr>
            <w:tcW w:w="1554" w:type="dxa"/>
            <w:vAlign w:val="center"/>
          </w:tcPr>
          <w:p>
            <w:pPr>
              <w:widowControl/>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cs="仿宋_GB2312"/>
                <w:color w:val="000000" w:themeColor="text1"/>
                <w:kern w:val="0"/>
                <w:sz w:val="28"/>
                <w:szCs w:val="16"/>
                <w:lang w:bidi="ar"/>
                <w14:textFill>
                  <w14:solidFill>
                    <w14:schemeClr w14:val="tx1"/>
                  </w14:solidFill>
                </w14:textFill>
              </w:rPr>
              <w:t>乐</w:t>
            </w:r>
            <w:r>
              <w:rPr>
                <w:rFonts w:hint="eastAsia" w:cs="仿宋_GB2312"/>
                <w:color w:val="000000" w:themeColor="text1"/>
                <w:kern w:val="0"/>
                <w:sz w:val="28"/>
                <w:szCs w:val="16"/>
                <w:lang w:bidi="ar"/>
                <w14:textFill>
                  <w14:solidFill>
                    <w14:schemeClr w14:val="tx1"/>
                  </w14:solidFill>
                </w14:textFill>
              </w:rPr>
              <w:t>得鲜（梅江）蔬菜国家级现代农业产业园</w:t>
            </w:r>
          </w:p>
        </w:tc>
        <w:tc>
          <w:tcPr>
            <w:tcW w:w="4784" w:type="dxa"/>
            <w:vAlign w:val="center"/>
          </w:tcPr>
          <w:p>
            <w:pPr>
              <w:widowControl/>
              <w:spacing w:line="400" w:lineRule="exact"/>
              <w:ind w:firstLine="560"/>
              <w:rPr>
                <w:rFonts w:cs="文星仿宋"/>
                <w:color w:val="000000" w:themeColor="text1"/>
                <w:kern w:val="0"/>
                <w:sz w:val="28"/>
                <w:szCs w:val="16"/>
                <w14:textFill>
                  <w14:solidFill>
                    <w14:schemeClr w14:val="tx1"/>
                  </w14:solidFill>
                </w14:textFill>
              </w:rPr>
            </w:pPr>
            <w:r>
              <w:rPr>
                <w:rFonts w:cs="仿宋_GB2312"/>
                <w:color w:val="000000" w:themeColor="text1"/>
                <w:kern w:val="0"/>
                <w:sz w:val="28"/>
                <w:szCs w:val="16"/>
                <w:lang w:bidi="ar"/>
                <w14:textFill>
                  <w14:solidFill>
                    <w14:schemeClr w14:val="tx1"/>
                  </w14:solidFill>
                </w14:textFill>
              </w:rPr>
              <w:t>打造集聚加工、科研创新、生产示范、休闲旅游</w:t>
            </w:r>
            <w:r>
              <w:rPr>
                <w:rFonts w:hint="eastAsia" w:cs="仿宋_GB2312"/>
                <w:color w:val="000000" w:themeColor="text1"/>
                <w:kern w:val="0"/>
                <w:sz w:val="28"/>
                <w:szCs w:val="16"/>
                <w:lang w:bidi="ar"/>
                <w14:textFill>
                  <w14:solidFill>
                    <w14:schemeClr w14:val="tx1"/>
                  </w14:solidFill>
                </w14:textFill>
              </w:rPr>
              <w:t>等综合功能的国家级现代农业产业园，带动全区建设高标准规模化蔬菜基地，良种覆盖率达</w:t>
            </w:r>
            <w:r>
              <w:rPr>
                <w:rFonts w:cs="Times New Roman"/>
                <w:color w:val="000000" w:themeColor="text1"/>
                <w:kern w:val="0"/>
                <w:sz w:val="28"/>
                <w:szCs w:val="16"/>
                <w:lang w:bidi="ar"/>
                <w14:textFill>
                  <w14:solidFill>
                    <w14:schemeClr w14:val="tx1"/>
                  </w14:solidFill>
                </w14:textFill>
              </w:rPr>
              <w:t>100%</w:t>
            </w:r>
            <w:r>
              <w:rPr>
                <w:rFonts w:hint="eastAsia" w:cs="仿宋_GB2312"/>
                <w:color w:val="000000" w:themeColor="text1"/>
                <w:kern w:val="0"/>
                <w:sz w:val="28"/>
                <w:szCs w:val="16"/>
                <w:lang w:bidi="ar"/>
                <w14:textFill>
                  <w14:solidFill>
                    <w14:schemeClr w14:val="tx1"/>
                  </w14:solidFill>
                </w14:textFill>
              </w:rPr>
              <w:t>，形成蔬菜生产、加工、营销、休闲旅游全产业链。</w:t>
            </w:r>
          </w:p>
        </w:tc>
        <w:tc>
          <w:tcPr>
            <w:tcW w:w="1173"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2021</w:t>
            </w:r>
            <w:r>
              <w:rPr>
                <w:rFonts w:hint="eastAsia" w:cs="文星仿宋"/>
                <w:color w:val="000000" w:themeColor="text1"/>
                <w:kern w:val="0"/>
                <w:sz w:val="28"/>
                <w:szCs w:val="16"/>
                <w:lang w:eastAsia="zh-CN"/>
                <w14:textFill>
                  <w14:solidFill>
                    <w14:schemeClr w14:val="tx1"/>
                  </w14:solidFill>
                </w14:textFill>
              </w:rPr>
              <w:t>—</w:t>
            </w:r>
            <w:r>
              <w:rPr>
                <w:rFonts w:hint="eastAsia" w:cs="文星仿宋"/>
                <w:color w:val="000000" w:themeColor="text1"/>
                <w:kern w:val="0"/>
                <w:sz w:val="28"/>
                <w:szCs w:val="16"/>
                <w14:textFill>
                  <w14:solidFill>
                    <w14:schemeClr w14:val="tx1"/>
                  </w14:solidFill>
                </w14:textFill>
              </w:rPr>
              <w:t>2025</w:t>
            </w:r>
          </w:p>
        </w:tc>
        <w:tc>
          <w:tcPr>
            <w:tcW w:w="1317"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30000</w:t>
            </w:r>
          </w:p>
        </w:tc>
        <w:tc>
          <w:tcPr>
            <w:tcW w:w="1318"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30000</w:t>
            </w:r>
          </w:p>
        </w:tc>
        <w:tc>
          <w:tcPr>
            <w:tcW w:w="1308"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梅江区农业农村局</w:t>
            </w:r>
          </w:p>
        </w:tc>
        <w:tc>
          <w:tcPr>
            <w:tcW w:w="624"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089" w:type="dxa"/>
            <w:vMerge w:val="continue"/>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p>
        </w:tc>
        <w:tc>
          <w:tcPr>
            <w:tcW w:w="611" w:type="dxa"/>
            <w:vAlign w:val="center"/>
          </w:tcPr>
          <w:p>
            <w:pPr>
              <w:autoSpaceDE w:val="0"/>
              <w:autoSpaceDN w:val="0"/>
              <w:adjustRightInd w:val="0"/>
              <w:spacing w:line="400" w:lineRule="exact"/>
              <w:ind w:firstLine="0" w:firstLineChars="0"/>
              <w:jc w:val="center"/>
              <w:rPr>
                <w:rFonts w:hint="eastAsia" w:eastAsia="仿宋_GB2312" w:cs="文星仿宋"/>
                <w:color w:val="000000" w:themeColor="text1"/>
                <w:kern w:val="0"/>
                <w:sz w:val="28"/>
                <w:szCs w:val="16"/>
                <w:lang w:eastAsia="zh-CN"/>
                <w14:textFill>
                  <w14:solidFill>
                    <w14:schemeClr w14:val="tx1"/>
                  </w14:solidFill>
                </w14:textFill>
              </w:rPr>
            </w:pPr>
            <w:r>
              <w:rPr>
                <w:rFonts w:hint="eastAsia" w:cs="文星仿宋"/>
                <w:color w:val="000000" w:themeColor="text1"/>
                <w:kern w:val="0"/>
                <w:sz w:val="28"/>
                <w:szCs w:val="16"/>
                <w:lang w:val="en-US" w:eastAsia="zh-CN"/>
                <w14:textFill>
                  <w14:solidFill>
                    <w14:schemeClr w14:val="tx1"/>
                  </w14:solidFill>
                </w14:textFill>
              </w:rPr>
              <w:t>4</w:t>
            </w:r>
          </w:p>
        </w:tc>
        <w:tc>
          <w:tcPr>
            <w:tcW w:w="1554" w:type="dxa"/>
            <w:vAlign w:val="center"/>
          </w:tcPr>
          <w:p>
            <w:pPr>
              <w:widowControl/>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cs="仿宋_GB2312"/>
                <w:color w:val="000000" w:themeColor="text1"/>
                <w:kern w:val="0"/>
                <w:sz w:val="28"/>
                <w:szCs w:val="16"/>
                <w:lang w:bidi="ar"/>
                <w14:textFill>
                  <w14:solidFill>
                    <w14:schemeClr w14:val="tx1"/>
                  </w14:solidFill>
                </w14:textFill>
              </w:rPr>
              <w:t>智慧农业示范基地</w:t>
            </w:r>
          </w:p>
        </w:tc>
        <w:tc>
          <w:tcPr>
            <w:tcW w:w="4784" w:type="dxa"/>
            <w:vAlign w:val="center"/>
          </w:tcPr>
          <w:p>
            <w:pPr>
              <w:widowControl/>
              <w:spacing w:line="400" w:lineRule="exact"/>
              <w:ind w:firstLine="560"/>
              <w:rPr>
                <w:rFonts w:cs="文星仿宋"/>
                <w:color w:val="000000" w:themeColor="text1"/>
                <w:kern w:val="0"/>
                <w:sz w:val="28"/>
                <w:szCs w:val="16"/>
                <w14:textFill>
                  <w14:solidFill>
                    <w14:schemeClr w14:val="tx1"/>
                  </w14:solidFill>
                </w14:textFill>
              </w:rPr>
            </w:pPr>
            <w:r>
              <w:rPr>
                <w:rFonts w:cs="仿宋_GB2312"/>
                <w:color w:val="000000" w:themeColor="text1"/>
                <w:kern w:val="0"/>
                <w:sz w:val="28"/>
                <w:szCs w:val="16"/>
                <w:lang w:bidi="ar"/>
                <w14:textFill>
                  <w14:solidFill>
                    <w14:schemeClr w14:val="tx1"/>
                  </w14:solidFill>
                </w14:textFill>
              </w:rPr>
              <w:t>在全区打造</w:t>
            </w:r>
            <w:r>
              <w:rPr>
                <w:rFonts w:cs="Times New Roman"/>
                <w:color w:val="000000" w:themeColor="text1"/>
                <w:kern w:val="0"/>
                <w:sz w:val="28"/>
                <w:szCs w:val="16"/>
                <w:lang w:bidi="ar"/>
                <w14:textFill>
                  <w14:solidFill>
                    <w14:schemeClr w14:val="tx1"/>
                  </w14:solidFill>
                </w14:textFill>
              </w:rPr>
              <w:t>10</w:t>
            </w:r>
            <w:r>
              <w:rPr>
                <w:rFonts w:hint="eastAsia" w:cs="仿宋_GB2312"/>
                <w:color w:val="000000" w:themeColor="text1"/>
                <w:kern w:val="0"/>
                <w:sz w:val="28"/>
                <w:szCs w:val="16"/>
                <w:lang w:bidi="ar"/>
                <w14:textFill>
                  <w14:solidFill>
                    <w14:schemeClr w14:val="tx1"/>
                  </w14:solidFill>
                </w14:textFill>
              </w:rPr>
              <w:t>个智慧农业示范基地，发展冷链物流、农业信息化等，加快推进我区农业农村现代化进程。</w:t>
            </w:r>
          </w:p>
        </w:tc>
        <w:tc>
          <w:tcPr>
            <w:tcW w:w="1173"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2021</w:t>
            </w:r>
            <w:r>
              <w:rPr>
                <w:rFonts w:hint="eastAsia" w:cs="文星仿宋"/>
                <w:color w:val="000000" w:themeColor="text1"/>
                <w:kern w:val="0"/>
                <w:sz w:val="28"/>
                <w:szCs w:val="16"/>
                <w:lang w:eastAsia="zh-CN"/>
                <w14:textFill>
                  <w14:solidFill>
                    <w14:schemeClr w14:val="tx1"/>
                  </w14:solidFill>
                </w14:textFill>
              </w:rPr>
              <w:t>—</w:t>
            </w:r>
            <w:r>
              <w:rPr>
                <w:rFonts w:hint="eastAsia" w:cs="文星仿宋"/>
                <w:color w:val="000000" w:themeColor="text1"/>
                <w:kern w:val="0"/>
                <w:sz w:val="28"/>
                <w:szCs w:val="16"/>
                <w14:textFill>
                  <w14:solidFill>
                    <w14:schemeClr w14:val="tx1"/>
                  </w14:solidFill>
                </w14:textFill>
              </w:rPr>
              <w:t>2025</w:t>
            </w:r>
          </w:p>
        </w:tc>
        <w:tc>
          <w:tcPr>
            <w:tcW w:w="1317"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2000</w:t>
            </w:r>
          </w:p>
        </w:tc>
        <w:tc>
          <w:tcPr>
            <w:tcW w:w="1318"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2000</w:t>
            </w:r>
          </w:p>
        </w:tc>
        <w:tc>
          <w:tcPr>
            <w:tcW w:w="1308"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梅江区农业农村局</w:t>
            </w:r>
          </w:p>
        </w:tc>
        <w:tc>
          <w:tcPr>
            <w:tcW w:w="624"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089" w:type="dxa"/>
            <w:vMerge w:val="continue"/>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p>
        </w:tc>
        <w:tc>
          <w:tcPr>
            <w:tcW w:w="611" w:type="dxa"/>
            <w:vAlign w:val="center"/>
          </w:tcPr>
          <w:p>
            <w:pPr>
              <w:autoSpaceDE w:val="0"/>
              <w:autoSpaceDN w:val="0"/>
              <w:adjustRightInd w:val="0"/>
              <w:spacing w:line="400" w:lineRule="exact"/>
              <w:ind w:firstLine="0" w:firstLineChars="0"/>
              <w:jc w:val="center"/>
              <w:rPr>
                <w:rFonts w:hint="eastAsia" w:eastAsia="仿宋_GB2312" w:cs="文星仿宋"/>
                <w:color w:val="000000" w:themeColor="text1"/>
                <w:kern w:val="0"/>
                <w:sz w:val="28"/>
                <w:szCs w:val="16"/>
                <w:lang w:eastAsia="zh-CN"/>
                <w14:textFill>
                  <w14:solidFill>
                    <w14:schemeClr w14:val="tx1"/>
                  </w14:solidFill>
                </w14:textFill>
              </w:rPr>
            </w:pPr>
            <w:r>
              <w:rPr>
                <w:rFonts w:hint="eastAsia" w:cs="文星仿宋"/>
                <w:color w:val="000000" w:themeColor="text1"/>
                <w:kern w:val="0"/>
                <w:sz w:val="28"/>
                <w:szCs w:val="16"/>
                <w:lang w:val="en-US" w:eastAsia="zh-CN"/>
                <w14:textFill>
                  <w14:solidFill>
                    <w14:schemeClr w14:val="tx1"/>
                  </w14:solidFill>
                </w14:textFill>
              </w:rPr>
              <w:t>5</w:t>
            </w:r>
          </w:p>
        </w:tc>
        <w:tc>
          <w:tcPr>
            <w:tcW w:w="1554" w:type="dxa"/>
            <w:vAlign w:val="center"/>
          </w:tcPr>
          <w:p>
            <w:pPr>
              <w:widowControl/>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cs="仿宋_GB2312"/>
                <w:color w:val="000000" w:themeColor="text1"/>
                <w:kern w:val="0"/>
                <w:sz w:val="28"/>
                <w:szCs w:val="16"/>
                <w:lang w:bidi="ar"/>
                <w14:textFill>
                  <w14:solidFill>
                    <w14:schemeClr w14:val="tx1"/>
                  </w14:solidFill>
                </w14:textFill>
              </w:rPr>
              <w:t>梅</w:t>
            </w:r>
            <w:r>
              <w:rPr>
                <w:rFonts w:hint="eastAsia" w:cs="仿宋_GB2312"/>
                <w:color w:val="000000" w:themeColor="text1"/>
                <w:kern w:val="0"/>
                <w:sz w:val="28"/>
                <w:szCs w:val="16"/>
                <w:lang w:bidi="ar"/>
                <w14:textFill>
                  <w14:solidFill>
                    <w14:schemeClr w14:val="tx1"/>
                  </w14:solidFill>
                </w14:textFill>
              </w:rPr>
              <w:t>江区质量安全检验检测中心综合大楼项目</w:t>
            </w:r>
          </w:p>
        </w:tc>
        <w:tc>
          <w:tcPr>
            <w:tcW w:w="4784" w:type="dxa"/>
            <w:vAlign w:val="center"/>
          </w:tcPr>
          <w:p>
            <w:pPr>
              <w:widowControl/>
              <w:spacing w:line="400" w:lineRule="exact"/>
              <w:ind w:firstLine="560"/>
              <w:rPr>
                <w:rFonts w:cs="文星仿宋"/>
                <w:color w:val="000000" w:themeColor="text1"/>
                <w:kern w:val="0"/>
                <w:sz w:val="28"/>
                <w:szCs w:val="16"/>
                <w14:textFill>
                  <w14:solidFill>
                    <w14:schemeClr w14:val="tx1"/>
                  </w14:solidFill>
                </w14:textFill>
              </w:rPr>
            </w:pPr>
            <w:r>
              <w:rPr>
                <w:rFonts w:cs="仿宋_GB2312"/>
                <w:color w:val="000000" w:themeColor="text1"/>
                <w:kern w:val="0"/>
                <w:sz w:val="28"/>
                <w:szCs w:val="16"/>
                <w:lang w:bidi="ar"/>
                <w14:textFill>
                  <w14:solidFill>
                    <w14:schemeClr w14:val="tx1"/>
                  </w14:solidFill>
                </w14:textFill>
              </w:rPr>
              <w:t>完善梅江区开展畜禽产品、农产品等质量安全快</w:t>
            </w:r>
            <w:r>
              <w:rPr>
                <w:rFonts w:hint="eastAsia" w:cs="仿宋_GB2312"/>
                <w:color w:val="000000" w:themeColor="text1"/>
                <w:kern w:val="0"/>
                <w:sz w:val="28"/>
                <w:szCs w:val="16"/>
                <w:lang w:bidi="ar"/>
                <w14:textFill>
                  <w14:solidFill>
                    <w14:schemeClr w14:val="tx1"/>
                  </w14:solidFill>
                </w14:textFill>
              </w:rPr>
              <w:t>速检测体系，建设综合大楼，完善各项检测设备，保障我区农产业质量安全供应。</w:t>
            </w:r>
          </w:p>
        </w:tc>
        <w:tc>
          <w:tcPr>
            <w:tcW w:w="1173"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2021</w:t>
            </w:r>
            <w:r>
              <w:rPr>
                <w:rFonts w:hint="eastAsia" w:cs="文星仿宋"/>
                <w:color w:val="000000" w:themeColor="text1"/>
                <w:kern w:val="0"/>
                <w:sz w:val="28"/>
                <w:szCs w:val="16"/>
                <w:lang w:eastAsia="zh-CN"/>
                <w14:textFill>
                  <w14:solidFill>
                    <w14:schemeClr w14:val="tx1"/>
                  </w14:solidFill>
                </w14:textFill>
              </w:rPr>
              <w:t>—</w:t>
            </w:r>
            <w:r>
              <w:rPr>
                <w:rFonts w:hint="eastAsia" w:cs="文星仿宋"/>
                <w:color w:val="000000" w:themeColor="text1"/>
                <w:kern w:val="0"/>
                <w:sz w:val="28"/>
                <w:szCs w:val="16"/>
                <w14:textFill>
                  <w14:solidFill>
                    <w14:schemeClr w14:val="tx1"/>
                  </w14:solidFill>
                </w14:textFill>
              </w:rPr>
              <w:t>2025</w:t>
            </w:r>
          </w:p>
        </w:tc>
        <w:tc>
          <w:tcPr>
            <w:tcW w:w="1317"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6500</w:t>
            </w:r>
          </w:p>
        </w:tc>
        <w:tc>
          <w:tcPr>
            <w:tcW w:w="1318"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6500</w:t>
            </w:r>
          </w:p>
        </w:tc>
        <w:tc>
          <w:tcPr>
            <w:tcW w:w="1308"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梅江区农业农村局</w:t>
            </w:r>
          </w:p>
        </w:tc>
        <w:tc>
          <w:tcPr>
            <w:tcW w:w="624"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089" w:type="dxa"/>
            <w:vMerge w:val="continue"/>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p>
        </w:tc>
        <w:tc>
          <w:tcPr>
            <w:tcW w:w="611" w:type="dxa"/>
            <w:vAlign w:val="center"/>
          </w:tcPr>
          <w:p>
            <w:pPr>
              <w:autoSpaceDE w:val="0"/>
              <w:autoSpaceDN w:val="0"/>
              <w:adjustRightInd w:val="0"/>
              <w:spacing w:line="400" w:lineRule="exact"/>
              <w:ind w:firstLine="0" w:firstLineChars="0"/>
              <w:jc w:val="center"/>
              <w:rPr>
                <w:rFonts w:hint="eastAsia" w:eastAsia="仿宋_GB2312" w:cs="文星仿宋"/>
                <w:color w:val="000000" w:themeColor="text1"/>
                <w:kern w:val="0"/>
                <w:sz w:val="28"/>
                <w:szCs w:val="16"/>
                <w:lang w:eastAsia="zh-CN"/>
                <w14:textFill>
                  <w14:solidFill>
                    <w14:schemeClr w14:val="tx1"/>
                  </w14:solidFill>
                </w14:textFill>
              </w:rPr>
            </w:pPr>
            <w:r>
              <w:rPr>
                <w:rFonts w:hint="eastAsia" w:cs="文星仿宋"/>
                <w:color w:val="000000" w:themeColor="text1"/>
                <w:kern w:val="0"/>
                <w:sz w:val="28"/>
                <w:szCs w:val="16"/>
                <w:lang w:val="en-US" w:eastAsia="zh-CN"/>
                <w14:textFill>
                  <w14:solidFill>
                    <w14:schemeClr w14:val="tx1"/>
                  </w14:solidFill>
                </w14:textFill>
              </w:rPr>
              <w:t>6</w:t>
            </w:r>
          </w:p>
        </w:tc>
        <w:tc>
          <w:tcPr>
            <w:tcW w:w="1554" w:type="dxa"/>
            <w:vAlign w:val="center"/>
          </w:tcPr>
          <w:p>
            <w:pPr>
              <w:widowControl/>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cs="仿宋_GB2312"/>
                <w:color w:val="000000" w:themeColor="text1"/>
                <w:kern w:val="0"/>
                <w:sz w:val="28"/>
                <w:szCs w:val="16"/>
                <w:lang w:bidi="ar"/>
                <w14:textFill>
                  <w14:solidFill>
                    <w14:schemeClr w14:val="tx1"/>
                  </w14:solidFill>
                </w14:textFill>
              </w:rPr>
              <w:t>蔬菜产业基地</w:t>
            </w:r>
          </w:p>
        </w:tc>
        <w:tc>
          <w:tcPr>
            <w:tcW w:w="4784" w:type="dxa"/>
            <w:vAlign w:val="center"/>
          </w:tcPr>
          <w:p>
            <w:pPr>
              <w:widowControl/>
              <w:spacing w:line="400" w:lineRule="exact"/>
              <w:ind w:firstLine="560"/>
              <w:rPr>
                <w:rFonts w:cs="文星仿宋"/>
                <w:color w:val="000000" w:themeColor="text1"/>
                <w:kern w:val="0"/>
                <w:sz w:val="28"/>
                <w:szCs w:val="16"/>
                <w14:textFill>
                  <w14:solidFill>
                    <w14:schemeClr w14:val="tx1"/>
                  </w14:solidFill>
                </w14:textFill>
              </w:rPr>
            </w:pPr>
            <w:r>
              <w:rPr>
                <w:rFonts w:cs="仿宋_GB2312"/>
                <w:color w:val="000000" w:themeColor="text1"/>
                <w:kern w:val="0"/>
                <w:sz w:val="28"/>
                <w:szCs w:val="16"/>
                <w:lang w:bidi="ar"/>
                <w14:textFill>
                  <w14:solidFill>
                    <w14:schemeClr w14:val="tx1"/>
                  </w14:solidFill>
                </w14:textFill>
              </w:rPr>
              <w:t>以强惠公司太平蔬菜基地为基础，以省级现代农</w:t>
            </w:r>
            <w:r>
              <w:rPr>
                <w:rFonts w:hint="eastAsia" w:cs="仿宋_GB2312"/>
                <w:color w:val="000000" w:themeColor="text1"/>
                <w:kern w:val="0"/>
                <w:sz w:val="28"/>
                <w:szCs w:val="16"/>
                <w:lang w:bidi="ar"/>
                <w14:textFill>
                  <w14:solidFill>
                    <w14:schemeClr w14:val="tx1"/>
                  </w14:solidFill>
                </w14:textFill>
              </w:rPr>
              <w:t>业产业园建设为契机，扩大名优蔬菜产品生产，发展蔬菜电子商务，开发产销合作模式，提高</w:t>
            </w:r>
            <w:r>
              <w:rPr>
                <w:rFonts w:hint="eastAsia" w:cs="Times New Roman"/>
                <w:color w:val="000000" w:themeColor="text1"/>
                <w:kern w:val="0"/>
                <w:sz w:val="28"/>
                <w:szCs w:val="16"/>
                <w:lang w:bidi="ar"/>
                <w14:textFill>
                  <w14:solidFill>
                    <w14:schemeClr w14:val="tx1"/>
                  </w14:solidFill>
                </w14:textFill>
              </w:rPr>
              <w:t>“</w:t>
            </w:r>
            <w:r>
              <w:rPr>
                <w:rFonts w:hint="eastAsia" w:cs="仿宋_GB2312"/>
                <w:color w:val="000000" w:themeColor="text1"/>
                <w:kern w:val="0"/>
                <w:sz w:val="28"/>
                <w:szCs w:val="16"/>
                <w:lang w:bidi="ar"/>
                <w14:textFill>
                  <w14:solidFill>
                    <w14:schemeClr w14:val="tx1"/>
                  </w14:solidFill>
                </w14:textFill>
              </w:rPr>
              <w:t>菜篮子</w:t>
            </w:r>
            <w:r>
              <w:rPr>
                <w:rFonts w:hint="eastAsia" w:cs="Times New Roman"/>
                <w:color w:val="000000" w:themeColor="text1"/>
                <w:kern w:val="0"/>
                <w:sz w:val="28"/>
                <w:szCs w:val="16"/>
                <w:lang w:bidi="ar"/>
                <w14:textFill>
                  <w14:solidFill>
                    <w14:schemeClr w14:val="tx1"/>
                  </w14:solidFill>
                </w14:textFill>
              </w:rPr>
              <w:t>”</w:t>
            </w:r>
            <w:r>
              <w:rPr>
                <w:rFonts w:hint="eastAsia" w:cs="仿宋_GB2312"/>
                <w:color w:val="000000" w:themeColor="text1"/>
                <w:kern w:val="0"/>
                <w:sz w:val="28"/>
                <w:szCs w:val="16"/>
                <w:lang w:bidi="ar"/>
                <w14:textFill>
                  <w14:solidFill>
                    <w14:schemeClr w14:val="tx1"/>
                  </w14:solidFill>
                </w14:textFill>
              </w:rPr>
              <w:t>供给水平。</w:t>
            </w:r>
          </w:p>
        </w:tc>
        <w:tc>
          <w:tcPr>
            <w:tcW w:w="1173"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2020</w:t>
            </w:r>
            <w:r>
              <w:rPr>
                <w:rFonts w:hint="eastAsia" w:cs="文星仿宋"/>
                <w:color w:val="000000" w:themeColor="text1"/>
                <w:kern w:val="0"/>
                <w:sz w:val="28"/>
                <w:szCs w:val="16"/>
                <w:lang w:eastAsia="zh-CN"/>
                <w14:textFill>
                  <w14:solidFill>
                    <w14:schemeClr w14:val="tx1"/>
                  </w14:solidFill>
                </w14:textFill>
              </w:rPr>
              <w:t>—</w:t>
            </w:r>
            <w:r>
              <w:rPr>
                <w:rFonts w:hint="eastAsia" w:cs="文星仿宋"/>
                <w:color w:val="000000" w:themeColor="text1"/>
                <w:kern w:val="0"/>
                <w:sz w:val="28"/>
                <w:szCs w:val="16"/>
                <w14:textFill>
                  <w14:solidFill>
                    <w14:schemeClr w14:val="tx1"/>
                  </w14:solidFill>
                </w14:textFill>
              </w:rPr>
              <w:t>2025</w:t>
            </w:r>
          </w:p>
        </w:tc>
        <w:tc>
          <w:tcPr>
            <w:tcW w:w="1317"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3000</w:t>
            </w:r>
          </w:p>
        </w:tc>
        <w:tc>
          <w:tcPr>
            <w:tcW w:w="1318"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2700</w:t>
            </w:r>
          </w:p>
        </w:tc>
        <w:tc>
          <w:tcPr>
            <w:tcW w:w="1308" w:type="dxa"/>
            <w:vAlign w:val="center"/>
          </w:tcPr>
          <w:p>
            <w:pPr>
              <w:widowControl/>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cs="仿宋_GB2312"/>
                <w:color w:val="000000" w:themeColor="text1"/>
                <w:kern w:val="0"/>
                <w:sz w:val="28"/>
                <w:szCs w:val="16"/>
                <w:lang w:bidi="ar"/>
                <w14:textFill>
                  <w14:solidFill>
                    <w14:schemeClr w14:val="tx1"/>
                  </w14:solidFill>
                </w14:textFill>
              </w:rPr>
              <w:t>西阳镇人民政</w:t>
            </w:r>
            <w:r>
              <w:rPr>
                <w:rFonts w:hint="eastAsia" w:cs="仿宋_GB2312"/>
                <w:color w:val="000000" w:themeColor="text1"/>
                <w:kern w:val="0"/>
                <w:sz w:val="28"/>
                <w:szCs w:val="16"/>
                <w:lang w:bidi="ar"/>
                <w14:textFill>
                  <w14:solidFill>
                    <w14:schemeClr w14:val="tx1"/>
                  </w14:solidFill>
                </w14:textFill>
              </w:rPr>
              <w:t>府</w:t>
            </w:r>
          </w:p>
        </w:tc>
        <w:tc>
          <w:tcPr>
            <w:tcW w:w="624"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089" w:type="dxa"/>
            <w:vMerge w:val="continue"/>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p>
        </w:tc>
        <w:tc>
          <w:tcPr>
            <w:tcW w:w="611" w:type="dxa"/>
            <w:vAlign w:val="center"/>
          </w:tcPr>
          <w:p>
            <w:pPr>
              <w:autoSpaceDE w:val="0"/>
              <w:autoSpaceDN w:val="0"/>
              <w:adjustRightInd w:val="0"/>
              <w:spacing w:line="400" w:lineRule="exact"/>
              <w:ind w:firstLine="0" w:firstLineChars="0"/>
              <w:jc w:val="center"/>
              <w:rPr>
                <w:rFonts w:hint="eastAsia" w:eastAsia="仿宋_GB2312" w:cs="文星仿宋"/>
                <w:color w:val="000000" w:themeColor="text1"/>
                <w:kern w:val="0"/>
                <w:sz w:val="28"/>
                <w:szCs w:val="16"/>
                <w:lang w:eastAsia="zh-CN"/>
                <w14:textFill>
                  <w14:solidFill>
                    <w14:schemeClr w14:val="tx1"/>
                  </w14:solidFill>
                </w14:textFill>
              </w:rPr>
            </w:pPr>
            <w:r>
              <w:rPr>
                <w:rFonts w:hint="eastAsia" w:cs="文星仿宋"/>
                <w:color w:val="000000" w:themeColor="text1"/>
                <w:kern w:val="0"/>
                <w:sz w:val="28"/>
                <w:szCs w:val="16"/>
                <w:lang w:val="en-US" w:eastAsia="zh-CN"/>
                <w14:textFill>
                  <w14:solidFill>
                    <w14:schemeClr w14:val="tx1"/>
                  </w14:solidFill>
                </w14:textFill>
              </w:rPr>
              <w:t>7</w:t>
            </w:r>
          </w:p>
        </w:tc>
        <w:tc>
          <w:tcPr>
            <w:tcW w:w="1554" w:type="dxa"/>
            <w:vAlign w:val="center"/>
          </w:tcPr>
          <w:p>
            <w:pPr>
              <w:widowControl/>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cs="仿宋_GB2312"/>
                <w:color w:val="000000" w:themeColor="text1"/>
                <w:kern w:val="0"/>
                <w:sz w:val="28"/>
                <w:szCs w:val="16"/>
                <w:lang w:bidi="ar"/>
                <w14:textFill>
                  <w14:solidFill>
                    <w14:schemeClr w14:val="tx1"/>
                  </w14:solidFill>
                </w14:textFill>
              </w:rPr>
              <w:t>客都美食街区</w:t>
            </w:r>
          </w:p>
        </w:tc>
        <w:tc>
          <w:tcPr>
            <w:tcW w:w="4784" w:type="dxa"/>
            <w:vAlign w:val="center"/>
          </w:tcPr>
          <w:p>
            <w:pPr>
              <w:widowControl/>
              <w:spacing w:line="400" w:lineRule="exact"/>
              <w:ind w:firstLine="560"/>
              <w:rPr>
                <w:rFonts w:cs="文星仿宋"/>
                <w:color w:val="000000" w:themeColor="text1"/>
                <w:kern w:val="0"/>
                <w:sz w:val="28"/>
                <w:szCs w:val="16"/>
                <w14:textFill>
                  <w14:solidFill>
                    <w14:schemeClr w14:val="tx1"/>
                  </w14:solidFill>
                </w14:textFill>
              </w:rPr>
            </w:pPr>
            <w:r>
              <w:rPr>
                <w:rFonts w:cs="仿宋_GB2312"/>
                <w:color w:val="000000" w:themeColor="text1"/>
                <w:kern w:val="0"/>
                <w:sz w:val="28"/>
                <w:szCs w:val="16"/>
                <w:lang w:bidi="ar"/>
                <w14:textFill>
                  <w14:solidFill>
                    <w14:schemeClr w14:val="tx1"/>
                  </w14:solidFill>
                </w14:textFill>
              </w:rPr>
              <w:t>依托江北历史文化街区，打造客都美食街区，建</w:t>
            </w:r>
            <w:r>
              <w:rPr>
                <w:rFonts w:hint="eastAsia" w:cs="仿宋_GB2312"/>
                <w:color w:val="000000" w:themeColor="text1"/>
                <w:kern w:val="0"/>
                <w:sz w:val="28"/>
                <w:szCs w:val="16"/>
                <w:lang w:bidi="ar"/>
                <w14:textFill>
                  <w14:solidFill>
                    <w14:schemeClr w14:val="tx1"/>
                  </w14:solidFill>
                </w14:textFill>
              </w:rPr>
              <w:t>设</w:t>
            </w:r>
            <w:r>
              <w:rPr>
                <w:rFonts w:hint="eastAsia" w:cs="Times New Roman"/>
                <w:color w:val="000000" w:themeColor="text1"/>
                <w:kern w:val="0"/>
                <w:sz w:val="28"/>
                <w:szCs w:val="16"/>
                <w:lang w:bidi="ar"/>
                <w14:textFill>
                  <w14:solidFill>
                    <w14:schemeClr w14:val="tx1"/>
                  </w14:solidFill>
                </w14:textFill>
              </w:rPr>
              <w:t>“</w:t>
            </w:r>
            <w:r>
              <w:rPr>
                <w:rFonts w:hint="eastAsia" w:cs="仿宋_GB2312"/>
                <w:color w:val="000000" w:themeColor="text1"/>
                <w:kern w:val="0"/>
                <w:sz w:val="28"/>
                <w:szCs w:val="16"/>
                <w:lang w:bidi="ar"/>
                <w14:textFill>
                  <w14:solidFill>
                    <w14:schemeClr w14:val="tx1"/>
                  </w14:solidFill>
                </w14:textFill>
              </w:rPr>
              <w:t>粤菜师傅</w:t>
            </w:r>
            <w:r>
              <w:rPr>
                <w:rFonts w:hint="eastAsia" w:cs="Times New Roman"/>
                <w:color w:val="000000" w:themeColor="text1"/>
                <w:kern w:val="0"/>
                <w:sz w:val="28"/>
                <w:szCs w:val="16"/>
                <w:lang w:bidi="ar"/>
                <w14:textFill>
                  <w14:solidFill>
                    <w14:schemeClr w14:val="tx1"/>
                  </w14:solidFill>
                </w14:textFill>
              </w:rPr>
              <w:t>”</w:t>
            </w:r>
            <w:r>
              <w:rPr>
                <w:rFonts w:hint="eastAsia" w:cs="仿宋_GB2312"/>
                <w:color w:val="000000" w:themeColor="text1"/>
                <w:kern w:val="0"/>
                <w:sz w:val="28"/>
                <w:szCs w:val="16"/>
                <w:lang w:bidi="ar"/>
                <w14:textFill>
                  <w14:solidFill>
                    <w14:schemeClr w14:val="tx1"/>
                  </w14:solidFill>
                </w14:textFill>
              </w:rPr>
              <w:t>工程培训基地，在梅江区江北老城区油罗街等传统美食街区的基础上，规划建设客家菜传统美食示范街，鼓励符合相关条件的餐饮企业和特色小吃店进驻，并给予一定程度的奖补，对原有的特色小吃店给予资金进行升级改造。引进大师工作室，展示客家菜的研发成果，培训客家菜师傅中的高技能人才。</w:t>
            </w:r>
          </w:p>
        </w:tc>
        <w:tc>
          <w:tcPr>
            <w:tcW w:w="1173"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2021</w:t>
            </w:r>
            <w:r>
              <w:rPr>
                <w:rFonts w:hint="eastAsia" w:cs="文星仿宋"/>
                <w:color w:val="000000" w:themeColor="text1"/>
                <w:kern w:val="0"/>
                <w:sz w:val="28"/>
                <w:szCs w:val="16"/>
                <w:lang w:eastAsia="zh-CN"/>
                <w14:textFill>
                  <w14:solidFill>
                    <w14:schemeClr w14:val="tx1"/>
                  </w14:solidFill>
                </w14:textFill>
              </w:rPr>
              <w:t>—</w:t>
            </w:r>
            <w:r>
              <w:rPr>
                <w:rFonts w:hint="eastAsia" w:cs="文星仿宋"/>
                <w:color w:val="000000" w:themeColor="text1"/>
                <w:kern w:val="0"/>
                <w:sz w:val="28"/>
                <w:szCs w:val="16"/>
                <w14:textFill>
                  <w14:solidFill>
                    <w14:schemeClr w14:val="tx1"/>
                  </w14:solidFill>
                </w14:textFill>
              </w:rPr>
              <w:t>2025</w:t>
            </w:r>
          </w:p>
        </w:tc>
        <w:tc>
          <w:tcPr>
            <w:tcW w:w="1317"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3000</w:t>
            </w:r>
          </w:p>
        </w:tc>
        <w:tc>
          <w:tcPr>
            <w:tcW w:w="1318"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3000</w:t>
            </w:r>
          </w:p>
        </w:tc>
        <w:tc>
          <w:tcPr>
            <w:tcW w:w="1308" w:type="dxa"/>
            <w:vAlign w:val="center"/>
          </w:tcPr>
          <w:p>
            <w:pPr>
              <w:widowControl/>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cs="仿宋_GB2312"/>
                <w:color w:val="000000" w:themeColor="text1"/>
                <w:kern w:val="0"/>
                <w:sz w:val="28"/>
                <w:szCs w:val="16"/>
                <w:lang w:bidi="ar"/>
                <w14:textFill>
                  <w14:solidFill>
                    <w14:schemeClr w14:val="tx1"/>
                  </w14:solidFill>
                </w14:textFill>
              </w:rPr>
              <w:t>区人力资源和</w:t>
            </w:r>
            <w:r>
              <w:rPr>
                <w:rFonts w:hint="eastAsia" w:cs="仿宋_GB2312"/>
                <w:color w:val="000000" w:themeColor="text1"/>
                <w:kern w:val="0"/>
                <w:sz w:val="28"/>
                <w:szCs w:val="16"/>
                <w:lang w:bidi="ar"/>
                <w14:textFill>
                  <w14:solidFill>
                    <w14:schemeClr w14:val="tx1"/>
                  </w14:solidFill>
                </w14:textFill>
              </w:rPr>
              <w:t>社会保障局</w:t>
            </w:r>
          </w:p>
        </w:tc>
        <w:tc>
          <w:tcPr>
            <w:tcW w:w="624"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089" w:type="dxa"/>
            <w:vMerge w:val="continue"/>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p>
        </w:tc>
        <w:tc>
          <w:tcPr>
            <w:tcW w:w="611" w:type="dxa"/>
            <w:vAlign w:val="center"/>
          </w:tcPr>
          <w:p>
            <w:pPr>
              <w:autoSpaceDE w:val="0"/>
              <w:autoSpaceDN w:val="0"/>
              <w:adjustRightInd w:val="0"/>
              <w:spacing w:line="400" w:lineRule="exact"/>
              <w:ind w:firstLine="0" w:firstLineChars="0"/>
              <w:jc w:val="center"/>
              <w:rPr>
                <w:rFonts w:hint="eastAsia" w:eastAsia="仿宋_GB2312" w:cs="文星仿宋"/>
                <w:color w:val="000000" w:themeColor="text1"/>
                <w:kern w:val="0"/>
                <w:sz w:val="28"/>
                <w:szCs w:val="16"/>
                <w:lang w:eastAsia="zh-CN"/>
                <w14:textFill>
                  <w14:solidFill>
                    <w14:schemeClr w14:val="tx1"/>
                  </w14:solidFill>
                </w14:textFill>
              </w:rPr>
            </w:pPr>
            <w:r>
              <w:rPr>
                <w:rFonts w:hint="eastAsia" w:cs="文星仿宋"/>
                <w:color w:val="000000" w:themeColor="text1"/>
                <w:kern w:val="0"/>
                <w:sz w:val="28"/>
                <w:szCs w:val="16"/>
                <w:lang w:val="en-US" w:eastAsia="zh-CN"/>
                <w14:textFill>
                  <w14:solidFill>
                    <w14:schemeClr w14:val="tx1"/>
                  </w14:solidFill>
                </w14:textFill>
              </w:rPr>
              <w:t>8</w:t>
            </w:r>
          </w:p>
        </w:tc>
        <w:tc>
          <w:tcPr>
            <w:tcW w:w="1554" w:type="dxa"/>
            <w:vAlign w:val="center"/>
          </w:tcPr>
          <w:p>
            <w:pPr>
              <w:widowControl/>
              <w:spacing w:line="400" w:lineRule="exact"/>
              <w:ind w:firstLine="0" w:firstLineChars="0"/>
              <w:jc w:val="center"/>
              <w:rPr>
                <w:rFonts w:cs="仿宋"/>
                <w:color w:val="000000" w:themeColor="text1"/>
                <w:sz w:val="28"/>
                <w:szCs w:val="16"/>
                <w14:textFill>
                  <w14:solidFill>
                    <w14:schemeClr w14:val="tx1"/>
                  </w14:solidFill>
                </w14:textFill>
              </w:rPr>
            </w:pPr>
            <w:r>
              <w:rPr>
                <w:rFonts w:hint="eastAsia" w:cs="仿宋"/>
                <w:color w:val="000000" w:themeColor="text1"/>
                <w:kern w:val="0"/>
                <w:sz w:val="28"/>
                <w:szCs w:val="16"/>
                <w:lang w:bidi="ar"/>
                <w14:textFill>
                  <w14:solidFill>
                    <w14:schemeClr w14:val="tx1"/>
                  </w14:solidFill>
                </w14:textFill>
              </w:rPr>
              <w:t>梅县区惠兴年产2万吨大米生产线新建项目</w:t>
            </w:r>
          </w:p>
        </w:tc>
        <w:tc>
          <w:tcPr>
            <w:tcW w:w="4784" w:type="dxa"/>
            <w:vAlign w:val="center"/>
          </w:tcPr>
          <w:p>
            <w:pPr>
              <w:widowControl/>
              <w:spacing w:line="400" w:lineRule="exact"/>
              <w:ind w:firstLine="544"/>
              <w:rPr>
                <w:rFonts w:cs="仿宋"/>
                <w:color w:val="000000" w:themeColor="text1"/>
                <w:spacing w:val="-4"/>
                <w:sz w:val="28"/>
                <w:szCs w:val="16"/>
                <w14:textFill>
                  <w14:solidFill>
                    <w14:schemeClr w14:val="tx1"/>
                  </w14:solidFill>
                </w14:textFill>
              </w:rPr>
            </w:pPr>
            <w:r>
              <w:rPr>
                <w:rFonts w:hint="eastAsia" w:cs="仿宋"/>
                <w:color w:val="000000" w:themeColor="text1"/>
                <w:spacing w:val="-4"/>
                <w:kern w:val="0"/>
                <w:sz w:val="28"/>
                <w:szCs w:val="16"/>
                <w:lang w:bidi="ar"/>
                <w14:textFill>
                  <w14:solidFill>
                    <w14:schemeClr w14:val="tx1"/>
                  </w14:solidFill>
                </w14:textFill>
              </w:rPr>
              <w:t>项目占地面积8667平方米，建筑面积5000平方米；建设1栋1层钢架结构厂房，1栋3层混凝土办公楼，项目专线生产大米；主要的设备选型：抛光机、碾米机、色选机；新建年产2万吨的大米现代化生产线。</w:t>
            </w:r>
          </w:p>
        </w:tc>
        <w:tc>
          <w:tcPr>
            <w:tcW w:w="1173" w:type="dxa"/>
            <w:vAlign w:val="center"/>
          </w:tcPr>
          <w:p>
            <w:pPr>
              <w:widowControl/>
              <w:spacing w:line="400" w:lineRule="exact"/>
              <w:ind w:firstLine="0" w:firstLineChars="0"/>
              <w:jc w:val="center"/>
              <w:rPr>
                <w:rFonts w:cs="仿宋"/>
                <w:color w:val="000000" w:themeColor="text1"/>
                <w:sz w:val="28"/>
                <w:szCs w:val="16"/>
                <w14:textFill>
                  <w14:solidFill>
                    <w14:schemeClr w14:val="tx1"/>
                  </w14:solidFill>
                </w14:textFill>
              </w:rPr>
            </w:pPr>
            <w:r>
              <w:rPr>
                <w:rFonts w:hint="eastAsia" w:cs="仿宋"/>
                <w:color w:val="000000" w:themeColor="text1"/>
                <w:kern w:val="0"/>
                <w:sz w:val="28"/>
                <w:szCs w:val="16"/>
                <w:lang w:bidi="ar"/>
                <w14:textFill>
                  <w14:solidFill>
                    <w14:schemeClr w14:val="tx1"/>
                  </w14:solidFill>
                </w14:textFill>
              </w:rPr>
              <w:t>2021</w:t>
            </w:r>
            <w:r>
              <w:rPr>
                <w:rFonts w:hint="eastAsia" w:cs="仿宋"/>
                <w:color w:val="000000" w:themeColor="text1"/>
                <w:kern w:val="0"/>
                <w:sz w:val="28"/>
                <w:szCs w:val="16"/>
                <w:lang w:eastAsia="zh-CN" w:bidi="ar"/>
                <w14:textFill>
                  <w14:solidFill>
                    <w14:schemeClr w14:val="tx1"/>
                  </w14:solidFill>
                </w14:textFill>
              </w:rPr>
              <w:t>—</w:t>
            </w:r>
            <w:r>
              <w:rPr>
                <w:rFonts w:hint="eastAsia" w:cs="仿宋"/>
                <w:color w:val="000000" w:themeColor="text1"/>
                <w:kern w:val="0"/>
                <w:sz w:val="28"/>
                <w:szCs w:val="16"/>
                <w:lang w:bidi="ar"/>
                <w14:textFill>
                  <w14:solidFill>
                    <w14:schemeClr w14:val="tx1"/>
                  </w14:solidFill>
                </w14:textFill>
              </w:rPr>
              <w:t>2025</w:t>
            </w:r>
          </w:p>
        </w:tc>
        <w:tc>
          <w:tcPr>
            <w:tcW w:w="1317" w:type="dxa"/>
            <w:vAlign w:val="center"/>
          </w:tcPr>
          <w:p>
            <w:pPr>
              <w:widowControl/>
              <w:spacing w:line="400" w:lineRule="exact"/>
              <w:ind w:firstLine="0" w:firstLineChars="0"/>
              <w:jc w:val="center"/>
              <w:rPr>
                <w:rFonts w:cs="仿宋"/>
                <w:color w:val="000000" w:themeColor="text1"/>
                <w:sz w:val="28"/>
                <w:szCs w:val="16"/>
                <w14:textFill>
                  <w14:solidFill>
                    <w14:schemeClr w14:val="tx1"/>
                  </w14:solidFill>
                </w14:textFill>
              </w:rPr>
            </w:pPr>
            <w:r>
              <w:rPr>
                <w:rFonts w:hint="eastAsia" w:cs="仿宋"/>
                <w:color w:val="000000" w:themeColor="text1"/>
                <w:kern w:val="0"/>
                <w:sz w:val="28"/>
                <w:szCs w:val="16"/>
                <w:lang w:bidi="ar"/>
                <w14:textFill>
                  <w14:solidFill>
                    <w14:schemeClr w14:val="tx1"/>
                  </w14:solidFill>
                </w14:textFill>
              </w:rPr>
              <w:t>5500</w:t>
            </w:r>
          </w:p>
        </w:tc>
        <w:tc>
          <w:tcPr>
            <w:tcW w:w="1318"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5500</w:t>
            </w:r>
          </w:p>
        </w:tc>
        <w:tc>
          <w:tcPr>
            <w:tcW w:w="1308"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梅县区水车镇</w:t>
            </w:r>
          </w:p>
        </w:tc>
        <w:tc>
          <w:tcPr>
            <w:tcW w:w="624"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089" w:type="dxa"/>
            <w:vMerge w:val="continue"/>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p>
        </w:tc>
        <w:tc>
          <w:tcPr>
            <w:tcW w:w="611" w:type="dxa"/>
            <w:vAlign w:val="center"/>
          </w:tcPr>
          <w:p>
            <w:pPr>
              <w:autoSpaceDE w:val="0"/>
              <w:autoSpaceDN w:val="0"/>
              <w:adjustRightInd w:val="0"/>
              <w:spacing w:line="400" w:lineRule="exact"/>
              <w:ind w:firstLine="0" w:firstLineChars="0"/>
              <w:jc w:val="center"/>
              <w:rPr>
                <w:rFonts w:hint="eastAsia" w:eastAsia="仿宋_GB2312" w:cs="文星仿宋"/>
                <w:color w:val="000000" w:themeColor="text1"/>
                <w:kern w:val="0"/>
                <w:sz w:val="28"/>
                <w:szCs w:val="16"/>
                <w:lang w:eastAsia="zh-CN"/>
                <w14:textFill>
                  <w14:solidFill>
                    <w14:schemeClr w14:val="tx1"/>
                  </w14:solidFill>
                </w14:textFill>
              </w:rPr>
            </w:pPr>
            <w:r>
              <w:rPr>
                <w:rFonts w:hint="eastAsia" w:cs="文星仿宋"/>
                <w:color w:val="000000" w:themeColor="text1"/>
                <w:kern w:val="0"/>
                <w:sz w:val="28"/>
                <w:szCs w:val="16"/>
                <w:lang w:val="en-US" w:eastAsia="zh-CN"/>
                <w14:textFill>
                  <w14:solidFill>
                    <w14:schemeClr w14:val="tx1"/>
                  </w14:solidFill>
                </w14:textFill>
              </w:rPr>
              <w:t>9</w:t>
            </w:r>
          </w:p>
        </w:tc>
        <w:tc>
          <w:tcPr>
            <w:tcW w:w="1554" w:type="dxa"/>
            <w:vAlign w:val="center"/>
          </w:tcPr>
          <w:p>
            <w:pPr>
              <w:widowControl/>
              <w:spacing w:line="400" w:lineRule="exact"/>
              <w:ind w:firstLine="0" w:firstLineChars="0"/>
              <w:jc w:val="center"/>
              <w:rPr>
                <w:rFonts w:cs="仿宋"/>
                <w:color w:val="000000" w:themeColor="text1"/>
                <w:sz w:val="28"/>
                <w:szCs w:val="16"/>
                <w14:textFill>
                  <w14:solidFill>
                    <w14:schemeClr w14:val="tx1"/>
                  </w14:solidFill>
                </w14:textFill>
              </w:rPr>
            </w:pPr>
            <w:r>
              <w:rPr>
                <w:rFonts w:hint="eastAsia" w:cs="仿宋"/>
                <w:color w:val="000000" w:themeColor="text1"/>
                <w:kern w:val="0"/>
                <w:sz w:val="28"/>
                <w:szCs w:val="16"/>
                <w:lang w:bidi="ar"/>
                <w14:textFill>
                  <w14:solidFill>
                    <w14:schemeClr w14:val="tx1"/>
                  </w14:solidFill>
                </w14:textFill>
              </w:rPr>
              <w:t>梅州市梅县区兴和农业发展有限公司年存栏42000头生猪改扩建项目</w:t>
            </w:r>
          </w:p>
        </w:tc>
        <w:tc>
          <w:tcPr>
            <w:tcW w:w="4784" w:type="dxa"/>
            <w:vAlign w:val="center"/>
          </w:tcPr>
          <w:p>
            <w:pPr>
              <w:widowControl/>
              <w:spacing w:line="400" w:lineRule="exact"/>
              <w:ind w:firstLine="560"/>
              <w:rPr>
                <w:rFonts w:cs="仿宋"/>
                <w:color w:val="000000" w:themeColor="text1"/>
                <w:sz w:val="28"/>
                <w:szCs w:val="16"/>
                <w14:textFill>
                  <w14:solidFill>
                    <w14:schemeClr w14:val="tx1"/>
                  </w14:solidFill>
                </w14:textFill>
              </w:rPr>
            </w:pPr>
            <w:r>
              <w:rPr>
                <w:rFonts w:hint="eastAsia" w:cs="仿宋"/>
                <w:color w:val="000000" w:themeColor="text1"/>
                <w:kern w:val="0"/>
                <w:sz w:val="28"/>
                <w:szCs w:val="16"/>
                <w:lang w:bidi="ar"/>
                <w14:textFill>
                  <w14:solidFill>
                    <w14:schemeClr w14:val="tx1"/>
                  </w14:solidFill>
                </w14:textFill>
              </w:rPr>
              <w:t>项目总占地面积582736.68平方米，其中猪舍建筑面积34428.68平方米，200亩生态鱼塘、580多亩经济果林。总投资额5000万元，其中环保投资约300万元。</w:t>
            </w:r>
          </w:p>
        </w:tc>
        <w:tc>
          <w:tcPr>
            <w:tcW w:w="1173" w:type="dxa"/>
            <w:vAlign w:val="center"/>
          </w:tcPr>
          <w:p>
            <w:pPr>
              <w:widowControl/>
              <w:spacing w:line="400" w:lineRule="exact"/>
              <w:ind w:firstLine="0" w:firstLineChars="0"/>
              <w:jc w:val="center"/>
              <w:rPr>
                <w:rFonts w:cs="仿宋"/>
                <w:color w:val="000000" w:themeColor="text1"/>
                <w:sz w:val="28"/>
                <w:szCs w:val="16"/>
                <w14:textFill>
                  <w14:solidFill>
                    <w14:schemeClr w14:val="tx1"/>
                  </w14:solidFill>
                </w14:textFill>
              </w:rPr>
            </w:pPr>
            <w:r>
              <w:rPr>
                <w:rFonts w:hint="eastAsia" w:cs="仿宋"/>
                <w:color w:val="000000" w:themeColor="text1"/>
                <w:kern w:val="0"/>
                <w:sz w:val="28"/>
                <w:szCs w:val="16"/>
                <w:lang w:bidi="ar"/>
                <w14:textFill>
                  <w14:solidFill>
                    <w14:schemeClr w14:val="tx1"/>
                  </w14:solidFill>
                </w14:textFill>
              </w:rPr>
              <w:t>2021</w:t>
            </w:r>
            <w:r>
              <w:rPr>
                <w:rFonts w:hint="eastAsia" w:cs="仿宋"/>
                <w:color w:val="000000" w:themeColor="text1"/>
                <w:kern w:val="0"/>
                <w:sz w:val="28"/>
                <w:szCs w:val="16"/>
                <w:lang w:eastAsia="zh-CN" w:bidi="ar"/>
                <w14:textFill>
                  <w14:solidFill>
                    <w14:schemeClr w14:val="tx1"/>
                  </w14:solidFill>
                </w14:textFill>
              </w:rPr>
              <w:t>—</w:t>
            </w:r>
            <w:r>
              <w:rPr>
                <w:rFonts w:hint="eastAsia" w:cs="仿宋"/>
                <w:color w:val="000000" w:themeColor="text1"/>
                <w:kern w:val="0"/>
                <w:sz w:val="28"/>
                <w:szCs w:val="16"/>
                <w:lang w:bidi="ar"/>
                <w14:textFill>
                  <w14:solidFill>
                    <w14:schemeClr w14:val="tx1"/>
                  </w14:solidFill>
                </w14:textFill>
              </w:rPr>
              <w:t>2025</w:t>
            </w:r>
          </w:p>
        </w:tc>
        <w:tc>
          <w:tcPr>
            <w:tcW w:w="1317" w:type="dxa"/>
            <w:vAlign w:val="center"/>
          </w:tcPr>
          <w:p>
            <w:pPr>
              <w:widowControl/>
              <w:spacing w:line="400" w:lineRule="exact"/>
              <w:ind w:firstLine="0" w:firstLineChars="0"/>
              <w:jc w:val="center"/>
              <w:rPr>
                <w:rFonts w:cs="仿宋"/>
                <w:color w:val="000000" w:themeColor="text1"/>
                <w:sz w:val="28"/>
                <w:szCs w:val="16"/>
                <w14:textFill>
                  <w14:solidFill>
                    <w14:schemeClr w14:val="tx1"/>
                  </w14:solidFill>
                </w14:textFill>
              </w:rPr>
            </w:pPr>
            <w:r>
              <w:rPr>
                <w:rFonts w:hint="eastAsia" w:cs="仿宋"/>
                <w:color w:val="000000" w:themeColor="text1"/>
                <w:kern w:val="0"/>
                <w:sz w:val="28"/>
                <w:szCs w:val="16"/>
                <w:lang w:bidi="ar"/>
                <w14:textFill>
                  <w14:solidFill>
                    <w14:schemeClr w14:val="tx1"/>
                  </w14:solidFill>
                </w14:textFill>
              </w:rPr>
              <w:t>5000</w:t>
            </w:r>
          </w:p>
        </w:tc>
        <w:tc>
          <w:tcPr>
            <w:tcW w:w="1318"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5000</w:t>
            </w:r>
          </w:p>
        </w:tc>
        <w:tc>
          <w:tcPr>
            <w:tcW w:w="1308"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梅县区松口镇</w:t>
            </w:r>
          </w:p>
        </w:tc>
        <w:tc>
          <w:tcPr>
            <w:tcW w:w="624"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089" w:type="dxa"/>
            <w:vMerge w:val="restart"/>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兴宁市</w:t>
            </w:r>
          </w:p>
        </w:tc>
        <w:tc>
          <w:tcPr>
            <w:tcW w:w="611" w:type="dxa"/>
            <w:vAlign w:val="center"/>
          </w:tcPr>
          <w:p>
            <w:pPr>
              <w:autoSpaceDE w:val="0"/>
              <w:autoSpaceDN w:val="0"/>
              <w:adjustRightInd w:val="0"/>
              <w:spacing w:line="400" w:lineRule="exact"/>
              <w:ind w:firstLine="0" w:firstLineChars="0"/>
              <w:jc w:val="center"/>
              <w:rPr>
                <w:rFonts w:hint="eastAsia" w:eastAsia="仿宋_GB2312" w:cs="文星仿宋"/>
                <w:color w:val="000000" w:themeColor="text1"/>
                <w:kern w:val="0"/>
                <w:sz w:val="28"/>
                <w:szCs w:val="16"/>
                <w:lang w:eastAsia="zh-CN"/>
                <w14:textFill>
                  <w14:solidFill>
                    <w14:schemeClr w14:val="tx1"/>
                  </w14:solidFill>
                </w14:textFill>
              </w:rPr>
            </w:pPr>
            <w:r>
              <w:rPr>
                <w:rFonts w:hint="eastAsia" w:cs="文星仿宋"/>
                <w:color w:val="000000" w:themeColor="text1"/>
                <w:kern w:val="0"/>
                <w:sz w:val="28"/>
                <w:szCs w:val="16"/>
                <w:lang w:val="en-US" w:eastAsia="zh-CN"/>
                <w14:textFill>
                  <w14:solidFill>
                    <w14:schemeClr w14:val="tx1"/>
                  </w14:solidFill>
                </w14:textFill>
              </w:rPr>
              <w:t>10</w:t>
            </w:r>
          </w:p>
        </w:tc>
        <w:tc>
          <w:tcPr>
            <w:tcW w:w="1554" w:type="dxa"/>
            <w:vAlign w:val="center"/>
          </w:tcPr>
          <w:p>
            <w:pPr>
              <w:widowControl/>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cs="仿宋"/>
                <w:color w:val="000000" w:themeColor="text1"/>
                <w:kern w:val="0"/>
                <w:sz w:val="28"/>
                <w:szCs w:val="16"/>
                <w:lang w:bidi="ar"/>
                <w14:textFill>
                  <w14:solidFill>
                    <w14:schemeClr w14:val="tx1"/>
                  </w14:solidFill>
                </w14:textFill>
              </w:rPr>
              <w:t>兴宁市农业科创中心</w:t>
            </w:r>
          </w:p>
        </w:tc>
        <w:tc>
          <w:tcPr>
            <w:tcW w:w="4784" w:type="dxa"/>
            <w:vAlign w:val="center"/>
          </w:tcPr>
          <w:p>
            <w:pPr>
              <w:widowControl/>
              <w:spacing w:line="400" w:lineRule="exact"/>
              <w:ind w:firstLine="560"/>
              <w:rPr>
                <w:rFonts w:cs="文星仿宋"/>
                <w:color w:val="000000" w:themeColor="text1"/>
                <w:kern w:val="0"/>
                <w:sz w:val="28"/>
                <w:szCs w:val="16"/>
                <w14:textFill>
                  <w14:solidFill>
                    <w14:schemeClr w14:val="tx1"/>
                  </w14:solidFill>
                </w14:textFill>
              </w:rPr>
            </w:pPr>
            <w:r>
              <w:rPr>
                <w:rFonts w:cs="仿宋"/>
                <w:color w:val="000000" w:themeColor="text1"/>
                <w:kern w:val="0"/>
                <w:sz w:val="28"/>
                <w:szCs w:val="16"/>
                <w:lang w:bidi="ar"/>
                <w14:textFill>
                  <w14:solidFill>
                    <w14:schemeClr w14:val="tx1"/>
                  </w14:solidFill>
                </w14:textFill>
              </w:rPr>
              <w:t>农副产品深加工研究中心</w:t>
            </w:r>
          </w:p>
        </w:tc>
        <w:tc>
          <w:tcPr>
            <w:tcW w:w="1173"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2021</w:t>
            </w:r>
            <w:r>
              <w:rPr>
                <w:rFonts w:hint="eastAsia" w:cs="文星仿宋"/>
                <w:color w:val="000000" w:themeColor="text1"/>
                <w:kern w:val="0"/>
                <w:sz w:val="28"/>
                <w:szCs w:val="16"/>
                <w:lang w:eastAsia="zh-CN"/>
                <w14:textFill>
                  <w14:solidFill>
                    <w14:schemeClr w14:val="tx1"/>
                  </w14:solidFill>
                </w14:textFill>
              </w:rPr>
              <w:t>—</w:t>
            </w:r>
            <w:r>
              <w:rPr>
                <w:rFonts w:hint="eastAsia" w:cs="文星仿宋"/>
                <w:color w:val="000000" w:themeColor="text1"/>
                <w:kern w:val="0"/>
                <w:sz w:val="28"/>
                <w:szCs w:val="16"/>
                <w14:textFill>
                  <w14:solidFill>
                    <w14:schemeClr w14:val="tx1"/>
                  </w14:solidFill>
                </w14:textFill>
              </w:rPr>
              <w:t>2025</w:t>
            </w:r>
          </w:p>
        </w:tc>
        <w:tc>
          <w:tcPr>
            <w:tcW w:w="1317"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10000</w:t>
            </w:r>
          </w:p>
        </w:tc>
        <w:tc>
          <w:tcPr>
            <w:tcW w:w="1318"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10000</w:t>
            </w:r>
          </w:p>
        </w:tc>
        <w:tc>
          <w:tcPr>
            <w:tcW w:w="1308"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兴宁市农业农村局</w:t>
            </w:r>
          </w:p>
        </w:tc>
        <w:tc>
          <w:tcPr>
            <w:tcW w:w="624"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089" w:type="dxa"/>
            <w:vMerge w:val="continue"/>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p>
        </w:tc>
        <w:tc>
          <w:tcPr>
            <w:tcW w:w="611" w:type="dxa"/>
            <w:vAlign w:val="center"/>
          </w:tcPr>
          <w:p>
            <w:pPr>
              <w:autoSpaceDE w:val="0"/>
              <w:autoSpaceDN w:val="0"/>
              <w:adjustRightInd w:val="0"/>
              <w:spacing w:line="400" w:lineRule="exact"/>
              <w:ind w:firstLine="0" w:firstLineChars="0"/>
              <w:jc w:val="center"/>
              <w:rPr>
                <w:rFonts w:hint="default" w:eastAsia="仿宋_GB2312" w:cs="文星仿宋"/>
                <w:color w:val="000000" w:themeColor="text1"/>
                <w:kern w:val="0"/>
                <w:sz w:val="28"/>
                <w:szCs w:val="16"/>
                <w:lang w:val="en-US" w:eastAsia="zh-CN"/>
                <w14:textFill>
                  <w14:solidFill>
                    <w14:schemeClr w14:val="tx1"/>
                  </w14:solidFill>
                </w14:textFill>
              </w:rPr>
            </w:pPr>
            <w:r>
              <w:rPr>
                <w:rFonts w:hint="eastAsia" w:cs="文星仿宋"/>
                <w:color w:val="000000" w:themeColor="text1"/>
                <w:kern w:val="0"/>
                <w:sz w:val="28"/>
                <w:szCs w:val="16"/>
                <w:lang w:val="en-US" w:eastAsia="zh-CN"/>
                <w14:textFill>
                  <w14:solidFill>
                    <w14:schemeClr w14:val="tx1"/>
                  </w14:solidFill>
                </w14:textFill>
              </w:rPr>
              <w:t>11</w:t>
            </w:r>
          </w:p>
        </w:tc>
        <w:tc>
          <w:tcPr>
            <w:tcW w:w="1554" w:type="dxa"/>
            <w:vAlign w:val="center"/>
          </w:tcPr>
          <w:p>
            <w:pPr>
              <w:widowControl/>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cs="仿宋"/>
                <w:color w:val="000000" w:themeColor="text1"/>
                <w:kern w:val="0"/>
                <w:sz w:val="28"/>
                <w:szCs w:val="16"/>
                <w:lang w:bidi="ar"/>
                <w14:textFill>
                  <w14:solidFill>
                    <w14:schemeClr w14:val="tx1"/>
                  </w14:solidFill>
                </w14:textFill>
              </w:rPr>
              <w:t>广东梅州（兴宁）农产品交</w:t>
            </w:r>
            <w:r>
              <w:rPr>
                <w:rFonts w:hint="eastAsia" w:cs="仿宋"/>
                <w:color w:val="000000" w:themeColor="text1"/>
                <w:kern w:val="0"/>
                <w:sz w:val="28"/>
                <w:szCs w:val="16"/>
                <w:lang w:bidi="ar"/>
                <w14:textFill>
                  <w14:solidFill>
                    <w14:schemeClr w14:val="tx1"/>
                  </w14:solidFill>
                </w14:textFill>
              </w:rPr>
              <w:t>易博览中心</w:t>
            </w:r>
          </w:p>
        </w:tc>
        <w:tc>
          <w:tcPr>
            <w:tcW w:w="4784" w:type="dxa"/>
            <w:vAlign w:val="center"/>
          </w:tcPr>
          <w:p>
            <w:pPr>
              <w:widowControl/>
              <w:spacing w:line="400" w:lineRule="exact"/>
              <w:ind w:firstLine="560"/>
              <w:rPr>
                <w:rFonts w:cs="文星仿宋"/>
                <w:color w:val="000000" w:themeColor="text1"/>
                <w:kern w:val="0"/>
                <w:sz w:val="28"/>
                <w:szCs w:val="16"/>
                <w14:textFill>
                  <w14:solidFill>
                    <w14:schemeClr w14:val="tx1"/>
                  </w14:solidFill>
                </w14:textFill>
              </w:rPr>
            </w:pPr>
            <w:r>
              <w:rPr>
                <w:rFonts w:cs="仿宋"/>
                <w:color w:val="000000" w:themeColor="text1"/>
                <w:kern w:val="0"/>
                <w:sz w:val="28"/>
                <w:szCs w:val="16"/>
                <w:lang w:bidi="ar"/>
                <w14:textFill>
                  <w14:solidFill>
                    <w14:schemeClr w14:val="tx1"/>
                  </w14:solidFill>
                </w14:textFill>
              </w:rPr>
              <w:t>广东梅州（兴宁）农产品交易博览中心规划用地面积200亩，总建筑面积10万平方</w:t>
            </w:r>
            <w:r>
              <w:rPr>
                <w:rFonts w:hint="eastAsia" w:cs="仿宋"/>
                <w:color w:val="000000" w:themeColor="text1"/>
                <w:kern w:val="0"/>
                <w:sz w:val="28"/>
                <w:szCs w:val="16"/>
                <w:lang w:bidi="ar"/>
                <w14:textFill>
                  <w14:solidFill>
                    <w14:schemeClr w14:val="tx1"/>
                  </w14:solidFill>
                </w14:textFill>
              </w:rPr>
              <w:t>米，其中展示中心建筑面积1万平方米，是集仓储、会展、文化展示、电子商务、产品贸易、国际交流等功能于一身的农产品展销新平台。</w:t>
            </w:r>
          </w:p>
        </w:tc>
        <w:tc>
          <w:tcPr>
            <w:tcW w:w="1173"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2021</w:t>
            </w:r>
            <w:r>
              <w:rPr>
                <w:rFonts w:hint="eastAsia" w:cs="文星仿宋"/>
                <w:color w:val="000000" w:themeColor="text1"/>
                <w:kern w:val="0"/>
                <w:sz w:val="28"/>
                <w:szCs w:val="16"/>
                <w:lang w:eastAsia="zh-CN"/>
                <w14:textFill>
                  <w14:solidFill>
                    <w14:schemeClr w14:val="tx1"/>
                  </w14:solidFill>
                </w14:textFill>
              </w:rPr>
              <w:t>—</w:t>
            </w:r>
            <w:r>
              <w:rPr>
                <w:rFonts w:hint="eastAsia" w:cs="文星仿宋"/>
                <w:color w:val="000000" w:themeColor="text1"/>
                <w:kern w:val="0"/>
                <w:sz w:val="28"/>
                <w:szCs w:val="16"/>
                <w14:textFill>
                  <w14:solidFill>
                    <w14:schemeClr w14:val="tx1"/>
                  </w14:solidFill>
                </w14:textFill>
              </w:rPr>
              <w:t>2025</w:t>
            </w:r>
          </w:p>
        </w:tc>
        <w:tc>
          <w:tcPr>
            <w:tcW w:w="1317"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50000</w:t>
            </w:r>
          </w:p>
        </w:tc>
        <w:tc>
          <w:tcPr>
            <w:tcW w:w="1318"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50000</w:t>
            </w:r>
          </w:p>
        </w:tc>
        <w:tc>
          <w:tcPr>
            <w:tcW w:w="1308"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兴宁市农业农村局</w:t>
            </w:r>
          </w:p>
        </w:tc>
        <w:tc>
          <w:tcPr>
            <w:tcW w:w="624"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089" w:type="dxa"/>
            <w:vMerge w:val="continue"/>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p>
        </w:tc>
        <w:tc>
          <w:tcPr>
            <w:tcW w:w="611" w:type="dxa"/>
            <w:vAlign w:val="center"/>
          </w:tcPr>
          <w:p>
            <w:pPr>
              <w:autoSpaceDE w:val="0"/>
              <w:autoSpaceDN w:val="0"/>
              <w:adjustRightInd w:val="0"/>
              <w:spacing w:line="400" w:lineRule="exact"/>
              <w:ind w:firstLine="0" w:firstLineChars="0"/>
              <w:jc w:val="center"/>
              <w:rPr>
                <w:rFonts w:hint="eastAsia" w:eastAsia="仿宋_GB2312" w:cs="文星仿宋"/>
                <w:color w:val="000000" w:themeColor="text1"/>
                <w:kern w:val="0"/>
                <w:sz w:val="28"/>
                <w:szCs w:val="16"/>
                <w:lang w:eastAsia="zh-CN"/>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1</w:t>
            </w:r>
            <w:r>
              <w:rPr>
                <w:rFonts w:hint="eastAsia" w:cs="文星仿宋"/>
                <w:color w:val="000000" w:themeColor="text1"/>
                <w:kern w:val="0"/>
                <w:sz w:val="28"/>
                <w:szCs w:val="16"/>
                <w:lang w:val="en-US" w:eastAsia="zh-CN"/>
                <w14:textFill>
                  <w14:solidFill>
                    <w14:schemeClr w14:val="tx1"/>
                  </w14:solidFill>
                </w14:textFill>
              </w:rPr>
              <w:t>2</w:t>
            </w:r>
          </w:p>
        </w:tc>
        <w:tc>
          <w:tcPr>
            <w:tcW w:w="1554" w:type="dxa"/>
            <w:vAlign w:val="center"/>
          </w:tcPr>
          <w:p>
            <w:pPr>
              <w:widowControl/>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cs="仿宋"/>
                <w:color w:val="000000" w:themeColor="text1"/>
                <w:kern w:val="0"/>
                <w:sz w:val="28"/>
                <w:szCs w:val="16"/>
                <w:lang w:bidi="ar"/>
                <w14:textFill>
                  <w14:solidFill>
                    <w14:schemeClr w14:val="tx1"/>
                  </w14:solidFill>
                </w14:textFill>
              </w:rPr>
              <w:t>现代肉鸽产业园项目</w:t>
            </w:r>
          </w:p>
        </w:tc>
        <w:tc>
          <w:tcPr>
            <w:tcW w:w="4784" w:type="dxa"/>
            <w:vAlign w:val="center"/>
          </w:tcPr>
          <w:p>
            <w:pPr>
              <w:widowControl/>
              <w:spacing w:line="400" w:lineRule="exact"/>
              <w:ind w:firstLine="560"/>
              <w:rPr>
                <w:rFonts w:cs="文星仿宋"/>
                <w:color w:val="000000" w:themeColor="text1"/>
                <w:kern w:val="0"/>
                <w:sz w:val="28"/>
                <w:szCs w:val="16"/>
                <w14:textFill>
                  <w14:solidFill>
                    <w14:schemeClr w14:val="tx1"/>
                  </w14:solidFill>
                </w14:textFill>
              </w:rPr>
            </w:pPr>
            <w:r>
              <w:rPr>
                <w:rFonts w:cs="仿宋"/>
                <w:color w:val="000000" w:themeColor="text1"/>
                <w:kern w:val="0"/>
                <w:sz w:val="28"/>
                <w:szCs w:val="16"/>
                <w:lang w:bidi="ar"/>
                <w14:textFill>
                  <w14:solidFill>
                    <w14:schemeClr w14:val="tx1"/>
                  </w14:solidFill>
                </w14:textFill>
              </w:rPr>
              <w:t>建设30万对种鸽</w:t>
            </w:r>
            <w:r>
              <w:rPr>
                <w:rFonts w:hint="eastAsia" w:cs="仿宋"/>
                <w:color w:val="000000" w:themeColor="text1"/>
                <w:kern w:val="0"/>
                <w:sz w:val="28"/>
                <w:szCs w:val="16"/>
                <w:lang w:bidi="ar"/>
                <w14:textFill>
                  <w14:solidFill>
                    <w14:schemeClr w14:val="tx1"/>
                  </w14:solidFill>
                </w14:textFill>
              </w:rPr>
              <w:t>基地，肉鸽屠宰生产线，肉鸽产品深加工生产线，建设集肉鸽养殖、加工、销售产业一体化的现代肉鸽产业园。</w:t>
            </w:r>
          </w:p>
        </w:tc>
        <w:tc>
          <w:tcPr>
            <w:tcW w:w="1173"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2021</w:t>
            </w:r>
            <w:r>
              <w:rPr>
                <w:rFonts w:hint="eastAsia" w:cs="文星仿宋"/>
                <w:color w:val="000000" w:themeColor="text1"/>
                <w:kern w:val="0"/>
                <w:sz w:val="28"/>
                <w:szCs w:val="16"/>
                <w:lang w:eastAsia="zh-CN"/>
                <w14:textFill>
                  <w14:solidFill>
                    <w14:schemeClr w14:val="tx1"/>
                  </w14:solidFill>
                </w14:textFill>
              </w:rPr>
              <w:t>—</w:t>
            </w:r>
            <w:r>
              <w:rPr>
                <w:rFonts w:hint="eastAsia" w:cs="文星仿宋"/>
                <w:color w:val="000000" w:themeColor="text1"/>
                <w:kern w:val="0"/>
                <w:sz w:val="28"/>
                <w:szCs w:val="16"/>
                <w14:textFill>
                  <w14:solidFill>
                    <w14:schemeClr w14:val="tx1"/>
                  </w14:solidFill>
                </w14:textFill>
              </w:rPr>
              <w:t>2024</w:t>
            </w:r>
          </w:p>
        </w:tc>
        <w:tc>
          <w:tcPr>
            <w:tcW w:w="1317"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15000</w:t>
            </w:r>
          </w:p>
        </w:tc>
        <w:tc>
          <w:tcPr>
            <w:tcW w:w="1318"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15000</w:t>
            </w:r>
          </w:p>
        </w:tc>
        <w:tc>
          <w:tcPr>
            <w:tcW w:w="1308"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兴宁市农业农村局</w:t>
            </w:r>
          </w:p>
        </w:tc>
        <w:tc>
          <w:tcPr>
            <w:tcW w:w="624"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089" w:type="dxa"/>
            <w:vMerge w:val="continue"/>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p>
        </w:tc>
        <w:tc>
          <w:tcPr>
            <w:tcW w:w="611" w:type="dxa"/>
            <w:vAlign w:val="center"/>
          </w:tcPr>
          <w:p>
            <w:pPr>
              <w:autoSpaceDE w:val="0"/>
              <w:autoSpaceDN w:val="0"/>
              <w:adjustRightInd w:val="0"/>
              <w:spacing w:line="400" w:lineRule="exact"/>
              <w:ind w:firstLine="0" w:firstLineChars="0"/>
              <w:jc w:val="center"/>
              <w:rPr>
                <w:rFonts w:hint="eastAsia" w:eastAsia="仿宋_GB2312" w:cs="文星仿宋"/>
                <w:color w:val="000000" w:themeColor="text1"/>
                <w:kern w:val="0"/>
                <w:sz w:val="28"/>
                <w:szCs w:val="16"/>
                <w:lang w:eastAsia="zh-CN"/>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1</w:t>
            </w:r>
            <w:r>
              <w:rPr>
                <w:rFonts w:hint="eastAsia" w:cs="文星仿宋"/>
                <w:color w:val="000000" w:themeColor="text1"/>
                <w:kern w:val="0"/>
                <w:sz w:val="28"/>
                <w:szCs w:val="16"/>
                <w:lang w:val="en-US" w:eastAsia="zh-CN"/>
                <w14:textFill>
                  <w14:solidFill>
                    <w14:schemeClr w14:val="tx1"/>
                  </w14:solidFill>
                </w14:textFill>
              </w:rPr>
              <w:t>3</w:t>
            </w:r>
          </w:p>
        </w:tc>
        <w:tc>
          <w:tcPr>
            <w:tcW w:w="1554" w:type="dxa"/>
            <w:vAlign w:val="center"/>
          </w:tcPr>
          <w:p>
            <w:pPr>
              <w:widowControl/>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cs="仿宋"/>
                <w:color w:val="000000" w:themeColor="text1"/>
                <w:kern w:val="0"/>
                <w:sz w:val="28"/>
                <w:szCs w:val="16"/>
                <w:lang w:bidi="ar"/>
                <w14:textFill>
                  <w14:solidFill>
                    <w14:schemeClr w14:val="tx1"/>
                  </w14:solidFill>
                </w14:textFill>
              </w:rPr>
              <w:t>肉鸽产业园建设</w:t>
            </w:r>
          </w:p>
        </w:tc>
        <w:tc>
          <w:tcPr>
            <w:tcW w:w="4784" w:type="dxa"/>
            <w:vAlign w:val="center"/>
          </w:tcPr>
          <w:p>
            <w:pPr>
              <w:widowControl/>
              <w:spacing w:line="400" w:lineRule="exact"/>
              <w:ind w:firstLine="560"/>
              <w:rPr>
                <w:rFonts w:cs="文星仿宋"/>
                <w:color w:val="000000" w:themeColor="text1"/>
                <w:kern w:val="0"/>
                <w:sz w:val="28"/>
                <w:szCs w:val="16"/>
                <w14:textFill>
                  <w14:solidFill>
                    <w14:schemeClr w14:val="tx1"/>
                  </w14:solidFill>
                </w14:textFill>
              </w:rPr>
            </w:pPr>
            <w:r>
              <w:rPr>
                <w:rFonts w:cs="仿宋"/>
                <w:color w:val="000000" w:themeColor="text1"/>
                <w:kern w:val="0"/>
                <w:sz w:val="28"/>
                <w:szCs w:val="16"/>
                <w:lang w:bidi="ar"/>
                <w14:textFill>
                  <w14:solidFill>
                    <w14:schemeClr w14:val="tx1"/>
                  </w14:solidFill>
                </w14:textFill>
              </w:rPr>
              <w:t>联农带农发展肉鸽养殖，建设科研、加工和展示核心区</w:t>
            </w:r>
            <w:r>
              <w:rPr>
                <w:rFonts w:hint="eastAsia" w:cs="仿宋"/>
                <w:color w:val="000000" w:themeColor="text1"/>
                <w:kern w:val="0"/>
                <w:sz w:val="28"/>
                <w:szCs w:val="16"/>
                <w:lang w:bidi="ar"/>
                <w14:textFill>
                  <w14:solidFill>
                    <w14:schemeClr w14:val="tx1"/>
                  </w14:solidFill>
                </w14:textFill>
              </w:rPr>
              <w:t>。</w:t>
            </w:r>
          </w:p>
        </w:tc>
        <w:tc>
          <w:tcPr>
            <w:tcW w:w="1173"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2021</w:t>
            </w:r>
            <w:r>
              <w:rPr>
                <w:rFonts w:hint="eastAsia" w:cs="文星仿宋"/>
                <w:color w:val="000000" w:themeColor="text1"/>
                <w:kern w:val="0"/>
                <w:sz w:val="28"/>
                <w:szCs w:val="16"/>
                <w:lang w:eastAsia="zh-CN"/>
                <w14:textFill>
                  <w14:solidFill>
                    <w14:schemeClr w14:val="tx1"/>
                  </w14:solidFill>
                </w14:textFill>
              </w:rPr>
              <w:t>—</w:t>
            </w:r>
            <w:r>
              <w:rPr>
                <w:rFonts w:hint="eastAsia" w:cs="文星仿宋"/>
                <w:color w:val="000000" w:themeColor="text1"/>
                <w:kern w:val="0"/>
                <w:sz w:val="28"/>
                <w:szCs w:val="16"/>
                <w14:textFill>
                  <w14:solidFill>
                    <w14:schemeClr w14:val="tx1"/>
                  </w14:solidFill>
                </w14:textFill>
              </w:rPr>
              <w:t>2025</w:t>
            </w:r>
          </w:p>
        </w:tc>
        <w:tc>
          <w:tcPr>
            <w:tcW w:w="1317"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5000</w:t>
            </w:r>
          </w:p>
        </w:tc>
        <w:tc>
          <w:tcPr>
            <w:tcW w:w="1318"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5000</w:t>
            </w:r>
          </w:p>
        </w:tc>
        <w:tc>
          <w:tcPr>
            <w:tcW w:w="1308"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兴宁市农业农村局</w:t>
            </w:r>
          </w:p>
        </w:tc>
        <w:tc>
          <w:tcPr>
            <w:tcW w:w="624"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089" w:type="dxa"/>
            <w:vMerge w:val="continue"/>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p>
        </w:tc>
        <w:tc>
          <w:tcPr>
            <w:tcW w:w="611" w:type="dxa"/>
            <w:vAlign w:val="center"/>
          </w:tcPr>
          <w:p>
            <w:pPr>
              <w:autoSpaceDE w:val="0"/>
              <w:autoSpaceDN w:val="0"/>
              <w:adjustRightInd w:val="0"/>
              <w:spacing w:line="400" w:lineRule="exact"/>
              <w:ind w:firstLine="0" w:firstLineChars="0"/>
              <w:jc w:val="center"/>
              <w:rPr>
                <w:rFonts w:hint="eastAsia" w:eastAsia="仿宋_GB2312" w:cs="文星仿宋"/>
                <w:color w:val="000000" w:themeColor="text1"/>
                <w:kern w:val="0"/>
                <w:sz w:val="28"/>
                <w:szCs w:val="16"/>
                <w:lang w:eastAsia="zh-CN"/>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1</w:t>
            </w:r>
            <w:r>
              <w:rPr>
                <w:rFonts w:hint="eastAsia" w:cs="文星仿宋"/>
                <w:color w:val="000000" w:themeColor="text1"/>
                <w:kern w:val="0"/>
                <w:sz w:val="28"/>
                <w:szCs w:val="16"/>
                <w:lang w:val="en-US" w:eastAsia="zh-CN"/>
                <w14:textFill>
                  <w14:solidFill>
                    <w14:schemeClr w14:val="tx1"/>
                  </w14:solidFill>
                </w14:textFill>
              </w:rPr>
              <w:t>4</w:t>
            </w:r>
          </w:p>
        </w:tc>
        <w:tc>
          <w:tcPr>
            <w:tcW w:w="1554" w:type="dxa"/>
            <w:vAlign w:val="center"/>
          </w:tcPr>
          <w:p>
            <w:pPr>
              <w:widowControl/>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cs="仿宋"/>
                <w:color w:val="000000" w:themeColor="text1"/>
                <w:kern w:val="0"/>
                <w:sz w:val="28"/>
                <w:szCs w:val="16"/>
                <w:lang w:bidi="ar"/>
                <w14:textFill>
                  <w14:solidFill>
                    <w14:schemeClr w14:val="tx1"/>
                  </w14:solidFill>
                </w14:textFill>
              </w:rPr>
              <w:t>兴宁市肉鸡产业融合发展示</w:t>
            </w:r>
            <w:r>
              <w:rPr>
                <w:rFonts w:hint="eastAsia" w:cs="仿宋"/>
                <w:color w:val="000000" w:themeColor="text1"/>
                <w:kern w:val="0"/>
                <w:sz w:val="28"/>
                <w:szCs w:val="16"/>
                <w:lang w:bidi="ar"/>
                <w14:textFill>
                  <w14:solidFill>
                    <w14:schemeClr w14:val="tx1"/>
                  </w14:solidFill>
                </w14:textFill>
              </w:rPr>
              <w:t>范园（广东富农现代农业产业园）</w:t>
            </w:r>
          </w:p>
        </w:tc>
        <w:tc>
          <w:tcPr>
            <w:tcW w:w="4784" w:type="dxa"/>
            <w:vAlign w:val="center"/>
          </w:tcPr>
          <w:p>
            <w:pPr>
              <w:widowControl/>
              <w:spacing w:line="400" w:lineRule="exact"/>
              <w:ind w:firstLine="560"/>
              <w:rPr>
                <w:rFonts w:cs="文星仿宋"/>
                <w:color w:val="000000" w:themeColor="text1"/>
                <w:kern w:val="0"/>
                <w:sz w:val="28"/>
                <w:szCs w:val="16"/>
                <w14:textFill>
                  <w14:solidFill>
                    <w14:schemeClr w14:val="tx1"/>
                  </w14:solidFill>
                </w14:textFill>
              </w:rPr>
            </w:pPr>
            <w:r>
              <w:rPr>
                <w:rFonts w:cs="仿宋"/>
                <w:color w:val="000000" w:themeColor="text1"/>
                <w:kern w:val="0"/>
                <w:sz w:val="28"/>
                <w:szCs w:val="16"/>
                <w:lang w:bidi="ar"/>
                <w14:textFill>
                  <w14:solidFill>
                    <w14:schemeClr w14:val="tx1"/>
                  </w14:solidFill>
                </w14:textFill>
              </w:rPr>
              <w:t>肉鸡养殖示范区、屠宰分割厂、冷链收储中心、熟食加工厂、饲料厂</w:t>
            </w:r>
            <w:r>
              <w:rPr>
                <w:rFonts w:hint="eastAsia" w:cs="仿宋"/>
                <w:color w:val="000000" w:themeColor="text1"/>
                <w:kern w:val="0"/>
                <w:sz w:val="28"/>
                <w:szCs w:val="16"/>
                <w:lang w:bidi="ar"/>
                <w14:textFill>
                  <w14:solidFill>
                    <w14:schemeClr w14:val="tx1"/>
                  </w14:solidFill>
                </w14:textFill>
              </w:rPr>
              <w:t>。</w:t>
            </w:r>
          </w:p>
        </w:tc>
        <w:tc>
          <w:tcPr>
            <w:tcW w:w="1173"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2020</w:t>
            </w:r>
            <w:r>
              <w:rPr>
                <w:rFonts w:hint="eastAsia" w:cs="文星仿宋"/>
                <w:color w:val="000000" w:themeColor="text1"/>
                <w:kern w:val="0"/>
                <w:sz w:val="28"/>
                <w:szCs w:val="16"/>
                <w:lang w:eastAsia="zh-CN"/>
                <w14:textFill>
                  <w14:solidFill>
                    <w14:schemeClr w14:val="tx1"/>
                  </w14:solidFill>
                </w14:textFill>
              </w:rPr>
              <w:t>—</w:t>
            </w:r>
            <w:r>
              <w:rPr>
                <w:rFonts w:hint="eastAsia" w:cs="文星仿宋"/>
                <w:color w:val="000000" w:themeColor="text1"/>
                <w:kern w:val="0"/>
                <w:sz w:val="28"/>
                <w:szCs w:val="16"/>
                <w14:textFill>
                  <w14:solidFill>
                    <w14:schemeClr w14:val="tx1"/>
                  </w14:solidFill>
                </w14:textFill>
              </w:rPr>
              <w:t>2024</w:t>
            </w:r>
          </w:p>
        </w:tc>
        <w:tc>
          <w:tcPr>
            <w:tcW w:w="1317"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80000</w:t>
            </w:r>
          </w:p>
        </w:tc>
        <w:tc>
          <w:tcPr>
            <w:tcW w:w="1318"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78000</w:t>
            </w:r>
          </w:p>
        </w:tc>
        <w:tc>
          <w:tcPr>
            <w:tcW w:w="1308"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兴宁市农业农村局</w:t>
            </w:r>
          </w:p>
        </w:tc>
        <w:tc>
          <w:tcPr>
            <w:tcW w:w="624"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089" w:type="dxa"/>
            <w:vMerge w:val="restart"/>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平远县</w:t>
            </w:r>
          </w:p>
        </w:tc>
        <w:tc>
          <w:tcPr>
            <w:tcW w:w="611" w:type="dxa"/>
            <w:vAlign w:val="center"/>
          </w:tcPr>
          <w:p>
            <w:pPr>
              <w:autoSpaceDE w:val="0"/>
              <w:autoSpaceDN w:val="0"/>
              <w:adjustRightInd w:val="0"/>
              <w:spacing w:line="400" w:lineRule="exact"/>
              <w:ind w:firstLine="0" w:firstLineChars="0"/>
              <w:jc w:val="center"/>
              <w:rPr>
                <w:rFonts w:hint="default" w:eastAsia="仿宋_GB2312" w:cs="文星仿宋"/>
                <w:color w:val="000000" w:themeColor="text1"/>
                <w:kern w:val="0"/>
                <w:sz w:val="28"/>
                <w:szCs w:val="16"/>
                <w:lang w:val="en-US" w:eastAsia="zh-CN"/>
                <w14:textFill>
                  <w14:solidFill>
                    <w14:schemeClr w14:val="tx1"/>
                  </w14:solidFill>
                </w14:textFill>
              </w:rPr>
            </w:pPr>
            <w:r>
              <w:rPr>
                <w:rFonts w:hint="eastAsia" w:cs="文星仿宋"/>
                <w:color w:val="000000" w:themeColor="text1"/>
                <w:kern w:val="0"/>
                <w:sz w:val="28"/>
                <w:szCs w:val="16"/>
                <w:lang w:val="en-US" w:eastAsia="zh-CN"/>
                <w14:textFill>
                  <w14:solidFill>
                    <w14:schemeClr w14:val="tx1"/>
                  </w14:solidFill>
                </w14:textFill>
              </w:rPr>
              <w:t>15</w:t>
            </w:r>
          </w:p>
        </w:tc>
        <w:tc>
          <w:tcPr>
            <w:tcW w:w="1554" w:type="dxa"/>
            <w:vAlign w:val="center"/>
          </w:tcPr>
          <w:p>
            <w:pPr>
              <w:adjustRightInd w:val="0"/>
              <w:spacing w:line="400" w:lineRule="exact"/>
              <w:ind w:firstLine="0" w:firstLineChars="0"/>
              <w:jc w:val="center"/>
              <w:rPr>
                <w:rFonts w:cs="Times New Roman"/>
                <w:color w:val="000000" w:themeColor="text1"/>
                <w:kern w:val="0"/>
                <w:sz w:val="28"/>
                <w:szCs w:val="18"/>
                <w14:textFill>
                  <w14:solidFill>
                    <w14:schemeClr w14:val="tx1"/>
                  </w14:solidFill>
                </w14:textFill>
              </w:rPr>
            </w:pPr>
            <w:r>
              <w:rPr>
                <w:color w:val="000000" w:themeColor="text1"/>
                <w:kern w:val="0"/>
                <w:sz w:val="28"/>
                <w:szCs w:val="18"/>
                <w14:textFill>
                  <w14:solidFill>
                    <w14:schemeClr w14:val="tx1"/>
                  </w14:solidFill>
                </w14:textFill>
              </w:rPr>
              <w:t>平远县农产品交易中心建设项目</w:t>
            </w:r>
          </w:p>
        </w:tc>
        <w:tc>
          <w:tcPr>
            <w:tcW w:w="4784" w:type="dxa"/>
            <w:vAlign w:val="center"/>
          </w:tcPr>
          <w:p>
            <w:pPr>
              <w:adjustRightInd w:val="0"/>
              <w:spacing w:line="400" w:lineRule="exact"/>
              <w:ind w:firstLine="560"/>
              <w:rPr>
                <w:rFonts w:cs="Times New Roman"/>
                <w:color w:val="000000" w:themeColor="text1"/>
                <w:kern w:val="0"/>
                <w:sz w:val="28"/>
                <w:szCs w:val="18"/>
                <w14:textFill>
                  <w14:solidFill>
                    <w14:schemeClr w14:val="tx1"/>
                  </w14:solidFill>
                </w14:textFill>
              </w:rPr>
            </w:pPr>
            <w:r>
              <w:rPr>
                <w:color w:val="000000" w:themeColor="text1"/>
                <w:kern w:val="0"/>
                <w:sz w:val="28"/>
                <w:szCs w:val="18"/>
                <w14:textFill>
                  <w14:solidFill>
                    <w14:schemeClr w14:val="tx1"/>
                  </w14:solidFill>
                </w14:textFill>
              </w:rPr>
              <w:t>占地规模约500亩，建设农产品加工仓储、冷链保鲜、物流配送、展示展销等功能的农产品交易中心</w:t>
            </w:r>
            <w:r>
              <w:rPr>
                <w:rFonts w:hint="eastAsia"/>
                <w:color w:val="000000" w:themeColor="text1"/>
                <w:kern w:val="0"/>
                <w:sz w:val="28"/>
                <w:szCs w:val="18"/>
                <w14:textFill>
                  <w14:solidFill>
                    <w14:schemeClr w14:val="tx1"/>
                  </w14:solidFill>
                </w14:textFill>
              </w:rPr>
              <w:t>。</w:t>
            </w:r>
          </w:p>
        </w:tc>
        <w:tc>
          <w:tcPr>
            <w:tcW w:w="1173" w:type="dxa"/>
            <w:vAlign w:val="center"/>
          </w:tcPr>
          <w:p>
            <w:pPr>
              <w:adjustRightInd w:val="0"/>
              <w:spacing w:line="400" w:lineRule="exact"/>
              <w:ind w:firstLine="0" w:firstLineChars="0"/>
              <w:jc w:val="center"/>
              <w:rPr>
                <w:rFonts w:cs="Times New Roman"/>
                <w:color w:val="000000" w:themeColor="text1"/>
                <w:kern w:val="0"/>
                <w:sz w:val="28"/>
                <w:szCs w:val="18"/>
                <w14:textFill>
                  <w14:solidFill>
                    <w14:schemeClr w14:val="tx1"/>
                  </w14:solidFill>
                </w14:textFill>
              </w:rPr>
            </w:pPr>
            <w:r>
              <w:rPr>
                <w:color w:val="000000" w:themeColor="text1"/>
                <w:kern w:val="0"/>
                <w:sz w:val="28"/>
                <w:szCs w:val="18"/>
                <w14:textFill>
                  <w14:solidFill>
                    <w14:schemeClr w14:val="tx1"/>
                  </w14:solidFill>
                </w14:textFill>
              </w:rPr>
              <w:t>2021</w:t>
            </w:r>
            <w:r>
              <w:rPr>
                <w:rFonts w:hint="eastAsia"/>
                <w:color w:val="000000" w:themeColor="text1"/>
                <w:kern w:val="0"/>
                <w:sz w:val="28"/>
                <w:szCs w:val="18"/>
                <w:lang w:eastAsia="zh-CN"/>
                <w14:textFill>
                  <w14:solidFill>
                    <w14:schemeClr w14:val="tx1"/>
                  </w14:solidFill>
                </w14:textFill>
              </w:rPr>
              <w:t>—</w:t>
            </w:r>
            <w:r>
              <w:rPr>
                <w:color w:val="000000" w:themeColor="text1"/>
                <w:kern w:val="0"/>
                <w:sz w:val="28"/>
                <w:szCs w:val="18"/>
                <w14:textFill>
                  <w14:solidFill>
                    <w14:schemeClr w14:val="tx1"/>
                  </w14:solidFill>
                </w14:textFill>
              </w:rPr>
              <w:t>2025</w:t>
            </w:r>
          </w:p>
        </w:tc>
        <w:tc>
          <w:tcPr>
            <w:tcW w:w="1317" w:type="dxa"/>
            <w:vAlign w:val="center"/>
          </w:tcPr>
          <w:p>
            <w:pPr>
              <w:adjustRightInd w:val="0"/>
              <w:spacing w:line="400" w:lineRule="exact"/>
              <w:ind w:firstLine="0" w:firstLineChars="0"/>
              <w:jc w:val="center"/>
              <w:rPr>
                <w:rFonts w:cs="Times New Roman"/>
                <w:color w:val="000000" w:themeColor="text1"/>
                <w:kern w:val="0"/>
                <w:sz w:val="28"/>
                <w:szCs w:val="18"/>
                <w14:textFill>
                  <w14:solidFill>
                    <w14:schemeClr w14:val="tx1"/>
                  </w14:solidFill>
                </w14:textFill>
              </w:rPr>
            </w:pPr>
            <w:r>
              <w:rPr>
                <w:color w:val="000000" w:themeColor="text1"/>
                <w:kern w:val="0"/>
                <w:sz w:val="28"/>
                <w:szCs w:val="18"/>
                <w14:textFill>
                  <w14:solidFill>
                    <w14:schemeClr w14:val="tx1"/>
                  </w14:solidFill>
                </w14:textFill>
              </w:rPr>
              <w:t>60000</w:t>
            </w:r>
          </w:p>
        </w:tc>
        <w:tc>
          <w:tcPr>
            <w:tcW w:w="1318"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60000</w:t>
            </w:r>
          </w:p>
        </w:tc>
        <w:tc>
          <w:tcPr>
            <w:tcW w:w="1308"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olor w:val="000000" w:themeColor="text1"/>
                <w:kern w:val="0"/>
                <w:sz w:val="28"/>
                <w:szCs w:val="18"/>
                <w14:textFill>
                  <w14:solidFill>
                    <w14:schemeClr w14:val="tx1"/>
                  </w14:solidFill>
                </w14:textFill>
              </w:rPr>
              <w:t>平远</w:t>
            </w:r>
            <w:r>
              <w:rPr>
                <w:color w:val="000000" w:themeColor="text1"/>
                <w:kern w:val="0"/>
                <w:sz w:val="28"/>
                <w:szCs w:val="18"/>
                <w14:textFill>
                  <w14:solidFill>
                    <w14:schemeClr w14:val="tx1"/>
                  </w14:solidFill>
                </w14:textFill>
              </w:rPr>
              <w:t>县农业农村局</w:t>
            </w:r>
          </w:p>
        </w:tc>
        <w:tc>
          <w:tcPr>
            <w:tcW w:w="624"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089" w:type="dxa"/>
            <w:vMerge w:val="continue"/>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p>
        </w:tc>
        <w:tc>
          <w:tcPr>
            <w:tcW w:w="611" w:type="dxa"/>
            <w:vAlign w:val="center"/>
          </w:tcPr>
          <w:p>
            <w:pPr>
              <w:autoSpaceDE w:val="0"/>
              <w:autoSpaceDN w:val="0"/>
              <w:adjustRightInd w:val="0"/>
              <w:spacing w:line="400" w:lineRule="exact"/>
              <w:ind w:firstLine="0" w:firstLineChars="0"/>
              <w:jc w:val="center"/>
              <w:rPr>
                <w:rFonts w:hint="default" w:eastAsia="仿宋_GB2312" w:cs="文星仿宋"/>
                <w:color w:val="000000" w:themeColor="text1"/>
                <w:kern w:val="0"/>
                <w:sz w:val="28"/>
                <w:szCs w:val="16"/>
                <w:lang w:val="en-US" w:eastAsia="zh-CN"/>
                <w14:textFill>
                  <w14:solidFill>
                    <w14:schemeClr w14:val="tx1"/>
                  </w14:solidFill>
                </w14:textFill>
              </w:rPr>
            </w:pPr>
            <w:r>
              <w:rPr>
                <w:rFonts w:hint="eastAsia" w:cs="文星仿宋"/>
                <w:color w:val="000000" w:themeColor="text1"/>
                <w:kern w:val="0"/>
                <w:sz w:val="28"/>
                <w:szCs w:val="16"/>
                <w:lang w:val="en-US" w:eastAsia="zh-CN"/>
                <w14:textFill>
                  <w14:solidFill>
                    <w14:schemeClr w14:val="tx1"/>
                  </w14:solidFill>
                </w14:textFill>
              </w:rPr>
              <w:t>16</w:t>
            </w:r>
          </w:p>
        </w:tc>
        <w:tc>
          <w:tcPr>
            <w:tcW w:w="1554" w:type="dxa"/>
            <w:vAlign w:val="center"/>
          </w:tcPr>
          <w:p>
            <w:pPr>
              <w:adjustRightInd w:val="0"/>
              <w:spacing w:line="400" w:lineRule="exact"/>
              <w:ind w:firstLine="0" w:firstLineChars="0"/>
              <w:jc w:val="center"/>
              <w:rPr>
                <w:rFonts w:cs="Times New Roman"/>
                <w:color w:val="000000" w:themeColor="text1"/>
                <w:kern w:val="0"/>
                <w:sz w:val="28"/>
                <w:szCs w:val="18"/>
                <w14:textFill>
                  <w14:solidFill>
                    <w14:schemeClr w14:val="tx1"/>
                  </w14:solidFill>
                </w14:textFill>
              </w:rPr>
            </w:pPr>
            <w:r>
              <w:rPr>
                <w:color w:val="000000" w:themeColor="text1"/>
                <w:kern w:val="0"/>
                <w:sz w:val="28"/>
                <w:szCs w:val="18"/>
                <w14:textFill>
                  <w14:solidFill>
                    <w14:schemeClr w14:val="tx1"/>
                  </w14:solidFill>
                </w14:textFill>
              </w:rPr>
              <w:t>梅州和信达农牧有限公司肉牛养殖基地建设项目</w:t>
            </w:r>
          </w:p>
        </w:tc>
        <w:tc>
          <w:tcPr>
            <w:tcW w:w="4784" w:type="dxa"/>
            <w:vAlign w:val="center"/>
          </w:tcPr>
          <w:p>
            <w:pPr>
              <w:adjustRightInd w:val="0"/>
              <w:spacing w:line="400" w:lineRule="exact"/>
              <w:ind w:firstLine="560"/>
              <w:rPr>
                <w:rFonts w:cs="Times New Roman"/>
                <w:color w:val="000000" w:themeColor="text1"/>
                <w:kern w:val="0"/>
                <w:sz w:val="28"/>
                <w:szCs w:val="18"/>
                <w14:textFill>
                  <w14:solidFill>
                    <w14:schemeClr w14:val="tx1"/>
                  </w14:solidFill>
                </w14:textFill>
              </w:rPr>
            </w:pPr>
            <w:r>
              <w:rPr>
                <w:color w:val="000000" w:themeColor="text1"/>
                <w:kern w:val="0"/>
                <w:sz w:val="28"/>
                <w:szCs w:val="18"/>
                <w14:textFill>
                  <w14:solidFill>
                    <w14:schemeClr w14:val="tx1"/>
                  </w14:solidFill>
                </w14:textFill>
              </w:rPr>
              <w:t>计划扩建700头肉牛标准化养殖基地，包括扩建标准化养牛舍大约8000平方米，同时购置配套设施。</w:t>
            </w:r>
          </w:p>
        </w:tc>
        <w:tc>
          <w:tcPr>
            <w:tcW w:w="1173" w:type="dxa"/>
            <w:vAlign w:val="center"/>
          </w:tcPr>
          <w:p>
            <w:pPr>
              <w:adjustRightInd w:val="0"/>
              <w:spacing w:line="400" w:lineRule="exact"/>
              <w:ind w:firstLine="0" w:firstLineChars="0"/>
              <w:jc w:val="center"/>
              <w:rPr>
                <w:rFonts w:cs="Times New Roman"/>
                <w:color w:val="000000" w:themeColor="text1"/>
                <w:kern w:val="0"/>
                <w:sz w:val="28"/>
                <w:szCs w:val="18"/>
                <w14:textFill>
                  <w14:solidFill>
                    <w14:schemeClr w14:val="tx1"/>
                  </w14:solidFill>
                </w14:textFill>
              </w:rPr>
            </w:pPr>
            <w:r>
              <w:rPr>
                <w:color w:val="000000" w:themeColor="text1"/>
                <w:kern w:val="0"/>
                <w:sz w:val="28"/>
                <w:szCs w:val="18"/>
                <w14:textFill>
                  <w14:solidFill>
                    <w14:schemeClr w14:val="tx1"/>
                  </w14:solidFill>
                </w14:textFill>
              </w:rPr>
              <w:t>2020</w:t>
            </w:r>
            <w:r>
              <w:rPr>
                <w:rFonts w:hint="eastAsia"/>
                <w:color w:val="000000" w:themeColor="text1"/>
                <w:kern w:val="0"/>
                <w:sz w:val="28"/>
                <w:szCs w:val="18"/>
                <w:lang w:eastAsia="zh-CN"/>
                <w14:textFill>
                  <w14:solidFill>
                    <w14:schemeClr w14:val="tx1"/>
                  </w14:solidFill>
                </w14:textFill>
              </w:rPr>
              <w:t>—</w:t>
            </w:r>
            <w:r>
              <w:rPr>
                <w:color w:val="000000" w:themeColor="text1"/>
                <w:kern w:val="0"/>
                <w:sz w:val="28"/>
                <w:szCs w:val="18"/>
                <w14:textFill>
                  <w14:solidFill>
                    <w14:schemeClr w14:val="tx1"/>
                  </w14:solidFill>
                </w14:textFill>
              </w:rPr>
              <w:t>2024</w:t>
            </w:r>
          </w:p>
        </w:tc>
        <w:tc>
          <w:tcPr>
            <w:tcW w:w="1317" w:type="dxa"/>
            <w:vAlign w:val="center"/>
          </w:tcPr>
          <w:p>
            <w:pPr>
              <w:adjustRightInd w:val="0"/>
              <w:spacing w:line="400" w:lineRule="exact"/>
              <w:ind w:firstLine="0" w:firstLineChars="0"/>
              <w:jc w:val="center"/>
              <w:rPr>
                <w:rFonts w:cs="Times New Roman"/>
                <w:color w:val="000000" w:themeColor="text1"/>
                <w:kern w:val="0"/>
                <w:sz w:val="28"/>
                <w:szCs w:val="18"/>
                <w14:textFill>
                  <w14:solidFill>
                    <w14:schemeClr w14:val="tx1"/>
                  </w14:solidFill>
                </w14:textFill>
              </w:rPr>
            </w:pPr>
            <w:r>
              <w:rPr>
                <w:color w:val="000000" w:themeColor="text1"/>
                <w:kern w:val="0"/>
                <w:sz w:val="28"/>
                <w:szCs w:val="18"/>
                <w14:textFill>
                  <w14:solidFill>
                    <w14:schemeClr w14:val="tx1"/>
                  </w14:solidFill>
                </w14:textFill>
              </w:rPr>
              <w:t>7100</w:t>
            </w:r>
          </w:p>
        </w:tc>
        <w:tc>
          <w:tcPr>
            <w:tcW w:w="1318"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4000</w:t>
            </w:r>
          </w:p>
        </w:tc>
        <w:tc>
          <w:tcPr>
            <w:tcW w:w="1308"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平远县农业农村局</w:t>
            </w:r>
          </w:p>
        </w:tc>
        <w:tc>
          <w:tcPr>
            <w:tcW w:w="624"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089" w:type="dxa"/>
            <w:vMerge w:val="continue"/>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p>
        </w:tc>
        <w:tc>
          <w:tcPr>
            <w:tcW w:w="611" w:type="dxa"/>
            <w:vAlign w:val="center"/>
          </w:tcPr>
          <w:p>
            <w:pPr>
              <w:autoSpaceDE w:val="0"/>
              <w:autoSpaceDN w:val="0"/>
              <w:adjustRightInd w:val="0"/>
              <w:spacing w:line="400" w:lineRule="exact"/>
              <w:ind w:firstLine="0" w:firstLineChars="0"/>
              <w:jc w:val="center"/>
              <w:rPr>
                <w:rFonts w:hint="default" w:eastAsia="仿宋_GB2312" w:cs="文星仿宋"/>
                <w:color w:val="000000" w:themeColor="text1"/>
                <w:kern w:val="0"/>
                <w:sz w:val="28"/>
                <w:szCs w:val="16"/>
                <w:lang w:val="en-US" w:eastAsia="zh-CN"/>
                <w14:textFill>
                  <w14:solidFill>
                    <w14:schemeClr w14:val="tx1"/>
                  </w14:solidFill>
                </w14:textFill>
              </w:rPr>
            </w:pPr>
            <w:r>
              <w:rPr>
                <w:rFonts w:hint="eastAsia" w:cs="文星仿宋"/>
                <w:color w:val="000000" w:themeColor="text1"/>
                <w:kern w:val="0"/>
                <w:sz w:val="28"/>
                <w:szCs w:val="16"/>
                <w:lang w:val="en-US" w:eastAsia="zh-CN"/>
                <w14:textFill>
                  <w14:solidFill>
                    <w14:schemeClr w14:val="tx1"/>
                  </w14:solidFill>
                </w14:textFill>
              </w:rPr>
              <w:t>17</w:t>
            </w:r>
          </w:p>
        </w:tc>
        <w:tc>
          <w:tcPr>
            <w:tcW w:w="1554" w:type="dxa"/>
            <w:vAlign w:val="center"/>
          </w:tcPr>
          <w:p>
            <w:pPr>
              <w:adjustRightInd w:val="0"/>
              <w:spacing w:line="400" w:lineRule="exact"/>
              <w:ind w:firstLine="0" w:firstLineChars="0"/>
              <w:jc w:val="center"/>
              <w:rPr>
                <w:rFonts w:cs="Times New Roman"/>
                <w:color w:val="000000" w:themeColor="text1"/>
                <w:kern w:val="0"/>
                <w:sz w:val="28"/>
                <w:szCs w:val="18"/>
                <w14:textFill>
                  <w14:solidFill>
                    <w14:schemeClr w14:val="tx1"/>
                  </w14:solidFill>
                </w14:textFill>
              </w:rPr>
            </w:pPr>
            <w:r>
              <w:rPr>
                <w:color w:val="000000" w:themeColor="text1"/>
                <w:kern w:val="0"/>
                <w:sz w:val="28"/>
                <w:szCs w:val="18"/>
                <w14:textFill>
                  <w14:solidFill>
                    <w14:schemeClr w14:val="tx1"/>
                  </w14:solidFill>
                </w14:textFill>
              </w:rPr>
              <w:t>平远县差干镇农旅产业带建设项目</w:t>
            </w:r>
          </w:p>
        </w:tc>
        <w:tc>
          <w:tcPr>
            <w:tcW w:w="4784" w:type="dxa"/>
            <w:vAlign w:val="center"/>
          </w:tcPr>
          <w:p>
            <w:pPr>
              <w:adjustRightInd w:val="0"/>
              <w:spacing w:line="400" w:lineRule="exact"/>
              <w:ind w:firstLine="560"/>
              <w:rPr>
                <w:rFonts w:cs="Times New Roman"/>
                <w:color w:val="000000" w:themeColor="text1"/>
                <w:kern w:val="0"/>
                <w:sz w:val="28"/>
                <w:szCs w:val="18"/>
                <w14:textFill>
                  <w14:solidFill>
                    <w14:schemeClr w14:val="tx1"/>
                  </w14:solidFill>
                </w14:textFill>
              </w:rPr>
            </w:pPr>
            <w:r>
              <w:rPr>
                <w:color w:val="000000" w:themeColor="text1"/>
                <w:kern w:val="0"/>
                <w:sz w:val="28"/>
                <w:szCs w:val="18"/>
                <w14:textFill>
                  <w14:solidFill>
                    <w14:schemeClr w14:val="tx1"/>
                  </w14:solidFill>
                </w14:textFill>
              </w:rPr>
              <w:t>规划</w:t>
            </w:r>
            <w:r>
              <w:rPr>
                <w:rFonts w:hint="eastAsia"/>
                <w:color w:val="000000" w:themeColor="text1"/>
                <w:kern w:val="0"/>
                <w:sz w:val="28"/>
                <w:szCs w:val="18"/>
                <w14:textFill>
                  <w14:solidFill>
                    <w14:schemeClr w14:val="tx1"/>
                  </w14:solidFill>
                </w14:textFill>
              </w:rPr>
              <w:t>1</w:t>
            </w:r>
            <w:r>
              <w:rPr>
                <w:color w:val="000000" w:themeColor="text1"/>
                <w:kern w:val="0"/>
                <w:sz w:val="28"/>
                <w:szCs w:val="18"/>
                <w14:textFill>
                  <w14:solidFill>
                    <w14:schemeClr w14:val="tx1"/>
                  </w14:solidFill>
                </w14:textFill>
              </w:rPr>
              <w:t>000亩，建设</w:t>
            </w:r>
            <w:r>
              <w:rPr>
                <w:rFonts w:hint="eastAsia"/>
                <w:color w:val="000000" w:themeColor="text1"/>
                <w:kern w:val="0"/>
                <w:sz w:val="28"/>
                <w:szCs w:val="18"/>
                <w14:textFill>
                  <w14:solidFill>
                    <w14:schemeClr w14:val="tx1"/>
                  </w14:solidFill>
                </w14:textFill>
              </w:rPr>
              <w:t>“</w:t>
            </w:r>
            <w:r>
              <w:rPr>
                <w:color w:val="000000" w:themeColor="text1"/>
                <w:kern w:val="0"/>
                <w:sz w:val="28"/>
                <w:szCs w:val="18"/>
                <w14:textFill>
                  <w14:solidFill>
                    <w14:schemeClr w14:val="tx1"/>
                  </w14:solidFill>
                </w14:textFill>
              </w:rPr>
              <w:t>三园两区一体一地</w:t>
            </w:r>
            <w:r>
              <w:rPr>
                <w:rFonts w:hint="eastAsia"/>
                <w:color w:val="000000" w:themeColor="text1"/>
                <w:kern w:val="0"/>
                <w:sz w:val="28"/>
                <w:szCs w:val="18"/>
                <w14:textFill>
                  <w14:solidFill>
                    <w14:schemeClr w14:val="tx1"/>
                  </w14:solidFill>
                </w14:textFill>
              </w:rPr>
              <w:t>”</w:t>
            </w:r>
            <w:r>
              <w:rPr>
                <w:color w:val="000000" w:themeColor="text1"/>
                <w:kern w:val="0"/>
                <w:sz w:val="28"/>
                <w:szCs w:val="18"/>
                <w14:textFill>
                  <w14:solidFill>
                    <w14:schemeClr w14:val="tx1"/>
                  </w14:solidFill>
                </w14:textFill>
              </w:rPr>
              <w:t>即塔子里脐橙农旅产业园、金星现代农业示范园、罗车葡萄采摘园，湍溪、三达林下灵芝种植示范区</w:t>
            </w:r>
            <w:r>
              <w:rPr>
                <w:rFonts w:hint="eastAsia"/>
                <w:color w:val="000000" w:themeColor="text1"/>
                <w:kern w:val="0"/>
                <w:sz w:val="28"/>
                <w:szCs w:val="18"/>
                <w14:textFill>
                  <w14:solidFill>
                    <w14:schemeClr w14:val="tx1"/>
                  </w14:solidFill>
                </w14:textFill>
              </w:rPr>
              <w:t>，</w:t>
            </w:r>
            <w:r>
              <w:rPr>
                <w:color w:val="000000" w:themeColor="text1"/>
                <w:kern w:val="0"/>
                <w:sz w:val="28"/>
                <w:szCs w:val="18"/>
                <w14:textFill>
                  <w14:solidFill>
                    <w14:schemeClr w14:val="tx1"/>
                  </w14:solidFill>
                </w14:textFill>
              </w:rPr>
              <w:t>文丰村鹿子坑瀑布田园综合体</w:t>
            </w:r>
            <w:r>
              <w:rPr>
                <w:rFonts w:hint="eastAsia"/>
                <w:color w:val="000000" w:themeColor="text1"/>
                <w:kern w:val="0"/>
                <w:sz w:val="28"/>
                <w:szCs w:val="18"/>
                <w14:textFill>
                  <w14:solidFill>
                    <w14:schemeClr w14:val="tx1"/>
                  </w14:solidFill>
                </w14:textFill>
              </w:rPr>
              <w:t>，</w:t>
            </w:r>
            <w:r>
              <w:rPr>
                <w:color w:val="000000" w:themeColor="text1"/>
                <w:kern w:val="0"/>
                <w:sz w:val="28"/>
                <w:szCs w:val="18"/>
                <w14:textFill>
                  <w14:solidFill>
                    <w14:schemeClr w14:val="tx1"/>
                  </w14:solidFill>
                </w14:textFill>
              </w:rPr>
              <w:t>建设王老吉高标准仙草生产基地。</w:t>
            </w:r>
          </w:p>
        </w:tc>
        <w:tc>
          <w:tcPr>
            <w:tcW w:w="1173" w:type="dxa"/>
            <w:vAlign w:val="center"/>
          </w:tcPr>
          <w:p>
            <w:pPr>
              <w:adjustRightInd w:val="0"/>
              <w:spacing w:line="400" w:lineRule="exact"/>
              <w:ind w:firstLine="0" w:firstLineChars="0"/>
              <w:jc w:val="center"/>
              <w:rPr>
                <w:rFonts w:cs="Times New Roman"/>
                <w:color w:val="000000" w:themeColor="text1"/>
                <w:kern w:val="0"/>
                <w:sz w:val="28"/>
                <w:szCs w:val="18"/>
                <w14:textFill>
                  <w14:solidFill>
                    <w14:schemeClr w14:val="tx1"/>
                  </w14:solidFill>
                </w14:textFill>
              </w:rPr>
            </w:pPr>
            <w:r>
              <w:rPr>
                <w:color w:val="000000" w:themeColor="text1"/>
                <w:kern w:val="0"/>
                <w:sz w:val="28"/>
                <w:szCs w:val="18"/>
                <w14:textFill>
                  <w14:solidFill>
                    <w14:schemeClr w14:val="tx1"/>
                  </w14:solidFill>
                </w14:textFill>
              </w:rPr>
              <w:t>2021</w:t>
            </w:r>
            <w:r>
              <w:rPr>
                <w:rFonts w:hint="eastAsia"/>
                <w:color w:val="000000" w:themeColor="text1"/>
                <w:kern w:val="0"/>
                <w:sz w:val="28"/>
                <w:szCs w:val="18"/>
                <w:lang w:eastAsia="zh-CN"/>
                <w14:textFill>
                  <w14:solidFill>
                    <w14:schemeClr w14:val="tx1"/>
                  </w14:solidFill>
                </w14:textFill>
              </w:rPr>
              <w:t>—</w:t>
            </w:r>
            <w:r>
              <w:rPr>
                <w:color w:val="000000" w:themeColor="text1"/>
                <w:kern w:val="0"/>
                <w:sz w:val="28"/>
                <w:szCs w:val="18"/>
                <w14:textFill>
                  <w14:solidFill>
                    <w14:schemeClr w14:val="tx1"/>
                  </w14:solidFill>
                </w14:textFill>
              </w:rPr>
              <w:t>2025</w:t>
            </w:r>
          </w:p>
        </w:tc>
        <w:tc>
          <w:tcPr>
            <w:tcW w:w="1317" w:type="dxa"/>
            <w:vAlign w:val="center"/>
          </w:tcPr>
          <w:p>
            <w:pPr>
              <w:adjustRightInd w:val="0"/>
              <w:spacing w:line="400" w:lineRule="exact"/>
              <w:ind w:firstLine="0" w:firstLineChars="0"/>
              <w:jc w:val="center"/>
              <w:rPr>
                <w:rFonts w:cs="Times New Roman"/>
                <w:color w:val="000000" w:themeColor="text1"/>
                <w:kern w:val="0"/>
                <w:sz w:val="28"/>
                <w:szCs w:val="18"/>
                <w14:textFill>
                  <w14:solidFill>
                    <w14:schemeClr w14:val="tx1"/>
                  </w14:solidFill>
                </w14:textFill>
              </w:rPr>
            </w:pPr>
            <w:r>
              <w:rPr>
                <w:color w:val="000000" w:themeColor="text1"/>
                <w:kern w:val="0"/>
                <w:sz w:val="28"/>
                <w:szCs w:val="18"/>
                <w14:textFill>
                  <w14:solidFill>
                    <w14:schemeClr w14:val="tx1"/>
                  </w14:solidFill>
                </w14:textFill>
              </w:rPr>
              <w:t>30000</w:t>
            </w:r>
          </w:p>
        </w:tc>
        <w:tc>
          <w:tcPr>
            <w:tcW w:w="1318"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30000</w:t>
            </w:r>
          </w:p>
        </w:tc>
        <w:tc>
          <w:tcPr>
            <w:tcW w:w="1308"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color w:val="000000" w:themeColor="text1"/>
                <w:kern w:val="0"/>
                <w:sz w:val="28"/>
                <w:szCs w:val="18"/>
                <w14:textFill>
                  <w14:solidFill>
                    <w14:schemeClr w14:val="tx1"/>
                  </w14:solidFill>
                </w14:textFill>
              </w:rPr>
              <w:t>差干镇人民政府</w:t>
            </w:r>
          </w:p>
        </w:tc>
        <w:tc>
          <w:tcPr>
            <w:tcW w:w="624"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089" w:type="dxa"/>
            <w:vMerge w:val="continue"/>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p>
        </w:tc>
        <w:tc>
          <w:tcPr>
            <w:tcW w:w="611" w:type="dxa"/>
            <w:vAlign w:val="center"/>
          </w:tcPr>
          <w:p>
            <w:pPr>
              <w:autoSpaceDE w:val="0"/>
              <w:autoSpaceDN w:val="0"/>
              <w:adjustRightInd w:val="0"/>
              <w:spacing w:line="400" w:lineRule="exact"/>
              <w:ind w:firstLine="0" w:firstLineChars="0"/>
              <w:jc w:val="center"/>
              <w:rPr>
                <w:rFonts w:hint="default" w:eastAsia="仿宋_GB2312" w:cs="文星仿宋"/>
                <w:color w:val="000000" w:themeColor="text1"/>
                <w:kern w:val="0"/>
                <w:sz w:val="28"/>
                <w:szCs w:val="16"/>
                <w:lang w:val="en-US" w:eastAsia="zh-CN"/>
                <w14:textFill>
                  <w14:solidFill>
                    <w14:schemeClr w14:val="tx1"/>
                  </w14:solidFill>
                </w14:textFill>
              </w:rPr>
            </w:pPr>
            <w:r>
              <w:rPr>
                <w:rFonts w:hint="eastAsia" w:cs="文星仿宋"/>
                <w:color w:val="000000" w:themeColor="text1"/>
                <w:kern w:val="0"/>
                <w:sz w:val="28"/>
                <w:szCs w:val="16"/>
                <w:lang w:val="en-US" w:eastAsia="zh-CN"/>
                <w14:textFill>
                  <w14:solidFill>
                    <w14:schemeClr w14:val="tx1"/>
                  </w14:solidFill>
                </w14:textFill>
              </w:rPr>
              <w:t>18</w:t>
            </w:r>
          </w:p>
        </w:tc>
        <w:tc>
          <w:tcPr>
            <w:tcW w:w="1554" w:type="dxa"/>
            <w:vAlign w:val="center"/>
          </w:tcPr>
          <w:p>
            <w:pPr>
              <w:adjustRightInd w:val="0"/>
              <w:spacing w:line="400" w:lineRule="exact"/>
              <w:ind w:firstLine="0" w:firstLineChars="0"/>
              <w:jc w:val="center"/>
              <w:rPr>
                <w:rFonts w:cs="Times New Roman"/>
                <w:color w:val="000000" w:themeColor="text1"/>
                <w:kern w:val="0"/>
                <w:sz w:val="28"/>
                <w:szCs w:val="18"/>
                <w14:textFill>
                  <w14:solidFill>
                    <w14:schemeClr w14:val="tx1"/>
                  </w14:solidFill>
                </w14:textFill>
              </w:rPr>
            </w:pPr>
            <w:r>
              <w:rPr>
                <w:color w:val="000000" w:themeColor="text1"/>
                <w:kern w:val="0"/>
                <w:sz w:val="28"/>
                <w:szCs w:val="18"/>
                <w14:textFill>
                  <w14:solidFill>
                    <w14:schemeClr w14:val="tx1"/>
                  </w14:solidFill>
                </w14:textFill>
              </w:rPr>
              <w:t>平远县大柘镇达诚蔬菜产业园建设项目</w:t>
            </w:r>
          </w:p>
        </w:tc>
        <w:tc>
          <w:tcPr>
            <w:tcW w:w="4784" w:type="dxa"/>
            <w:vAlign w:val="center"/>
          </w:tcPr>
          <w:p>
            <w:pPr>
              <w:adjustRightInd w:val="0"/>
              <w:spacing w:line="400" w:lineRule="exact"/>
              <w:ind w:firstLine="560"/>
              <w:rPr>
                <w:rFonts w:cs="Times New Roman"/>
                <w:color w:val="000000" w:themeColor="text1"/>
                <w:kern w:val="0"/>
                <w:sz w:val="28"/>
                <w:szCs w:val="18"/>
                <w14:textFill>
                  <w14:solidFill>
                    <w14:schemeClr w14:val="tx1"/>
                  </w14:solidFill>
                </w14:textFill>
              </w:rPr>
            </w:pPr>
            <w:r>
              <w:rPr>
                <w:color w:val="000000" w:themeColor="text1"/>
                <w:kern w:val="0"/>
                <w:sz w:val="28"/>
                <w:szCs w:val="18"/>
                <w14:textFill>
                  <w14:solidFill>
                    <w14:schemeClr w14:val="tx1"/>
                  </w14:solidFill>
                </w14:textFill>
              </w:rPr>
              <w:t>1000亩蔬菜种植基地（含稻渔共生示范产业园）。</w:t>
            </w:r>
          </w:p>
        </w:tc>
        <w:tc>
          <w:tcPr>
            <w:tcW w:w="1173" w:type="dxa"/>
            <w:vAlign w:val="center"/>
          </w:tcPr>
          <w:p>
            <w:pPr>
              <w:adjustRightInd w:val="0"/>
              <w:spacing w:line="400" w:lineRule="exact"/>
              <w:ind w:firstLine="0" w:firstLineChars="0"/>
              <w:jc w:val="center"/>
              <w:rPr>
                <w:rFonts w:cs="Times New Roman"/>
                <w:color w:val="000000" w:themeColor="text1"/>
                <w:kern w:val="0"/>
                <w:sz w:val="28"/>
                <w:szCs w:val="18"/>
                <w14:textFill>
                  <w14:solidFill>
                    <w14:schemeClr w14:val="tx1"/>
                  </w14:solidFill>
                </w14:textFill>
              </w:rPr>
            </w:pPr>
            <w:r>
              <w:rPr>
                <w:color w:val="000000" w:themeColor="text1"/>
                <w:kern w:val="0"/>
                <w:sz w:val="28"/>
                <w:szCs w:val="18"/>
                <w14:textFill>
                  <w14:solidFill>
                    <w14:schemeClr w14:val="tx1"/>
                  </w14:solidFill>
                </w14:textFill>
              </w:rPr>
              <w:t>2021</w:t>
            </w:r>
            <w:r>
              <w:rPr>
                <w:rFonts w:hint="eastAsia"/>
                <w:color w:val="000000" w:themeColor="text1"/>
                <w:kern w:val="0"/>
                <w:sz w:val="28"/>
                <w:szCs w:val="18"/>
                <w:lang w:eastAsia="zh-CN"/>
                <w14:textFill>
                  <w14:solidFill>
                    <w14:schemeClr w14:val="tx1"/>
                  </w14:solidFill>
                </w14:textFill>
              </w:rPr>
              <w:t>—</w:t>
            </w:r>
            <w:r>
              <w:rPr>
                <w:color w:val="000000" w:themeColor="text1"/>
                <w:kern w:val="0"/>
                <w:sz w:val="28"/>
                <w:szCs w:val="18"/>
                <w14:textFill>
                  <w14:solidFill>
                    <w14:schemeClr w14:val="tx1"/>
                  </w14:solidFill>
                </w14:textFill>
              </w:rPr>
              <w:t>2024</w:t>
            </w:r>
          </w:p>
        </w:tc>
        <w:tc>
          <w:tcPr>
            <w:tcW w:w="1317" w:type="dxa"/>
            <w:vAlign w:val="center"/>
          </w:tcPr>
          <w:p>
            <w:pPr>
              <w:adjustRightInd w:val="0"/>
              <w:spacing w:line="400" w:lineRule="exact"/>
              <w:ind w:firstLine="0" w:firstLineChars="0"/>
              <w:jc w:val="center"/>
              <w:rPr>
                <w:rFonts w:cs="Times New Roman"/>
                <w:color w:val="000000" w:themeColor="text1"/>
                <w:kern w:val="0"/>
                <w:sz w:val="28"/>
                <w:szCs w:val="18"/>
                <w14:textFill>
                  <w14:solidFill>
                    <w14:schemeClr w14:val="tx1"/>
                  </w14:solidFill>
                </w14:textFill>
              </w:rPr>
            </w:pPr>
            <w:r>
              <w:rPr>
                <w:color w:val="000000" w:themeColor="text1"/>
                <w:kern w:val="0"/>
                <w:sz w:val="28"/>
                <w:szCs w:val="18"/>
                <w14:textFill>
                  <w14:solidFill>
                    <w14:schemeClr w14:val="tx1"/>
                  </w14:solidFill>
                </w14:textFill>
              </w:rPr>
              <w:t>3000</w:t>
            </w:r>
          </w:p>
        </w:tc>
        <w:tc>
          <w:tcPr>
            <w:tcW w:w="1318"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3000</w:t>
            </w:r>
          </w:p>
        </w:tc>
        <w:tc>
          <w:tcPr>
            <w:tcW w:w="1308" w:type="dxa"/>
            <w:vAlign w:val="center"/>
          </w:tcPr>
          <w:p>
            <w:pPr>
              <w:adjustRightInd w:val="0"/>
              <w:spacing w:line="400" w:lineRule="exact"/>
              <w:ind w:firstLine="0" w:firstLineChars="0"/>
              <w:jc w:val="center"/>
              <w:rPr>
                <w:rFonts w:cs="Times New Roman"/>
                <w:color w:val="000000" w:themeColor="text1"/>
                <w:kern w:val="0"/>
                <w:sz w:val="28"/>
                <w:szCs w:val="18"/>
                <w14:textFill>
                  <w14:solidFill>
                    <w14:schemeClr w14:val="tx1"/>
                  </w14:solidFill>
                </w14:textFill>
              </w:rPr>
            </w:pPr>
            <w:r>
              <w:rPr>
                <w:color w:val="000000" w:themeColor="text1"/>
                <w:kern w:val="0"/>
                <w:sz w:val="28"/>
                <w:szCs w:val="18"/>
                <w14:textFill>
                  <w14:solidFill>
                    <w14:schemeClr w14:val="tx1"/>
                  </w14:solidFill>
                </w14:textFill>
              </w:rPr>
              <w:t>大柘镇人民政府</w:t>
            </w:r>
          </w:p>
        </w:tc>
        <w:tc>
          <w:tcPr>
            <w:tcW w:w="624"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089" w:type="dxa"/>
            <w:vMerge w:val="continue"/>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p>
        </w:tc>
        <w:tc>
          <w:tcPr>
            <w:tcW w:w="611" w:type="dxa"/>
            <w:vAlign w:val="center"/>
          </w:tcPr>
          <w:p>
            <w:pPr>
              <w:autoSpaceDE w:val="0"/>
              <w:autoSpaceDN w:val="0"/>
              <w:adjustRightInd w:val="0"/>
              <w:spacing w:line="400" w:lineRule="exact"/>
              <w:ind w:firstLine="0" w:firstLineChars="0"/>
              <w:jc w:val="center"/>
              <w:rPr>
                <w:rFonts w:hint="default" w:eastAsia="仿宋_GB2312" w:cs="文星仿宋"/>
                <w:color w:val="000000" w:themeColor="text1"/>
                <w:kern w:val="0"/>
                <w:sz w:val="28"/>
                <w:szCs w:val="16"/>
                <w:lang w:val="en-US" w:eastAsia="zh-CN"/>
                <w14:textFill>
                  <w14:solidFill>
                    <w14:schemeClr w14:val="tx1"/>
                  </w14:solidFill>
                </w14:textFill>
              </w:rPr>
            </w:pPr>
            <w:r>
              <w:rPr>
                <w:rFonts w:hint="eastAsia" w:cs="文星仿宋"/>
                <w:color w:val="000000" w:themeColor="text1"/>
                <w:kern w:val="0"/>
                <w:sz w:val="28"/>
                <w:szCs w:val="16"/>
                <w:lang w:val="en-US" w:eastAsia="zh-CN"/>
                <w14:textFill>
                  <w14:solidFill>
                    <w14:schemeClr w14:val="tx1"/>
                  </w14:solidFill>
                </w14:textFill>
              </w:rPr>
              <w:t>19</w:t>
            </w:r>
          </w:p>
        </w:tc>
        <w:tc>
          <w:tcPr>
            <w:tcW w:w="1554" w:type="dxa"/>
            <w:vAlign w:val="center"/>
          </w:tcPr>
          <w:p>
            <w:pPr>
              <w:adjustRightInd w:val="0"/>
              <w:spacing w:line="400" w:lineRule="exact"/>
              <w:ind w:firstLine="0" w:firstLineChars="0"/>
              <w:jc w:val="center"/>
              <w:rPr>
                <w:rFonts w:cs="Times New Roman"/>
                <w:color w:val="000000" w:themeColor="text1"/>
                <w:kern w:val="0"/>
                <w:sz w:val="28"/>
                <w:szCs w:val="18"/>
                <w14:textFill>
                  <w14:solidFill>
                    <w14:schemeClr w14:val="tx1"/>
                  </w14:solidFill>
                </w14:textFill>
              </w:rPr>
            </w:pPr>
            <w:r>
              <w:rPr>
                <w:color w:val="000000" w:themeColor="text1"/>
                <w:kern w:val="0"/>
                <w:sz w:val="28"/>
                <w:szCs w:val="18"/>
                <w14:textFill>
                  <w14:solidFill>
                    <w14:schemeClr w14:val="tx1"/>
                  </w14:solidFill>
                </w14:textFill>
              </w:rPr>
              <w:t>平远县农产品质量安全体系建设项目</w:t>
            </w:r>
          </w:p>
        </w:tc>
        <w:tc>
          <w:tcPr>
            <w:tcW w:w="4784" w:type="dxa"/>
            <w:vAlign w:val="center"/>
          </w:tcPr>
          <w:p>
            <w:pPr>
              <w:adjustRightInd w:val="0"/>
              <w:spacing w:line="400" w:lineRule="exact"/>
              <w:ind w:firstLine="560"/>
              <w:rPr>
                <w:rFonts w:cs="Times New Roman"/>
                <w:color w:val="000000" w:themeColor="text1"/>
                <w:kern w:val="0"/>
                <w:sz w:val="28"/>
                <w:szCs w:val="18"/>
                <w14:textFill>
                  <w14:solidFill>
                    <w14:schemeClr w14:val="tx1"/>
                  </w14:solidFill>
                </w14:textFill>
              </w:rPr>
            </w:pPr>
            <w:r>
              <w:rPr>
                <w:color w:val="000000" w:themeColor="text1"/>
                <w:kern w:val="0"/>
                <w:sz w:val="28"/>
                <w:szCs w:val="18"/>
                <w14:textFill>
                  <w14:solidFill>
                    <w14:schemeClr w14:val="tx1"/>
                  </w14:solidFill>
                </w14:textFill>
              </w:rPr>
              <w:t>建设农产品质量安全检验检测中心，实施地理标志农产品保护工程、健全完善质量追溯标准、开展对标达标提质行动；建设智慧农安平台。</w:t>
            </w:r>
          </w:p>
        </w:tc>
        <w:tc>
          <w:tcPr>
            <w:tcW w:w="1173" w:type="dxa"/>
            <w:vAlign w:val="center"/>
          </w:tcPr>
          <w:p>
            <w:pPr>
              <w:adjustRightInd w:val="0"/>
              <w:spacing w:line="400" w:lineRule="exact"/>
              <w:ind w:firstLine="0" w:firstLineChars="0"/>
              <w:jc w:val="center"/>
              <w:rPr>
                <w:rFonts w:cs="Times New Roman"/>
                <w:color w:val="000000" w:themeColor="text1"/>
                <w:kern w:val="0"/>
                <w:sz w:val="28"/>
                <w:szCs w:val="18"/>
                <w14:textFill>
                  <w14:solidFill>
                    <w14:schemeClr w14:val="tx1"/>
                  </w14:solidFill>
                </w14:textFill>
              </w:rPr>
            </w:pPr>
            <w:r>
              <w:rPr>
                <w:color w:val="000000" w:themeColor="text1"/>
                <w:kern w:val="0"/>
                <w:sz w:val="28"/>
                <w:szCs w:val="18"/>
                <w14:textFill>
                  <w14:solidFill>
                    <w14:schemeClr w14:val="tx1"/>
                  </w14:solidFill>
                </w14:textFill>
              </w:rPr>
              <w:t>2021</w:t>
            </w:r>
            <w:r>
              <w:rPr>
                <w:rFonts w:hint="eastAsia"/>
                <w:color w:val="000000" w:themeColor="text1"/>
                <w:kern w:val="0"/>
                <w:sz w:val="28"/>
                <w:szCs w:val="18"/>
                <w:lang w:eastAsia="zh-CN"/>
                <w14:textFill>
                  <w14:solidFill>
                    <w14:schemeClr w14:val="tx1"/>
                  </w14:solidFill>
                </w14:textFill>
              </w:rPr>
              <w:t>—</w:t>
            </w:r>
            <w:r>
              <w:rPr>
                <w:color w:val="000000" w:themeColor="text1"/>
                <w:kern w:val="0"/>
                <w:sz w:val="28"/>
                <w:szCs w:val="18"/>
                <w14:textFill>
                  <w14:solidFill>
                    <w14:schemeClr w14:val="tx1"/>
                  </w14:solidFill>
                </w14:textFill>
              </w:rPr>
              <w:t>2025</w:t>
            </w:r>
          </w:p>
        </w:tc>
        <w:tc>
          <w:tcPr>
            <w:tcW w:w="1317" w:type="dxa"/>
            <w:vAlign w:val="center"/>
          </w:tcPr>
          <w:p>
            <w:pPr>
              <w:adjustRightInd w:val="0"/>
              <w:spacing w:line="400" w:lineRule="exact"/>
              <w:ind w:firstLine="0" w:firstLineChars="0"/>
              <w:jc w:val="center"/>
              <w:rPr>
                <w:rFonts w:cs="Times New Roman"/>
                <w:color w:val="000000" w:themeColor="text1"/>
                <w:kern w:val="0"/>
                <w:sz w:val="28"/>
                <w:szCs w:val="18"/>
                <w14:textFill>
                  <w14:solidFill>
                    <w14:schemeClr w14:val="tx1"/>
                  </w14:solidFill>
                </w14:textFill>
              </w:rPr>
            </w:pPr>
            <w:r>
              <w:rPr>
                <w:color w:val="000000" w:themeColor="text1"/>
                <w:kern w:val="0"/>
                <w:sz w:val="28"/>
                <w:szCs w:val="18"/>
                <w14:textFill>
                  <w14:solidFill>
                    <w14:schemeClr w14:val="tx1"/>
                  </w14:solidFill>
                </w14:textFill>
              </w:rPr>
              <w:t>3500</w:t>
            </w:r>
          </w:p>
        </w:tc>
        <w:tc>
          <w:tcPr>
            <w:tcW w:w="1318"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3500</w:t>
            </w:r>
          </w:p>
        </w:tc>
        <w:tc>
          <w:tcPr>
            <w:tcW w:w="1308"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平远县农业农村局</w:t>
            </w:r>
          </w:p>
        </w:tc>
        <w:tc>
          <w:tcPr>
            <w:tcW w:w="624"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089" w:type="dxa"/>
            <w:vMerge w:val="continue"/>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p>
        </w:tc>
        <w:tc>
          <w:tcPr>
            <w:tcW w:w="611" w:type="dxa"/>
            <w:vAlign w:val="center"/>
          </w:tcPr>
          <w:p>
            <w:pPr>
              <w:autoSpaceDE w:val="0"/>
              <w:autoSpaceDN w:val="0"/>
              <w:adjustRightInd w:val="0"/>
              <w:spacing w:line="400" w:lineRule="exact"/>
              <w:ind w:firstLine="0" w:firstLineChars="0"/>
              <w:jc w:val="center"/>
              <w:rPr>
                <w:rFonts w:hint="default" w:eastAsia="仿宋_GB2312" w:cs="文星仿宋"/>
                <w:color w:val="000000" w:themeColor="text1"/>
                <w:kern w:val="0"/>
                <w:sz w:val="28"/>
                <w:szCs w:val="16"/>
                <w:lang w:val="en-US" w:eastAsia="zh-CN"/>
                <w14:textFill>
                  <w14:solidFill>
                    <w14:schemeClr w14:val="tx1"/>
                  </w14:solidFill>
                </w14:textFill>
              </w:rPr>
            </w:pPr>
            <w:r>
              <w:rPr>
                <w:rFonts w:hint="eastAsia" w:cs="文星仿宋"/>
                <w:color w:val="000000" w:themeColor="text1"/>
                <w:kern w:val="0"/>
                <w:sz w:val="28"/>
                <w:szCs w:val="16"/>
                <w:lang w:val="en-US" w:eastAsia="zh-CN"/>
                <w14:textFill>
                  <w14:solidFill>
                    <w14:schemeClr w14:val="tx1"/>
                  </w14:solidFill>
                </w14:textFill>
              </w:rPr>
              <w:t>20</w:t>
            </w:r>
          </w:p>
        </w:tc>
        <w:tc>
          <w:tcPr>
            <w:tcW w:w="1554" w:type="dxa"/>
            <w:vAlign w:val="center"/>
          </w:tcPr>
          <w:p>
            <w:pPr>
              <w:adjustRightInd w:val="0"/>
              <w:spacing w:line="400" w:lineRule="exact"/>
              <w:ind w:firstLine="0" w:firstLineChars="0"/>
              <w:jc w:val="center"/>
              <w:rPr>
                <w:rFonts w:cs="Times New Roman"/>
                <w:color w:val="000000" w:themeColor="text1"/>
                <w:kern w:val="0"/>
                <w:sz w:val="28"/>
                <w:szCs w:val="18"/>
                <w14:textFill>
                  <w14:solidFill>
                    <w14:schemeClr w14:val="tx1"/>
                  </w14:solidFill>
                </w14:textFill>
              </w:rPr>
            </w:pPr>
            <w:r>
              <w:rPr>
                <w:color w:val="000000" w:themeColor="text1"/>
                <w:kern w:val="0"/>
                <w:sz w:val="28"/>
                <w:szCs w:val="18"/>
                <w14:textFill>
                  <w14:solidFill>
                    <w14:schemeClr w14:val="tx1"/>
                  </w14:solidFill>
                </w14:textFill>
              </w:rPr>
              <w:t>平远县澳洲淡水龙虾标准化养殖及产品加工项目</w:t>
            </w:r>
          </w:p>
        </w:tc>
        <w:tc>
          <w:tcPr>
            <w:tcW w:w="4784" w:type="dxa"/>
            <w:vAlign w:val="center"/>
          </w:tcPr>
          <w:p>
            <w:pPr>
              <w:adjustRightInd w:val="0"/>
              <w:spacing w:line="400" w:lineRule="exact"/>
              <w:ind w:firstLine="560"/>
              <w:rPr>
                <w:rFonts w:cs="Times New Roman"/>
                <w:color w:val="000000" w:themeColor="text1"/>
                <w:kern w:val="0"/>
                <w:sz w:val="28"/>
                <w:szCs w:val="18"/>
                <w14:textFill>
                  <w14:solidFill>
                    <w14:schemeClr w14:val="tx1"/>
                  </w14:solidFill>
                </w14:textFill>
              </w:rPr>
            </w:pPr>
            <w:r>
              <w:rPr>
                <w:color w:val="000000" w:themeColor="text1"/>
                <w:kern w:val="0"/>
                <w:sz w:val="28"/>
                <w:szCs w:val="18"/>
                <w14:textFill>
                  <w14:solidFill>
                    <w14:schemeClr w14:val="tx1"/>
                  </w14:solidFill>
                </w14:textFill>
              </w:rPr>
              <w:t>计划发展澳洲龙虾标准化养殖示范场1个，总面积400亩并开发龙虾产品。</w:t>
            </w:r>
          </w:p>
        </w:tc>
        <w:tc>
          <w:tcPr>
            <w:tcW w:w="1173" w:type="dxa"/>
            <w:vAlign w:val="center"/>
          </w:tcPr>
          <w:p>
            <w:pPr>
              <w:adjustRightInd w:val="0"/>
              <w:spacing w:line="400" w:lineRule="exact"/>
              <w:ind w:firstLine="0" w:firstLineChars="0"/>
              <w:jc w:val="center"/>
              <w:rPr>
                <w:rFonts w:cs="Times New Roman"/>
                <w:color w:val="000000" w:themeColor="text1"/>
                <w:kern w:val="0"/>
                <w:sz w:val="28"/>
                <w:szCs w:val="18"/>
                <w14:textFill>
                  <w14:solidFill>
                    <w14:schemeClr w14:val="tx1"/>
                  </w14:solidFill>
                </w14:textFill>
              </w:rPr>
            </w:pPr>
            <w:r>
              <w:rPr>
                <w:color w:val="000000" w:themeColor="text1"/>
                <w:kern w:val="0"/>
                <w:sz w:val="28"/>
                <w:szCs w:val="18"/>
                <w14:textFill>
                  <w14:solidFill>
                    <w14:schemeClr w14:val="tx1"/>
                  </w14:solidFill>
                </w14:textFill>
              </w:rPr>
              <w:t>2018</w:t>
            </w:r>
            <w:r>
              <w:rPr>
                <w:rFonts w:hint="eastAsia"/>
                <w:color w:val="000000" w:themeColor="text1"/>
                <w:kern w:val="0"/>
                <w:sz w:val="28"/>
                <w:szCs w:val="18"/>
                <w:lang w:eastAsia="zh-CN"/>
                <w14:textFill>
                  <w14:solidFill>
                    <w14:schemeClr w14:val="tx1"/>
                  </w14:solidFill>
                </w14:textFill>
              </w:rPr>
              <w:t>—</w:t>
            </w:r>
            <w:r>
              <w:rPr>
                <w:color w:val="000000" w:themeColor="text1"/>
                <w:kern w:val="0"/>
                <w:sz w:val="28"/>
                <w:szCs w:val="18"/>
                <w14:textFill>
                  <w14:solidFill>
                    <w14:schemeClr w14:val="tx1"/>
                  </w14:solidFill>
                </w14:textFill>
              </w:rPr>
              <w:t>2025</w:t>
            </w:r>
          </w:p>
        </w:tc>
        <w:tc>
          <w:tcPr>
            <w:tcW w:w="1317" w:type="dxa"/>
            <w:vAlign w:val="center"/>
          </w:tcPr>
          <w:p>
            <w:pPr>
              <w:adjustRightInd w:val="0"/>
              <w:spacing w:line="400" w:lineRule="exact"/>
              <w:ind w:firstLine="0" w:firstLineChars="0"/>
              <w:jc w:val="center"/>
              <w:rPr>
                <w:rFonts w:cs="Times New Roman"/>
                <w:color w:val="000000" w:themeColor="text1"/>
                <w:kern w:val="0"/>
                <w:sz w:val="28"/>
                <w:szCs w:val="18"/>
                <w14:textFill>
                  <w14:solidFill>
                    <w14:schemeClr w14:val="tx1"/>
                  </w14:solidFill>
                </w14:textFill>
              </w:rPr>
            </w:pPr>
            <w:r>
              <w:rPr>
                <w:color w:val="000000" w:themeColor="text1"/>
                <w:kern w:val="0"/>
                <w:sz w:val="28"/>
                <w:szCs w:val="18"/>
                <w14:textFill>
                  <w14:solidFill>
                    <w14:schemeClr w14:val="tx1"/>
                  </w14:solidFill>
                </w14:textFill>
              </w:rPr>
              <w:t>6000</w:t>
            </w:r>
          </w:p>
        </w:tc>
        <w:tc>
          <w:tcPr>
            <w:tcW w:w="1318"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5000</w:t>
            </w:r>
          </w:p>
        </w:tc>
        <w:tc>
          <w:tcPr>
            <w:tcW w:w="1308"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平远县农业农村局</w:t>
            </w:r>
          </w:p>
        </w:tc>
        <w:tc>
          <w:tcPr>
            <w:tcW w:w="624"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089" w:type="dxa"/>
            <w:vMerge w:val="restart"/>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五华县</w:t>
            </w:r>
          </w:p>
        </w:tc>
        <w:tc>
          <w:tcPr>
            <w:tcW w:w="611" w:type="dxa"/>
            <w:vAlign w:val="center"/>
          </w:tcPr>
          <w:p>
            <w:pPr>
              <w:autoSpaceDE w:val="0"/>
              <w:autoSpaceDN w:val="0"/>
              <w:adjustRightInd w:val="0"/>
              <w:spacing w:line="400" w:lineRule="exact"/>
              <w:ind w:firstLine="0" w:firstLineChars="0"/>
              <w:jc w:val="center"/>
              <w:rPr>
                <w:rFonts w:hint="eastAsia" w:eastAsia="仿宋_GB2312" w:cs="文星仿宋"/>
                <w:color w:val="000000" w:themeColor="text1"/>
                <w:kern w:val="0"/>
                <w:sz w:val="28"/>
                <w:szCs w:val="16"/>
                <w:lang w:eastAsia="zh-CN"/>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2</w:t>
            </w:r>
            <w:r>
              <w:rPr>
                <w:rFonts w:hint="eastAsia" w:cs="文星仿宋"/>
                <w:color w:val="000000" w:themeColor="text1"/>
                <w:kern w:val="0"/>
                <w:sz w:val="28"/>
                <w:szCs w:val="16"/>
                <w:lang w:val="en-US" w:eastAsia="zh-CN"/>
                <w14:textFill>
                  <w14:solidFill>
                    <w14:schemeClr w14:val="tx1"/>
                  </w14:solidFill>
                </w14:textFill>
              </w:rPr>
              <w:t>1</w:t>
            </w:r>
          </w:p>
        </w:tc>
        <w:tc>
          <w:tcPr>
            <w:tcW w:w="1554" w:type="dxa"/>
            <w:vAlign w:val="center"/>
          </w:tcPr>
          <w:p>
            <w:pPr>
              <w:widowControl/>
              <w:spacing w:line="400" w:lineRule="exact"/>
              <w:ind w:firstLine="0" w:firstLineChars="0"/>
              <w:jc w:val="center"/>
              <w:rPr>
                <w:rFonts w:cs="Times New Roman"/>
                <w:color w:val="000000" w:themeColor="text1"/>
                <w:kern w:val="0"/>
                <w:sz w:val="28"/>
                <w:szCs w:val="20"/>
                <w14:textFill>
                  <w14:solidFill>
                    <w14:schemeClr w14:val="tx1"/>
                  </w14:solidFill>
                </w14:textFill>
              </w:rPr>
            </w:pPr>
            <w:r>
              <w:rPr>
                <w:rFonts w:hint="eastAsia"/>
                <w:color w:val="000000" w:themeColor="text1"/>
                <w:kern w:val="0"/>
                <w:sz w:val="28"/>
                <w:szCs w:val="20"/>
                <w14:textFill>
                  <w14:solidFill>
                    <w14:schemeClr w14:val="tx1"/>
                  </w14:solidFill>
                </w14:textFill>
              </w:rPr>
              <w:t>五华县“粤菜师傅”工程就业创业综合示范基地建设项目</w:t>
            </w:r>
          </w:p>
        </w:tc>
        <w:tc>
          <w:tcPr>
            <w:tcW w:w="4784" w:type="dxa"/>
            <w:vAlign w:val="center"/>
          </w:tcPr>
          <w:p>
            <w:pPr>
              <w:widowControl/>
              <w:spacing w:line="400" w:lineRule="exact"/>
              <w:ind w:firstLine="560"/>
              <w:rPr>
                <w:rFonts w:cs="Times New Roman"/>
                <w:color w:val="000000" w:themeColor="text1"/>
                <w:kern w:val="0"/>
                <w:sz w:val="28"/>
                <w:szCs w:val="20"/>
                <w14:textFill>
                  <w14:solidFill>
                    <w14:schemeClr w14:val="tx1"/>
                  </w14:solidFill>
                </w14:textFill>
              </w:rPr>
            </w:pPr>
            <w:r>
              <w:rPr>
                <w:color w:val="000000" w:themeColor="text1"/>
                <w:kern w:val="0"/>
                <w:sz w:val="28"/>
                <w:szCs w:val="20"/>
                <w14:textFill>
                  <w14:solidFill>
                    <w14:schemeClr w14:val="tx1"/>
                  </w14:solidFill>
                </w14:textFill>
              </w:rPr>
              <w:t>五华县</w:t>
            </w:r>
            <w:r>
              <w:rPr>
                <w:rFonts w:hint="eastAsia"/>
                <w:color w:val="000000" w:themeColor="text1"/>
                <w:kern w:val="0"/>
                <w:sz w:val="28"/>
                <w:szCs w:val="20"/>
                <w14:textFill>
                  <w14:solidFill>
                    <w14:schemeClr w14:val="tx1"/>
                  </w14:solidFill>
                </w14:textFill>
              </w:rPr>
              <w:t>“</w:t>
            </w:r>
            <w:r>
              <w:rPr>
                <w:color w:val="000000" w:themeColor="text1"/>
                <w:kern w:val="0"/>
                <w:sz w:val="28"/>
                <w:szCs w:val="20"/>
                <w14:textFill>
                  <w14:solidFill>
                    <w14:schemeClr w14:val="tx1"/>
                  </w14:solidFill>
                </w14:textFill>
              </w:rPr>
              <w:t>粤菜师傅</w:t>
            </w:r>
            <w:r>
              <w:rPr>
                <w:rFonts w:hint="eastAsia"/>
                <w:color w:val="000000" w:themeColor="text1"/>
                <w:kern w:val="0"/>
                <w:sz w:val="28"/>
                <w:szCs w:val="20"/>
                <w14:textFill>
                  <w14:solidFill>
                    <w14:schemeClr w14:val="tx1"/>
                  </w14:solidFill>
                </w14:textFill>
              </w:rPr>
              <w:t>”</w:t>
            </w:r>
            <w:r>
              <w:rPr>
                <w:color w:val="000000" w:themeColor="text1"/>
                <w:kern w:val="0"/>
                <w:sz w:val="28"/>
                <w:szCs w:val="20"/>
                <w14:textFill>
                  <w14:solidFill>
                    <w14:schemeClr w14:val="tx1"/>
                  </w14:solidFill>
                </w14:textFill>
              </w:rPr>
              <w:t>就业创业综合示范基地建设及设备购置，建筑总面积7200平方米。</w:t>
            </w:r>
          </w:p>
        </w:tc>
        <w:tc>
          <w:tcPr>
            <w:tcW w:w="1173" w:type="dxa"/>
            <w:vAlign w:val="center"/>
          </w:tcPr>
          <w:p>
            <w:pPr>
              <w:widowControl/>
              <w:spacing w:line="400" w:lineRule="exact"/>
              <w:ind w:firstLine="0" w:firstLineChars="0"/>
              <w:jc w:val="center"/>
              <w:rPr>
                <w:rFonts w:cs="Times New Roman"/>
                <w:color w:val="000000" w:themeColor="text1"/>
                <w:kern w:val="0"/>
                <w:sz w:val="28"/>
                <w:szCs w:val="20"/>
                <w14:textFill>
                  <w14:solidFill>
                    <w14:schemeClr w14:val="tx1"/>
                  </w14:solidFill>
                </w14:textFill>
              </w:rPr>
            </w:pPr>
            <w:r>
              <w:rPr>
                <w:color w:val="000000" w:themeColor="text1"/>
                <w:kern w:val="0"/>
                <w:sz w:val="28"/>
                <w:szCs w:val="20"/>
                <w14:textFill>
                  <w14:solidFill>
                    <w14:schemeClr w14:val="tx1"/>
                  </w14:solidFill>
                </w14:textFill>
              </w:rPr>
              <w:t>2021</w:t>
            </w:r>
            <w:r>
              <w:rPr>
                <w:rFonts w:hint="eastAsia"/>
                <w:color w:val="000000" w:themeColor="text1"/>
                <w:kern w:val="0"/>
                <w:sz w:val="28"/>
                <w:szCs w:val="20"/>
                <w:lang w:eastAsia="zh-CN"/>
                <w14:textFill>
                  <w14:solidFill>
                    <w14:schemeClr w14:val="tx1"/>
                  </w14:solidFill>
                </w14:textFill>
              </w:rPr>
              <w:t>—</w:t>
            </w:r>
            <w:r>
              <w:rPr>
                <w:color w:val="000000" w:themeColor="text1"/>
                <w:kern w:val="0"/>
                <w:sz w:val="28"/>
                <w:szCs w:val="20"/>
                <w14:textFill>
                  <w14:solidFill>
                    <w14:schemeClr w14:val="tx1"/>
                  </w14:solidFill>
                </w14:textFill>
              </w:rPr>
              <w:t>2025</w:t>
            </w:r>
          </w:p>
        </w:tc>
        <w:tc>
          <w:tcPr>
            <w:tcW w:w="1317" w:type="dxa"/>
            <w:vAlign w:val="center"/>
          </w:tcPr>
          <w:p>
            <w:pPr>
              <w:widowControl/>
              <w:spacing w:line="400" w:lineRule="exact"/>
              <w:ind w:firstLine="0" w:firstLineChars="0"/>
              <w:jc w:val="center"/>
              <w:rPr>
                <w:rFonts w:cs="Times New Roman"/>
                <w:color w:val="000000" w:themeColor="text1"/>
                <w:kern w:val="0"/>
                <w:sz w:val="28"/>
                <w:szCs w:val="20"/>
                <w14:textFill>
                  <w14:solidFill>
                    <w14:schemeClr w14:val="tx1"/>
                  </w14:solidFill>
                </w14:textFill>
              </w:rPr>
            </w:pPr>
            <w:r>
              <w:rPr>
                <w:color w:val="000000" w:themeColor="text1"/>
                <w:kern w:val="0"/>
                <w:sz w:val="28"/>
                <w:szCs w:val="20"/>
                <w14:textFill>
                  <w14:solidFill>
                    <w14:schemeClr w14:val="tx1"/>
                  </w14:solidFill>
                </w14:textFill>
              </w:rPr>
              <w:t>12000</w:t>
            </w:r>
          </w:p>
        </w:tc>
        <w:tc>
          <w:tcPr>
            <w:tcW w:w="1318"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12000</w:t>
            </w:r>
          </w:p>
        </w:tc>
        <w:tc>
          <w:tcPr>
            <w:tcW w:w="1308"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olor w:val="000000" w:themeColor="text1"/>
                <w:kern w:val="0"/>
                <w:sz w:val="28"/>
                <w:szCs w:val="22"/>
                <w14:textFill>
                  <w14:solidFill>
                    <w14:schemeClr w14:val="tx1"/>
                  </w14:solidFill>
                </w14:textFill>
              </w:rPr>
              <w:t>五华县人力资源和社会保障局</w:t>
            </w:r>
          </w:p>
        </w:tc>
        <w:tc>
          <w:tcPr>
            <w:tcW w:w="624"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089" w:type="dxa"/>
            <w:vMerge w:val="continue"/>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p>
        </w:tc>
        <w:tc>
          <w:tcPr>
            <w:tcW w:w="611" w:type="dxa"/>
            <w:vAlign w:val="center"/>
          </w:tcPr>
          <w:p>
            <w:pPr>
              <w:autoSpaceDE w:val="0"/>
              <w:autoSpaceDN w:val="0"/>
              <w:adjustRightInd w:val="0"/>
              <w:spacing w:line="400" w:lineRule="exact"/>
              <w:ind w:firstLine="0" w:firstLineChars="0"/>
              <w:jc w:val="center"/>
              <w:rPr>
                <w:rFonts w:hint="default" w:eastAsia="仿宋_GB2312" w:cs="文星仿宋"/>
                <w:color w:val="000000" w:themeColor="text1"/>
                <w:kern w:val="0"/>
                <w:sz w:val="28"/>
                <w:szCs w:val="16"/>
                <w:lang w:val="en-US" w:eastAsia="zh-CN"/>
                <w14:textFill>
                  <w14:solidFill>
                    <w14:schemeClr w14:val="tx1"/>
                  </w14:solidFill>
                </w14:textFill>
              </w:rPr>
            </w:pPr>
            <w:r>
              <w:rPr>
                <w:rFonts w:hint="eastAsia" w:cs="文星仿宋"/>
                <w:color w:val="000000" w:themeColor="text1"/>
                <w:kern w:val="0"/>
                <w:sz w:val="28"/>
                <w:szCs w:val="16"/>
                <w:lang w:val="en-US" w:eastAsia="zh-CN"/>
                <w14:textFill>
                  <w14:solidFill>
                    <w14:schemeClr w14:val="tx1"/>
                  </w14:solidFill>
                </w14:textFill>
              </w:rPr>
              <w:t>22</w:t>
            </w:r>
          </w:p>
        </w:tc>
        <w:tc>
          <w:tcPr>
            <w:tcW w:w="1554" w:type="dxa"/>
            <w:vAlign w:val="center"/>
          </w:tcPr>
          <w:p>
            <w:pPr>
              <w:widowControl/>
              <w:spacing w:line="400" w:lineRule="exact"/>
              <w:ind w:firstLine="0" w:firstLineChars="0"/>
              <w:jc w:val="center"/>
              <w:rPr>
                <w:rFonts w:cs="Times New Roman"/>
                <w:color w:val="000000" w:themeColor="text1"/>
                <w:kern w:val="0"/>
                <w:sz w:val="28"/>
                <w:szCs w:val="20"/>
                <w14:textFill>
                  <w14:solidFill>
                    <w14:schemeClr w14:val="tx1"/>
                  </w14:solidFill>
                </w14:textFill>
              </w:rPr>
            </w:pPr>
            <w:r>
              <w:rPr>
                <w:rFonts w:hint="eastAsia"/>
                <w:color w:val="000000" w:themeColor="text1"/>
                <w:kern w:val="0"/>
                <w:sz w:val="28"/>
                <w:szCs w:val="20"/>
                <w14:textFill>
                  <w14:solidFill>
                    <w14:schemeClr w14:val="tx1"/>
                  </w14:solidFill>
                </w14:textFill>
              </w:rPr>
              <w:t>东莞市恒富蛋制品加工厂蛋制品生产项目</w:t>
            </w:r>
          </w:p>
        </w:tc>
        <w:tc>
          <w:tcPr>
            <w:tcW w:w="4784" w:type="dxa"/>
            <w:vAlign w:val="center"/>
          </w:tcPr>
          <w:p>
            <w:pPr>
              <w:widowControl/>
              <w:spacing w:line="400" w:lineRule="exact"/>
              <w:ind w:firstLine="560"/>
              <w:rPr>
                <w:rFonts w:cs="Times New Roman"/>
                <w:color w:val="000000" w:themeColor="text1"/>
                <w:kern w:val="0"/>
                <w:sz w:val="28"/>
                <w:szCs w:val="20"/>
                <w14:textFill>
                  <w14:solidFill>
                    <w14:schemeClr w14:val="tx1"/>
                  </w14:solidFill>
                </w14:textFill>
              </w:rPr>
            </w:pPr>
            <w:r>
              <w:rPr>
                <w:color w:val="000000" w:themeColor="text1"/>
                <w:kern w:val="0"/>
                <w:sz w:val="28"/>
                <w:szCs w:val="20"/>
                <w14:textFill>
                  <w14:solidFill>
                    <w14:schemeClr w14:val="tx1"/>
                  </w14:solidFill>
                </w14:textFill>
              </w:rPr>
              <w:t>规划用地面积22.5亩，总建筑面积3.01万㎡，主要建设3栋生产车间、1栋仓库、1栋冷库，1栋综合办公楼、1栋研发中心，建成后主要生产大型分蛋机2套、搅拌机6套、洗蛋光检机等。项目建成后，年产值可达1.2亿元，年创税340万元。</w:t>
            </w:r>
          </w:p>
        </w:tc>
        <w:tc>
          <w:tcPr>
            <w:tcW w:w="1173" w:type="dxa"/>
            <w:vAlign w:val="center"/>
          </w:tcPr>
          <w:p>
            <w:pPr>
              <w:widowControl/>
              <w:spacing w:line="400" w:lineRule="exact"/>
              <w:ind w:firstLine="0" w:firstLineChars="0"/>
              <w:jc w:val="center"/>
              <w:rPr>
                <w:rFonts w:cs="Times New Roman"/>
                <w:color w:val="000000" w:themeColor="text1"/>
                <w:kern w:val="0"/>
                <w:sz w:val="28"/>
                <w:szCs w:val="20"/>
                <w14:textFill>
                  <w14:solidFill>
                    <w14:schemeClr w14:val="tx1"/>
                  </w14:solidFill>
                </w14:textFill>
              </w:rPr>
            </w:pPr>
            <w:r>
              <w:rPr>
                <w:color w:val="000000" w:themeColor="text1"/>
                <w:kern w:val="0"/>
                <w:sz w:val="28"/>
                <w:szCs w:val="20"/>
                <w14:textFill>
                  <w14:solidFill>
                    <w14:schemeClr w14:val="tx1"/>
                  </w14:solidFill>
                </w14:textFill>
              </w:rPr>
              <w:t>2022</w:t>
            </w:r>
            <w:r>
              <w:rPr>
                <w:rFonts w:hint="eastAsia"/>
                <w:color w:val="000000" w:themeColor="text1"/>
                <w:kern w:val="0"/>
                <w:sz w:val="28"/>
                <w:szCs w:val="20"/>
                <w:lang w:eastAsia="zh-CN"/>
                <w14:textFill>
                  <w14:solidFill>
                    <w14:schemeClr w14:val="tx1"/>
                  </w14:solidFill>
                </w14:textFill>
              </w:rPr>
              <w:t>—</w:t>
            </w:r>
            <w:r>
              <w:rPr>
                <w:color w:val="000000" w:themeColor="text1"/>
                <w:kern w:val="0"/>
                <w:sz w:val="28"/>
                <w:szCs w:val="20"/>
                <w14:textFill>
                  <w14:solidFill>
                    <w14:schemeClr w14:val="tx1"/>
                  </w14:solidFill>
                </w14:textFill>
              </w:rPr>
              <w:t>2024</w:t>
            </w:r>
          </w:p>
        </w:tc>
        <w:tc>
          <w:tcPr>
            <w:tcW w:w="1317" w:type="dxa"/>
            <w:vAlign w:val="center"/>
          </w:tcPr>
          <w:p>
            <w:pPr>
              <w:widowControl/>
              <w:spacing w:line="400" w:lineRule="exact"/>
              <w:ind w:firstLine="0" w:firstLineChars="0"/>
              <w:jc w:val="center"/>
              <w:rPr>
                <w:rFonts w:cs="Times New Roman"/>
                <w:color w:val="000000" w:themeColor="text1"/>
                <w:kern w:val="0"/>
                <w:sz w:val="28"/>
                <w:szCs w:val="20"/>
                <w14:textFill>
                  <w14:solidFill>
                    <w14:schemeClr w14:val="tx1"/>
                  </w14:solidFill>
                </w14:textFill>
              </w:rPr>
            </w:pPr>
            <w:r>
              <w:rPr>
                <w:color w:val="000000" w:themeColor="text1"/>
                <w:kern w:val="0"/>
                <w:sz w:val="28"/>
                <w:szCs w:val="20"/>
                <w14:textFill>
                  <w14:solidFill>
                    <w14:schemeClr w14:val="tx1"/>
                  </w14:solidFill>
                </w14:textFill>
              </w:rPr>
              <w:t>13000</w:t>
            </w:r>
          </w:p>
        </w:tc>
        <w:tc>
          <w:tcPr>
            <w:tcW w:w="1318"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13000</w:t>
            </w:r>
          </w:p>
        </w:tc>
        <w:tc>
          <w:tcPr>
            <w:tcW w:w="1308"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olor w:val="000000" w:themeColor="text1"/>
                <w:kern w:val="0"/>
                <w:sz w:val="28"/>
                <w:szCs w:val="22"/>
                <w14:textFill>
                  <w14:solidFill>
                    <w14:schemeClr w14:val="tx1"/>
                  </w14:solidFill>
                </w14:textFill>
              </w:rPr>
              <w:t>广州番禺（五华）产业转移工业园管理委员会</w:t>
            </w:r>
          </w:p>
        </w:tc>
        <w:tc>
          <w:tcPr>
            <w:tcW w:w="624"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089" w:type="dxa"/>
            <w:vMerge w:val="continue"/>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p>
        </w:tc>
        <w:tc>
          <w:tcPr>
            <w:tcW w:w="611" w:type="dxa"/>
            <w:vAlign w:val="center"/>
          </w:tcPr>
          <w:p>
            <w:pPr>
              <w:autoSpaceDE w:val="0"/>
              <w:autoSpaceDN w:val="0"/>
              <w:adjustRightInd w:val="0"/>
              <w:spacing w:line="400" w:lineRule="exact"/>
              <w:ind w:firstLine="0" w:firstLineChars="0"/>
              <w:jc w:val="center"/>
              <w:rPr>
                <w:rFonts w:hint="default" w:eastAsia="仿宋_GB2312" w:cs="文星仿宋"/>
                <w:color w:val="000000" w:themeColor="text1"/>
                <w:kern w:val="0"/>
                <w:sz w:val="28"/>
                <w:szCs w:val="16"/>
                <w:lang w:val="en-US" w:eastAsia="zh-CN"/>
                <w14:textFill>
                  <w14:solidFill>
                    <w14:schemeClr w14:val="tx1"/>
                  </w14:solidFill>
                </w14:textFill>
              </w:rPr>
            </w:pPr>
            <w:r>
              <w:rPr>
                <w:rFonts w:hint="eastAsia" w:cs="文星仿宋"/>
                <w:color w:val="000000" w:themeColor="text1"/>
                <w:kern w:val="0"/>
                <w:sz w:val="28"/>
                <w:szCs w:val="16"/>
                <w:lang w:val="en-US" w:eastAsia="zh-CN"/>
                <w14:textFill>
                  <w14:solidFill>
                    <w14:schemeClr w14:val="tx1"/>
                  </w14:solidFill>
                </w14:textFill>
              </w:rPr>
              <w:t>23</w:t>
            </w:r>
          </w:p>
        </w:tc>
        <w:tc>
          <w:tcPr>
            <w:tcW w:w="1554" w:type="dxa"/>
            <w:vAlign w:val="center"/>
          </w:tcPr>
          <w:p>
            <w:pPr>
              <w:pStyle w:val="13"/>
              <w:widowControl/>
              <w:spacing w:beforeAutospacing="0" w:afterAutospacing="0" w:line="400" w:lineRule="exact"/>
              <w:ind w:firstLine="0" w:firstLineChars="0"/>
              <w:jc w:val="center"/>
              <w:rPr>
                <w:rFonts w:cs="文星仿宋"/>
                <w:color w:val="000000" w:themeColor="text1"/>
                <w:sz w:val="28"/>
                <w:szCs w:val="16"/>
                <w14:textFill>
                  <w14:solidFill>
                    <w14:schemeClr w14:val="tx1"/>
                  </w14:solidFill>
                </w14:textFill>
              </w:rPr>
            </w:pPr>
            <w:r>
              <w:rPr>
                <w:color w:val="000000" w:themeColor="text1"/>
                <w:sz w:val="28"/>
                <w:szCs w:val="22"/>
                <w14:textFill>
                  <w14:solidFill>
                    <w14:schemeClr w14:val="tx1"/>
                  </w14:solidFill>
                </w14:textFill>
              </w:rPr>
              <w:t>蕉岭县供销公共型农产品冷链物流骨干网</w:t>
            </w:r>
          </w:p>
        </w:tc>
        <w:tc>
          <w:tcPr>
            <w:tcW w:w="4784" w:type="dxa"/>
            <w:vAlign w:val="center"/>
          </w:tcPr>
          <w:p>
            <w:pPr>
              <w:pStyle w:val="13"/>
              <w:widowControl/>
              <w:spacing w:beforeAutospacing="0" w:afterAutospacing="0" w:line="400" w:lineRule="exact"/>
              <w:ind w:firstLine="560"/>
              <w:jc w:val="both"/>
              <w:rPr>
                <w:color w:val="000000" w:themeColor="text1"/>
                <w:sz w:val="28"/>
                <w:szCs w:val="22"/>
                <w14:textFill>
                  <w14:solidFill>
                    <w14:schemeClr w14:val="tx1"/>
                  </w14:solidFill>
                </w14:textFill>
              </w:rPr>
            </w:pPr>
            <w:r>
              <w:rPr>
                <w:color w:val="000000" w:themeColor="text1"/>
                <w:sz w:val="28"/>
                <w:szCs w:val="22"/>
                <w14:textFill>
                  <w14:solidFill>
                    <w14:schemeClr w14:val="tx1"/>
                  </w14:solidFill>
                </w14:textFill>
              </w:rPr>
              <w:t>占地面积55亩，建设40000立方米冷库1座</w:t>
            </w:r>
            <w:r>
              <w:rPr>
                <w:rFonts w:hint="eastAsia"/>
                <w:color w:val="000000" w:themeColor="text1"/>
                <w:sz w:val="28"/>
                <w:szCs w:val="22"/>
                <w:lang w:eastAsia="zh-CN"/>
                <w14:textFill>
                  <w14:solidFill>
                    <w14:schemeClr w14:val="tx1"/>
                  </w14:solidFill>
                </w14:textFill>
              </w:rPr>
              <w:t>及</w:t>
            </w:r>
            <w:r>
              <w:rPr>
                <w:color w:val="000000" w:themeColor="text1"/>
                <w:sz w:val="28"/>
                <w:szCs w:val="22"/>
                <w14:textFill>
                  <w14:solidFill>
                    <w14:schemeClr w14:val="tx1"/>
                  </w14:solidFill>
                </w14:textFill>
              </w:rPr>
              <w:t>综合办公大楼1座等</w:t>
            </w:r>
            <w:r>
              <w:rPr>
                <w:rFonts w:hint="eastAsia"/>
                <w:color w:val="000000" w:themeColor="text1"/>
                <w:sz w:val="28"/>
                <w:szCs w:val="22"/>
                <w14:textFill>
                  <w14:solidFill>
                    <w14:schemeClr w14:val="tx1"/>
                  </w14:solidFill>
                </w14:textFill>
              </w:rPr>
              <w:t>。</w:t>
            </w:r>
          </w:p>
          <w:p>
            <w:pPr>
              <w:autoSpaceDE w:val="0"/>
              <w:autoSpaceDN w:val="0"/>
              <w:adjustRightInd w:val="0"/>
              <w:spacing w:line="400" w:lineRule="exact"/>
              <w:ind w:firstLine="560"/>
              <w:rPr>
                <w:rFonts w:cs="文星仿宋"/>
                <w:color w:val="000000" w:themeColor="text1"/>
                <w:kern w:val="0"/>
                <w:sz w:val="28"/>
                <w:szCs w:val="16"/>
                <w14:textFill>
                  <w14:solidFill>
                    <w14:schemeClr w14:val="tx1"/>
                  </w14:solidFill>
                </w14:textFill>
              </w:rPr>
            </w:pPr>
          </w:p>
        </w:tc>
        <w:tc>
          <w:tcPr>
            <w:tcW w:w="1173"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2022</w:t>
            </w:r>
            <w:r>
              <w:rPr>
                <w:rFonts w:hint="eastAsia" w:cs="文星仿宋"/>
                <w:color w:val="000000" w:themeColor="text1"/>
                <w:kern w:val="0"/>
                <w:sz w:val="28"/>
                <w:szCs w:val="16"/>
                <w:lang w:eastAsia="zh-CN"/>
                <w14:textFill>
                  <w14:solidFill>
                    <w14:schemeClr w14:val="tx1"/>
                  </w14:solidFill>
                </w14:textFill>
              </w:rPr>
              <w:t>—</w:t>
            </w:r>
            <w:r>
              <w:rPr>
                <w:rFonts w:hint="eastAsia" w:cs="文星仿宋"/>
                <w:color w:val="000000" w:themeColor="text1"/>
                <w:kern w:val="0"/>
                <w:sz w:val="28"/>
                <w:szCs w:val="16"/>
                <w14:textFill>
                  <w14:solidFill>
                    <w14:schemeClr w14:val="tx1"/>
                  </w14:solidFill>
                </w14:textFill>
              </w:rPr>
              <w:t>2025</w:t>
            </w:r>
          </w:p>
        </w:tc>
        <w:tc>
          <w:tcPr>
            <w:tcW w:w="1317"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30000</w:t>
            </w:r>
          </w:p>
        </w:tc>
        <w:tc>
          <w:tcPr>
            <w:tcW w:w="1318"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30000</w:t>
            </w:r>
          </w:p>
        </w:tc>
        <w:tc>
          <w:tcPr>
            <w:tcW w:w="1308"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蕉岭县供销社</w:t>
            </w:r>
          </w:p>
        </w:tc>
        <w:tc>
          <w:tcPr>
            <w:tcW w:w="624"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089" w:type="dxa"/>
            <w:vMerge w:val="continue"/>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p>
        </w:tc>
        <w:tc>
          <w:tcPr>
            <w:tcW w:w="611" w:type="dxa"/>
            <w:vAlign w:val="center"/>
          </w:tcPr>
          <w:p>
            <w:pPr>
              <w:autoSpaceDE w:val="0"/>
              <w:autoSpaceDN w:val="0"/>
              <w:adjustRightInd w:val="0"/>
              <w:spacing w:line="400" w:lineRule="exact"/>
              <w:ind w:firstLine="0" w:firstLineChars="0"/>
              <w:jc w:val="center"/>
              <w:rPr>
                <w:rFonts w:hint="default" w:eastAsia="仿宋_GB2312" w:cs="文星仿宋"/>
                <w:color w:val="000000" w:themeColor="text1"/>
                <w:kern w:val="0"/>
                <w:sz w:val="28"/>
                <w:szCs w:val="16"/>
                <w:lang w:val="en-US" w:eastAsia="zh-CN"/>
                <w14:textFill>
                  <w14:solidFill>
                    <w14:schemeClr w14:val="tx1"/>
                  </w14:solidFill>
                </w14:textFill>
              </w:rPr>
            </w:pPr>
            <w:r>
              <w:rPr>
                <w:rFonts w:hint="eastAsia" w:cs="文星仿宋"/>
                <w:color w:val="000000" w:themeColor="text1"/>
                <w:kern w:val="0"/>
                <w:sz w:val="28"/>
                <w:szCs w:val="16"/>
                <w:lang w:val="en-US" w:eastAsia="zh-CN"/>
                <w14:textFill>
                  <w14:solidFill>
                    <w14:schemeClr w14:val="tx1"/>
                  </w14:solidFill>
                </w14:textFill>
              </w:rPr>
              <w:t>24</w:t>
            </w:r>
          </w:p>
        </w:tc>
        <w:tc>
          <w:tcPr>
            <w:tcW w:w="1554" w:type="dxa"/>
            <w:vAlign w:val="center"/>
          </w:tcPr>
          <w:p>
            <w:pPr>
              <w:pStyle w:val="13"/>
              <w:widowControl/>
              <w:spacing w:beforeAutospacing="0" w:afterAutospacing="0" w:line="400" w:lineRule="exact"/>
              <w:ind w:firstLine="0" w:firstLineChars="0"/>
              <w:jc w:val="center"/>
              <w:rPr>
                <w:rFonts w:cs="文星仿宋"/>
                <w:color w:val="000000" w:themeColor="text1"/>
                <w:sz w:val="28"/>
                <w:szCs w:val="16"/>
                <w14:textFill>
                  <w14:solidFill>
                    <w14:schemeClr w14:val="tx1"/>
                  </w14:solidFill>
                </w14:textFill>
              </w:rPr>
            </w:pPr>
            <w:r>
              <w:rPr>
                <w:color w:val="000000" w:themeColor="text1"/>
                <w:sz w:val="28"/>
                <w:szCs w:val="22"/>
                <w14:textFill>
                  <w14:solidFill>
                    <w14:schemeClr w14:val="tx1"/>
                  </w14:solidFill>
                </w14:textFill>
              </w:rPr>
              <w:t>蕉岭县生态肉食品建设项目</w:t>
            </w:r>
          </w:p>
        </w:tc>
        <w:tc>
          <w:tcPr>
            <w:tcW w:w="4784" w:type="dxa"/>
            <w:vAlign w:val="center"/>
          </w:tcPr>
          <w:p>
            <w:pPr>
              <w:pStyle w:val="13"/>
              <w:widowControl/>
              <w:spacing w:beforeAutospacing="0" w:afterAutospacing="0" w:line="400" w:lineRule="exact"/>
              <w:ind w:firstLine="560"/>
              <w:jc w:val="both"/>
              <w:rPr>
                <w:rFonts w:cs="文星仿宋"/>
                <w:color w:val="000000" w:themeColor="text1"/>
                <w:sz w:val="28"/>
                <w:szCs w:val="16"/>
                <w14:textFill>
                  <w14:solidFill>
                    <w14:schemeClr w14:val="tx1"/>
                  </w14:solidFill>
                </w14:textFill>
              </w:rPr>
            </w:pPr>
            <w:r>
              <w:rPr>
                <w:color w:val="000000" w:themeColor="text1"/>
                <w:sz w:val="28"/>
                <w:szCs w:val="22"/>
                <w14:textFill>
                  <w14:solidFill>
                    <w14:schemeClr w14:val="tx1"/>
                  </w14:solidFill>
                </w14:textFill>
              </w:rPr>
              <w:t>占地200亩，收购当地优良品种，新建全自动肉类制品生产线</w:t>
            </w:r>
            <w:r>
              <w:rPr>
                <w:rFonts w:hint="eastAsia"/>
                <w:color w:val="000000" w:themeColor="text1"/>
                <w:sz w:val="28"/>
                <w:szCs w:val="22"/>
                <w14:textFill>
                  <w14:solidFill>
                    <w14:schemeClr w14:val="tx1"/>
                  </w14:solidFill>
                </w14:textFill>
              </w:rPr>
              <w:t>。</w:t>
            </w:r>
          </w:p>
        </w:tc>
        <w:tc>
          <w:tcPr>
            <w:tcW w:w="1173"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2021</w:t>
            </w:r>
            <w:r>
              <w:rPr>
                <w:rFonts w:hint="eastAsia" w:cs="文星仿宋"/>
                <w:color w:val="000000" w:themeColor="text1"/>
                <w:kern w:val="0"/>
                <w:sz w:val="28"/>
                <w:szCs w:val="16"/>
                <w:lang w:eastAsia="zh-CN"/>
                <w14:textFill>
                  <w14:solidFill>
                    <w14:schemeClr w14:val="tx1"/>
                  </w14:solidFill>
                </w14:textFill>
              </w:rPr>
              <w:t>—</w:t>
            </w:r>
            <w:r>
              <w:rPr>
                <w:rFonts w:hint="eastAsia" w:cs="文星仿宋"/>
                <w:color w:val="000000" w:themeColor="text1"/>
                <w:kern w:val="0"/>
                <w:sz w:val="28"/>
                <w:szCs w:val="16"/>
                <w14:textFill>
                  <w14:solidFill>
                    <w14:schemeClr w14:val="tx1"/>
                  </w14:solidFill>
                </w14:textFill>
              </w:rPr>
              <w:t>2026</w:t>
            </w:r>
          </w:p>
        </w:tc>
        <w:tc>
          <w:tcPr>
            <w:tcW w:w="1317"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20000</w:t>
            </w:r>
          </w:p>
        </w:tc>
        <w:tc>
          <w:tcPr>
            <w:tcW w:w="1318"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15000</w:t>
            </w:r>
          </w:p>
        </w:tc>
        <w:tc>
          <w:tcPr>
            <w:tcW w:w="1308"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蕉岭县农业农村局</w:t>
            </w:r>
          </w:p>
        </w:tc>
        <w:tc>
          <w:tcPr>
            <w:tcW w:w="624"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089" w:type="dxa"/>
            <w:vMerge w:val="continue"/>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p>
        </w:tc>
        <w:tc>
          <w:tcPr>
            <w:tcW w:w="611" w:type="dxa"/>
            <w:vAlign w:val="center"/>
          </w:tcPr>
          <w:p>
            <w:pPr>
              <w:autoSpaceDE w:val="0"/>
              <w:autoSpaceDN w:val="0"/>
              <w:adjustRightInd w:val="0"/>
              <w:spacing w:line="400" w:lineRule="exact"/>
              <w:ind w:firstLine="0" w:firstLineChars="0"/>
              <w:jc w:val="center"/>
              <w:rPr>
                <w:rFonts w:hint="default" w:eastAsia="仿宋_GB2312" w:cs="文星仿宋"/>
                <w:color w:val="000000" w:themeColor="text1"/>
                <w:kern w:val="0"/>
                <w:sz w:val="28"/>
                <w:szCs w:val="16"/>
                <w:lang w:val="en-US" w:eastAsia="zh-CN"/>
                <w14:textFill>
                  <w14:solidFill>
                    <w14:schemeClr w14:val="tx1"/>
                  </w14:solidFill>
                </w14:textFill>
              </w:rPr>
            </w:pPr>
            <w:r>
              <w:rPr>
                <w:rFonts w:hint="eastAsia" w:cs="文星仿宋"/>
                <w:color w:val="000000" w:themeColor="text1"/>
                <w:kern w:val="0"/>
                <w:sz w:val="28"/>
                <w:szCs w:val="16"/>
                <w:lang w:val="en-US" w:eastAsia="zh-CN"/>
                <w14:textFill>
                  <w14:solidFill>
                    <w14:schemeClr w14:val="tx1"/>
                  </w14:solidFill>
                </w14:textFill>
              </w:rPr>
              <w:t>25</w:t>
            </w:r>
          </w:p>
        </w:tc>
        <w:tc>
          <w:tcPr>
            <w:tcW w:w="1554" w:type="dxa"/>
            <w:vAlign w:val="center"/>
          </w:tcPr>
          <w:p>
            <w:pPr>
              <w:pStyle w:val="13"/>
              <w:widowControl/>
              <w:spacing w:beforeAutospacing="0" w:afterAutospacing="0" w:line="400" w:lineRule="exact"/>
              <w:ind w:firstLine="0" w:firstLineChars="0"/>
              <w:jc w:val="center"/>
              <w:rPr>
                <w:rFonts w:cs="文星仿宋"/>
                <w:color w:val="000000" w:themeColor="text1"/>
                <w:sz w:val="28"/>
                <w:szCs w:val="16"/>
                <w14:textFill>
                  <w14:solidFill>
                    <w14:schemeClr w14:val="tx1"/>
                  </w14:solidFill>
                </w14:textFill>
              </w:rPr>
            </w:pPr>
            <w:r>
              <w:rPr>
                <w:color w:val="000000" w:themeColor="text1"/>
                <w:sz w:val="28"/>
                <w:szCs w:val="22"/>
                <w14:textFill>
                  <w14:solidFill>
                    <w14:schemeClr w14:val="tx1"/>
                  </w14:solidFill>
                </w14:textFill>
              </w:rPr>
              <w:t>丝苗米省级现代农业产业园冷链物流仓储中心建设项目</w:t>
            </w:r>
          </w:p>
        </w:tc>
        <w:tc>
          <w:tcPr>
            <w:tcW w:w="4784" w:type="dxa"/>
            <w:vAlign w:val="center"/>
          </w:tcPr>
          <w:p>
            <w:pPr>
              <w:pStyle w:val="13"/>
              <w:widowControl/>
              <w:spacing w:beforeAutospacing="0" w:afterAutospacing="0" w:line="400" w:lineRule="exact"/>
              <w:ind w:firstLine="560"/>
              <w:jc w:val="both"/>
              <w:rPr>
                <w:rFonts w:cs="文星仿宋"/>
                <w:color w:val="000000" w:themeColor="text1"/>
                <w:sz w:val="28"/>
                <w:szCs w:val="16"/>
                <w14:textFill>
                  <w14:solidFill>
                    <w14:schemeClr w14:val="tx1"/>
                  </w14:solidFill>
                </w14:textFill>
              </w:rPr>
            </w:pPr>
            <w:r>
              <w:rPr>
                <w:color w:val="000000" w:themeColor="text1"/>
                <w:sz w:val="28"/>
                <w:szCs w:val="22"/>
                <w14:textFill>
                  <w14:solidFill>
                    <w14:schemeClr w14:val="tx1"/>
                  </w14:solidFill>
                </w14:textFill>
              </w:rPr>
              <w:t>建设占地面积20亩、冷库设计容量30000吨的仓储中心，包括保鲜库、速冻库、加工包装车间、仓储配送中心、冷藏间、机房、储藏间等，保持农产品质量和新鲜度</w:t>
            </w:r>
            <w:r>
              <w:rPr>
                <w:rFonts w:hint="eastAsia"/>
                <w:color w:val="000000" w:themeColor="text1"/>
                <w:sz w:val="28"/>
                <w:szCs w:val="22"/>
                <w14:textFill>
                  <w14:solidFill>
                    <w14:schemeClr w14:val="tx1"/>
                  </w14:solidFill>
                </w14:textFill>
              </w:rPr>
              <w:t>。</w:t>
            </w:r>
          </w:p>
        </w:tc>
        <w:tc>
          <w:tcPr>
            <w:tcW w:w="1173"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2021</w:t>
            </w:r>
            <w:r>
              <w:rPr>
                <w:rFonts w:hint="eastAsia" w:cs="文星仿宋"/>
                <w:color w:val="000000" w:themeColor="text1"/>
                <w:kern w:val="0"/>
                <w:sz w:val="28"/>
                <w:szCs w:val="16"/>
                <w:lang w:eastAsia="zh-CN"/>
                <w14:textFill>
                  <w14:solidFill>
                    <w14:schemeClr w14:val="tx1"/>
                  </w14:solidFill>
                </w14:textFill>
              </w:rPr>
              <w:t>—</w:t>
            </w:r>
            <w:r>
              <w:rPr>
                <w:rFonts w:hint="eastAsia" w:cs="文星仿宋"/>
                <w:color w:val="000000" w:themeColor="text1"/>
                <w:kern w:val="0"/>
                <w:sz w:val="28"/>
                <w:szCs w:val="16"/>
                <w14:textFill>
                  <w14:solidFill>
                    <w14:schemeClr w14:val="tx1"/>
                  </w14:solidFill>
                </w14:textFill>
              </w:rPr>
              <w:t>2025</w:t>
            </w:r>
          </w:p>
        </w:tc>
        <w:tc>
          <w:tcPr>
            <w:tcW w:w="1317"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2400</w:t>
            </w:r>
          </w:p>
        </w:tc>
        <w:tc>
          <w:tcPr>
            <w:tcW w:w="1318"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2400</w:t>
            </w:r>
          </w:p>
        </w:tc>
        <w:tc>
          <w:tcPr>
            <w:tcW w:w="1308"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蕉岭县农业农村局</w:t>
            </w:r>
          </w:p>
        </w:tc>
        <w:tc>
          <w:tcPr>
            <w:tcW w:w="624"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089" w:type="dxa"/>
            <w:vMerge w:val="continue"/>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p>
        </w:tc>
        <w:tc>
          <w:tcPr>
            <w:tcW w:w="611" w:type="dxa"/>
            <w:vAlign w:val="center"/>
          </w:tcPr>
          <w:p>
            <w:pPr>
              <w:autoSpaceDE w:val="0"/>
              <w:autoSpaceDN w:val="0"/>
              <w:adjustRightInd w:val="0"/>
              <w:spacing w:line="400" w:lineRule="exact"/>
              <w:ind w:firstLine="0" w:firstLineChars="0"/>
              <w:jc w:val="center"/>
              <w:rPr>
                <w:rFonts w:hint="default" w:eastAsia="仿宋_GB2312" w:cs="文星仿宋"/>
                <w:color w:val="000000" w:themeColor="text1"/>
                <w:kern w:val="0"/>
                <w:sz w:val="28"/>
                <w:szCs w:val="16"/>
                <w:lang w:val="en-US" w:eastAsia="zh-CN"/>
                <w14:textFill>
                  <w14:solidFill>
                    <w14:schemeClr w14:val="tx1"/>
                  </w14:solidFill>
                </w14:textFill>
              </w:rPr>
            </w:pPr>
            <w:r>
              <w:rPr>
                <w:rFonts w:hint="eastAsia" w:cs="文星仿宋"/>
                <w:color w:val="000000" w:themeColor="text1"/>
                <w:kern w:val="0"/>
                <w:sz w:val="28"/>
                <w:szCs w:val="16"/>
                <w:lang w:val="en-US" w:eastAsia="zh-CN"/>
                <w14:textFill>
                  <w14:solidFill>
                    <w14:schemeClr w14:val="tx1"/>
                  </w14:solidFill>
                </w14:textFill>
              </w:rPr>
              <w:t>26</w:t>
            </w:r>
          </w:p>
        </w:tc>
        <w:tc>
          <w:tcPr>
            <w:tcW w:w="1554" w:type="dxa"/>
            <w:vAlign w:val="center"/>
          </w:tcPr>
          <w:p>
            <w:pPr>
              <w:pStyle w:val="13"/>
              <w:widowControl/>
              <w:spacing w:beforeAutospacing="0" w:afterAutospacing="0" w:line="400" w:lineRule="exact"/>
              <w:ind w:firstLine="0" w:firstLineChars="0"/>
              <w:jc w:val="center"/>
              <w:rPr>
                <w:rFonts w:cs="文星仿宋"/>
                <w:color w:val="000000" w:themeColor="text1"/>
                <w:sz w:val="28"/>
                <w:szCs w:val="16"/>
                <w14:textFill>
                  <w14:solidFill>
                    <w14:schemeClr w14:val="tx1"/>
                  </w14:solidFill>
                </w14:textFill>
              </w:rPr>
            </w:pPr>
            <w:r>
              <w:rPr>
                <w:color w:val="000000" w:themeColor="text1"/>
                <w:sz w:val="28"/>
                <w:szCs w:val="22"/>
                <w14:textFill>
                  <w14:solidFill>
                    <w14:schemeClr w14:val="tx1"/>
                  </w14:solidFill>
                </w14:textFill>
              </w:rPr>
              <w:t>蕉岭县屠宰转型升级与农产品冷链仓储物流</w:t>
            </w:r>
            <w:r>
              <w:rPr>
                <w:rFonts w:hint="eastAsia"/>
                <w:color w:val="000000" w:themeColor="text1"/>
                <w:sz w:val="28"/>
                <w:szCs w:val="22"/>
                <w14:textFill>
                  <w14:solidFill>
                    <w14:schemeClr w14:val="tx1"/>
                  </w14:solidFill>
                </w14:textFill>
              </w:rPr>
              <w:t>项目</w:t>
            </w:r>
          </w:p>
        </w:tc>
        <w:tc>
          <w:tcPr>
            <w:tcW w:w="4784" w:type="dxa"/>
            <w:vAlign w:val="center"/>
          </w:tcPr>
          <w:p>
            <w:pPr>
              <w:pStyle w:val="13"/>
              <w:widowControl/>
              <w:spacing w:beforeAutospacing="0" w:afterAutospacing="0" w:line="400" w:lineRule="exact"/>
              <w:ind w:firstLine="560"/>
              <w:jc w:val="both"/>
              <w:rPr>
                <w:rFonts w:cs="文星仿宋"/>
                <w:color w:val="000000" w:themeColor="text1"/>
                <w:sz w:val="28"/>
                <w:szCs w:val="16"/>
                <w14:textFill>
                  <w14:solidFill>
                    <w14:schemeClr w14:val="tx1"/>
                  </w14:solidFill>
                </w14:textFill>
              </w:rPr>
            </w:pPr>
            <w:r>
              <w:rPr>
                <w:color w:val="000000" w:themeColor="text1"/>
                <w:sz w:val="28"/>
                <w:szCs w:val="22"/>
                <w14:textFill>
                  <w14:solidFill>
                    <w14:schemeClr w14:val="tx1"/>
                  </w14:solidFill>
                </w14:textFill>
              </w:rPr>
              <w:t>建设一家标准化屠宰场，配置屠宰标准化及自动化屠宰线所需配套设施和冷链配送设施设备</w:t>
            </w:r>
            <w:r>
              <w:rPr>
                <w:rFonts w:hint="eastAsia"/>
                <w:color w:val="000000" w:themeColor="text1"/>
                <w:sz w:val="28"/>
                <w:szCs w:val="22"/>
                <w14:textFill>
                  <w14:solidFill>
                    <w14:schemeClr w14:val="tx1"/>
                  </w14:solidFill>
                </w14:textFill>
              </w:rPr>
              <w:t>。</w:t>
            </w:r>
          </w:p>
        </w:tc>
        <w:tc>
          <w:tcPr>
            <w:tcW w:w="1173"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2021</w:t>
            </w:r>
            <w:r>
              <w:rPr>
                <w:rFonts w:hint="eastAsia" w:cs="文星仿宋"/>
                <w:color w:val="000000" w:themeColor="text1"/>
                <w:kern w:val="0"/>
                <w:sz w:val="28"/>
                <w:szCs w:val="16"/>
                <w:lang w:eastAsia="zh-CN"/>
                <w14:textFill>
                  <w14:solidFill>
                    <w14:schemeClr w14:val="tx1"/>
                  </w14:solidFill>
                </w14:textFill>
              </w:rPr>
              <w:t>—</w:t>
            </w:r>
            <w:r>
              <w:rPr>
                <w:rFonts w:hint="eastAsia" w:cs="文星仿宋"/>
                <w:color w:val="000000" w:themeColor="text1"/>
                <w:kern w:val="0"/>
                <w:sz w:val="28"/>
                <w:szCs w:val="16"/>
                <w14:textFill>
                  <w14:solidFill>
                    <w14:schemeClr w14:val="tx1"/>
                  </w14:solidFill>
                </w14:textFill>
              </w:rPr>
              <w:t>2025</w:t>
            </w:r>
          </w:p>
        </w:tc>
        <w:tc>
          <w:tcPr>
            <w:tcW w:w="1317"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10000</w:t>
            </w:r>
          </w:p>
        </w:tc>
        <w:tc>
          <w:tcPr>
            <w:tcW w:w="1318"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10000</w:t>
            </w:r>
          </w:p>
        </w:tc>
        <w:tc>
          <w:tcPr>
            <w:tcW w:w="1308"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蕉岭县农业农村局</w:t>
            </w:r>
          </w:p>
        </w:tc>
        <w:tc>
          <w:tcPr>
            <w:tcW w:w="624"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089"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丰顺县</w:t>
            </w:r>
          </w:p>
        </w:tc>
        <w:tc>
          <w:tcPr>
            <w:tcW w:w="611" w:type="dxa"/>
            <w:vAlign w:val="center"/>
          </w:tcPr>
          <w:p>
            <w:pPr>
              <w:autoSpaceDE w:val="0"/>
              <w:autoSpaceDN w:val="0"/>
              <w:adjustRightInd w:val="0"/>
              <w:spacing w:line="400" w:lineRule="exact"/>
              <w:ind w:firstLine="0" w:firstLineChars="0"/>
              <w:jc w:val="center"/>
              <w:rPr>
                <w:rFonts w:hint="default" w:eastAsia="仿宋_GB2312" w:cs="文星仿宋"/>
                <w:color w:val="000000" w:themeColor="text1"/>
                <w:kern w:val="0"/>
                <w:sz w:val="28"/>
                <w:szCs w:val="16"/>
                <w:lang w:val="en-US" w:eastAsia="zh-CN"/>
                <w14:textFill>
                  <w14:solidFill>
                    <w14:schemeClr w14:val="tx1"/>
                  </w14:solidFill>
                </w14:textFill>
              </w:rPr>
            </w:pPr>
            <w:r>
              <w:rPr>
                <w:rFonts w:hint="eastAsia" w:cs="文星仿宋"/>
                <w:color w:val="000000" w:themeColor="text1"/>
                <w:kern w:val="0"/>
                <w:sz w:val="28"/>
                <w:szCs w:val="16"/>
                <w:lang w:val="en-US" w:eastAsia="zh-CN"/>
                <w14:textFill>
                  <w14:solidFill>
                    <w14:schemeClr w14:val="tx1"/>
                  </w14:solidFill>
                </w14:textFill>
              </w:rPr>
              <w:t>27</w:t>
            </w:r>
          </w:p>
        </w:tc>
        <w:tc>
          <w:tcPr>
            <w:tcW w:w="1554" w:type="dxa"/>
            <w:vAlign w:val="center"/>
          </w:tcPr>
          <w:p>
            <w:pPr>
              <w:spacing w:line="400" w:lineRule="exact"/>
              <w:ind w:firstLine="0" w:firstLineChars="0"/>
              <w:jc w:val="center"/>
              <w:rPr>
                <w:rFonts w:cs="Calibri"/>
                <w:color w:val="000000" w:themeColor="text1"/>
                <w:kern w:val="0"/>
                <w:sz w:val="28"/>
                <w:szCs w:val="22"/>
                <w14:textFill>
                  <w14:solidFill>
                    <w14:schemeClr w14:val="tx1"/>
                  </w14:solidFill>
                </w14:textFill>
              </w:rPr>
            </w:pPr>
            <w:r>
              <w:rPr>
                <w:rFonts w:hint="eastAsia" w:cs="Calibri"/>
                <w:color w:val="000000" w:themeColor="text1"/>
                <w:kern w:val="0"/>
                <w:sz w:val="28"/>
                <w:szCs w:val="22"/>
                <w14:textFill>
                  <w14:solidFill>
                    <w14:schemeClr w14:val="tx1"/>
                  </w14:solidFill>
                </w14:textFill>
              </w:rPr>
              <w:t>广东食品畜禽屠宰生产线及加工建设项目</w:t>
            </w:r>
          </w:p>
        </w:tc>
        <w:tc>
          <w:tcPr>
            <w:tcW w:w="4784" w:type="dxa"/>
            <w:vAlign w:val="center"/>
          </w:tcPr>
          <w:p>
            <w:pPr>
              <w:spacing w:line="400" w:lineRule="exact"/>
              <w:ind w:firstLine="560"/>
              <w:rPr>
                <w:rFonts w:cs="Calibri"/>
                <w:color w:val="000000" w:themeColor="text1"/>
                <w:kern w:val="0"/>
                <w:sz w:val="28"/>
                <w:szCs w:val="22"/>
                <w14:textFill>
                  <w14:solidFill>
                    <w14:schemeClr w14:val="tx1"/>
                  </w14:solidFill>
                </w14:textFill>
              </w:rPr>
            </w:pPr>
            <w:r>
              <w:rPr>
                <w:rFonts w:hint="eastAsia" w:cs="Calibri"/>
                <w:color w:val="000000" w:themeColor="text1"/>
                <w:kern w:val="0"/>
                <w:sz w:val="28"/>
                <w:szCs w:val="22"/>
                <w14:textFill>
                  <w14:solidFill>
                    <w14:schemeClr w14:val="tx1"/>
                  </w14:solidFill>
                </w14:textFill>
              </w:rPr>
              <w:t>占地面积46876.2平方米，总建筑面积13486.45平方米，主要是厂房建设、设备及设计投资：采用先进的生产屠宰设备、排酸冷冻设备、生产附属设施等组成的先进屠宰生产线，生产出猪、牛、羊、禽（鸡、鸭、鹅）产品，屠宰处理生猪50万头，牛1.2万头、羊0.6万头、禽100万只。</w:t>
            </w:r>
          </w:p>
        </w:tc>
        <w:tc>
          <w:tcPr>
            <w:tcW w:w="1173" w:type="dxa"/>
            <w:vAlign w:val="center"/>
          </w:tcPr>
          <w:p>
            <w:pPr>
              <w:spacing w:line="400" w:lineRule="exact"/>
              <w:ind w:firstLine="0" w:firstLineChars="0"/>
              <w:jc w:val="center"/>
              <w:rPr>
                <w:rFonts w:cs="Times New Roman"/>
                <w:color w:val="000000" w:themeColor="text1"/>
                <w:kern w:val="0"/>
                <w:sz w:val="28"/>
                <w:szCs w:val="21"/>
                <w14:textFill>
                  <w14:solidFill>
                    <w14:schemeClr w14:val="tx1"/>
                  </w14:solidFill>
                </w14:textFill>
              </w:rPr>
            </w:pPr>
            <w:r>
              <w:rPr>
                <w:color w:val="000000" w:themeColor="text1"/>
                <w:kern w:val="0"/>
                <w:sz w:val="28"/>
                <w:szCs w:val="21"/>
                <w14:textFill>
                  <w14:solidFill>
                    <w14:schemeClr w14:val="tx1"/>
                  </w14:solidFill>
                </w14:textFill>
              </w:rPr>
              <w:t>2020</w:t>
            </w:r>
            <w:r>
              <w:rPr>
                <w:rFonts w:hint="eastAsia"/>
                <w:color w:val="000000" w:themeColor="text1"/>
                <w:kern w:val="0"/>
                <w:sz w:val="28"/>
                <w:szCs w:val="21"/>
                <w:lang w:eastAsia="zh-CN"/>
                <w14:textFill>
                  <w14:solidFill>
                    <w14:schemeClr w14:val="tx1"/>
                  </w14:solidFill>
                </w14:textFill>
              </w:rPr>
              <w:t>—</w:t>
            </w:r>
            <w:r>
              <w:rPr>
                <w:color w:val="000000" w:themeColor="text1"/>
                <w:kern w:val="0"/>
                <w:sz w:val="28"/>
                <w:szCs w:val="21"/>
                <w14:textFill>
                  <w14:solidFill>
                    <w14:schemeClr w14:val="tx1"/>
                  </w14:solidFill>
                </w14:textFill>
              </w:rPr>
              <w:t>2025</w:t>
            </w:r>
          </w:p>
        </w:tc>
        <w:tc>
          <w:tcPr>
            <w:tcW w:w="1317" w:type="dxa"/>
            <w:vAlign w:val="center"/>
          </w:tcPr>
          <w:p>
            <w:pPr>
              <w:spacing w:line="400" w:lineRule="exact"/>
              <w:ind w:firstLine="0" w:firstLineChars="0"/>
              <w:jc w:val="center"/>
              <w:rPr>
                <w:rFonts w:cs="Times New Roman"/>
                <w:color w:val="000000" w:themeColor="text1"/>
                <w:kern w:val="0"/>
                <w:sz w:val="28"/>
                <w:szCs w:val="21"/>
                <w14:textFill>
                  <w14:solidFill>
                    <w14:schemeClr w14:val="tx1"/>
                  </w14:solidFill>
                </w14:textFill>
              </w:rPr>
            </w:pPr>
            <w:r>
              <w:rPr>
                <w:color w:val="000000" w:themeColor="text1"/>
                <w:kern w:val="0"/>
                <w:sz w:val="28"/>
                <w:szCs w:val="21"/>
                <w14:textFill>
                  <w14:solidFill>
                    <w14:schemeClr w14:val="tx1"/>
                  </w14:solidFill>
                </w14:textFill>
              </w:rPr>
              <w:t>12000</w:t>
            </w:r>
          </w:p>
        </w:tc>
        <w:tc>
          <w:tcPr>
            <w:tcW w:w="1318"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12000</w:t>
            </w:r>
          </w:p>
        </w:tc>
        <w:tc>
          <w:tcPr>
            <w:tcW w:w="1308"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丰顺县农业农村局</w:t>
            </w:r>
          </w:p>
        </w:tc>
        <w:tc>
          <w:tcPr>
            <w:tcW w:w="624"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089" w:type="dxa"/>
            <w:vMerge w:val="restart"/>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p>
        </w:tc>
        <w:tc>
          <w:tcPr>
            <w:tcW w:w="611" w:type="dxa"/>
            <w:vAlign w:val="center"/>
          </w:tcPr>
          <w:p>
            <w:pPr>
              <w:autoSpaceDE w:val="0"/>
              <w:autoSpaceDN w:val="0"/>
              <w:adjustRightInd w:val="0"/>
              <w:spacing w:line="400" w:lineRule="exact"/>
              <w:ind w:firstLine="0" w:firstLineChars="0"/>
              <w:jc w:val="center"/>
              <w:rPr>
                <w:rFonts w:hint="default" w:eastAsia="仿宋_GB2312" w:cs="文星仿宋"/>
                <w:color w:val="000000" w:themeColor="text1"/>
                <w:kern w:val="0"/>
                <w:sz w:val="28"/>
                <w:szCs w:val="16"/>
                <w:lang w:val="en-US" w:eastAsia="zh-CN"/>
                <w14:textFill>
                  <w14:solidFill>
                    <w14:schemeClr w14:val="tx1"/>
                  </w14:solidFill>
                </w14:textFill>
              </w:rPr>
            </w:pPr>
            <w:r>
              <w:rPr>
                <w:rFonts w:hint="eastAsia" w:cs="文星仿宋"/>
                <w:color w:val="000000" w:themeColor="text1"/>
                <w:kern w:val="0"/>
                <w:sz w:val="28"/>
                <w:szCs w:val="16"/>
                <w:lang w:val="en-US" w:eastAsia="zh-CN"/>
                <w14:textFill>
                  <w14:solidFill>
                    <w14:schemeClr w14:val="tx1"/>
                  </w14:solidFill>
                </w14:textFill>
              </w:rPr>
              <w:t>28</w:t>
            </w:r>
          </w:p>
        </w:tc>
        <w:tc>
          <w:tcPr>
            <w:tcW w:w="1554" w:type="dxa"/>
            <w:vAlign w:val="center"/>
          </w:tcPr>
          <w:p>
            <w:pPr>
              <w:autoSpaceDE w:val="0"/>
              <w:autoSpaceDN w:val="0"/>
              <w:adjustRightInd w:val="0"/>
              <w:spacing w:line="400" w:lineRule="exact"/>
              <w:ind w:firstLine="0" w:firstLineChars="0"/>
              <w:jc w:val="center"/>
              <w:rPr>
                <w:rFonts w:cs="宋体"/>
                <w:color w:val="000000" w:themeColor="text1"/>
                <w:kern w:val="0"/>
                <w:sz w:val="28"/>
                <w:szCs w:val="16"/>
                <w14:textFill>
                  <w14:solidFill>
                    <w14:schemeClr w14:val="tx1"/>
                  </w14:solidFill>
                </w14:textFill>
              </w:rPr>
            </w:pPr>
            <w:r>
              <w:rPr>
                <w:rFonts w:hint="eastAsia" w:cs="宋体"/>
                <w:color w:val="000000" w:themeColor="text1"/>
                <w:kern w:val="0"/>
                <w:sz w:val="28"/>
                <w:szCs w:val="16"/>
                <w14:textFill>
                  <w14:solidFill>
                    <w14:schemeClr w14:val="tx1"/>
                  </w14:solidFill>
                </w14:textFill>
              </w:rPr>
              <w:t>大埔供销宏森农产品有限公司长寿食品深加工项目</w:t>
            </w:r>
          </w:p>
        </w:tc>
        <w:tc>
          <w:tcPr>
            <w:tcW w:w="4784" w:type="dxa"/>
            <w:vAlign w:val="center"/>
          </w:tcPr>
          <w:p>
            <w:pPr>
              <w:autoSpaceDE w:val="0"/>
              <w:autoSpaceDN w:val="0"/>
              <w:adjustRightInd w:val="0"/>
              <w:spacing w:line="400" w:lineRule="exact"/>
              <w:ind w:firstLine="560"/>
              <w:rPr>
                <w:rFonts w:cs="宋体"/>
                <w:color w:val="000000" w:themeColor="text1"/>
                <w:kern w:val="0"/>
                <w:sz w:val="28"/>
                <w:szCs w:val="16"/>
                <w14:textFill>
                  <w14:solidFill>
                    <w14:schemeClr w14:val="tx1"/>
                  </w14:solidFill>
                </w14:textFill>
              </w:rPr>
            </w:pPr>
            <w:r>
              <w:rPr>
                <w:rFonts w:hint="eastAsia" w:cs="宋体"/>
                <w:color w:val="000000" w:themeColor="text1"/>
                <w:kern w:val="0"/>
                <w:sz w:val="28"/>
                <w:szCs w:val="16"/>
                <w14:textFill>
                  <w14:solidFill>
                    <w14:schemeClr w14:val="tx1"/>
                  </w14:solidFill>
                </w14:textFill>
              </w:rPr>
              <w:t>计划选址在县城周边打造一个</w:t>
            </w:r>
            <w:r>
              <w:rPr>
                <w:rFonts w:cs="宋体"/>
                <w:color w:val="000000" w:themeColor="text1"/>
                <w:kern w:val="0"/>
                <w:sz w:val="28"/>
                <w:szCs w:val="16"/>
                <w14:textFill>
                  <w14:solidFill>
                    <w14:schemeClr w14:val="tx1"/>
                  </w14:solidFill>
                </w14:textFill>
              </w:rPr>
              <w:t>35000</w:t>
            </w:r>
            <w:r>
              <w:rPr>
                <w:rFonts w:hint="eastAsia" w:cs="宋体"/>
                <w:color w:val="000000" w:themeColor="text1"/>
                <w:kern w:val="0"/>
                <w:sz w:val="28"/>
                <w:szCs w:val="16"/>
                <w14:textFill>
                  <w14:solidFill>
                    <w14:schemeClr w14:val="tx1"/>
                  </w14:solidFill>
                </w14:textFill>
              </w:rPr>
              <w:t>平方米，具有大埔特色的长寿食品产业，覆盖输入粤港澳大湾区，辐射全国，集特色长寿食品加工、仓储、配送、供应链体系，金融、计算、基础电商服务为一体的大埔县长寿食品综合智慧园区。</w:t>
            </w:r>
          </w:p>
        </w:tc>
        <w:tc>
          <w:tcPr>
            <w:tcW w:w="1173" w:type="dxa"/>
            <w:vAlign w:val="center"/>
          </w:tcPr>
          <w:p>
            <w:pPr>
              <w:autoSpaceDE w:val="0"/>
              <w:autoSpaceDN w:val="0"/>
              <w:adjustRightInd w:val="0"/>
              <w:spacing w:line="400" w:lineRule="exact"/>
              <w:ind w:firstLine="0" w:firstLineChars="0"/>
              <w:jc w:val="center"/>
              <w:rPr>
                <w:rFonts w:cs="Times New Roman"/>
                <w:color w:val="000000" w:themeColor="text1"/>
                <w:kern w:val="0"/>
                <w:sz w:val="28"/>
                <w:szCs w:val="16"/>
                <w14:textFill>
                  <w14:solidFill>
                    <w14:schemeClr w14:val="tx1"/>
                  </w14:solidFill>
                </w14:textFill>
              </w:rPr>
            </w:pPr>
            <w:r>
              <w:rPr>
                <w:color w:val="000000" w:themeColor="text1"/>
                <w:kern w:val="0"/>
                <w:sz w:val="28"/>
                <w:szCs w:val="16"/>
                <w14:textFill>
                  <w14:solidFill>
                    <w14:schemeClr w14:val="tx1"/>
                  </w14:solidFill>
                </w14:textFill>
              </w:rPr>
              <w:t>2021</w:t>
            </w:r>
            <w:r>
              <w:rPr>
                <w:rFonts w:hint="eastAsia"/>
                <w:color w:val="000000" w:themeColor="text1"/>
                <w:kern w:val="0"/>
                <w:sz w:val="28"/>
                <w:szCs w:val="16"/>
                <w:lang w:eastAsia="zh-CN"/>
                <w14:textFill>
                  <w14:solidFill>
                    <w14:schemeClr w14:val="tx1"/>
                  </w14:solidFill>
                </w14:textFill>
              </w:rPr>
              <w:t>—</w:t>
            </w:r>
            <w:r>
              <w:rPr>
                <w:color w:val="000000" w:themeColor="text1"/>
                <w:kern w:val="0"/>
                <w:sz w:val="28"/>
                <w:szCs w:val="16"/>
                <w14:textFill>
                  <w14:solidFill>
                    <w14:schemeClr w14:val="tx1"/>
                  </w14:solidFill>
                </w14:textFill>
              </w:rPr>
              <w:t>2025</w:t>
            </w:r>
          </w:p>
        </w:tc>
        <w:tc>
          <w:tcPr>
            <w:tcW w:w="1317" w:type="dxa"/>
            <w:vAlign w:val="center"/>
          </w:tcPr>
          <w:p>
            <w:pPr>
              <w:autoSpaceDE w:val="0"/>
              <w:autoSpaceDN w:val="0"/>
              <w:adjustRightInd w:val="0"/>
              <w:spacing w:line="400" w:lineRule="exact"/>
              <w:ind w:firstLine="0" w:firstLineChars="0"/>
              <w:jc w:val="center"/>
              <w:rPr>
                <w:rFonts w:cs="Times New Roman"/>
                <w:color w:val="000000" w:themeColor="text1"/>
                <w:kern w:val="0"/>
                <w:sz w:val="28"/>
                <w:szCs w:val="16"/>
                <w14:textFill>
                  <w14:solidFill>
                    <w14:schemeClr w14:val="tx1"/>
                  </w14:solidFill>
                </w14:textFill>
              </w:rPr>
            </w:pPr>
            <w:r>
              <w:rPr>
                <w:color w:val="000000" w:themeColor="text1"/>
                <w:kern w:val="0"/>
                <w:sz w:val="28"/>
                <w:szCs w:val="16"/>
                <w14:textFill>
                  <w14:solidFill>
                    <w14:schemeClr w14:val="tx1"/>
                  </w14:solidFill>
                </w14:textFill>
              </w:rPr>
              <w:t>10000</w:t>
            </w:r>
          </w:p>
        </w:tc>
        <w:tc>
          <w:tcPr>
            <w:tcW w:w="1318" w:type="dxa"/>
            <w:vAlign w:val="center"/>
          </w:tcPr>
          <w:p>
            <w:pPr>
              <w:autoSpaceDE w:val="0"/>
              <w:autoSpaceDN w:val="0"/>
              <w:adjustRightInd w:val="0"/>
              <w:spacing w:line="400" w:lineRule="exact"/>
              <w:ind w:firstLine="0" w:firstLineChars="0"/>
              <w:jc w:val="center"/>
              <w:rPr>
                <w:rFonts w:cs="Times New Roman"/>
                <w:color w:val="000000" w:themeColor="text1"/>
                <w:kern w:val="0"/>
                <w:sz w:val="28"/>
                <w:szCs w:val="16"/>
                <w14:textFill>
                  <w14:solidFill>
                    <w14:schemeClr w14:val="tx1"/>
                  </w14:solidFill>
                </w14:textFill>
              </w:rPr>
            </w:pPr>
            <w:r>
              <w:rPr>
                <w:color w:val="000000" w:themeColor="text1"/>
                <w:kern w:val="0"/>
                <w:sz w:val="28"/>
                <w:szCs w:val="16"/>
                <w14:textFill>
                  <w14:solidFill>
                    <w14:schemeClr w14:val="tx1"/>
                  </w14:solidFill>
                </w14:textFill>
              </w:rPr>
              <w:t>10000</w:t>
            </w:r>
          </w:p>
        </w:tc>
        <w:tc>
          <w:tcPr>
            <w:tcW w:w="1308"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大埔县科工商务局</w:t>
            </w:r>
          </w:p>
        </w:tc>
        <w:tc>
          <w:tcPr>
            <w:tcW w:w="624"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089" w:type="dxa"/>
            <w:vMerge w:val="continue"/>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p>
        </w:tc>
        <w:tc>
          <w:tcPr>
            <w:tcW w:w="611" w:type="dxa"/>
            <w:vAlign w:val="center"/>
          </w:tcPr>
          <w:p>
            <w:pPr>
              <w:autoSpaceDE w:val="0"/>
              <w:autoSpaceDN w:val="0"/>
              <w:adjustRightInd w:val="0"/>
              <w:spacing w:line="400" w:lineRule="exact"/>
              <w:ind w:firstLine="0" w:firstLineChars="0"/>
              <w:jc w:val="center"/>
              <w:rPr>
                <w:rFonts w:hint="default" w:eastAsia="仿宋_GB2312" w:cs="文星仿宋"/>
                <w:color w:val="000000" w:themeColor="text1"/>
                <w:kern w:val="0"/>
                <w:sz w:val="28"/>
                <w:szCs w:val="16"/>
                <w:lang w:val="en-US" w:eastAsia="zh-CN"/>
                <w14:textFill>
                  <w14:solidFill>
                    <w14:schemeClr w14:val="tx1"/>
                  </w14:solidFill>
                </w14:textFill>
              </w:rPr>
            </w:pPr>
            <w:r>
              <w:rPr>
                <w:rFonts w:hint="eastAsia" w:cs="文星仿宋"/>
                <w:color w:val="000000" w:themeColor="text1"/>
                <w:kern w:val="0"/>
                <w:sz w:val="28"/>
                <w:szCs w:val="16"/>
                <w:lang w:val="en-US" w:eastAsia="zh-CN"/>
                <w14:textFill>
                  <w14:solidFill>
                    <w14:schemeClr w14:val="tx1"/>
                  </w14:solidFill>
                </w14:textFill>
              </w:rPr>
              <w:t>29</w:t>
            </w:r>
          </w:p>
        </w:tc>
        <w:tc>
          <w:tcPr>
            <w:tcW w:w="1554" w:type="dxa"/>
            <w:vAlign w:val="center"/>
          </w:tcPr>
          <w:p>
            <w:pPr>
              <w:autoSpaceDE w:val="0"/>
              <w:autoSpaceDN w:val="0"/>
              <w:adjustRightInd w:val="0"/>
              <w:spacing w:line="400" w:lineRule="exact"/>
              <w:ind w:firstLine="0" w:firstLineChars="0"/>
              <w:jc w:val="center"/>
              <w:rPr>
                <w:rFonts w:cs="宋体"/>
                <w:color w:val="000000" w:themeColor="text1"/>
                <w:kern w:val="0"/>
                <w:sz w:val="28"/>
                <w:szCs w:val="16"/>
                <w14:textFill>
                  <w14:solidFill>
                    <w14:schemeClr w14:val="tx1"/>
                  </w14:solidFill>
                </w14:textFill>
              </w:rPr>
            </w:pPr>
            <w:r>
              <w:rPr>
                <w:rFonts w:hint="eastAsia" w:cs="宋体"/>
                <w:color w:val="000000" w:themeColor="text1"/>
                <w:kern w:val="0"/>
                <w:sz w:val="28"/>
                <w:szCs w:val="16"/>
                <w14:textFill>
                  <w14:solidFill>
                    <w14:schemeClr w14:val="tx1"/>
                  </w14:solidFill>
                </w14:textFill>
              </w:rPr>
              <w:t>大埔县西河镇农副产品物流中心项目</w:t>
            </w:r>
          </w:p>
        </w:tc>
        <w:tc>
          <w:tcPr>
            <w:tcW w:w="4784" w:type="dxa"/>
            <w:vAlign w:val="center"/>
          </w:tcPr>
          <w:p>
            <w:pPr>
              <w:autoSpaceDE w:val="0"/>
              <w:autoSpaceDN w:val="0"/>
              <w:adjustRightInd w:val="0"/>
              <w:spacing w:line="400" w:lineRule="exact"/>
              <w:ind w:firstLine="560"/>
              <w:rPr>
                <w:rFonts w:cs="宋体"/>
                <w:color w:val="000000" w:themeColor="text1"/>
                <w:kern w:val="0"/>
                <w:sz w:val="28"/>
                <w:szCs w:val="16"/>
                <w14:textFill>
                  <w14:solidFill>
                    <w14:schemeClr w14:val="tx1"/>
                  </w14:solidFill>
                </w14:textFill>
              </w:rPr>
            </w:pPr>
            <w:r>
              <w:rPr>
                <w:rFonts w:hint="eastAsia" w:cs="宋体"/>
                <w:color w:val="000000" w:themeColor="text1"/>
                <w:kern w:val="0"/>
                <w:sz w:val="28"/>
                <w:szCs w:val="16"/>
                <w14:textFill>
                  <w14:solidFill>
                    <w14:schemeClr w14:val="tx1"/>
                  </w14:solidFill>
                </w14:textFill>
              </w:rPr>
              <w:t>规划用地面积约</w:t>
            </w:r>
            <w:r>
              <w:rPr>
                <w:rFonts w:cs="宋体"/>
                <w:color w:val="000000" w:themeColor="text1"/>
                <w:kern w:val="0"/>
                <w:sz w:val="28"/>
                <w:szCs w:val="16"/>
                <w14:textFill>
                  <w14:solidFill>
                    <w14:schemeClr w14:val="tx1"/>
                  </w14:solidFill>
                </w14:textFill>
              </w:rPr>
              <w:t>20</w:t>
            </w:r>
            <w:r>
              <w:rPr>
                <w:rFonts w:hint="eastAsia" w:cs="宋体"/>
                <w:color w:val="000000" w:themeColor="text1"/>
                <w:kern w:val="0"/>
                <w:sz w:val="28"/>
                <w:szCs w:val="16"/>
                <w14:textFill>
                  <w14:solidFill>
                    <w14:schemeClr w14:val="tx1"/>
                  </w14:solidFill>
                </w14:textFill>
              </w:rPr>
              <w:t>亩，立足我镇农副产品种植优势和金三角独特的地理交通区位优势，高标准打造的集农副产品交易、展示、仓储、冷链、分拨、包装、物流、电商等多功能于一体的现代化物流中心。</w:t>
            </w:r>
          </w:p>
        </w:tc>
        <w:tc>
          <w:tcPr>
            <w:tcW w:w="1173" w:type="dxa"/>
            <w:vAlign w:val="center"/>
          </w:tcPr>
          <w:p>
            <w:pPr>
              <w:autoSpaceDE w:val="0"/>
              <w:autoSpaceDN w:val="0"/>
              <w:adjustRightInd w:val="0"/>
              <w:spacing w:line="400" w:lineRule="exact"/>
              <w:ind w:firstLine="0" w:firstLineChars="0"/>
              <w:jc w:val="center"/>
              <w:rPr>
                <w:rFonts w:cs="Times New Roman"/>
                <w:color w:val="000000" w:themeColor="text1"/>
                <w:kern w:val="0"/>
                <w:sz w:val="28"/>
                <w:szCs w:val="16"/>
                <w14:textFill>
                  <w14:solidFill>
                    <w14:schemeClr w14:val="tx1"/>
                  </w14:solidFill>
                </w14:textFill>
              </w:rPr>
            </w:pPr>
            <w:r>
              <w:rPr>
                <w:color w:val="000000" w:themeColor="text1"/>
                <w:kern w:val="0"/>
                <w:sz w:val="28"/>
                <w:szCs w:val="16"/>
                <w14:textFill>
                  <w14:solidFill>
                    <w14:schemeClr w14:val="tx1"/>
                  </w14:solidFill>
                </w14:textFill>
              </w:rPr>
              <w:t>2021</w:t>
            </w:r>
            <w:r>
              <w:rPr>
                <w:rFonts w:hint="eastAsia"/>
                <w:color w:val="000000" w:themeColor="text1"/>
                <w:kern w:val="0"/>
                <w:sz w:val="28"/>
                <w:szCs w:val="16"/>
                <w:lang w:eastAsia="zh-CN"/>
                <w14:textFill>
                  <w14:solidFill>
                    <w14:schemeClr w14:val="tx1"/>
                  </w14:solidFill>
                </w14:textFill>
              </w:rPr>
              <w:t>—</w:t>
            </w:r>
            <w:r>
              <w:rPr>
                <w:color w:val="000000" w:themeColor="text1"/>
                <w:kern w:val="0"/>
                <w:sz w:val="28"/>
                <w:szCs w:val="16"/>
                <w14:textFill>
                  <w14:solidFill>
                    <w14:schemeClr w14:val="tx1"/>
                  </w14:solidFill>
                </w14:textFill>
              </w:rPr>
              <w:t>2024</w:t>
            </w:r>
          </w:p>
        </w:tc>
        <w:tc>
          <w:tcPr>
            <w:tcW w:w="1317" w:type="dxa"/>
            <w:vAlign w:val="center"/>
          </w:tcPr>
          <w:p>
            <w:pPr>
              <w:autoSpaceDE w:val="0"/>
              <w:autoSpaceDN w:val="0"/>
              <w:adjustRightInd w:val="0"/>
              <w:spacing w:line="400" w:lineRule="exact"/>
              <w:ind w:firstLine="0" w:firstLineChars="0"/>
              <w:jc w:val="center"/>
              <w:rPr>
                <w:rFonts w:cs="Times New Roman"/>
                <w:color w:val="000000" w:themeColor="text1"/>
                <w:kern w:val="0"/>
                <w:sz w:val="28"/>
                <w:szCs w:val="16"/>
                <w14:textFill>
                  <w14:solidFill>
                    <w14:schemeClr w14:val="tx1"/>
                  </w14:solidFill>
                </w14:textFill>
              </w:rPr>
            </w:pPr>
            <w:r>
              <w:rPr>
                <w:color w:val="000000" w:themeColor="text1"/>
                <w:kern w:val="0"/>
                <w:sz w:val="28"/>
                <w:szCs w:val="16"/>
                <w14:textFill>
                  <w14:solidFill>
                    <w14:schemeClr w14:val="tx1"/>
                  </w14:solidFill>
                </w14:textFill>
              </w:rPr>
              <w:t>10000</w:t>
            </w:r>
          </w:p>
        </w:tc>
        <w:tc>
          <w:tcPr>
            <w:tcW w:w="1318" w:type="dxa"/>
            <w:vAlign w:val="center"/>
          </w:tcPr>
          <w:p>
            <w:pPr>
              <w:autoSpaceDE w:val="0"/>
              <w:autoSpaceDN w:val="0"/>
              <w:adjustRightInd w:val="0"/>
              <w:spacing w:line="400" w:lineRule="exact"/>
              <w:ind w:firstLine="0" w:firstLineChars="0"/>
              <w:jc w:val="center"/>
              <w:rPr>
                <w:rFonts w:cs="Times New Roman"/>
                <w:color w:val="000000" w:themeColor="text1"/>
                <w:kern w:val="0"/>
                <w:sz w:val="28"/>
                <w:szCs w:val="16"/>
                <w14:textFill>
                  <w14:solidFill>
                    <w14:schemeClr w14:val="tx1"/>
                  </w14:solidFill>
                </w14:textFill>
              </w:rPr>
            </w:pPr>
            <w:r>
              <w:rPr>
                <w:color w:val="000000" w:themeColor="text1"/>
                <w:kern w:val="0"/>
                <w:sz w:val="28"/>
                <w:szCs w:val="16"/>
                <w14:textFill>
                  <w14:solidFill>
                    <w14:schemeClr w14:val="tx1"/>
                  </w14:solidFill>
                </w14:textFill>
              </w:rPr>
              <w:t>10000</w:t>
            </w:r>
          </w:p>
        </w:tc>
        <w:tc>
          <w:tcPr>
            <w:tcW w:w="1308"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大埔县西河镇</w:t>
            </w:r>
          </w:p>
        </w:tc>
        <w:tc>
          <w:tcPr>
            <w:tcW w:w="624"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089" w:type="dxa"/>
            <w:vMerge w:val="continue"/>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p>
        </w:tc>
        <w:tc>
          <w:tcPr>
            <w:tcW w:w="611" w:type="dxa"/>
            <w:vAlign w:val="center"/>
          </w:tcPr>
          <w:p>
            <w:pPr>
              <w:autoSpaceDE w:val="0"/>
              <w:autoSpaceDN w:val="0"/>
              <w:adjustRightInd w:val="0"/>
              <w:spacing w:line="400" w:lineRule="exact"/>
              <w:ind w:firstLine="0" w:firstLineChars="0"/>
              <w:jc w:val="center"/>
              <w:rPr>
                <w:rFonts w:hint="default" w:eastAsia="仿宋_GB2312" w:cs="文星仿宋"/>
                <w:color w:val="000000" w:themeColor="text1"/>
                <w:kern w:val="0"/>
                <w:sz w:val="28"/>
                <w:szCs w:val="16"/>
                <w:lang w:val="en-US" w:eastAsia="zh-CN"/>
                <w14:textFill>
                  <w14:solidFill>
                    <w14:schemeClr w14:val="tx1"/>
                  </w14:solidFill>
                </w14:textFill>
              </w:rPr>
            </w:pPr>
            <w:r>
              <w:rPr>
                <w:rFonts w:hint="eastAsia" w:cs="文星仿宋"/>
                <w:color w:val="000000" w:themeColor="text1"/>
                <w:kern w:val="0"/>
                <w:sz w:val="28"/>
                <w:szCs w:val="16"/>
                <w:lang w:val="en-US" w:eastAsia="zh-CN"/>
                <w14:textFill>
                  <w14:solidFill>
                    <w14:schemeClr w14:val="tx1"/>
                  </w14:solidFill>
                </w14:textFill>
              </w:rPr>
              <w:t>30</w:t>
            </w:r>
          </w:p>
        </w:tc>
        <w:tc>
          <w:tcPr>
            <w:tcW w:w="1554" w:type="dxa"/>
            <w:vAlign w:val="center"/>
          </w:tcPr>
          <w:p>
            <w:pPr>
              <w:autoSpaceDE w:val="0"/>
              <w:autoSpaceDN w:val="0"/>
              <w:adjustRightInd w:val="0"/>
              <w:spacing w:line="400" w:lineRule="exact"/>
              <w:ind w:firstLine="0" w:firstLineChars="0"/>
              <w:jc w:val="center"/>
              <w:rPr>
                <w:rFonts w:cs="宋体"/>
                <w:color w:val="000000" w:themeColor="text1"/>
                <w:kern w:val="0"/>
                <w:sz w:val="28"/>
                <w:szCs w:val="16"/>
                <w14:textFill>
                  <w14:solidFill>
                    <w14:schemeClr w14:val="tx1"/>
                  </w14:solidFill>
                </w14:textFill>
              </w:rPr>
            </w:pPr>
            <w:r>
              <w:rPr>
                <w:rFonts w:hint="eastAsia" w:cs="宋体"/>
                <w:color w:val="000000" w:themeColor="text1"/>
                <w:kern w:val="0"/>
                <w:sz w:val="28"/>
                <w:szCs w:val="16"/>
                <w14:textFill>
                  <w14:solidFill>
                    <w14:schemeClr w14:val="tx1"/>
                  </w14:solidFill>
                </w14:textFill>
              </w:rPr>
              <w:t>大埔县闽粤经济合作带（龙梅经济合作区）项目</w:t>
            </w:r>
          </w:p>
        </w:tc>
        <w:tc>
          <w:tcPr>
            <w:tcW w:w="4784" w:type="dxa"/>
            <w:vAlign w:val="center"/>
          </w:tcPr>
          <w:p>
            <w:pPr>
              <w:autoSpaceDE w:val="0"/>
              <w:autoSpaceDN w:val="0"/>
              <w:adjustRightInd w:val="0"/>
              <w:spacing w:line="400" w:lineRule="exact"/>
              <w:ind w:firstLine="560"/>
              <w:rPr>
                <w:rFonts w:cs="宋体"/>
                <w:color w:val="000000" w:themeColor="text1"/>
                <w:kern w:val="0"/>
                <w:sz w:val="28"/>
                <w:szCs w:val="16"/>
                <w14:textFill>
                  <w14:solidFill>
                    <w14:schemeClr w14:val="tx1"/>
                  </w14:solidFill>
                </w14:textFill>
              </w:rPr>
            </w:pPr>
            <w:r>
              <w:rPr>
                <w:rFonts w:hint="eastAsia" w:cs="宋体"/>
                <w:color w:val="000000" w:themeColor="text1"/>
                <w:kern w:val="0"/>
                <w:sz w:val="28"/>
                <w:szCs w:val="16"/>
                <w14:textFill>
                  <w14:solidFill>
                    <w14:schemeClr w14:val="tx1"/>
                  </w14:solidFill>
                </w14:textFill>
              </w:rPr>
              <w:t>规划相邻的龙岩市永定区与梅州市大埔县成立经济合作区，在红色文化旅游产业、健康养生产业、现代农业产业、酿酒以及交通基础设施等方面进行合作，建立合作示范开发区。</w:t>
            </w:r>
          </w:p>
        </w:tc>
        <w:tc>
          <w:tcPr>
            <w:tcW w:w="1173" w:type="dxa"/>
            <w:vAlign w:val="center"/>
          </w:tcPr>
          <w:p>
            <w:pPr>
              <w:autoSpaceDE w:val="0"/>
              <w:autoSpaceDN w:val="0"/>
              <w:adjustRightInd w:val="0"/>
              <w:spacing w:line="400" w:lineRule="exact"/>
              <w:ind w:firstLine="0" w:firstLineChars="0"/>
              <w:jc w:val="center"/>
              <w:rPr>
                <w:rFonts w:cs="Times New Roman"/>
                <w:color w:val="000000" w:themeColor="text1"/>
                <w:kern w:val="0"/>
                <w:sz w:val="28"/>
                <w:szCs w:val="16"/>
                <w14:textFill>
                  <w14:solidFill>
                    <w14:schemeClr w14:val="tx1"/>
                  </w14:solidFill>
                </w14:textFill>
              </w:rPr>
            </w:pPr>
            <w:r>
              <w:rPr>
                <w:color w:val="000000" w:themeColor="text1"/>
                <w:kern w:val="0"/>
                <w:sz w:val="28"/>
                <w:szCs w:val="16"/>
                <w14:textFill>
                  <w14:solidFill>
                    <w14:schemeClr w14:val="tx1"/>
                  </w14:solidFill>
                </w14:textFill>
              </w:rPr>
              <w:t>2021</w:t>
            </w:r>
            <w:r>
              <w:rPr>
                <w:rFonts w:hint="eastAsia" w:cs="宋体"/>
                <w:color w:val="000000" w:themeColor="text1"/>
                <w:kern w:val="0"/>
                <w:sz w:val="28"/>
                <w:szCs w:val="16"/>
                <w:lang w:eastAsia="zh-CN"/>
                <w14:textFill>
                  <w14:solidFill>
                    <w14:schemeClr w14:val="tx1"/>
                  </w14:solidFill>
                </w14:textFill>
              </w:rPr>
              <w:t>—</w:t>
            </w:r>
            <w:r>
              <w:rPr>
                <w:color w:val="000000" w:themeColor="text1"/>
                <w:kern w:val="0"/>
                <w:sz w:val="28"/>
                <w:szCs w:val="16"/>
                <w14:textFill>
                  <w14:solidFill>
                    <w14:schemeClr w14:val="tx1"/>
                  </w14:solidFill>
                </w14:textFill>
              </w:rPr>
              <w:t>2025</w:t>
            </w:r>
          </w:p>
        </w:tc>
        <w:tc>
          <w:tcPr>
            <w:tcW w:w="1317" w:type="dxa"/>
            <w:vAlign w:val="center"/>
          </w:tcPr>
          <w:p>
            <w:pPr>
              <w:autoSpaceDE w:val="0"/>
              <w:autoSpaceDN w:val="0"/>
              <w:adjustRightInd w:val="0"/>
              <w:spacing w:line="400" w:lineRule="exact"/>
              <w:ind w:firstLine="0" w:firstLineChars="0"/>
              <w:jc w:val="center"/>
              <w:rPr>
                <w:rFonts w:cs="Times New Roman"/>
                <w:color w:val="000000" w:themeColor="text1"/>
                <w:kern w:val="0"/>
                <w:sz w:val="28"/>
                <w:szCs w:val="16"/>
                <w14:textFill>
                  <w14:solidFill>
                    <w14:schemeClr w14:val="tx1"/>
                  </w14:solidFill>
                </w14:textFill>
              </w:rPr>
            </w:pPr>
            <w:r>
              <w:rPr>
                <w:color w:val="000000" w:themeColor="text1"/>
                <w:kern w:val="0"/>
                <w:sz w:val="28"/>
                <w:szCs w:val="16"/>
                <w14:textFill>
                  <w14:solidFill>
                    <w14:schemeClr w14:val="tx1"/>
                  </w14:solidFill>
                </w14:textFill>
              </w:rPr>
              <w:t>500000</w:t>
            </w:r>
          </w:p>
        </w:tc>
        <w:tc>
          <w:tcPr>
            <w:tcW w:w="1318"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500000</w:t>
            </w:r>
          </w:p>
        </w:tc>
        <w:tc>
          <w:tcPr>
            <w:tcW w:w="1308"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大埔县科工商务局</w:t>
            </w:r>
          </w:p>
        </w:tc>
        <w:tc>
          <w:tcPr>
            <w:tcW w:w="624"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089" w:type="dxa"/>
            <w:vMerge w:val="continue"/>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p>
        </w:tc>
        <w:tc>
          <w:tcPr>
            <w:tcW w:w="611" w:type="dxa"/>
            <w:vAlign w:val="center"/>
          </w:tcPr>
          <w:p>
            <w:pPr>
              <w:autoSpaceDE w:val="0"/>
              <w:autoSpaceDN w:val="0"/>
              <w:adjustRightInd w:val="0"/>
              <w:spacing w:line="400" w:lineRule="exact"/>
              <w:ind w:firstLine="0" w:firstLineChars="0"/>
              <w:jc w:val="center"/>
              <w:rPr>
                <w:rFonts w:hint="default" w:eastAsia="仿宋_GB2312" w:cs="文星仿宋"/>
                <w:color w:val="000000" w:themeColor="text1"/>
                <w:kern w:val="0"/>
                <w:sz w:val="28"/>
                <w:szCs w:val="16"/>
                <w:lang w:val="en-US" w:eastAsia="zh-CN"/>
                <w14:textFill>
                  <w14:solidFill>
                    <w14:schemeClr w14:val="tx1"/>
                  </w14:solidFill>
                </w14:textFill>
              </w:rPr>
            </w:pPr>
            <w:r>
              <w:rPr>
                <w:rFonts w:hint="eastAsia" w:cs="文星仿宋"/>
                <w:color w:val="000000" w:themeColor="text1"/>
                <w:kern w:val="0"/>
                <w:sz w:val="28"/>
                <w:szCs w:val="16"/>
                <w:lang w:val="en-US" w:eastAsia="zh-CN"/>
                <w14:textFill>
                  <w14:solidFill>
                    <w14:schemeClr w14:val="tx1"/>
                  </w14:solidFill>
                </w14:textFill>
              </w:rPr>
              <w:t>31</w:t>
            </w:r>
          </w:p>
        </w:tc>
        <w:tc>
          <w:tcPr>
            <w:tcW w:w="1554" w:type="dxa"/>
            <w:vAlign w:val="center"/>
          </w:tcPr>
          <w:p>
            <w:pPr>
              <w:autoSpaceDE w:val="0"/>
              <w:autoSpaceDN w:val="0"/>
              <w:adjustRightInd w:val="0"/>
              <w:spacing w:line="400" w:lineRule="exact"/>
              <w:ind w:firstLine="0" w:firstLineChars="0"/>
              <w:jc w:val="center"/>
              <w:rPr>
                <w:rFonts w:cs="宋体"/>
                <w:color w:val="000000" w:themeColor="text1"/>
                <w:kern w:val="0"/>
                <w:sz w:val="28"/>
                <w:szCs w:val="16"/>
                <w14:textFill>
                  <w14:solidFill>
                    <w14:schemeClr w14:val="tx1"/>
                  </w14:solidFill>
                </w14:textFill>
              </w:rPr>
            </w:pPr>
            <w:r>
              <w:rPr>
                <w:rFonts w:hint="eastAsia" w:cs="宋体"/>
                <w:color w:val="000000" w:themeColor="text1"/>
                <w:kern w:val="0"/>
                <w:sz w:val="28"/>
                <w:szCs w:val="16"/>
                <w14:textFill>
                  <w14:solidFill>
                    <w14:schemeClr w14:val="tx1"/>
                  </w14:solidFill>
                </w14:textFill>
              </w:rPr>
              <w:t>大埔县光德镇现代农业产业园项目</w:t>
            </w:r>
          </w:p>
        </w:tc>
        <w:tc>
          <w:tcPr>
            <w:tcW w:w="4784" w:type="dxa"/>
            <w:vAlign w:val="center"/>
          </w:tcPr>
          <w:p>
            <w:pPr>
              <w:autoSpaceDE w:val="0"/>
              <w:autoSpaceDN w:val="0"/>
              <w:adjustRightInd w:val="0"/>
              <w:spacing w:line="400" w:lineRule="exact"/>
              <w:ind w:firstLine="560"/>
              <w:rPr>
                <w:rFonts w:cs="宋体"/>
                <w:color w:val="000000" w:themeColor="text1"/>
                <w:kern w:val="0"/>
                <w:sz w:val="28"/>
                <w:szCs w:val="16"/>
                <w14:textFill>
                  <w14:solidFill>
                    <w14:schemeClr w14:val="tx1"/>
                  </w14:solidFill>
                </w14:textFill>
              </w:rPr>
            </w:pPr>
            <w:r>
              <w:rPr>
                <w:rFonts w:hint="eastAsia" w:cs="宋体"/>
                <w:color w:val="000000" w:themeColor="text1"/>
                <w:kern w:val="0"/>
                <w:sz w:val="28"/>
                <w:szCs w:val="16"/>
                <w14:textFill>
                  <w14:solidFill>
                    <w14:schemeClr w14:val="tx1"/>
                  </w14:solidFill>
                </w14:textFill>
              </w:rPr>
              <w:t>建成物流仓储、蔬菜基地、农产品初深加工等项目。</w:t>
            </w:r>
          </w:p>
        </w:tc>
        <w:tc>
          <w:tcPr>
            <w:tcW w:w="1173" w:type="dxa"/>
            <w:vAlign w:val="center"/>
          </w:tcPr>
          <w:p>
            <w:pPr>
              <w:autoSpaceDE w:val="0"/>
              <w:autoSpaceDN w:val="0"/>
              <w:adjustRightInd w:val="0"/>
              <w:spacing w:line="400" w:lineRule="exact"/>
              <w:ind w:firstLine="0" w:firstLineChars="0"/>
              <w:jc w:val="center"/>
              <w:rPr>
                <w:rFonts w:cs="Times New Roman"/>
                <w:color w:val="000000" w:themeColor="text1"/>
                <w:kern w:val="0"/>
                <w:sz w:val="28"/>
                <w:szCs w:val="16"/>
                <w14:textFill>
                  <w14:solidFill>
                    <w14:schemeClr w14:val="tx1"/>
                  </w14:solidFill>
                </w14:textFill>
              </w:rPr>
            </w:pPr>
            <w:r>
              <w:rPr>
                <w:color w:val="000000" w:themeColor="text1"/>
                <w:kern w:val="0"/>
                <w:sz w:val="28"/>
                <w:szCs w:val="16"/>
                <w14:textFill>
                  <w14:solidFill>
                    <w14:schemeClr w14:val="tx1"/>
                  </w14:solidFill>
                </w14:textFill>
              </w:rPr>
              <w:t>2021</w:t>
            </w:r>
            <w:r>
              <w:rPr>
                <w:rFonts w:hint="eastAsia"/>
                <w:color w:val="000000" w:themeColor="text1"/>
                <w:kern w:val="0"/>
                <w:sz w:val="28"/>
                <w:szCs w:val="16"/>
                <w:lang w:eastAsia="zh-CN"/>
                <w14:textFill>
                  <w14:solidFill>
                    <w14:schemeClr w14:val="tx1"/>
                  </w14:solidFill>
                </w14:textFill>
              </w:rPr>
              <w:t>—</w:t>
            </w:r>
            <w:r>
              <w:rPr>
                <w:color w:val="000000" w:themeColor="text1"/>
                <w:kern w:val="0"/>
                <w:sz w:val="28"/>
                <w:szCs w:val="16"/>
                <w14:textFill>
                  <w14:solidFill>
                    <w14:schemeClr w14:val="tx1"/>
                  </w14:solidFill>
                </w14:textFill>
              </w:rPr>
              <w:t>2025</w:t>
            </w:r>
          </w:p>
        </w:tc>
        <w:tc>
          <w:tcPr>
            <w:tcW w:w="1317" w:type="dxa"/>
            <w:vAlign w:val="center"/>
          </w:tcPr>
          <w:p>
            <w:pPr>
              <w:autoSpaceDE w:val="0"/>
              <w:autoSpaceDN w:val="0"/>
              <w:adjustRightInd w:val="0"/>
              <w:spacing w:line="400" w:lineRule="exact"/>
              <w:ind w:firstLine="0" w:firstLineChars="0"/>
              <w:jc w:val="center"/>
              <w:rPr>
                <w:rFonts w:cs="Times New Roman"/>
                <w:color w:val="000000" w:themeColor="text1"/>
                <w:kern w:val="0"/>
                <w:sz w:val="28"/>
                <w:szCs w:val="16"/>
                <w14:textFill>
                  <w14:solidFill>
                    <w14:schemeClr w14:val="tx1"/>
                  </w14:solidFill>
                </w14:textFill>
              </w:rPr>
            </w:pPr>
            <w:r>
              <w:rPr>
                <w:color w:val="000000" w:themeColor="text1"/>
                <w:kern w:val="0"/>
                <w:sz w:val="28"/>
                <w:szCs w:val="16"/>
                <w14:textFill>
                  <w14:solidFill>
                    <w14:schemeClr w14:val="tx1"/>
                  </w14:solidFill>
                </w14:textFill>
              </w:rPr>
              <w:t>30000</w:t>
            </w:r>
          </w:p>
        </w:tc>
        <w:tc>
          <w:tcPr>
            <w:tcW w:w="1318"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30000</w:t>
            </w:r>
          </w:p>
        </w:tc>
        <w:tc>
          <w:tcPr>
            <w:tcW w:w="1308"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r>
              <w:rPr>
                <w:rFonts w:hint="eastAsia" w:cs="文星仿宋"/>
                <w:color w:val="000000" w:themeColor="text1"/>
                <w:kern w:val="0"/>
                <w:sz w:val="28"/>
                <w:szCs w:val="16"/>
                <w14:textFill>
                  <w14:solidFill>
                    <w14:schemeClr w14:val="tx1"/>
                  </w14:solidFill>
                </w14:textFill>
              </w:rPr>
              <w:t>大埔县光德镇</w:t>
            </w:r>
          </w:p>
        </w:tc>
        <w:tc>
          <w:tcPr>
            <w:tcW w:w="624" w:type="dxa"/>
            <w:vAlign w:val="center"/>
          </w:tcPr>
          <w:p>
            <w:pPr>
              <w:autoSpaceDE w:val="0"/>
              <w:autoSpaceDN w:val="0"/>
              <w:adjustRightInd w:val="0"/>
              <w:spacing w:line="400" w:lineRule="exact"/>
              <w:ind w:firstLine="0" w:firstLineChars="0"/>
              <w:jc w:val="center"/>
              <w:rPr>
                <w:rFonts w:cs="文星仿宋"/>
                <w:color w:val="000000" w:themeColor="text1"/>
                <w:kern w:val="0"/>
                <w:sz w:val="28"/>
                <w:szCs w:val="16"/>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8038" w:type="dxa"/>
            <w:gridSpan w:val="4"/>
            <w:vAlign w:val="center"/>
          </w:tcPr>
          <w:p>
            <w:pPr>
              <w:autoSpaceDE w:val="0"/>
              <w:autoSpaceDN w:val="0"/>
              <w:adjustRightInd w:val="0"/>
              <w:spacing w:line="400" w:lineRule="exact"/>
              <w:ind w:firstLine="0" w:firstLineChars="0"/>
              <w:jc w:val="center"/>
              <w:rPr>
                <w:color w:val="000000" w:themeColor="text1"/>
                <w:kern w:val="0"/>
                <w:sz w:val="28"/>
                <w:szCs w:val="28"/>
                <w14:textFill>
                  <w14:solidFill>
                    <w14:schemeClr w14:val="tx1"/>
                  </w14:solidFill>
                </w14:textFill>
              </w:rPr>
            </w:pPr>
            <w:r>
              <w:rPr>
                <w:rFonts w:hint="eastAsia" w:cs="黑体"/>
                <w:b/>
                <w:bCs/>
                <w:color w:val="000000" w:themeColor="text1"/>
                <w:kern w:val="0"/>
                <w:sz w:val="28"/>
                <w:szCs w:val="28"/>
                <w14:textFill>
                  <w14:solidFill>
                    <w14:schemeClr w14:val="tx1"/>
                  </w14:solidFill>
                </w14:textFill>
              </w:rPr>
              <w:t>合计</w:t>
            </w:r>
          </w:p>
        </w:tc>
        <w:tc>
          <w:tcPr>
            <w:tcW w:w="1173" w:type="dxa"/>
            <w:vAlign w:val="center"/>
          </w:tcPr>
          <w:p>
            <w:pPr>
              <w:autoSpaceDE w:val="0"/>
              <w:autoSpaceDN w:val="0"/>
              <w:adjustRightInd w:val="0"/>
              <w:spacing w:line="400" w:lineRule="exact"/>
              <w:ind w:firstLine="0" w:firstLineChars="0"/>
              <w:jc w:val="center"/>
              <w:rPr>
                <w:rFonts w:hint="eastAsia" w:eastAsia="仿宋_GB2312"/>
                <w:color w:val="000000" w:themeColor="text1"/>
                <w:kern w:val="0"/>
                <w:sz w:val="28"/>
                <w:szCs w:val="28"/>
                <w:lang w:eastAsia="zh-CN"/>
                <w14:textFill>
                  <w14:solidFill>
                    <w14:schemeClr w14:val="tx1"/>
                  </w14:solidFill>
                </w14:textFill>
              </w:rPr>
            </w:pPr>
            <w:r>
              <w:rPr>
                <w:rFonts w:hint="eastAsia"/>
                <w:color w:val="000000" w:themeColor="text1"/>
                <w:kern w:val="0"/>
                <w:sz w:val="28"/>
                <w:szCs w:val="28"/>
                <w:lang w:eastAsia="zh-CN"/>
                <w14:textFill>
                  <w14:solidFill>
                    <w14:schemeClr w14:val="tx1"/>
                  </w14:solidFill>
                </w14:textFill>
              </w:rPr>
              <w:t>—</w:t>
            </w:r>
          </w:p>
        </w:tc>
        <w:tc>
          <w:tcPr>
            <w:tcW w:w="1317" w:type="dxa"/>
            <w:vAlign w:val="center"/>
          </w:tcPr>
          <w:p>
            <w:pPr>
              <w:autoSpaceDE w:val="0"/>
              <w:autoSpaceDN w:val="0"/>
              <w:adjustRightInd w:val="0"/>
              <w:spacing w:line="400" w:lineRule="exact"/>
              <w:ind w:firstLine="0" w:firstLineChars="0"/>
              <w:jc w:val="center"/>
              <w:rPr>
                <w:rFonts w:hint="default" w:eastAsia="仿宋_GB2312"/>
                <w:color w:val="000000" w:themeColor="text1"/>
                <w:kern w:val="0"/>
                <w:sz w:val="28"/>
                <w:szCs w:val="28"/>
                <w:lang w:val="en-US" w:eastAsia="zh-CN"/>
                <w14:textFill>
                  <w14:solidFill>
                    <w14:schemeClr w14:val="tx1"/>
                  </w14:solidFill>
                </w14:textFill>
              </w:rPr>
            </w:pPr>
            <w:r>
              <w:rPr>
                <w:rFonts w:hint="eastAsia"/>
                <w:color w:val="000000" w:themeColor="text1"/>
                <w:kern w:val="0"/>
                <w:sz w:val="28"/>
                <w:szCs w:val="28"/>
                <w:lang w:val="en-US" w:eastAsia="zh-CN"/>
                <w14:textFill>
                  <w14:solidFill>
                    <w14:schemeClr w14:val="tx1"/>
                  </w14:solidFill>
                </w14:textFill>
              </w:rPr>
              <w:t>989000</w:t>
            </w:r>
          </w:p>
        </w:tc>
        <w:tc>
          <w:tcPr>
            <w:tcW w:w="1318" w:type="dxa"/>
            <w:vAlign w:val="center"/>
          </w:tcPr>
          <w:p>
            <w:pPr>
              <w:autoSpaceDE w:val="0"/>
              <w:autoSpaceDN w:val="0"/>
              <w:adjustRightInd w:val="0"/>
              <w:spacing w:line="400" w:lineRule="exact"/>
              <w:ind w:firstLine="0" w:firstLineChars="0"/>
              <w:jc w:val="center"/>
              <w:rPr>
                <w:rFonts w:hint="default" w:eastAsia="仿宋_GB2312" w:cs="文星仿宋"/>
                <w:color w:val="000000" w:themeColor="text1"/>
                <w:kern w:val="0"/>
                <w:sz w:val="28"/>
                <w:szCs w:val="28"/>
                <w:lang w:val="en-US" w:eastAsia="zh-CN"/>
                <w14:textFill>
                  <w14:solidFill>
                    <w14:schemeClr w14:val="tx1"/>
                  </w14:solidFill>
                </w14:textFill>
              </w:rPr>
            </w:pPr>
            <w:r>
              <w:rPr>
                <w:rFonts w:hint="eastAsia" w:cs="文星仿宋"/>
                <w:color w:val="000000" w:themeColor="text1"/>
                <w:kern w:val="0"/>
                <w:sz w:val="28"/>
                <w:szCs w:val="28"/>
                <w:lang w:val="en-US" w:eastAsia="zh-CN"/>
                <w14:textFill>
                  <w14:solidFill>
                    <w14:schemeClr w14:val="tx1"/>
                  </w14:solidFill>
                </w14:textFill>
              </w:rPr>
              <w:t>977600</w:t>
            </w:r>
          </w:p>
        </w:tc>
        <w:tc>
          <w:tcPr>
            <w:tcW w:w="1308" w:type="dxa"/>
            <w:vAlign w:val="center"/>
          </w:tcPr>
          <w:p>
            <w:pPr>
              <w:autoSpaceDE w:val="0"/>
              <w:autoSpaceDN w:val="0"/>
              <w:adjustRightInd w:val="0"/>
              <w:spacing w:line="400" w:lineRule="exact"/>
              <w:ind w:firstLine="0" w:firstLineChars="0"/>
              <w:jc w:val="center"/>
              <w:rPr>
                <w:rFonts w:cs="文星仿宋"/>
                <w:color w:val="000000" w:themeColor="text1"/>
                <w:kern w:val="0"/>
                <w:sz w:val="22"/>
                <w:szCs w:val="13"/>
                <w14:textFill>
                  <w14:solidFill>
                    <w14:schemeClr w14:val="tx1"/>
                  </w14:solidFill>
                </w14:textFill>
              </w:rPr>
            </w:pPr>
          </w:p>
        </w:tc>
        <w:tc>
          <w:tcPr>
            <w:tcW w:w="624" w:type="dxa"/>
            <w:vAlign w:val="center"/>
          </w:tcPr>
          <w:p>
            <w:pPr>
              <w:autoSpaceDE w:val="0"/>
              <w:autoSpaceDN w:val="0"/>
              <w:adjustRightInd w:val="0"/>
              <w:spacing w:line="400" w:lineRule="exact"/>
              <w:ind w:firstLine="0" w:firstLineChars="0"/>
              <w:jc w:val="center"/>
              <w:rPr>
                <w:rFonts w:cs="文星仿宋"/>
                <w:color w:val="000000" w:themeColor="text1"/>
                <w:kern w:val="0"/>
                <w:sz w:val="22"/>
                <w:szCs w:val="13"/>
                <w14:textFill>
                  <w14:solidFill>
                    <w14:schemeClr w14:val="tx1"/>
                  </w14:solidFill>
                </w14:textFill>
              </w:rPr>
            </w:pPr>
          </w:p>
        </w:tc>
      </w:tr>
    </w:tbl>
    <w:p>
      <w:pPr>
        <w:ind w:firstLine="0" w:firstLineChars="0"/>
        <w:rPr>
          <w:color w:val="000000" w:themeColor="text1"/>
          <w14:textFill>
            <w14:solidFill>
              <w14:schemeClr w14:val="tx1"/>
            </w14:solidFill>
          </w14:textFill>
        </w:rPr>
      </w:pPr>
    </w:p>
    <w:sectPr>
      <w:footerReference r:id="rId13" w:type="default"/>
      <w:pgSz w:w="16838" w:h="11906" w:orient="landscape"/>
      <w:pgMar w:top="1800" w:right="1440" w:bottom="1800" w:left="144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DFE4CC9-03FF-4C02-9667-9F5EB1E8057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2F6E70BE-6778-4918-BB37-ECB1FAA0355C}"/>
  </w:font>
  <w:font w:name="仿宋_GB2312">
    <w:altName w:val="仿宋"/>
    <w:panose1 w:val="02010609030101010101"/>
    <w:charset w:val="86"/>
    <w:family w:val="modern"/>
    <w:pitch w:val="default"/>
    <w:sig w:usb0="00000000" w:usb1="00000000" w:usb2="00000000" w:usb3="00000000" w:csb0="00040000" w:csb1="00000000"/>
    <w:embedRegular r:id="rId3" w:fontKey="{A8A8FD6C-655D-4E15-B0A0-2B29836AAF9D}"/>
  </w:font>
  <w:font w:name="楷体">
    <w:panose1 w:val="02010609060101010101"/>
    <w:charset w:val="86"/>
    <w:family w:val="modern"/>
    <w:pitch w:val="default"/>
    <w:sig w:usb0="800002BF" w:usb1="38CF7CFA" w:usb2="00000016" w:usb3="00000000" w:csb0="00040001" w:csb1="00000000"/>
    <w:embedRegular r:id="rId4" w:fontKey="{54F911AE-B866-4F2A-A28C-4D31EB436951}"/>
  </w:font>
  <w:font w:name="仿宋">
    <w:panose1 w:val="02010609060101010101"/>
    <w:charset w:val="86"/>
    <w:family w:val="modern"/>
    <w:pitch w:val="default"/>
    <w:sig w:usb0="800002BF" w:usb1="38CF7CFA" w:usb2="00000016" w:usb3="00000000" w:csb0="00040001" w:csb1="00000000"/>
    <w:embedRegular r:id="rId5" w:fontKey="{85F30E43-C94C-4283-A288-B5C98EC03E21}"/>
  </w:font>
  <w:font w:name="方正小标宋简体">
    <w:panose1 w:val="02000000000000000000"/>
    <w:charset w:val="86"/>
    <w:family w:val="auto"/>
    <w:pitch w:val="default"/>
    <w:sig w:usb0="00000001" w:usb1="08000000" w:usb2="00000000" w:usb3="00000000" w:csb0="00040000" w:csb1="00000000"/>
    <w:embedRegular r:id="rId6" w:fontKey="{7E662FCC-E6D7-4771-8FB6-DFA00D1FC546}"/>
  </w:font>
  <w:font w:name="微软雅黑">
    <w:panose1 w:val="020B0503020204020204"/>
    <w:charset w:val="86"/>
    <w:family w:val="swiss"/>
    <w:pitch w:val="default"/>
    <w:sig w:usb0="80000287" w:usb1="2ACF3C50" w:usb2="00000016" w:usb3="00000000" w:csb0="0004001F" w:csb1="00000000"/>
    <w:embedRegular r:id="rId7" w:fontKey="{0BAE8BA1-CD5F-4C75-8A6F-23C338607433}"/>
  </w:font>
  <w:font w:name="文星仿宋">
    <w:altName w:val="仿宋"/>
    <w:panose1 w:val="00000000000000000000"/>
    <w:charset w:val="86"/>
    <w:family w:val="modern"/>
    <w:pitch w:val="default"/>
    <w:sig w:usb0="00000000" w:usb1="00000000" w:usb2="00000010" w:usb3="00000000" w:csb0="00040000" w:csb1="00000000"/>
    <w:embedRegular r:id="rId8" w:fontKey="{5375AA50-0D8F-4E15-9092-44BC2F2082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31025631"/>
    </w:sdtPr>
    <w:sdtEndPr>
      <w:rPr>
        <w:sz w:val="21"/>
      </w:rPr>
    </w:sdtEndPr>
    <w:sdtContent>
      <w:p>
        <w:pPr>
          <w:pStyle w:val="9"/>
          <w:ind w:firstLine="0" w:firstLineChars="0"/>
          <w:jc w:val="center"/>
          <w:rPr>
            <w:rFonts w:hint="eastAsia"/>
            <w:sz w:val="21"/>
          </w:rPr>
        </w:pPr>
        <w:r>
          <w:rPr>
            <w:sz w:val="24"/>
            <w:szCs w:val="32"/>
          </w:rPr>
          <w:fldChar w:fldCharType="begin"/>
        </w:r>
        <w:r>
          <w:rPr>
            <w:sz w:val="24"/>
            <w:szCs w:val="32"/>
          </w:rPr>
          <w:instrText xml:space="preserve">PAGE   \* MERGEFORMAT</w:instrText>
        </w:r>
        <w:r>
          <w:rPr>
            <w:sz w:val="24"/>
            <w:szCs w:val="32"/>
          </w:rPr>
          <w:fldChar w:fldCharType="separate"/>
        </w:r>
        <w:r>
          <w:rPr>
            <w:sz w:val="24"/>
            <w:szCs w:val="32"/>
            <w:lang w:val="zh-CN"/>
          </w:rPr>
          <w:t>2</w:t>
        </w:r>
        <w:r>
          <w:rPr>
            <w:sz w:val="24"/>
            <w:szCs w:val="32"/>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posOffset>2557780</wp:posOffset>
              </wp:positionH>
              <wp:positionV relativeFrom="paragraph">
                <wp:posOffset>0</wp:posOffset>
              </wp:positionV>
              <wp:extent cx="414655" cy="1828800"/>
              <wp:effectExtent l="0" t="0" r="5080" b="0"/>
              <wp:wrapNone/>
              <wp:docPr id="1" name="文本框 1"/>
              <wp:cNvGraphicFramePr/>
              <a:graphic xmlns:a="http://schemas.openxmlformats.org/drawingml/2006/main">
                <a:graphicData uri="http://schemas.microsoft.com/office/word/2010/wordprocessingShape">
                  <wps:wsp>
                    <wps:cNvSpPr txBox="1"/>
                    <wps:spPr>
                      <a:xfrm>
                        <a:off x="0" y="0"/>
                        <a:ext cx="414606"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439216762"/>
                          </w:sdtPr>
                          <w:sdtContent>
                            <w:p>
                              <w:pPr>
                                <w:pStyle w:val="9"/>
                                <w:ind w:firstLine="0" w:firstLineChars="0"/>
                                <w:jc w:val="center"/>
                                <w:rPr>
                                  <w:rFonts w:hint="eastAsia"/>
                                </w:rPr>
                              </w:pPr>
                              <w:r>
                                <w:rPr>
                                  <w:sz w:val="24"/>
                                  <w:szCs w:val="40"/>
                                </w:rPr>
                                <w:fldChar w:fldCharType="begin"/>
                              </w:r>
                              <w:r>
                                <w:rPr>
                                  <w:sz w:val="24"/>
                                  <w:szCs w:val="40"/>
                                </w:rPr>
                                <w:instrText xml:space="preserve">PAGE   \* MERGEFORMAT</w:instrText>
                              </w:r>
                              <w:r>
                                <w:rPr>
                                  <w:sz w:val="24"/>
                                  <w:szCs w:val="40"/>
                                </w:rPr>
                                <w:fldChar w:fldCharType="separate"/>
                              </w:r>
                              <w:r>
                                <w:rPr>
                                  <w:sz w:val="24"/>
                                  <w:szCs w:val="40"/>
                                  <w:lang w:val="zh-CN"/>
                                </w:rPr>
                                <w:t>2</w:t>
                              </w:r>
                              <w:r>
                                <w:rPr>
                                  <w:sz w:val="24"/>
                                  <w:szCs w:val="40"/>
                                </w:rPr>
                                <w:fldChar w:fldCharType="end"/>
                              </w:r>
                            </w:p>
                          </w:sdtContent>
                        </w:sdt>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01.4pt;margin-top:0pt;height:144pt;width:32.65pt;mso-position-horizontal-relative:margin;z-index:251659264;mso-width-relative:page;mso-height-relative:page;" filled="f" stroked="f" coordsize="21600,21600" o:gfxdata="UEsDBAoAAAAAAIdO4kAAAAAAAAAAAAAAAAAEAAAAZHJzL1BLAwQUAAAACACHTuJA5lnVzdYAAAAI&#10;AQAADwAAAGRycy9kb3ducmV2LnhtbE2PwU7DMBBE70j8g7VI3KidqKqiEKcHBD3AiRRVHLfxJg7E&#10;dhS7aeHrWU5wHM3s7Jtqe3GjWGiOQ/AaspUCQb4NZvC9hrf9010BIib0BsfgScMXRdjW11cVliac&#10;/SstTeoFl/hYogab0lRKGVtLDuMqTOTZ68LsMLGce2lmPHO5G2Wu1EY6HDx/sDjRg6X2szk5xji8&#10;KLf77uy7e8YuNna/7B4/tL69ydQ9iESX9BeGX3y+gZqZjuHkTRSjhrXKGT1p4EVsrzdFBuKoIS8K&#10;BbKu5P8B9Q9QSwMEFAAAAAgAh07iQJQDGyoxAgAAVgQAAA4AAABkcnMvZTJvRG9jLnhtbK1Uy24T&#10;MRTdI/EPlvdkJqVEUZRJFVoFIUW0UkGsHY+nM5Jf2E5mygfAH7Bi0z3fle/g2DOTosKiCzbOHd/n&#10;Ofc4y4tOSXIQzjdGF3Q6ySkRmpuy0XcF/fRx82pOiQ9Ml0waLQp6Lzy9WL18sWztQpyZ2shSOIIi&#10;2i9aW9A6BLvIMs9roZifGCs0nJVxigV8urusdKxFdSWzszyfZa1xpXWGC+9xe9U76VDRPaegqaqG&#10;iyvD90ro0Fd1QrIASL5urKerNG1VCR6uq8qLQGRBgTSkE01g7+KZrZZsceeYrRs+jMCeM8ITTIo1&#10;Gk1Ppa5YYGTvmr9KqYY7400VJtyorAeSGAGKaf6Em9uaWZGwgGpvT6T7/1eWfzjcONKUUAIlmiks&#10;/Pjj+/Hnr+PDNzKN9LTWLxB1axEXuremi6HDvcdlRN1VTsVf4CHwg9z7E7miC4Tj8nx6PstnlHC4&#10;pvOz+TxP7GeP2db58E4YRaJRUIflJU7ZYesDOiJ0DInNtNk0UqYFSk3ags5ev8lTwsmDDKmRGDH0&#10;s0YrdLtuALAz5T1wOdMLw1u+adB8y3y4YQ5KABS8lXCNo5IGTcxgUVIb9/Vf9zEeC4KXkhbKKqj/&#10;smdOUCLfa6wuynA03GjsRkPv1aWBWLEOTJNMJLggR7NyRn3GE1rHLnAxzdGroGE0L0OvbzxBLtbr&#10;FASxWRa2+tbyWDrS5+16H0BhYjbS0nMxsAW5JcKHpxH1/Od3inr8O1j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ZZ1c3WAAAACAEAAA8AAAAAAAAAAQAgAAAAIgAAAGRycy9kb3ducmV2LnhtbFBL&#10;AQIUABQAAAAIAIdO4kCUAxsqMQIAAFYEAAAOAAAAAAAAAAEAIAAAACUBAABkcnMvZTJvRG9jLnht&#10;bFBLBQYAAAAABgAGAFkBAADIBQAAAAA=&#10;">
              <v:fill on="f" focussize="0,0"/>
              <v:stroke on="f" weight="0.5pt"/>
              <v:imagedata o:title=""/>
              <o:lock v:ext="edit" aspectratio="f"/>
              <v:textbox inset="0mm,0mm,0mm,0mm" style="mso-fit-shape-to-text:t;">
                <w:txbxContent>
                  <w:sdt>
                    <w:sdtPr>
                      <w:id w:val="-439216762"/>
                    </w:sdtPr>
                    <w:sdtContent>
                      <w:p>
                        <w:pPr>
                          <w:pStyle w:val="9"/>
                          <w:ind w:firstLine="0" w:firstLineChars="0"/>
                          <w:jc w:val="center"/>
                          <w:rPr>
                            <w:rFonts w:hint="eastAsia"/>
                          </w:rPr>
                        </w:pPr>
                        <w:r>
                          <w:rPr>
                            <w:sz w:val="24"/>
                            <w:szCs w:val="40"/>
                          </w:rPr>
                          <w:fldChar w:fldCharType="begin"/>
                        </w:r>
                        <w:r>
                          <w:rPr>
                            <w:sz w:val="24"/>
                            <w:szCs w:val="40"/>
                          </w:rPr>
                          <w:instrText xml:space="preserve">PAGE   \* MERGEFORMAT</w:instrText>
                        </w:r>
                        <w:r>
                          <w:rPr>
                            <w:sz w:val="24"/>
                            <w:szCs w:val="40"/>
                          </w:rPr>
                          <w:fldChar w:fldCharType="separate"/>
                        </w:r>
                        <w:r>
                          <w:rPr>
                            <w:sz w:val="24"/>
                            <w:szCs w:val="40"/>
                            <w:lang w:val="zh-CN"/>
                          </w:rPr>
                          <w:t>2</w:t>
                        </w:r>
                        <w:r>
                          <w:rPr>
                            <w:sz w:val="24"/>
                            <w:szCs w:val="40"/>
                          </w:rPr>
                          <w:fldChar w:fldCharType="end"/>
                        </w:r>
                      </w:p>
                    </w:sdtContent>
                  </w:sdt>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42847621"/>
      <w:docPartObj>
        <w:docPartGallery w:val="autotext"/>
      </w:docPartObj>
    </w:sdtPr>
    <w:sdtContent>
      <w:p>
        <w:pPr>
          <w:pStyle w:val="9"/>
          <w:ind w:firstLine="0" w:firstLineChars="0"/>
          <w:jc w:val="center"/>
          <w:rPr>
            <w:rFonts w:hint="eastAsia"/>
          </w:rPr>
        </w:pPr>
        <w:r>
          <w:rPr>
            <w:sz w:val="24"/>
            <w:szCs w:val="40"/>
          </w:rPr>
          <w:fldChar w:fldCharType="begin"/>
        </w:r>
        <w:r>
          <w:rPr>
            <w:sz w:val="24"/>
            <w:szCs w:val="40"/>
          </w:rPr>
          <w:instrText xml:space="preserve">PAGE   \* MERGEFORMAT</w:instrText>
        </w:r>
        <w:r>
          <w:rPr>
            <w:sz w:val="24"/>
            <w:szCs w:val="40"/>
          </w:rPr>
          <w:fldChar w:fldCharType="separate"/>
        </w:r>
        <w:r>
          <w:rPr>
            <w:sz w:val="24"/>
            <w:szCs w:val="40"/>
            <w:lang w:val="zh-CN"/>
          </w:rPr>
          <w:t>2</w:t>
        </w:r>
        <w:r>
          <w:rPr>
            <w:sz w:val="24"/>
            <w:szCs w:val="4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81CBBD"/>
    <w:multiLevelType w:val="singleLevel"/>
    <w:tmpl w:val="A181CBBD"/>
    <w:lvl w:ilvl="0" w:tentative="0">
      <w:start w:val="1"/>
      <w:numFmt w:val="decimal"/>
      <w:lvlText w:val="%1."/>
      <w:lvlJc w:val="left"/>
      <w:pPr>
        <w:ind w:left="425" w:hanging="425"/>
      </w:pPr>
      <w:rPr>
        <w:rFonts w:hint="default"/>
      </w:rPr>
    </w:lvl>
  </w:abstractNum>
  <w:abstractNum w:abstractNumId="1">
    <w:nsid w:val="C6BFE316"/>
    <w:multiLevelType w:val="singleLevel"/>
    <w:tmpl w:val="C6BFE316"/>
    <w:lvl w:ilvl="0" w:tentative="0">
      <w:start w:val="1"/>
      <w:numFmt w:val="decimal"/>
      <w:lvlText w:val="%1."/>
      <w:lvlJc w:val="left"/>
      <w:pPr>
        <w:ind w:left="425" w:hanging="425"/>
      </w:pPr>
      <w:rPr>
        <w:rFonts w:hint="default"/>
      </w:rPr>
    </w:lvl>
  </w:abstractNum>
  <w:abstractNum w:abstractNumId="2">
    <w:nsid w:val="CE57AB58"/>
    <w:multiLevelType w:val="singleLevel"/>
    <w:tmpl w:val="CE57AB58"/>
    <w:lvl w:ilvl="0" w:tentative="0">
      <w:start w:val="1"/>
      <w:numFmt w:val="decimal"/>
      <w:lvlText w:val="%1."/>
      <w:lvlJc w:val="left"/>
      <w:pPr>
        <w:ind w:left="425" w:hanging="425"/>
      </w:pPr>
      <w:rPr>
        <w:rFonts w:hint="default"/>
      </w:rPr>
    </w:lvl>
  </w:abstractNum>
  <w:abstractNum w:abstractNumId="3">
    <w:nsid w:val="DBDFC7E0"/>
    <w:multiLevelType w:val="singleLevel"/>
    <w:tmpl w:val="DBDFC7E0"/>
    <w:lvl w:ilvl="0" w:tentative="0">
      <w:start w:val="1"/>
      <w:numFmt w:val="decimal"/>
      <w:lvlText w:val="%1."/>
      <w:lvlJc w:val="left"/>
      <w:pPr>
        <w:ind w:left="425" w:hanging="425"/>
      </w:pPr>
      <w:rPr>
        <w:rFonts w:hint="default"/>
      </w:rPr>
    </w:lvl>
  </w:abstractNum>
  <w:abstractNum w:abstractNumId="4">
    <w:nsid w:val="E59E8423"/>
    <w:multiLevelType w:val="singleLevel"/>
    <w:tmpl w:val="E59E8423"/>
    <w:lvl w:ilvl="0" w:tentative="0">
      <w:start w:val="1"/>
      <w:numFmt w:val="decimal"/>
      <w:lvlText w:val="%1."/>
      <w:lvlJc w:val="left"/>
      <w:pPr>
        <w:ind w:left="425" w:hanging="425"/>
      </w:pPr>
      <w:rPr>
        <w:rFonts w:hint="default"/>
      </w:rPr>
    </w:lvl>
  </w:abstractNum>
  <w:abstractNum w:abstractNumId="5">
    <w:nsid w:val="FC41A4B5"/>
    <w:multiLevelType w:val="singleLevel"/>
    <w:tmpl w:val="FC41A4B5"/>
    <w:lvl w:ilvl="0" w:tentative="0">
      <w:start w:val="1"/>
      <w:numFmt w:val="chineseCounting"/>
      <w:suff w:val="nothing"/>
      <w:lvlText w:val="（%1）"/>
      <w:lvlJc w:val="left"/>
      <w:pPr>
        <w:ind w:left="0" w:firstLine="420"/>
      </w:pPr>
      <w:rPr>
        <w:rFonts w:hint="eastAsia"/>
      </w:rPr>
    </w:lvl>
  </w:abstractNum>
  <w:abstractNum w:abstractNumId="6">
    <w:nsid w:val="0B3E6A7E"/>
    <w:multiLevelType w:val="singleLevel"/>
    <w:tmpl w:val="0B3E6A7E"/>
    <w:lvl w:ilvl="0" w:tentative="0">
      <w:start w:val="1"/>
      <w:numFmt w:val="chineseCounting"/>
      <w:suff w:val="nothing"/>
      <w:lvlText w:val="（%1）"/>
      <w:lvlJc w:val="left"/>
      <w:pPr>
        <w:ind w:left="0" w:firstLine="420"/>
      </w:pPr>
      <w:rPr>
        <w:rFonts w:hint="eastAsia"/>
      </w:rPr>
    </w:lvl>
  </w:abstractNum>
  <w:abstractNum w:abstractNumId="7">
    <w:nsid w:val="1D2EB087"/>
    <w:multiLevelType w:val="singleLevel"/>
    <w:tmpl w:val="1D2EB087"/>
    <w:lvl w:ilvl="0" w:tentative="0">
      <w:start w:val="1"/>
      <w:numFmt w:val="chineseCounting"/>
      <w:suff w:val="nothing"/>
      <w:lvlText w:val="（%1）"/>
      <w:lvlJc w:val="left"/>
      <w:pPr>
        <w:ind w:left="0" w:firstLine="420"/>
      </w:pPr>
      <w:rPr>
        <w:rFonts w:hint="eastAsia"/>
      </w:rPr>
    </w:lvl>
  </w:abstractNum>
  <w:abstractNum w:abstractNumId="8">
    <w:nsid w:val="40AAA89D"/>
    <w:multiLevelType w:val="singleLevel"/>
    <w:tmpl w:val="40AAA89D"/>
    <w:lvl w:ilvl="0" w:tentative="0">
      <w:start w:val="1"/>
      <w:numFmt w:val="decimal"/>
      <w:lvlText w:val="%1."/>
      <w:lvlJc w:val="left"/>
      <w:pPr>
        <w:ind w:left="425" w:hanging="425"/>
      </w:pPr>
      <w:rPr>
        <w:rFonts w:hint="default"/>
      </w:rPr>
    </w:lvl>
  </w:abstractNum>
  <w:abstractNum w:abstractNumId="9">
    <w:nsid w:val="4578447A"/>
    <w:multiLevelType w:val="singleLevel"/>
    <w:tmpl w:val="4578447A"/>
    <w:lvl w:ilvl="0" w:tentative="0">
      <w:start w:val="1"/>
      <w:numFmt w:val="chineseCounting"/>
      <w:suff w:val="nothing"/>
      <w:lvlText w:val="（%1）"/>
      <w:lvlJc w:val="left"/>
      <w:pPr>
        <w:ind w:left="0" w:firstLine="420"/>
      </w:pPr>
      <w:rPr>
        <w:rFonts w:hint="eastAsia"/>
      </w:rPr>
    </w:lvl>
  </w:abstractNum>
  <w:abstractNum w:abstractNumId="10">
    <w:nsid w:val="4EAD61F0"/>
    <w:multiLevelType w:val="singleLevel"/>
    <w:tmpl w:val="4EAD61F0"/>
    <w:lvl w:ilvl="0" w:tentative="0">
      <w:start w:val="1"/>
      <w:numFmt w:val="chineseCounting"/>
      <w:suff w:val="nothing"/>
      <w:lvlText w:val="（%1）"/>
      <w:lvlJc w:val="left"/>
      <w:pPr>
        <w:ind w:left="0" w:firstLine="420"/>
      </w:pPr>
      <w:rPr>
        <w:rFonts w:hint="eastAsia"/>
      </w:rPr>
    </w:lvl>
  </w:abstractNum>
  <w:abstractNum w:abstractNumId="11">
    <w:nsid w:val="5645ADDF"/>
    <w:multiLevelType w:val="singleLevel"/>
    <w:tmpl w:val="5645ADDF"/>
    <w:lvl w:ilvl="0" w:tentative="0">
      <w:start w:val="1"/>
      <w:numFmt w:val="chineseCounting"/>
      <w:suff w:val="nothing"/>
      <w:lvlText w:val="（%1）"/>
      <w:lvlJc w:val="left"/>
      <w:pPr>
        <w:ind w:left="0" w:firstLine="420"/>
      </w:pPr>
      <w:rPr>
        <w:rFonts w:hint="eastAsia"/>
      </w:rPr>
    </w:lvl>
  </w:abstractNum>
  <w:abstractNum w:abstractNumId="12">
    <w:nsid w:val="6E77523E"/>
    <w:multiLevelType w:val="singleLevel"/>
    <w:tmpl w:val="6E77523E"/>
    <w:lvl w:ilvl="0" w:tentative="0">
      <w:start w:val="1"/>
      <w:numFmt w:val="chineseCounting"/>
      <w:suff w:val="nothing"/>
      <w:lvlText w:val="%1、"/>
      <w:lvlJc w:val="left"/>
      <w:rPr>
        <w:rFonts w:hint="eastAsia"/>
      </w:rPr>
    </w:lvl>
  </w:abstractNum>
  <w:num w:numId="1">
    <w:abstractNumId w:val="12"/>
  </w:num>
  <w:num w:numId="2">
    <w:abstractNumId w:val="7"/>
  </w:num>
  <w:num w:numId="3">
    <w:abstractNumId w:val="3"/>
  </w:num>
  <w:num w:numId="4">
    <w:abstractNumId w:val="1"/>
  </w:num>
  <w:num w:numId="5">
    <w:abstractNumId w:val="2"/>
  </w:num>
  <w:num w:numId="6">
    <w:abstractNumId w:val="5"/>
  </w:num>
  <w:num w:numId="7">
    <w:abstractNumId w:val="4"/>
  </w:num>
  <w:num w:numId="8">
    <w:abstractNumId w:val="0"/>
  </w:num>
  <w:num w:numId="9">
    <w:abstractNumId w:val="9"/>
  </w:num>
  <w:num w:numId="10">
    <w:abstractNumId w:val="8"/>
  </w:num>
  <w:num w:numId="11">
    <w:abstractNumId w:val="11"/>
  </w:num>
  <w:num w:numId="12">
    <w:abstractNumId w:val="1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0MWEyMzgzZWY4MTdjYWJjMDAzOTJiNzU4NWE5ZWYifQ=="/>
  </w:docVars>
  <w:rsids>
    <w:rsidRoot w:val="5EB95435"/>
    <w:rsid w:val="00031E3B"/>
    <w:rsid w:val="000733CD"/>
    <w:rsid w:val="000B0052"/>
    <w:rsid w:val="000B0684"/>
    <w:rsid w:val="000E2914"/>
    <w:rsid w:val="000F5E57"/>
    <w:rsid w:val="0010541E"/>
    <w:rsid w:val="0013288C"/>
    <w:rsid w:val="00143368"/>
    <w:rsid w:val="001444DE"/>
    <w:rsid w:val="001903A5"/>
    <w:rsid w:val="00191F9F"/>
    <w:rsid w:val="001B2198"/>
    <w:rsid w:val="001C2D32"/>
    <w:rsid w:val="001E36B4"/>
    <w:rsid w:val="001F1C7E"/>
    <w:rsid w:val="001F540C"/>
    <w:rsid w:val="002305B8"/>
    <w:rsid w:val="00256957"/>
    <w:rsid w:val="00293B04"/>
    <w:rsid w:val="00320064"/>
    <w:rsid w:val="003469D6"/>
    <w:rsid w:val="0035086C"/>
    <w:rsid w:val="00355B9D"/>
    <w:rsid w:val="003674A5"/>
    <w:rsid w:val="003A774D"/>
    <w:rsid w:val="003E3271"/>
    <w:rsid w:val="003E7EEA"/>
    <w:rsid w:val="003F3DDA"/>
    <w:rsid w:val="004045E8"/>
    <w:rsid w:val="00405156"/>
    <w:rsid w:val="00470EBC"/>
    <w:rsid w:val="004B4721"/>
    <w:rsid w:val="004D47D0"/>
    <w:rsid w:val="004F489D"/>
    <w:rsid w:val="005020C4"/>
    <w:rsid w:val="005043AA"/>
    <w:rsid w:val="00511167"/>
    <w:rsid w:val="0052395B"/>
    <w:rsid w:val="005355D9"/>
    <w:rsid w:val="00564F22"/>
    <w:rsid w:val="00591A29"/>
    <w:rsid w:val="005A0F05"/>
    <w:rsid w:val="005A579B"/>
    <w:rsid w:val="005B043B"/>
    <w:rsid w:val="005F7161"/>
    <w:rsid w:val="00634FBE"/>
    <w:rsid w:val="006A50B8"/>
    <w:rsid w:val="006B125A"/>
    <w:rsid w:val="006C3715"/>
    <w:rsid w:val="006D3AE0"/>
    <w:rsid w:val="006F3F56"/>
    <w:rsid w:val="00707353"/>
    <w:rsid w:val="007146C5"/>
    <w:rsid w:val="00716A5C"/>
    <w:rsid w:val="00743DEC"/>
    <w:rsid w:val="00756359"/>
    <w:rsid w:val="00770875"/>
    <w:rsid w:val="00792351"/>
    <w:rsid w:val="007F6A88"/>
    <w:rsid w:val="00801964"/>
    <w:rsid w:val="00831AD2"/>
    <w:rsid w:val="00871AA7"/>
    <w:rsid w:val="00885D16"/>
    <w:rsid w:val="008905A8"/>
    <w:rsid w:val="00897CB3"/>
    <w:rsid w:val="008D63D3"/>
    <w:rsid w:val="008F5DE7"/>
    <w:rsid w:val="00915648"/>
    <w:rsid w:val="00920928"/>
    <w:rsid w:val="00932D4A"/>
    <w:rsid w:val="009D746A"/>
    <w:rsid w:val="009E26BD"/>
    <w:rsid w:val="00A0714A"/>
    <w:rsid w:val="00A51EFC"/>
    <w:rsid w:val="00A64B8D"/>
    <w:rsid w:val="00AC4667"/>
    <w:rsid w:val="00AD5F74"/>
    <w:rsid w:val="00AF35DA"/>
    <w:rsid w:val="00B109A7"/>
    <w:rsid w:val="00B37E4E"/>
    <w:rsid w:val="00B5162E"/>
    <w:rsid w:val="00B63F6D"/>
    <w:rsid w:val="00B74331"/>
    <w:rsid w:val="00BA3628"/>
    <w:rsid w:val="00BD1AD0"/>
    <w:rsid w:val="00C01496"/>
    <w:rsid w:val="00C214DC"/>
    <w:rsid w:val="00C30ED1"/>
    <w:rsid w:val="00C33DFF"/>
    <w:rsid w:val="00C45DEC"/>
    <w:rsid w:val="00C60703"/>
    <w:rsid w:val="00C7248E"/>
    <w:rsid w:val="00CA29C7"/>
    <w:rsid w:val="00CB1E3E"/>
    <w:rsid w:val="00D55640"/>
    <w:rsid w:val="00D7392B"/>
    <w:rsid w:val="00DC1654"/>
    <w:rsid w:val="00DC72FB"/>
    <w:rsid w:val="00E13E75"/>
    <w:rsid w:val="00E43F0B"/>
    <w:rsid w:val="00E94366"/>
    <w:rsid w:val="00EA5B5F"/>
    <w:rsid w:val="00ED453E"/>
    <w:rsid w:val="00EF693F"/>
    <w:rsid w:val="00EF7B5D"/>
    <w:rsid w:val="00F35B2A"/>
    <w:rsid w:val="00F53657"/>
    <w:rsid w:val="00F5643C"/>
    <w:rsid w:val="00F753E3"/>
    <w:rsid w:val="00FE3275"/>
    <w:rsid w:val="04D16D83"/>
    <w:rsid w:val="064A2907"/>
    <w:rsid w:val="071F2612"/>
    <w:rsid w:val="07F17513"/>
    <w:rsid w:val="0958005D"/>
    <w:rsid w:val="096C3226"/>
    <w:rsid w:val="0D287879"/>
    <w:rsid w:val="0E3A1440"/>
    <w:rsid w:val="0F582198"/>
    <w:rsid w:val="123C0941"/>
    <w:rsid w:val="149C1746"/>
    <w:rsid w:val="14B92A24"/>
    <w:rsid w:val="1844107C"/>
    <w:rsid w:val="1A1B60D4"/>
    <w:rsid w:val="1BE26DFD"/>
    <w:rsid w:val="1D7C7AA6"/>
    <w:rsid w:val="1E83364D"/>
    <w:rsid w:val="1ECB5101"/>
    <w:rsid w:val="24653902"/>
    <w:rsid w:val="249E3A57"/>
    <w:rsid w:val="2510236D"/>
    <w:rsid w:val="30FB7EF8"/>
    <w:rsid w:val="34435204"/>
    <w:rsid w:val="35492E31"/>
    <w:rsid w:val="35A26038"/>
    <w:rsid w:val="3C5A3B8E"/>
    <w:rsid w:val="40615ABB"/>
    <w:rsid w:val="42164232"/>
    <w:rsid w:val="4243608E"/>
    <w:rsid w:val="438F69E7"/>
    <w:rsid w:val="48CA1515"/>
    <w:rsid w:val="4AA523FB"/>
    <w:rsid w:val="4AD66C8B"/>
    <w:rsid w:val="4AE03433"/>
    <w:rsid w:val="4C14526B"/>
    <w:rsid w:val="54462559"/>
    <w:rsid w:val="54550AC5"/>
    <w:rsid w:val="54C1797B"/>
    <w:rsid w:val="57E86D53"/>
    <w:rsid w:val="59E46BDA"/>
    <w:rsid w:val="5D7E0FB5"/>
    <w:rsid w:val="5E5F3D64"/>
    <w:rsid w:val="5EB95435"/>
    <w:rsid w:val="61655A3B"/>
    <w:rsid w:val="63C56709"/>
    <w:rsid w:val="64E21D64"/>
    <w:rsid w:val="667626F5"/>
    <w:rsid w:val="6717288B"/>
    <w:rsid w:val="6871124E"/>
    <w:rsid w:val="6A7E5EE6"/>
    <w:rsid w:val="6B260FDA"/>
    <w:rsid w:val="6E700644"/>
    <w:rsid w:val="705C4D19"/>
    <w:rsid w:val="723021AD"/>
    <w:rsid w:val="73D40A33"/>
    <w:rsid w:val="73E155D0"/>
    <w:rsid w:val="799D3674"/>
    <w:rsid w:val="7E9037BA"/>
    <w:rsid w:val="7F2F4C8F"/>
    <w:rsid w:val="BFB54CFF"/>
    <w:rsid w:val="FFDACF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880" w:firstLineChars="200"/>
      <w:jc w:val="both"/>
    </w:pPr>
    <w:rPr>
      <w:rFonts w:ascii="Times New Roman" w:hAnsi="Times New Roman" w:eastAsia="仿宋_GB2312" w:cstheme="minorBidi"/>
      <w:kern w:val="2"/>
      <w:sz w:val="32"/>
      <w:szCs w:val="24"/>
      <w:lang w:val="en-US" w:eastAsia="zh-CN" w:bidi="ar-SA"/>
    </w:rPr>
  </w:style>
  <w:style w:type="paragraph" w:styleId="3">
    <w:name w:val="heading 1"/>
    <w:basedOn w:val="1"/>
    <w:next w:val="1"/>
    <w:link w:val="23"/>
    <w:qFormat/>
    <w:uiPriority w:val="0"/>
    <w:pPr>
      <w:keepNext/>
      <w:keepLines/>
      <w:spacing w:before="320" w:after="120"/>
      <w:ind w:firstLine="0" w:firstLineChars="0"/>
      <w:jc w:val="center"/>
      <w:outlineLvl w:val="0"/>
    </w:pPr>
    <w:rPr>
      <w:rFonts w:eastAsia="黑体"/>
      <w:kern w:val="44"/>
    </w:rPr>
  </w:style>
  <w:style w:type="paragraph" w:styleId="4">
    <w:name w:val="heading 2"/>
    <w:basedOn w:val="1"/>
    <w:next w:val="1"/>
    <w:qFormat/>
    <w:uiPriority w:val="0"/>
    <w:pPr>
      <w:keepNext/>
      <w:keepLines/>
      <w:spacing w:before="120" w:after="120"/>
      <w:ind w:firstLine="0" w:firstLineChars="0"/>
      <w:outlineLvl w:val="1"/>
    </w:pPr>
    <w:rPr>
      <w:rFonts w:ascii="Arial" w:hAnsi="Arial" w:eastAsia="楷体"/>
    </w:rPr>
  </w:style>
  <w:style w:type="paragraph" w:styleId="5">
    <w:name w:val="heading 3"/>
    <w:basedOn w:val="1"/>
    <w:next w:val="1"/>
    <w:unhideWhenUsed/>
    <w:qFormat/>
    <w:uiPriority w:val="0"/>
    <w:pPr>
      <w:keepNext/>
      <w:keepLines/>
      <w:spacing w:before="120" w:after="120" w:line="360" w:lineRule="auto"/>
      <w:ind w:firstLine="0" w:firstLineChars="0"/>
      <w:outlineLvl w:val="2"/>
    </w:pPr>
    <w:rPr>
      <w:b/>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customStyle="1" w:styleId="2">
    <w:name w:val="Heading3"/>
    <w:basedOn w:val="1"/>
    <w:next w:val="1"/>
    <w:qFormat/>
    <w:uiPriority w:val="0"/>
    <w:pPr>
      <w:keepNext/>
      <w:keepLines/>
      <w:spacing w:before="260" w:after="260" w:line="416" w:lineRule="auto"/>
    </w:pPr>
    <w:rPr>
      <w:rFonts w:cs="Times New Roman"/>
      <w:b/>
      <w:bCs/>
      <w:sz w:val="32"/>
      <w:szCs w:val="32"/>
    </w:rPr>
  </w:style>
  <w:style w:type="paragraph" w:styleId="6">
    <w:name w:val="Normal Indent"/>
    <w:basedOn w:val="1"/>
    <w:next w:val="7"/>
    <w:qFormat/>
    <w:uiPriority w:val="0"/>
    <w:pPr>
      <w:ind w:firstLine="420"/>
    </w:pPr>
  </w:style>
  <w:style w:type="paragraph" w:styleId="7">
    <w:name w:val="toc 4"/>
    <w:basedOn w:val="1"/>
    <w:next w:val="1"/>
    <w:qFormat/>
    <w:uiPriority w:val="0"/>
    <w:pPr>
      <w:wordWrap w:val="0"/>
      <w:spacing w:line="240" w:lineRule="auto"/>
      <w:ind w:left="850"/>
    </w:pPr>
    <w:rPr>
      <w:rFonts w:eastAsia="宋体" w:cs="黑体"/>
    </w:rPr>
  </w:style>
  <w:style w:type="paragraph" w:styleId="8">
    <w:name w:val="Body Text"/>
    <w:basedOn w:val="1"/>
    <w:qFormat/>
    <w:uiPriority w:val="1"/>
    <w:pPr>
      <w:ind w:left="118"/>
    </w:pPr>
    <w:rPr>
      <w:rFonts w:ascii="宋体" w:hAnsi="宋体" w:eastAsia="宋体" w:cs="宋体"/>
      <w:szCs w:val="32"/>
      <w:lang w:val="zh-CN" w:bidi="zh-CN"/>
    </w:rPr>
  </w:style>
  <w:style w:type="paragraph" w:styleId="9">
    <w:name w:val="footer"/>
    <w:basedOn w:val="1"/>
    <w:link w:val="22"/>
    <w:qFormat/>
    <w:uiPriority w:val="99"/>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paragraph" w:styleId="13">
    <w:name w:val="Normal (Web)"/>
    <w:basedOn w:val="1"/>
    <w:qFormat/>
    <w:uiPriority w:val="0"/>
    <w:pPr>
      <w:spacing w:beforeAutospacing="1" w:afterAutospacing="1"/>
      <w:jc w:val="left"/>
    </w:pPr>
    <w:rPr>
      <w:rFonts w:cs="Times New Roman"/>
      <w:kern w:val="0"/>
      <w:sz w:val="24"/>
    </w:rPr>
  </w:style>
  <w:style w:type="table" w:styleId="15">
    <w:name w:val="Table Grid"/>
    <w:basedOn w:val="1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0"/>
    <w:rPr>
      <w:b/>
    </w:rPr>
  </w:style>
  <w:style w:type="paragraph" w:customStyle="1" w:styleId="18">
    <w:name w:val="WPSOffice手动目录 1"/>
    <w:qFormat/>
    <w:uiPriority w:val="0"/>
    <w:rPr>
      <w:rFonts w:ascii="Times New Roman" w:hAnsi="Times New Roman" w:eastAsia="宋体" w:cs="Times New Roman"/>
      <w:lang w:val="en-US" w:eastAsia="zh-CN" w:bidi="ar-SA"/>
    </w:rPr>
  </w:style>
  <w:style w:type="paragraph" w:customStyle="1" w:styleId="19">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0">
    <w:name w:val="Normal Indent1"/>
    <w:basedOn w:val="1"/>
    <w:qFormat/>
    <w:uiPriority w:val="0"/>
    <w:pPr>
      <w:ind w:firstLine="420"/>
    </w:pPr>
  </w:style>
  <w:style w:type="paragraph" w:customStyle="1" w:styleId="21">
    <w:name w:val="图表名"/>
    <w:basedOn w:val="1"/>
    <w:qFormat/>
    <w:uiPriority w:val="0"/>
    <w:pPr>
      <w:ind w:firstLine="0" w:firstLineChars="0"/>
      <w:jc w:val="center"/>
    </w:pPr>
    <w:rPr>
      <w:rFonts w:eastAsia="仿宋" w:asciiTheme="minorHAnsi" w:hAnsiTheme="minorHAnsi"/>
    </w:rPr>
  </w:style>
  <w:style w:type="character" w:customStyle="1" w:styleId="22">
    <w:name w:val="页脚 字符"/>
    <w:basedOn w:val="16"/>
    <w:link w:val="9"/>
    <w:qFormat/>
    <w:uiPriority w:val="99"/>
    <w:rPr>
      <w:rFonts w:eastAsia="仿宋_GB2312" w:cstheme="minorBidi"/>
      <w:kern w:val="2"/>
      <w:sz w:val="18"/>
      <w:szCs w:val="24"/>
    </w:rPr>
  </w:style>
  <w:style w:type="character" w:customStyle="1" w:styleId="23">
    <w:name w:val="标题 1 字符"/>
    <w:link w:val="3"/>
    <w:qFormat/>
    <w:uiPriority w:val="0"/>
    <w:rPr>
      <w:rFonts w:eastAsia="黑体"/>
      <w:kern w:val="4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sv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79</Pages>
  <Words>35661</Words>
  <Characters>37259</Characters>
  <Lines>298</Lines>
  <Paragraphs>83</Paragraphs>
  <TotalTime>9</TotalTime>
  <ScaleCrop>false</ScaleCrop>
  <LinksUpToDate>false</LinksUpToDate>
  <CharactersWithSpaces>37392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2022-03-10T18:23:00Z</dcterms:created>
  <dc:creator>张建国</dc:creator>
  <cp:lastModifiedBy>陈淼栋</cp:lastModifiedBy>
  <dcterms:modified xsi:type="dcterms:W3CDTF">2024-06-18T07:01:26Z</dcterms:modified>
  <cp:revision>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2BB132BDB6924C34B4550482E87D57C5_13</vt:lpwstr>
  </property>
</Properties>
</file>