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方正小标宋简体" w:hAnsi="方正小标宋简体" w:eastAsia="方正小标宋简体" w:cs="方正小标宋简体"/>
          <w:color w:val="auto"/>
          <w:sz w:val="32"/>
          <w:szCs w:val="32"/>
          <w:lang w:val="en-US" w:eastAsia="zh-CN"/>
        </w:rPr>
      </w:pPr>
      <w:r>
        <w:rPr>
          <w:rFonts w:hint="eastAsia" w:ascii="方正小标宋简体" w:hAnsi="方正小标宋简体" w:eastAsia="方正小标宋简体" w:cs="方正小标宋简体"/>
          <w:color w:val="auto"/>
          <w:sz w:val="32"/>
          <w:szCs w:val="32"/>
          <w:lang w:val="en-US" w:eastAsia="zh-CN"/>
        </w:rPr>
        <w:t>附件：</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auto"/>
          <w:sz w:val="44"/>
          <w:szCs w:val="44"/>
        </w:rPr>
      </w:pPr>
      <w:bookmarkStart w:id="0" w:name="_GoBack"/>
      <w:bookmarkEnd w:id="0"/>
      <w:r>
        <w:rPr>
          <w:rFonts w:hint="eastAsia" w:ascii="方正小标宋简体" w:hAnsi="方正小标宋简体" w:eastAsia="方正小标宋简体" w:cs="方正小标宋简体"/>
          <w:color w:val="auto"/>
          <w:sz w:val="44"/>
          <w:szCs w:val="44"/>
        </w:rPr>
        <w:t>梅州市全民健身实施计划（2021-2025年）</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w:t>
      </w:r>
      <w:r>
        <w:rPr>
          <w:rFonts w:hint="eastAsia" w:ascii="黑体" w:hAnsi="黑体" w:eastAsia="黑体" w:cs="黑体"/>
          <w:color w:val="auto"/>
          <w:sz w:val="32"/>
          <w:szCs w:val="32"/>
          <w:lang w:val="en-US" w:eastAsia="zh-CN"/>
        </w:rPr>
        <w:t>征求意见稿</w:t>
      </w:r>
      <w:r>
        <w:rPr>
          <w:rFonts w:hint="eastAsia" w:ascii="黑体" w:hAnsi="黑体" w:eastAsia="黑体" w:cs="黑体"/>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auto"/>
          <w:sz w:val="32"/>
          <w:szCs w:val="32"/>
          <w:lang w:eastAsia="zh-CN"/>
        </w:rPr>
      </w:pPr>
    </w:p>
    <w:p>
      <w:pPr>
        <w:keepNext w:val="0"/>
        <w:keepLines w:val="0"/>
        <w:pageBreakBefore w:val="0"/>
        <w:widowControl w:val="0"/>
        <w:kinsoku/>
        <w:wordWrap/>
        <w:overflowPunct/>
        <w:topLinePunct w:val="0"/>
        <w:bidi w:val="0"/>
        <w:adjustRightInd w:val="0"/>
        <w:snapToGrid w:val="0"/>
        <w:spacing w:line="400" w:lineRule="exact"/>
        <w:ind w:firstLine="624"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为实施全民健身国家战略，加快构建具有梅州特色的</w:t>
      </w:r>
      <w:r>
        <w:rPr>
          <w:rFonts w:hint="eastAsia" w:ascii="仿宋" w:hAnsi="仿宋" w:eastAsia="仿宋" w:cs="仿宋"/>
          <w:color w:val="auto"/>
          <w:sz w:val="32"/>
          <w:szCs w:val="32"/>
          <w:lang w:val="en-US" w:eastAsia="zh-CN"/>
        </w:rPr>
        <w:t>全民健身</w:t>
      </w:r>
      <w:r>
        <w:rPr>
          <w:rFonts w:hint="eastAsia" w:ascii="仿宋" w:hAnsi="仿宋" w:eastAsia="仿宋" w:cs="仿宋"/>
          <w:color w:val="auto"/>
          <w:sz w:val="32"/>
          <w:szCs w:val="32"/>
        </w:rPr>
        <w:t>公共体育服务体系，</w:t>
      </w:r>
      <w:r>
        <w:rPr>
          <w:rFonts w:hint="eastAsia" w:ascii="仿宋" w:hAnsi="仿宋" w:eastAsia="仿宋" w:cs="仿宋"/>
          <w:color w:val="auto"/>
          <w:sz w:val="32"/>
          <w:szCs w:val="32"/>
          <w:lang w:val="en-US" w:eastAsia="zh-CN"/>
        </w:rPr>
        <w:t>增强全市</w:t>
      </w:r>
      <w:r>
        <w:rPr>
          <w:rFonts w:hint="eastAsia" w:ascii="仿宋" w:hAnsi="仿宋" w:eastAsia="仿宋" w:cs="仿宋"/>
          <w:color w:val="auto"/>
          <w:sz w:val="32"/>
          <w:szCs w:val="32"/>
        </w:rPr>
        <w:t>人民体质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提高</w:t>
      </w:r>
      <w:r>
        <w:rPr>
          <w:rFonts w:hint="eastAsia" w:ascii="仿宋" w:hAnsi="仿宋" w:eastAsia="仿宋" w:cs="仿宋"/>
          <w:color w:val="auto"/>
          <w:sz w:val="32"/>
          <w:szCs w:val="32"/>
          <w:lang w:val="en-US" w:eastAsia="zh-CN"/>
        </w:rPr>
        <w:t>全民</w:t>
      </w:r>
      <w:r>
        <w:rPr>
          <w:rFonts w:hint="eastAsia" w:ascii="仿宋" w:hAnsi="仿宋" w:eastAsia="仿宋" w:cs="仿宋"/>
          <w:color w:val="auto"/>
          <w:sz w:val="32"/>
          <w:szCs w:val="32"/>
        </w:rPr>
        <w:t>健康水平，助推梅州建设足球特</w:t>
      </w:r>
      <w:r>
        <w:rPr>
          <w:rFonts w:hint="eastAsia" w:ascii="仿宋" w:hAnsi="仿宋" w:eastAsia="仿宋" w:cs="仿宋"/>
          <w:color w:val="auto"/>
          <w:sz w:val="32"/>
          <w:szCs w:val="32"/>
          <w:lang w:val="en-US" w:eastAsia="zh-CN"/>
        </w:rPr>
        <w:t>区</w:t>
      </w:r>
      <w:r>
        <w:rPr>
          <w:rFonts w:hint="eastAsia" w:ascii="仿宋" w:hAnsi="仿宋" w:eastAsia="仿宋" w:cs="仿宋"/>
          <w:color w:val="auto"/>
          <w:sz w:val="32"/>
          <w:szCs w:val="32"/>
        </w:rPr>
        <w:t>，根据《全民健身条例》（国务院令第560号）、《全民健身计划（2021</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2025年）》《广东省全民健身条例》《广东省体育强省建设实施纲要》《广东省全民健身实施计划（2021</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2025年）》</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，结合我市实际，制定本实施计划。</w:t>
      </w:r>
    </w:p>
    <w:p>
      <w:pPr>
        <w:keepNext w:val="0"/>
        <w:keepLines w:val="0"/>
        <w:pageBreakBefore w:val="0"/>
        <w:widowControl w:val="0"/>
        <w:kinsoku/>
        <w:wordWrap/>
        <w:overflowPunct/>
        <w:topLinePunct w:val="0"/>
        <w:bidi w:val="0"/>
        <w:adjustRightInd w:val="0"/>
        <w:snapToGrid w:val="0"/>
        <w:spacing w:line="400" w:lineRule="exact"/>
        <w:ind w:firstLine="624" w:firstLineChars="200"/>
        <w:textAlignment w:val="auto"/>
        <w:outlineLvl w:val="0"/>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rPr>
        <w:t>一、</w:t>
      </w:r>
      <w:r>
        <w:rPr>
          <w:rFonts w:hint="eastAsia" w:ascii="黑体" w:hAnsi="黑体" w:eastAsia="黑体" w:cs="黑体"/>
          <w:b w:val="0"/>
          <w:bCs w:val="0"/>
          <w:color w:val="auto"/>
          <w:sz w:val="32"/>
          <w:szCs w:val="32"/>
          <w:lang w:val="en-US" w:eastAsia="zh-CN"/>
        </w:rPr>
        <w:t>总体要求</w:t>
      </w:r>
    </w:p>
    <w:p>
      <w:pPr>
        <w:keepNext w:val="0"/>
        <w:keepLines w:val="0"/>
        <w:pageBreakBefore w:val="0"/>
        <w:widowControl w:val="0"/>
        <w:kinsoku/>
        <w:wordWrap/>
        <w:overflowPunct/>
        <w:topLinePunct w:val="0"/>
        <w:bidi w:val="0"/>
        <w:adjustRightInd w:val="0"/>
        <w:snapToGrid w:val="0"/>
        <w:spacing w:line="400" w:lineRule="exact"/>
        <w:ind w:firstLine="624" w:firstLineChars="200"/>
        <w:textAlignment w:val="auto"/>
        <w:outlineLvl w:val="0"/>
        <w:rPr>
          <w:rFonts w:hint="eastAsia" w:ascii="华文楷体" w:hAnsi="华文楷体" w:eastAsia="华文楷体" w:cs="华文楷体"/>
          <w:b/>
          <w:bCs/>
          <w:color w:val="auto"/>
          <w:sz w:val="32"/>
          <w:szCs w:val="32"/>
        </w:rPr>
      </w:pPr>
      <w:r>
        <w:rPr>
          <w:rFonts w:hint="eastAsia" w:ascii="华文楷体" w:hAnsi="华文楷体" w:eastAsia="华文楷体" w:cs="华文楷体"/>
          <w:b/>
          <w:bCs/>
          <w:color w:val="auto"/>
          <w:sz w:val="32"/>
          <w:szCs w:val="32"/>
          <w:lang w:eastAsia="zh-CN"/>
        </w:rPr>
        <w:t>（</w:t>
      </w:r>
      <w:r>
        <w:rPr>
          <w:rFonts w:hint="eastAsia" w:ascii="华文楷体" w:hAnsi="华文楷体" w:eastAsia="华文楷体" w:cs="华文楷体"/>
          <w:b/>
          <w:bCs/>
          <w:color w:val="auto"/>
          <w:sz w:val="32"/>
          <w:szCs w:val="32"/>
          <w:lang w:val="en-US" w:eastAsia="zh-CN"/>
        </w:rPr>
        <w:t>一</w:t>
      </w:r>
      <w:r>
        <w:rPr>
          <w:rFonts w:hint="eastAsia" w:ascii="华文楷体" w:hAnsi="华文楷体" w:eastAsia="华文楷体" w:cs="华文楷体"/>
          <w:b/>
          <w:bCs/>
          <w:color w:val="auto"/>
          <w:sz w:val="32"/>
          <w:szCs w:val="32"/>
          <w:lang w:eastAsia="zh-CN"/>
        </w:rPr>
        <w:t>）</w:t>
      </w:r>
      <w:r>
        <w:rPr>
          <w:rFonts w:hint="eastAsia" w:ascii="华文楷体" w:hAnsi="华文楷体" w:eastAsia="华文楷体" w:cs="华文楷体"/>
          <w:b/>
          <w:bCs/>
          <w:color w:val="auto"/>
          <w:sz w:val="32"/>
          <w:szCs w:val="32"/>
        </w:rPr>
        <w:t>指导思想</w:t>
      </w:r>
    </w:p>
    <w:p>
      <w:pPr>
        <w:keepNext w:val="0"/>
        <w:keepLines w:val="0"/>
        <w:pageBreakBefore w:val="0"/>
        <w:widowControl w:val="0"/>
        <w:kinsoku/>
        <w:wordWrap/>
        <w:overflowPunct/>
        <w:topLinePunct w:val="0"/>
        <w:bidi w:val="0"/>
        <w:adjustRightInd w:val="0"/>
        <w:snapToGrid w:val="0"/>
        <w:spacing w:line="400" w:lineRule="exact"/>
        <w:ind w:firstLine="624"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以习近平新时代中国特色社会主义思想为指导，深入贯彻党的十九大和十九届二中、三中、四中、五中全会精神，</w:t>
      </w:r>
      <w:r>
        <w:rPr>
          <w:rFonts w:hint="eastAsia" w:ascii="仿宋" w:hAnsi="仿宋" w:eastAsia="仿宋" w:cs="仿宋"/>
          <w:color w:val="auto"/>
          <w:sz w:val="32"/>
          <w:szCs w:val="32"/>
          <w:lang w:val="en-US" w:eastAsia="zh-CN"/>
        </w:rPr>
        <w:t>根据习近平总书记“构建更高水平的全民健身公共服务体系”总要求，</w:t>
      </w:r>
      <w:r>
        <w:rPr>
          <w:rFonts w:hint="eastAsia" w:ascii="仿宋" w:hAnsi="仿宋" w:eastAsia="仿宋" w:cs="仿宋"/>
          <w:color w:val="auto"/>
          <w:sz w:val="32"/>
          <w:szCs w:val="32"/>
        </w:rPr>
        <w:t>全面落实“健康中国战略”“全民健身国家战略”</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坚持以人民为中心</w:t>
      </w:r>
      <w:r>
        <w:rPr>
          <w:rFonts w:hint="eastAsia" w:ascii="仿宋" w:hAnsi="仿宋" w:eastAsia="仿宋" w:cs="仿宋"/>
          <w:color w:val="auto"/>
          <w:sz w:val="32"/>
          <w:szCs w:val="32"/>
          <w:lang w:val="en-US" w:eastAsia="zh-CN"/>
        </w:rPr>
        <w:t>的发展思想</w:t>
      </w:r>
      <w:r>
        <w:rPr>
          <w:rFonts w:hint="eastAsia" w:ascii="仿宋" w:hAnsi="仿宋" w:eastAsia="仿宋" w:cs="仿宋"/>
          <w:color w:val="auto"/>
          <w:sz w:val="32"/>
          <w:szCs w:val="32"/>
        </w:rPr>
        <w:t>，贯彻新发展理念，突出问题导向，聚焦场地设施布局、赛事活动打造、科学健身服务、社会组织</w:t>
      </w:r>
      <w:r>
        <w:rPr>
          <w:rFonts w:hint="eastAsia" w:ascii="仿宋" w:hAnsi="仿宋" w:eastAsia="仿宋" w:cs="仿宋"/>
          <w:color w:val="auto"/>
          <w:sz w:val="32"/>
          <w:szCs w:val="32"/>
          <w:lang w:val="en-US" w:eastAsia="zh-CN"/>
        </w:rPr>
        <w:t>作用</w:t>
      </w:r>
      <w:r>
        <w:rPr>
          <w:rFonts w:hint="eastAsia" w:ascii="仿宋" w:hAnsi="仿宋" w:eastAsia="仿宋" w:cs="仿宋"/>
          <w:color w:val="auto"/>
          <w:sz w:val="32"/>
          <w:szCs w:val="32"/>
        </w:rPr>
        <w:t>、青少年体育发展、体育产业业态融合等重点领域和关键环节</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着力解决人民群众日益增长的美好健身需求与全民健身事业发展不平衡、不充分之间的矛盾</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增强</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民体质，提高健康水平</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突出足球</w:t>
      </w:r>
      <w:r>
        <w:rPr>
          <w:rFonts w:hint="eastAsia" w:ascii="仿宋" w:hAnsi="仿宋" w:eastAsia="仿宋" w:cs="仿宋"/>
          <w:color w:val="auto"/>
          <w:sz w:val="32"/>
          <w:szCs w:val="32"/>
          <w:lang w:val="en-US" w:eastAsia="zh-CN"/>
        </w:rPr>
        <w:t>特区</w:t>
      </w:r>
      <w:r>
        <w:rPr>
          <w:rFonts w:hint="eastAsia" w:ascii="仿宋" w:hAnsi="仿宋" w:eastAsia="仿宋" w:cs="仿宋"/>
          <w:color w:val="auto"/>
          <w:sz w:val="32"/>
          <w:szCs w:val="32"/>
        </w:rPr>
        <w:t>建设，</w:t>
      </w:r>
      <w:r>
        <w:rPr>
          <w:rFonts w:hint="eastAsia" w:ascii="仿宋" w:hAnsi="仿宋" w:eastAsia="仿宋" w:cs="仿宋"/>
          <w:color w:val="auto"/>
          <w:sz w:val="32"/>
          <w:szCs w:val="32"/>
          <w:lang w:val="en-US" w:eastAsia="zh-CN"/>
        </w:rPr>
        <w:t>因势利导、</w:t>
      </w:r>
      <w:r>
        <w:rPr>
          <w:rFonts w:hint="eastAsia" w:ascii="仿宋" w:hAnsi="仿宋" w:eastAsia="仿宋" w:cs="仿宋"/>
          <w:color w:val="auto"/>
          <w:sz w:val="32"/>
          <w:szCs w:val="32"/>
        </w:rPr>
        <w:t>因地制宜，建设完善</w:t>
      </w:r>
      <w:r>
        <w:rPr>
          <w:rFonts w:hint="eastAsia" w:ascii="仿宋" w:hAnsi="仿宋" w:eastAsia="仿宋" w:cs="仿宋"/>
          <w:color w:val="auto"/>
          <w:sz w:val="32"/>
          <w:szCs w:val="32"/>
          <w:lang w:val="en-US" w:eastAsia="zh-CN"/>
        </w:rPr>
        <w:t>的</w:t>
      </w:r>
      <w:r>
        <w:rPr>
          <w:rFonts w:hint="eastAsia" w:ascii="仿宋" w:hAnsi="仿宋" w:eastAsia="仿宋" w:cs="仿宋"/>
          <w:color w:val="auto"/>
          <w:sz w:val="32"/>
          <w:szCs w:val="32"/>
        </w:rPr>
        <w:t>全民健身场地设施与公共服务体系，扩大全民健身公共服务优质供给；持续完善全民健身组织体系；持续推动全民健身赛事体系建设；</w:t>
      </w:r>
      <w:r>
        <w:rPr>
          <w:rFonts w:hint="eastAsia" w:ascii="仿宋" w:hAnsi="仿宋" w:eastAsia="仿宋" w:cs="仿宋"/>
          <w:color w:val="auto"/>
          <w:sz w:val="32"/>
          <w:szCs w:val="32"/>
          <w:lang w:val="en-US" w:eastAsia="zh-CN"/>
        </w:rPr>
        <w:t>探索建立</w:t>
      </w:r>
      <w:r>
        <w:rPr>
          <w:rFonts w:hint="eastAsia" w:ascii="仿宋" w:hAnsi="仿宋" w:eastAsia="仿宋" w:cs="仿宋"/>
          <w:color w:val="auto"/>
          <w:sz w:val="32"/>
          <w:szCs w:val="32"/>
        </w:rPr>
        <w:t>体医融合、体教融合</w:t>
      </w:r>
      <w:r>
        <w:rPr>
          <w:rFonts w:hint="eastAsia" w:ascii="仿宋" w:hAnsi="仿宋" w:eastAsia="仿宋" w:cs="仿宋"/>
          <w:color w:val="auto"/>
          <w:sz w:val="32"/>
          <w:szCs w:val="32"/>
          <w:lang w:val="en-US" w:eastAsia="zh-CN"/>
        </w:rPr>
        <w:t>体制机制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以此增强</w:t>
      </w:r>
      <w:r>
        <w:rPr>
          <w:rFonts w:hint="eastAsia" w:ascii="仿宋" w:hAnsi="仿宋" w:eastAsia="仿宋" w:cs="仿宋"/>
          <w:color w:val="auto"/>
          <w:sz w:val="32"/>
          <w:szCs w:val="32"/>
        </w:rPr>
        <w:t>青少年体质</w:t>
      </w:r>
      <w:r>
        <w:rPr>
          <w:rFonts w:hint="eastAsia" w:ascii="仿宋" w:hAnsi="仿宋" w:eastAsia="仿宋" w:cs="仿宋"/>
          <w:color w:val="auto"/>
          <w:sz w:val="32"/>
          <w:szCs w:val="32"/>
          <w:lang w:val="en-US" w:eastAsia="zh-CN"/>
        </w:rPr>
        <w:t>和</w:t>
      </w:r>
      <w:r>
        <w:rPr>
          <w:rFonts w:hint="eastAsia" w:ascii="仿宋" w:hAnsi="仿宋" w:eastAsia="仿宋" w:cs="仿宋"/>
          <w:color w:val="auto"/>
          <w:sz w:val="32"/>
          <w:szCs w:val="32"/>
        </w:rPr>
        <w:t>提升</w:t>
      </w:r>
      <w:r>
        <w:rPr>
          <w:rFonts w:hint="eastAsia" w:ascii="仿宋" w:hAnsi="仿宋" w:eastAsia="仿宋" w:cs="仿宋"/>
          <w:color w:val="auto"/>
          <w:sz w:val="32"/>
          <w:szCs w:val="32"/>
          <w:lang w:val="en-US" w:eastAsia="zh-CN"/>
        </w:rPr>
        <w:t>青少年</w:t>
      </w:r>
      <w:r>
        <w:rPr>
          <w:rFonts w:hint="eastAsia" w:ascii="仿宋" w:hAnsi="仿宋" w:eastAsia="仿宋" w:cs="仿宋"/>
          <w:color w:val="auto"/>
          <w:sz w:val="32"/>
          <w:szCs w:val="32"/>
        </w:rPr>
        <w:t>健康水平；加快发展体育产业，</w:t>
      </w:r>
      <w:r>
        <w:rPr>
          <w:rFonts w:hint="eastAsia" w:ascii="仿宋" w:hAnsi="仿宋" w:eastAsia="仿宋" w:cs="仿宋"/>
          <w:color w:val="auto"/>
          <w:sz w:val="32"/>
          <w:szCs w:val="32"/>
          <w:lang w:val="en-US" w:eastAsia="zh-CN"/>
        </w:rPr>
        <w:t>满足</w:t>
      </w:r>
      <w:r>
        <w:rPr>
          <w:rFonts w:hint="eastAsia" w:ascii="仿宋" w:hAnsi="仿宋" w:eastAsia="仿宋" w:cs="仿宋"/>
          <w:color w:val="auto"/>
          <w:sz w:val="32"/>
          <w:szCs w:val="32"/>
        </w:rPr>
        <w:t>城乡居民健身休闲服务</w:t>
      </w:r>
      <w:r>
        <w:rPr>
          <w:rFonts w:hint="eastAsia" w:ascii="仿宋" w:hAnsi="仿宋" w:eastAsia="仿宋" w:cs="仿宋"/>
          <w:color w:val="auto"/>
          <w:sz w:val="32"/>
          <w:szCs w:val="32"/>
          <w:lang w:val="en-US" w:eastAsia="zh-CN"/>
        </w:rPr>
        <w:t>需求</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大力培育</w:t>
      </w:r>
      <w:r>
        <w:rPr>
          <w:rFonts w:hint="eastAsia" w:ascii="仿宋" w:hAnsi="仿宋" w:eastAsia="仿宋" w:cs="仿宋"/>
          <w:color w:val="auto"/>
          <w:sz w:val="32"/>
          <w:szCs w:val="32"/>
        </w:rPr>
        <w:t>体育消费</w:t>
      </w:r>
      <w:r>
        <w:rPr>
          <w:rFonts w:hint="eastAsia" w:ascii="仿宋" w:hAnsi="仿宋" w:eastAsia="仿宋" w:cs="仿宋"/>
          <w:color w:val="auto"/>
          <w:sz w:val="32"/>
          <w:szCs w:val="32"/>
          <w:lang w:val="en-US" w:eastAsia="zh-CN"/>
        </w:rPr>
        <w:t>市场</w:t>
      </w:r>
      <w:r>
        <w:rPr>
          <w:rFonts w:hint="eastAsia" w:ascii="仿宋" w:hAnsi="仿宋" w:eastAsia="仿宋" w:cs="仿宋"/>
          <w:color w:val="auto"/>
          <w:sz w:val="32"/>
          <w:szCs w:val="32"/>
        </w:rPr>
        <w:t>，推动全民健身事业发展成果全民共享。</w:t>
      </w:r>
    </w:p>
    <w:p>
      <w:pPr>
        <w:keepNext w:val="0"/>
        <w:keepLines w:val="0"/>
        <w:pageBreakBefore w:val="0"/>
        <w:widowControl w:val="0"/>
        <w:kinsoku/>
        <w:wordWrap/>
        <w:overflowPunct/>
        <w:topLinePunct w:val="0"/>
        <w:bidi w:val="0"/>
        <w:adjustRightInd w:val="0"/>
        <w:snapToGrid w:val="0"/>
        <w:spacing w:line="400" w:lineRule="exact"/>
        <w:ind w:firstLine="624" w:firstLineChars="200"/>
        <w:textAlignment w:val="auto"/>
        <w:outlineLvl w:val="0"/>
        <w:rPr>
          <w:rFonts w:hint="eastAsia" w:ascii="华文楷体" w:hAnsi="华文楷体" w:eastAsia="华文楷体" w:cs="华文楷体"/>
          <w:b/>
          <w:bCs/>
          <w:color w:val="auto"/>
          <w:sz w:val="32"/>
          <w:szCs w:val="32"/>
        </w:rPr>
      </w:pPr>
      <w:r>
        <w:rPr>
          <w:rFonts w:hint="eastAsia" w:ascii="华文楷体" w:hAnsi="华文楷体" w:eastAsia="华文楷体" w:cs="华文楷体"/>
          <w:b/>
          <w:bCs/>
          <w:color w:val="auto"/>
          <w:sz w:val="32"/>
          <w:szCs w:val="32"/>
          <w:lang w:eastAsia="zh-CN"/>
        </w:rPr>
        <w:t>（</w:t>
      </w:r>
      <w:r>
        <w:rPr>
          <w:rFonts w:hint="eastAsia" w:ascii="华文楷体" w:hAnsi="华文楷体" w:eastAsia="华文楷体" w:cs="华文楷体"/>
          <w:b/>
          <w:bCs/>
          <w:color w:val="auto"/>
          <w:sz w:val="32"/>
          <w:szCs w:val="32"/>
          <w:lang w:val="en-US" w:eastAsia="zh-CN"/>
        </w:rPr>
        <w:t>二</w:t>
      </w:r>
      <w:r>
        <w:rPr>
          <w:rFonts w:hint="eastAsia" w:ascii="华文楷体" w:hAnsi="华文楷体" w:eastAsia="华文楷体" w:cs="华文楷体"/>
          <w:b/>
          <w:bCs/>
          <w:color w:val="auto"/>
          <w:sz w:val="32"/>
          <w:szCs w:val="32"/>
          <w:lang w:eastAsia="zh-CN"/>
        </w:rPr>
        <w:t>）</w:t>
      </w:r>
      <w:r>
        <w:rPr>
          <w:rFonts w:hint="eastAsia" w:ascii="华文楷体" w:hAnsi="华文楷体" w:eastAsia="华文楷体" w:cs="华文楷体"/>
          <w:b/>
          <w:bCs/>
          <w:color w:val="auto"/>
          <w:sz w:val="32"/>
          <w:szCs w:val="32"/>
        </w:rPr>
        <w:t>主要目标</w:t>
      </w:r>
    </w:p>
    <w:p>
      <w:pPr>
        <w:keepNext w:val="0"/>
        <w:keepLines w:val="0"/>
        <w:pageBreakBefore w:val="0"/>
        <w:widowControl w:val="0"/>
        <w:kinsoku/>
        <w:wordWrap/>
        <w:overflowPunct/>
        <w:topLinePunct w:val="0"/>
        <w:bidi w:val="0"/>
        <w:adjustRightInd w:val="0"/>
        <w:snapToGrid w:val="0"/>
        <w:spacing w:line="400" w:lineRule="exact"/>
        <w:ind w:firstLine="624"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着力推进场地设施更加均衡化</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赛事活动更加丰富多样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社会组织更加规范健全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科学健身更加广泛普及的全民健身公共</w:t>
      </w:r>
      <w:r>
        <w:rPr>
          <w:rFonts w:hint="eastAsia" w:ascii="仿宋" w:hAnsi="仿宋" w:eastAsia="仿宋" w:cs="仿宋"/>
          <w:color w:val="auto"/>
          <w:sz w:val="32"/>
          <w:szCs w:val="32"/>
          <w:lang w:val="en-US" w:eastAsia="zh-CN"/>
        </w:rPr>
        <w:t>体育</w:t>
      </w:r>
      <w:r>
        <w:rPr>
          <w:rFonts w:hint="eastAsia" w:ascii="仿宋" w:hAnsi="仿宋" w:eastAsia="仿宋" w:cs="仿宋"/>
          <w:color w:val="auto"/>
          <w:sz w:val="32"/>
          <w:szCs w:val="32"/>
        </w:rPr>
        <w:t>服务体系建设</w:t>
      </w:r>
      <w:r>
        <w:rPr>
          <w:rFonts w:hint="eastAsia" w:ascii="仿宋" w:hAnsi="仿宋" w:eastAsia="仿宋" w:cs="仿宋"/>
          <w:color w:val="auto"/>
          <w:sz w:val="32"/>
          <w:szCs w:val="32"/>
          <w:lang w:eastAsia="zh-CN"/>
        </w:rPr>
        <w:t>，</w:t>
      </w:r>
      <w:r>
        <w:rPr>
          <w:rFonts w:hint="eastAsia" w:ascii="仿宋_GB2312" w:hAnsi="仿宋_GB2312" w:eastAsia="仿宋_GB2312" w:cs="仿宋_GB2312"/>
          <w:color w:val="auto"/>
          <w:sz w:val="32"/>
          <w:szCs w:val="32"/>
        </w:rPr>
        <w:t>使全民健身成为推动梅州经济转型升级、促进社会和谐、拉动体育消费的重要力量</w:t>
      </w:r>
      <w:r>
        <w:rPr>
          <w:rFonts w:hint="eastAsia" w:ascii="仿宋" w:hAnsi="仿宋" w:eastAsia="仿宋" w:cs="仿宋"/>
          <w:color w:val="auto"/>
          <w:sz w:val="32"/>
          <w:szCs w:val="32"/>
        </w:rPr>
        <w:t>。到2025年，全民健身场地设施人均占有量实现新突破；围绕足球品牌和客家特色打造全民健身赛事活动新亮点；</w:t>
      </w:r>
      <w:r>
        <w:rPr>
          <w:rFonts w:hint="eastAsia" w:ascii="仿宋" w:hAnsi="仿宋" w:eastAsia="仿宋" w:cs="仿宋"/>
          <w:color w:val="auto"/>
          <w:sz w:val="32"/>
          <w:szCs w:val="32"/>
          <w:lang w:val="en-US" w:eastAsia="zh-CN"/>
        </w:rPr>
        <w:t>强化</w:t>
      </w:r>
      <w:r>
        <w:rPr>
          <w:rFonts w:hint="eastAsia" w:ascii="仿宋" w:hAnsi="仿宋" w:eastAsia="仿宋" w:cs="仿宋"/>
          <w:color w:val="auto"/>
          <w:sz w:val="32"/>
          <w:szCs w:val="32"/>
        </w:rPr>
        <w:t>体育社会组织规范性；</w:t>
      </w:r>
      <w:r>
        <w:rPr>
          <w:rFonts w:hint="eastAsia" w:ascii="仿宋" w:hAnsi="仿宋" w:eastAsia="仿宋" w:cs="仿宋"/>
          <w:color w:val="auto"/>
          <w:sz w:val="32"/>
          <w:szCs w:val="32"/>
          <w:lang w:val="en-US" w:eastAsia="zh-CN"/>
        </w:rPr>
        <w:t>经常参加体育锻炼人数比例大幅提升</w:t>
      </w:r>
      <w:r>
        <w:rPr>
          <w:rFonts w:hint="eastAsia" w:ascii="仿宋" w:hAnsi="仿宋" w:eastAsia="仿宋" w:cs="仿宋"/>
          <w:color w:val="auto"/>
          <w:sz w:val="32"/>
          <w:szCs w:val="32"/>
        </w:rPr>
        <w:t>；青少年体育实现新发展；居民体育消费水平</w:t>
      </w:r>
      <w:r>
        <w:rPr>
          <w:rFonts w:hint="eastAsia" w:ascii="仿宋" w:hAnsi="仿宋" w:eastAsia="仿宋" w:cs="仿宋"/>
          <w:color w:val="auto"/>
          <w:sz w:val="32"/>
          <w:szCs w:val="32"/>
          <w:lang w:val="en-US" w:eastAsia="zh-CN"/>
        </w:rPr>
        <w:t>实现新增长</w:t>
      </w:r>
      <w:r>
        <w:rPr>
          <w:rFonts w:hint="eastAsia" w:ascii="仿宋" w:hAnsi="仿宋" w:eastAsia="仿宋" w:cs="仿宋"/>
          <w:color w:val="auto"/>
          <w:sz w:val="32"/>
          <w:szCs w:val="32"/>
        </w:rPr>
        <w:t>，体育产业在产业融合中创建新业态。</w:t>
      </w:r>
    </w:p>
    <w:p>
      <w:pPr>
        <w:keepNext w:val="0"/>
        <w:keepLines w:val="0"/>
        <w:pageBreakBefore w:val="0"/>
        <w:widowControl w:val="0"/>
        <w:kinsoku/>
        <w:wordWrap/>
        <w:overflowPunct/>
        <w:topLinePunct w:val="0"/>
        <w:bidi w:val="0"/>
        <w:adjustRightInd w:val="0"/>
        <w:snapToGrid w:val="0"/>
        <w:spacing w:line="400" w:lineRule="exact"/>
        <w:ind w:firstLine="624"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val="en-US" w:eastAsia="zh-CN"/>
        </w:rPr>
        <w:t>1.全民</w:t>
      </w:r>
      <w:r>
        <w:rPr>
          <w:rFonts w:hint="eastAsia" w:ascii="仿宋" w:hAnsi="仿宋" w:eastAsia="仿宋" w:cs="仿宋"/>
          <w:b/>
          <w:bCs/>
          <w:color w:val="auto"/>
          <w:sz w:val="32"/>
          <w:szCs w:val="32"/>
        </w:rPr>
        <w:t>健身场地设施</w:t>
      </w:r>
      <w:r>
        <w:rPr>
          <w:rFonts w:hint="eastAsia" w:ascii="仿宋" w:hAnsi="仿宋" w:eastAsia="仿宋" w:cs="仿宋"/>
          <w:b/>
          <w:bCs/>
          <w:color w:val="auto"/>
          <w:sz w:val="32"/>
          <w:szCs w:val="32"/>
          <w:lang w:val="en-US" w:eastAsia="zh-CN"/>
        </w:rPr>
        <w:t>建设持续增长</w:t>
      </w:r>
      <w:r>
        <w:rPr>
          <w:rFonts w:hint="eastAsia" w:ascii="仿宋" w:hAnsi="仿宋" w:eastAsia="仿宋" w:cs="仿宋"/>
          <w:b/>
          <w:bCs/>
          <w:color w:val="auto"/>
          <w:sz w:val="32"/>
          <w:szCs w:val="32"/>
        </w:rPr>
        <w:t>。</w:t>
      </w:r>
      <w:r>
        <w:rPr>
          <w:rFonts w:hint="eastAsia" w:ascii="仿宋" w:hAnsi="仿宋" w:eastAsia="仿宋" w:cs="仿宋"/>
          <w:color w:val="auto"/>
          <w:sz w:val="32"/>
          <w:szCs w:val="32"/>
        </w:rPr>
        <w:t>市、县（市、区）加快推进体育场、</w:t>
      </w:r>
      <w:r>
        <w:rPr>
          <w:rFonts w:hint="eastAsia" w:ascii="仿宋" w:hAnsi="仿宋" w:eastAsia="仿宋" w:cs="仿宋"/>
          <w:color w:val="auto"/>
          <w:sz w:val="32"/>
          <w:szCs w:val="32"/>
          <w:lang w:val="en-US" w:eastAsia="zh-CN"/>
        </w:rPr>
        <w:t>游泳池、</w:t>
      </w:r>
      <w:r>
        <w:rPr>
          <w:rFonts w:hint="eastAsia" w:ascii="仿宋" w:hAnsi="仿宋" w:eastAsia="仿宋" w:cs="仿宋"/>
          <w:color w:val="auto"/>
          <w:sz w:val="32"/>
          <w:szCs w:val="32"/>
        </w:rPr>
        <w:t>体育馆、足球场、全民健身中心和全民健身广场（公园）建设，支持建设一个专业足球馆，新建或提升改造100块足球场。</w:t>
      </w:r>
      <w:r>
        <w:rPr>
          <w:rFonts w:hint="eastAsia" w:ascii="仿宋" w:hAnsi="仿宋" w:eastAsia="仿宋" w:cs="仿宋"/>
          <w:color w:val="auto"/>
          <w:sz w:val="32"/>
          <w:szCs w:val="32"/>
          <w:lang w:val="en-US" w:eastAsia="zh-CN"/>
        </w:rPr>
        <w:t>争取建设20个社区体育公园，</w:t>
      </w:r>
      <w:r>
        <w:rPr>
          <w:rFonts w:hint="eastAsia" w:ascii="Times New Roman" w:hAnsi="Times New Roman" w:eastAsia="仿宋"/>
          <w:color w:val="auto"/>
          <w:sz w:val="32"/>
          <w:szCs w:val="32"/>
          <w:lang w:val="en-US" w:eastAsia="zh-CN"/>
        </w:rPr>
        <w:t>各</w:t>
      </w:r>
      <w:r>
        <w:rPr>
          <w:rFonts w:ascii="Times New Roman" w:hAnsi="Times New Roman" w:eastAsia="仿宋"/>
          <w:color w:val="auto"/>
          <w:sz w:val="32"/>
          <w:szCs w:val="32"/>
        </w:rPr>
        <w:t>县（</w:t>
      </w:r>
      <w:r>
        <w:rPr>
          <w:rFonts w:hint="eastAsia" w:ascii="仿宋" w:hAnsi="仿宋" w:eastAsia="仿宋" w:cs="仿宋"/>
          <w:color w:val="auto"/>
          <w:sz w:val="32"/>
          <w:szCs w:val="32"/>
        </w:rPr>
        <w:t>市、</w:t>
      </w:r>
      <w:r>
        <w:rPr>
          <w:rFonts w:ascii="Times New Roman" w:hAnsi="Times New Roman" w:eastAsia="仿宋"/>
          <w:color w:val="auto"/>
          <w:sz w:val="32"/>
          <w:szCs w:val="32"/>
        </w:rPr>
        <w:t>区）</w:t>
      </w:r>
      <w:r>
        <w:rPr>
          <w:rFonts w:hint="eastAsia" w:ascii="Times New Roman" w:hAnsi="Times New Roman" w:eastAsia="仿宋"/>
          <w:color w:val="auto"/>
          <w:sz w:val="32"/>
          <w:szCs w:val="32"/>
          <w:lang w:val="en-US" w:eastAsia="zh-CN"/>
        </w:rPr>
        <w:t>争取</w:t>
      </w:r>
      <w:r>
        <w:rPr>
          <w:rFonts w:ascii="Times New Roman" w:hAnsi="Times New Roman" w:eastAsia="仿宋"/>
          <w:color w:val="auto"/>
          <w:sz w:val="32"/>
          <w:szCs w:val="32"/>
        </w:rPr>
        <w:t>完成200公里以上健身步道建设</w:t>
      </w:r>
      <w:r>
        <w:rPr>
          <w:rFonts w:hint="eastAsia" w:ascii="Times New Roman" w:hAnsi="Times New Roman" w:eastAsia="仿宋"/>
          <w:color w:val="auto"/>
          <w:sz w:val="32"/>
          <w:szCs w:val="32"/>
        </w:rPr>
        <w:t>，</w:t>
      </w:r>
      <w:r>
        <w:rPr>
          <w:rFonts w:hint="eastAsia" w:ascii="仿宋" w:hAnsi="仿宋" w:eastAsia="仿宋" w:cs="仿宋"/>
          <w:color w:val="auto"/>
          <w:sz w:val="32"/>
          <w:szCs w:val="32"/>
        </w:rPr>
        <w:t>人均</w:t>
      </w:r>
      <w:r>
        <w:rPr>
          <w:rFonts w:hint="eastAsia" w:ascii="仿宋" w:hAnsi="仿宋" w:eastAsia="仿宋" w:cs="仿宋"/>
          <w:color w:val="auto"/>
          <w:sz w:val="32"/>
          <w:szCs w:val="32"/>
          <w:lang w:val="en-US" w:eastAsia="zh-CN"/>
        </w:rPr>
        <w:t>体育</w:t>
      </w:r>
      <w:r>
        <w:rPr>
          <w:rFonts w:hint="eastAsia" w:ascii="仿宋" w:hAnsi="仿宋" w:eastAsia="仿宋" w:cs="仿宋"/>
          <w:color w:val="auto"/>
          <w:sz w:val="32"/>
          <w:szCs w:val="32"/>
        </w:rPr>
        <w:t>场地面积</w:t>
      </w:r>
      <w:r>
        <w:rPr>
          <w:rFonts w:hint="eastAsia" w:ascii="仿宋" w:hAnsi="仿宋" w:eastAsia="仿宋" w:cs="仿宋"/>
          <w:color w:val="auto"/>
          <w:sz w:val="32"/>
          <w:szCs w:val="32"/>
          <w:lang w:val="en-US" w:eastAsia="zh-CN"/>
        </w:rPr>
        <w:t>达到</w:t>
      </w:r>
      <w:r>
        <w:rPr>
          <w:rFonts w:hint="eastAsia" w:ascii="仿宋" w:hAnsi="仿宋" w:eastAsia="仿宋" w:cs="仿宋"/>
          <w:color w:val="auto"/>
          <w:sz w:val="32"/>
          <w:szCs w:val="32"/>
        </w:rPr>
        <w:t>2.</w:t>
      </w:r>
      <w:r>
        <w:rPr>
          <w:rFonts w:ascii="仿宋" w:hAnsi="仿宋" w:eastAsia="仿宋" w:cs="仿宋"/>
          <w:color w:val="auto"/>
          <w:sz w:val="32"/>
          <w:szCs w:val="32"/>
        </w:rPr>
        <w:t>6</w:t>
      </w:r>
      <w:r>
        <w:rPr>
          <w:rFonts w:hint="eastAsia" w:ascii="仿宋" w:hAnsi="仿宋" w:eastAsia="仿宋" w:cs="仿宋"/>
          <w:color w:val="auto"/>
          <w:sz w:val="32"/>
          <w:szCs w:val="32"/>
        </w:rPr>
        <w:t>平方米以上，经常参加体育</w:t>
      </w:r>
      <w:r>
        <w:rPr>
          <w:rFonts w:hint="eastAsia" w:ascii="仿宋" w:hAnsi="仿宋" w:eastAsia="仿宋" w:cs="仿宋"/>
          <w:color w:val="auto"/>
          <w:sz w:val="32"/>
          <w:szCs w:val="32"/>
          <w:lang w:val="en-US" w:eastAsia="zh-CN"/>
        </w:rPr>
        <w:t>锻炼</w:t>
      </w:r>
      <w:r>
        <w:rPr>
          <w:rFonts w:hint="eastAsia" w:ascii="仿宋" w:hAnsi="仿宋" w:eastAsia="仿宋" w:cs="仿宋"/>
          <w:color w:val="auto"/>
          <w:sz w:val="32"/>
          <w:szCs w:val="32"/>
        </w:rPr>
        <w:t>人数</w:t>
      </w:r>
      <w:r>
        <w:rPr>
          <w:rFonts w:hint="eastAsia" w:ascii="仿宋" w:hAnsi="仿宋" w:eastAsia="仿宋" w:cs="仿宋"/>
          <w:color w:val="auto"/>
          <w:sz w:val="32"/>
          <w:szCs w:val="32"/>
          <w:lang w:val="en-US" w:eastAsia="zh-CN"/>
        </w:rPr>
        <w:t>比例达40.5%以上</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每千人拥有社会体育指导员不少于3.2名，</w:t>
      </w:r>
      <w:r>
        <w:rPr>
          <w:rFonts w:hint="eastAsia" w:ascii="仿宋" w:hAnsi="仿宋" w:eastAsia="仿宋" w:cs="仿宋"/>
          <w:color w:val="auto"/>
          <w:sz w:val="32"/>
          <w:szCs w:val="32"/>
        </w:rPr>
        <w:t>建成“城乡15分钟体育健身圈”。</w:t>
      </w:r>
    </w:p>
    <w:p>
      <w:pPr>
        <w:keepNext w:val="0"/>
        <w:keepLines w:val="0"/>
        <w:pageBreakBefore w:val="0"/>
        <w:widowControl w:val="0"/>
        <w:kinsoku/>
        <w:wordWrap/>
        <w:overflowPunct/>
        <w:topLinePunct w:val="0"/>
        <w:bidi w:val="0"/>
        <w:adjustRightInd w:val="0"/>
        <w:snapToGrid w:val="0"/>
        <w:spacing w:line="400" w:lineRule="exact"/>
        <w:ind w:firstLine="624"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2.</w:t>
      </w:r>
      <w:r>
        <w:rPr>
          <w:rFonts w:hint="eastAsia" w:ascii="仿宋" w:hAnsi="仿宋" w:eastAsia="仿宋" w:cs="仿宋"/>
          <w:b/>
          <w:bCs/>
          <w:color w:val="auto"/>
          <w:sz w:val="32"/>
          <w:szCs w:val="32"/>
        </w:rPr>
        <w:t>打造全民健身</w:t>
      </w:r>
      <w:r>
        <w:rPr>
          <w:rFonts w:hint="eastAsia" w:ascii="仿宋" w:hAnsi="仿宋" w:eastAsia="仿宋" w:cs="仿宋"/>
          <w:b/>
          <w:bCs/>
          <w:color w:val="auto"/>
          <w:sz w:val="32"/>
          <w:szCs w:val="32"/>
          <w:lang w:val="en-US" w:eastAsia="zh-CN"/>
        </w:rPr>
        <w:t>特色</w:t>
      </w:r>
      <w:r>
        <w:rPr>
          <w:rFonts w:hint="eastAsia" w:ascii="仿宋" w:hAnsi="仿宋" w:eastAsia="仿宋" w:cs="仿宋"/>
          <w:b/>
          <w:bCs/>
          <w:color w:val="auto"/>
          <w:sz w:val="32"/>
          <w:szCs w:val="32"/>
        </w:rPr>
        <w:t>品牌赛事</w:t>
      </w:r>
      <w:r>
        <w:rPr>
          <w:rFonts w:hint="eastAsia" w:ascii="仿宋" w:hAnsi="仿宋" w:eastAsia="仿宋" w:cs="仿宋"/>
          <w:b/>
          <w:bCs/>
          <w:color w:val="auto"/>
          <w:sz w:val="32"/>
          <w:szCs w:val="32"/>
          <w:lang w:val="en-US" w:eastAsia="zh-CN"/>
        </w:rPr>
        <w:t>活动</w:t>
      </w:r>
      <w:r>
        <w:rPr>
          <w:rFonts w:hint="eastAsia" w:ascii="仿宋" w:hAnsi="仿宋" w:eastAsia="仿宋" w:cs="仿宋"/>
          <w:b/>
          <w:bCs/>
          <w:color w:val="auto"/>
          <w:sz w:val="32"/>
          <w:szCs w:val="32"/>
        </w:rPr>
        <w:t>。</w:t>
      </w:r>
      <w:r>
        <w:rPr>
          <w:rFonts w:hint="eastAsia" w:ascii="仿宋" w:hAnsi="仿宋" w:eastAsia="仿宋" w:cs="仿宋"/>
          <w:color w:val="auto"/>
          <w:sz w:val="32"/>
          <w:szCs w:val="32"/>
          <w:lang w:val="en-US" w:eastAsia="zh-CN"/>
        </w:rPr>
        <w:t>争取</w:t>
      </w:r>
      <w:r>
        <w:rPr>
          <w:rFonts w:hint="eastAsia" w:ascii="仿宋" w:hAnsi="仿宋" w:eastAsia="仿宋" w:cs="仿宋"/>
          <w:color w:val="auto"/>
          <w:sz w:val="32"/>
          <w:szCs w:val="32"/>
        </w:rPr>
        <w:t>将</w:t>
      </w:r>
      <w:r>
        <w:rPr>
          <w:rFonts w:hint="eastAsia" w:ascii="仿宋" w:hAnsi="仿宋" w:eastAsia="仿宋" w:cs="仿宋"/>
          <w:color w:val="auto"/>
          <w:sz w:val="32"/>
          <w:szCs w:val="32"/>
          <w:lang w:val="en-US" w:eastAsia="zh-CN"/>
        </w:rPr>
        <w:t>“客家杯”</w:t>
      </w:r>
      <w:r>
        <w:rPr>
          <w:rFonts w:hint="eastAsia" w:ascii="仿宋" w:hAnsi="仿宋" w:eastAsia="仿宋" w:cs="仿宋"/>
          <w:color w:val="auto"/>
          <w:sz w:val="32"/>
          <w:szCs w:val="32"/>
        </w:rPr>
        <w:t>一带一路国际</w:t>
      </w:r>
      <w:r>
        <w:rPr>
          <w:rFonts w:hint="eastAsia" w:ascii="仿宋" w:hAnsi="仿宋" w:eastAsia="仿宋" w:cs="仿宋"/>
          <w:color w:val="auto"/>
          <w:sz w:val="32"/>
          <w:szCs w:val="32"/>
          <w:lang w:val="en-US" w:eastAsia="zh-CN"/>
        </w:rPr>
        <w:t>足球</w:t>
      </w:r>
      <w:r>
        <w:rPr>
          <w:rFonts w:hint="eastAsia" w:ascii="仿宋" w:hAnsi="仿宋" w:eastAsia="仿宋" w:cs="仿宋"/>
          <w:color w:val="auto"/>
          <w:sz w:val="32"/>
          <w:szCs w:val="32"/>
        </w:rPr>
        <w:t>邀请赛升级为中国足球协会A类赛事，承办2项左右具有国际影响力的全球或洲际青少年足球赛事；积极开展</w:t>
      </w:r>
      <w:r>
        <w:rPr>
          <w:rFonts w:hint="eastAsia" w:ascii="仿宋" w:hAnsi="仿宋" w:eastAsia="仿宋" w:cs="仿宋"/>
          <w:color w:val="auto"/>
          <w:sz w:val="32"/>
          <w:szCs w:val="32"/>
          <w:lang w:val="en-US" w:eastAsia="zh-CN"/>
        </w:rPr>
        <w:t>武术等</w:t>
      </w:r>
      <w:r>
        <w:rPr>
          <w:rFonts w:hint="eastAsia" w:ascii="仿宋" w:hAnsi="仿宋" w:eastAsia="仿宋" w:cs="仿宋"/>
          <w:color w:val="auto"/>
          <w:sz w:val="32"/>
          <w:szCs w:val="32"/>
        </w:rPr>
        <w:t>客家民俗民间体育活动，</w:t>
      </w:r>
      <w:r>
        <w:rPr>
          <w:rFonts w:hint="eastAsia" w:ascii="仿宋" w:hAnsi="仿宋" w:eastAsia="仿宋" w:cs="仿宋"/>
          <w:color w:val="auto"/>
          <w:sz w:val="32"/>
          <w:szCs w:val="32"/>
          <w:lang w:val="en-US" w:eastAsia="zh-CN"/>
        </w:rPr>
        <w:t>扩大</w:t>
      </w:r>
      <w:r>
        <w:rPr>
          <w:rFonts w:hint="eastAsia" w:ascii="仿宋" w:hAnsi="仿宋" w:eastAsia="仿宋" w:cs="仿宋"/>
          <w:color w:val="auto"/>
          <w:sz w:val="32"/>
          <w:szCs w:val="32"/>
        </w:rPr>
        <w:t>全民健身品牌</w:t>
      </w:r>
      <w:r>
        <w:rPr>
          <w:rFonts w:hint="eastAsia" w:ascii="仿宋" w:hAnsi="仿宋" w:eastAsia="仿宋" w:cs="仿宋"/>
          <w:color w:val="auto"/>
          <w:sz w:val="32"/>
          <w:szCs w:val="32"/>
          <w:lang w:val="en-US" w:eastAsia="zh-CN"/>
        </w:rPr>
        <w:t>赛事</w:t>
      </w:r>
      <w:r>
        <w:rPr>
          <w:rFonts w:hint="eastAsia" w:ascii="仿宋" w:hAnsi="仿宋" w:eastAsia="仿宋" w:cs="仿宋"/>
          <w:color w:val="auto"/>
          <w:sz w:val="32"/>
          <w:szCs w:val="32"/>
        </w:rPr>
        <w:t>活动和全民健身主题特色活动</w:t>
      </w:r>
      <w:r>
        <w:rPr>
          <w:rFonts w:hint="eastAsia" w:ascii="仿宋" w:hAnsi="仿宋" w:eastAsia="仿宋" w:cs="仿宋"/>
          <w:color w:val="auto"/>
          <w:sz w:val="32"/>
          <w:szCs w:val="32"/>
          <w:lang w:val="en-US" w:eastAsia="zh-CN"/>
        </w:rPr>
        <w:t>的</w:t>
      </w:r>
      <w:r>
        <w:rPr>
          <w:rFonts w:hint="eastAsia" w:ascii="仿宋" w:hAnsi="仿宋" w:eastAsia="仿宋" w:cs="仿宋"/>
          <w:color w:val="auto"/>
          <w:sz w:val="32"/>
          <w:szCs w:val="32"/>
        </w:rPr>
        <w:t>影响力。</w:t>
      </w:r>
      <w:r>
        <w:rPr>
          <w:rFonts w:hint="eastAsia" w:ascii="仿宋" w:hAnsi="仿宋" w:eastAsia="仿宋" w:cs="仿宋"/>
          <w:color w:val="auto"/>
          <w:sz w:val="32"/>
          <w:szCs w:val="32"/>
          <w:lang w:val="en-US" w:eastAsia="zh-CN"/>
        </w:rPr>
        <w:t>构建梅县马拉松、平远徒步、丰顺自行车等“一县一品”赛事品牌，构建市、县、镇、村四级联动的足球赛事体系。</w:t>
      </w:r>
    </w:p>
    <w:p>
      <w:pPr>
        <w:keepNext w:val="0"/>
        <w:keepLines w:val="0"/>
        <w:pageBreakBefore w:val="0"/>
        <w:widowControl w:val="0"/>
        <w:kinsoku/>
        <w:wordWrap/>
        <w:overflowPunct/>
        <w:topLinePunct w:val="0"/>
        <w:bidi w:val="0"/>
        <w:adjustRightInd w:val="0"/>
        <w:snapToGrid w:val="0"/>
        <w:spacing w:line="400" w:lineRule="exact"/>
        <w:ind w:firstLine="624" w:firstLineChars="200"/>
        <w:textAlignment w:val="auto"/>
        <w:rPr>
          <w:rFonts w:ascii="仿宋" w:hAnsi="仿宋" w:eastAsia="仿宋" w:cs="仿宋"/>
          <w:color w:val="auto"/>
          <w:sz w:val="32"/>
          <w:szCs w:val="32"/>
        </w:rPr>
      </w:pPr>
      <w:r>
        <w:rPr>
          <w:rFonts w:hint="eastAsia" w:ascii="仿宋" w:hAnsi="仿宋" w:eastAsia="仿宋" w:cs="仿宋"/>
          <w:b/>
          <w:bCs/>
          <w:color w:val="auto"/>
          <w:sz w:val="32"/>
          <w:szCs w:val="32"/>
          <w:lang w:val="en-US" w:eastAsia="zh-CN"/>
        </w:rPr>
        <w:t>3.</w:t>
      </w:r>
      <w:r>
        <w:rPr>
          <w:rFonts w:hint="eastAsia" w:ascii="仿宋" w:hAnsi="仿宋" w:eastAsia="仿宋" w:cs="仿宋"/>
          <w:b/>
          <w:bCs/>
          <w:color w:val="auto"/>
          <w:sz w:val="32"/>
          <w:szCs w:val="32"/>
        </w:rPr>
        <w:t>体育社会组织</w:t>
      </w:r>
      <w:r>
        <w:rPr>
          <w:rFonts w:hint="eastAsia" w:ascii="仿宋" w:hAnsi="仿宋" w:eastAsia="仿宋" w:cs="仿宋"/>
          <w:b/>
          <w:bCs/>
          <w:color w:val="auto"/>
          <w:sz w:val="32"/>
          <w:szCs w:val="32"/>
          <w:lang w:val="en-US" w:eastAsia="zh-CN"/>
        </w:rPr>
        <w:t>规范化体系化建设</w:t>
      </w:r>
      <w:r>
        <w:rPr>
          <w:rFonts w:hint="eastAsia" w:ascii="仿宋" w:hAnsi="仿宋" w:eastAsia="仿宋" w:cs="仿宋"/>
          <w:b/>
          <w:bCs/>
          <w:color w:val="auto"/>
          <w:sz w:val="32"/>
          <w:szCs w:val="32"/>
        </w:rPr>
        <w:t>。</w:t>
      </w:r>
      <w:r>
        <w:rPr>
          <w:rFonts w:hint="eastAsia" w:ascii="仿宋" w:hAnsi="仿宋" w:eastAsia="仿宋" w:cs="仿宋"/>
          <w:color w:val="auto"/>
          <w:sz w:val="32"/>
          <w:szCs w:val="32"/>
        </w:rPr>
        <w:t>各级各类体育社会组织完成党建入章和党组织规范化建设；</w:t>
      </w:r>
      <w:r>
        <w:rPr>
          <w:rFonts w:hint="eastAsia" w:ascii="仿宋" w:hAnsi="仿宋" w:eastAsia="仿宋" w:cs="仿宋"/>
          <w:color w:val="auto"/>
          <w:sz w:val="32"/>
          <w:szCs w:val="32"/>
          <w:lang w:val="en-US" w:eastAsia="zh-CN"/>
        </w:rPr>
        <w:t>规范体育社会组织内部治理结构、信用管理体系和诚信自律建设，进一步</w:t>
      </w:r>
      <w:r>
        <w:rPr>
          <w:rFonts w:hint="eastAsia" w:ascii="仿宋" w:hAnsi="仿宋" w:eastAsia="仿宋" w:cs="仿宋"/>
          <w:color w:val="auto"/>
          <w:sz w:val="32"/>
          <w:szCs w:val="32"/>
        </w:rPr>
        <w:t>深化“放管服”改革，以足球协会、篮球协会实体化改革带动协会“三管三放”工作。</w:t>
      </w:r>
    </w:p>
    <w:p>
      <w:pPr>
        <w:keepNext w:val="0"/>
        <w:keepLines w:val="0"/>
        <w:pageBreakBefore w:val="0"/>
        <w:widowControl w:val="0"/>
        <w:kinsoku/>
        <w:wordWrap/>
        <w:overflowPunct/>
        <w:topLinePunct w:val="0"/>
        <w:bidi w:val="0"/>
        <w:adjustRightInd w:val="0"/>
        <w:snapToGrid w:val="0"/>
        <w:spacing w:line="400" w:lineRule="exact"/>
        <w:ind w:firstLine="624" w:firstLineChars="200"/>
        <w:textAlignment w:val="auto"/>
        <w:rPr>
          <w:rFonts w:ascii="仿宋" w:hAnsi="仿宋" w:eastAsia="仿宋" w:cs="仿宋"/>
          <w:b/>
          <w:bCs/>
          <w:color w:val="auto"/>
          <w:sz w:val="32"/>
          <w:szCs w:val="32"/>
        </w:rPr>
      </w:pPr>
      <w:r>
        <w:rPr>
          <w:rFonts w:hint="eastAsia" w:ascii="仿宋" w:hAnsi="仿宋" w:eastAsia="仿宋" w:cs="仿宋"/>
          <w:b/>
          <w:bCs/>
          <w:color w:val="auto"/>
          <w:sz w:val="32"/>
          <w:szCs w:val="32"/>
          <w:lang w:val="en-US" w:eastAsia="zh-CN"/>
        </w:rPr>
        <w:t>4.</w:t>
      </w:r>
      <w:r>
        <w:rPr>
          <w:rFonts w:hint="eastAsia" w:ascii="仿宋" w:hAnsi="仿宋" w:eastAsia="仿宋" w:cs="仿宋"/>
          <w:b/>
          <w:bCs/>
          <w:color w:val="auto"/>
          <w:sz w:val="32"/>
          <w:szCs w:val="32"/>
        </w:rPr>
        <w:t>青少年体育</w:t>
      </w:r>
      <w:r>
        <w:rPr>
          <w:rFonts w:hint="eastAsia" w:ascii="仿宋" w:hAnsi="仿宋" w:eastAsia="仿宋" w:cs="仿宋"/>
          <w:b/>
          <w:bCs/>
          <w:color w:val="auto"/>
          <w:sz w:val="32"/>
          <w:szCs w:val="32"/>
          <w:lang w:val="en-US" w:eastAsia="zh-CN"/>
        </w:rPr>
        <w:t>实现</w:t>
      </w:r>
      <w:r>
        <w:rPr>
          <w:rFonts w:hint="eastAsia" w:ascii="仿宋" w:hAnsi="仿宋" w:eastAsia="仿宋" w:cs="仿宋"/>
          <w:b/>
          <w:bCs/>
          <w:color w:val="auto"/>
          <w:sz w:val="32"/>
          <w:szCs w:val="32"/>
        </w:rPr>
        <w:t>新发展</w:t>
      </w:r>
      <w:r>
        <w:rPr>
          <w:rFonts w:hint="eastAsia" w:ascii="仿宋" w:hAnsi="仿宋" w:eastAsia="仿宋" w:cs="仿宋"/>
          <w:b/>
          <w:bCs/>
          <w:color w:val="auto"/>
          <w:sz w:val="32"/>
          <w:szCs w:val="32"/>
          <w:lang w:val="en-US" w:eastAsia="zh-CN"/>
        </w:rPr>
        <w:t>新提升</w:t>
      </w:r>
      <w:r>
        <w:rPr>
          <w:rFonts w:hint="eastAsia" w:ascii="仿宋" w:hAnsi="仿宋" w:eastAsia="仿宋" w:cs="仿宋"/>
          <w:b/>
          <w:bCs/>
          <w:color w:val="auto"/>
          <w:sz w:val="32"/>
          <w:szCs w:val="32"/>
        </w:rPr>
        <w:t>。</w:t>
      </w:r>
      <w:r>
        <w:rPr>
          <w:rFonts w:hint="eastAsia" w:ascii="仿宋" w:hAnsi="仿宋" w:eastAsia="仿宋" w:cs="仿宋"/>
          <w:color w:val="auto"/>
          <w:sz w:val="32"/>
          <w:szCs w:val="32"/>
        </w:rPr>
        <w:t>大力推进青少年体育“体教融合”发展，打造“一校一品”体育特色，逐步形成</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学校</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家庭</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社区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三方</w:t>
      </w:r>
      <w:r>
        <w:rPr>
          <w:rFonts w:hint="eastAsia" w:ascii="仿宋" w:hAnsi="仿宋" w:eastAsia="仿宋" w:cs="仿宋"/>
          <w:color w:val="auto"/>
          <w:sz w:val="32"/>
          <w:szCs w:val="32"/>
        </w:rPr>
        <w:t>共同联动指导学生</w:t>
      </w:r>
      <w:r>
        <w:rPr>
          <w:rFonts w:hint="eastAsia" w:ascii="仿宋" w:hAnsi="仿宋" w:eastAsia="仿宋" w:cs="仿宋"/>
          <w:color w:val="auto"/>
          <w:sz w:val="32"/>
          <w:szCs w:val="32"/>
          <w:lang w:val="en-US" w:eastAsia="zh-CN"/>
        </w:rPr>
        <w:t>科学</w:t>
      </w:r>
      <w:r>
        <w:rPr>
          <w:rFonts w:hint="eastAsia" w:ascii="仿宋" w:hAnsi="仿宋" w:eastAsia="仿宋" w:cs="仿宋"/>
          <w:color w:val="auto"/>
          <w:sz w:val="32"/>
          <w:szCs w:val="32"/>
        </w:rPr>
        <w:t>体育锻炼的机制。每所中小学配齐</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名足球教师，足球教师每人每年至少参加</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期常规培训，骨干教师至少</w:t>
      </w:r>
      <w:r>
        <w:rPr>
          <w:rFonts w:hint="eastAsia" w:ascii="仿宋" w:hAnsi="仿宋" w:eastAsia="仿宋" w:cs="仿宋"/>
          <w:color w:val="auto"/>
          <w:sz w:val="32"/>
          <w:szCs w:val="32"/>
          <w:lang w:val="en-US" w:eastAsia="zh-CN"/>
        </w:rPr>
        <w:t>参加</w:t>
      </w:r>
      <w:r>
        <w:rPr>
          <w:rFonts w:hint="eastAsia" w:ascii="仿宋" w:hAnsi="仿宋" w:eastAsia="仿宋" w:cs="仿宋"/>
          <w:color w:val="auto"/>
          <w:sz w:val="32"/>
          <w:szCs w:val="32"/>
        </w:rPr>
        <w:t>2期专项培训；严格落实每天1小时体育锻炼制度，促进青少年熟练掌握1至2项运动技能，学生体质健康优秀率达到27%。实施“青少年体育健康包”工程，有效降低青少年近视、肥胖、脊柱形态不良等人数比例。</w:t>
      </w:r>
    </w:p>
    <w:p>
      <w:pPr>
        <w:keepNext w:val="0"/>
        <w:keepLines w:val="0"/>
        <w:pageBreakBefore w:val="0"/>
        <w:widowControl w:val="0"/>
        <w:kinsoku/>
        <w:wordWrap/>
        <w:overflowPunct/>
        <w:topLinePunct w:val="0"/>
        <w:bidi w:val="0"/>
        <w:adjustRightInd w:val="0"/>
        <w:snapToGrid w:val="0"/>
        <w:spacing w:line="400" w:lineRule="exact"/>
        <w:ind w:firstLine="624" w:firstLineChars="200"/>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4.全民科学</w:t>
      </w:r>
      <w:r>
        <w:rPr>
          <w:rFonts w:hint="eastAsia" w:ascii="仿宋" w:hAnsi="仿宋" w:eastAsia="仿宋" w:cs="仿宋"/>
          <w:b/>
          <w:bCs/>
          <w:color w:val="auto"/>
          <w:sz w:val="32"/>
          <w:szCs w:val="32"/>
        </w:rPr>
        <w:t>健身服务水平大幅提升。</w:t>
      </w:r>
      <w:r>
        <w:rPr>
          <w:rFonts w:hint="eastAsia" w:ascii="仿宋" w:hAnsi="仿宋" w:eastAsia="仿宋" w:cs="仿宋"/>
          <w:color w:val="auto"/>
          <w:sz w:val="32"/>
          <w:szCs w:val="32"/>
        </w:rPr>
        <w:t>加强社会体育指导员</w:t>
      </w:r>
      <w:r>
        <w:rPr>
          <w:rFonts w:hint="eastAsia" w:ascii="仿宋" w:hAnsi="仿宋" w:eastAsia="仿宋" w:cs="仿宋"/>
          <w:color w:val="auto"/>
          <w:sz w:val="32"/>
          <w:szCs w:val="32"/>
          <w:lang w:val="en-US" w:eastAsia="zh-CN"/>
        </w:rPr>
        <w:t>培训和志愿服务工作</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扩大社会体育指导员队伍规模，优化社会体育指导员队伍结构。</w:t>
      </w:r>
      <w:r>
        <w:rPr>
          <w:rFonts w:hint="eastAsia" w:ascii="仿宋" w:hAnsi="仿宋" w:eastAsia="仿宋" w:cs="仿宋"/>
          <w:color w:val="auto"/>
          <w:sz w:val="32"/>
          <w:szCs w:val="32"/>
        </w:rPr>
        <w:t>举办社会体育指导员展示和交流活动，提升社会体育指导员服务水平。加强全民健身志愿者队伍建设，形成全民健身志愿服务长效机制。完善国民体质监测体系，开展国民体质监测活动，扩大体质测定覆盖人群。开展全民健身活动状况调查和国家体育锻炼标准达标测验活动。加强健身气功组织建设，推动健身气功项目发展</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bidi w:val="0"/>
        <w:adjustRightInd w:val="0"/>
        <w:snapToGrid w:val="0"/>
        <w:spacing w:line="400" w:lineRule="exact"/>
        <w:ind w:firstLine="624" w:firstLineChars="200"/>
        <w:textAlignment w:val="auto"/>
        <w:rPr>
          <w:rFonts w:ascii="仿宋" w:hAnsi="仿宋" w:eastAsia="仿宋" w:cs="仿宋"/>
          <w:color w:val="auto"/>
          <w:sz w:val="32"/>
          <w:szCs w:val="32"/>
        </w:rPr>
      </w:pPr>
      <w:r>
        <w:rPr>
          <w:rFonts w:hint="eastAsia" w:ascii="仿宋" w:hAnsi="仿宋" w:eastAsia="仿宋" w:cs="仿宋"/>
          <w:b/>
          <w:bCs/>
          <w:color w:val="auto"/>
          <w:sz w:val="32"/>
          <w:szCs w:val="32"/>
          <w:lang w:val="en-US" w:eastAsia="zh-CN"/>
        </w:rPr>
        <w:t>5.进一步促进</w:t>
      </w:r>
      <w:r>
        <w:rPr>
          <w:rFonts w:hint="eastAsia" w:ascii="仿宋" w:hAnsi="仿宋" w:eastAsia="仿宋" w:cs="仿宋"/>
          <w:b/>
          <w:bCs/>
          <w:color w:val="auto"/>
          <w:sz w:val="32"/>
          <w:szCs w:val="32"/>
        </w:rPr>
        <w:t>体育产业特色融合发展。</w:t>
      </w:r>
      <w:r>
        <w:rPr>
          <w:rFonts w:hint="eastAsia" w:ascii="仿宋" w:hAnsi="仿宋" w:eastAsia="仿宋" w:cs="仿宋"/>
          <w:color w:val="auto"/>
          <w:sz w:val="32"/>
          <w:szCs w:val="32"/>
        </w:rPr>
        <w:t>加快推动“体育+”跨领域融合发展，重点抓好“足球+”融合产业规划，推动体育健身与旅游、文化、养生康复等产业全方位对接，打造体育旅游、运动康复、体育会展等新业态；依托足球优势，在</w:t>
      </w:r>
      <w:r>
        <w:rPr>
          <w:rFonts w:hint="eastAsia" w:ascii="仿宋" w:hAnsi="仿宋" w:eastAsia="仿宋" w:cs="仿宋"/>
          <w:color w:val="auto"/>
          <w:sz w:val="32"/>
          <w:szCs w:val="32"/>
          <w:lang w:val="en-US" w:eastAsia="zh-CN"/>
        </w:rPr>
        <w:t>各</w:t>
      </w:r>
      <w:r>
        <w:rPr>
          <w:rFonts w:hint="eastAsia" w:ascii="仿宋" w:hAnsi="仿宋" w:eastAsia="仿宋" w:cs="仿宋"/>
          <w:color w:val="auto"/>
          <w:sz w:val="32"/>
          <w:szCs w:val="32"/>
        </w:rPr>
        <w:t>县（市、区）打造“一县一品”足球产业项目；获批3个省级、1个国家级体育产业示范基地、示范单位、示范项目；支持推进嘉应学院足球（产业）学院建设；体育消费总规模达到</w:t>
      </w:r>
      <w:r>
        <w:rPr>
          <w:rFonts w:hint="eastAsia" w:ascii="仿宋" w:hAnsi="仿宋" w:eastAsia="仿宋" w:cs="仿宋"/>
          <w:color w:val="auto"/>
          <w:sz w:val="32"/>
          <w:szCs w:val="32"/>
          <w:lang w:val="en-US" w:eastAsia="zh-CN"/>
        </w:rPr>
        <w:t>80</w:t>
      </w:r>
      <w:r>
        <w:rPr>
          <w:rFonts w:hint="eastAsia" w:ascii="仿宋" w:hAnsi="仿宋" w:eastAsia="仿宋" w:cs="仿宋"/>
          <w:color w:val="auto"/>
          <w:sz w:val="32"/>
          <w:szCs w:val="32"/>
        </w:rPr>
        <w:t>亿元。</w:t>
      </w:r>
    </w:p>
    <w:p>
      <w:pPr>
        <w:keepNext w:val="0"/>
        <w:keepLines w:val="0"/>
        <w:pageBreakBefore w:val="0"/>
        <w:widowControl w:val="0"/>
        <w:kinsoku/>
        <w:wordWrap/>
        <w:overflowPunct/>
        <w:topLinePunct w:val="0"/>
        <w:bidi w:val="0"/>
        <w:adjustRightInd w:val="0"/>
        <w:snapToGrid w:val="0"/>
        <w:spacing w:line="400" w:lineRule="exact"/>
        <w:ind w:firstLine="624" w:firstLineChars="200"/>
        <w:textAlignment w:val="auto"/>
        <w:outlineLvl w:val="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二</w:t>
      </w:r>
      <w:r>
        <w:rPr>
          <w:rFonts w:hint="eastAsia" w:ascii="黑体" w:hAnsi="黑体" w:eastAsia="黑体" w:cs="黑体"/>
          <w:b w:val="0"/>
          <w:bCs w:val="0"/>
          <w:color w:val="auto"/>
          <w:sz w:val="32"/>
          <w:szCs w:val="32"/>
        </w:rPr>
        <w:t>、主要任务</w:t>
      </w:r>
    </w:p>
    <w:p>
      <w:pPr>
        <w:pStyle w:val="4"/>
        <w:keepNext w:val="0"/>
        <w:keepLines w:val="0"/>
        <w:pageBreakBefore w:val="0"/>
        <w:widowControl w:val="0"/>
        <w:kinsoku/>
        <w:wordWrap/>
        <w:overflowPunct/>
        <w:topLinePunct w:val="0"/>
        <w:autoSpaceDE w:val="0"/>
        <w:autoSpaceDN w:val="0"/>
        <w:bidi w:val="0"/>
        <w:snapToGrid w:val="0"/>
        <w:spacing w:line="400" w:lineRule="exact"/>
        <w:ind w:left="0" w:firstLine="624" w:firstLineChars="200"/>
        <w:textAlignment w:val="auto"/>
        <w:outlineLvl w:val="1"/>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rPr>
        <w:t>（</w:t>
      </w:r>
      <w:r>
        <w:rPr>
          <w:rFonts w:hint="eastAsia" w:ascii="楷体" w:hAnsi="楷体" w:eastAsia="楷体" w:cs="楷体"/>
          <w:color w:val="auto"/>
          <w:sz w:val="32"/>
          <w:szCs w:val="32"/>
          <w:lang w:val="en-US"/>
        </w:rPr>
        <w:t>一</w:t>
      </w:r>
      <w:r>
        <w:rPr>
          <w:rFonts w:hint="eastAsia" w:ascii="楷体" w:hAnsi="楷体" w:eastAsia="楷体" w:cs="楷体"/>
          <w:color w:val="auto"/>
          <w:sz w:val="32"/>
          <w:szCs w:val="32"/>
        </w:rPr>
        <w:t>）</w:t>
      </w:r>
      <w:r>
        <w:rPr>
          <w:rFonts w:hint="eastAsia" w:ascii="楷体" w:hAnsi="楷体" w:eastAsia="楷体" w:cs="楷体"/>
          <w:color w:val="auto"/>
          <w:sz w:val="32"/>
          <w:szCs w:val="32"/>
          <w:lang w:val="en-US"/>
        </w:rPr>
        <w:t>全面统筹</w:t>
      </w:r>
      <w:r>
        <w:rPr>
          <w:rFonts w:hint="eastAsia" w:ascii="楷体" w:hAnsi="楷体" w:eastAsia="楷体" w:cs="楷体"/>
          <w:color w:val="auto"/>
          <w:sz w:val="32"/>
          <w:szCs w:val="32"/>
          <w:lang w:val="en-US" w:eastAsia="zh-CN"/>
        </w:rPr>
        <w:t>、合理</w:t>
      </w:r>
      <w:r>
        <w:rPr>
          <w:rFonts w:hint="eastAsia" w:ascii="楷体" w:hAnsi="楷体" w:eastAsia="楷体" w:cs="楷体"/>
          <w:color w:val="auto"/>
          <w:sz w:val="32"/>
          <w:szCs w:val="32"/>
          <w:lang w:val="en-US"/>
        </w:rPr>
        <w:t>规划，</w:t>
      </w:r>
      <w:r>
        <w:rPr>
          <w:rFonts w:hint="eastAsia" w:ascii="楷体" w:hAnsi="楷体" w:eastAsia="楷体" w:cs="楷体"/>
          <w:color w:val="auto"/>
          <w:sz w:val="32"/>
          <w:szCs w:val="32"/>
        </w:rPr>
        <w:t>实现全民健身场地设施建设新突破</w:t>
      </w:r>
      <w:r>
        <w:rPr>
          <w:rFonts w:hint="eastAsia" w:ascii="楷体" w:hAnsi="楷体" w:eastAsia="楷体" w:cs="楷体"/>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624" w:firstLineChars="200"/>
        <w:textAlignment w:val="auto"/>
        <w:rPr>
          <w:rFonts w:ascii="Times New Roman" w:hAnsi="Times New Roman" w:eastAsia="仿宋"/>
          <w:color w:val="auto"/>
          <w:sz w:val="32"/>
          <w:szCs w:val="32"/>
        </w:rPr>
      </w:pPr>
      <w:r>
        <w:rPr>
          <w:rFonts w:hint="eastAsia" w:ascii="仿宋" w:hAnsi="仿宋" w:eastAsia="仿宋" w:cs="仿宋"/>
          <w:color w:val="auto"/>
          <w:sz w:val="32"/>
          <w:szCs w:val="32"/>
          <w:lang w:val="en-US" w:eastAsia="zh-CN"/>
        </w:rPr>
        <w:t>进一步完善顶层设计，制定</w:t>
      </w:r>
      <w:r>
        <w:rPr>
          <w:rFonts w:hint="eastAsia" w:ascii="文星仿宋" w:eastAsia="文星仿宋"/>
          <w:sz w:val="32"/>
          <w:szCs w:val="32"/>
          <w:lang w:val="en-US" w:eastAsia="zh-CN"/>
        </w:rPr>
        <w:t>《梅州市健身设施建设补短板五年行动计划》，重点推进市、县（市、区）公共体育场地设施补短板建设。</w:t>
      </w:r>
      <w:r>
        <w:rPr>
          <w:rFonts w:hint="eastAsia" w:ascii="仿宋" w:hAnsi="仿宋" w:eastAsia="仿宋" w:cs="仿宋"/>
          <w:color w:val="auto"/>
          <w:sz w:val="32"/>
          <w:szCs w:val="32"/>
        </w:rPr>
        <w:t>将公共体育健身设施建设纳入梅州市“十四五”经济社会发展规划、年度用地计划，强化与国土空间规划对接；</w:t>
      </w:r>
      <w:r>
        <w:rPr>
          <w:rFonts w:ascii="Times New Roman" w:hAnsi="Times New Roman" w:eastAsia="仿宋"/>
          <w:color w:val="auto"/>
          <w:sz w:val="32"/>
          <w:szCs w:val="32"/>
        </w:rPr>
        <w:t>新建体育场地设施优先列入年度用地计划，优先办理供地手续。</w:t>
      </w:r>
    </w:p>
    <w:p>
      <w:pPr>
        <w:keepNext w:val="0"/>
        <w:keepLines w:val="0"/>
        <w:pageBreakBefore w:val="0"/>
        <w:widowControl w:val="0"/>
        <w:kinsoku/>
        <w:wordWrap/>
        <w:overflowPunct/>
        <w:topLinePunct w:val="0"/>
        <w:bidi w:val="0"/>
        <w:adjustRightInd w:val="0"/>
        <w:snapToGrid w:val="0"/>
        <w:spacing w:line="400" w:lineRule="exact"/>
        <w:ind w:firstLine="624"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自然资源等部门根据《城市社区体育设施建设用地指标》和《城市居住区规划设计规范》等相关要求，制定新建居住区和社区配套建设足球场地标准，将种植草皮的足球场地面积纳入绿地率；</w:t>
      </w:r>
      <w:r>
        <w:rPr>
          <w:rFonts w:ascii="Times New Roman" w:hAnsi="Times New Roman" w:eastAsia="仿宋"/>
          <w:color w:val="auto"/>
          <w:sz w:val="32"/>
          <w:szCs w:val="32"/>
        </w:rPr>
        <w:t>加快公共体育场</w:t>
      </w:r>
      <w:r>
        <w:rPr>
          <w:rFonts w:hint="eastAsia" w:ascii="Times New Roman" w:hAnsi="Times New Roman" w:eastAsia="仿宋"/>
          <w:color w:val="auto"/>
          <w:sz w:val="32"/>
          <w:szCs w:val="32"/>
        </w:rPr>
        <w:t>馆数字化建设</w:t>
      </w:r>
      <w:r>
        <w:rPr>
          <w:rFonts w:ascii="Times New Roman" w:hAnsi="Times New Roman" w:eastAsia="仿宋"/>
          <w:color w:val="auto"/>
          <w:sz w:val="32"/>
          <w:szCs w:val="32"/>
        </w:rPr>
        <w:t>，</w:t>
      </w:r>
      <w:r>
        <w:rPr>
          <w:rFonts w:hint="eastAsia" w:ascii="Times New Roman" w:hAnsi="Times New Roman" w:eastAsia="仿宋"/>
          <w:color w:val="auto"/>
          <w:sz w:val="32"/>
          <w:szCs w:val="32"/>
        </w:rPr>
        <w:t>推动老旧场地设施提升改造，</w:t>
      </w:r>
      <w:r>
        <w:rPr>
          <w:rFonts w:ascii="Times New Roman" w:hAnsi="Times New Roman" w:eastAsia="仿宋"/>
          <w:color w:val="auto"/>
          <w:sz w:val="32"/>
          <w:szCs w:val="32"/>
        </w:rPr>
        <w:t>统筹考虑应急避难（险）功能</w:t>
      </w:r>
      <w:r>
        <w:rPr>
          <w:rFonts w:hint="eastAsia" w:ascii="仿宋" w:hAnsi="仿宋" w:eastAsia="仿宋" w:cs="仿宋"/>
          <w:color w:val="auto"/>
          <w:sz w:val="32"/>
          <w:szCs w:val="32"/>
        </w:rPr>
        <w:t>设置。新建居住区严格按有关文件要求配建全民健身设施，按室内人均建筑面积不低于 0.1 平方米或室外人均用地面积不低于 0.3 平方米标准执行，实现新建居住社区内至少配建一片非标准足球场地设施，既有社区因地制宜配建社区足球场地设施；推进新建学校体育场地设施相对独立建设。</w:t>
      </w:r>
    </w:p>
    <w:p>
      <w:pPr>
        <w:keepNext w:val="0"/>
        <w:keepLines w:val="0"/>
        <w:pageBreakBefore w:val="0"/>
        <w:widowControl w:val="0"/>
        <w:kinsoku/>
        <w:wordWrap/>
        <w:overflowPunct/>
        <w:topLinePunct w:val="0"/>
        <w:bidi w:val="0"/>
        <w:adjustRightInd w:val="0"/>
        <w:snapToGrid w:val="0"/>
        <w:spacing w:line="400" w:lineRule="exact"/>
        <w:ind w:firstLine="624" w:firstLineChars="200"/>
        <w:textAlignment w:val="auto"/>
        <w:rPr>
          <w:rFonts w:ascii="仿宋" w:hAnsi="仿宋" w:eastAsia="仿宋" w:cs="仿宋"/>
          <w:color w:val="auto"/>
          <w:sz w:val="32"/>
          <w:szCs w:val="32"/>
        </w:rPr>
      </w:pPr>
      <w:r>
        <w:rPr>
          <w:rFonts w:ascii="Times New Roman" w:hAnsi="Times New Roman" w:eastAsia="仿宋"/>
          <w:color w:val="auto"/>
          <w:sz w:val="32"/>
          <w:szCs w:val="32"/>
        </w:rPr>
        <w:t>盘活、挖掘城市空闲土地及各类未利用土地</w:t>
      </w:r>
      <w:r>
        <w:rPr>
          <w:rFonts w:hint="eastAsia" w:ascii="仿宋" w:hAnsi="仿宋" w:eastAsia="仿宋" w:cs="仿宋"/>
          <w:color w:val="auto"/>
          <w:sz w:val="32"/>
          <w:szCs w:val="32"/>
        </w:rPr>
        <w:t>，下大力气解决足球场地设施改扩建的资金、用地等实际困难，切实保障足球专用场地设施用地，将足球场地审批纳入快速审批通道；对落户梅州的职业足球俱乐部、体育企业总部建设和足球小镇等用地指标给予一定的保障性倾斜。</w:t>
      </w:r>
      <w:r>
        <w:rPr>
          <w:rFonts w:ascii="Times New Roman" w:hAnsi="Times New Roman" w:eastAsia="仿宋"/>
          <w:color w:val="auto"/>
          <w:sz w:val="32"/>
          <w:szCs w:val="32"/>
        </w:rPr>
        <w:t>探索健身设施复合用地模式，</w:t>
      </w:r>
      <w:r>
        <w:rPr>
          <w:rFonts w:hint="eastAsia" w:ascii="Times New Roman" w:hAnsi="Times New Roman" w:eastAsia="仿宋"/>
          <w:color w:val="auto"/>
          <w:sz w:val="32"/>
          <w:szCs w:val="32"/>
        </w:rPr>
        <w:t>倡导</w:t>
      </w:r>
      <w:r>
        <w:rPr>
          <w:rFonts w:ascii="Times New Roman" w:hAnsi="Times New Roman" w:eastAsia="仿宋"/>
          <w:color w:val="auto"/>
          <w:sz w:val="32"/>
          <w:szCs w:val="32"/>
        </w:rPr>
        <w:t>文化、教育、养老、商业等公共服务设施</w:t>
      </w:r>
      <w:r>
        <w:rPr>
          <w:rFonts w:hint="eastAsia" w:ascii="Times New Roman" w:hAnsi="Times New Roman" w:eastAsia="仿宋"/>
          <w:color w:val="auto"/>
          <w:sz w:val="32"/>
          <w:szCs w:val="32"/>
        </w:rPr>
        <w:t>建设充分整合休闲健身</w:t>
      </w:r>
      <w:r>
        <w:rPr>
          <w:rFonts w:ascii="Times New Roman" w:hAnsi="Times New Roman" w:eastAsia="仿宋"/>
          <w:color w:val="auto"/>
          <w:sz w:val="32"/>
          <w:szCs w:val="32"/>
        </w:rPr>
        <w:t>功能。</w:t>
      </w:r>
      <w:r>
        <w:rPr>
          <w:rFonts w:hint="eastAsia" w:ascii="Times New Roman" w:hAnsi="Times New Roman" w:eastAsia="仿宋"/>
          <w:color w:val="auto"/>
          <w:sz w:val="32"/>
          <w:szCs w:val="32"/>
        </w:rPr>
        <w:t>到2025年，</w:t>
      </w:r>
      <w:r>
        <w:rPr>
          <w:rFonts w:hint="eastAsia" w:ascii="仿宋" w:hAnsi="仿宋" w:eastAsia="仿宋" w:cs="仿宋"/>
          <w:color w:val="auto"/>
          <w:sz w:val="32"/>
          <w:szCs w:val="32"/>
        </w:rPr>
        <w:t>建成“城乡15分钟体育健身圈”。</w:t>
      </w:r>
    </w:p>
    <w:p>
      <w:pPr>
        <w:keepNext w:val="0"/>
        <w:keepLines w:val="0"/>
        <w:pageBreakBefore w:val="0"/>
        <w:widowControl w:val="0"/>
        <w:kinsoku/>
        <w:wordWrap/>
        <w:overflowPunct/>
        <w:topLinePunct w:val="0"/>
        <w:bidi w:val="0"/>
        <w:adjustRightInd w:val="0"/>
        <w:snapToGrid w:val="0"/>
        <w:spacing w:line="400" w:lineRule="exact"/>
        <w:ind w:firstLine="624" w:firstLineChars="200"/>
        <w:textAlignment w:val="auto"/>
        <w:rPr>
          <w:rFonts w:ascii="仿宋" w:hAnsi="仿宋" w:eastAsia="仿宋" w:cs="仿宋"/>
          <w:color w:val="auto"/>
          <w:sz w:val="32"/>
          <w:szCs w:val="32"/>
        </w:rPr>
      </w:pPr>
      <w:r>
        <w:rPr>
          <w:rFonts w:ascii="Times New Roman" w:hAnsi="Times New Roman" w:eastAsia="仿宋"/>
          <w:color w:val="auto"/>
          <w:sz w:val="32"/>
          <w:szCs w:val="32"/>
        </w:rPr>
        <w:t>建立健全双向开放机制，有序</w:t>
      </w:r>
      <w:r>
        <w:rPr>
          <w:rFonts w:hint="eastAsia" w:ascii="仿宋" w:hAnsi="仿宋" w:eastAsia="仿宋" w:cs="仿宋"/>
          <w:color w:val="auto"/>
          <w:sz w:val="32"/>
          <w:szCs w:val="32"/>
        </w:rPr>
        <w:t>推动公共体育场馆为学校、企事业单位、社会组织</w:t>
      </w:r>
      <w:r>
        <w:rPr>
          <w:rFonts w:ascii="Times New Roman" w:hAnsi="Times New Roman" w:eastAsia="仿宋"/>
          <w:color w:val="auto"/>
          <w:sz w:val="32"/>
          <w:szCs w:val="32"/>
        </w:rPr>
        <w:t>开展体育活动</w:t>
      </w:r>
      <w:r>
        <w:rPr>
          <w:rFonts w:hint="eastAsia" w:ascii="仿宋" w:hAnsi="仿宋" w:eastAsia="仿宋" w:cs="仿宋"/>
          <w:color w:val="auto"/>
          <w:sz w:val="32"/>
          <w:szCs w:val="32"/>
        </w:rPr>
        <w:t>提供免费低收费服务；大力推进机关、企事业单位的体育场地设施向社会开放工作，</w:t>
      </w:r>
      <w:r>
        <w:rPr>
          <w:rFonts w:ascii="Times New Roman" w:hAnsi="Times New Roman" w:eastAsia="仿宋"/>
          <w:color w:val="auto"/>
          <w:sz w:val="32"/>
          <w:szCs w:val="32"/>
        </w:rPr>
        <w:t>学校应当在课余时间和节假日向学生开放体育设施</w:t>
      </w:r>
      <w:r>
        <w:rPr>
          <w:rFonts w:hint="eastAsia" w:ascii="仿宋" w:hAnsi="仿宋" w:eastAsia="仿宋" w:cs="仿宋"/>
          <w:color w:val="auto"/>
          <w:sz w:val="32"/>
          <w:szCs w:val="32"/>
          <w:lang w:eastAsia="zh-CN"/>
        </w:rPr>
        <w:t>。</w:t>
      </w:r>
      <w:r>
        <w:rPr>
          <w:rFonts w:ascii="Times New Roman" w:hAnsi="Times New Roman" w:eastAsia="仿宋"/>
          <w:color w:val="auto"/>
          <w:sz w:val="32"/>
          <w:szCs w:val="32"/>
        </w:rPr>
        <w:t>加强</w:t>
      </w:r>
      <w:r>
        <w:rPr>
          <w:rFonts w:hint="eastAsia" w:ascii="Times New Roman" w:hAnsi="Times New Roman" w:eastAsia="仿宋"/>
          <w:color w:val="auto"/>
          <w:sz w:val="32"/>
          <w:szCs w:val="32"/>
        </w:rPr>
        <w:t>体育场地设施</w:t>
      </w:r>
      <w:r>
        <w:rPr>
          <w:rFonts w:ascii="Times New Roman" w:hAnsi="Times New Roman" w:eastAsia="仿宋"/>
          <w:color w:val="auto"/>
          <w:sz w:val="32"/>
          <w:szCs w:val="32"/>
        </w:rPr>
        <w:t>开放工作的评估督导</w:t>
      </w:r>
      <w:r>
        <w:rPr>
          <w:rFonts w:hint="eastAsia" w:ascii="Times New Roman" w:hAnsi="Times New Roman" w:eastAsia="仿宋"/>
          <w:color w:val="auto"/>
          <w:sz w:val="32"/>
          <w:szCs w:val="32"/>
        </w:rPr>
        <w:t>和</w:t>
      </w:r>
      <w:r>
        <w:rPr>
          <w:rFonts w:ascii="Times New Roman" w:hAnsi="Times New Roman" w:eastAsia="仿宋"/>
          <w:color w:val="auto"/>
          <w:sz w:val="32"/>
          <w:szCs w:val="32"/>
        </w:rPr>
        <w:t>安全检查，确保满足开放要求、符合安全标准，保障使用安全。鼓励社会力量</w:t>
      </w:r>
      <w:r>
        <w:rPr>
          <w:rFonts w:hint="eastAsia" w:ascii="仿宋" w:hAnsi="仿宋" w:eastAsia="仿宋" w:cs="仿宋"/>
          <w:color w:val="auto"/>
          <w:sz w:val="32"/>
          <w:szCs w:val="32"/>
        </w:rPr>
        <w:t>兴建营利性体育场地设施，</w:t>
      </w:r>
      <w:r>
        <w:rPr>
          <w:rFonts w:ascii="Times New Roman" w:hAnsi="Times New Roman" w:eastAsia="仿宋"/>
          <w:color w:val="auto"/>
          <w:sz w:val="32"/>
          <w:szCs w:val="32"/>
        </w:rPr>
        <w:t>参与体育场地设施运营和管理，不断提</w:t>
      </w:r>
      <w:r>
        <w:rPr>
          <w:rFonts w:hint="eastAsia" w:ascii="Times New Roman" w:hAnsi="Times New Roman" w:eastAsia="仿宋"/>
          <w:color w:val="auto"/>
          <w:sz w:val="32"/>
          <w:szCs w:val="32"/>
        </w:rPr>
        <w:t>升</w:t>
      </w:r>
      <w:r>
        <w:rPr>
          <w:rFonts w:ascii="Times New Roman" w:hAnsi="Times New Roman" w:eastAsia="仿宋"/>
          <w:color w:val="auto"/>
          <w:sz w:val="32"/>
          <w:szCs w:val="32"/>
        </w:rPr>
        <w:t>体育场地设施公共服务质量和运营管理水平</w:t>
      </w:r>
      <w:r>
        <w:rPr>
          <w:rFonts w:hint="eastAsia" w:ascii="Times New Roman" w:hAnsi="Times New Roman" w:eastAsia="仿宋"/>
          <w:color w:val="auto"/>
          <w:sz w:val="32"/>
          <w:szCs w:val="32"/>
        </w:rPr>
        <w:t>，</w:t>
      </w:r>
      <w:r>
        <w:rPr>
          <w:rFonts w:hint="eastAsia" w:ascii="仿宋" w:hAnsi="仿宋" w:eastAsia="仿宋" w:cs="仿宋"/>
          <w:color w:val="auto"/>
          <w:sz w:val="32"/>
          <w:szCs w:val="32"/>
        </w:rPr>
        <w:t>满足市民较高层次的健身需求。</w:t>
      </w:r>
    </w:p>
    <w:p>
      <w:pPr>
        <w:keepNext w:val="0"/>
        <w:keepLines w:val="0"/>
        <w:pageBreakBefore w:val="0"/>
        <w:widowControl w:val="0"/>
        <w:kinsoku/>
        <w:wordWrap/>
        <w:overflowPunct/>
        <w:topLinePunct w:val="0"/>
        <w:bidi w:val="0"/>
        <w:adjustRightInd w:val="0"/>
        <w:snapToGrid w:val="0"/>
        <w:spacing w:line="400" w:lineRule="exact"/>
        <w:ind w:firstLine="624" w:firstLineChars="200"/>
        <w:textAlignment w:val="auto"/>
        <w:rPr>
          <w:rFonts w:ascii="Times New Roman" w:hAnsi="Times New Roman" w:eastAsia="仿宋"/>
          <w:color w:val="auto"/>
          <w:sz w:val="32"/>
          <w:szCs w:val="32"/>
        </w:rPr>
      </w:pPr>
      <w:r>
        <w:rPr>
          <w:rFonts w:ascii="Times New Roman" w:hAnsi="Times New Roman" w:eastAsia="仿宋"/>
          <w:color w:val="auto"/>
          <w:sz w:val="32"/>
          <w:szCs w:val="32"/>
        </w:rPr>
        <w:t>重点推进市、县（</w:t>
      </w:r>
      <w:r>
        <w:rPr>
          <w:rFonts w:hint="eastAsia" w:ascii="Times New Roman" w:hAnsi="Times New Roman" w:eastAsia="仿宋"/>
          <w:color w:val="auto"/>
          <w:sz w:val="32"/>
          <w:szCs w:val="32"/>
        </w:rPr>
        <w:t>市、</w:t>
      </w:r>
      <w:r>
        <w:rPr>
          <w:rFonts w:ascii="Times New Roman" w:hAnsi="Times New Roman" w:eastAsia="仿宋"/>
          <w:color w:val="auto"/>
          <w:sz w:val="32"/>
          <w:szCs w:val="32"/>
        </w:rPr>
        <w:t>区）公共体育场地设施补短板建设</w:t>
      </w:r>
      <w:r>
        <w:rPr>
          <w:rFonts w:hint="eastAsia" w:ascii="Times New Roman" w:hAnsi="Times New Roman" w:eastAsia="仿宋"/>
          <w:color w:val="auto"/>
          <w:sz w:val="32"/>
          <w:szCs w:val="32"/>
        </w:rPr>
        <w:t>。</w:t>
      </w:r>
      <w:r>
        <w:rPr>
          <w:rFonts w:hint="eastAsia" w:ascii="仿宋" w:hAnsi="仿宋" w:eastAsia="仿宋" w:cs="仿宋"/>
          <w:color w:val="auto"/>
          <w:sz w:val="32"/>
          <w:szCs w:val="32"/>
        </w:rPr>
        <w:t>根据《广东省健身步道总体规划（2019-2030年）》及实施方案要求，</w:t>
      </w:r>
      <w:r>
        <w:rPr>
          <w:rFonts w:hint="eastAsia" w:ascii="Times New Roman" w:hAnsi="Times New Roman" w:eastAsia="仿宋"/>
          <w:color w:val="auto"/>
          <w:sz w:val="32"/>
          <w:szCs w:val="32"/>
        </w:rPr>
        <w:t>依托客家山区地理条件，</w:t>
      </w:r>
      <w:r>
        <w:rPr>
          <w:rFonts w:ascii="Times New Roman" w:hAnsi="Times New Roman" w:eastAsia="仿宋"/>
          <w:color w:val="auto"/>
          <w:sz w:val="32"/>
          <w:szCs w:val="32"/>
        </w:rPr>
        <w:t>因地制宜</w:t>
      </w:r>
      <w:r>
        <w:rPr>
          <w:rFonts w:hint="eastAsia" w:ascii="Times New Roman" w:hAnsi="Times New Roman" w:eastAsia="仿宋"/>
          <w:color w:val="auto"/>
          <w:sz w:val="32"/>
          <w:szCs w:val="32"/>
        </w:rPr>
        <w:t>设计主题健身步道、登山健身步道，</w:t>
      </w:r>
      <w:r>
        <w:rPr>
          <w:rFonts w:hint="eastAsia" w:ascii="仿宋" w:hAnsi="仿宋" w:eastAsia="仿宋" w:cs="仿宋"/>
          <w:color w:val="auto"/>
          <w:sz w:val="32"/>
          <w:szCs w:val="32"/>
        </w:rPr>
        <w:t>积极打造先行示范段</w:t>
      </w:r>
      <w:r>
        <w:rPr>
          <w:rFonts w:hint="eastAsia" w:ascii="Times New Roman" w:hAnsi="Times New Roman" w:eastAsia="仿宋"/>
          <w:color w:val="auto"/>
          <w:sz w:val="32"/>
          <w:szCs w:val="32"/>
        </w:rPr>
        <w:t>。</w:t>
      </w:r>
      <w:r>
        <w:rPr>
          <w:rFonts w:ascii="Times New Roman" w:hAnsi="Times New Roman" w:eastAsia="仿宋"/>
          <w:color w:val="auto"/>
          <w:sz w:val="32"/>
          <w:szCs w:val="32"/>
        </w:rPr>
        <w:t>每个县（</w:t>
      </w:r>
      <w:r>
        <w:rPr>
          <w:rFonts w:hint="eastAsia" w:ascii="Times New Roman" w:hAnsi="Times New Roman" w:eastAsia="仿宋"/>
          <w:color w:val="auto"/>
          <w:sz w:val="32"/>
          <w:szCs w:val="32"/>
        </w:rPr>
        <w:t>市、</w:t>
      </w:r>
      <w:r>
        <w:rPr>
          <w:rFonts w:ascii="Times New Roman" w:hAnsi="Times New Roman" w:eastAsia="仿宋"/>
          <w:color w:val="auto"/>
          <w:sz w:val="32"/>
          <w:szCs w:val="32"/>
        </w:rPr>
        <w:t>区）</w:t>
      </w:r>
      <w:r>
        <w:rPr>
          <w:rFonts w:hint="eastAsia" w:ascii="Times New Roman" w:hAnsi="Times New Roman" w:eastAsia="仿宋"/>
          <w:color w:val="auto"/>
          <w:sz w:val="32"/>
          <w:szCs w:val="32"/>
        </w:rPr>
        <w:t>争取</w:t>
      </w:r>
      <w:r>
        <w:rPr>
          <w:rFonts w:hint="eastAsia" w:ascii="Times New Roman" w:hAnsi="Times New Roman" w:eastAsia="仿宋"/>
          <w:color w:val="auto"/>
          <w:sz w:val="32"/>
          <w:szCs w:val="32"/>
          <w:lang w:val="en-US" w:eastAsia="zh-CN"/>
        </w:rPr>
        <w:t>建设</w:t>
      </w:r>
      <w:r>
        <w:rPr>
          <w:rFonts w:ascii="Times New Roman" w:hAnsi="Times New Roman" w:eastAsia="仿宋"/>
          <w:color w:val="auto"/>
          <w:sz w:val="32"/>
          <w:szCs w:val="32"/>
        </w:rPr>
        <w:t>200公里以上健身步道，</w:t>
      </w:r>
      <w:r>
        <w:rPr>
          <w:rFonts w:hint="eastAsia" w:ascii="仿宋" w:hAnsi="仿宋" w:eastAsia="仿宋" w:cs="仿宋"/>
          <w:color w:val="auto"/>
          <w:sz w:val="32"/>
          <w:szCs w:val="32"/>
        </w:rPr>
        <w:t>积极推进农民体育健身工程向人口较多的自然村延伸，</w:t>
      </w:r>
      <w:r>
        <w:rPr>
          <w:rFonts w:ascii="Times New Roman" w:hAnsi="Times New Roman" w:eastAsia="仿宋"/>
          <w:color w:val="auto"/>
          <w:sz w:val="32"/>
          <w:szCs w:val="32"/>
        </w:rPr>
        <w:t>促进全</w:t>
      </w:r>
      <w:r>
        <w:rPr>
          <w:rFonts w:hint="eastAsia" w:ascii="Times New Roman" w:hAnsi="Times New Roman" w:eastAsia="仿宋"/>
          <w:color w:val="auto"/>
          <w:sz w:val="32"/>
          <w:szCs w:val="32"/>
        </w:rPr>
        <w:t>市</w:t>
      </w:r>
      <w:r>
        <w:rPr>
          <w:rFonts w:ascii="Times New Roman" w:hAnsi="Times New Roman" w:eastAsia="仿宋"/>
          <w:color w:val="auto"/>
          <w:sz w:val="32"/>
          <w:szCs w:val="32"/>
        </w:rPr>
        <w:t>公共体育服务均等化发展。</w:t>
      </w:r>
    </w:p>
    <w:p>
      <w:pPr>
        <w:pStyle w:val="4"/>
        <w:keepNext w:val="0"/>
        <w:keepLines w:val="0"/>
        <w:pageBreakBefore w:val="0"/>
        <w:widowControl w:val="0"/>
        <w:kinsoku/>
        <w:wordWrap/>
        <w:overflowPunct/>
        <w:topLinePunct w:val="0"/>
        <w:autoSpaceDE w:val="0"/>
        <w:autoSpaceDN w:val="0"/>
        <w:bidi w:val="0"/>
        <w:snapToGrid w:val="0"/>
        <w:spacing w:line="400" w:lineRule="exact"/>
        <w:ind w:left="0" w:firstLine="624" w:firstLineChars="200"/>
        <w:textAlignment w:val="auto"/>
        <w:outlineLvl w:val="1"/>
        <w:rPr>
          <w:rFonts w:ascii="楷体" w:hAnsi="楷体" w:eastAsia="楷体" w:cs="楷体"/>
          <w:color w:val="auto"/>
          <w:sz w:val="32"/>
          <w:szCs w:val="32"/>
        </w:rPr>
      </w:pPr>
      <w:r>
        <w:rPr>
          <w:rFonts w:hint="eastAsia" w:ascii="楷体" w:hAnsi="楷体" w:eastAsia="楷体" w:cs="楷体"/>
          <w:color w:val="auto"/>
          <w:sz w:val="32"/>
          <w:szCs w:val="32"/>
        </w:rPr>
        <w:t>（</w:t>
      </w:r>
      <w:r>
        <w:rPr>
          <w:rFonts w:hint="eastAsia" w:ascii="楷体" w:hAnsi="楷体" w:eastAsia="楷体" w:cs="楷体"/>
          <w:color w:val="auto"/>
          <w:sz w:val="32"/>
          <w:szCs w:val="32"/>
          <w:lang w:val="en-US"/>
        </w:rPr>
        <w:t>二</w:t>
      </w:r>
      <w:r>
        <w:rPr>
          <w:rFonts w:hint="eastAsia" w:ascii="楷体" w:hAnsi="楷体" w:eastAsia="楷体" w:cs="楷体"/>
          <w:color w:val="auto"/>
          <w:sz w:val="32"/>
          <w:szCs w:val="32"/>
        </w:rPr>
        <w:t>）</w:t>
      </w:r>
      <w:r>
        <w:rPr>
          <w:rFonts w:hint="eastAsia" w:ascii="楷体" w:hAnsi="楷体" w:eastAsia="楷体" w:cs="楷体"/>
          <w:color w:val="auto"/>
          <w:sz w:val="32"/>
          <w:szCs w:val="32"/>
          <w:lang w:val="en-US"/>
        </w:rPr>
        <w:t>立足特色、系统筹划，</w:t>
      </w:r>
      <w:r>
        <w:rPr>
          <w:rFonts w:hint="eastAsia" w:ascii="楷体" w:hAnsi="楷体" w:eastAsia="楷体" w:cs="楷体"/>
          <w:color w:val="auto"/>
          <w:sz w:val="32"/>
          <w:szCs w:val="32"/>
        </w:rPr>
        <w:t>打造全民健身赛事活动新亮点</w:t>
      </w:r>
    </w:p>
    <w:p>
      <w:pPr>
        <w:pStyle w:val="4"/>
        <w:keepNext w:val="0"/>
        <w:keepLines w:val="0"/>
        <w:pageBreakBefore w:val="0"/>
        <w:widowControl w:val="0"/>
        <w:kinsoku/>
        <w:wordWrap/>
        <w:overflowPunct/>
        <w:topLinePunct w:val="0"/>
        <w:autoSpaceDE w:val="0"/>
        <w:autoSpaceDN w:val="0"/>
        <w:bidi w:val="0"/>
        <w:snapToGrid w:val="0"/>
        <w:spacing w:line="400" w:lineRule="exact"/>
        <w:ind w:left="0" w:firstLine="624" w:firstLineChars="200"/>
        <w:textAlignment w:val="auto"/>
        <w:rPr>
          <w:rFonts w:ascii="Times New Roman" w:hAnsi="Times New Roman" w:eastAsia="仿宋"/>
          <w:b w:val="0"/>
          <w:bCs w:val="0"/>
          <w:color w:val="auto"/>
          <w:sz w:val="32"/>
          <w:szCs w:val="32"/>
          <w:lang w:val="en-US"/>
        </w:rPr>
      </w:pPr>
      <w:r>
        <w:rPr>
          <w:rFonts w:hint="eastAsia" w:ascii="仿宋" w:hAnsi="仿宋" w:eastAsia="仿宋" w:cs="仿宋"/>
          <w:b w:val="0"/>
          <w:bCs w:val="0"/>
          <w:color w:val="auto"/>
          <w:sz w:val="32"/>
          <w:szCs w:val="32"/>
          <w:lang w:val="en-US" w:bidi="ar-SA"/>
        </w:rPr>
        <w:t>构筑全民健身赛事活动体系</w:t>
      </w:r>
      <w:r>
        <w:rPr>
          <w:rFonts w:hint="eastAsia" w:ascii="仿宋" w:hAnsi="仿宋" w:eastAsia="仿宋" w:cs="仿宋"/>
          <w:color w:val="auto"/>
          <w:sz w:val="32"/>
          <w:szCs w:val="32"/>
          <w:lang w:val="en-US" w:bidi="ar-SA"/>
        </w:rPr>
        <w:t>。</w:t>
      </w:r>
      <w:r>
        <w:rPr>
          <w:rFonts w:hint="eastAsia" w:ascii="仿宋" w:hAnsi="仿宋" w:eastAsia="仿宋" w:cs="仿宋"/>
          <w:color w:val="auto"/>
          <w:sz w:val="32"/>
          <w:szCs w:val="32"/>
          <w:lang w:val="en-US"/>
        </w:rPr>
        <w:t>充分利用</w:t>
      </w:r>
      <w:r>
        <w:rPr>
          <w:rFonts w:hint="eastAsia" w:ascii="仿宋" w:hAnsi="仿宋" w:eastAsia="仿宋" w:cs="仿宋"/>
          <w:color w:val="auto"/>
          <w:sz w:val="32"/>
          <w:szCs w:val="32"/>
        </w:rPr>
        <w:t>山地</w:t>
      </w:r>
      <w:r>
        <w:rPr>
          <w:rFonts w:hint="eastAsia" w:ascii="仿宋" w:hAnsi="仿宋" w:eastAsia="仿宋" w:cs="仿宋"/>
          <w:color w:val="auto"/>
          <w:sz w:val="32"/>
          <w:szCs w:val="32"/>
          <w:lang w:val="en-US"/>
        </w:rPr>
        <w:t>河流自然</w:t>
      </w:r>
      <w:r>
        <w:rPr>
          <w:rFonts w:hint="eastAsia" w:ascii="仿宋" w:hAnsi="仿宋" w:eastAsia="仿宋" w:cs="仿宋"/>
          <w:color w:val="auto"/>
          <w:sz w:val="32"/>
          <w:szCs w:val="32"/>
        </w:rPr>
        <w:t>资源，</w:t>
      </w:r>
      <w:r>
        <w:rPr>
          <w:rFonts w:hint="eastAsia" w:ascii="仿宋" w:hAnsi="仿宋" w:eastAsia="仿宋" w:cs="仿宋"/>
          <w:color w:val="auto"/>
          <w:sz w:val="32"/>
          <w:szCs w:val="32"/>
          <w:lang w:val="en-US" w:bidi="ar-SA"/>
        </w:rPr>
        <w:t>深度整合串联自然人文资源节点，</w:t>
      </w:r>
      <w:r>
        <w:rPr>
          <w:rFonts w:hint="eastAsia" w:ascii="仿宋" w:hAnsi="仿宋" w:eastAsia="仿宋" w:cs="仿宋"/>
          <w:color w:val="auto"/>
          <w:sz w:val="32"/>
          <w:szCs w:val="32"/>
        </w:rPr>
        <w:t>开展徒步、骑行、登山、慢跑、漂流等</w:t>
      </w:r>
      <w:r>
        <w:rPr>
          <w:rFonts w:hint="eastAsia" w:ascii="仿宋" w:hAnsi="仿宋" w:eastAsia="仿宋" w:cs="仿宋"/>
          <w:color w:val="auto"/>
          <w:sz w:val="32"/>
          <w:szCs w:val="32"/>
          <w:lang w:val="en-US" w:bidi="ar-SA"/>
        </w:rPr>
        <w:t>时尚休闲</w:t>
      </w:r>
      <w:r>
        <w:rPr>
          <w:rFonts w:hint="eastAsia" w:ascii="仿宋" w:hAnsi="仿宋" w:eastAsia="仿宋" w:cs="仿宋"/>
          <w:color w:val="auto"/>
          <w:sz w:val="32"/>
          <w:szCs w:val="32"/>
        </w:rPr>
        <w:t>活动，</w:t>
      </w:r>
      <w:r>
        <w:rPr>
          <w:rFonts w:hint="eastAsia" w:ascii="仿宋" w:hAnsi="仿宋" w:eastAsia="仿宋" w:cs="仿宋"/>
          <w:color w:val="auto"/>
          <w:sz w:val="32"/>
          <w:szCs w:val="32"/>
          <w:lang w:val="en-US" w:bidi="ar-SA"/>
        </w:rPr>
        <w:t>开拓陆域、水域等室内户外、线下线上各类运动项目。</w:t>
      </w:r>
      <w:r>
        <w:rPr>
          <w:rFonts w:hint="eastAsia" w:ascii="仿宋" w:hAnsi="仿宋" w:eastAsia="仿宋" w:cs="仿宋"/>
          <w:color w:val="auto"/>
          <w:sz w:val="32"/>
          <w:szCs w:val="32"/>
          <w:lang w:val="en-US" w:eastAsia="zh-CN" w:bidi="ar-SA"/>
        </w:rPr>
        <w:t>构建“一县一品”赛事活动</w:t>
      </w:r>
      <w:r>
        <w:rPr>
          <w:rFonts w:hint="eastAsia" w:ascii="仿宋" w:hAnsi="仿宋" w:eastAsia="仿宋" w:cs="仿宋"/>
          <w:color w:val="auto"/>
          <w:sz w:val="32"/>
          <w:szCs w:val="32"/>
          <w:lang w:val="en-US" w:bidi="ar-SA"/>
        </w:rPr>
        <w:t>，大力发展梅县马拉松、</w:t>
      </w:r>
      <w:r>
        <w:rPr>
          <w:rFonts w:hint="eastAsia" w:ascii="仿宋" w:hAnsi="仿宋" w:eastAsia="仿宋" w:cs="仿宋"/>
          <w:color w:val="auto"/>
          <w:sz w:val="32"/>
          <w:szCs w:val="32"/>
        </w:rPr>
        <w:t>平远徒步、丰顺</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rPr>
        <w:t>行</w:t>
      </w:r>
      <w:r>
        <w:rPr>
          <w:rFonts w:hint="eastAsia" w:ascii="仿宋" w:hAnsi="仿宋" w:eastAsia="仿宋" w:cs="仿宋"/>
          <w:color w:val="auto"/>
          <w:sz w:val="32"/>
          <w:szCs w:val="32"/>
          <w:lang w:val="en-US" w:eastAsia="zh-CN"/>
        </w:rPr>
        <w:t>车</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蕉岭水上、</w:t>
      </w:r>
      <w:r>
        <w:rPr>
          <w:rFonts w:hint="eastAsia" w:ascii="仿宋" w:hAnsi="仿宋" w:eastAsia="仿宋" w:cs="仿宋"/>
          <w:color w:val="auto"/>
          <w:sz w:val="32"/>
          <w:szCs w:val="32"/>
        </w:rPr>
        <w:t>大埔龙舟</w:t>
      </w:r>
      <w:r>
        <w:rPr>
          <w:rFonts w:hint="eastAsia" w:ascii="仿宋" w:hAnsi="仿宋" w:eastAsia="仿宋" w:cs="仿宋"/>
          <w:color w:val="auto"/>
          <w:sz w:val="32"/>
          <w:szCs w:val="32"/>
          <w:lang w:val="en-US"/>
        </w:rPr>
        <w:t>和</w:t>
      </w:r>
      <w:r>
        <w:rPr>
          <w:rFonts w:hint="eastAsia" w:ascii="仿宋" w:hAnsi="仿宋" w:eastAsia="仿宋" w:cs="仿宋"/>
          <w:color w:val="auto"/>
          <w:sz w:val="32"/>
          <w:szCs w:val="32"/>
        </w:rPr>
        <w:t>古驿道定向等特色品牌活动，</w:t>
      </w:r>
      <w:r>
        <w:rPr>
          <w:rFonts w:hint="eastAsia" w:ascii="仿宋" w:hAnsi="仿宋" w:eastAsia="仿宋" w:cs="仿宋"/>
          <w:b w:val="0"/>
          <w:bCs w:val="0"/>
          <w:color w:val="auto"/>
          <w:sz w:val="32"/>
          <w:szCs w:val="32"/>
          <w:lang w:val="en-US" w:bidi="ar-SA"/>
        </w:rPr>
        <w:t>充分发挥各专项体育协会和各级体育总会的组织引领作用，根据不同人群、地域、行业等需求特点</w:t>
      </w:r>
      <w:r>
        <w:rPr>
          <w:rFonts w:hint="eastAsia" w:ascii="仿宋" w:hAnsi="仿宋" w:eastAsia="仿宋" w:cs="仿宋"/>
          <w:b w:val="0"/>
          <w:bCs w:val="0"/>
          <w:color w:val="auto"/>
          <w:sz w:val="32"/>
          <w:szCs w:val="32"/>
          <w:lang w:val="en-US" w:eastAsia="zh-CN" w:bidi="ar-SA"/>
        </w:rPr>
        <w:t>开展形式多样、内容丰富赛事活动</w:t>
      </w:r>
      <w:r>
        <w:rPr>
          <w:rFonts w:hint="eastAsia" w:ascii="仿宋" w:hAnsi="仿宋" w:eastAsia="仿宋" w:cs="仿宋"/>
          <w:b w:val="0"/>
          <w:bCs w:val="0"/>
          <w:color w:val="auto"/>
          <w:sz w:val="32"/>
          <w:szCs w:val="32"/>
          <w:lang w:val="en-US" w:bidi="ar-SA"/>
        </w:rPr>
        <w:t>，提升内涵品质。结合疫情防控常态化，</w:t>
      </w:r>
      <w:r>
        <w:rPr>
          <w:rFonts w:hint="eastAsia" w:ascii="Times New Roman" w:hAnsi="Times New Roman" w:eastAsia="仿宋"/>
          <w:b w:val="0"/>
          <w:bCs w:val="0"/>
          <w:color w:val="auto"/>
          <w:sz w:val="32"/>
          <w:szCs w:val="32"/>
          <w:lang w:val="en-US"/>
        </w:rPr>
        <w:t>创新体育赛事线上活动平台，积极开展云端赛事活动，大力推广居家健身和线上健身项目，引导群众实现体育锻炼常态化；邀请权威专家、名人积极与南方日报</w:t>
      </w:r>
      <w:r>
        <w:rPr>
          <w:rFonts w:hint="eastAsia" w:ascii="Times New Roman" w:hAnsi="Times New Roman" w:eastAsia="仿宋"/>
          <w:b w:val="0"/>
          <w:bCs w:val="0"/>
          <w:color w:val="auto"/>
          <w:sz w:val="32"/>
          <w:szCs w:val="32"/>
          <w:lang w:val="en-US" w:eastAsia="zh-CN"/>
        </w:rPr>
        <w:t>、梅州日报</w:t>
      </w:r>
      <w:r>
        <w:rPr>
          <w:rFonts w:hint="eastAsia" w:ascii="Times New Roman" w:hAnsi="Times New Roman" w:eastAsia="仿宋"/>
          <w:b w:val="0"/>
          <w:bCs w:val="0"/>
          <w:color w:val="auto"/>
          <w:sz w:val="32"/>
          <w:szCs w:val="32"/>
          <w:lang w:val="en-US"/>
        </w:rPr>
        <w:t>等主流媒体合作，开展“全民健身大讲堂”知识讲座，指导民众提高</w:t>
      </w:r>
      <w:r>
        <w:rPr>
          <w:rFonts w:hint="eastAsia" w:ascii="Times New Roman" w:hAnsi="Times New Roman" w:eastAsia="仿宋"/>
          <w:b w:val="0"/>
          <w:bCs w:val="0"/>
          <w:color w:val="auto"/>
          <w:sz w:val="32"/>
          <w:szCs w:val="32"/>
          <w:lang w:val="en-US" w:eastAsia="zh-CN"/>
        </w:rPr>
        <w:t>科学健身意识、掌握</w:t>
      </w:r>
      <w:r>
        <w:rPr>
          <w:rFonts w:hint="eastAsia" w:ascii="Times New Roman" w:hAnsi="Times New Roman" w:eastAsia="仿宋"/>
          <w:b w:val="0"/>
          <w:bCs w:val="0"/>
          <w:color w:val="auto"/>
          <w:sz w:val="32"/>
          <w:szCs w:val="32"/>
          <w:lang w:val="en-US"/>
        </w:rPr>
        <w:t>健身技能</w:t>
      </w:r>
      <w:r>
        <w:rPr>
          <w:rFonts w:hint="eastAsia" w:ascii="Times New Roman" w:hAnsi="Times New Roman" w:eastAsia="仿宋"/>
          <w:b w:val="0"/>
          <w:bCs w:val="0"/>
          <w:color w:val="auto"/>
          <w:sz w:val="32"/>
          <w:szCs w:val="32"/>
          <w:lang w:val="en-US" w:eastAsia="zh-CN"/>
        </w:rPr>
        <w:t>引导群众科学健身</w:t>
      </w:r>
      <w:r>
        <w:rPr>
          <w:rFonts w:hint="eastAsia" w:ascii="仿宋" w:hAnsi="仿宋" w:eastAsia="仿宋" w:cs="仿宋"/>
          <w:b w:val="0"/>
          <w:bCs w:val="0"/>
          <w:color w:val="auto"/>
          <w:sz w:val="32"/>
          <w:szCs w:val="32"/>
          <w:lang w:val="en-US" w:bidi="ar-SA"/>
        </w:rPr>
        <w:t>使参加体育健身成为</w:t>
      </w:r>
      <w:r>
        <w:rPr>
          <w:rFonts w:hint="eastAsia" w:ascii="仿宋" w:hAnsi="仿宋" w:eastAsia="仿宋" w:cs="仿宋"/>
          <w:b w:val="0"/>
          <w:bCs w:val="0"/>
          <w:color w:val="auto"/>
          <w:sz w:val="32"/>
          <w:szCs w:val="32"/>
          <w:lang w:val="en-US" w:eastAsia="zh-CN" w:bidi="ar-SA"/>
        </w:rPr>
        <w:t>群众</w:t>
      </w:r>
      <w:r>
        <w:rPr>
          <w:rFonts w:hint="eastAsia" w:ascii="仿宋" w:hAnsi="仿宋" w:eastAsia="仿宋" w:cs="仿宋"/>
          <w:b w:val="0"/>
          <w:bCs w:val="0"/>
          <w:color w:val="auto"/>
          <w:sz w:val="32"/>
          <w:szCs w:val="32"/>
          <w:lang w:val="en-US" w:bidi="ar-SA"/>
        </w:rPr>
        <w:t>普遍的生活方式。</w:t>
      </w:r>
    </w:p>
    <w:p>
      <w:pPr>
        <w:keepNext w:val="0"/>
        <w:keepLines w:val="0"/>
        <w:pageBreakBefore w:val="0"/>
        <w:widowControl w:val="0"/>
        <w:kinsoku/>
        <w:wordWrap/>
        <w:overflowPunct/>
        <w:topLinePunct w:val="0"/>
        <w:bidi w:val="0"/>
        <w:adjustRightInd w:val="0"/>
        <w:snapToGrid w:val="0"/>
        <w:spacing w:line="400" w:lineRule="exact"/>
        <w:ind w:firstLine="624" w:firstLineChars="200"/>
        <w:textAlignment w:val="auto"/>
        <w:rPr>
          <w:rFonts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重点</w:t>
      </w:r>
      <w:r>
        <w:rPr>
          <w:rFonts w:hint="eastAsia" w:ascii="仿宋" w:hAnsi="仿宋" w:eastAsia="仿宋" w:cs="仿宋"/>
          <w:b w:val="0"/>
          <w:bCs w:val="0"/>
          <w:color w:val="auto"/>
          <w:sz w:val="32"/>
          <w:szCs w:val="32"/>
        </w:rPr>
        <w:t>打造</w:t>
      </w:r>
      <w:r>
        <w:rPr>
          <w:rFonts w:hint="eastAsia" w:ascii="仿宋" w:hAnsi="仿宋" w:eastAsia="仿宋" w:cs="仿宋"/>
          <w:b w:val="0"/>
          <w:bCs w:val="0"/>
          <w:color w:val="auto"/>
          <w:sz w:val="32"/>
          <w:szCs w:val="32"/>
          <w:lang w:val="en-US" w:eastAsia="zh-CN"/>
        </w:rPr>
        <w:t>品牌赛事品牌</w:t>
      </w:r>
      <w:r>
        <w:rPr>
          <w:rFonts w:hint="eastAsia" w:ascii="仿宋" w:hAnsi="仿宋" w:eastAsia="仿宋" w:cs="仿宋"/>
          <w:b w:val="0"/>
          <w:bCs w:val="0"/>
          <w:color w:val="auto"/>
          <w:sz w:val="32"/>
          <w:szCs w:val="32"/>
        </w:rPr>
        <w:t>。根据《梅州市足球中长期发展规划（2020-2050年）》《梅州足球特区建设规划》要求，主动与粤港澳大湾区对接，依托社会力量和市场运作，引进若干具有国际影响力的足球赛事，承办一批具有国际影响力的全球或洲际青少年足球赛事；充分利用梅州作为“世界客都”的资源优势，积极</w:t>
      </w:r>
      <w:r>
        <w:rPr>
          <w:rFonts w:hint="eastAsia" w:ascii="仿宋" w:hAnsi="仿宋" w:eastAsia="仿宋" w:cs="仿宋"/>
          <w:b w:val="0"/>
          <w:bCs w:val="0"/>
          <w:color w:val="auto"/>
          <w:sz w:val="32"/>
          <w:szCs w:val="32"/>
          <w:lang w:val="en-US" w:eastAsia="zh-CN"/>
        </w:rPr>
        <w:t>办好</w:t>
      </w:r>
      <w:r>
        <w:rPr>
          <w:rFonts w:hint="eastAsia" w:ascii="仿宋" w:hAnsi="仿宋" w:eastAsia="仿宋" w:cs="仿宋"/>
          <w:b w:val="0"/>
          <w:bCs w:val="0"/>
          <w:color w:val="auto"/>
          <w:sz w:val="32"/>
          <w:szCs w:val="32"/>
        </w:rPr>
        <w:t>“客家杯”</w:t>
      </w:r>
      <w:r>
        <w:rPr>
          <w:rFonts w:hint="eastAsia" w:ascii="仿宋" w:hAnsi="仿宋" w:eastAsia="仿宋" w:cs="仿宋"/>
          <w:b w:val="0"/>
          <w:bCs w:val="0"/>
          <w:color w:val="auto"/>
          <w:kern w:val="2"/>
          <w:sz w:val="32"/>
          <w:szCs w:val="32"/>
          <w:lang w:val="en-US" w:eastAsia="zh-CN" w:bidi="ar-SA"/>
        </w:rPr>
        <w:t>一带一路国际</w:t>
      </w:r>
      <w:r>
        <w:rPr>
          <w:rFonts w:hint="eastAsia" w:ascii="仿宋" w:hAnsi="仿宋" w:eastAsia="仿宋" w:cs="仿宋"/>
          <w:b w:val="0"/>
          <w:bCs w:val="0"/>
          <w:color w:val="auto"/>
          <w:sz w:val="32"/>
          <w:szCs w:val="32"/>
        </w:rPr>
        <w:t>足球</w:t>
      </w:r>
      <w:r>
        <w:rPr>
          <w:rFonts w:hint="eastAsia" w:ascii="仿宋" w:hAnsi="仿宋" w:eastAsia="仿宋" w:cs="仿宋"/>
          <w:b w:val="0"/>
          <w:bCs w:val="0"/>
          <w:color w:val="auto"/>
          <w:kern w:val="2"/>
          <w:sz w:val="32"/>
          <w:szCs w:val="32"/>
          <w:lang w:val="en-US" w:eastAsia="zh-CN" w:bidi="ar-SA"/>
        </w:rPr>
        <w:t>邀请</w:t>
      </w:r>
      <w:r>
        <w:rPr>
          <w:rFonts w:hint="eastAsia" w:ascii="仿宋" w:hAnsi="仿宋" w:eastAsia="仿宋" w:cs="仿宋"/>
          <w:b w:val="0"/>
          <w:bCs w:val="0"/>
          <w:color w:val="auto"/>
          <w:sz w:val="32"/>
          <w:szCs w:val="32"/>
        </w:rPr>
        <w:t>赛和足球嘉年华系列活动，使梅州融入粤港澳大湾区“培育国际性、区域性品牌赛事”的发展计划，以高水平足球赛事带动梅州社会足球、校园足球发展。以“贺岁杯”“球王杯”“五四杯”“足协杯”四大足球品牌赛事为抓手，开展职工足球联赛、镇（街）足球联赛、草根足球联赛等足球赛事活动；创新打造梅州市—县（市、区）—镇—村四级足球联赛，开发“特区杯”“客家杯”“叶剑英杯”“球王杯”以及“市长杯”“校长杯”等具有地方特色的本土型城市足球赛事和社会广泛参与的大众足球赛事，丰富全民健身赛事活动，展现“足球之乡”新形象。至2025年，全市八个县（市、区）构建县域村</w:t>
      </w:r>
      <w:r>
        <w:rPr>
          <w:rFonts w:hint="eastAsia" w:ascii="仿宋" w:hAnsi="仿宋" w:eastAsia="仿宋" w:cs="仿宋"/>
          <w:b w:val="0"/>
          <w:bCs w:val="0"/>
          <w:color w:val="auto"/>
          <w:sz w:val="32"/>
          <w:szCs w:val="32"/>
          <w:lang w:val="en-US" w:eastAsia="zh-CN"/>
        </w:rPr>
        <w:t>镇</w:t>
      </w:r>
      <w:r>
        <w:rPr>
          <w:rFonts w:hint="eastAsia" w:ascii="仿宋" w:hAnsi="仿宋" w:eastAsia="仿宋" w:cs="仿宋"/>
          <w:b w:val="0"/>
          <w:bCs w:val="0"/>
          <w:color w:val="auto"/>
          <w:sz w:val="32"/>
          <w:szCs w:val="32"/>
        </w:rPr>
        <w:t>足球联赛体系，进一步打牢建设梅州足球特区的基层基础，浓厚乡村足球氛围。</w:t>
      </w:r>
    </w:p>
    <w:p>
      <w:pPr>
        <w:keepNext w:val="0"/>
        <w:keepLines w:val="0"/>
        <w:pageBreakBefore w:val="0"/>
        <w:widowControl w:val="0"/>
        <w:kinsoku/>
        <w:wordWrap/>
        <w:overflowPunct/>
        <w:topLinePunct w:val="0"/>
        <w:bidi w:val="0"/>
        <w:adjustRightInd w:val="0"/>
        <w:snapToGrid w:val="0"/>
        <w:spacing w:line="400" w:lineRule="exact"/>
        <w:ind w:firstLine="624" w:firstLineChars="200"/>
        <w:textAlignment w:val="auto"/>
        <w:rPr>
          <w:rFonts w:ascii="仿宋" w:hAnsi="仿宋" w:eastAsia="仿宋" w:cs="仿宋"/>
          <w:color w:val="auto"/>
          <w:sz w:val="32"/>
          <w:szCs w:val="32"/>
        </w:rPr>
      </w:pPr>
      <w:r>
        <w:rPr>
          <w:rFonts w:hint="eastAsia" w:ascii="仿宋" w:hAnsi="仿宋" w:eastAsia="仿宋" w:cs="仿宋"/>
          <w:b w:val="0"/>
          <w:bCs w:val="0"/>
          <w:color w:val="auto"/>
          <w:sz w:val="32"/>
          <w:szCs w:val="32"/>
          <w:lang w:val="en-US" w:eastAsia="zh-CN"/>
        </w:rPr>
        <w:t>加强全民健身活动与乡村振兴融合发展，积极组织开展全民健身日活动。</w:t>
      </w:r>
      <w:r>
        <w:rPr>
          <w:rFonts w:hint="eastAsia" w:ascii="仿宋" w:hAnsi="仿宋" w:eastAsia="仿宋" w:cs="仿宋"/>
          <w:color w:val="auto"/>
          <w:sz w:val="32"/>
          <w:szCs w:val="32"/>
        </w:rPr>
        <w:t>举办全民健身运动会</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社区运动会</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引导群众</w:t>
      </w:r>
      <w:r>
        <w:rPr>
          <w:rFonts w:hint="eastAsia" w:ascii="仿宋" w:hAnsi="仿宋" w:eastAsia="仿宋" w:cs="仿宋"/>
          <w:color w:val="auto"/>
          <w:sz w:val="32"/>
          <w:szCs w:val="32"/>
        </w:rPr>
        <w:t>积极参与全国性、区域性、综合性群众运动会和节庆体育主题活动，</w:t>
      </w:r>
      <w:r>
        <w:rPr>
          <w:rFonts w:hint="eastAsia" w:ascii="仿宋" w:hAnsi="仿宋" w:eastAsia="仿宋" w:cs="仿宋"/>
          <w:color w:val="auto"/>
          <w:sz w:val="32"/>
          <w:szCs w:val="32"/>
          <w:lang w:val="en-US" w:eastAsia="zh-CN"/>
        </w:rPr>
        <w:t>开展群众体育运动水平等级评估</w:t>
      </w:r>
      <w:r>
        <w:rPr>
          <w:rFonts w:hint="eastAsia" w:ascii="仿宋" w:hAnsi="仿宋" w:eastAsia="仿宋" w:cs="仿宋"/>
          <w:color w:val="auto"/>
          <w:sz w:val="32"/>
          <w:szCs w:val="32"/>
        </w:rPr>
        <w:t>。充分发挥各级体育总会、单项体育协会、行业体育协会、老年人体育协会等体育社会组织对基层全民健身赛事活动的组织领导作用，以特色、小型、多样为原则，推广群众喜闻乐见、广泛参与的</w:t>
      </w:r>
      <w:r>
        <w:rPr>
          <w:rFonts w:hint="eastAsia" w:ascii="仿宋" w:hAnsi="仿宋" w:eastAsia="仿宋" w:cs="仿宋"/>
          <w:color w:val="auto"/>
          <w:sz w:val="32"/>
          <w:szCs w:val="32"/>
          <w:lang w:val="en-US" w:eastAsia="zh-CN"/>
        </w:rPr>
        <w:t>足球、</w:t>
      </w:r>
      <w:r>
        <w:rPr>
          <w:rFonts w:hint="eastAsia" w:ascii="仿宋" w:hAnsi="仿宋" w:eastAsia="仿宋" w:cs="仿宋"/>
          <w:color w:val="auto"/>
          <w:sz w:val="32"/>
          <w:szCs w:val="32"/>
        </w:rPr>
        <w:t>篮球、羽毛球、乒乓球等赛事活动，加强武术、传统体育非物质文化传承保护，结合春节、</w:t>
      </w:r>
      <w:r>
        <w:rPr>
          <w:rFonts w:hint="eastAsia" w:ascii="仿宋" w:hAnsi="仿宋" w:eastAsia="仿宋" w:cs="仿宋"/>
          <w:color w:val="auto"/>
          <w:sz w:val="32"/>
          <w:szCs w:val="32"/>
          <w:lang w:val="en-US" w:eastAsia="zh-CN"/>
        </w:rPr>
        <w:t>元宵、</w:t>
      </w:r>
      <w:r>
        <w:rPr>
          <w:rFonts w:hint="eastAsia" w:ascii="仿宋" w:hAnsi="仿宋" w:eastAsia="仿宋" w:cs="仿宋"/>
          <w:color w:val="auto"/>
          <w:sz w:val="32"/>
          <w:szCs w:val="32"/>
        </w:rPr>
        <w:t>端午、重阳等传统节日，广泛开展龙狮、客家武术等民间体育活动</w:t>
      </w:r>
      <w:r>
        <w:rPr>
          <w:rFonts w:hint="eastAsia" w:eastAsia="仿宋"/>
          <w:color w:val="auto"/>
          <w:sz w:val="32"/>
          <w:szCs w:val="32"/>
        </w:rPr>
        <w:t>。通过</w:t>
      </w:r>
      <w:r>
        <w:rPr>
          <w:rFonts w:hint="eastAsia" w:ascii="仿宋" w:hAnsi="仿宋" w:eastAsia="仿宋" w:cs="仿宋"/>
          <w:color w:val="auto"/>
          <w:sz w:val="32"/>
          <w:szCs w:val="32"/>
        </w:rPr>
        <w:t>普及开展全人群</w:t>
      </w:r>
      <w:r>
        <w:rPr>
          <w:rFonts w:hint="eastAsia" w:ascii="仿宋" w:hAnsi="仿宋" w:eastAsia="仿宋" w:cs="仿宋"/>
          <w:color w:val="auto"/>
          <w:sz w:val="32"/>
          <w:szCs w:val="32"/>
          <w:lang w:val="en-US" w:eastAsia="zh-CN"/>
        </w:rPr>
        <w:t>生命</w:t>
      </w:r>
      <w:r>
        <w:rPr>
          <w:rFonts w:hint="eastAsia" w:ascii="仿宋" w:hAnsi="仿宋" w:eastAsia="仿宋" w:cs="仿宋"/>
          <w:color w:val="auto"/>
          <w:sz w:val="32"/>
          <w:szCs w:val="32"/>
        </w:rPr>
        <w:t>全周期健身表演竞赛活动，将全民健身赛事活动融入乡村振兴和美丽乡村建设，增强民众地方文化认同和共同体意识，打造普及城乡和谐体育社区。</w:t>
      </w:r>
    </w:p>
    <w:p>
      <w:pPr>
        <w:pStyle w:val="4"/>
        <w:keepNext w:val="0"/>
        <w:keepLines w:val="0"/>
        <w:pageBreakBefore w:val="0"/>
        <w:widowControl w:val="0"/>
        <w:kinsoku/>
        <w:wordWrap/>
        <w:overflowPunct/>
        <w:topLinePunct w:val="0"/>
        <w:autoSpaceDE w:val="0"/>
        <w:autoSpaceDN w:val="0"/>
        <w:bidi w:val="0"/>
        <w:snapToGrid w:val="0"/>
        <w:spacing w:line="400" w:lineRule="exact"/>
        <w:ind w:left="0" w:firstLine="624" w:firstLineChars="200"/>
        <w:textAlignment w:val="auto"/>
        <w:outlineLvl w:val="1"/>
        <w:rPr>
          <w:rFonts w:ascii="楷体" w:hAnsi="楷体" w:eastAsia="楷体" w:cs="楷体"/>
          <w:color w:val="auto"/>
          <w:sz w:val="32"/>
          <w:szCs w:val="32"/>
        </w:rPr>
      </w:pPr>
      <w:r>
        <w:rPr>
          <w:rFonts w:hint="eastAsia" w:ascii="楷体" w:hAnsi="楷体" w:eastAsia="楷体" w:cs="楷体"/>
          <w:color w:val="auto"/>
          <w:sz w:val="32"/>
          <w:szCs w:val="32"/>
        </w:rPr>
        <w:t>（</w:t>
      </w:r>
      <w:r>
        <w:rPr>
          <w:rFonts w:hint="eastAsia" w:ascii="楷体" w:hAnsi="楷体" w:eastAsia="楷体" w:cs="楷体"/>
          <w:color w:val="auto"/>
          <w:sz w:val="32"/>
          <w:szCs w:val="32"/>
          <w:lang w:val="en-US"/>
        </w:rPr>
        <w:t>三</w:t>
      </w:r>
      <w:r>
        <w:rPr>
          <w:rFonts w:hint="eastAsia" w:ascii="楷体" w:hAnsi="楷体" w:eastAsia="楷体" w:cs="楷体"/>
          <w:color w:val="auto"/>
          <w:sz w:val="32"/>
          <w:szCs w:val="32"/>
        </w:rPr>
        <w:t>）</w:t>
      </w:r>
      <w:r>
        <w:rPr>
          <w:rFonts w:hint="eastAsia" w:ascii="楷体" w:hAnsi="楷体" w:eastAsia="楷体" w:cs="楷体"/>
          <w:color w:val="auto"/>
          <w:sz w:val="32"/>
          <w:szCs w:val="32"/>
          <w:lang w:val="en-US"/>
        </w:rPr>
        <w:t>严抓党建、深化治理，</w:t>
      </w:r>
      <w:r>
        <w:rPr>
          <w:rFonts w:hint="eastAsia" w:ascii="楷体" w:hAnsi="楷体" w:eastAsia="楷体" w:cs="楷体"/>
          <w:color w:val="auto"/>
          <w:sz w:val="32"/>
          <w:szCs w:val="32"/>
        </w:rPr>
        <w:t>规范体育社会组织新生态</w:t>
      </w:r>
    </w:p>
    <w:p>
      <w:pPr>
        <w:keepNext w:val="0"/>
        <w:keepLines w:val="0"/>
        <w:pageBreakBefore w:val="0"/>
        <w:widowControl w:val="0"/>
        <w:kinsoku/>
        <w:wordWrap/>
        <w:overflowPunct/>
        <w:topLinePunct w:val="0"/>
        <w:bidi w:val="0"/>
        <w:adjustRightInd w:val="0"/>
        <w:snapToGrid w:val="0"/>
        <w:spacing w:line="400" w:lineRule="exact"/>
        <w:ind w:firstLine="624" w:firstLineChars="200"/>
        <w:textAlignment w:val="auto"/>
        <w:rPr>
          <w:rFonts w:ascii="Times New Roman" w:hAnsi="Times New Roman" w:eastAsia="仿宋"/>
          <w:b w:val="0"/>
          <w:bCs w:val="0"/>
          <w:color w:val="auto"/>
          <w:sz w:val="32"/>
          <w:szCs w:val="32"/>
        </w:rPr>
      </w:pPr>
      <w:r>
        <w:rPr>
          <w:rFonts w:hint="eastAsia" w:ascii="Times New Roman" w:hAnsi="Times New Roman" w:eastAsia="仿宋"/>
          <w:b w:val="0"/>
          <w:bCs w:val="0"/>
          <w:color w:val="auto"/>
          <w:sz w:val="32"/>
          <w:szCs w:val="32"/>
        </w:rPr>
        <w:t>把党的领导贯穿体育社会组织工作始终。</w:t>
      </w:r>
      <w:r>
        <w:rPr>
          <w:rFonts w:ascii="Times New Roman" w:hAnsi="Times New Roman" w:eastAsia="仿宋"/>
          <w:b w:val="0"/>
          <w:bCs w:val="0"/>
          <w:color w:val="auto"/>
          <w:sz w:val="32"/>
          <w:szCs w:val="32"/>
        </w:rPr>
        <w:t>全面推动</w:t>
      </w:r>
      <w:r>
        <w:rPr>
          <w:rFonts w:hint="eastAsia" w:ascii="Times New Roman" w:hAnsi="Times New Roman" w:eastAsia="仿宋"/>
          <w:b w:val="0"/>
          <w:bCs w:val="0"/>
          <w:color w:val="auto"/>
          <w:sz w:val="32"/>
          <w:szCs w:val="32"/>
        </w:rPr>
        <w:t>各级体育社会组织</w:t>
      </w:r>
      <w:r>
        <w:rPr>
          <w:rFonts w:ascii="Times New Roman" w:hAnsi="Times New Roman" w:eastAsia="仿宋"/>
          <w:b w:val="0"/>
          <w:bCs w:val="0"/>
          <w:color w:val="auto"/>
          <w:sz w:val="32"/>
          <w:szCs w:val="32"/>
        </w:rPr>
        <w:t>党建入章和党组织规范化建设，</w:t>
      </w:r>
      <w:r>
        <w:rPr>
          <w:rFonts w:hint="eastAsia" w:ascii="仿宋" w:hAnsi="仿宋" w:eastAsia="仿宋" w:cs="仿宋"/>
          <w:b w:val="0"/>
          <w:bCs w:val="0"/>
          <w:color w:val="auto"/>
          <w:sz w:val="32"/>
          <w:szCs w:val="32"/>
        </w:rPr>
        <w:t>主动将体育竞赛活动与专题学习培训、主题党日等结合，把“学党史、悟思想</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办实事、开新局”与各级各类体育社会组织具体工作结合起来，积极推动全民健身各项工作的落实，</w:t>
      </w:r>
      <w:r>
        <w:rPr>
          <w:rFonts w:ascii="Times New Roman" w:hAnsi="Times New Roman" w:eastAsia="仿宋"/>
          <w:b w:val="0"/>
          <w:bCs w:val="0"/>
          <w:color w:val="auto"/>
          <w:sz w:val="32"/>
          <w:szCs w:val="32"/>
        </w:rPr>
        <w:t>全力促进体育社会组织党建与业务深度融合。</w:t>
      </w:r>
      <w:r>
        <w:rPr>
          <w:rFonts w:hint="eastAsia" w:ascii="仿宋" w:hAnsi="仿宋" w:eastAsia="仿宋" w:cs="仿宋"/>
          <w:b w:val="0"/>
          <w:bCs w:val="0"/>
          <w:color w:val="auto"/>
          <w:sz w:val="32"/>
          <w:szCs w:val="32"/>
        </w:rPr>
        <w:t>坚持旗帜鲜明讲政治，加强体育社会组织政治能力建设，落实意识形态工作责任制，筑牢体育社会组织意识形态防线</w:t>
      </w:r>
      <w:r>
        <w:rPr>
          <w:rFonts w:ascii="Times New Roman" w:hAnsi="Times New Roman" w:eastAsia="仿宋"/>
          <w:b w:val="0"/>
          <w:bCs w:val="0"/>
          <w:color w:val="auto"/>
          <w:sz w:val="32"/>
          <w:szCs w:val="32"/>
        </w:rPr>
        <w:t>，</w:t>
      </w:r>
      <w:r>
        <w:rPr>
          <w:rFonts w:hint="eastAsia" w:ascii="仿宋" w:hAnsi="仿宋" w:eastAsia="仿宋" w:cs="仿宋"/>
          <w:b w:val="0"/>
          <w:bCs w:val="0"/>
          <w:color w:val="auto"/>
          <w:sz w:val="32"/>
          <w:szCs w:val="32"/>
        </w:rPr>
        <w:t>不断扩大体育社会组织基层党组织覆盖和工作覆盖。</w:t>
      </w:r>
    </w:p>
    <w:p>
      <w:pPr>
        <w:keepNext w:val="0"/>
        <w:keepLines w:val="0"/>
        <w:pageBreakBefore w:val="0"/>
        <w:widowControl w:val="0"/>
        <w:kinsoku/>
        <w:wordWrap/>
        <w:overflowPunct/>
        <w:topLinePunct w:val="0"/>
        <w:bidi w:val="0"/>
        <w:adjustRightInd w:val="0"/>
        <w:snapToGrid w:val="0"/>
        <w:spacing w:line="400" w:lineRule="exact"/>
        <w:ind w:firstLine="624" w:firstLineChars="200"/>
        <w:textAlignment w:val="auto"/>
        <w:rPr>
          <w:rFonts w:ascii="仿宋" w:hAnsi="仿宋" w:eastAsia="仿宋" w:cs="仿宋"/>
          <w:b w:val="0"/>
          <w:bCs w:val="0"/>
          <w:color w:val="auto"/>
          <w:sz w:val="32"/>
          <w:szCs w:val="32"/>
        </w:rPr>
      </w:pPr>
      <w:r>
        <w:rPr>
          <w:rFonts w:hint="eastAsia" w:ascii="Times New Roman" w:hAnsi="Times New Roman" w:eastAsia="仿宋"/>
          <w:b w:val="0"/>
          <w:bCs w:val="0"/>
          <w:color w:val="auto"/>
          <w:sz w:val="32"/>
          <w:szCs w:val="32"/>
        </w:rPr>
        <w:t>加强</w:t>
      </w:r>
      <w:r>
        <w:rPr>
          <w:rFonts w:ascii="Times New Roman" w:hAnsi="Times New Roman" w:eastAsia="仿宋"/>
          <w:b w:val="0"/>
          <w:bCs w:val="0"/>
          <w:color w:val="auto"/>
          <w:sz w:val="32"/>
          <w:szCs w:val="32"/>
        </w:rPr>
        <w:t>体育社会组织结构治理</w:t>
      </w:r>
      <w:r>
        <w:rPr>
          <w:rFonts w:hint="eastAsia" w:ascii="Times New Roman" w:hAnsi="Times New Roman" w:eastAsia="仿宋"/>
          <w:b w:val="0"/>
          <w:bCs w:val="0"/>
          <w:color w:val="auto"/>
          <w:sz w:val="32"/>
          <w:szCs w:val="32"/>
        </w:rPr>
        <w:t>，</w:t>
      </w:r>
      <w:r>
        <w:rPr>
          <w:rFonts w:hint="eastAsia" w:ascii="仿宋" w:hAnsi="仿宋" w:eastAsia="仿宋" w:cs="仿宋"/>
          <w:b w:val="0"/>
          <w:bCs w:val="0"/>
          <w:color w:val="auto"/>
          <w:sz w:val="32"/>
          <w:szCs w:val="32"/>
        </w:rPr>
        <w:t>进一步深化“放管服”改革。逐步完善市、县（市、区）、镇（街道办）、村（社区）四级全民健身社会组织体系；加强各县（市、区）体育总会建设，引</w:t>
      </w:r>
      <w:r>
        <w:rPr>
          <w:rFonts w:ascii="Times New Roman" w:hAnsi="Times New Roman" w:eastAsia="仿宋"/>
          <w:b w:val="0"/>
          <w:bCs w:val="0"/>
          <w:color w:val="auto"/>
          <w:sz w:val="32"/>
          <w:szCs w:val="32"/>
        </w:rPr>
        <w:t>领各级各类体育社会组织有序发展</w:t>
      </w:r>
      <w:r>
        <w:rPr>
          <w:rFonts w:hint="eastAsia" w:ascii="Times New Roman" w:hAnsi="Times New Roman" w:eastAsia="仿宋"/>
          <w:b w:val="0"/>
          <w:bCs w:val="0"/>
          <w:color w:val="auto"/>
          <w:sz w:val="32"/>
          <w:szCs w:val="32"/>
        </w:rPr>
        <w:t>；</w:t>
      </w:r>
      <w:r>
        <w:rPr>
          <w:rFonts w:hint="eastAsia" w:ascii="仿宋" w:hAnsi="仿宋" w:eastAsia="仿宋" w:cs="仿宋"/>
          <w:b w:val="0"/>
          <w:bCs w:val="0"/>
          <w:color w:val="auto"/>
          <w:sz w:val="32"/>
          <w:szCs w:val="32"/>
        </w:rPr>
        <w:t>强化体育社会组织人才队伍建设。</w:t>
      </w:r>
      <w:r>
        <w:rPr>
          <w:rFonts w:hint="eastAsia" w:ascii="Times New Roman" w:hAnsi="Times New Roman" w:eastAsia="仿宋"/>
          <w:b w:val="0"/>
          <w:bCs w:val="0"/>
          <w:color w:val="auto"/>
          <w:sz w:val="32"/>
          <w:szCs w:val="32"/>
        </w:rPr>
        <w:t>按照广东省《关于促进省级体育社会团体健康有序发展的实施意见（试行）》，深化“放管服”改革，对体育社会组织实施“三管三放”，</w:t>
      </w:r>
      <w:r>
        <w:rPr>
          <w:rFonts w:hint="eastAsia" w:ascii="仿宋" w:hAnsi="仿宋" w:eastAsia="仿宋" w:cs="仿宋"/>
          <w:b w:val="0"/>
          <w:bCs w:val="0"/>
          <w:color w:val="auto"/>
          <w:sz w:val="32"/>
          <w:szCs w:val="32"/>
        </w:rPr>
        <w:t>支持体育社会组织参与公共体育服务。积极推进体育社会组织信用管理体系和诚信自律建设。</w:t>
      </w:r>
    </w:p>
    <w:p>
      <w:pPr>
        <w:keepNext w:val="0"/>
        <w:keepLines w:val="0"/>
        <w:pageBreakBefore w:val="0"/>
        <w:widowControl w:val="0"/>
        <w:kinsoku/>
        <w:wordWrap/>
        <w:overflowPunct/>
        <w:topLinePunct w:val="0"/>
        <w:bidi w:val="0"/>
        <w:adjustRightInd w:val="0"/>
        <w:snapToGrid w:val="0"/>
        <w:spacing w:line="400" w:lineRule="exact"/>
        <w:ind w:firstLine="624" w:firstLineChars="200"/>
        <w:textAlignment w:val="auto"/>
        <w:rPr>
          <w:rFonts w:ascii="仿宋" w:hAnsi="仿宋" w:eastAsia="仿宋" w:cs="仿宋"/>
          <w:color w:val="auto"/>
          <w:sz w:val="32"/>
          <w:szCs w:val="32"/>
        </w:rPr>
      </w:pPr>
      <w:r>
        <w:rPr>
          <w:rFonts w:hint="eastAsia" w:ascii="Times New Roman" w:hAnsi="Times New Roman" w:eastAsia="仿宋"/>
          <w:b w:val="0"/>
          <w:bCs w:val="0"/>
          <w:color w:val="auto"/>
          <w:sz w:val="32"/>
          <w:szCs w:val="32"/>
        </w:rPr>
        <w:t>充分</w:t>
      </w:r>
      <w:r>
        <w:rPr>
          <w:rFonts w:ascii="Times New Roman" w:hAnsi="Times New Roman" w:eastAsia="仿宋"/>
          <w:b w:val="0"/>
          <w:bCs w:val="0"/>
          <w:color w:val="auto"/>
          <w:sz w:val="32"/>
          <w:szCs w:val="32"/>
        </w:rPr>
        <w:t>发挥基层体育社会组织作用</w:t>
      </w:r>
      <w:r>
        <w:rPr>
          <w:rFonts w:hint="eastAsia" w:ascii="Times New Roman" w:hAnsi="Times New Roman" w:eastAsia="仿宋"/>
          <w:b w:val="0"/>
          <w:bCs w:val="0"/>
          <w:color w:val="auto"/>
          <w:sz w:val="32"/>
          <w:szCs w:val="32"/>
        </w:rPr>
        <w:t>，构建</w:t>
      </w:r>
      <w:r>
        <w:rPr>
          <w:rFonts w:ascii="Times New Roman" w:hAnsi="Times New Roman" w:eastAsia="仿宋"/>
          <w:b w:val="0"/>
          <w:bCs w:val="0"/>
          <w:color w:val="auto"/>
          <w:sz w:val="32"/>
          <w:szCs w:val="32"/>
        </w:rPr>
        <w:t>全民健身组织网络</w:t>
      </w:r>
      <w:r>
        <w:rPr>
          <w:rFonts w:hint="eastAsia" w:ascii="Times New Roman" w:hAnsi="Times New Roman" w:eastAsia="仿宋"/>
          <w:b w:val="0"/>
          <w:bCs w:val="0"/>
          <w:color w:val="auto"/>
          <w:sz w:val="32"/>
          <w:szCs w:val="32"/>
        </w:rPr>
        <w:t>。</w:t>
      </w:r>
      <w:r>
        <w:rPr>
          <w:rFonts w:ascii="Times New Roman" w:hAnsi="Times New Roman" w:eastAsia="仿宋"/>
          <w:b w:val="0"/>
          <w:bCs w:val="0"/>
          <w:color w:val="auto"/>
          <w:sz w:val="32"/>
          <w:szCs w:val="32"/>
        </w:rPr>
        <w:t>以</w:t>
      </w:r>
      <w:r>
        <w:rPr>
          <w:rFonts w:ascii="Times New Roman" w:hAnsi="Times New Roman" w:eastAsia="仿宋"/>
          <w:color w:val="auto"/>
          <w:sz w:val="32"/>
          <w:szCs w:val="32"/>
        </w:rPr>
        <w:t>体育总会为枢纽、单项体育协会为支撑、基层体育组织为主体</w:t>
      </w:r>
      <w:r>
        <w:rPr>
          <w:rFonts w:hint="eastAsia" w:ascii="Times New Roman" w:hAnsi="Times New Roman" w:eastAsia="仿宋"/>
          <w:color w:val="auto"/>
          <w:sz w:val="32"/>
          <w:szCs w:val="32"/>
        </w:rPr>
        <w:t>，</w:t>
      </w:r>
      <w:r>
        <w:rPr>
          <w:rFonts w:hint="eastAsia" w:ascii="仿宋" w:hAnsi="仿宋" w:eastAsia="仿宋" w:cs="仿宋"/>
          <w:color w:val="auto"/>
          <w:sz w:val="32"/>
          <w:szCs w:val="32"/>
        </w:rPr>
        <w:t>充分发挥足球协会的“龙头”作用，以及篮球、乒乓球、羽毛球等协会的示范作用，使全民健身覆盖城乡不同人群和行业，不断丰富城乡居民休闲健身生活，形成良好的全民健身社会氛围，</w:t>
      </w:r>
      <w:r>
        <w:rPr>
          <w:rFonts w:ascii="Times New Roman" w:hAnsi="Times New Roman" w:eastAsia="仿宋"/>
          <w:color w:val="auto"/>
          <w:sz w:val="32"/>
          <w:szCs w:val="32"/>
        </w:rPr>
        <w:t>打造共建共治共享</w:t>
      </w:r>
      <w:r>
        <w:rPr>
          <w:rFonts w:hint="eastAsia" w:ascii="Times New Roman" w:hAnsi="Times New Roman" w:eastAsia="仿宋"/>
          <w:color w:val="auto"/>
          <w:sz w:val="32"/>
          <w:szCs w:val="32"/>
          <w:lang w:val="en-US" w:eastAsia="zh-CN"/>
        </w:rPr>
        <w:t>的</w:t>
      </w:r>
      <w:r>
        <w:rPr>
          <w:rFonts w:ascii="Times New Roman" w:hAnsi="Times New Roman" w:eastAsia="仿宋"/>
          <w:color w:val="auto"/>
          <w:sz w:val="32"/>
          <w:szCs w:val="32"/>
        </w:rPr>
        <w:t>社会治理格局。</w:t>
      </w:r>
      <w:r>
        <w:rPr>
          <w:rFonts w:hint="eastAsia" w:ascii="仿宋" w:hAnsi="仿宋" w:eastAsia="仿宋" w:cs="仿宋"/>
          <w:color w:val="auto"/>
          <w:sz w:val="32"/>
          <w:szCs w:val="32"/>
        </w:rPr>
        <w:t>不断推进体育社会组织向基层覆盖延伸，支持国家机关、企事业单位内部建立全民健身组织。</w:t>
      </w:r>
    </w:p>
    <w:p>
      <w:pPr>
        <w:pStyle w:val="4"/>
        <w:keepNext w:val="0"/>
        <w:keepLines w:val="0"/>
        <w:pageBreakBefore w:val="0"/>
        <w:widowControl w:val="0"/>
        <w:kinsoku/>
        <w:wordWrap/>
        <w:overflowPunct/>
        <w:topLinePunct w:val="0"/>
        <w:autoSpaceDE w:val="0"/>
        <w:autoSpaceDN w:val="0"/>
        <w:bidi w:val="0"/>
        <w:snapToGrid w:val="0"/>
        <w:spacing w:line="400" w:lineRule="exact"/>
        <w:ind w:left="0" w:firstLine="624" w:firstLineChars="200"/>
        <w:textAlignment w:val="auto"/>
        <w:outlineLvl w:val="1"/>
        <w:rPr>
          <w:rFonts w:ascii="楷体" w:hAnsi="楷体" w:eastAsia="楷体" w:cs="楷体"/>
          <w:color w:val="auto"/>
          <w:sz w:val="32"/>
          <w:szCs w:val="32"/>
        </w:rPr>
      </w:pPr>
      <w:r>
        <w:rPr>
          <w:rFonts w:hint="eastAsia" w:ascii="楷体" w:hAnsi="楷体" w:eastAsia="楷体" w:cs="楷体"/>
          <w:color w:val="auto"/>
          <w:sz w:val="32"/>
          <w:szCs w:val="32"/>
        </w:rPr>
        <w:t>（</w:t>
      </w:r>
      <w:r>
        <w:rPr>
          <w:rFonts w:hint="eastAsia" w:ascii="楷体" w:hAnsi="楷体" w:eastAsia="楷体" w:cs="楷体"/>
          <w:color w:val="auto"/>
          <w:sz w:val="32"/>
          <w:szCs w:val="32"/>
          <w:lang w:val="en-US"/>
        </w:rPr>
        <w:t>四</w:t>
      </w:r>
      <w:r>
        <w:rPr>
          <w:rFonts w:hint="eastAsia" w:ascii="楷体" w:hAnsi="楷体" w:eastAsia="楷体" w:cs="楷体"/>
          <w:color w:val="auto"/>
          <w:sz w:val="32"/>
          <w:szCs w:val="32"/>
        </w:rPr>
        <w:t>）</w:t>
      </w:r>
      <w:r>
        <w:rPr>
          <w:rFonts w:hint="eastAsia" w:ascii="楷体" w:hAnsi="楷体" w:eastAsia="楷体" w:cs="楷体"/>
          <w:color w:val="auto"/>
          <w:sz w:val="32"/>
          <w:szCs w:val="32"/>
          <w:lang w:val="en-US"/>
        </w:rPr>
        <w:t>科学设计、扎实推进，</w:t>
      </w:r>
      <w:r>
        <w:rPr>
          <w:rFonts w:hint="eastAsia" w:ascii="楷体" w:hAnsi="楷体" w:eastAsia="楷体" w:cs="楷体"/>
          <w:color w:val="auto"/>
          <w:sz w:val="32"/>
          <w:szCs w:val="32"/>
        </w:rPr>
        <w:t>提升科学健身服务新水平</w:t>
      </w:r>
    </w:p>
    <w:p>
      <w:pPr>
        <w:keepNext w:val="0"/>
        <w:keepLines w:val="0"/>
        <w:pageBreakBefore w:val="0"/>
        <w:widowControl w:val="0"/>
        <w:kinsoku/>
        <w:wordWrap/>
        <w:overflowPunct/>
        <w:topLinePunct w:val="0"/>
        <w:bidi w:val="0"/>
        <w:adjustRightInd w:val="0"/>
        <w:snapToGrid w:val="0"/>
        <w:spacing w:line="400" w:lineRule="exact"/>
        <w:ind w:firstLine="624" w:firstLineChars="200"/>
        <w:textAlignment w:val="auto"/>
        <w:rPr>
          <w:rFonts w:hint="eastAsia" w:ascii="Times New Roman" w:hAnsi="Times New Roman" w:eastAsia="仿宋"/>
          <w:color w:val="auto"/>
          <w:sz w:val="32"/>
          <w:szCs w:val="32"/>
        </w:rPr>
      </w:pPr>
      <w:r>
        <w:rPr>
          <w:rFonts w:hint="eastAsia" w:ascii="Times New Roman" w:hAnsi="Times New Roman" w:eastAsia="仿宋"/>
          <w:b w:val="0"/>
          <w:bCs w:val="0"/>
          <w:color w:val="auto"/>
          <w:sz w:val="32"/>
          <w:szCs w:val="32"/>
        </w:rPr>
        <w:t>完善社会体育指导员组织管理体系，</w:t>
      </w:r>
      <w:r>
        <w:rPr>
          <w:rFonts w:ascii="Times New Roman" w:hAnsi="Times New Roman" w:eastAsia="仿宋"/>
          <w:b w:val="0"/>
          <w:bCs w:val="0"/>
          <w:color w:val="auto"/>
          <w:sz w:val="32"/>
          <w:szCs w:val="32"/>
        </w:rPr>
        <w:t>加强全民健身志愿者队伍建设</w:t>
      </w:r>
      <w:r>
        <w:rPr>
          <w:rFonts w:hint="eastAsia" w:ascii="Times New Roman" w:hAnsi="Times New Roman" w:eastAsia="仿宋"/>
          <w:b w:val="0"/>
          <w:bCs w:val="0"/>
          <w:color w:val="auto"/>
          <w:sz w:val="32"/>
          <w:szCs w:val="32"/>
        </w:rPr>
        <w:t>。</w:t>
      </w:r>
      <w:r>
        <w:rPr>
          <w:rFonts w:hint="eastAsia" w:ascii="仿宋" w:hAnsi="仿宋" w:eastAsia="仿宋" w:cs="仿宋"/>
          <w:color w:val="auto"/>
          <w:sz w:val="32"/>
          <w:szCs w:val="32"/>
        </w:rPr>
        <w:t>建立完善</w:t>
      </w:r>
      <w:r>
        <w:rPr>
          <w:rFonts w:hint="eastAsia" w:ascii="仿宋" w:hAnsi="仿宋" w:eastAsia="仿宋" w:cs="仿宋"/>
          <w:color w:val="auto"/>
          <w:sz w:val="32"/>
          <w:szCs w:val="32"/>
          <w:lang w:val="en-US" w:eastAsia="zh-CN"/>
        </w:rPr>
        <w:t>的</w:t>
      </w:r>
      <w:r>
        <w:rPr>
          <w:rFonts w:hint="eastAsia" w:ascii="仿宋" w:hAnsi="仿宋" w:eastAsia="仿宋" w:cs="仿宋"/>
          <w:color w:val="auto"/>
          <w:sz w:val="32"/>
          <w:szCs w:val="32"/>
        </w:rPr>
        <w:t>市、县（市、区）社会体育指导员协会及镇（街道）社会体育指导员服务站组织体系</w:t>
      </w:r>
      <w:r>
        <w:rPr>
          <w:rFonts w:hint="eastAsia" w:ascii="仿宋" w:hAnsi="仿宋" w:eastAsia="仿宋" w:cs="仿宋"/>
          <w:color w:val="auto"/>
          <w:sz w:val="32"/>
          <w:szCs w:val="32"/>
          <w:lang w:eastAsia="zh-CN"/>
        </w:rPr>
        <w:t>，促进社会体育指导员上岗率，以累计志愿服务时长为主要依据进行等级评价</w:t>
      </w:r>
      <w:r>
        <w:rPr>
          <w:rFonts w:hint="eastAsia" w:ascii="仿宋" w:hAnsi="仿宋" w:eastAsia="仿宋" w:cs="仿宋"/>
          <w:color w:val="auto"/>
          <w:sz w:val="32"/>
          <w:szCs w:val="32"/>
        </w:rPr>
        <w:t>。注重发挥各级社会体育指导员协会及各单项体育协会在开展全民健身活动中的作用。</w:t>
      </w:r>
      <w:r>
        <w:rPr>
          <w:rFonts w:hint="eastAsia" w:ascii="Times New Roman" w:hAnsi="Times New Roman" w:eastAsia="仿宋"/>
          <w:color w:val="auto"/>
          <w:sz w:val="32"/>
          <w:szCs w:val="32"/>
        </w:rPr>
        <w:t>吸纳优秀退役教练员、运动员、体育教师进入社会体育指导员队伍，</w:t>
      </w:r>
      <w:r>
        <w:rPr>
          <w:rFonts w:ascii="Times New Roman" w:hAnsi="Times New Roman" w:eastAsia="仿宋"/>
          <w:color w:val="auto"/>
          <w:sz w:val="32"/>
          <w:szCs w:val="32"/>
        </w:rPr>
        <w:t>积极推动医护人员参与科学健身指导工作</w:t>
      </w:r>
      <w:r>
        <w:rPr>
          <w:rFonts w:hint="eastAsia" w:ascii="Times New Roman" w:hAnsi="Times New Roman" w:eastAsia="仿宋"/>
          <w:color w:val="auto"/>
          <w:sz w:val="32"/>
          <w:szCs w:val="32"/>
        </w:rPr>
        <w:t>。定期</w:t>
      </w:r>
      <w:r>
        <w:rPr>
          <w:rFonts w:ascii="Times New Roman" w:hAnsi="Times New Roman" w:eastAsia="仿宋"/>
          <w:color w:val="auto"/>
          <w:sz w:val="32"/>
          <w:szCs w:val="32"/>
        </w:rPr>
        <w:t>举办社会体育指导员展示和交流活动，</w:t>
      </w:r>
      <w:r>
        <w:rPr>
          <w:rFonts w:hint="eastAsia" w:ascii="Times New Roman" w:hAnsi="Times New Roman" w:eastAsia="仿宋"/>
          <w:color w:val="auto"/>
          <w:sz w:val="32"/>
          <w:szCs w:val="32"/>
        </w:rPr>
        <w:t>落实激励、奖励制度。</w:t>
      </w:r>
      <w:r>
        <w:rPr>
          <w:rFonts w:ascii="Times New Roman" w:hAnsi="Times New Roman" w:eastAsia="仿宋"/>
          <w:color w:val="auto"/>
          <w:sz w:val="32"/>
          <w:szCs w:val="32"/>
        </w:rPr>
        <w:t>组织引导</w:t>
      </w:r>
      <w:r>
        <w:rPr>
          <w:rFonts w:hint="eastAsia" w:ascii="Times New Roman" w:hAnsi="Times New Roman" w:eastAsia="仿宋"/>
          <w:color w:val="auto"/>
          <w:sz w:val="32"/>
          <w:szCs w:val="32"/>
        </w:rPr>
        <w:t>全民健身志愿者</w:t>
      </w:r>
      <w:r>
        <w:rPr>
          <w:rFonts w:ascii="Times New Roman" w:hAnsi="Times New Roman" w:eastAsia="仿宋"/>
          <w:color w:val="auto"/>
          <w:sz w:val="32"/>
          <w:szCs w:val="32"/>
        </w:rPr>
        <w:t>进机关、进企业、进农村、进社区、进学校宣讲科学健身知识、传授体育技能、指导使用体育设施等</w:t>
      </w:r>
      <w:r>
        <w:rPr>
          <w:rFonts w:hint="eastAsia" w:ascii="Times New Roman" w:hAnsi="Times New Roman" w:eastAsia="仿宋"/>
          <w:color w:val="auto"/>
          <w:sz w:val="32"/>
          <w:szCs w:val="32"/>
        </w:rPr>
        <w:t>。</w:t>
      </w:r>
      <w:r>
        <w:rPr>
          <w:rFonts w:hint="eastAsia" w:ascii="仿宋" w:hAnsi="仿宋" w:eastAsia="仿宋" w:cs="仿宋"/>
          <w:color w:val="auto"/>
          <w:sz w:val="32"/>
          <w:szCs w:val="32"/>
        </w:rPr>
        <w:t>定期开展健身气功社会指导员培训工作，扩大健身气功站点覆盖面，服务</w:t>
      </w:r>
      <w:r>
        <w:rPr>
          <w:rFonts w:hint="eastAsia" w:ascii="Times New Roman" w:hAnsi="Times New Roman" w:eastAsia="仿宋"/>
          <w:color w:val="auto"/>
          <w:sz w:val="32"/>
          <w:szCs w:val="32"/>
        </w:rPr>
        <w:t>城乡老年居民健身休闲。</w:t>
      </w:r>
    </w:p>
    <w:p>
      <w:pPr>
        <w:keepNext w:val="0"/>
        <w:keepLines w:val="0"/>
        <w:pageBreakBefore w:val="0"/>
        <w:widowControl w:val="0"/>
        <w:kinsoku/>
        <w:wordWrap/>
        <w:overflowPunct/>
        <w:topLinePunct w:val="0"/>
        <w:bidi w:val="0"/>
        <w:adjustRightInd w:val="0"/>
        <w:snapToGrid w:val="0"/>
        <w:spacing w:line="400" w:lineRule="exact"/>
        <w:ind w:firstLine="624" w:firstLineChars="200"/>
        <w:textAlignment w:val="auto"/>
        <w:rPr>
          <w:rFonts w:ascii="Times New Roman" w:hAnsi="Times New Roman" w:eastAsia="仿宋"/>
          <w:color w:val="auto"/>
          <w:sz w:val="32"/>
          <w:szCs w:val="32"/>
        </w:rPr>
      </w:pPr>
      <w:r>
        <w:rPr>
          <w:rFonts w:hint="eastAsia" w:ascii="仿宋" w:hAnsi="仿宋" w:eastAsia="仿宋" w:cs="仿宋"/>
          <w:color w:val="auto"/>
          <w:sz w:val="32"/>
          <w:szCs w:val="32"/>
        </w:rPr>
        <w:t>完善国民体质监测体系，开展国民体质监测活动，扩大体质测定覆盖人群</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建立完善由市国民体质监测中心、县（市、区）国民体质监测中心和</w:t>
      </w:r>
      <w:r>
        <w:rPr>
          <w:rFonts w:hint="eastAsia" w:ascii="仿宋" w:hAnsi="仿宋" w:eastAsia="仿宋" w:cs="仿宋"/>
          <w:color w:val="auto"/>
          <w:sz w:val="32"/>
          <w:szCs w:val="32"/>
          <w:lang w:val="en-US" w:eastAsia="zh-CN"/>
        </w:rPr>
        <w:t>县级</w:t>
      </w:r>
      <w:r>
        <w:rPr>
          <w:rFonts w:hint="eastAsia" w:ascii="仿宋" w:hAnsi="仿宋" w:eastAsia="仿宋" w:cs="仿宋"/>
          <w:color w:val="auto"/>
          <w:sz w:val="32"/>
          <w:szCs w:val="32"/>
        </w:rPr>
        <w:t>国民体质</w:t>
      </w:r>
      <w:r>
        <w:rPr>
          <w:rFonts w:hint="eastAsia" w:ascii="仿宋" w:hAnsi="仿宋" w:eastAsia="仿宋" w:cs="仿宋"/>
          <w:color w:val="auto"/>
          <w:sz w:val="32"/>
          <w:szCs w:val="32"/>
          <w:lang w:val="en-US" w:eastAsia="zh-CN"/>
        </w:rPr>
        <w:t>监测中心</w:t>
      </w:r>
      <w:r>
        <w:rPr>
          <w:rFonts w:hint="eastAsia" w:ascii="仿宋" w:hAnsi="仿宋" w:eastAsia="仿宋" w:cs="仿宋"/>
          <w:color w:val="auto"/>
          <w:sz w:val="32"/>
          <w:szCs w:val="32"/>
        </w:rPr>
        <w:t>组成的“</w:t>
      </w:r>
      <w:r>
        <w:rPr>
          <w:rFonts w:hint="eastAsia" w:ascii="仿宋" w:hAnsi="仿宋" w:eastAsia="仿宋" w:cs="仿宋"/>
          <w:color w:val="auto"/>
          <w:sz w:val="32"/>
          <w:szCs w:val="32"/>
          <w:lang w:val="en-US" w:eastAsia="zh-CN"/>
        </w:rPr>
        <w:t>两</w:t>
      </w:r>
      <w:r>
        <w:rPr>
          <w:rFonts w:hint="eastAsia" w:ascii="仿宋" w:hAnsi="仿宋" w:eastAsia="仿宋" w:cs="仿宋"/>
          <w:color w:val="auto"/>
          <w:sz w:val="32"/>
          <w:szCs w:val="32"/>
        </w:rPr>
        <w:t>级国民体质监测网络体系”</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定期开展国民体质监测活动，</w:t>
      </w:r>
      <w:r>
        <w:rPr>
          <w:rFonts w:ascii="Times New Roman" w:hAnsi="Times New Roman" w:eastAsia="仿宋"/>
          <w:color w:val="auto"/>
          <w:sz w:val="32"/>
          <w:szCs w:val="32"/>
        </w:rPr>
        <w:t>扩大体质测定覆盖人群</w:t>
      </w:r>
      <w:r>
        <w:rPr>
          <w:rFonts w:hint="eastAsia" w:ascii="仿宋" w:hAnsi="仿宋" w:eastAsia="仿宋" w:cs="仿宋"/>
          <w:color w:val="auto"/>
          <w:sz w:val="32"/>
          <w:szCs w:val="32"/>
        </w:rPr>
        <w:t>。</w:t>
      </w:r>
      <w:r>
        <w:rPr>
          <w:rFonts w:ascii="Times New Roman" w:hAnsi="Times New Roman" w:eastAsia="仿宋"/>
          <w:color w:val="auto"/>
          <w:sz w:val="32"/>
          <w:szCs w:val="32"/>
        </w:rPr>
        <w:t>开展全民健身活动状况调查和国家体育锻炼标准达标测验活动。</w:t>
      </w:r>
    </w:p>
    <w:p>
      <w:pPr>
        <w:keepNext w:val="0"/>
        <w:keepLines w:val="0"/>
        <w:pageBreakBefore w:val="0"/>
        <w:widowControl w:val="0"/>
        <w:kinsoku/>
        <w:wordWrap/>
        <w:overflowPunct/>
        <w:topLinePunct w:val="0"/>
        <w:bidi w:val="0"/>
        <w:adjustRightInd w:val="0"/>
        <w:snapToGrid w:val="0"/>
        <w:spacing w:line="400" w:lineRule="exact"/>
        <w:ind w:firstLine="624" w:firstLineChars="200"/>
        <w:textAlignment w:val="auto"/>
        <w:rPr>
          <w:rFonts w:hint="eastAsia" w:ascii="Times New Roman" w:hAnsi="Times New Roman" w:eastAsia="仿宋"/>
          <w:color w:val="auto"/>
          <w:sz w:val="32"/>
          <w:szCs w:val="32"/>
        </w:rPr>
      </w:pPr>
      <w:r>
        <w:rPr>
          <w:rFonts w:hint="eastAsia" w:ascii="Times New Roman" w:hAnsi="Times New Roman" w:eastAsia="仿宋"/>
          <w:color w:val="auto"/>
          <w:sz w:val="32"/>
          <w:szCs w:val="32"/>
        </w:rPr>
        <w:t>体育行政部门要联合高校、科研部门，或借助社会力量开展全民健身活动调查研究，指导全民健身活动开展。各级</w:t>
      </w:r>
      <w:r>
        <w:rPr>
          <w:rFonts w:ascii="Times New Roman" w:hAnsi="Times New Roman" w:eastAsia="仿宋"/>
          <w:color w:val="auto"/>
          <w:sz w:val="32"/>
          <w:szCs w:val="32"/>
        </w:rPr>
        <w:t>体育和卫生健康</w:t>
      </w:r>
      <w:r>
        <w:rPr>
          <w:rFonts w:hint="eastAsia" w:ascii="Times New Roman" w:hAnsi="Times New Roman" w:eastAsia="仿宋"/>
          <w:color w:val="auto"/>
          <w:sz w:val="32"/>
          <w:szCs w:val="32"/>
        </w:rPr>
        <w:t>行政</w:t>
      </w:r>
      <w:r>
        <w:rPr>
          <w:rFonts w:ascii="Times New Roman" w:hAnsi="Times New Roman" w:eastAsia="仿宋"/>
          <w:color w:val="auto"/>
          <w:sz w:val="32"/>
          <w:szCs w:val="32"/>
        </w:rPr>
        <w:t>部门</w:t>
      </w:r>
      <w:r>
        <w:rPr>
          <w:rFonts w:hint="eastAsia" w:ascii="Times New Roman" w:hAnsi="Times New Roman" w:eastAsia="仿宋"/>
          <w:color w:val="auto"/>
          <w:sz w:val="32"/>
          <w:szCs w:val="32"/>
        </w:rPr>
        <w:t>（镇卫生院、社区卫生服务中心）</w:t>
      </w:r>
      <w:r>
        <w:rPr>
          <w:rFonts w:ascii="Times New Roman" w:hAnsi="Times New Roman" w:eastAsia="仿宋"/>
          <w:color w:val="auto"/>
          <w:sz w:val="32"/>
          <w:szCs w:val="32"/>
        </w:rPr>
        <w:t>协同</w:t>
      </w:r>
      <w:r>
        <w:rPr>
          <w:rFonts w:hint="eastAsia" w:ascii="Times New Roman" w:hAnsi="Times New Roman" w:eastAsia="仿宋"/>
          <w:color w:val="auto"/>
          <w:sz w:val="32"/>
          <w:szCs w:val="32"/>
        </w:rPr>
        <w:t>共建体质监测点，城乡居民</w:t>
      </w:r>
      <w:r>
        <w:rPr>
          <w:rFonts w:ascii="Times New Roman" w:hAnsi="Times New Roman" w:eastAsia="仿宋"/>
          <w:color w:val="auto"/>
          <w:sz w:val="32"/>
          <w:szCs w:val="32"/>
        </w:rPr>
        <w:t>参与体质测试</w:t>
      </w:r>
      <w:r>
        <w:rPr>
          <w:rFonts w:hint="eastAsia" w:ascii="Times New Roman" w:hAnsi="Times New Roman" w:eastAsia="仿宋"/>
          <w:color w:val="auto"/>
          <w:sz w:val="32"/>
          <w:szCs w:val="32"/>
        </w:rPr>
        <w:t>。各级学校严格贯彻执行《国家学生体质健康标准（2014年修订）》，认真开展学生体质健康测试，及时、准确上报数据。</w:t>
      </w:r>
    </w:p>
    <w:p>
      <w:pPr>
        <w:keepNext w:val="0"/>
        <w:keepLines w:val="0"/>
        <w:pageBreakBefore w:val="0"/>
        <w:widowControl w:val="0"/>
        <w:kinsoku/>
        <w:wordWrap/>
        <w:overflowPunct/>
        <w:topLinePunct w:val="0"/>
        <w:bidi w:val="0"/>
        <w:adjustRightInd w:val="0"/>
        <w:snapToGrid w:val="0"/>
        <w:spacing w:line="400" w:lineRule="exact"/>
        <w:ind w:firstLine="624"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建立体育和卫生健康部门协同、全社会共同参与的运动促进健康新模式。积极推动医护人员参与科学健身指导工作，</w:t>
      </w:r>
      <w:r>
        <w:rPr>
          <w:rFonts w:hint="eastAsia" w:ascii="Times New Roman" w:hAnsi="Times New Roman" w:eastAsia="仿宋"/>
          <w:color w:val="auto"/>
          <w:sz w:val="32"/>
          <w:szCs w:val="32"/>
        </w:rPr>
        <w:t>鼓励梅州市三甲医院与嘉应学院合作，</w:t>
      </w:r>
      <w:r>
        <w:rPr>
          <w:rFonts w:ascii="Times New Roman" w:hAnsi="Times New Roman" w:eastAsia="仿宋"/>
          <w:color w:val="auto"/>
          <w:sz w:val="32"/>
          <w:szCs w:val="32"/>
        </w:rPr>
        <w:t>培养体医融合复合型专业人才，将参与时长纳入继续教育学习时数。</w:t>
      </w:r>
      <w:r>
        <w:rPr>
          <w:rFonts w:hint="eastAsia" w:ascii="仿宋" w:hAnsi="仿宋" w:eastAsia="仿宋" w:cs="仿宋"/>
          <w:color w:val="auto"/>
          <w:sz w:val="32"/>
          <w:szCs w:val="32"/>
        </w:rPr>
        <w:t>推进科学健身进医院、进健康小屋，推动社区医院和体质测定指导站融合建设，开展体质检查和身体测试，并将体质测定相关指标纳入日常体检范畴，开具运动处方。</w:t>
      </w:r>
    </w:p>
    <w:p>
      <w:pPr>
        <w:pStyle w:val="4"/>
        <w:keepNext w:val="0"/>
        <w:keepLines w:val="0"/>
        <w:pageBreakBefore w:val="0"/>
        <w:widowControl w:val="0"/>
        <w:kinsoku/>
        <w:wordWrap/>
        <w:overflowPunct/>
        <w:topLinePunct w:val="0"/>
        <w:autoSpaceDE w:val="0"/>
        <w:autoSpaceDN w:val="0"/>
        <w:bidi w:val="0"/>
        <w:snapToGrid w:val="0"/>
        <w:spacing w:line="400" w:lineRule="exact"/>
        <w:ind w:left="0" w:firstLine="624" w:firstLineChars="200"/>
        <w:textAlignment w:val="auto"/>
        <w:outlineLvl w:val="1"/>
        <w:rPr>
          <w:rFonts w:ascii="楷体" w:hAnsi="楷体" w:eastAsia="楷体" w:cs="楷体"/>
          <w:color w:val="auto"/>
          <w:sz w:val="32"/>
          <w:szCs w:val="32"/>
        </w:rPr>
      </w:pPr>
      <w:r>
        <w:rPr>
          <w:rFonts w:hint="eastAsia" w:ascii="楷体" w:hAnsi="楷体" w:eastAsia="楷体" w:cs="楷体"/>
          <w:color w:val="auto"/>
          <w:sz w:val="32"/>
          <w:szCs w:val="32"/>
        </w:rPr>
        <w:t>（</w:t>
      </w:r>
      <w:r>
        <w:rPr>
          <w:rFonts w:hint="eastAsia" w:ascii="楷体" w:hAnsi="楷体" w:eastAsia="楷体" w:cs="楷体"/>
          <w:color w:val="auto"/>
          <w:sz w:val="32"/>
          <w:szCs w:val="32"/>
          <w:lang w:val="en-US"/>
        </w:rPr>
        <w:t>五</w:t>
      </w:r>
      <w:r>
        <w:rPr>
          <w:rFonts w:hint="eastAsia" w:ascii="楷体" w:hAnsi="楷体" w:eastAsia="楷体" w:cs="楷体"/>
          <w:color w:val="auto"/>
          <w:sz w:val="32"/>
          <w:szCs w:val="32"/>
        </w:rPr>
        <w:t>）</w:t>
      </w:r>
      <w:r>
        <w:rPr>
          <w:rFonts w:hint="eastAsia" w:ascii="楷体" w:hAnsi="楷体" w:eastAsia="楷体" w:cs="楷体"/>
          <w:color w:val="auto"/>
          <w:sz w:val="32"/>
          <w:szCs w:val="32"/>
          <w:lang w:val="en-US"/>
        </w:rPr>
        <w:t>体教融合、优化体系，</w:t>
      </w:r>
      <w:r>
        <w:rPr>
          <w:rFonts w:hint="eastAsia" w:ascii="楷体" w:hAnsi="楷体" w:eastAsia="楷体" w:cs="楷体"/>
          <w:color w:val="auto"/>
          <w:sz w:val="32"/>
          <w:szCs w:val="32"/>
        </w:rPr>
        <w:t>促进青少年体育新发展</w:t>
      </w:r>
    </w:p>
    <w:p>
      <w:pPr>
        <w:pStyle w:val="4"/>
        <w:keepNext w:val="0"/>
        <w:keepLines w:val="0"/>
        <w:pageBreakBefore w:val="0"/>
        <w:widowControl w:val="0"/>
        <w:kinsoku/>
        <w:wordWrap/>
        <w:overflowPunct/>
        <w:topLinePunct w:val="0"/>
        <w:autoSpaceDE w:val="0"/>
        <w:autoSpaceDN w:val="0"/>
        <w:bidi w:val="0"/>
        <w:snapToGrid w:val="0"/>
        <w:spacing w:line="400" w:lineRule="exact"/>
        <w:ind w:left="0" w:firstLine="624" w:firstLineChars="200"/>
        <w:textAlignment w:val="auto"/>
        <w:rPr>
          <w:rFonts w:ascii="Times New Roman" w:hAnsi="Times New Roman" w:eastAsia="仿宋" w:cs="仿宋"/>
          <w:b w:val="0"/>
          <w:bCs w:val="0"/>
          <w:color w:val="auto"/>
          <w:sz w:val="32"/>
          <w:szCs w:val="32"/>
        </w:rPr>
      </w:pPr>
      <w:r>
        <w:rPr>
          <w:rFonts w:hint="eastAsia" w:ascii="Times New Roman" w:hAnsi="Times New Roman" w:eastAsia="仿宋" w:cs="仿宋"/>
          <w:b w:val="0"/>
          <w:bCs w:val="0"/>
          <w:color w:val="auto"/>
          <w:sz w:val="32"/>
          <w:szCs w:val="32"/>
        </w:rPr>
        <w:t>牢固树立“健康第一”教育理念，全面落实体教融合制度设计。坚持“一体化设计、一体化推进”原则，制定切实工作举措，有效配置资源，合力推进青少年体育活动的开展。强化体教协同育人主体责任，贯彻落实“教会、勤练、常赛”的理念，落实“</w:t>
      </w:r>
      <w:r>
        <w:rPr>
          <w:rFonts w:hint="eastAsia" w:ascii="Times New Roman" w:hAnsi="Times New Roman" w:eastAsia="仿宋" w:cs="仿宋"/>
          <w:b w:val="0"/>
          <w:bCs w:val="0"/>
          <w:color w:val="auto"/>
          <w:sz w:val="32"/>
          <w:szCs w:val="32"/>
          <w:lang w:val="en-US"/>
        </w:rPr>
        <w:t>家庭-学</w:t>
      </w:r>
      <w:r>
        <w:rPr>
          <w:rFonts w:hint="eastAsia" w:ascii="Times New Roman" w:hAnsi="Times New Roman" w:eastAsia="仿宋" w:cs="仿宋"/>
          <w:b w:val="0"/>
          <w:bCs w:val="0"/>
          <w:color w:val="auto"/>
          <w:sz w:val="32"/>
          <w:szCs w:val="32"/>
        </w:rPr>
        <w:t>校-</w:t>
      </w:r>
      <w:r>
        <w:rPr>
          <w:rFonts w:hint="eastAsia" w:ascii="Times New Roman" w:hAnsi="Times New Roman" w:eastAsia="仿宋" w:cs="仿宋"/>
          <w:b w:val="0"/>
          <w:bCs w:val="0"/>
          <w:color w:val="auto"/>
          <w:sz w:val="32"/>
          <w:szCs w:val="32"/>
          <w:lang w:val="en-US"/>
        </w:rPr>
        <w:t>社区</w:t>
      </w:r>
      <w:r>
        <w:rPr>
          <w:rFonts w:hint="eastAsia" w:ascii="Times New Roman" w:hAnsi="Times New Roman" w:eastAsia="仿宋" w:cs="仿宋"/>
          <w:b w:val="0"/>
          <w:bCs w:val="0"/>
          <w:color w:val="auto"/>
          <w:sz w:val="32"/>
          <w:szCs w:val="32"/>
        </w:rPr>
        <w:t>”联动机制，努力搭建体育和教育部门整合资源、共同组织、统一注册、成绩互认的青少年竞赛体系，形成良性竞争、优势互补、开放参与的青少年体育赛事氛围，破解参赛资格相斥、评估机制割裂的制度壁垒。</w:t>
      </w:r>
    </w:p>
    <w:p>
      <w:pPr>
        <w:keepNext w:val="0"/>
        <w:keepLines w:val="0"/>
        <w:pageBreakBefore w:val="0"/>
        <w:widowControl w:val="0"/>
        <w:kinsoku/>
        <w:wordWrap/>
        <w:overflowPunct/>
        <w:topLinePunct w:val="0"/>
        <w:bidi w:val="0"/>
        <w:adjustRightInd w:val="0"/>
        <w:snapToGrid w:val="0"/>
        <w:spacing w:line="400" w:lineRule="exact"/>
        <w:ind w:firstLine="624" w:firstLineChars="200"/>
        <w:textAlignment w:val="auto"/>
        <w:rPr>
          <w:rFonts w:ascii="Times New Roman" w:hAnsi="Times New Roman" w:eastAsia="仿宋"/>
          <w:b w:val="0"/>
          <w:bCs w:val="0"/>
          <w:color w:val="auto"/>
          <w:sz w:val="32"/>
          <w:szCs w:val="32"/>
        </w:rPr>
      </w:pPr>
      <w:r>
        <w:rPr>
          <w:rFonts w:hint="eastAsia" w:ascii="Times New Roman" w:hAnsi="Times New Roman" w:eastAsia="仿宋"/>
          <w:b w:val="0"/>
          <w:bCs w:val="0"/>
          <w:color w:val="auto"/>
          <w:sz w:val="32"/>
          <w:szCs w:val="32"/>
        </w:rPr>
        <w:t>加强</w:t>
      </w:r>
      <w:r>
        <w:rPr>
          <w:rFonts w:ascii="Times New Roman" w:hAnsi="Times New Roman" w:eastAsia="仿宋"/>
          <w:b w:val="0"/>
          <w:bCs w:val="0"/>
          <w:color w:val="auto"/>
          <w:sz w:val="32"/>
          <w:szCs w:val="32"/>
        </w:rPr>
        <w:t>青少年公共体育服务体系建设，</w:t>
      </w:r>
      <w:r>
        <w:rPr>
          <w:rFonts w:hint="eastAsia" w:ascii="Times New Roman" w:hAnsi="Times New Roman" w:eastAsia="仿宋"/>
          <w:b w:val="0"/>
          <w:bCs w:val="0"/>
          <w:color w:val="auto"/>
          <w:sz w:val="32"/>
          <w:szCs w:val="32"/>
        </w:rPr>
        <w:t>完善</w:t>
      </w:r>
      <w:r>
        <w:rPr>
          <w:rFonts w:ascii="Times New Roman" w:hAnsi="Times New Roman" w:eastAsia="仿宋"/>
          <w:b w:val="0"/>
          <w:bCs w:val="0"/>
          <w:color w:val="auto"/>
          <w:sz w:val="32"/>
          <w:szCs w:val="32"/>
        </w:rPr>
        <w:t>青少年体育赛事体系。建立优秀退役运动员、教练员进校园任教制度，</w:t>
      </w:r>
      <w:r>
        <w:rPr>
          <w:rFonts w:hint="eastAsia" w:ascii="仿宋" w:hAnsi="仿宋" w:eastAsia="仿宋" w:cs="仿宋"/>
          <w:b w:val="0"/>
          <w:bCs w:val="0"/>
          <w:color w:val="auto"/>
          <w:sz w:val="32"/>
          <w:szCs w:val="32"/>
        </w:rPr>
        <w:t>加强梅州校园足球师资培训</w:t>
      </w:r>
      <w:r>
        <w:rPr>
          <w:rFonts w:ascii="Times New Roman" w:hAnsi="Times New Roman" w:eastAsia="仿宋"/>
          <w:b w:val="0"/>
          <w:bCs w:val="0"/>
          <w:color w:val="auto"/>
          <w:sz w:val="32"/>
          <w:szCs w:val="32"/>
        </w:rPr>
        <w:t>。</w:t>
      </w:r>
      <w:r>
        <w:rPr>
          <w:rFonts w:hint="eastAsia" w:ascii="仿宋" w:hAnsi="仿宋" w:eastAsia="仿宋" w:cs="仿宋"/>
          <w:b w:val="0"/>
          <w:bCs w:val="0"/>
          <w:color w:val="auto"/>
          <w:sz w:val="32"/>
          <w:szCs w:val="32"/>
        </w:rPr>
        <w:t>至2025年落实每所中小学配齐2名足球教师，实现足球教师每人每年至少参加4期常规培训，骨干教师至少</w:t>
      </w:r>
      <w:r>
        <w:rPr>
          <w:rFonts w:hint="eastAsia" w:ascii="仿宋" w:hAnsi="仿宋" w:eastAsia="仿宋" w:cs="仿宋"/>
          <w:b w:val="0"/>
          <w:bCs w:val="0"/>
          <w:color w:val="auto"/>
          <w:sz w:val="32"/>
          <w:szCs w:val="32"/>
          <w:lang w:val="en-US" w:eastAsia="zh-CN"/>
        </w:rPr>
        <w:t>参加</w:t>
      </w:r>
      <w:r>
        <w:rPr>
          <w:rFonts w:hint="eastAsia" w:ascii="仿宋" w:hAnsi="仿宋" w:eastAsia="仿宋" w:cs="仿宋"/>
          <w:b w:val="0"/>
          <w:bCs w:val="0"/>
          <w:color w:val="auto"/>
          <w:sz w:val="32"/>
          <w:szCs w:val="32"/>
        </w:rPr>
        <w:t>2期专项培训。</w:t>
      </w:r>
      <w:r>
        <w:rPr>
          <w:rFonts w:ascii="Times New Roman" w:hAnsi="Times New Roman" w:eastAsia="仿宋"/>
          <w:b w:val="0"/>
          <w:bCs w:val="0"/>
          <w:color w:val="auto"/>
          <w:sz w:val="32"/>
          <w:szCs w:val="32"/>
        </w:rPr>
        <w:t>建设学校、家庭、社区青少年体育服务体系</w:t>
      </w:r>
      <w:r>
        <w:rPr>
          <w:rFonts w:hint="eastAsia" w:ascii="仿宋" w:hAnsi="仿宋" w:eastAsia="仿宋" w:cs="仿宋"/>
          <w:b w:val="0"/>
          <w:bCs w:val="0"/>
          <w:color w:val="auto"/>
          <w:sz w:val="32"/>
          <w:szCs w:val="32"/>
        </w:rPr>
        <w:t>，</w:t>
      </w:r>
      <w:r>
        <w:rPr>
          <w:rFonts w:ascii="Times New Roman" w:hAnsi="Times New Roman" w:eastAsia="仿宋"/>
          <w:b w:val="0"/>
          <w:bCs w:val="0"/>
          <w:color w:val="auto"/>
          <w:sz w:val="32"/>
          <w:szCs w:val="32"/>
        </w:rPr>
        <w:t>制定社会体育组织进校园准入标准及运行机制</w:t>
      </w:r>
      <w:r>
        <w:rPr>
          <w:rFonts w:hint="eastAsia" w:ascii="Times New Roman" w:hAnsi="Times New Roman" w:eastAsia="仿宋"/>
          <w:b w:val="0"/>
          <w:bCs w:val="0"/>
          <w:color w:val="auto"/>
          <w:sz w:val="32"/>
          <w:szCs w:val="32"/>
        </w:rPr>
        <w:t>，</w:t>
      </w:r>
      <w:r>
        <w:rPr>
          <w:rFonts w:hint="eastAsia" w:ascii="仿宋" w:hAnsi="仿宋" w:eastAsia="仿宋" w:cs="仿宋"/>
          <w:b w:val="0"/>
          <w:bCs w:val="0"/>
          <w:color w:val="auto"/>
          <w:sz w:val="32"/>
          <w:szCs w:val="32"/>
        </w:rPr>
        <w:t>积极推进客家民俗体育进校园，积极推动公共体育场馆设施为学校体育提供服务，向学生免费或优惠开放，逐步形成学校、家庭、社区联动，共同指导学生体育锻炼的机制。认真落实《梅州足球特区建设规划》（2021年），构建和完善市、县（市、区）体育系统、教育系统和包括职业足球俱乐部、业余足球俱乐部在内的社会系统等“三系一体”的青少年足球竞赛体系。</w:t>
      </w:r>
    </w:p>
    <w:p>
      <w:pPr>
        <w:pStyle w:val="4"/>
        <w:keepNext w:val="0"/>
        <w:keepLines w:val="0"/>
        <w:pageBreakBefore w:val="0"/>
        <w:widowControl w:val="0"/>
        <w:kinsoku/>
        <w:wordWrap/>
        <w:overflowPunct/>
        <w:topLinePunct w:val="0"/>
        <w:autoSpaceDE w:val="0"/>
        <w:autoSpaceDN w:val="0"/>
        <w:bidi w:val="0"/>
        <w:snapToGrid w:val="0"/>
        <w:spacing w:line="400" w:lineRule="exact"/>
        <w:ind w:left="0" w:firstLine="624" w:firstLineChars="200"/>
        <w:textAlignment w:val="auto"/>
        <w:rPr>
          <w:rFonts w:ascii="Times New Roman" w:hAnsi="Times New Roman" w:eastAsia="仿宋"/>
          <w:b w:val="0"/>
          <w:bCs w:val="0"/>
          <w:color w:val="auto"/>
          <w:sz w:val="32"/>
          <w:szCs w:val="32"/>
        </w:rPr>
      </w:pPr>
      <w:r>
        <w:rPr>
          <w:rFonts w:hint="eastAsia" w:ascii="Times New Roman" w:hAnsi="Times New Roman" w:eastAsia="仿宋" w:cs="仿宋"/>
          <w:b w:val="0"/>
          <w:bCs w:val="0"/>
          <w:color w:val="auto"/>
          <w:sz w:val="32"/>
          <w:szCs w:val="32"/>
        </w:rPr>
        <w:t>不断完善学校体育课程设置，</w:t>
      </w:r>
      <w:r>
        <w:rPr>
          <w:rFonts w:hint="eastAsia" w:ascii="Times New Roman" w:hAnsi="Times New Roman" w:eastAsia="仿宋" w:cs="仿宋"/>
          <w:b w:val="0"/>
          <w:bCs w:val="0"/>
          <w:color w:val="auto"/>
          <w:sz w:val="32"/>
          <w:szCs w:val="32"/>
          <w:lang w:val="en-US"/>
        </w:rPr>
        <w:t>切实提升学生体质健康水平</w:t>
      </w:r>
      <w:r>
        <w:rPr>
          <w:rFonts w:hint="eastAsia" w:ascii="Times New Roman" w:hAnsi="Times New Roman" w:eastAsia="仿宋" w:cs="仿宋"/>
          <w:b w:val="0"/>
          <w:bCs w:val="0"/>
          <w:color w:val="auto"/>
          <w:sz w:val="32"/>
          <w:szCs w:val="32"/>
        </w:rPr>
        <w:t>。</w:t>
      </w:r>
      <w:r>
        <w:rPr>
          <w:rFonts w:hint="eastAsia" w:ascii="仿宋" w:hAnsi="仿宋" w:eastAsia="仿宋" w:cs="仿宋"/>
          <w:b w:val="0"/>
          <w:bCs w:val="0"/>
          <w:color w:val="auto"/>
          <w:sz w:val="32"/>
          <w:szCs w:val="32"/>
        </w:rPr>
        <w:t>定期开展阳光体育系列活动和“走下网络、走出宿舍、走向操场”主题课外体育锻炼活动，逐步形成“一校一品”</w:t>
      </w:r>
      <w:r>
        <w:rPr>
          <w:rFonts w:hint="eastAsia" w:ascii="仿宋" w:hAnsi="仿宋" w:eastAsia="仿宋" w:cs="仿宋"/>
          <w:b w:val="0"/>
          <w:bCs w:val="0"/>
          <w:color w:val="auto"/>
          <w:sz w:val="32"/>
          <w:szCs w:val="32"/>
          <w:lang w:val="en-US"/>
        </w:rPr>
        <w:t>学校体育特色</w:t>
      </w:r>
      <w:r>
        <w:rPr>
          <w:rFonts w:hint="eastAsia" w:ascii="仿宋" w:hAnsi="仿宋" w:eastAsia="仿宋" w:cs="仿宋"/>
          <w:b w:val="0"/>
          <w:bCs w:val="0"/>
          <w:color w:val="auto"/>
          <w:sz w:val="32"/>
          <w:szCs w:val="32"/>
        </w:rPr>
        <w:t>。</w:t>
      </w:r>
      <w:r>
        <w:rPr>
          <w:rFonts w:ascii="Times New Roman" w:hAnsi="Times New Roman" w:eastAsia="仿宋"/>
          <w:b w:val="0"/>
          <w:bCs w:val="0"/>
          <w:color w:val="auto"/>
          <w:sz w:val="32"/>
          <w:szCs w:val="32"/>
        </w:rPr>
        <w:t>切实提高学生体育文化素养，</w:t>
      </w:r>
      <w:r>
        <w:rPr>
          <w:rFonts w:hint="eastAsia" w:ascii="Times New Roman" w:hAnsi="Times New Roman" w:eastAsia="仿宋" w:cs="仿宋"/>
          <w:b w:val="0"/>
          <w:bCs w:val="0"/>
          <w:color w:val="auto"/>
          <w:sz w:val="32"/>
          <w:szCs w:val="32"/>
        </w:rPr>
        <w:t>创新各级各类体校的办学模式，</w:t>
      </w:r>
      <w:r>
        <w:rPr>
          <w:rFonts w:hint="eastAsia" w:ascii="Times New Roman" w:hAnsi="Times New Roman" w:eastAsia="仿宋" w:cs="仿宋"/>
          <w:b w:val="0"/>
          <w:bCs w:val="0"/>
          <w:color w:val="auto"/>
          <w:sz w:val="32"/>
          <w:szCs w:val="32"/>
          <w:lang w:val="en-US"/>
        </w:rPr>
        <w:t>强化师资</w:t>
      </w:r>
      <w:r>
        <w:rPr>
          <w:rFonts w:hint="eastAsia" w:ascii="Times New Roman" w:hAnsi="Times New Roman" w:eastAsia="仿宋" w:cs="仿宋"/>
          <w:b w:val="0"/>
          <w:bCs w:val="0"/>
          <w:color w:val="auto"/>
          <w:sz w:val="32"/>
          <w:szCs w:val="32"/>
        </w:rPr>
        <w:t>队伍</w:t>
      </w:r>
      <w:r>
        <w:rPr>
          <w:rFonts w:hint="eastAsia" w:ascii="Times New Roman" w:hAnsi="Times New Roman" w:eastAsia="仿宋" w:cs="仿宋"/>
          <w:b w:val="0"/>
          <w:bCs w:val="0"/>
          <w:color w:val="auto"/>
          <w:sz w:val="32"/>
          <w:szCs w:val="32"/>
          <w:lang w:val="en-US"/>
        </w:rPr>
        <w:t>建设</w:t>
      </w:r>
      <w:r>
        <w:rPr>
          <w:rFonts w:hint="eastAsia" w:ascii="Times New Roman" w:hAnsi="Times New Roman" w:eastAsia="仿宋" w:cs="仿宋"/>
          <w:b w:val="0"/>
          <w:bCs w:val="0"/>
          <w:color w:val="auto"/>
          <w:sz w:val="32"/>
          <w:szCs w:val="32"/>
        </w:rPr>
        <w:t>，努力提升体校文化教育水平，促进青少年身体锻炼和文化学习协调发展。</w:t>
      </w:r>
      <w:r>
        <w:rPr>
          <w:rFonts w:ascii="Times New Roman" w:hAnsi="Times New Roman" w:eastAsia="仿宋"/>
          <w:b w:val="0"/>
          <w:bCs w:val="0"/>
          <w:color w:val="auto"/>
          <w:sz w:val="32"/>
          <w:szCs w:val="32"/>
        </w:rPr>
        <w:t>严格落实每天1小时体育锻炼制度，促进青少年熟练掌握1至2项运动技能，</w:t>
      </w:r>
      <w:r>
        <w:rPr>
          <w:rFonts w:hint="eastAsia" w:ascii="仿宋" w:hAnsi="仿宋" w:eastAsia="仿宋" w:cs="仿宋"/>
          <w:b w:val="0"/>
          <w:bCs w:val="0"/>
          <w:color w:val="auto"/>
          <w:sz w:val="32"/>
          <w:szCs w:val="32"/>
          <w:lang w:val="en-US"/>
        </w:rPr>
        <w:t>认真贯彻落实《国家学生体质健康标准（2014年修订）》，不断提升</w:t>
      </w:r>
      <w:r>
        <w:rPr>
          <w:rFonts w:ascii="Times New Roman" w:hAnsi="Times New Roman" w:eastAsia="仿宋"/>
          <w:b w:val="0"/>
          <w:bCs w:val="0"/>
          <w:color w:val="auto"/>
          <w:sz w:val="32"/>
          <w:szCs w:val="32"/>
        </w:rPr>
        <w:t>学生体质健康优秀率。</w:t>
      </w:r>
    </w:p>
    <w:p>
      <w:pPr>
        <w:pStyle w:val="4"/>
        <w:keepNext w:val="0"/>
        <w:keepLines w:val="0"/>
        <w:pageBreakBefore w:val="0"/>
        <w:widowControl w:val="0"/>
        <w:kinsoku/>
        <w:wordWrap/>
        <w:overflowPunct/>
        <w:topLinePunct w:val="0"/>
        <w:autoSpaceDE w:val="0"/>
        <w:autoSpaceDN w:val="0"/>
        <w:bidi w:val="0"/>
        <w:snapToGrid w:val="0"/>
        <w:spacing w:line="400" w:lineRule="exact"/>
        <w:ind w:left="0" w:firstLine="624" w:firstLineChars="200"/>
        <w:textAlignment w:val="auto"/>
        <w:rPr>
          <w:rFonts w:ascii="仿宋" w:hAnsi="仿宋" w:eastAsia="仿宋" w:cs="仿宋"/>
          <w:b w:val="0"/>
          <w:bCs w:val="0"/>
          <w:color w:val="auto"/>
          <w:sz w:val="32"/>
          <w:szCs w:val="32"/>
          <w:lang w:val="en-US" w:bidi="ar-SA"/>
        </w:rPr>
      </w:pPr>
      <w:r>
        <w:rPr>
          <w:rFonts w:hint="eastAsia" w:ascii="Times New Roman" w:hAnsi="Times New Roman" w:eastAsia="仿宋"/>
          <w:b w:val="0"/>
          <w:bCs w:val="0"/>
          <w:color w:val="auto"/>
          <w:sz w:val="32"/>
          <w:szCs w:val="32"/>
          <w:lang w:val="en-US"/>
        </w:rPr>
        <w:t>构建</w:t>
      </w:r>
      <w:r>
        <w:rPr>
          <w:rFonts w:ascii="Times New Roman" w:hAnsi="Times New Roman" w:eastAsia="仿宋"/>
          <w:b w:val="0"/>
          <w:bCs w:val="0"/>
          <w:color w:val="auto"/>
          <w:sz w:val="32"/>
          <w:szCs w:val="32"/>
        </w:rPr>
        <w:t>小学、中学、大学完整的学校体育后备人才培养体系。</w:t>
      </w:r>
      <w:r>
        <w:rPr>
          <w:rFonts w:hint="eastAsia" w:ascii="Times New Roman" w:hAnsi="Times New Roman" w:eastAsia="仿宋"/>
          <w:b w:val="0"/>
          <w:bCs w:val="0"/>
          <w:color w:val="auto"/>
          <w:sz w:val="32"/>
          <w:szCs w:val="32"/>
          <w:lang w:val="en-US"/>
        </w:rPr>
        <w:t>立足足球特色和校园足球基础，认真贯彻</w:t>
      </w:r>
      <w:r>
        <w:rPr>
          <w:rFonts w:hint="eastAsia" w:ascii="Times New Roman" w:hAnsi="Times New Roman" w:eastAsia="仿宋" w:cs="仿宋"/>
          <w:b w:val="0"/>
          <w:bCs w:val="0"/>
          <w:color w:val="auto"/>
          <w:sz w:val="32"/>
          <w:szCs w:val="32"/>
        </w:rPr>
        <w:t>《关于深化体教融合促进青少年健康发展的意见》</w:t>
      </w:r>
      <w:r>
        <w:rPr>
          <w:rFonts w:hint="eastAsia" w:ascii="Times New Roman" w:hAnsi="Times New Roman" w:eastAsia="仿宋" w:cs="仿宋"/>
          <w:b w:val="0"/>
          <w:bCs w:val="0"/>
          <w:color w:val="auto"/>
          <w:sz w:val="32"/>
          <w:szCs w:val="32"/>
          <w:lang w:val="en-US"/>
        </w:rPr>
        <w:t>精神，建立完善</w:t>
      </w:r>
      <w:r>
        <w:rPr>
          <w:rFonts w:hint="eastAsia" w:ascii="Times New Roman" w:hAnsi="Times New Roman" w:eastAsia="仿宋" w:cs="仿宋"/>
          <w:b w:val="0"/>
          <w:bCs w:val="0"/>
          <w:color w:val="auto"/>
          <w:sz w:val="32"/>
          <w:szCs w:val="32"/>
        </w:rPr>
        <w:t>以体校为基础、学校为依托、社会组织为突破的后备人才培养机制。</w:t>
      </w:r>
      <w:r>
        <w:rPr>
          <w:rFonts w:hint="eastAsia" w:ascii="仿宋" w:hAnsi="仿宋" w:eastAsia="仿宋" w:cs="仿宋"/>
          <w:b w:val="0"/>
          <w:bCs w:val="0"/>
          <w:color w:val="auto"/>
          <w:sz w:val="32"/>
          <w:szCs w:val="32"/>
          <w:lang w:val="en-US" w:bidi="ar-SA"/>
        </w:rPr>
        <w:t>加快制定梅州足球特区高水平后备人才成长战略，制定优秀足球后备人才多渠道、多形式的发现和选拔机制，让更多的技术过硬、素养较高、具有足球天赋的青少年后备人才脱颖而出。深化青少年足球教学改革，率先在国内创新内容丰富、形式多样、因材施教、贯穿小学至大学全学段的教学培育体系。</w:t>
      </w:r>
    </w:p>
    <w:p>
      <w:pPr>
        <w:pStyle w:val="4"/>
        <w:keepNext w:val="0"/>
        <w:keepLines w:val="0"/>
        <w:pageBreakBefore w:val="0"/>
        <w:widowControl w:val="0"/>
        <w:kinsoku/>
        <w:wordWrap/>
        <w:overflowPunct/>
        <w:topLinePunct w:val="0"/>
        <w:autoSpaceDE w:val="0"/>
        <w:autoSpaceDN w:val="0"/>
        <w:bidi w:val="0"/>
        <w:adjustRightInd w:val="0"/>
        <w:snapToGrid w:val="0"/>
        <w:spacing w:line="400" w:lineRule="exact"/>
        <w:ind w:left="0" w:firstLine="624" w:firstLineChars="200"/>
        <w:textAlignment w:val="auto"/>
        <w:rPr>
          <w:rFonts w:ascii="Times New Roman" w:hAnsi="Times New Roman" w:eastAsia="仿宋"/>
          <w:b w:val="0"/>
          <w:bCs w:val="0"/>
          <w:color w:val="auto"/>
          <w:sz w:val="32"/>
          <w:szCs w:val="32"/>
        </w:rPr>
      </w:pPr>
      <w:r>
        <w:rPr>
          <w:rFonts w:ascii="Times New Roman" w:hAnsi="Times New Roman" w:eastAsia="仿宋"/>
          <w:b w:val="0"/>
          <w:bCs w:val="0"/>
          <w:color w:val="auto"/>
          <w:sz w:val="32"/>
          <w:szCs w:val="32"/>
        </w:rPr>
        <w:t>深入推进青少年健康工程</w:t>
      </w:r>
      <w:r>
        <w:rPr>
          <w:rFonts w:hint="eastAsia" w:ascii="Times New Roman" w:hAnsi="Times New Roman" w:eastAsia="仿宋"/>
          <w:b w:val="0"/>
          <w:bCs w:val="0"/>
          <w:color w:val="auto"/>
          <w:sz w:val="32"/>
          <w:szCs w:val="32"/>
        </w:rPr>
        <w:t>。</w:t>
      </w:r>
      <w:r>
        <w:rPr>
          <w:rFonts w:hint="eastAsia"/>
          <w:b w:val="0"/>
          <w:bCs w:val="0"/>
          <w:color w:val="auto"/>
          <w:sz w:val="32"/>
          <w:szCs w:val="32"/>
          <w:lang w:val="en-US"/>
        </w:rPr>
        <w:t>以</w:t>
      </w:r>
      <w:r>
        <w:rPr>
          <w:b w:val="0"/>
          <w:bCs w:val="0"/>
          <w:color w:val="auto"/>
          <w:sz w:val="32"/>
          <w:szCs w:val="32"/>
        </w:rPr>
        <w:t>预防与干预相结合</w:t>
      </w:r>
      <w:r>
        <w:rPr>
          <w:rFonts w:hint="eastAsia"/>
          <w:b w:val="0"/>
          <w:bCs w:val="0"/>
          <w:color w:val="auto"/>
          <w:sz w:val="32"/>
          <w:szCs w:val="32"/>
        </w:rPr>
        <w:t>、</w:t>
      </w:r>
      <w:r>
        <w:rPr>
          <w:b w:val="0"/>
          <w:bCs w:val="0"/>
          <w:color w:val="auto"/>
          <w:sz w:val="32"/>
          <w:szCs w:val="32"/>
        </w:rPr>
        <w:t>自助与援助相结合</w:t>
      </w:r>
      <w:r>
        <w:rPr>
          <w:rFonts w:hint="eastAsia"/>
          <w:b w:val="0"/>
          <w:bCs w:val="0"/>
          <w:color w:val="auto"/>
          <w:sz w:val="32"/>
          <w:szCs w:val="32"/>
        </w:rPr>
        <w:t>、</w:t>
      </w:r>
      <w:r>
        <w:rPr>
          <w:b w:val="0"/>
          <w:bCs w:val="0"/>
          <w:color w:val="auto"/>
          <w:sz w:val="32"/>
          <w:szCs w:val="32"/>
        </w:rPr>
        <w:t>学校与家庭社会相结合</w:t>
      </w:r>
      <w:r>
        <w:rPr>
          <w:rFonts w:hint="eastAsia"/>
          <w:b w:val="0"/>
          <w:bCs w:val="0"/>
          <w:color w:val="auto"/>
          <w:sz w:val="32"/>
          <w:szCs w:val="32"/>
          <w:lang w:val="en-US"/>
        </w:rPr>
        <w:t>为</w:t>
      </w:r>
      <w:r>
        <w:rPr>
          <w:b w:val="0"/>
          <w:bCs w:val="0"/>
          <w:color w:val="auto"/>
          <w:sz w:val="32"/>
          <w:szCs w:val="32"/>
        </w:rPr>
        <w:t>原则</w:t>
      </w:r>
      <w:r>
        <w:rPr>
          <w:rFonts w:hint="eastAsia"/>
          <w:b w:val="0"/>
          <w:bCs w:val="0"/>
          <w:color w:val="auto"/>
          <w:sz w:val="32"/>
          <w:szCs w:val="32"/>
        </w:rPr>
        <w:t>，</w:t>
      </w:r>
      <w:r>
        <w:rPr>
          <w:b w:val="0"/>
          <w:bCs w:val="0"/>
          <w:color w:val="auto"/>
          <w:sz w:val="32"/>
          <w:szCs w:val="32"/>
        </w:rPr>
        <w:t>根据</w:t>
      </w:r>
      <w:r>
        <w:rPr>
          <w:rFonts w:hint="eastAsia"/>
          <w:b w:val="0"/>
          <w:bCs w:val="0"/>
          <w:color w:val="auto"/>
          <w:sz w:val="32"/>
          <w:szCs w:val="32"/>
          <w:lang w:val="en-US"/>
        </w:rPr>
        <w:t>梅州</w:t>
      </w:r>
      <w:r>
        <w:rPr>
          <w:b w:val="0"/>
          <w:bCs w:val="0"/>
          <w:color w:val="auto"/>
          <w:sz w:val="32"/>
          <w:szCs w:val="32"/>
        </w:rPr>
        <w:t>市的学制以及青少年生长发育的不同阶段，</w:t>
      </w:r>
      <w:r>
        <w:rPr>
          <w:rFonts w:ascii="Times New Roman" w:hAnsi="Times New Roman" w:eastAsia="仿宋"/>
          <w:b w:val="0"/>
          <w:bCs w:val="0"/>
          <w:color w:val="auto"/>
          <w:sz w:val="32"/>
          <w:szCs w:val="32"/>
        </w:rPr>
        <w:t>实施</w:t>
      </w:r>
      <w:r>
        <w:rPr>
          <w:rFonts w:hint="eastAsia" w:ascii="Times New Roman" w:hAnsi="Times New Roman" w:eastAsia="仿宋"/>
          <w:b w:val="0"/>
          <w:bCs w:val="0"/>
          <w:color w:val="auto"/>
          <w:sz w:val="32"/>
          <w:szCs w:val="32"/>
        </w:rPr>
        <w:t>“</w:t>
      </w:r>
      <w:r>
        <w:rPr>
          <w:rFonts w:ascii="Times New Roman" w:hAnsi="Times New Roman" w:eastAsia="仿宋"/>
          <w:b w:val="0"/>
          <w:bCs w:val="0"/>
          <w:color w:val="auto"/>
          <w:sz w:val="32"/>
          <w:szCs w:val="32"/>
        </w:rPr>
        <w:t>青少年体育健康包</w:t>
      </w:r>
      <w:r>
        <w:rPr>
          <w:rFonts w:hint="eastAsia" w:ascii="Times New Roman" w:hAnsi="Times New Roman" w:eastAsia="仿宋"/>
          <w:b w:val="0"/>
          <w:bCs w:val="0"/>
          <w:color w:val="auto"/>
          <w:sz w:val="32"/>
          <w:szCs w:val="32"/>
        </w:rPr>
        <w:t>”</w:t>
      </w:r>
      <w:r>
        <w:rPr>
          <w:rFonts w:hint="eastAsia" w:ascii="Times New Roman" w:hAnsi="Times New Roman" w:eastAsia="仿宋"/>
          <w:b w:val="0"/>
          <w:bCs w:val="0"/>
          <w:color w:val="auto"/>
          <w:sz w:val="32"/>
          <w:szCs w:val="32"/>
          <w:lang w:val="en-US"/>
        </w:rPr>
        <w:t>工程</w:t>
      </w:r>
      <w:r>
        <w:rPr>
          <w:rFonts w:hint="eastAsia" w:ascii="Times New Roman" w:hAnsi="Times New Roman" w:eastAsia="仿宋"/>
          <w:b w:val="0"/>
          <w:bCs w:val="0"/>
          <w:color w:val="auto"/>
          <w:sz w:val="32"/>
          <w:szCs w:val="32"/>
        </w:rPr>
        <w:t>。</w:t>
      </w:r>
      <w:r>
        <w:rPr>
          <w:rFonts w:hint="eastAsia" w:ascii="Times New Roman" w:hAnsi="Times New Roman" w:eastAsia="仿宋"/>
          <w:b w:val="0"/>
          <w:bCs w:val="0"/>
          <w:color w:val="auto"/>
          <w:sz w:val="32"/>
          <w:szCs w:val="32"/>
          <w:lang w:val="en-US"/>
        </w:rPr>
        <w:t>学校与各级医疗机构合作，</w:t>
      </w:r>
      <w:r>
        <w:rPr>
          <w:rFonts w:ascii="Times New Roman" w:hAnsi="Times New Roman" w:eastAsia="仿宋"/>
          <w:b w:val="0"/>
          <w:bCs w:val="0"/>
          <w:color w:val="auto"/>
          <w:sz w:val="32"/>
          <w:szCs w:val="32"/>
        </w:rPr>
        <w:t>开展针对近视、肥胖、脊柱形态不良等突出问题的科学预防和运动干预</w:t>
      </w:r>
      <w:r>
        <w:rPr>
          <w:rFonts w:hint="eastAsia" w:ascii="Times New Roman" w:hAnsi="Times New Roman" w:eastAsia="仿宋"/>
          <w:b w:val="0"/>
          <w:bCs w:val="0"/>
          <w:color w:val="auto"/>
          <w:sz w:val="32"/>
          <w:szCs w:val="32"/>
        </w:rPr>
        <w:t>。</w:t>
      </w:r>
      <w:r>
        <w:rPr>
          <w:rFonts w:hint="eastAsia" w:ascii="仿宋" w:hAnsi="仿宋" w:eastAsia="仿宋" w:cs="仿宋"/>
          <w:b w:val="0"/>
          <w:bCs w:val="0"/>
          <w:color w:val="auto"/>
          <w:sz w:val="32"/>
          <w:szCs w:val="32"/>
          <w:lang w:val="en-US" w:bidi="ar-SA"/>
        </w:rPr>
        <w:t>积极推行社会体育指导员进校园</w:t>
      </w:r>
      <w:r>
        <w:rPr>
          <w:rFonts w:ascii="Times New Roman" w:hAnsi="Times New Roman" w:eastAsia="仿宋"/>
          <w:b w:val="0"/>
          <w:bCs w:val="0"/>
          <w:color w:val="auto"/>
          <w:sz w:val="32"/>
          <w:szCs w:val="32"/>
        </w:rPr>
        <w:t>普及科学健身知识，</w:t>
      </w:r>
      <w:r>
        <w:rPr>
          <w:b w:val="0"/>
          <w:bCs w:val="0"/>
          <w:color w:val="auto"/>
          <w:sz w:val="32"/>
          <w:szCs w:val="32"/>
        </w:rPr>
        <w:t>注意把课堂内教学与课堂外教学活动结合起来，发挥整体教育效应。</w:t>
      </w:r>
    </w:p>
    <w:p>
      <w:pPr>
        <w:pStyle w:val="4"/>
        <w:keepNext w:val="0"/>
        <w:keepLines w:val="0"/>
        <w:pageBreakBefore w:val="0"/>
        <w:widowControl w:val="0"/>
        <w:kinsoku/>
        <w:wordWrap/>
        <w:overflowPunct/>
        <w:topLinePunct w:val="0"/>
        <w:autoSpaceDE w:val="0"/>
        <w:autoSpaceDN w:val="0"/>
        <w:bidi w:val="0"/>
        <w:snapToGrid w:val="0"/>
        <w:spacing w:line="400" w:lineRule="exact"/>
        <w:ind w:left="0" w:firstLine="624" w:firstLineChars="200"/>
        <w:textAlignment w:val="auto"/>
        <w:outlineLvl w:val="1"/>
        <w:rPr>
          <w:rFonts w:ascii="楷体" w:hAnsi="楷体" w:eastAsia="楷体" w:cs="楷体"/>
          <w:b w:val="0"/>
          <w:bCs w:val="0"/>
          <w:color w:val="auto"/>
          <w:sz w:val="32"/>
          <w:szCs w:val="32"/>
        </w:rPr>
      </w:pPr>
      <w:r>
        <w:rPr>
          <w:rFonts w:hint="eastAsia" w:ascii="楷体" w:hAnsi="楷体" w:eastAsia="楷体" w:cs="楷体"/>
          <w:b w:val="0"/>
          <w:bCs w:val="0"/>
          <w:color w:val="auto"/>
          <w:sz w:val="32"/>
          <w:szCs w:val="32"/>
        </w:rPr>
        <w:t>（</w:t>
      </w:r>
      <w:r>
        <w:rPr>
          <w:rFonts w:hint="eastAsia" w:ascii="楷体" w:hAnsi="楷体" w:eastAsia="楷体" w:cs="楷体"/>
          <w:b w:val="0"/>
          <w:bCs w:val="0"/>
          <w:color w:val="auto"/>
          <w:sz w:val="32"/>
          <w:szCs w:val="32"/>
          <w:lang w:val="en-US"/>
        </w:rPr>
        <w:t>六</w:t>
      </w:r>
      <w:r>
        <w:rPr>
          <w:rFonts w:hint="eastAsia" w:ascii="楷体" w:hAnsi="楷体" w:eastAsia="楷体" w:cs="楷体"/>
          <w:b w:val="0"/>
          <w:bCs w:val="0"/>
          <w:color w:val="auto"/>
          <w:sz w:val="32"/>
          <w:szCs w:val="32"/>
        </w:rPr>
        <w:t>）</w:t>
      </w:r>
      <w:r>
        <w:rPr>
          <w:rFonts w:hint="eastAsia" w:ascii="楷体" w:hAnsi="楷体" w:eastAsia="楷体" w:cs="楷体"/>
          <w:b w:val="0"/>
          <w:bCs w:val="0"/>
          <w:color w:val="auto"/>
          <w:sz w:val="32"/>
          <w:szCs w:val="32"/>
          <w:lang w:val="en-US"/>
        </w:rPr>
        <w:t>培育市场、提质扩容，</w:t>
      </w:r>
      <w:r>
        <w:rPr>
          <w:rFonts w:hint="eastAsia" w:ascii="楷体" w:hAnsi="楷体" w:eastAsia="楷体" w:cs="楷体"/>
          <w:b w:val="0"/>
          <w:bCs w:val="0"/>
          <w:color w:val="auto"/>
          <w:sz w:val="32"/>
          <w:szCs w:val="32"/>
        </w:rPr>
        <w:t>创建体育产业新业态</w:t>
      </w:r>
    </w:p>
    <w:p>
      <w:pPr>
        <w:keepNext w:val="0"/>
        <w:keepLines w:val="0"/>
        <w:pageBreakBefore w:val="0"/>
        <w:widowControl w:val="0"/>
        <w:kinsoku/>
        <w:wordWrap/>
        <w:overflowPunct/>
        <w:topLinePunct w:val="0"/>
        <w:bidi w:val="0"/>
        <w:adjustRightInd w:val="0"/>
        <w:snapToGrid w:val="0"/>
        <w:spacing w:line="400" w:lineRule="exact"/>
        <w:ind w:firstLine="624" w:firstLineChars="200"/>
        <w:textAlignment w:val="auto"/>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营造有利于体育产业发展的政策环境，引进、承办高水平重大赛事。制定优惠政策，合理布局空间，优化足球产业和市场投资、营商和生活环境，积极引进足球和相关产业企业总部。至2025年，全市八个县（市、区）要打造“一县一品”足球产业项目，以品牌效应推动整体足球产业发展，不断增加体育市场供给。</w:t>
      </w:r>
      <w:r>
        <w:rPr>
          <w:rFonts w:hint="eastAsia" w:ascii="仿宋_GB2312" w:hAnsi="仿宋" w:eastAsia="仿宋_GB2312" w:cs="Calibri"/>
          <w:b w:val="0"/>
          <w:bCs w:val="0"/>
          <w:color w:val="auto"/>
          <w:sz w:val="32"/>
          <w:szCs w:val="32"/>
        </w:rPr>
        <w:t>力争成为2023年在中国举办的亚洲杯足球赛12个承办城市之一，积极协商将国际足联“中国杯”足球赛和“四国女子足球赛”长期落户梅州，积极承办一批具有国际影响力的全球或洲际青少年足球赛事。</w:t>
      </w:r>
    </w:p>
    <w:p>
      <w:pPr>
        <w:keepNext w:val="0"/>
        <w:keepLines w:val="0"/>
        <w:pageBreakBefore w:val="0"/>
        <w:widowControl w:val="0"/>
        <w:kinsoku/>
        <w:wordWrap/>
        <w:overflowPunct/>
        <w:topLinePunct w:val="0"/>
        <w:bidi w:val="0"/>
        <w:adjustRightInd w:val="0"/>
        <w:snapToGrid w:val="0"/>
        <w:spacing w:line="400" w:lineRule="exact"/>
        <w:ind w:firstLine="624" w:firstLineChars="200"/>
        <w:textAlignment w:val="auto"/>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打造体育产业城镇空间新格局，培育促进体育产业发展的新载体。根据《梅州市城市总体规划(2015-2030)》确立的“一区两带六组团”城镇总体空间格局，打造以嘉应新区梅江滨水健身休闲轴，江南新城、梅县新城，“广东梅兴华丰产业集聚带”“梅江韩江绿色健康文化旅游产业带”组成的“一轴双核两带”健身休闲产业发展空间格局。打造多个全民健身示范区、体育产业示范基地和体育旅游示范基地。充分发挥市场在资源配置中的决定性作用，鼓励银行、保险等金融机构通过金融产品和融资模式参与培育或赞助知名赛事、场馆、俱乐部等；通过政府购买服务等方式，积极支持公益性群众健身消费。</w:t>
      </w:r>
    </w:p>
    <w:p>
      <w:pPr>
        <w:keepNext w:val="0"/>
        <w:keepLines w:val="0"/>
        <w:pageBreakBefore w:val="0"/>
        <w:widowControl w:val="0"/>
        <w:kinsoku/>
        <w:wordWrap/>
        <w:overflowPunct/>
        <w:topLinePunct w:val="0"/>
        <w:bidi w:val="0"/>
        <w:adjustRightInd w:val="0"/>
        <w:snapToGrid w:val="0"/>
        <w:spacing w:line="400" w:lineRule="exact"/>
        <w:ind w:firstLine="624" w:firstLineChars="200"/>
        <w:textAlignment w:val="auto"/>
        <w:rPr>
          <w:rFonts w:ascii="仿宋" w:hAnsi="仿宋" w:eastAsia="仿宋" w:cs="仿宋"/>
          <w:color w:val="auto"/>
          <w:sz w:val="32"/>
          <w:szCs w:val="32"/>
        </w:rPr>
      </w:pPr>
      <w:r>
        <w:rPr>
          <w:rFonts w:hint="eastAsia" w:ascii="仿宋" w:hAnsi="仿宋" w:eastAsia="仿宋" w:cs="仿宋"/>
          <w:b w:val="0"/>
          <w:bCs w:val="0"/>
          <w:color w:val="auto"/>
          <w:sz w:val="32"/>
          <w:szCs w:val="32"/>
        </w:rPr>
        <w:t>加快推动“体育+”跨领域融合发展，大力培育体育消费市场。通过政府、市场和社会三方的推动，推动大众休闲健身与旅游、文化、传媒、科</w:t>
      </w:r>
      <w:r>
        <w:rPr>
          <w:rFonts w:hint="eastAsia" w:ascii="仿宋" w:hAnsi="仿宋" w:eastAsia="仿宋" w:cs="仿宋"/>
          <w:color w:val="auto"/>
          <w:sz w:val="32"/>
          <w:szCs w:val="32"/>
        </w:rPr>
        <w:t>技、养生康复等产业渗透融合，加速培育新兴体育健身业态，满足大众休闲健身消费需求，推动全民健身消费转型升级。充分利用山地、河湖、森林、地热等自然资源及客家名人名居、名镇名寺、红色文化等人文资源，开展登山、徒步、路跑、自行车、游泳等休闲运动项目，大力发展健身、轮滑、攀岩、漂流、滑草、蹦极等运动项目，形成全人群健身休闲氛围与消费习惯。重点抓好“足球+”融合产业规划，</w:t>
      </w:r>
      <w:r>
        <w:rPr>
          <w:rFonts w:hint="eastAsia" w:ascii="仿宋" w:hAnsi="仿宋" w:eastAsia="仿宋" w:cs="仿宋"/>
          <w:color w:val="auto"/>
          <w:sz w:val="32"/>
          <w:szCs w:val="32"/>
          <w:lang w:val="en-US" w:eastAsia="zh-CN"/>
        </w:rPr>
        <w:t>充</w:t>
      </w:r>
      <w:r>
        <w:rPr>
          <w:rFonts w:hint="eastAsia" w:ascii="仿宋" w:hAnsi="仿宋" w:eastAsia="仿宋" w:cs="仿宋"/>
          <w:color w:val="auto"/>
          <w:sz w:val="32"/>
          <w:szCs w:val="32"/>
        </w:rPr>
        <w:t>分利用互联网平台，拓展足球文化创意、青少年足球“夏令营”和“冬令营”等足球特色旅游服务项目，加快建设五华横陂足球小镇，培育若干体教文旅融合发展的产业基地。</w:t>
      </w:r>
    </w:p>
    <w:p>
      <w:pPr>
        <w:keepNext w:val="0"/>
        <w:keepLines w:val="0"/>
        <w:pageBreakBefore w:val="0"/>
        <w:widowControl w:val="0"/>
        <w:kinsoku/>
        <w:wordWrap/>
        <w:overflowPunct/>
        <w:topLinePunct w:val="0"/>
        <w:bidi w:val="0"/>
        <w:adjustRightInd w:val="0"/>
        <w:snapToGrid w:val="0"/>
        <w:spacing w:line="400" w:lineRule="exact"/>
        <w:ind w:firstLine="624" w:firstLineChars="200"/>
        <w:textAlignment w:val="auto"/>
        <w:rPr>
          <w:rFonts w:ascii="仿宋" w:hAnsi="仿宋" w:eastAsia="仿宋" w:cs="仿宋"/>
          <w:color w:val="auto"/>
          <w:sz w:val="32"/>
          <w:szCs w:val="32"/>
        </w:rPr>
      </w:pPr>
      <w:r>
        <w:rPr>
          <w:rFonts w:hint="eastAsia" w:ascii="仿宋" w:hAnsi="仿宋" w:eastAsia="仿宋" w:cs="仿宋"/>
          <w:b w:val="0"/>
          <w:bCs w:val="0"/>
          <w:color w:val="auto"/>
          <w:sz w:val="32"/>
          <w:szCs w:val="32"/>
        </w:rPr>
        <w:t>积极推进竞赛表演业、健身培训业发展，为体育产业提质扩容。加大政府对高端赛事、品牌赛事的扶持力度，鼓励社会资本投资体育竞赛市场。支持体育企业根据市场需求开展足球、游泳、跆拳道、瑜伽、篮球、武术等运动项目培训。鼓励发展在线运动技能培训，实现线上线下融合发展。大力培养赛事经营管理人才，扶植赛事运营服务机构，提高赛事运作专业化水平。推动梅州客家非遗体育项目及体育元素融入市民生活，以“生产性保护”策略积极推进以“非遗</w:t>
      </w:r>
      <w:r>
        <w:rPr>
          <w:rFonts w:hint="eastAsia" w:ascii="仿宋" w:hAnsi="仿宋" w:eastAsia="仿宋" w:cs="仿宋"/>
          <w:color w:val="auto"/>
          <w:sz w:val="32"/>
          <w:szCs w:val="32"/>
        </w:rPr>
        <w:t>类项目”为代表的客家传统体育项目产业化。保护开发五华县元坑村、球王李惠堂旧居等足球相关遗址建筑，加大梅州足球文化创意产品研发和市场推广力度。</w:t>
      </w:r>
    </w:p>
    <w:p>
      <w:pPr>
        <w:keepNext w:val="0"/>
        <w:keepLines w:val="0"/>
        <w:pageBreakBefore w:val="0"/>
        <w:widowControl w:val="0"/>
        <w:kinsoku/>
        <w:wordWrap/>
        <w:overflowPunct/>
        <w:topLinePunct w:val="0"/>
        <w:bidi w:val="0"/>
        <w:adjustRightInd w:val="0"/>
        <w:snapToGrid w:val="0"/>
        <w:spacing w:line="400" w:lineRule="exact"/>
        <w:ind w:firstLine="624" w:firstLineChars="200"/>
        <w:textAlignment w:val="auto"/>
        <w:outlineLvl w:val="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三、保障措施</w:t>
      </w:r>
    </w:p>
    <w:p>
      <w:pPr>
        <w:pStyle w:val="4"/>
        <w:keepNext w:val="0"/>
        <w:keepLines w:val="0"/>
        <w:pageBreakBefore w:val="0"/>
        <w:widowControl w:val="0"/>
        <w:kinsoku/>
        <w:wordWrap/>
        <w:overflowPunct/>
        <w:topLinePunct w:val="0"/>
        <w:autoSpaceDE w:val="0"/>
        <w:autoSpaceDN w:val="0"/>
        <w:bidi w:val="0"/>
        <w:snapToGrid w:val="0"/>
        <w:spacing w:line="400" w:lineRule="exact"/>
        <w:ind w:left="0" w:firstLine="624" w:firstLineChars="200"/>
        <w:textAlignment w:val="auto"/>
        <w:outlineLvl w:val="1"/>
        <w:rPr>
          <w:rFonts w:ascii="楷体" w:hAnsi="楷体" w:eastAsia="楷体" w:cs="楷体"/>
          <w:color w:val="auto"/>
          <w:sz w:val="32"/>
          <w:szCs w:val="32"/>
          <w:lang w:val="en-US"/>
        </w:rPr>
      </w:pPr>
      <w:r>
        <w:rPr>
          <w:rFonts w:hint="eastAsia" w:ascii="楷体" w:hAnsi="楷体" w:eastAsia="楷体" w:cs="楷体"/>
          <w:color w:val="auto"/>
          <w:sz w:val="32"/>
          <w:szCs w:val="32"/>
          <w:lang w:val="en-US"/>
        </w:rPr>
        <w:t>（一）</w:t>
      </w:r>
      <w:r>
        <w:rPr>
          <w:rFonts w:hint="eastAsia" w:ascii="楷体" w:hAnsi="楷体" w:eastAsia="楷体" w:cs="楷体"/>
          <w:color w:val="auto"/>
          <w:sz w:val="32"/>
          <w:szCs w:val="32"/>
        </w:rPr>
        <w:t>完善政策</w:t>
      </w:r>
      <w:r>
        <w:rPr>
          <w:rFonts w:hint="eastAsia" w:ascii="楷体" w:hAnsi="楷体" w:eastAsia="楷体" w:cs="楷体"/>
          <w:color w:val="auto"/>
          <w:kern w:val="2"/>
          <w:sz w:val="32"/>
          <w:szCs w:val="32"/>
          <w:lang w:val="en-US" w:eastAsia="zh-CN" w:bidi="ar-SA"/>
        </w:rPr>
        <w:t>保障</w:t>
      </w:r>
      <w:r>
        <w:rPr>
          <w:rFonts w:hint="eastAsia" w:ascii="楷体" w:hAnsi="楷体" w:eastAsia="楷体" w:cs="楷体"/>
          <w:color w:val="auto"/>
          <w:sz w:val="32"/>
          <w:szCs w:val="32"/>
        </w:rPr>
        <w:t>机制</w:t>
      </w:r>
    </w:p>
    <w:p>
      <w:pPr>
        <w:keepNext w:val="0"/>
        <w:keepLines w:val="0"/>
        <w:pageBreakBefore w:val="0"/>
        <w:widowControl w:val="0"/>
        <w:kinsoku/>
        <w:wordWrap/>
        <w:overflowPunct/>
        <w:topLinePunct w:val="0"/>
        <w:bidi w:val="0"/>
        <w:adjustRightInd w:val="0"/>
        <w:snapToGrid w:val="0"/>
        <w:spacing w:line="400" w:lineRule="exact"/>
        <w:ind w:firstLine="624"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市、县（市、区）人民政府协调统筹，将全民健身工作纳入本级国民经济和社会发展规划、纳入政府年度工作报告，将所需经费纳入本级财政预算。强化各级体育工作联席会议职责，定期召开会议，协调各级财政、文化旅游、教育、科技、卫健、人社等部门解决全民健身重大事项和重大问题。以创建全民运动健身模范市、县</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市、区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为契机，优化全民健身公共服务资源配置。建立完善全民健身网络信息平台，提高信息发布、反馈效率。各层级、各部门协调配合，做好全民健身基础数据信息统计工作。加强全民健身监督管理，定期开展安全隐患排查和检查评估工作。</w:t>
      </w:r>
    </w:p>
    <w:p>
      <w:pPr>
        <w:pStyle w:val="4"/>
        <w:keepNext w:val="0"/>
        <w:keepLines w:val="0"/>
        <w:pageBreakBefore w:val="0"/>
        <w:widowControl w:val="0"/>
        <w:kinsoku/>
        <w:wordWrap/>
        <w:overflowPunct/>
        <w:topLinePunct w:val="0"/>
        <w:autoSpaceDE w:val="0"/>
        <w:autoSpaceDN w:val="0"/>
        <w:bidi w:val="0"/>
        <w:snapToGrid w:val="0"/>
        <w:spacing w:line="400" w:lineRule="exact"/>
        <w:ind w:left="0" w:firstLine="624" w:firstLineChars="200"/>
        <w:textAlignment w:val="auto"/>
        <w:outlineLvl w:val="1"/>
        <w:rPr>
          <w:rFonts w:ascii="楷体" w:hAnsi="楷体" w:eastAsia="楷体" w:cs="楷体"/>
          <w:color w:val="auto"/>
          <w:sz w:val="32"/>
          <w:szCs w:val="32"/>
        </w:rPr>
      </w:pPr>
      <w:r>
        <w:rPr>
          <w:rFonts w:hint="eastAsia" w:ascii="楷体" w:hAnsi="楷体" w:eastAsia="楷体" w:cs="楷体"/>
          <w:color w:val="auto"/>
          <w:sz w:val="32"/>
          <w:szCs w:val="32"/>
        </w:rPr>
        <w:t>（</w:t>
      </w:r>
      <w:r>
        <w:rPr>
          <w:rFonts w:hint="eastAsia" w:ascii="楷体" w:hAnsi="楷体" w:eastAsia="楷体" w:cs="楷体"/>
          <w:color w:val="auto"/>
          <w:sz w:val="32"/>
          <w:szCs w:val="32"/>
          <w:lang w:val="en-US"/>
        </w:rPr>
        <w:t>二</w:t>
      </w:r>
      <w:r>
        <w:rPr>
          <w:rFonts w:hint="eastAsia" w:ascii="楷体" w:hAnsi="楷体" w:eastAsia="楷体" w:cs="楷体"/>
          <w:color w:val="auto"/>
          <w:sz w:val="32"/>
          <w:szCs w:val="32"/>
        </w:rPr>
        <w:t>）加大资金投入力度</w:t>
      </w:r>
    </w:p>
    <w:p>
      <w:pPr>
        <w:keepNext w:val="0"/>
        <w:keepLines w:val="0"/>
        <w:pageBreakBefore w:val="0"/>
        <w:widowControl w:val="0"/>
        <w:kinsoku/>
        <w:wordWrap/>
        <w:overflowPunct/>
        <w:topLinePunct w:val="0"/>
        <w:bidi w:val="0"/>
        <w:adjustRightInd w:val="0"/>
        <w:snapToGrid w:val="0"/>
        <w:spacing w:line="400" w:lineRule="exact"/>
        <w:ind w:firstLine="624"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统筹安排一般公共预算资金和政府性基金用于全民健身事业。严格执行体育彩票公益金不低于70%的比例用于全民健身事业的国家规定，确保专款专用。财政转移支付和体彩公益金使用采取精准扶持办法，重点加大落后地区农村体育设施及全民健身重点项目建设投入。建立健全各级政府发展全民健身的事权、支出责任和财力相适应的制度，确保财政资金投入规模、结构、绩效与全民健身发展目标相匹配。加大政府向社会力量购买服务力度，鼓励企事业单位、社会团体、个人向体育健身组织赞助和捐赠活动经费，形成多渠道、多元化投入机制。全民健身场地设施水、电、气价格不得高于一般工业标准，落实体育社会组织、全民健身赛事活动、场馆等税收优惠政策。</w:t>
      </w:r>
    </w:p>
    <w:p>
      <w:pPr>
        <w:pStyle w:val="4"/>
        <w:keepNext w:val="0"/>
        <w:keepLines w:val="0"/>
        <w:pageBreakBefore w:val="0"/>
        <w:widowControl w:val="0"/>
        <w:kinsoku/>
        <w:wordWrap/>
        <w:overflowPunct/>
        <w:topLinePunct w:val="0"/>
        <w:autoSpaceDE w:val="0"/>
        <w:autoSpaceDN w:val="0"/>
        <w:bidi w:val="0"/>
        <w:snapToGrid w:val="0"/>
        <w:spacing w:line="400" w:lineRule="exact"/>
        <w:ind w:left="0" w:firstLine="624" w:firstLineChars="200"/>
        <w:textAlignment w:val="auto"/>
        <w:outlineLvl w:val="1"/>
        <w:rPr>
          <w:rFonts w:ascii="楷体" w:hAnsi="楷体" w:eastAsia="楷体" w:cs="楷体"/>
          <w:color w:val="auto"/>
          <w:sz w:val="32"/>
          <w:szCs w:val="32"/>
        </w:rPr>
      </w:pPr>
      <w:r>
        <w:rPr>
          <w:rFonts w:hint="eastAsia" w:ascii="楷体" w:hAnsi="楷体" w:eastAsia="楷体" w:cs="楷体"/>
          <w:color w:val="auto"/>
          <w:sz w:val="32"/>
          <w:szCs w:val="32"/>
        </w:rPr>
        <w:t>（</w:t>
      </w:r>
      <w:r>
        <w:rPr>
          <w:rFonts w:hint="eastAsia" w:ascii="楷体" w:hAnsi="楷体" w:eastAsia="楷体" w:cs="楷体"/>
          <w:color w:val="auto"/>
          <w:sz w:val="32"/>
          <w:szCs w:val="32"/>
          <w:lang w:val="en-US"/>
        </w:rPr>
        <w:t>三</w:t>
      </w:r>
      <w:r>
        <w:rPr>
          <w:rFonts w:hint="eastAsia" w:ascii="楷体" w:hAnsi="楷体" w:eastAsia="楷体" w:cs="楷体"/>
          <w:color w:val="auto"/>
          <w:sz w:val="32"/>
          <w:szCs w:val="32"/>
        </w:rPr>
        <w:t>）完善人才队伍建设</w:t>
      </w:r>
    </w:p>
    <w:p>
      <w:pPr>
        <w:pStyle w:val="4"/>
        <w:keepNext w:val="0"/>
        <w:keepLines w:val="0"/>
        <w:pageBreakBefore w:val="0"/>
        <w:widowControl w:val="0"/>
        <w:kinsoku/>
        <w:wordWrap/>
        <w:overflowPunct/>
        <w:topLinePunct w:val="0"/>
        <w:autoSpaceDE w:val="0"/>
        <w:autoSpaceDN w:val="0"/>
        <w:bidi w:val="0"/>
        <w:snapToGrid w:val="0"/>
        <w:spacing w:line="400" w:lineRule="exact"/>
        <w:ind w:left="0" w:firstLine="624"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建立健全全民健身人才发展体制机制，</w:t>
      </w:r>
      <w:r>
        <w:rPr>
          <w:rFonts w:hint="eastAsia" w:ascii="仿宋" w:hAnsi="仿宋" w:eastAsia="仿宋" w:cs="仿宋"/>
          <w:color w:val="auto"/>
          <w:sz w:val="32"/>
          <w:szCs w:val="32"/>
          <w:lang w:val="en-US"/>
        </w:rPr>
        <w:t>吸纳高水平退</w:t>
      </w:r>
      <w:r>
        <w:rPr>
          <w:rFonts w:hint="eastAsia" w:ascii="仿宋" w:hAnsi="仿宋" w:eastAsia="仿宋" w:cs="仿宋"/>
          <w:color w:val="auto"/>
          <w:sz w:val="32"/>
          <w:szCs w:val="32"/>
          <w:lang w:val="en-US" w:eastAsia="zh-CN"/>
        </w:rPr>
        <w:t>休</w:t>
      </w:r>
      <w:r>
        <w:rPr>
          <w:rFonts w:hint="eastAsia" w:ascii="仿宋" w:hAnsi="仿宋" w:eastAsia="仿宋" w:cs="仿宋"/>
          <w:color w:val="auto"/>
          <w:sz w:val="32"/>
          <w:szCs w:val="32"/>
          <w:lang w:val="en-US"/>
        </w:rPr>
        <w:t>教练员、退役运动员、高校教师融入</w:t>
      </w:r>
      <w:r>
        <w:rPr>
          <w:rFonts w:hint="eastAsia" w:ascii="仿宋" w:hAnsi="仿宋" w:eastAsia="仿宋" w:cs="仿宋"/>
          <w:color w:val="auto"/>
          <w:sz w:val="32"/>
          <w:szCs w:val="32"/>
        </w:rPr>
        <w:t>全民健身人才队伍，</w:t>
      </w:r>
      <w:r>
        <w:rPr>
          <w:rFonts w:hint="eastAsia" w:ascii="仿宋" w:hAnsi="仿宋" w:eastAsia="仿宋" w:cs="仿宋"/>
          <w:color w:val="auto"/>
          <w:sz w:val="32"/>
          <w:szCs w:val="32"/>
          <w:lang w:val="en-US"/>
        </w:rPr>
        <w:t>不断</w:t>
      </w:r>
      <w:r>
        <w:rPr>
          <w:rFonts w:hint="eastAsia" w:ascii="仿宋" w:hAnsi="仿宋" w:eastAsia="仿宋" w:cs="仿宋"/>
          <w:color w:val="auto"/>
          <w:sz w:val="32"/>
          <w:szCs w:val="32"/>
        </w:rPr>
        <w:t>优化队伍结构，提升人才质量。</w:t>
      </w:r>
      <w:r>
        <w:rPr>
          <w:rFonts w:hint="eastAsia" w:ascii="仿宋" w:hAnsi="仿宋" w:eastAsia="仿宋" w:cs="仿宋"/>
          <w:color w:val="auto"/>
          <w:sz w:val="32"/>
          <w:szCs w:val="32"/>
          <w:lang w:val="en-US"/>
        </w:rPr>
        <w:t>通过举办各类培训班</w:t>
      </w:r>
      <w:r>
        <w:rPr>
          <w:rFonts w:hint="eastAsia" w:ascii="仿宋" w:hAnsi="仿宋" w:eastAsia="仿宋" w:cs="仿宋"/>
          <w:color w:val="auto"/>
          <w:sz w:val="32"/>
          <w:szCs w:val="32"/>
        </w:rPr>
        <w:t>加大</w:t>
      </w:r>
      <w:r>
        <w:rPr>
          <w:rFonts w:hint="eastAsia" w:ascii="仿宋" w:hAnsi="仿宋" w:eastAsia="仿宋" w:cs="仿宋"/>
          <w:color w:val="auto"/>
          <w:sz w:val="32"/>
          <w:szCs w:val="32"/>
          <w:lang w:val="en-US"/>
        </w:rPr>
        <w:t>人才</w:t>
      </w:r>
      <w:r>
        <w:rPr>
          <w:rFonts w:hint="eastAsia" w:ascii="仿宋" w:hAnsi="仿宋" w:eastAsia="仿宋" w:cs="仿宋"/>
          <w:color w:val="auto"/>
          <w:sz w:val="32"/>
          <w:szCs w:val="32"/>
        </w:rPr>
        <w:t>培养力度，将全民健身人才纳入</w:t>
      </w:r>
      <w:r>
        <w:rPr>
          <w:rFonts w:hint="eastAsia" w:ascii="仿宋" w:hAnsi="仿宋" w:eastAsia="仿宋" w:cs="仿宋"/>
          <w:color w:val="auto"/>
          <w:sz w:val="32"/>
          <w:szCs w:val="32"/>
          <w:lang w:val="en-US"/>
        </w:rPr>
        <w:t>嘉应学院体育</w:t>
      </w:r>
      <w:r>
        <w:rPr>
          <w:rFonts w:hint="eastAsia" w:ascii="仿宋" w:hAnsi="仿宋" w:eastAsia="仿宋" w:cs="仿宋"/>
          <w:color w:val="auto"/>
          <w:sz w:val="32"/>
          <w:szCs w:val="32"/>
        </w:rPr>
        <w:t>人才培养范围，推进全民健身服务职业教育。优化人才</w:t>
      </w:r>
      <w:r>
        <w:rPr>
          <w:rFonts w:hint="eastAsia" w:ascii="仿宋" w:hAnsi="仿宋" w:eastAsia="仿宋" w:cs="仿宋"/>
          <w:color w:val="auto"/>
          <w:sz w:val="32"/>
          <w:szCs w:val="32"/>
          <w:lang w:val="en-US"/>
        </w:rPr>
        <w:t>政策</w:t>
      </w:r>
      <w:r>
        <w:rPr>
          <w:rFonts w:hint="eastAsia" w:ascii="仿宋" w:hAnsi="仿宋" w:eastAsia="仿宋" w:cs="仿宋"/>
          <w:color w:val="auto"/>
          <w:sz w:val="32"/>
          <w:szCs w:val="32"/>
        </w:rPr>
        <w:t>环境，</w:t>
      </w:r>
      <w:r>
        <w:rPr>
          <w:rFonts w:hint="eastAsia" w:ascii="仿宋" w:hAnsi="仿宋" w:eastAsia="仿宋" w:cs="仿宋"/>
          <w:color w:val="auto"/>
          <w:sz w:val="32"/>
          <w:szCs w:val="32"/>
          <w:lang w:val="en-US"/>
        </w:rPr>
        <w:t>吸引更多体育、医学等专业人才落户梅州，服务梅州全民健身事业</w:t>
      </w:r>
      <w:r>
        <w:rPr>
          <w:rFonts w:hint="eastAsia" w:ascii="仿宋" w:hAnsi="仿宋" w:eastAsia="仿宋" w:cs="仿宋"/>
          <w:color w:val="auto"/>
          <w:sz w:val="32"/>
          <w:szCs w:val="32"/>
        </w:rPr>
        <w:t>。完善管理制度和人才评价、</w:t>
      </w:r>
      <w:r>
        <w:rPr>
          <w:rFonts w:hint="eastAsia" w:ascii="仿宋" w:hAnsi="仿宋" w:eastAsia="仿宋" w:cs="仿宋"/>
          <w:color w:val="auto"/>
          <w:sz w:val="32"/>
          <w:szCs w:val="32"/>
          <w:lang w:val="en-US"/>
        </w:rPr>
        <w:t>激励</w:t>
      </w:r>
      <w:r>
        <w:rPr>
          <w:rFonts w:hint="eastAsia" w:ascii="仿宋" w:hAnsi="仿宋" w:eastAsia="仿宋" w:cs="仿宋"/>
          <w:color w:val="auto"/>
          <w:sz w:val="32"/>
          <w:szCs w:val="32"/>
        </w:rPr>
        <w:t>机制，引导人才向</w:t>
      </w:r>
      <w:r>
        <w:rPr>
          <w:rFonts w:hint="eastAsia" w:ascii="仿宋" w:hAnsi="仿宋" w:eastAsia="仿宋" w:cs="仿宋"/>
          <w:color w:val="auto"/>
          <w:sz w:val="32"/>
          <w:szCs w:val="32"/>
          <w:lang w:val="en-US"/>
        </w:rPr>
        <w:t>粤东北落后乡村</w:t>
      </w:r>
      <w:r>
        <w:rPr>
          <w:rFonts w:hint="eastAsia" w:ascii="仿宋" w:hAnsi="仿宋" w:eastAsia="仿宋" w:cs="仿宋"/>
          <w:color w:val="auto"/>
          <w:sz w:val="32"/>
          <w:szCs w:val="32"/>
        </w:rPr>
        <w:t>流动，</w:t>
      </w:r>
      <w:r>
        <w:rPr>
          <w:rFonts w:hint="eastAsia" w:ascii="仿宋" w:hAnsi="仿宋" w:eastAsia="仿宋" w:cs="仿宋"/>
          <w:color w:val="auto"/>
          <w:sz w:val="32"/>
          <w:szCs w:val="32"/>
          <w:lang w:val="en-US"/>
        </w:rPr>
        <w:t>在各级体育组织选派</w:t>
      </w:r>
      <w:r>
        <w:rPr>
          <w:rFonts w:hint="eastAsia" w:ascii="仿宋" w:hAnsi="仿宋" w:eastAsia="仿宋" w:cs="仿宋"/>
          <w:color w:val="auto"/>
          <w:sz w:val="32"/>
          <w:szCs w:val="32"/>
        </w:rPr>
        <w:t>社会体育特派员，畅通全民健身人才流动渠道，促进区域人才协调发展。</w:t>
      </w:r>
    </w:p>
    <w:p>
      <w:pPr>
        <w:pStyle w:val="4"/>
        <w:keepNext w:val="0"/>
        <w:keepLines w:val="0"/>
        <w:pageBreakBefore w:val="0"/>
        <w:widowControl w:val="0"/>
        <w:kinsoku/>
        <w:wordWrap/>
        <w:overflowPunct/>
        <w:topLinePunct w:val="0"/>
        <w:autoSpaceDE w:val="0"/>
        <w:autoSpaceDN w:val="0"/>
        <w:bidi w:val="0"/>
        <w:snapToGrid w:val="0"/>
        <w:spacing w:line="400" w:lineRule="exact"/>
        <w:ind w:left="0" w:firstLine="624" w:firstLineChars="200"/>
        <w:textAlignment w:val="auto"/>
        <w:outlineLvl w:val="1"/>
        <w:rPr>
          <w:rFonts w:ascii="楷体" w:hAnsi="楷体" w:eastAsia="楷体" w:cs="楷体"/>
          <w:color w:val="auto"/>
          <w:sz w:val="32"/>
          <w:szCs w:val="32"/>
        </w:rPr>
      </w:pPr>
      <w:r>
        <w:rPr>
          <w:rFonts w:hint="eastAsia" w:ascii="楷体" w:hAnsi="楷体" w:eastAsia="楷体" w:cs="楷体"/>
          <w:color w:val="auto"/>
          <w:sz w:val="32"/>
          <w:szCs w:val="32"/>
        </w:rPr>
        <w:t>（</w:t>
      </w:r>
      <w:r>
        <w:rPr>
          <w:rFonts w:hint="eastAsia" w:ascii="楷体" w:hAnsi="楷体" w:eastAsia="楷体" w:cs="楷体"/>
          <w:color w:val="auto"/>
          <w:sz w:val="32"/>
          <w:szCs w:val="32"/>
          <w:lang w:val="en-US"/>
        </w:rPr>
        <w:t>四</w:t>
      </w:r>
      <w:r>
        <w:rPr>
          <w:rFonts w:hint="eastAsia" w:ascii="楷体" w:hAnsi="楷体" w:eastAsia="楷体" w:cs="楷体"/>
          <w:color w:val="auto"/>
          <w:sz w:val="32"/>
          <w:szCs w:val="32"/>
        </w:rPr>
        <w:t>）完善信息化制度建设</w:t>
      </w:r>
    </w:p>
    <w:p>
      <w:pPr>
        <w:keepNext w:val="0"/>
        <w:keepLines w:val="0"/>
        <w:pageBreakBefore w:val="0"/>
        <w:widowControl w:val="0"/>
        <w:kinsoku/>
        <w:wordWrap/>
        <w:overflowPunct/>
        <w:topLinePunct w:val="0"/>
        <w:bidi w:val="0"/>
        <w:adjustRightInd w:val="0"/>
        <w:snapToGrid w:val="0"/>
        <w:spacing w:line="400" w:lineRule="exact"/>
        <w:ind w:firstLine="624" w:firstLineChars="200"/>
        <w:textAlignment w:val="auto"/>
        <w:rPr>
          <w:rFonts w:hint="default" w:ascii="楷体" w:hAnsi="楷体" w:eastAsia="仿宋" w:cs="楷体"/>
          <w:color w:val="auto"/>
          <w:sz w:val="32"/>
          <w:szCs w:val="32"/>
          <w:lang w:val="en-US" w:eastAsia="zh-CN"/>
        </w:rPr>
      </w:pPr>
      <w:r>
        <w:rPr>
          <w:rFonts w:hint="eastAsia" w:ascii="仿宋" w:hAnsi="仿宋" w:eastAsia="仿宋" w:cs="仿宋"/>
          <w:color w:val="auto"/>
          <w:sz w:val="32"/>
          <w:szCs w:val="32"/>
        </w:rPr>
        <w:t>建设全民健身网络服务平台和全民健身基础数据处理系统，推进移动云计算、大数据、物联网、人工智能、5G等现代化信息技术手段有效融入梅州市全民健身服务管理，为城乡居民提供便捷、高效、精准的健身资讯服务。提升场地设施、体育组织、体育活动、健身指导、志愿服务等数字化、网络化水平，支持打造智慧体育示范场馆，推动体育场馆数字化升级改造，建设数字化室外场地设施。鼓励互联网信息企业参与全民健身科技创新，</w:t>
      </w:r>
      <w:r>
        <w:rPr>
          <w:rFonts w:hint="eastAsia" w:ascii="仿宋" w:hAnsi="仿宋" w:eastAsia="仿宋" w:cs="仿宋"/>
          <w:color w:val="auto"/>
          <w:sz w:val="32"/>
          <w:szCs w:val="32"/>
          <w:lang w:val="en-US" w:eastAsia="zh-CN"/>
        </w:rPr>
        <w:t>支持</w:t>
      </w:r>
      <w:r>
        <w:rPr>
          <w:rFonts w:hint="eastAsia" w:ascii="仿宋" w:hAnsi="仿宋" w:eastAsia="仿宋" w:cs="仿宋"/>
          <w:color w:val="auto"/>
          <w:sz w:val="32"/>
          <w:szCs w:val="32"/>
        </w:rPr>
        <w:t>与高校合作</w:t>
      </w:r>
      <w:r>
        <w:rPr>
          <w:rFonts w:hint="eastAsia" w:ascii="仿宋" w:hAnsi="仿宋" w:eastAsia="仿宋" w:cs="仿宋"/>
          <w:color w:val="auto"/>
          <w:sz w:val="32"/>
          <w:szCs w:val="32"/>
          <w:lang w:val="en-US" w:eastAsia="zh-CN"/>
        </w:rPr>
        <w:t>提升技术创新科研力量。</w:t>
      </w:r>
    </w:p>
    <w:p>
      <w:pPr>
        <w:keepNext w:val="0"/>
        <w:keepLines w:val="0"/>
        <w:pageBreakBefore w:val="0"/>
        <w:widowControl w:val="0"/>
        <w:kinsoku/>
        <w:wordWrap/>
        <w:overflowPunct/>
        <w:topLinePunct w:val="0"/>
        <w:bidi w:val="0"/>
        <w:adjustRightInd w:val="0"/>
        <w:snapToGrid w:val="0"/>
        <w:spacing w:line="400" w:lineRule="exact"/>
        <w:ind w:firstLine="624" w:firstLineChars="200"/>
        <w:textAlignment w:val="auto"/>
        <w:outlineLvl w:val="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四、组织实施</w:t>
      </w:r>
    </w:p>
    <w:p>
      <w:pPr>
        <w:pStyle w:val="4"/>
        <w:keepNext w:val="0"/>
        <w:keepLines w:val="0"/>
        <w:pageBreakBefore w:val="0"/>
        <w:widowControl w:val="0"/>
        <w:kinsoku/>
        <w:wordWrap/>
        <w:overflowPunct/>
        <w:topLinePunct w:val="0"/>
        <w:autoSpaceDE w:val="0"/>
        <w:autoSpaceDN w:val="0"/>
        <w:bidi w:val="0"/>
        <w:snapToGrid w:val="0"/>
        <w:spacing w:line="400" w:lineRule="exact"/>
        <w:ind w:left="0" w:firstLine="624" w:firstLineChars="200"/>
        <w:textAlignment w:val="auto"/>
        <w:outlineLvl w:val="1"/>
        <w:rPr>
          <w:rFonts w:ascii="楷体" w:hAnsi="楷体" w:eastAsia="楷体" w:cs="楷体"/>
          <w:color w:val="auto"/>
          <w:sz w:val="32"/>
          <w:szCs w:val="32"/>
        </w:rPr>
      </w:pPr>
      <w:r>
        <w:rPr>
          <w:rFonts w:hint="eastAsia" w:ascii="楷体" w:hAnsi="楷体" w:eastAsia="楷体" w:cs="楷体"/>
          <w:color w:val="auto"/>
          <w:sz w:val="32"/>
          <w:szCs w:val="32"/>
        </w:rPr>
        <w:t>（</w:t>
      </w:r>
      <w:r>
        <w:rPr>
          <w:rFonts w:hint="eastAsia" w:ascii="楷体" w:hAnsi="楷体" w:eastAsia="楷体" w:cs="楷体"/>
          <w:color w:val="auto"/>
          <w:sz w:val="32"/>
          <w:szCs w:val="32"/>
          <w:lang w:val="en-US"/>
        </w:rPr>
        <w:t>一</w:t>
      </w:r>
      <w:r>
        <w:rPr>
          <w:rFonts w:hint="eastAsia" w:ascii="楷体" w:hAnsi="楷体" w:eastAsia="楷体" w:cs="楷体"/>
          <w:color w:val="auto"/>
          <w:sz w:val="32"/>
          <w:szCs w:val="32"/>
        </w:rPr>
        <w:t>）加强组织领导</w:t>
      </w:r>
    </w:p>
    <w:p>
      <w:pPr>
        <w:keepNext w:val="0"/>
        <w:keepLines w:val="0"/>
        <w:pageBreakBefore w:val="0"/>
        <w:widowControl w:val="0"/>
        <w:kinsoku/>
        <w:wordWrap/>
        <w:overflowPunct/>
        <w:topLinePunct w:val="0"/>
        <w:bidi w:val="0"/>
        <w:adjustRightInd w:val="0"/>
        <w:snapToGrid w:val="0"/>
        <w:spacing w:line="400" w:lineRule="exact"/>
        <w:ind w:firstLine="624"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市、县（市、区）人民政府要将全民健身实施计划列入政府年度重要议事日程，常抓不懈</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推动工作落实。市、县（市、区）人民政府根据本地区实际情况制定本行政区域全民健身实施计划，强化统筹协调、部门协同、上下联动、社会动员，明确责任分工，细化目标任务和政策措施，确保实施计划目标和任务如期完成。县（市、区）体育行政部门负责本地区计划的组织实施，明确部门职责，分解目标任务，针对短板弱项，细化配套政策措施，确保实施计划落到实处。</w:t>
      </w:r>
    </w:p>
    <w:p>
      <w:pPr>
        <w:pStyle w:val="4"/>
        <w:keepNext w:val="0"/>
        <w:keepLines w:val="0"/>
        <w:pageBreakBefore w:val="0"/>
        <w:widowControl w:val="0"/>
        <w:kinsoku/>
        <w:wordWrap/>
        <w:overflowPunct/>
        <w:topLinePunct w:val="0"/>
        <w:autoSpaceDE w:val="0"/>
        <w:autoSpaceDN w:val="0"/>
        <w:bidi w:val="0"/>
        <w:snapToGrid w:val="0"/>
        <w:spacing w:line="400" w:lineRule="exact"/>
        <w:ind w:left="0" w:firstLine="624" w:firstLineChars="200"/>
        <w:textAlignment w:val="auto"/>
        <w:outlineLvl w:val="1"/>
        <w:rPr>
          <w:rFonts w:ascii="楷体" w:hAnsi="楷体" w:eastAsia="楷体" w:cs="楷体"/>
          <w:color w:val="auto"/>
          <w:sz w:val="32"/>
          <w:szCs w:val="32"/>
        </w:rPr>
      </w:pPr>
      <w:r>
        <w:rPr>
          <w:rFonts w:hint="eastAsia" w:ascii="楷体" w:hAnsi="楷体" w:eastAsia="楷体" w:cs="楷体"/>
          <w:color w:val="auto"/>
          <w:sz w:val="32"/>
          <w:szCs w:val="32"/>
        </w:rPr>
        <w:t>（</w:t>
      </w:r>
      <w:r>
        <w:rPr>
          <w:rFonts w:hint="eastAsia" w:ascii="楷体" w:hAnsi="楷体" w:eastAsia="楷体" w:cs="楷体"/>
          <w:color w:val="auto"/>
          <w:sz w:val="32"/>
          <w:szCs w:val="32"/>
          <w:lang w:val="en-US"/>
        </w:rPr>
        <w:t>二</w:t>
      </w:r>
      <w:r>
        <w:rPr>
          <w:rFonts w:hint="eastAsia" w:ascii="楷体" w:hAnsi="楷体" w:eastAsia="楷体" w:cs="楷体"/>
          <w:color w:val="auto"/>
          <w:sz w:val="32"/>
          <w:szCs w:val="32"/>
        </w:rPr>
        <w:t>）加强监督指导</w:t>
      </w:r>
    </w:p>
    <w:p>
      <w:pPr>
        <w:keepNext w:val="0"/>
        <w:keepLines w:val="0"/>
        <w:pageBreakBefore w:val="0"/>
        <w:widowControl w:val="0"/>
        <w:kinsoku/>
        <w:wordWrap/>
        <w:overflowPunct/>
        <w:topLinePunct w:val="0"/>
        <w:bidi w:val="0"/>
        <w:adjustRightInd w:val="0"/>
        <w:snapToGrid w:val="0"/>
        <w:spacing w:line="400" w:lineRule="exact"/>
        <w:ind w:firstLine="624"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市、县（市、区）人民政府体育主管部门要会同有关部门，建立健全适应新发展阶段要求的实施计划监管考评指标体系，加强事前、事中、事后监督，定期对各县（市、区）、镇（街道办）全民健身工作进行检查评估，委托第三方开展社会满意度调查，发挥媒体等社会力量的监督作用，</w:t>
      </w:r>
      <w:r>
        <w:rPr>
          <w:rFonts w:hint="eastAsia" w:ascii="仿宋" w:hAnsi="仿宋" w:eastAsia="仿宋" w:cs="仿宋"/>
          <w:color w:val="auto"/>
          <w:sz w:val="32"/>
          <w:szCs w:val="32"/>
          <w:lang w:val="en-US" w:eastAsia="zh-CN"/>
        </w:rPr>
        <w:t>在</w:t>
      </w:r>
      <w:r>
        <w:rPr>
          <w:rFonts w:hint="eastAsia" w:ascii="仿宋" w:hAnsi="仿宋" w:eastAsia="仿宋" w:cs="仿宋"/>
          <w:color w:val="auto"/>
          <w:sz w:val="32"/>
          <w:szCs w:val="32"/>
        </w:rPr>
        <w:t>省2025年</w:t>
      </w:r>
      <w:r>
        <w:rPr>
          <w:rFonts w:hint="eastAsia" w:ascii="仿宋" w:hAnsi="仿宋" w:eastAsia="仿宋" w:cs="仿宋"/>
          <w:color w:val="auto"/>
          <w:sz w:val="32"/>
          <w:szCs w:val="32"/>
          <w:lang w:val="en-US" w:eastAsia="zh-CN"/>
        </w:rPr>
        <w:t>对我市</w:t>
      </w:r>
      <w:r>
        <w:rPr>
          <w:rFonts w:hint="eastAsia" w:ascii="仿宋" w:hAnsi="仿宋" w:eastAsia="仿宋" w:cs="仿宋"/>
          <w:color w:val="auto"/>
          <w:sz w:val="32"/>
          <w:szCs w:val="32"/>
        </w:rPr>
        <w:t>全民健身实施计划推进情况</w:t>
      </w:r>
      <w:r>
        <w:rPr>
          <w:rFonts w:hint="eastAsia" w:ascii="仿宋" w:hAnsi="仿宋" w:eastAsia="仿宋" w:cs="仿宋"/>
          <w:color w:val="auto"/>
          <w:sz w:val="32"/>
          <w:szCs w:val="32"/>
          <w:lang w:val="en-US" w:eastAsia="zh-CN"/>
        </w:rPr>
        <w:t>进行</w:t>
      </w:r>
      <w:r>
        <w:rPr>
          <w:rFonts w:hint="eastAsia" w:ascii="仿宋" w:hAnsi="仿宋" w:eastAsia="仿宋" w:cs="仿宋"/>
          <w:color w:val="auto"/>
          <w:sz w:val="32"/>
          <w:szCs w:val="32"/>
        </w:rPr>
        <w:t>全面评估。</w:t>
      </w:r>
    </w:p>
    <w:p>
      <w:pPr>
        <w:pStyle w:val="4"/>
        <w:keepNext w:val="0"/>
        <w:keepLines w:val="0"/>
        <w:pageBreakBefore w:val="0"/>
        <w:widowControl w:val="0"/>
        <w:kinsoku/>
        <w:wordWrap/>
        <w:overflowPunct/>
        <w:topLinePunct w:val="0"/>
        <w:autoSpaceDE w:val="0"/>
        <w:autoSpaceDN w:val="0"/>
        <w:bidi w:val="0"/>
        <w:snapToGrid w:val="0"/>
        <w:spacing w:line="400" w:lineRule="exact"/>
        <w:ind w:left="0" w:firstLine="624" w:firstLineChars="200"/>
        <w:textAlignment w:val="auto"/>
        <w:outlineLvl w:val="1"/>
        <w:rPr>
          <w:rFonts w:ascii="楷体" w:hAnsi="楷体" w:eastAsia="楷体" w:cs="楷体"/>
          <w:color w:val="auto"/>
          <w:sz w:val="32"/>
          <w:szCs w:val="32"/>
        </w:rPr>
      </w:pPr>
      <w:r>
        <w:rPr>
          <w:rFonts w:hint="eastAsia" w:ascii="楷体" w:hAnsi="楷体" w:eastAsia="楷体" w:cs="楷体"/>
          <w:color w:val="auto"/>
          <w:sz w:val="32"/>
          <w:szCs w:val="32"/>
        </w:rPr>
        <w:t>（</w:t>
      </w:r>
      <w:r>
        <w:rPr>
          <w:rFonts w:hint="eastAsia" w:ascii="楷体" w:hAnsi="楷体" w:eastAsia="楷体" w:cs="楷体"/>
          <w:color w:val="auto"/>
          <w:sz w:val="32"/>
          <w:szCs w:val="32"/>
          <w:lang w:val="en-US"/>
        </w:rPr>
        <w:t>三</w:t>
      </w:r>
      <w:r>
        <w:rPr>
          <w:rFonts w:hint="eastAsia" w:ascii="楷体" w:hAnsi="楷体" w:eastAsia="楷体" w:cs="楷体"/>
          <w:color w:val="auto"/>
          <w:sz w:val="32"/>
          <w:szCs w:val="32"/>
        </w:rPr>
        <w:t>）加强宣传引导</w:t>
      </w:r>
    </w:p>
    <w:p>
      <w:pPr>
        <w:keepNext w:val="0"/>
        <w:keepLines w:val="0"/>
        <w:pageBreakBefore w:val="0"/>
        <w:widowControl w:val="0"/>
        <w:kinsoku/>
        <w:wordWrap/>
        <w:overflowPunct/>
        <w:topLinePunct w:val="0"/>
        <w:bidi w:val="0"/>
        <w:adjustRightInd w:val="0"/>
        <w:snapToGrid w:val="0"/>
        <w:spacing w:line="400" w:lineRule="exact"/>
        <w:ind w:firstLine="624"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线上线下齐动员，大力宣传普及全民健身政策法规、科学健身知识方法等，鼓励电视台、</w:t>
      </w:r>
      <w:r>
        <w:rPr>
          <w:rFonts w:hint="eastAsia" w:ascii="仿宋" w:hAnsi="仿宋" w:eastAsia="仿宋" w:cs="仿宋"/>
          <w:color w:val="auto"/>
          <w:sz w:val="32"/>
          <w:szCs w:val="32"/>
          <w:lang w:val="en-US" w:eastAsia="zh-CN"/>
        </w:rPr>
        <w:t>报</w:t>
      </w:r>
      <w:r>
        <w:rPr>
          <w:rFonts w:hint="eastAsia" w:ascii="仿宋" w:hAnsi="仿宋" w:eastAsia="仿宋" w:cs="仿宋"/>
          <w:color w:val="auto"/>
          <w:sz w:val="32"/>
          <w:szCs w:val="32"/>
        </w:rPr>
        <w:t>社、电台等媒体和社会力量参与全民健身公益宣传。充分挖掘梅州客家体育文化资源，有效整合梅州足球等现代体育项目及传统武术等传统体育项目，充分发挥“足球之乡”的品牌效应，大力宣传全民健身事业发展中涌现的典型案例、先进经验、先进人物，弘扬梅州足球体育精神，传播岭南客家体育文化，培育社会主义核心价值观。</w:t>
      </w:r>
    </w:p>
    <w:sectPr>
      <w:footerReference r:id="rId3" w:type="default"/>
      <w:pgSz w:w="11906" w:h="16838"/>
      <w:pgMar w:top="2098" w:right="1474" w:bottom="1984" w:left="1587" w:header="851" w:footer="992" w:gutter="0"/>
      <w:cols w:space="0" w:num="1"/>
      <w:rtlGutter w:val="0"/>
      <w:docGrid w:type="linesAndChars" w:linePitch="312"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文星仿宋">
    <w:altName w:val="仿宋"/>
    <w:panose1 w:val="0201060900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HorizontalSpacing w:val="101"/>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66B"/>
    <w:rsid w:val="0010766B"/>
    <w:rsid w:val="001B7DFE"/>
    <w:rsid w:val="003027F9"/>
    <w:rsid w:val="003A032B"/>
    <w:rsid w:val="003B5073"/>
    <w:rsid w:val="004D609C"/>
    <w:rsid w:val="00556B5B"/>
    <w:rsid w:val="00831793"/>
    <w:rsid w:val="00923E3B"/>
    <w:rsid w:val="009B13F0"/>
    <w:rsid w:val="00C33CA1"/>
    <w:rsid w:val="00C93BDC"/>
    <w:rsid w:val="00D57C65"/>
    <w:rsid w:val="00DC240D"/>
    <w:rsid w:val="00DF3B61"/>
    <w:rsid w:val="00FB59DA"/>
    <w:rsid w:val="01462FA1"/>
    <w:rsid w:val="01810928"/>
    <w:rsid w:val="021679A2"/>
    <w:rsid w:val="024A7150"/>
    <w:rsid w:val="02615EC8"/>
    <w:rsid w:val="02A16C59"/>
    <w:rsid w:val="02BE6EF8"/>
    <w:rsid w:val="034417C4"/>
    <w:rsid w:val="034E596F"/>
    <w:rsid w:val="03CB2E58"/>
    <w:rsid w:val="046A4825"/>
    <w:rsid w:val="04B22E90"/>
    <w:rsid w:val="04F23DE3"/>
    <w:rsid w:val="055E5701"/>
    <w:rsid w:val="05EB3A51"/>
    <w:rsid w:val="06536215"/>
    <w:rsid w:val="06B66400"/>
    <w:rsid w:val="06BE11D2"/>
    <w:rsid w:val="06BE7ED1"/>
    <w:rsid w:val="072071C7"/>
    <w:rsid w:val="07D21AE8"/>
    <w:rsid w:val="0866371A"/>
    <w:rsid w:val="08DA2CAE"/>
    <w:rsid w:val="08DB1DC3"/>
    <w:rsid w:val="093E5F87"/>
    <w:rsid w:val="09FB0F6C"/>
    <w:rsid w:val="0A774EE2"/>
    <w:rsid w:val="0A7F2FCC"/>
    <w:rsid w:val="0ABC7D3C"/>
    <w:rsid w:val="0B083954"/>
    <w:rsid w:val="0B142CAB"/>
    <w:rsid w:val="0B7C362D"/>
    <w:rsid w:val="0C220DA2"/>
    <w:rsid w:val="0C23660F"/>
    <w:rsid w:val="0D581CB6"/>
    <w:rsid w:val="0D86022A"/>
    <w:rsid w:val="0E0A7F1A"/>
    <w:rsid w:val="0E496741"/>
    <w:rsid w:val="0E6F3AEC"/>
    <w:rsid w:val="11F26D8C"/>
    <w:rsid w:val="12A018EE"/>
    <w:rsid w:val="134D37F6"/>
    <w:rsid w:val="137837D5"/>
    <w:rsid w:val="13E034F4"/>
    <w:rsid w:val="143E442E"/>
    <w:rsid w:val="15833093"/>
    <w:rsid w:val="16515D7F"/>
    <w:rsid w:val="168C663B"/>
    <w:rsid w:val="17307C15"/>
    <w:rsid w:val="17EA7E4F"/>
    <w:rsid w:val="17FF42B0"/>
    <w:rsid w:val="1811064D"/>
    <w:rsid w:val="186E50A0"/>
    <w:rsid w:val="193F74C5"/>
    <w:rsid w:val="1A112604"/>
    <w:rsid w:val="1A1B0121"/>
    <w:rsid w:val="1BB0763D"/>
    <w:rsid w:val="1BC63395"/>
    <w:rsid w:val="1BC96191"/>
    <w:rsid w:val="1C1600A8"/>
    <w:rsid w:val="1C1F63DE"/>
    <w:rsid w:val="1CB55162"/>
    <w:rsid w:val="1D7D4290"/>
    <w:rsid w:val="1DCE3EB8"/>
    <w:rsid w:val="1DD821CC"/>
    <w:rsid w:val="1DDE4A92"/>
    <w:rsid w:val="1E203C6F"/>
    <w:rsid w:val="1EAE4BB5"/>
    <w:rsid w:val="1F034086"/>
    <w:rsid w:val="1F247838"/>
    <w:rsid w:val="1F711B13"/>
    <w:rsid w:val="20CD7B14"/>
    <w:rsid w:val="20DB4F4F"/>
    <w:rsid w:val="21155A04"/>
    <w:rsid w:val="220965BB"/>
    <w:rsid w:val="222942CB"/>
    <w:rsid w:val="240B00FB"/>
    <w:rsid w:val="24DD09CF"/>
    <w:rsid w:val="25974379"/>
    <w:rsid w:val="26724B0C"/>
    <w:rsid w:val="26ED4334"/>
    <w:rsid w:val="271567FD"/>
    <w:rsid w:val="27AE7761"/>
    <w:rsid w:val="286D2D04"/>
    <w:rsid w:val="28BA7BFE"/>
    <w:rsid w:val="2A5939B1"/>
    <w:rsid w:val="2ACE2305"/>
    <w:rsid w:val="2AF71C16"/>
    <w:rsid w:val="2D791FC7"/>
    <w:rsid w:val="2DEF6E3B"/>
    <w:rsid w:val="2E6E71B9"/>
    <w:rsid w:val="301C0C51"/>
    <w:rsid w:val="309363E0"/>
    <w:rsid w:val="30A72EBF"/>
    <w:rsid w:val="30EA0DD0"/>
    <w:rsid w:val="31282EF5"/>
    <w:rsid w:val="312B46A9"/>
    <w:rsid w:val="31B30248"/>
    <w:rsid w:val="32E751AD"/>
    <w:rsid w:val="33002F77"/>
    <w:rsid w:val="330E309C"/>
    <w:rsid w:val="33980E3A"/>
    <w:rsid w:val="34D62DBA"/>
    <w:rsid w:val="353E6297"/>
    <w:rsid w:val="35423992"/>
    <w:rsid w:val="35DD4AC9"/>
    <w:rsid w:val="364B1C8E"/>
    <w:rsid w:val="36B56377"/>
    <w:rsid w:val="36D50067"/>
    <w:rsid w:val="37681F5A"/>
    <w:rsid w:val="379B38BD"/>
    <w:rsid w:val="37FF0F30"/>
    <w:rsid w:val="380F2EF7"/>
    <w:rsid w:val="38192AE5"/>
    <w:rsid w:val="381A7AD7"/>
    <w:rsid w:val="381E3E41"/>
    <w:rsid w:val="38C26F76"/>
    <w:rsid w:val="39A36C1E"/>
    <w:rsid w:val="3A1B5EB6"/>
    <w:rsid w:val="3AE61755"/>
    <w:rsid w:val="3B6457D8"/>
    <w:rsid w:val="3B9F7EE4"/>
    <w:rsid w:val="3C590B6E"/>
    <w:rsid w:val="3C7A3836"/>
    <w:rsid w:val="3D17731A"/>
    <w:rsid w:val="3DAD64A9"/>
    <w:rsid w:val="3E6A5CB7"/>
    <w:rsid w:val="3ECC512A"/>
    <w:rsid w:val="3EE32EF0"/>
    <w:rsid w:val="3F402F5B"/>
    <w:rsid w:val="3FD5416A"/>
    <w:rsid w:val="41360D89"/>
    <w:rsid w:val="41EE4934"/>
    <w:rsid w:val="41FC4476"/>
    <w:rsid w:val="431736E3"/>
    <w:rsid w:val="4319757B"/>
    <w:rsid w:val="431C3C1E"/>
    <w:rsid w:val="43B83730"/>
    <w:rsid w:val="440C487A"/>
    <w:rsid w:val="45E41552"/>
    <w:rsid w:val="4645445C"/>
    <w:rsid w:val="474D31A4"/>
    <w:rsid w:val="478771AE"/>
    <w:rsid w:val="49AE4537"/>
    <w:rsid w:val="49BC526F"/>
    <w:rsid w:val="4A5725BE"/>
    <w:rsid w:val="4B6E64F0"/>
    <w:rsid w:val="4B8028A7"/>
    <w:rsid w:val="4BAD6E47"/>
    <w:rsid w:val="4D2A59E9"/>
    <w:rsid w:val="4E175566"/>
    <w:rsid w:val="4EC03EAC"/>
    <w:rsid w:val="4F0264F5"/>
    <w:rsid w:val="4FCC082B"/>
    <w:rsid w:val="50667867"/>
    <w:rsid w:val="507C6041"/>
    <w:rsid w:val="51264E83"/>
    <w:rsid w:val="519E7A26"/>
    <w:rsid w:val="52B23498"/>
    <w:rsid w:val="52C02014"/>
    <w:rsid w:val="52EC246B"/>
    <w:rsid w:val="53667143"/>
    <w:rsid w:val="53E65073"/>
    <w:rsid w:val="541015D2"/>
    <w:rsid w:val="547B2DF8"/>
    <w:rsid w:val="547E1088"/>
    <w:rsid w:val="56176A1E"/>
    <w:rsid w:val="56297799"/>
    <w:rsid w:val="56684299"/>
    <w:rsid w:val="56781802"/>
    <w:rsid w:val="5714272E"/>
    <w:rsid w:val="572E2979"/>
    <w:rsid w:val="57C80B0F"/>
    <w:rsid w:val="580F2CBA"/>
    <w:rsid w:val="583237CC"/>
    <w:rsid w:val="584A16A4"/>
    <w:rsid w:val="58925D16"/>
    <w:rsid w:val="58D57416"/>
    <w:rsid w:val="59425791"/>
    <w:rsid w:val="5AA9633A"/>
    <w:rsid w:val="5BE06252"/>
    <w:rsid w:val="5C217C76"/>
    <w:rsid w:val="5C7D3367"/>
    <w:rsid w:val="5DB313D3"/>
    <w:rsid w:val="5DBD6939"/>
    <w:rsid w:val="5DD754F4"/>
    <w:rsid w:val="5F88296C"/>
    <w:rsid w:val="5FB05024"/>
    <w:rsid w:val="5FFC6CD4"/>
    <w:rsid w:val="60276BDB"/>
    <w:rsid w:val="60AB3BCC"/>
    <w:rsid w:val="612F44D4"/>
    <w:rsid w:val="61674418"/>
    <w:rsid w:val="61B6425F"/>
    <w:rsid w:val="61DF38E0"/>
    <w:rsid w:val="62C75870"/>
    <w:rsid w:val="6332598E"/>
    <w:rsid w:val="63D53029"/>
    <w:rsid w:val="63DF659A"/>
    <w:rsid w:val="63EA1105"/>
    <w:rsid w:val="64A86ECB"/>
    <w:rsid w:val="64D9002D"/>
    <w:rsid w:val="653F518D"/>
    <w:rsid w:val="65524333"/>
    <w:rsid w:val="65960A1E"/>
    <w:rsid w:val="664D6446"/>
    <w:rsid w:val="67686067"/>
    <w:rsid w:val="68D709D6"/>
    <w:rsid w:val="69CF3331"/>
    <w:rsid w:val="6A5850AB"/>
    <w:rsid w:val="6B695D2F"/>
    <w:rsid w:val="6BA0016B"/>
    <w:rsid w:val="6CB31215"/>
    <w:rsid w:val="6CC022A5"/>
    <w:rsid w:val="6D0C0F88"/>
    <w:rsid w:val="6E234054"/>
    <w:rsid w:val="6E2878D7"/>
    <w:rsid w:val="6E3B2A5B"/>
    <w:rsid w:val="6E481479"/>
    <w:rsid w:val="6E8A4308"/>
    <w:rsid w:val="6F74771F"/>
    <w:rsid w:val="705051E7"/>
    <w:rsid w:val="7171764A"/>
    <w:rsid w:val="71855F2E"/>
    <w:rsid w:val="72597942"/>
    <w:rsid w:val="73526F22"/>
    <w:rsid w:val="73537B35"/>
    <w:rsid w:val="736638BF"/>
    <w:rsid w:val="739961C5"/>
    <w:rsid w:val="747D718B"/>
    <w:rsid w:val="755675CB"/>
    <w:rsid w:val="75DC339B"/>
    <w:rsid w:val="76213B81"/>
    <w:rsid w:val="765164F1"/>
    <w:rsid w:val="76A005CF"/>
    <w:rsid w:val="77434F58"/>
    <w:rsid w:val="774B70A0"/>
    <w:rsid w:val="77C60824"/>
    <w:rsid w:val="77F41310"/>
    <w:rsid w:val="78071FD8"/>
    <w:rsid w:val="781506A3"/>
    <w:rsid w:val="78265757"/>
    <w:rsid w:val="78432F1A"/>
    <w:rsid w:val="78A45C16"/>
    <w:rsid w:val="79507801"/>
    <w:rsid w:val="79FD0154"/>
    <w:rsid w:val="7A6B2A53"/>
    <w:rsid w:val="7A843436"/>
    <w:rsid w:val="7B0256AD"/>
    <w:rsid w:val="7B3430DA"/>
    <w:rsid w:val="7CA02447"/>
    <w:rsid w:val="7D515862"/>
    <w:rsid w:val="7FE30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4"/>
    <w:qFormat/>
    <w:uiPriority w:val="0"/>
    <w:pPr>
      <w:jc w:val="left"/>
    </w:pPr>
  </w:style>
  <w:style w:type="paragraph" w:styleId="4">
    <w:name w:val="Body Text"/>
    <w:basedOn w:val="1"/>
    <w:qFormat/>
    <w:uiPriority w:val="1"/>
    <w:pPr>
      <w:ind w:left="111"/>
    </w:pPr>
    <w:rPr>
      <w:rFonts w:ascii="仿宋_GB2312" w:hAnsi="仿宋_GB2312" w:eastAsia="仿宋_GB2312" w:cs="仿宋_GB2312"/>
      <w:sz w:val="32"/>
      <w:szCs w:val="32"/>
      <w:lang w:val="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annotation subject"/>
    <w:basedOn w:val="3"/>
    <w:next w:val="3"/>
    <w:link w:val="15"/>
    <w:qFormat/>
    <w:uiPriority w:val="0"/>
    <w:rPr>
      <w:b/>
      <w:bCs/>
    </w:rPr>
  </w:style>
  <w:style w:type="character" w:styleId="11">
    <w:name w:val="Strong"/>
    <w:basedOn w:val="10"/>
    <w:qFormat/>
    <w:uiPriority w:val="0"/>
    <w:rPr>
      <w:b/>
    </w:rPr>
  </w:style>
  <w:style w:type="character" w:styleId="12">
    <w:name w:val="annotation reference"/>
    <w:basedOn w:val="10"/>
    <w:qFormat/>
    <w:uiPriority w:val="0"/>
    <w:rPr>
      <w:sz w:val="21"/>
      <w:szCs w:val="21"/>
    </w:rPr>
  </w:style>
  <w:style w:type="character" w:customStyle="1" w:styleId="13">
    <w:name w:val="页眉 字符"/>
    <w:basedOn w:val="10"/>
    <w:link w:val="6"/>
    <w:qFormat/>
    <w:uiPriority w:val="0"/>
    <w:rPr>
      <w:rFonts w:asciiTheme="minorHAnsi" w:hAnsiTheme="minorHAnsi" w:eastAsiaTheme="minorEastAsia" w:cstheme="minorBidi"/>
      <w:kern w:val="2"/>
      <w:sz w:val="18"/>
      <w:szCs w:val="18"/>
    </w:rPr>
  </w:style>
  <w:style w:type="character" w:customStyle="1" w:styleId="14">
    <w:name w:val="批注文字 字符"/>
    <w:basedOn w:val="10"/>
    <w:link w:val="3"/>
    <w:qFormat/>
    <w:uiPriority w:val="0"/>
    <w:rPr>
      <w:rFonts w:asciiTheme="minorHAnsi" w:hAnsiTheme="minorHAnsi" w:eastAsiaTheme="minorEastAsia" w:cstheme="minorBidi"/>
      <w:kern w:val="2"/>
      <w:sz w:val="21"/>
      <w:szCs w:val="24"/>
    </w:rPr>
  </w:style>
  <w:style w:type="character" w:customStyle="1" w:styleId="15">
    <w:name w:val="批注主题 字符"/>
    <w:basedOn w:val="14"/>
    <w:link w:val="8"/>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1665</Words>
  <Characters>9496</Characters>
  <Lines>79</Lines>
  <Paragraphs>22</Paragraphs>
  <TotalTime>2</TotalTime>
  <ScaleCrop>false</ScaleCrop>
  <LinksUpToDate>false</LinksUpToDate>
  <CharactersWithSpaces>11139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2021-03-05T06:54:00Z</dcterms:created>
  <dc:creator>Administrator</dc:creator>
  <cp:lastModifiedBy>Administrator</cp:lastModifiedBy>
  <cp:lastPrinted>2021-05-19T02:21:00Z</cp:lastPrinted>
  <dcterms:modified xsi:type="dcterms:W3CDTF">2021-06-03T08:20:57Z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F3946ACB7DBF4B029875A40C718364A0</vt:lpwstr>
  </property>
</Properties>
</file>