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DA943" w14:textId="77777777" w:rsidR="002D13AF" w:rsidRDefault="002D13AF">
      <w:pPr>
        <w:jc w:val="center"/>
        <w:rPr>
          <w:rFonts w:ascii="Times New Roman" w:eastAsia="方正小标宋简体" w:hAnsi="Times New Roman" w:cs="Times New Roman"/>
          <w:sz w:val="52"/>
          <w:szCs w:val="44"/>
        </w:rPr>
      </w:pPr>
    </w:p>
    <w:p w14:paraId="47737024" w14:textId="77777777" w:rsidR="002D13AF" w:rsidRDefault="0044561B">
      <w:pPr>
        <w:spacing w:beforeLines="50" w:before="217" w:afterLines="50" w:after="217"/>
        <w:jc w:val="center"/>
        <w:rPr>
          <w:rFonts w:ascii="Times New Roman" w:eastAsia="方正小标宋简体" w:hAnsi="Times New Roman" w:cs="Times New Roman"/>
          <w:sz w:val="52"/>
          <w:szCs w:val="52"/>
        </w:rPr>
      </w:pPr>
      <w:r>
        <w:rPr>
          <w:rFonts w:ascii="Times New Roman" w:eastAsia="方正小标宋简体" w:hAnsi="Times New Roman" w:cs="Times New Roman"/>
          <w:sz w:val="52"/>
          <w:szCs w:val="52"/>
        </w:rPr>
        <w:t>梅州市生态环境保护</w:t>
      </w:r>
      <w:r>
        <w:rPr>
          <w:rFonts w:ascii="Times New Roman" w:eastAsia="方正小标宋简体" w:hAnsi="Times New Roman" w:cs="Times New Roman"/>
          <w:sz w:val="52"/>
          <w:szCs w:val="52"/>
        </w:rPr>
        <w:t>“</w:t>
      </w:r>
      <w:r>
        <w:rPr>
          <w:rFonts w:ascii="Times New Roman" w:eastAsia="方正小标宋简体" w:hAnsi="Times New Roman" w:cs="Times New Roman"/>
          <w:sz w:val="52"/>
          <w:szCs w:val="52"/>
        </w:rPr>
        <w:t>十四五</w:t>
      </w:r>
      <w:r>
        <w:rPr>
          <w:rFonts w:ascii="Times New Roman" w:eastAsia="方正小标宋简体" w:hAnsi="Times New Roman" w:cs="Times New Roman"/>
          <w:sz w:val="52"/>
          <w:szCs w:val="52"/>
        </w:rPr>
        <w:t>”</w:t>
      </w:r>
      <w:r>
        <w:rPr>
          <w:rFonts w:ascii="Times New Roman" w:eastAsia="方正小标宋简体" w:hAnsi="Times New Roman" w:cs="Times New Roman"/>
          <w:sz w:val="52"/>
          <w:szCs w:val="52"/>
        </w:rPr>
        <w:t>规划</w:t>
      </w:r>
    </w:p>
    <w:p w14:paraId="32A1F836" w14:textId="77777777" w:rsidR="002D13AF" w:rsidRDefault="0044561B">
      <w:pPr>
        <w:spacing w:beforeLines="50" w:before="217" w:afterLines="50" w:after="217"/>
        <w:jc w:val="center"/>
        <w:rPr>
          <w:rFonts w:ascii="Times New Roman" w:eastAsia="方正小标宋简体" w:hAnsi="Times New Roman" w:cs="Times New Roman"/>
          <w:sz w:val="52"/>
          <w:szCs w:val="52"/>
        </w:rPr>
      </w:pPr>
      <w:r>
        <w:rPr>
          <w:rFonts w:ascii="Times New Roman" w:eastAsia="方正小标宋简体" w:hAnsi="Times New Roman" w:cs="Times New Roman"/>
          <w:sz w:val="52"/>
          <w:szCs w:val="52"/>
        </w:rPr>
        <w:t>（</w:t>
      </w:r>
      <w:r>
        <w:rPr>
          <w:rFonts w:ascii="Times New Roman" w:eastAsia="方正小标宋简体" w:hAnsi="Times New Roman" w:cs="Times New Roman"/>
          <w:sz w:val="52"/>
          <w:szCs w:val="52"/>
        </w:rPr>
        <w:t>征求意见稿</w:t>
      </w:r>
      <w:r>
        <w:rPr>
          <w:rFonts w:ascii="Times New Roman" w:eastAsia="方正小标宋简体" w:hAnsi="Times New Roman" w:cs="Times New Roman"/>
          <w:sz w:val="52"/>
          <w:szCs w:val="52"/>
        </w:rPr>
        <w:t>）</w:t>
      </w:r>
    </w:p>
    <w:p w14:paraId="0ABBEF03" w14:textId="77777777" w:rsidR="002D13AF" w:rsidRDefault="002D13AF">
      <w:pPr>
        <w:jc w:val="center"/>
        <w:rPr>
          <w:rFonts w:ascii="Times New Roman" w:eastAsia="黑体" w:hAnsi="Times New Roman" w:cs="Times New Roman"/>
          <w:sz w:val="40"/>
          <w:szCs w:val="44"/>
        </w:rPr>
      </w:pPr>
    </w:p>
    <w:p w14:paraId="66CCECD3" w14:textId="77777777" w:rsidR="002D13AF" w:rsidRDefault="002D13AF">
      <w:pPr>
        <w:jc w:val="center"/>
        <w:rPr>
          <w:rFonts w:ascii="Times New Roman" w:eastAsia="黑体" w:hAnsi="Times New Roman" w:cs="Times New Roman"/>
          <w:sz w:val="40"/>
          <w:szCs w:val="44"/>
        </w:rPr>
      </w:pPr>
    </w:p>
    <w:p w14:paraId="5EA65755" w14:textId="77777777" w:rsidR="002D13AF" w:rsidRDefault="002D13AF">
      <w:pPr>
        <w:jc w:val="center"/>
        <w:rPr>
          <w:rFonts w:ascii="Times New Roman" w:eastAsia="黑体" w:hAnsi="Times New Roman" w:cs="Times New Roman"/>
          <w:sz w:val="40"/>
          <w:szCs w:val="44"/>
        </w:rPr>
      </w:pPr>
    </w:p>
    <w:p w14:paraId="2E713B4F" w14:textId="77777777" w:rsidR="002D13AF" w:rsidRDefault="002D13AF">
      <w:pPr>
        <w:jc w:val="center"/>
        <w:rPr>
          <w:rFonts w:ascii="Times New Roman" w:eastAsia="黑体" w:hAnsi="Times New Roman" w:cs="Times New Roman"/>
          <w:sz w:val="40"/>
          <w:szCs w:val="44"/>
        </w:rPr>
      </w:pPr>
    </w:p>
    <w:p w14:paraId="48FD20F6" w14:textId="77777777" w:rsidR="002D13AF" w:rsidRDefault="002D13AF">
      <w:pPr>
        <w:jc w:val="center"/>
        <w:rPr>
          <w:rFonts w:ascii="Times New Roman" w:eastAsia="黑体" w:hAnsi="Times New Roman" w:cs="Times New Roman"/>
          <w:sz w:val="40"/>
          <w:szCs w:val="44"/>
        </w:rPr>
      </w:pPr>
    </w:p>
    <w:p w14:paraId="31E66059" w14:textId="77777777" w:rsidR="002D13AF" w:rsidRDefault="002D13AF">
      <w:pPr>
        <w:jc w:val="center"/>
        <w:rPr>
          <w:rFonts w:ascii="Times New Roman" w:eastAsia="黑体" w:hAnsi="Times New Roman" w:cs="Times New Roman"/>
          <w:sz w:val="40"/>
          <w:szCs w:val="44"/>
        </w:rPr>
      </w:pPr>
    </w:p>
    <w:p w14:paraId="6E0B0E25" w14:textId="77777777" w:rsidR="002D13AF" w:rsidRDefault="002D13AF">
      <w:pPr>
        <w:pStyle w:val="2"/>
        <w:ind w:firstLine="800"/>
        <w:rPr>
          <w:rFonts w:ascii="Times New Roman" w:eastAsia="黑体" w:hAnsi="Times New Roman"/>
          <w:sz w:val="40"/>
          <w:szCs w:val="44"/>
        </w:rPr>
      </w:pPr>
    </w:p>
    <w:p w14:paraId="392A9D26" w14:textId="77777777" w:rsidR="002D13AF" w:rsidRDefault="002D13AF">
      <w:pPr>
        <w:jc w:val="center"/>
        <w:rPr>
          <w:rFonts w:ascii="Times New Roman" w:eastAsia="黑体" w:hAnsi="Times New Roman" w:cs="Times New Roman"/>
          <w:sz w:val="40"/>
          <w:szCs w:val="44"/>
        </w:rPr>
      </w:pPr>
    </w:p>
    <w:p w14:paraId="32DB9073" w14:textId="77777777" w:rsidR="002D13AF" w:rsidRDefault="002D13AF">
      <w:pPr>
        <w:pStyle w:val="2"/>
        <w:rPr>
          <w:rFonts w:ascii="Times New Roman" w:hAnsi="Times New Roman"/>
        </w:rPr>
      </w:pPr>
    </w:p>
    <w:p w14:paraId="2C4156DB" w14:textId="77777777" w:rsidR="002D13AF" w:rsidRDefault="0044561B">
      <w:pPr>
        <w:adjustRightInd w:val="0"/>
        <w:snapToGrid w:val="0"/>
        <w:jc w:val="center"/>
        <w:rPr>
          <w:rFonts w:ascii="Times New Roman" w:eastAsia="楷体" w:hAnsi="Times New Roman" w:cs="Times New Roman"/>
          <w:sz w:val="36"/>
          <w:szCs w:val="36"/>
        </w:rPr>
      </w:pPr>
      <w:r>
        <w:rPr>
          <w:rFonts w:ascii="Times New Roman" w:eastAsia="楷体" w:hAnsi="Times New Roman" w:cs="Times New Roman"/>
          <w:sz w:val="36"/>
          <w:szCs w:val="36"/>
        </w:rPr>
        <w:t>梅州市生态环境局</w:t>
      </w:r>
    </w:p>
    <w:p w14:paraId="61ADE98C" w14:textId="77777777" w:rsidR="002D13AF" w:rsidRDefault="0044561B">
      <w:pPr>
        <w:adjustRightInd w:val="0"/>
        <w:snapToGrid w:val="0"/>
        <w:jc w:val="center"/>
        <w:rPr>
          <w:rFonts w:ascii="Times New Roman" w:eastAsia="楷体" w:hAnsi="Times New Roman" w:cs="Times New Roman"/>
          <w:sz w:val="36"/>
          <w:szCs w:val="36"/>
        </w:rPr>
        <w:sectPr w:rsidR="002D13AF">
          <w:footerReference w:type="default" r:id="rId8"/>
          <w:pgSz w:w="11906" w:h="16838"/>
          <w:pgMar w:top="2098" w:right="1474" w:bottom="1985" w:left="1588" w:header="851" w:footer="992" w:gutter="0"/>
          <w:cols w:space="425"/>
          <w:docGrid w:type="lines" w:linePitch="435"/>
        </w:sectPr>
      </w:pPr>
      <w:r>
        <w:rPr>
          <w:rFonts w:ascii="Times New Roman" w:eastAsia="楷体" w:hAnsi="Times New Roman" w:cs="Times New Roman"/>
          <w:sz w:val="36"/>
          <w:szCs w:val="36"/>
        </w:rPr>
        <w:t>2021</w:t>
      </w:r>
      <w:r>
        <w:rPr>
          <w:rFonts w:ascii="Times New Roman" w:eastAsia="楷体" w:hAnsi="Times New Roman" w:cs="Times New Roman"/>
          <w:sz w:val="36"/>
          <w:szCs w:val="36"/>
        </w:rPr>
        <w:t>年</w:t>
      </w:r>
      <w:r>
        <w:rPr>
          <w:rFonts w:ascii="Times New Roman" w:eastAsia="楷体" w:hAnsi="Times New Roman" w:cs="Times New Roman"/>
          <w:sz w:val="36"/>
          <w:szCs w:val="36"/>
        </w:rPr>
        <w:t>6</w:t>
      </w:r>
      <w:r>
        <w:rPr>
          <w:rFonts w:ascii="Times New Roman" w:eastAsia="楷体" w:hAnsi="Times New Roman" w:cs="Times New Roman"/>
          <w:sz w:val="36"/>
          <w:szCs w:val="36"/>
        </w:rPr>
        <w:t>月</w:t>
      </w:r>
    </w:p>
    <w:p w14:paraId="67E57F77" w14:textId="77777777" w:rsidR="002D13AF" w:rsidRDefault="0044561B">
      <w:pPr>
        <w:pStyle w:val="TOC1"/>
        <w:tabs>
          <w:tab w:val="right" w:leader="dot" w:pos="8844"/>
        </w:tabs>
        <w:jc w:val="center"/>
        <w:rPr>
          <w:rFonts w:ascii="Times New Roman" w:hAnsi="Times New Roman" w:cs="Times New Roman"/>
          <w:sz w:val="40"/>
          <w:szCs w:val="44"/>
        </w:rPr>
      </w:pPr>
      <w:r>
        <w:rPr>
          <w:rFonts w:ascii="Times New Roman" w:hAnsi="Times New Roman" w:cs="Times New Roman"/>
          <w:sz w:val="40"/>
          <w:szCs w:val="44"/>
        </w:rPr>
        <w:lastRenderedPageBreak/>
        <w:t>目</w:t>
      </w:r>
      <w:r>
        <w:rPr>
          <w:rFonts w:ascii="Times New Roman" w:hAnsi="Times New Roman" w:cs="Times New Roman"/>
          <w:sz w:val="40"/>
          <w:szCs w:val="44"/>
        </w:rPr>
        <w:t xml:space="preserve">  </w:t>
      </w:r>
      <w:r>
        <w:rPr>
          <w:rFonts w:ascii="Times New Roman" w:hAnsi="Times New Roman" w:cs="Times New Roman"/>
          <w:sz w:val="40"/>
          <w:szCs w:val="44"/>
        </w:rPr>
        <w:t>录</w:t>
      </w:r>
    </w:p>
    <w:p w14:paraId="767CD9CA" w14:textId="0D7B3A43" w:rsidR="00C41A9F" w:rsidRDefault="0044561B" w:rsidP="00C41A9F">
      <w:pPr>
        <w:pStyle w:val="TOC1"/>
        <w:tabs>
          <w:tab w:val="right" w:leader="dot" w:pos="8834"/>
        </w:tabs>
        <w:adjustRightInd w:val="0"/>
        <w:spacing w:line="400" w:lineRule="exact"/>
        <w:rPr>
          <w:rFonts w:eastAsiaTheme="minorEastAsia"/>
          <w:noProof/>
          <w:sz w:val="21"/>
        </w:rPr>
      </w:pPr>
      <w:r>
        <w:rPr>
          <w:rFonts w:ascii="Times New Roman" w:hAnsi="Times New Roman" w:cs="Times New Roman"/>
          <w:szCs w:val="28"/>
        </w:rPr>
        <w:fldChar w:fldCharType="begin"/>
      </w:r>
      <w:r>
        <w:rPr>
          <w:rFonts w:ascii="Times New Roman" w:hAnsi="Times New Roman" w:cs="Times New Roman"/>
          <w:szCs w:val="28"/>
        </w:rPr>
        <w:instrText xml:space="preserve"> TOC \o "1-2" \h \z \u </w:instrText>
      </w:r>
      <w:r>
        <w:rPr>
          <w:rFonts w:ascii="Times New Roman" w:hAnsi="Times New Roman" w:cs="Times New Roman"/>
          <w:szCs w:val="28"/>
        </w:rPr>
        <w:fldChar w:fldCharType="separate"/>
      </w:r>
      <w:hyperlink w:anchor="_Toc75939233" w:history="1">
        <w:r w:rsidR="00C41A9F" w:rsidRPr="00497903">
          <w:rPr>
            <w:rStyle w:val="af0"/>
            <w:noProof/>
          </w:rPr>
          <w:t>第一章</w:t>
        </w:r>
        <w:r w:rsidR="00C41A9F" w:rsidRPr="00497903">
          <w:rPr>
            <w:rStyle w:val="af0"/>
            <w:noProof/>
          </w:rPr>
          <w:t xml:space="preserve">  </w:t>
        </w:r>
        <w:r w:rsidR="00C41A9F" w:rsidRPr="00497903">
          <w:rPr>
            <w:rStyle w:val="af0"/>
            <w:noProof/>
          </w:rPr>
          <w:t>背景与形势</w:t>
        </w:r>
        <w:r w:rsidR="00C41A9F">
          <w:rPr>
            <w:noProof/>
            <w:webHidden/>
          </w:rPr>
          <w:tab/>
        </w:r>
        <w:r w:rsidR="00C41A9F">
          <w:rPr>
            <w:noProof/>
            <w:webHidden/>
          </w:rPr>
          <w:fldChar w:fldCharType="begin"/>
        </w:r>
        <w:r w:rsidR="00C41A9F">
          <w:rPr>
            <w:noProof/>
            <w:webHidden/>
          </w:rPr>
          <w:instrText xml:space="preserve"> PAGEREF _Toc75939233 \h </w:instrText>
        </w:r>
        <w:r w:rsidR="00C41A9F">
          <w:rPr>
            <w:noProof/>
            <w:webHidden/>
          </w:rPr>
        </w:r>
        <w:r w:rsidR="00C41A9F">
          <w:rPr>
            <w:noProof/>
            <w:webHidden/>
          </w:rPr>
          <w:fldChar w:fldCharType="separate"/>
        </w:r>
        <w:r w:rsidR="00C41A9F">
          <w:rPr>
            <w:noProof/>
            <w:webHidden/>
          </w:rPr>
          <w:t>1</w:t>
        </w:r>
        <w:r w:rsidR="00C41A9F">
          <w:rPr>
            <w:noProof/>
            <w:webHidden/>
          </w:rPr>
          <w:fldChar w:fldCharType="end"/>
        </w:r>
      </w:hyperlink>
    </w:p>
    <w:p w14:paraId="2EBC1CC2" w14:textId="0F05184C" w:rsidR="00C41A9F" w:rsidRDefault="00C41A9F" w:rsidP="00C41A9F">
      <w:pPr>
        <w:pStyle w:val="TOC2"/>
        <w:tabs>
          <w:tab w:val="right" w:leader="dot" w:pos="8834"/>
        </w:tabs>
        <w:adjustRightInd w:val="0"/>
        <w:spacing w:line="400" w:lineRule="exact"/>
        <w:rPr>
          <w:noProof/>
          <w:sz w:val="21"/>
        </w:rPr>
      </w:pPr>
      <w:hyperlink w:anchor="_Toc75939234"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十三五</w:t>
        </w:r>
        <w:r w:rsidRPr="00497903">
          <w:rPr>
            <w:rStyle w:val="af0"/>
            <w:rFonts w:ascii="Times New Roman" w:eastAsia="楷体_GB2312" w:hAnsi="Times New Roman" w:cs="Times New Roman"/>
            <w:noProof/>
          </w:rPr>
          <w:t>”</w:t>
        </w:r>
        <w:r w:rsidRPr="00497903">
          <w:rPr>
            <w:rStyle w:val="af0"/>
            <w:rFonts w:ascii="Times New Roman" w:eastAsia="楷体_GB2312" w:hAnsi="Times New Roman" w:cs="Times New Roman"/>
            <w:noProof/>
          </w:rPr>
          <w:t>生态环境保护成效显著</w:t>
        </w:r>
        <w:r>
          <w:rPr>
            <w:noProof/>
            <w:webHidden/>
          </w:rPr>
          <w:tab/>
        </w:r>
        <w:r>
          <w:rPr>
            <w:noProof/>
            <w:webHidden/>
          </w:rPr>
          <w:fldChar w:fldCharType="begin"/>
        </w:r>
        <w:r>
          <w:rPr>
            <w:noProof/>
            <w:webHidden/>
          </w:rPr>
          <w:instrText xml:space="preserve"> PAGEREF _Toc75939234 \h </w:instrText>
        </w:r>
        <w:r>
          <w:rPr>
            <w:noProof/>
            <w:webHidden/>
          </w:rPr>
        </w:r>
        <w:r>
          <w:rPr>
            <w:noProof/>
            <w:webHidden/>
          </w:rPr>
          <w:fldChar w:fldCharType="separate"/>
        </w:r>
        <w:r>
          <w:rPr>
            <w:noProof/>
            <w:webHidden/>
          </w:rPr>
          <w:t>1</w:t>
        </w:r>
        <w:r>
          <w:rPr>
            <w:noProof/>
            <w:webHidden/>
          </w:rPr>
          <w:fldChar w:fldCharType="end"/>
        </w:r>
      </w:hyperlink>
    </w:p>
    <w:p w14:paraId="01A81A6B" w14:textId="66A18AB4" w:rsidR="00C41A9F" w:rsidRDefault="00C41A9F" w:rsidP="00C41A9F">
      <w:pPr>
        <w:pStyle w:val="TOC2"/>
        <w:tabs>
          <w:tab w:val="right" w:leader="dot" w:pos="8834"/>
        </w:tabs>
        <w:adjustRightInd w:val="0"/>
        <w:spacing w:line="400" w:lineRule="exact"/>
        <w:rPr>
          <w:noProof/>
          <w:sz w:val="21"/>
        </w:rPr>
      </w:pPr>
      <w:hyperlink w:anchor="_Toc75939235"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两美</w:t>
        </w:r>
        <w:r w:rsidRPr="00497903">
          <w:rPr>
            <w:rStyle w:val="af0"/>
            <w:rFonts w:ascii="Times New Roman" w:eastAsia="楷体_GB2312" w:hAnsi="Times New Roman" w:cs="Times New Roman"/>
            <w:noProof/>
          </w:rPr>
          <w:t>”</w:t>
        </w:r>
        <w:r w:rsidRPr="00497903">
          <w:rPr>
            <w:rStyle w:val="af0"/>
            <w:rFonts w:ascii="Times New Roman" w:eastAsia="楷体_GB2312" w:hAnsi="Times New Roman" w:cs="Times New Roman"/>
            <w:noProof/>
          </w:rPr>
          <w:t>梅州建设任重道远</w:t>
        </w:r>
        <w:r>
          <w:rPr>
            <w:noProof/>
            <w:webHidden/>
          </w:rPr>
          <w:tab/>
        </w:r>
        <w:r>
          <w:rPr>
            <w:noProof/>
            <w:webHidden/>
          </w:rPr>
          <w:fldChar w:fldCharType="begin"/>
        </w:r>
        <w:r>
          <w:rPr>
            <w:noProof/>
            <w:webHidden/>
          </w:rPr>
          <w:instrText xml:space="preserve"> PAGEREF _Toc75939235 \h </w:instrText>
        </w:r>
        <w:r>
          <w:rPr>
            <w:noProof/>
            <w:webHidden/>
          </w:rPr>
        </w:r>
        <w:r>
          <w:rPr>
            <w:noProof/>
            <w:webHidden/>
          </w:rPr>
          <w:fldChar w:fldCharType="separate"/>
        </w:r>
        <w:r>
          <w:rPr>
            <w:noProof/>
            <w:webHidden/>
          </w:rPr>
          <w:t>7</w:t>
        </w:r>
        <w:r>
          <w:rPr>
            <w:noProof/>
            <w:webHidden/>
          </w:rPr>
          <w:fldChar w:fldCharType="end"/>
        </w:r>
      </w:hyperlink>
    </w:p>
    <w:p w14:paraId="290A297A" w14:textId="12C3415D" w:rsidR="00C41A9F" w:rsidRDefault="00C41A9F" w:rsidP="00C41A9F">
      <w:pPr>
        <w:pStyle w:val="TOC2"/>
        <w:tabs>
          <w:tab w:val="right" w:leader="dot" w:pos="8834"/>
        </w:tabs>
        <w:adjustRightInd w:val="0"/>
        <w:spacing w:line="400" w:lineRule="exact"/>
        <w:rPr>
          <w:noProof/>
          <w:sz w:val="21"/>
        </w:rPr>
      </w:pPr>
      <w:hyperlink w:anchor="_Toc75939236"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抢抓</w:t>
        </w:r>
        <w:r w:rsidRPr="00497903">
          <w:rPr>
            <w:rStyle w:val="af0"/>
            <w:rFonts w:ascii="Times New Roman" w:eastAsia="楷体_GB2312" w:hAnsi="Times New Roman" w:cs="Times New Roman"/>
            <w:noProof/>
          </w:rPr>
          <w:t>“</w:t>
        </w:r>
        <w:r w:rsidRPr="00497903">
          <w:rPr>
            <w:rStyle w:val="af0"/>
            <w:rFonts w:ascii="Times New Roman" w:eastAsia="楷体_GB2312" w:hAnsi="Times New Roman" w:cs="Times New Roman"/>
            <w:noProof/>
          </w:rPr>
          <w:t>十四五</w:t>
        </w:r>
        <w:r w:rsidRPr="00497903">
          <w:rPr>
            <w:rStyle w:val="af0"/>
            <w:rFonts w:ascii="Times New Roman" w:eastAsia="楷体_GB2312" w:hAnsi="Times New Roman" w:cs="Times New Roman"/>
            <w:noProof/>
          </w:rPr>
          <w:t>”</w:t>
        </w:r>
        <w:r w:rsidRPr="00497903">
          <w:rPr>
            <w:rStyle w:val="af0"/>
            <w:rFonts w:ascii="Times New Roman" w:eastAsia="楷体_GB2312" w:hAnsi="Times New Roman" w:cs="Times New Roman"/>
            <w:noProof/>
          </w:rPr>
          <w:t>生态环境保护机遇</w:t>
        </w:r>
        <w:r>
          <w:rPr>
            <w:noProof/>
            <w:webHidden/>
          </w:rPr>
          <w:tab/>
        </w:r>
        <w:r>
          <w:rPr>
            <w:noProof/>
            <w:webHidden/>
          </w:rPr>
          <w:fldChar w:fldCharType="begin"/>
        </w:r>
        <w:r>
          <w:rPr>
            <w:noProof/>
            <w:webHidden/>
          </w:rPr>
          <w:instrText xml:space="preserve"> PAGEREF _Toc75939236 \h </w:instrText>
        </w:r>
        <w:r>
          <w:rPr>
            <w:noProof/>
            <w:webHidden/>
          </w:rPr>
        </w:r>
        <w:r>
          <w:rPr>
            <w:noProof/>
            <w:webHidden/>
          </w:rPr>
          <w:fldChar w:fldCharType="separate"/>
        </w:r>
        <w:r>
          <w:rPr>
            <w:noProof/>
            <w:webHidden/>
          </w:rPr>
          <w:t>10</w:t>
        </w:r>
        <w:r>
          <w:rPr>
            <w:noProof/>
            <w:webHidden/>
          </w:rPr>
          <w:fldChar w:fldCharType="end"/>
        </w:r>
      </w:hyperlink>
    </w:p>
    <w:p w14:paraId="05E6066A" w14:textId="2E980A75" w:rsidR="00C41A9F" w:rsidRDefault="00C41A9F" w:rsidP="00C41A9F">
      <w:pPr>
        <w:pStyle w:val="TOC1"/>
        <w:tabs>
          <w:tab w:val="right" w:leader="dot" w:pos="8834"/>
        </w:tabs>
        <w:adjustRightInd w:val="0"/>
        <w:spacing w:line="400" w:lineRule="exact"/>
        <w:rPr>
          <w:rFonts w:eastAsiaTheme="minorEastAsia"/>
          <w:noProof/>
          <w:sz w:val="21"/>
        </w:rPr>
      </w:pPr>
      <w:hyperlink w:anchor="_Toc75939237" w:history="1">
        <w:r w:rsidRPr="00497903">
          <w:rPr>
            <w:rStyle w:val="af0"/>
            <w:noProof/>
          </w:rPr>
          <w:t>第二章</w:t>
        </w:r>
        <w:r w:rsidRPr="00497903">
          <w:rPr>
            <w:rStyle w:val="af0"/>
            <w:noProof/>
          </w:rPr>
          <w:t xml:space="preserve">  </w:t>
        </w:r>
        <w:r w:rsidRPr="00497903">
          <w:rPr>
            <w:rStyle w:val="af0"/>
            <w:noProof/>
          </w:rPr>
          <w:t>总体要求</w:t>
        </w:r>
        <w:r>
          <w:rPr>
            <w:noProof/>
            <w:webHidden/>
          </w:rPr>
          <w:tab/>
        </w:r>
        <w:r>
          <w:rPr>
            <w:noProof/>
            <w:webHidden/>
          </w:rPr>
          <w:fldChar w:fldCharType="begin"/>
        </w:r>
        <w:r>
          <w:rPr>
            <w:noProof/>
            <w:webHidden/>
          </w:rPr>
          <w:instrText xml:space="preserve"> PAGEREF _Toc75939237 \h </w:instrText>
        </w:r>
        <w:r>
          <w:rPr>
            <w:noProof/>
            <w:webHidden/>
          </w:rPr>
        </w:r>
        <w:r>
          <w:rPr>
            <w:noProof/>
            <w:webHidden/>
          </w:rPr>
          <w:fldChar w:fldCharType="separate"/>
        </w:r>
        <w:r>
          <w:rPr>
            <w:noProof/>
            <w:webHidden/>
          </w:rPr>
          <w:t>12</w:t>
        </w:r>
        <w:r>
          <w:rPr>
            <w:noProof/>
            <w:webHidden/>
          </w:rPr>
          <w:fldChar w:fldCharType="end"/>
        </w:r>
      </w:hyperlink>
    </w:p>
    <w:p w14:paraId="6490CE5C" w14:textId="14E4F0CA" w:rsidR="00C41A9F" w:rsidRDefault="00C41A9F" w:rsidP="00C41A9F">
      <w:pPr>
        <w:pStyle w:val="TOC2"/>
        <w:tabs>
          <w:tab w:val="right" w:leader="dot" w:pos="8834"/>
        </w:tabs>
        <w:adjustRightInd w:val="0"/>
        <w:spacing w:line="400" w:lineRule="exact"/>
        <w:rPr>
          <w:noProof/>
          <w:sz w:val="21"/>
        </w:rPr>
      </w:pPr>
      <w:hyperlink w:anchor="_Toc75939238"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指导思想</w:t>
        </w:r>
        <w:r>
          <w:rPr>
            <w:noProof/>
            <w:webHidden/>
          </w:rPr>
          <w:tab/>
        </w:r>
        <w:r>
          <w:rPr>
            <w:noProof/>
            <w:webHidden/>
          </w:rPr>
          <w:fldChar w:fldCharType="begin"/>
        </w:r>
        <w:r>
          <w:rPr>
            <w:noProof/>
            <w:webHidden/>
          </w:rPr>
          <w:instrText xml:space="preserve"> PAGEREF _Toc75939238 \h </w:instrText>
        </w:r>
        <w:r>
          <w:rPr>
            <w:noProof/>
            <w:webHidden/>
          </w:rPr>
        </w:r>
        <w:r>
          <w:rPr>
            <w:noProof/>
            <w:webHidden/>
          </w:rPr>
          <w:fldChar w:fldCharType="separate"/>
        </w:r>
        <w:r>
          <w:rPr>
            <w:noProof/>
            <w:webHidden/>
          </w:rPr>
          <w:t>12</w:t>
        </w:r>
        <w:r>
          <w:rPr>
            <w:noProof/>
            <w:webHidden/>
          </w:rPr>
          <w:fldChar w:fldCharType="end"/>
        </w:r>
      </w:hyperlink>
    </w:p>
    <w:p w14:paraId="22498A4F" w14:textId="0983A8C6" w:rsidR="00C41A9F" w:rsidRDefault="00C41A9F" w:rsidP="00C41A9F">
      <w:pPr>
        <w:pStyle w:val="TOC2"/>
        <w:tabs>
          <w:tab w:val="right" w:leader="dot" w:pos="8834"/>
        </w:tabs>
        <w:adjustRightInd w:val="0"/>
        <w:spacing w:line="400" w:lineRule="exact"/>
        <w:rPr>
          <w:noProof/>
          <w:sz w:val="21"/>
        </w:rPr>
      </w:pPr>
      <w:hyperlink w:anchor="_Toc75939239"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基本原则</w:t>
        </w:r>
        <w:r>
          <w:rPr>
            <w:noProof/>
            <w:webHidden/>
          </w:rPr>
          <w:tab/>
        </w:r>
        <w:r>
          <w:rPr>
            <w:noProof/>
            <w:webHidden/>
          </w:rPr>
          <w:fldChar w:fldCharType="begin"/>
        </w:r>
        <w:r>
          <w:rPr>
            <w:noProof/>
            <w:webHidden/>
          </w:rPr>
          <w:instrText xml:space="preserve"> PAGEREF _Toc75939239 \h </w:instrText>
        </w:r>
        <w:r>
          <w:rPr>
            <w:noProof/>
            <w:webHidden/>
          </w:rPr>
        </w:r>
        <w:r>
          <w:rPr>
            <w:noProof/>
            <w:webHidden/>
          </w:rPr>
          <w:fldChar w:fldCharType="separate"/>
        </w:r>
        <w:r>
          <w:rPr>
            <w:noProof/>
            <w:webHidden/>
          </w:rPr>
          <w:t>13</w:t>
        </w:r>
        <w:r>
          <w:rPr>
            <w:noProof/>
            <w:webHidden/>
          </w:rPr>
          <w:fldChar w:fldCharType="end"/>
        </w:r>
      </w:hyperlink>
    </w:p>
    <w:p w14:paraId="7A4BC3A0" w14:textId="2D08697B" w:rsidR="00C41A9F" w:rsidRDefault="00C41A9F" w:rsidP="00C41A9F">
      <w:pPr>
        <w:pStyle w:val="TOC2"/>
        <w:tabs>
          <w:tab w:val="right" w:leader="dot" w:pos="8834"/>
        </w:tabs>
        <w:adjustRightInd w:val="0"/>
        <w:spacing w:line="400" w:lineRule="exact"/>
        <w:rPr>
          <w:noProof/>
          <w:sz w:val="21"/>
        </w:rPr>
      </w:pPr>
      <w:hyperlink w:anchor="_Toc75939240"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规划目标</w:t>
        </w:r>
        <w:r>
          <w:rPr>
            <w:noProof/>
            <w:webHidden/>
          </w:rPr>
          <w:tab/>
        </w:r>
        <w:r>
          <w:rPr>
            <w:noProof/>
            <w:webHidden/>
          </w:rPr>
          <w:fldChar w:fldCharType="begin"/>
        </w:r>
        <w:r>
          <w:rPr>
            <w:noProof/>
            <w:webHidden/>
          </w:rPr>
          <w:instrText xml:space="preserve"> PAGEREF _Toc75939240 \h </w:instrText>
        </w:r>
        <w:r>
          <w:rPr>
            <w:noProof/>
            <w:webHidden/>
          </w:rPr>
        </w:r>
        <w:r>
          <w:rPr>
            <w:noProof/>
            <w:webHidden/>
          </w:rPr>
          <w:fldChar w:fldCharType="separate"/>
        </w:r>
        <w:r>
          <w:rPr>
            <w:noProof/>
            <w:webHidden/>
          </w:rPr>
          <w:t>14</w:t>
        </w:r>
        <w:r>
          <w:rPr>
            <w:noProof/>
            <w:webHidden/>
          </w:rPr>
          <w:fldChar w:fldCharType="end"/>
        </w:r>
      </w:hyperlink>
    </w:p>
    <w:p w14:paraId="479CC38A" w14:textId="0711C680" w:rsidR="00C41A9F" w:rsidRDefault="00C41A9F" w:rsidP="00C41A9F">
      <w:pPr>
        <w:pStyle w:val="TOC1"/>
        <w:tabs>
          <w:tab w:val="right" w:leader="dot" w:pos="8834"/>
        </w:tabs>
        <w:adjustRightInd w:val="0"/>
        <w:spacing w:line="400" w:lineRule="exact"/>
        <w:rPr>
          <w:rFonts w:eastAsiaTheme="minorEastAsia"/>
          <w:noProof/>
          <w:sz w:val="21"/>
        </w:rPr>
      </w:pPr>
      <w:hyperlink w:anchor="_Toc75939241" w:history="1">
        <w:r w:rsidRPr="00497903">
          <w:rPr>
            <w:rStyle w:val="af0"/>
            <w:noProof/>
          </w:rPr>
          <w:t>第三章</w:t>
        </w:r>
        <w:r w:rsidRPr="00497903">
          <w:rPr>
            <w:rStyle w:val="af0"/>
            <w:noProof/>
          </w:rPr>
          <w:t xml:space="preserve"> </w:t>
        </w:r>
        <w:r w:rsidRPr="00497903">
          <w:rPr>
            <w:rStyle w:val="af0"/>
            <w:noProof/>
          </w:rPr>
          <w:t>坚持战略引领，着力构建绿色生态发展高地</w:t>
        </w:r>
        <w:r>
          <w:rPr>
            <w:noProof/>
            <w:webHidden/>
          </w:rPr>
          <w:tab/>
        </w:r>
        <w:r>
          <w:rPr>
            <w:noProof/>
            <w:webHidden/>
          </w:rPr>
          <w:fldChar w:fldCharType="begin"/>
        </w:r>
        <w:r>
          <w:rPr>
            <w:noProof/>
            <w:webHidden/>
          </w:rPr>
          <w:instrText xml:space="preserve"> PAGEREF _Toc75939241 \h </w:instrText>
        </w:r>
        <w:r>
          <w:rPr>
            <w:noProof/>
            <w:webHidden/>
          </w:rPr>
        </w:r>
        <w:r>
          <w:rPr>
            <w:noProof/>
            <w:webHidden/>
          </w:rPr>
          <w:fldChar w:fldCharType="separate"/>
        </w:r>
        <w:r>
          <w:rPr>
            <w:noProof/>
            <w:webHidden/>
          </w:rPr>
          <w:t>17</w:t>
        </w:r>
        <w:r>
          <w:rPr>
            <w:noProof/>
            <w:webHidden/>
          </w:rPr>
          <w:fldChar w:fldCharType="end"/>
        </w:r>
      </w:hyperlink>
    </w:p>
    <w:p w14:paraId="64066D0E" w14:textId="71114DBE" w:rsidR="00C41A9F" w:rsidRDefault="00C41A9F" w:rsidP="00C41A9F">
      <w:pPr>
        <w:pStyle w:val="TOC2"/>
        <w:tabs>
          <w:tab w:val="right" w:leader="dot" w:pos="8834"/>
        </w:tabs>
        <w:adjustRightInd w:val="0"/>
        <w:spacing w:line="400" w:lineRule="exact"/>
        <w:rPr>
          <w:noProof/>
          <w:sz w:val="21"/>
        </w:rPr>
      </w:pPr>
      <w:hyperlink w:anchor="_Toc75939242"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构建绿色生态发展新格局</w:t>
        </w:r>
        <w:r>
          <w:rPr>
            <w:noProof/>
            <w:webHidden/>
          </w:rPr>
          <w:tab/>
        </w:r>
        <w:r>
          <w:rPr>
            <w:noProof/>
            <w:webHidden/>
          </w:rPr>
          <w:fldChar w:fldCharType="begin"/>
        </w:r>
        <w:r>
          <w:rPr>
            <w:noProof/>
            <w:webHidden/>
          </w:rPr>
          <w:instrText xml:space="preserve"> PAGEREF _Toc75939242 \h </w:instrText>
        </w:r>
        <w:r>
          <w:rPr>
            <w:noProof/>
            <w:webHidden/>
          </w:rPr>
        </w:r>
        <w:r>
          <w:rPr>
            <w:noProof/>
            <w:webHidden/>
          </w:rPr>
          <w:fldChar w:fldCharType="separate"/>
        </w:r>
        <w:r>
          <w:rPr>
            <w:noProof/>
            <w:webHidden/>
          </w:rPr>
          <w:t>17</w:t>
        </w:r>
        <w:r>
          <w:rPr>
            <w:noProof/>
            <w:webHidden/>
          </w:rPr>
          <w:fldChar w:fldCharType="end"/>
        </w:r>
      </w:hyperlink>
    </w:p>
    <w:p w14:paraId="6592AFD0" w14:textId="43567D3E" w:rsidR="00C41A9F" w:rsidRDefault="00C41A9F" w:rsidP="00C41A9F">
      <w:pPr>
        <w:pStyle w:val="TOC2"/>
        <w:tabs>
          <w:tab w:val="right" w:leader="dot" w:pos="8834"/>
        </w:tabs>
        <w:adjustRightInd w:val="0"/>
        <w:spacing w:line="400" w:lineRule="exact"/>
        <w:rPr>
          <w:noProof/>
          <w:sz w:val="21"/>
        </w:rPr>
      </w:pPr>
      <w:hyperlink w:anchor="_Toc75939243"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全力筑牢生态安全格局</w:t>
        </w:r>
        <w:r>
          <w:rPr>
            <w:noProof/>
            <w:webHidden/>
          </w:rPr>
          <w:tab/>
        </w:r>
        <w:r>
          <w:rPr>
            <w:noProof/>
            <w:webHidden/>
          </w:rPr>
          <w:fldChar w:fldCharType="begin"/>
        </w:r>
        <w:r>
          <w:rPr>
            <w:noProof/>
            <w:webHidden/>
          </w:rPr>
          <w:instrText xml:space="preserve"> PAGEREF _Toc75939243 \h </w:instrText>
        </w:r>
        <w:r>
          <w:rPr>
            <w:noProof/>
            <w:webHidden/>
          </w:rPr>
        </w:r>
        <w:r>
          <w:rPr>
            <w:noProof/>
            <w:webHidden/>
          </w:rPr>
          <w:fldChar w:fldCharType="separate"/>
        </w:r>
        <w:r>
          <w:rPr>
            <w:noProof/>
            <w:webHidden/>
          </w:rPr>
          <w:t>22</w:t>
        </w:r>
        <w:r>
          <w:rPr>
            <w:noProof/>
            <w:webHidden/>
          </w:rPr>
          <w:fldChar w:fldCharType="end"/>
        </w:r>
      </w:hyperlink>
    </w:p>
    <w:p w14:paraId="476FB6D3" w14:textId="046C16E8" w:rsidR="00C41A9F" w:rsidRDefault="00C41A9F" w:rsidP="00C41A9F">
      <w:pPr>
        <w:pStyle w:val="TOC2"/>
        <w:tabs>
          <w:tab w:val="right" w:leader="dot" w:pos="8834"/>
        </w:tabs>
        <w:adjustRightInd w:val="0"/>
        <w:spacing w:line="400" w:lineRule="exact"/>
        <w:rPr>
          <w:noProof/>
          <w:sz w:val="21"/>
        </w:rPr>
      </w:pPr>
      <w:hyperlink w:anchor="_Toc75939244"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打造生态经济发展新标杆</w:t>
        </w:r>
        <w:r>
          <w:rPr>
            <w:noProof/>
            <w:webHidden/>
          </w:rPr>
          <w:tab/>
        </w:r>
        <w:r>
          <w:rPr>
            <w:noProof/>
            <w:webHidden/>
          </w:rPr>
          <w:fldChar w:fldCharType="begin"/>
        </w:r>
        <w:r>
          <w:rPr>
            <w:noProof/>
            <w:webHidden/>
          </w:rPr>
          <w:instrText xml:space="preserve"> PAGEREF _Toc75939244 \h </w:instrText>
        </w:r>
        <w:r>
          <w:rPr>
            <w:noProof/>
            <w:webHidden/>
          </w:rPr>
        </w:r>
        <w:r>
          <w:rPr>
            <w:noProof/>
            <w:webHidden/>
          </w:rPr>
          <w:fldChar w:fldCharType="separate"/>
        </w:r>
        <w:r>
          <w:rPr>
            <w:noProof/>
            <w:webHidden/>
          </w:rPr>
          <w:t>23</w:t>
        </w:r>
        <w:r>
          <w:rPr>
            <w:noProof/>
            <w:webHidden/>
          </w:rPr>
          <w:fldChar w:fldCharType="end"/>
        </w:r>
      </w:hyperlink>
    </w:p>
    <w:p w14:paraId="23C58496" w14:textId="5D0D4381" w:rsidR="00C41A9F" w:rsidRDefault="00C41A9F" w:rsidP="00C41A9F">
      <w:pPr>
        <w:pStyle w:val="TOC1"/>
        <w:tabs>
          <w:tab w:val="right" w:leader="dot" w:pos="8834"/>
        </w:tabs>
        <w:adjustRightInd w:val="0"/>
        <w:spacing w:line="400" w:lineRule="exact"/>
        <w:rPr>
          <w:rFonts w:eastAsiaTheme="minorEastAsia"/>
          <w:noProof/>
          <w:sz w:val="21"/>
        </w:rPr>
      </w:pPr>
      <w:hyperlink w:anchor="_Toc75939245" w:history="1">
        <w:r w:rsidRPr="00497903">
          <w:rPr>
            <w:rStyle w:val="af0"/>
            <w:noProof/>
          </w:rPr>
          <w:t>第四章</w:t>
        </w:r>
        <w:r w:rsidRPr="00497903">
          <w:rPr>
            <w:rStyle w:val="af0"/>
            <w:noProof/>
          </w:rPr>
          <w:t xml:space="preserve"> </w:t>
        </w:r>
        <w:r w:rsidRPr="00497903">
          <w:rPr>
            <w:rStyle w:val="af0"/>
            <w:noProof/>
          </w:rPr>
          <w:t>增强生态制度供给，奋力打造两山转化广东样本</w:t>
        </w:r>
        <w:r>
          <w:rPr>
            <w:noProof/>
            <w:webHidden/>
          </w:rPr>
          <w:tab/>
        </w:r>
        <w:r>
          <w:rPr>
            <w:noProof/>
            <w:webHidden/>
          </w:rPr>
          <w:fldChar w:fldCharType="begin"/>
        </w:r>
        <w:r>
          <w:rPr>
            <w:noProof/>
            <w:webHidden/>
          </w:rPr>
          <w:instrText xml:space="preserve"> PAGEREF _Toc75939245 \h </w:instrText>
        </w:r>
        <w:r>
          <w:rPr>
            <w:noProof/>
            <w:webHidden/>
          </w:rPr>
        </w:r>
        <w:r>
          <w:rPr>
            <w:noProof/>
            <w:webHidden/>
          </w:rPr>
          <w:fldChar w:fldCharType="separate"/>
        </w:r>
        <w:r>
          <w:rPr>
            <w:noProof/>
            <w:webHidden/>
          </w:rPr>
          <w:t>26</w:t>
        </w:r>
        <w:r>
          <w:rPr>
            <w:noProof/>
            <w:webHidden/>
          </w:rPr>
          <w:fldChar w:fldCharType="end"/>
        </w:r>
      </w:hyperlink>
    </w:p>
    <w:p w14:paraId="6B7C305A" w14:textId="37E0B21E" w:rsidR="00C41A9F" w:rsidRDefault="00C41A9F" w:rsidP="00C41A9F">
      <w:pPr>
        <w:pStyle w:val="TOC2"/>
        <w:tabs>
          <w:tab w:val="right" w:leader="dot" w:pos="8834"/>
        </w:tabs>
        <w:adjustRightInd w:val="0"/>
        <w:spacing w:line="400" w:lineRule="exact"/>
        <w:rPr>
          <w:noProof/>
          <w:sz w:val="21"/>
        </w:rPr>
      </w:pPr>
      <w:hyperlink w:anchor="_Toc75939246"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建立完善生态产品调查评估核算体系</w:t>
        </w:r>
        <w:r>
          <w:rPr>
            <w:noProof/>
            <w:webHidden/>
          </w:rPr>
          <w:tab/>
        </w:r>
        <w:r>
          <w:rPr>
            <w:noProof/>
            <w:webHidden/>
          </w:rPr>
          <w:fldChar w:fldCharType="begin"/>
        </w:r>
        <w:r>
          <w:rPr>
            <w:noProof/>
            <w:webHidden/>
          </w:rPr>
          <w:instrText xml:space="preserve"> PAGEREF _Toc75939246 \h </w:instrText>
        </w:r>
        <w:r>
          <w:rPr>
            <w:noProof/>
            <w:webHidden/>
          </w:rPr>
        </w:r>
        <w:r>
          <w:rPr>
            <w:noProof/>
            <w:webHidden/>
          </w:rPr>
          <w:fldChar w:fldCharType="separate"/>
        </w:r>
        <w:r>
          <w:rPr>
            <w:noProof/>
            <w:webHidden/>
          </w:rPr>
          <w:t>26</w:t>
        </w:r>
        <w:r>
          <w:rPr>
            <w:noProof/>
            <w:webHidden/>
          </w:rPr>
          <w:fldChar w:fldCharType="end"/>
        </w:r>
      </w:hyperlink>
    </w:p>
    <w:p w14:paraId="1657DFF0" w14:textId="6D37E703" w:rsidR="00C41A9F" w:rsidRDefault="00C41A9F" w:rsidP="00C41A9F">
      <w:pPr>
        <w:pStyle w:val="TOC2"/>
        <w:tabs>
          <w:tab w:val="right" w:leader="dot" w:pos="8834"/>
        </w:tabs>
        <w:adjustRightInd w:val="0"/>
        <w:spacing w:line="400" w:lineRule="exact"/>
        <w:rPr>
          <w:noProof/>
          <w:sz w:val="21"/>
        </w:rPr>
      </w:pPr>
      <w:hyperlink w:anchor="_Toc75939247"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强化生态产品价值实现机制政策创新</w:t>
        </w:r>
        <w:r>
          <w:rPr>
            <w:noProof/>
            <w:webHidden/>
          </w:rPr>
          <w:tab/>
        </w:r>
        <w:r>
          <w:rPr>
            <w:noProof/>
            <w:webHidden/>
          </w:rPr>
          <w:fldChar w:fldCharType="begin"/>
        </w:r>
        <w:r>
          <w:rPr>
            <w:noProof/>
            <w:webHidden/>
          </w:rPr>
          <w:instrText xml:space="preserve"> PAGEREF _Toc75939247 \h </w:instrText>
        </w:r>
        <w:r>
          <w:rPr>
            <w:noProof/>
            <w:webHidden/>
          </w:rPr>
        </w:r>
        <w:r>
          <w:rPr>
            <w:noProof/>
            <w:webHidden/>
          </w:rPr>
          <w:fldChar w:fldCharType="separate"/>
        </w:r>
        <w:r>
          <w:rPr>
            <w:noProof/>
            <w:webHidden/>
          </w:rPr>
          <w:t>27</w:t>
        </w:r>
        <w:r>
          <w:rPr>
            <w:noProof/>
            <w:webHidden/>
          </w:rPr>
          <w:fldChar w:fldCharType="end"/>
        </w:r>
      </w:hyperlink>
    </w:p>
    <w:p w14:paraId="4436BBC0" w14:textId="71C24842" w:rsidR="00C41A9F" w:rsidRDefault="00C41A9F" w:rsidP="00C41A9F">
      <w:pPr>
        <w:pStyle w:val="TOC2"/>
        <w:tabs>
          <w:tab w:val="right" w:leader="dot" w:pos="8834"/>
        </w:tabs>
        <w:adjustRightInd w:val="0"/>
        <w:spacing w:line="400" w:lineRule="exact"/>
        <w:rPr>
          <w:noProof/>
          <w:sz w:val="21"/>
        </w:rPr>
      </w:pPr>
      <w:hyperlink w:anchor="_Toc75939248"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努力探索生态产业化的特色模式</w:t>
        </w:r>
        <w:r>
          <w:rPr>
            <w:noProof/>
            <w:webHidden/>
          </w:rPr>
          <w:tab/>
        </w:r>
        <w:r>
          <w:rPr>
            <w:noProof/>
            <w:webHidden/>
          </w:rPr>
          <w:fldChar w:fldCharType="begin"/>
        </w:r>
        <w:r>
          <w:rPr>
            <w:noProof/>
            <w:webHidden/>
          </w:rPr>
          <w:instrText xml:space="preserve"> PAGEREF _Toc75939248 \h </w:instrText>
        </w:r>
        <w:r>
          <w:rPr>
            <w:noProof/>
            <w:webHidden/>
          </w:rPr>
        </w:r>
        <w:r>
          <w:rPr>
            <w:noProof/>
            <w:webHidden/>
          </w:rPr>
          <w:fldChar w:fldCharType="separate"/>
        </w:r>
        <w:r>
          <w:rPr>
            <w:noProof/>
            <w:webHidden/>
          </w:rPr>
          <w:t>29</w:t>
        </w:r>
        <w:r>
          <w:rPr>
            <w:noProof/>
            <w:webHidden/>
          </w:rPr>
          <w:fldChar w:fldCharType="end"/>
        </w:r>
      </w:hyperlink>
    </w:p>
    <w:p w14:paraId="02CD8C1F" w14:textId="67FF67F3" w:rsidR="00C41A9F" w:rsidRDefault="00C41A9F" w:rsidP="00C41A9F">
      <w:pPr>
        <w:pStyle w:val="TOC2"/>
        <w:tabs>
          <w:tab w:val="right" w:leader="dot" w:pos="8834"/>
        </w:tabs>
        <w:adjustRightInd w:val="0"/>
        <w:spacing w:line="400" w:lineRule="exact"/>
        <w:rPr>
          <w:noProof/>
          <w:sz w:val="21"/>
        </w:rPr>
      </w:pPr>
      <w:hyperlink w:anchor="_Toc75939249" w:history="1">
        <w:r w:rsidRPr="00497903">
          <w:rPr>
            <w:rStyle w:val="af0"/>
            <w:rFonts w:ascii="Times New Roman" w:eastAsia="楷体_GB2312" w:hAnsi="Times New Roman" w:cs="Times New Roman"/>
            <w:noProof/>
          </w:rPr>
          <w:t>第四节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高水平推进梅州生态示范创建</w:t>
        </w:r>
        <w:r>
          <w:rPr>
            <w:noProof/>
            <w:webHidden/>
          </w:rPr>
          <w:tab/>
        </w:r>
        <w:r>
          <w:rPr>
            <w:noProof/>
            <w:webHidden/>
          </w:rPr>
          <w:fldChar w:fldCharType="begin"/>
        </w:r>
        <w:r>
          <w:rPr>
            <w:noProof/>
            <w:webHidden/>
          </w:rPr>
          <w:instrText xml:space="preserve"> PAGEREF _Toc75939249 \h </w:instrText>
        </w:r>
        <w:r>
          <w:rPr>
            <w:noProof/>
            <w:webHidden/>
          </w:rPr>
        </w:r>
        <w:r>
          <w:rPr>
            <w:noProof/>
            <w:webHidden/>
          </w:rPr>
          <w:fldChar w:fldCharType="separate"/>
        </w:r>
        <w:r>
          <w:rPr>
            <w:noProof/>
            <w:webHidden/>
          </w:rPr>
          <w:t>32</w:t>
        </w:r>
        <w:r>
          <w:rPr>
            <w:noProof/>
            <w:webHidden/>
          </w:rPr>
          <w:fldChar w:fldCharType="end"/>
        </w:r>
      </w:hyperlink>
    </w:p>
    <w:p w14:paraId="22852CCC" w14:textId="08F6B7A5" w:rsidR="00C41A9F" w:rsidRDefault="00C41A9F" w:rsidP="00C41A9F">
      <w:pPr>
        <w:pStyle w:val="TOC1"/>
        <w:tabs>
          <w:tab w:val="right" w:leader="dot" w:pos="8834"/>
        </w:tabs>
        <w:adjustRightInd w:val="0"/>
        <w:spacing w:line="400" w:lineRule="exact"/>
        <w:rPr>
          <w:rFonts w:eastAsiaTheme="minorEastAsia"/>
          <w:noProof/>
          <w:sz w:val="21"/>
        </w:rPr>
      </w:pPr>
      <w:hyperlink w:anchor="_Toc75939250" w:history="1">
        <w:r w:rsidRPr="00497903">
          <w:rPr>
            <w:rStyle w:val="af0"/>
            <w:noProof/>
          </w:rPr>
          <w:t>第五章</w:t>
        </w:r>
        <w:r w:rsidRPr="00497903">
          <w:rPr>
            <w:rStyle w:val="af0"/>
            <w:noProof/>
          </w:rPr>
          <w:t xml:space="preserve">  </w:t>
        </w:r>
        <w:r w:rsidRPr="00497903">
          <w:rPr>
            <w:rStyle w:val="af0"/>
            <w:noProof/>
          </w:rPr>
          <w:t>实施重大生态保护修复工程，提升生态系统质量和稳定性</w:t>
        </w:r>
        <w:r>
          <w:rPr>
            <w:noProof/>
            <w:webHidden/>
          </w:rPr>
          <w:tab/>
        </w:r>
        <w:r>
          <w:rPr>
            <w:noProof/>
            <w:webHidden/>
          </w:rPr>
          <w:fldChar w:fldCharType="begin"/>
        </w:r>
        <w:r>
          <w:rPr>
            <w:noProof/>
            <w:webHidden/>
          </w:rPr>
          <w:instrText xml:space="preserve"> PAGEREF _Toc75939250 \h </w:instrText>
        </w:r>
        <w:r>
          <w:rPr>
            <w:noProof/>
            <w:webHidden/>
          </w:rPr>
        </w:r>
        <w:r>
          <w:rPr>
            <w:noProof/>
            <w:webHidden/>
          </w:rPr>
          <w:fldChar w:fldCharType="separate"/>
        </w:r>
        <w:r>
          <w:rPr>
            <w:noProof/>
            <w:webHidden/>
          </w:rPr>
          <w:t>35</w:t>
        </w:r>
        <w:r>
          <w:rPr>
            <w:noProof/>
            <w:webHidden/>
          </w:rPr>
          <w:fldChar w:fldCharType="end"/>
        </w:r>
      </w:hyperlink>
    </w:p>
    <w:p w14:paraId="6A14560A" w14:textId="314612FC" w:rsidR="00C41A9F" w:rsidRDefault="00C41A9F" w:rsidP="00C41A9F">
      <w:pPr>
        <w:pStyle w:val="TOC2"/>
        <w:tabs>
          <w:tab w:val="right" w:leader="dot" w:pos="8834"/>
        </w:tabs>
        <w:adjustRightInd w:val="0"/>
        <w:spacing w:line="400" w:lineRule="exact"/>
        <w:rPr>
          <w:noProof/>
          <w:sz w:val="21"/>
        </w:rPr>
      </w:pPr>
      <w:hyperlink w:anchor="_Toc75939251"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推动实施重大生态保护修复工程</w:t>
        </w:r>
        <w:r>
          <w:rPr>
            <w:noProof/>
            <w:webHidden/>
          </w:rPr>
          <w:tab/>
        </w:r>
        <w:r>
          <w:rPr>
            <w:noProof/>
            <w:webHidden/>
          </w:rPr>
          <w:fldChar w:fldCharType="begin"/>
        </w:r>
        <w:r>
          <w:rPr>
            <w:noProof/>
            <w:webHidden/>
          </w:rPr>
          <w:instrText xml:space="preserve"> PAGEREF _Toc75939251 \h </w:instrText>
        </w:r>
        <w:r>
          <w:rPr>
            <w:noProof/>
            <w:webHidden/>
          </w:rPr>
        </w:r>
        <w:r>
          <w:rPr>
            <w:noProof/>
            <w:webHidden/>
          </w:rPr>
          <w:fldChar w:fldCharType="separate"/>
        </w:r>
        <w:r>
          <w:rPr>
            <w:noProof/>
            <w:webHidden/>
          </w:rPr>
          <w:t>35</w:t>
        </w:r>
        <w:r>
          <w:rPr>
            <w:noProof/>
            <w:webHidden/>
          </w:rPr>
          <w:fldChar w:fldCharType="end"/>
        </w:r>
      </w:hyperlink>
    </w:p>
    <w:p w14:paraId="2935BCDD" w14:textId="39806F6D" w:rsidR="00C41A9F" w:rsidRDefault="00C41A9F" w:rsidP="00C41A9F">
      <w:pPr>
        <w:pStyle w:val="TOC2"/>
        <w:tabs>
          <w:tab w:val="right" w:leader="dot" w:pos="8834"/>
        </w:tabs>
        <w:adjustRightInd w:val="0"/>
        <w:spacing w:line="400" w:lineRule="exact"/>
        <w:rPr>
          <w:noProof/>
          <w:sz w:val="21"/>
        </w:rPr>
      </w:pPr>
      <w:hyperlink w:anchor="_Toc75939252"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强化自然生态保护监管</w:t>
        </w:r>
        <w:r>
          <w:rPr>
            <w:noProof/>
            <w:webHidden/>
          </w:rPr>
          <w:tab/>
        </w:r>
        <w:r>
          <w:rPr>
            <w:noProof/>
            <w:webHidden/>
          </w:rPr>
          <w:fldChar w:fldCharType="begin"/>
        </w:r>
        <w:r>
          <w:rPr>
            <w:noProof/>
            <w:webHidden/>
          </w:rPr>
          <w:instrText xml:space="preserve"> PAGEREF _Toc75939252 \h </w:instrText>
        </w:r>
        <w:r>
          <w:rPr>
            <w:noProof/>
            <w:webHidden/>
          </w:rPr>
        </w:r>
        <w:r>
          <w:rPr>
            <w:noProof/>
            <w:webHidden/>
          </w:rPr>
          <w:fldChar w:fldCharType="separate"/>
        </w:r>
        <w:r>
          <w:rPr>
            <w:noProof/>
            <w:webHidden/>
          </w:rPr>
          <w:t>39</w:t>
        </w:r>
        <w:r>
          <w:rPr>
            <w:noProof/>
            <w:webHidden/>
          </w:rPr>
          <w:fldChar w:fldCharType="end"/>
        </w:r>
      </w:hyperlink>
    </w:p>
    <w:p w14:paraId="0D9B2E19" w14:textId="50CAC2B8" w:rsidR="00C41A9F" w:rsidRDefault="00C41A9F" w:rsidP="00C41A9F">
      <w:pPr>
        <w:pStyle w:val="TOC2"/>
        <w:tabs>
          <w:tab w:val="right" w:leader="dot" w:pos="8834"/>
        </w:tabs>
        <w:adjustRightInd w:val="0"/>
        <w:spacing w:line="400" w:lineRule="exact"/>
        <w:rPr>
          <w:noProof/>
          <w:sz w:val="21"/>
        </w:rPr>
      </w:pPr>
      <w:hyperlink w:anchor="_Toc75939253"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维护生物多样性功能</w:t>
        </w:r>
        <w:r>
          <w:rPr>
            <w:noProof/>
            <w:webHidden/>
          </w:rPr>
          <w:tab/>
        </w:r>
        <w:r>
          <w:rPr>
            <w:noProof/>
            <w:webHidden/>
          </w:rPr>
          <w:fldChar w:fldCharType="begin"/>
        </w:r>
        <w:r>
          <w:rPr>
            <w:noProof/>
            <w:webHidden/>
          </w:rPr>
          <w:instrText xml:space="preserve"> PAGEREF _Toc75939253 \h </w:instrText>
        </w:r>
        <w:r>
          <w:rPr>
            <w:noProof/>
            <w:webHidden/>
          </w:rPr>
        </w:r>
        <w:r>
          <w:rPr>
            <w:noProof/>
            <w:webHidden/>
          </w:rPr>
          <w:fldChar w:fldCharType="separate"/>
        </w:r>
        <w:r>
          <w:rPr>
            <w:noProof/>
            <w:webHidden/>
          </w:rPr>
          <w:t>40</w:t>
        </w:r>
        <w:r>
          <w:rPr>
            <w:noProof/>
            <w:webHidden/>
          </w:rPr>
          <w:fldChar w:fldCharType="end"/>
        </w:r>
      </w:hyperlink>
    </w:p>
    <w:p w14:paraId="15443752" w14:textId="39B8A7EE" w:rsidR="00C41A9F" w:rsidRDefault="00C41A9F" w:rsidP="00C41A9F">
      <w:pPr>
        <w:pStyle w:val="TOC1"/>
        <w:tabs>
          <w:tab w:val="right" w:leader="dot" w:pos="8834"/>
        </w:tabs>
        <w:adjustRightInd w:val="0"/>
        <w:spacing w:line="400" w:lineRule="exact"/>
        <w:rPr>
          <w:rFonts w:eastAsiaTheme="minorEastAsia"/>
          <w:noProof/>
          <w:sz w:val="21"/>
        </w:rPr>
      </w:pPr>
      <w:hyperlink w:anchor="_Toc75939254" w:history="1">
        <w:r w:rsidRPr="00497903">
          <w:rPr>
            <w:rStyle w:val="af0"/>
            <w:rFonts w:ascii="Times New Roman" w:hAnsi="Times New Roman" w:cs="Times New Roman"/>
            <w:noProof/>
            <w:kern w:val="44"/>
          </w:rPr>
          <w:t>第六章</w:t>
        </w:r>
        <w:r w:rsidRPr="00497903">
          <w:rPr>
            <w:rStyle w:val="af0"/>
            <w:rFonts w:ascii="Times New Roman" w:hAnsi="Times New Roman" w:cs="Times New Roman"/>
            <w:noProof/>
            <w:kern w:val="44"/>
          </w:rPr>
          <w:t xml:space="preserve">  </w:t>
        </w:r>
        <w:r w:rsidRPr="00497903">
          <w:rPr>
            <w:rStyle w:val="af0"/>
            <w:rFonts w:ascii="Times New Roman" w:hAnsi="Times New Roman" w:cs="Times New Roman"/>
            <w:noProof/>
            <w:kern w:val="44"/>
          </w:rPr>
          <w:t>实施三水统筹，守护梅江韩江碧水</w:t>
        </w:r>
        <w:r>
          <w:rPr>
            <w:noProof/>
            <w:webHidden/>
          </w:rPr>
          <w:tab/>
        </w:r>
        <w:r>
          <w:rPr>
            <w:noProof/>
            <w:webHidden/>
          </w:rPr>
          <w:fldChar w:fldCharType="begin"/>
        </w:r>
        <w:r>
          <w:rPr>
            <w:noProof/>
            <w:webHidden/>
          </w:rPr>
          <w:instrText xml:space="preserve"> PAGEREF _Toc75939254 \h </w:instrText>
        </w:r>
        <w:r>
          <w:rPr>
            <w:noProof/>
            <w:webHidden/>
          </w:rPr>
        </w:r>
        <w:r>
          <w:rPr>
            <w:noProof/>
            <w:webHidden/>
          </w:rPr>
          <w:fldChar w:fldCharType="separate"/>
        </w:r>
        <w:r>
          <w:rPr>
            <w:noProof/>
            <w:webHidden/>
          </w:rPr>
          <w:t>44</w:t>
        </w:r>
        <w:r>
          <w:rPr>
            <w:noProof/>
            <w:webHidden/>
          </w:rPr>
          <w:fldChar w:fldCharType="end"/>
        </w:r>
      </w:hyperlink>
    </w:p>
    <w:p w14:paraId="750B0E24" w14:textId="539E8ACF" w:rsidR="00C41A9F" w:rsidRDefault="00C41A9F" w:rsidP="00C41A9F">
      <w:pPr>
        <w:pStyle w:val="TOC2"/>
        <w:tabs>
          <w:tab w:val="right" w:leader="dot" w:pos="8834"/>
        </w:tabs>
        <w:adjustRightInd w:val="0"/>
        <w:spacing w:line="400" w:lineRule="exact"/>
        <w:rPr>
          <w:noProof/>
          <w:sz w:val="21"/>
        </w:rPr>
      </w:pPr>
      <w:hyperlink w:anchor="_Toc75939255"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全力维护优良水体</w:t>
        </w:r>
        <w:r>
          <w:rPr>
            <w:noProof/>
            <w:webHidden/>
          </w:rPr>
          <w:tab/>
        </w:r>
        <w:r>
          <w:rPr>
            <w:noProof/>
            <w:webHidden/>
          </w:rPr>
          <w:fldChar w:fldCharType="begin"/>
        </w:r>
        <w:r>
          <w:rPr>
            <w:noProof/>
            <w:webHidden/>
          </w:rPr>
          <w:instrText xml:space="preserve"> PAGEREF _Toc75939255 \h </w:instrText>
        </w:r>
        <w:r>
          <w:rPr>
            <w:noProof/>
            <w:webHidden/>
          </w:rPr>
        </w:r>
        <w:r>
          <w:rPr>
            <w:noProof/>
            <w:webHidden/>
          </w:rPr>
          <w:fldChar w:fldCharType="separate"/>
        </w:r>
        <w:r>
          <w:rPr>
            <w:noProof/>
            <w:webHidden/>
          </w:rPr>
          <w:t>44</w:t>
        </w:r>
        <w:r>
          <w:rPr>
            <w:noProof/>
            <w:webHidden/>
          </w:rPr>
          <w:fldChar w:fldCharType="end"/>
        </w:r>
      </w:hyperlink>
    </w:p>
    <w:p w14:paraId="442A749D" w14:textId="6B90F148" w:rsidR="00C41A9F" w:rsidRDefault="00C41A9F" w:rsidP="00C41A9F">
      <w:pPr>
        <w:pStyle w:val="TOC2"/>
        <w:tabs>
          <w:tab w:val="right" w:leader="dot" w:pos="8834"/>
        </w:tabs>
        <w:adjustRightInd w:val="0"/>
        <w:spacing w:line="400" w:lineRule="exact"/>
        <w:rPr>
          <w:noProof/>
          <w:sz w:val="21"/>
        </w:rPr>
      </w:pPr>
      <w:hyperlink w:anchor="_Toc75939256"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深化水环境综合治理</w:t>
        </w:r>
        <w:r>
          <w:rPr>
            <w:noProof/>
            <w:webHidden/>
          </w:rPr>
          <w:tab/>
        </w:r>
        <w:r>
          <w:rPr>
            <w:noProof/>
            <w:webHidden/>
          </w:rPr>
          <w:fldChar w:fldCharType="begin"/>
        </w:r>
        <w:r>
          <w:rPr>
            <w:noProof/>
            <w:webHidden/>
          </w:rPr>
          <w:instrText xml:space="preserve"> PAGEREF _Toc75939256 \h </w:instrText>
        </w:r>
        <w:r>
          <w:rPr>
            <w:noProof/>
            <w:webHidden/>
          </w:rPr>
        </w:r>
        <w:r>
          <w:rPr>
            <w:noProof/>
            <w:webHidden/>
          </w:rPr>
          <w:fldChar w:fldCharType="separate"/>
        </w:r>
        <w:r>
          <w:rPr>
            <w:noProof/>
            <w:webHidden/>
          </w:rPr>
          <w:t>46</w:t>
        </w:r>
        <w:r>
          <w:rPr>
            <w:noProof/>
            <w:webHidden/>
          </w:rPr>
          <w:fldChar w:fldCharType="end"/>
        </w:r>
      </w:hyperlink>
    </w:p>
    <w:p w14:paraId="2BC8767D" w14:textId="4B449BC5" w:rsidR="00C41A9F" w:rsidRDefault="00C41A9F" w:rsidP="00C41A9F">
      <w:pPr>
        <w:pStyle w:val="TOC2"/>
        <w:tabs>
          <w:tab w:val="right" w:leader="dot" w:pos="8834"/>
        </w:tabs>
        <w:adjustRightInd w:val="0"/>
        <w:spacing w:line="400" w:lineRule="exact"/>
        <w:rPr>
          <w:noProof/>
          <w:sz w:val="21"/>
        </w:rPr>
      </w:pPr>
      <w:hyperlink w:anchor="_Toc75939257"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提升水生态系统功能</w:t>
        </w:r>
        <w:r>
          <w:rPr>
            <w:noProof/>
            <w:webHidden/>
          </w:rPr>
          <w:tab/>
        </w:r>
        <w:r>
          <w:rPr>
            <w:noProof/>
            <w:webHidden/>
          </w:rPr>
          <w:fldChar w:fldCharType="begin"/>
        </w:r>
        <w:r>
          <w:rPr>
            <w:noProof/>
            <w:webHidden/>
          </w:rPr>
          <w:instrText xml:space="preserve"> PAGEREF _Toc75939257 \h </w:instrText>
        </w:r>
        <w:r>
          <w:rPr>
            <w:noProof/>
            <w:webHidden/>
          </w:rPr>
        </w:r>
        <w:r>
          <w:rPr>
            <w:noProof/>
            <w:webHidden/>
          </w:rPr>
          <w:fldChar w:fldCharType="separate"/>
        </w:r>
        <w:r>
          <w:rPr>
            <w:noProof/>
            <w:webHidden/>
          </w:rPr>
          <w:t>49</w:t>
        </w:r>
        <w:r>
          <w:rPr>
            <w:noProof/>
            <w:webHidden/>
          </w:rPr>
          <w:fldChar w:fldCharType="end"/>
        </w:r>
      </w:hyperlink>
    </w:p>
    <w:p w14:paraId="44766FE1" w14:textId="79C17569" w:rsidR="00C41A9F" w:rsidRDefault="00C41A9F" w:rsidP="00C41A9F">
      <w:pPr>
        <w:pStyle w:val="TOC2"/>
        <w:tabs>
          <w:tab w:val="right" w:leader="dot" w:pos="8834"/>
        </w:tabs>
        <w:adjustRightInd w:val="0"/>
        <w:spacing w:line="400" w:lineRule="exact"/>
        <w:rPr>
          <w:noProof/>
          <w:sz w:val="21"/>
        </w:rPr>
      </w:pPr>
      <w:hyperlink w:anchor="_Toc75939258" w:history="1">
        <w:r w:rsidRPr="00497903">
          <w:rPr>
            <w:rStyle w:val="af0"/>
            <w:rFonts w:ascii="Times New Roman" w:eastAsia="楷体_GB2312" w:hAnsi="Times New Roman" w:cs="Times New Roman"/>
            <w:noProof/>
          </w:rPr>
          <w:t>第四节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实施最严格的水资源保护</w:t>
        </w:r>
        <w:r>
          <w:rPr>
            <w:noProof/>
            <w:webHidden/>
          </w:rPr>
          <w:tab/>
        </w:r>
        <w:r>
          <w:rPr>
            <w:noProof/>
            <w:webHidden/>
          </w:rPr>
          <w:fldChar w:fldCharType="begin"/>
        </w:r>
        <w:r>
          <w:rPr>
            <w:noProof/>
            <w:webHidden/>
          </w:rPr>
          <w:instrText xml:space="preserve"> PAGEREF _Toc75939258 \h </w:instrText>
        </w:r>
        <w:r>
          <w:rPr>
            <w:noProof/>
            <w:webHidden/>
          </w:rPr>
        </w:r>
        <w:r>
          <w:rPr>
            <w:noProof/>
            <w:webHidden/>
          </w:rPr>
          <w:fldChar w:fldCharType="separate"/>
        </w:r>
        <w:r>
          <w:rPr>
            <w:noProof/>
            <w:webHidden/>
          </w:rPr>
          <w:t>52</w:t>
        </w:r>
        <w:r>
          <w:rPr>
            <w:noProof/>
            <w:webHidden/>
          </w:rPr>
          <w:fldChar w:fldCharType="end"/>
        </w:r>
      </w:hyperlink>
    </w:p>
    <w:p w14:paraId="0EAED5BF" w14:textId="72492CD1" w:rsidR="00C41A9F" w:rsidRDefault="00C41A9F" w:rsidP="00C41A9F">
      <w:pPr>
        <w:pStyle w:val="TOC1"/>
        <w:tabs>
          <w:tab w:val="right" w:leader="dot" w:pos="8834"/>
        </w:tabs>
        <w:adjustRightInd w:val="0"/>
        <w:spacing w:line="400" w:lineRule="exact"/>
        <w:rPr>
          <w:rFonts w:eastAsiaTheme="minorEastAsia"/>
          <w:noProof/>
          <w:sz w:val="21"/>
        </w:rPr>
      </w:pPr>
      <w:hyperlink w:anchor="_Toc75939259" w:history="1">
        <w:r w:rsidRPr="00497903">
          <w:rPr>
            <w:rStyle w:val="af0"/>
            <w:noProof/>
          </w:rPr>
          <w:t>第七章</w:t>
        </w:r>
        <w:r w:rsidRPr="00497903">
          <w:rPr>
            <w:rStyle w:val="af0"/>
            <w:noProof/>
          </w:rPr>
          <w:t xml:space="preserve">  </w:t>
        </w:r>
        <w:r w:rsidRPr="00497903">
          <w:rPr>
            <w:rStyle w:val="af0"/>
            <w:noProof/>
          </w:rPr>
          <w:t>应对气候变化，实施碳排放达峰行动</w:t>
        </w:r>
        <w:r>
          <w:rPr>
            <w:noProof/>
            <w:webHidden/>
          </w:rPr>
          <w:tab/>
        </w:r>
        <w:r>
          <w:rPr>
            <w:noProof/>
            <w:webHidden/>
          </w:rPr>
          <w:fldChar w:fldCharType="begin"/>
        </w:r>
        <w:r>
          <w:rPr>
            <w:noProof/>
            <w:webHidden/>
          </w:rPr>
          <w:instrText xml:space="preserve"> PAGEREF _Toc75939259 \h </w:instrText>
        </w:r>
        <w:r>
          <w:rPr>
            <w:noProof/>
            <w:webHidden/>
          </w:rPr>
        </w:r>
        <w:r>
          <w:rPr>
            <w:noProof/>
            <w:webHidden/>
          </w:rPr>
          <w:fldChar w:fldCharType="separate"/>
        </w:r>
        <w:r>
          <w:rPr>
            <w:noProof/>
            <w:webHidden/>
          </w:rPr>
          <w:t>56</w:t>
        </w:r>
        <w:r>
          <w:rPr>
            <w:noProof/>
            <w:webHidden/>
          </w:rPr>
          <w:fldChar w:fldCharType="end"/>
        </w:r>
      </w:hyperlink>
    </w:p>
    <w:p w14:paraId="644AAD0B" w14:textId="5CBEAB9E" w:rsidR="00C41A9F" w:rsidRDefault="00C41A9F" w:rsidP="00C41A9F">
      <w:pPr>
        <w:pStyle w:val="TOC2"/>
        <w:tabs>
          <w:tab w:val="right" w:leader="dot" w:pos="8834"/>
        </w:tabs>
        <w:adjustRightInd w:val="0"/>
        <w:spacing w:line="400" w:lineRule="exact"/>
        <w:rPr>
          <w:noProof/>
          <w:sz w:val="21"/>
        </w:rPr>
      </w:pPr>
      <w:hyperlink w:anchor="_Toc75939260"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提升气候变化适应能力</w:t>
        </w:r>
        <w:r>
          <w:rPr>
            <w:noProof/>
            <w:webHidden/>
          </w:rPr>
          <w:tab/>
        </w:r>
        <w:r>
          <w:rPr>
            <w:noProof/>
            <w:webHidden/>
          </w:rPr>
          <w:fldChar w:fldCharType="begin"/>
        </w:r>
        <w:r>
          <w:rPr>
            <w:noProof/>
            <w:webHidden/>
          </w:rPr>
          <w:instrText xml:space="preserve"> PAGEREF _Toc75939260 \h </w:instrText>
        </w:r>
        <w:r>
          <w:rPr>
            <w:noProof/>
            <w:webHidden/>
          </w:rPr>
        </w:r>
        <w:r>
          <w:rPr>
            <w:noProof/>
            <w:webHidden/>
          </w:rPr>
          <w:fldChar w:fldCharType="separate"/>
        </w:r>
        <w:r>
          <w:rPr>
            <w:noProof/>
            <w:webHidden/>
          </w:rPr>
          <w:t>56</w:t>
        </w:r>
        <w:r>
          <w:rPr>
            <w:noProof/>
            <w:webHidden/>
          </w:rPr>
          <w:fldChar w:fldCharType="end"/>
        </w:r>
      </w:hyperlink>
    </w:p>
    <w:p w14:paraId="1FDD62BA" w14:textId="57FC8A82" w:rsidR="00C41A9F" w:rsidRDefault="00C41A9F" w:rsidP="00C41A9F">
      <w:pPr>
        <w:pStyle w:val="TOC2"/>
        <w:tabs>
          <w:tab w:val="right" w:leader="dot" w:pos="8834"/>
        </w:tabs>
        <w:adjustRightInd w:val="0"/>
        <w:spacing w:line="400" w:lineRule="exact"/>
        <w:rPr>
          <w:noProof/>
          <w:sz w:val="21"/>
        </w:rPr>
      </w:pPr>
      <w:hyperlink w:anchor="_Toc75939261"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严格控制温室气体排放</w:t>
        </w:r>
        <w:r>
          <w:rPr>
            <w:noProof/>
            <w:webHidden/>
          </w:rPr>
          <w:tab/>
        </w:r>
        <w:r>
          <w:rPr>
            <w:noProof/>
            <w:webHidden/>
          </w:rPr>
          <w:fldChar w:fldCharType="begin"/>
        </w:r>
        <w:r>
          <w:rPr>
            <w:noProof/>
            <w:webHidden/>
          </w:rPr>
          <w:instrText xml:space="preserve"> PAGEREF _Toc75939261 \h </w:instrText>
        </w:r>
        <w:r>
          <w:rPr>
            <w:noProof/>
            <w:webHidden/>
          </w:rPr>
        </w:r>
        <w:r>
          <w:rPr>
            <w:noProof/>
            <w:webHidden/>
          </w:rPr>
          <w:fldChar w:fldCharType="separate"/>
        </w:r>
        <w:r>
          <w:rPr>
            <w:noProof/>
            <w:webHidden/>
          </w:rPr>
          <w:t>57</w:t>
        </w:r>
        <w:r>
          <w:rPr>
            <w:noProof/>
            <w:webHidden/>
          </w:rPr>
          <w:fldChar w:fldCharType="end"/>
        </w:r>
      </w:hyperlink>
    </w:p>
    <w:p w14:paraId="0B214A59" w14:textId="1F225A68" w:rsidR="00C41A9F" w:rsidRDefault="00C41A9F" w:rsidP="00C41A9F">
      <w:pPr>
        <w:pStyle w:val="TOC2"/>
        <w:tabs>
          <w:tab w:val="right" w:leader="dot" w:pos="8834"/>
        </w:tabs>
        <w:adjustRightInd w:val="0"/>
        <w:spacing w:line="400" w:lineRule="exact"/>
        <w:rPr>
          <w:noProof/>
          <w:sz w:val="21"/>
        </w:rPr>
      </w:pPr>
      <w:hyperlink w:anchor="_Toc75939262"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深化低碳发展试点示范</w:t>
        </w:r>
        <w:r>
          <w:rPr>
            <w:noProof/>
            <w:webHidden/>
          </w:rPr>
          <w:tab/>
        </w:r>
        <w:r>
          <w:rPr>
            <w:noProof/>
            <w:webHidden/>
          </w:rPr>
          <w:fldChar w:fldCharType="begin"/>
        </w:r>
        <w:r>
          <w:rPr>
            <w:noProof/>
            <w:webHidden/>
          </w:rPr>
          <w:instrText xml:space="preserve"> PAGEREF _Toc75939262 \h </w:instrText>
        </w:r>
        <w:r>
          <w:rPr>
            <w:noProof/>
            <w:webHidden/>
          </w:rPr>
        </w:r>
        <w:r>
          <w:rPr>
            <w:noProof/>
            <w:webHidden/>
          </w:rPr>
          <w:fldChar w:fldCharType="separate"/>
        </w:r>
        <w:r>
          <w:rPr>
            <w:noProof/>
            <w:webHidden/>
          </w:rPr>
          <w:t>60</w:t>
        </w:r>
        <w:r>
          <w:rPr>
            <w:noProof/>
            <w:webHidden/>
          </w:rPr>
          <w:fldChar w:fldCharType="end"/>
        </w:r>
      </w:hyperlink>
    </w:p>
    <w:p w14:paraId="172DE478" w14:textId="0FC680EF" w:rsidR="00C41A9F" w:rsidRDefault="00C41A9F" w:rsidP="00C41A9F">
      <w:pPr>
        <w:pStyle w:val="TOC1"/>
        <w:tabs>
          <w:tab w:val="right" w:leader="dot" w:pos="8834"/>
        </w:tabs>
        <w:adjustRightInd w:val="0"/>
        <w:spacing w:line="400" w:lineRule="exact"/>
        <w:rPr>
          <w:rFonts w:eastAsiaTheme="minorEastAsia"/>
          <w:noProof/>
          <w:sz w:val="21"/>
        </w:rPr>
      </w:pPr>
      <w:hyperlink w:anchor="_Toc75939263" w:history="1">
        <w:r w:rsidRPr="00497903">
          <w:rPr>
            <w:rStyle w:val="af0"/>
            <w:noProof/>
          </w:rPr>
          <w:t>第八章</w:t>
        </w:r>
        <w:r w:rsidRPr="00497903">
          <w:rPr>
            <w:rStyle w:val="af0"/>
            <w:noProof/>
          </w:rPr>
          <w:t xml:space="preserve">  </w:t>
        </w:r>
        <w:r w:rsidRPr="00497903">
          <w:rPr>
            <w:rStyle w:val="af0"/>
            <w:noProof/>
          </w:rPr>
          <w:t>聚焦臭氧防控，推动大气环境质量改善</w:t>
        </w:r>
        <w:r>
          <w:rPr>
            <w:noProof/>
            <w:webHidden/>
          </w:rPr>
          <w:tab/>
        </w:r>
        <w:r>
          <w:rPr>
            <w:noProof/>
            <w:webHidden/>
          </w:rPr>
          <w:fldChar w:fldCharType="begin"/>
        </w:r>
        <w:r>
          <w:rPr>
            <w:noProof/>
            <w:webHidden/>
          </w:rPr>
          <w:instrText xml:space="preserve"> PAGEREF _Toc75939263 \h </w:instrText>
        </w:r>
        <w:r>
          <w:rPr>
            <w:noProof/>
            <w:webHidden/>
          </w:rPr>
        </w:r>
        <w:r>
          <w:rPr>
            <w:noProof/>
            <w:webHidden/>
          </w:rPr>
          <w:fldChar w:fldCharType="separate"/>
        </w:r>
        <w:r>
          <w:rPr>
            <w:noProof/>
            <w:webHidden/>
          </w:rPr>
          <w:t>62</w:t>
        </w:r>
        <w:r>
          <w:rPr>
            <w:noProof/>
            <w:webHidden/>
          </w:rPr>
          <w:fldChar w:fldCharType="end"/>
        </w:r>
      </w:hyperlink>
    </w:p>
    <w:p w14:paraId="56A2828B" w14:textId="04A0601F" w:rsidR="00C41A9F" w:rsidRDefault="00C41A9F" w:rsidP="00C41A9F">
      <w:pPr>
        <w:pStyle w:val="TOC2"/>
        <w:tabs>
          <w:tab w:val="right" w:leader="dot" w:pos="8834"/>
        </w:tabs>
        <w:adjustRightInd w:val="0"/>
        <w:spacing w:line="400" w:lineRule="exact"/>
        <w:rPr>
          <w:noProof/>
          <w:sz w:val="21"/>
        </w:rPr>
      </w:pPr>
      <w:hyperlink w:anchor="_Toc75939264"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建立精准大气污染防控体系</w:t>
        </w:r>
        <w:r>
          <w:rPr>
            <w:noProof/>
            <w:webHidden/>
          </w:rPr>
          <w:tab/>
        </w:r>
        <w:r>
          <w:rPr>
            <w:noProof/>
            <w:webHidden/>
          </w:rPr>
          <w:fldChar w:fldCharType="begin"/>
        </w:r>
        <w:r>
          <w:rPr>
            <w:noProof/>
            <w:webHidden/>
          </w:rPr>
          <w:instrText xml:space="preserve"> PAGEREF _Toc75939264 \h </w:instrText>
        </w:r>
        <w:r>
          <w:rPr>
            <w:noProof/>
            <w:webHidden/>
          </w:rPr>
        </w:r>
        <w:r>
          <w:rPr>
            <w:noProof/>
            <w:webHidden/>
          </w:rPr>
          <w:fldChar w:fldCharType="separate"/>
        </w:r>
        <w:r>
          <w:rPr>
            <w:noProof/>
            <w:webHidden/>
          </w:rPr>
          <w:t>62</w:t>
        </w:r>
        <w:r>
          <w:rPr>
            <w:noProof/>
            <w:webHidden/>
          </w:rPr>
          <w:fldChar w:fldCharType="end"/>
        </w:r>
      </w:hyperlink>
    </w:p>
    <w:p w14:paraId="3376FC1E" w14:textId="1784F062" w:rsidR="00C41A9F" w:rsidRDefault="00C41A9F" w:rsidP="00C41A9F">
      <w:pPr>
        <w:pStyle w:val="TOC2"/>
        <w:tabs>
          <w:tab w:val="right" w:leader="dot" w:pos="8834"/>
        </w:tabs>
        <w:adjustRightInd w:val="0"/>
        <w:spacing w:line="400" w:lineRule="exact"/>
        <w:rPr>
          <w:noProof/>
          <w:sz w:val="21"/>
        </w:rPr>
      </w:pPr>
      <w:hyperlink w:anchor="_Toc75939265"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加强油路车全领域防控</w:t>
        </w:r>
        <w:r>
          <w:rPr>
            <w:noProof/>
            <w:webHidden/>
          </w:rPr>
          <w:tab/>
        </w:r>
        <w:r>
          <w:rPr>
            <w:noProof/>
            <w:webHidden/>
          </w:rPr>
          <w:fldChar w:fldCharType="begin"/>
        </w:r>
        <w:r>
          <w:rPr>
            <w:noProof/>
            <w:webHidden/>
          </w:rPr>
          <w:instrText xml:space="preserve"> PAGEREF _Toc75939265 \h </w:instrText>
        </w:r>
        <w:r>
          <w:rPr>
            <w:noProof/>
            <w:webHidden/>
          </w:rPr>
        </w:r>
        <w:r>
          <w:rPr>
            <w:noProof/>
            <w:webHidden/>
          </w:rPr>
          <w:fldChar w:fldCharType="separate"/>
        </w:r>
        <w:r>
          <w:rPr>
            <w:noProof/>
            <w:webHidden/>
          </w:rPr>
          <w:t>62</w:t>
        </w:r>
        <w:r>
          <w:rPr>
            <w:noProof/>
            <w:webHidden/>
          </w:rPr>
          <w:fldChar w:fldCharType="end"/>
        </w:r>
      </w:hyperlink>
    </w:p>
    <w:p w14:paraId="76B2DAC5" w14:textId="764F2A35" w:rsidR="00C41A9F" w:rsidRDefault="00C41A9F" w:rsidP="00C41A9F">
      <w:pPr>
        <w:pStyle w:val="TOC2"/>
        <w:tabs>
          <w:tab w:val="right" w:leader="dot" w:pos="8834"/>
        </w:tabs>
        <w:adjustRightInd w:val="0"/>
        <w:spacing w:line="400" w:lineRule="exact"/>
        <w:rPr>
          <w:noProof/>
          <w:sz w:val="21"/>
        </w:rPr>
      </w:pPr>
      <w:hyperlink w:anchor="_Toc75939266"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推动工业污染深度治理</w:t>
        </w:r>
        <w:r>
          <w:rPr>
            <w:noProof/>
            <w:webHidden/>
          </w:rPr>
          <w:tab/>
        </w:r>
        <w:r>
          <w:rPr>
            <w:noProof/>
            <w:webHidden/>
          </w:rPr>
          <w:fldChar w:fldCharType="begin"/>
        </w:r>
        <w:r>
          <w:rPr>
            <w:noProof/>
            <w:webHidden/>
          </w:rPr>
          <w:instrText xml:space="preserve"> PAGEREF _Toc75939266 \h </w:instrText>
        </w:r>
        <w:r>
          <w:rPr>
            <w:noProof/>
            <w:webHidden/>
          </w:rPr>
        </w:r>
        <w:r>
          <w:rPr>
            <w:noProof/>
            <w:webHidden/>
          </w:rPr>
          <w:fldChar w:fldCharType="separate"/>
        </w:r>
        <w:r>
          <w:rPr>
            <w:noProof/>
            <w:webHidden/>
          </w:rPr>
          <w:t>64</w:t>
        </w:r>
        <w:r>
          <w:rPr>
            <w:noProof/>
            <w:webHidden/>
          </w:rPr>
          <w:fldChar w:fldCharType="end"/>
        </w:r>
      </w:hyperlink>
    </w:p>
    <w:p w14:paraId="467FA988" w14:textId="49235334" w:rsidR="00C41A9F" w:rsidRDefault="00C41A9F" w:rsidP="00C41A9F">
      <w:pPr>
        <w:pStyle w:val="TOC2"/>
        <w:tabs>
          <w:tab w:val="right" w:leader="dot" w:pos="8834"/>
        </w:tabs>
        <w:adjustRightInd w:val="0"/>
        <w:spacing w:line="400" w:lineRule="exact"/>
        <w:rPr>
          <w:noProof/>
          <w:sz w:val="21"/>
        </w:rPr>
      </w:pPr>
      <w:hyperlink w:anchor="_Toc75939267" w:history="1">
        <w:r w:rsidRPr="00497903">
          <w:rPr>
            <w:rStyle w:val="af0"/>
            <w:rFonts w:ascii="Times New Roman" w:eastAsia="楷体_GB2312" w:hAnsi="Times New Roman" w:cs="Times New Roman"/>
            <w:noProof/>
          </w:rPr>
          <w:t>第四节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加大面源污染防控力度</w:t>
        </w:r>
        <w:r>
          <w:rPr>
            <w:noProof/>
            <w:webHidden/>
          </w:rPr>
          <w:tab/>
        </w:r>
        <w:r>
          <w:rPr>
            <w:noProof/>
            <w:webHidden/>
          </w:rPr>
          <w:fldChar w:fldCharType="begin"/>
        </w:r>
        <w:r>
          <w:rPr>
            <w:noProof/>
            <w:webHidden/>
          </w:rPr>
          <w:instrText xml:space="preserve"> PAGEREF _Toc75939267 \h </w:instrText>
        </w:r>
        <w:r>
          <w:rPr>
            <w:noProof/>
            <w:webHidden/>
          </w:rPr>
        </w:r>
        <w:r>
          <w:rPr>
            <w:noProof/>
            <w:webHidden/>
          </w:rPr>
          <w:fldChar w:fldCharType="separate"/>
        </w:r>
        <w:r>
          <w:rPr>
            <w:noProof/>
            <w:webHidden/>
          </w:rPr>
          <w:t>65</w:t>
        </w:r>
        <w:r>
          <w:rPr>
            <w:noProof/>
            <w:webHidden/>
          </w:rPr>
          <w:fldChar w:fldCharType="end"/>
        </w:r>
      </w:hyperlink>
    </w:p>
    <w:p w14:paraId="2A97AAE3" w14:textId="7C2AFF8D" w:rsidR="00C41A9F" w:rsidRDefault="00C41A9F" w:rsidP="00C41A9F">
      <w:pPr>
        <w:pStyle w:val="TOC1"/>
        <w:tabs>
          <w:tab w:val="right" w:leader="dot" w:pos="8834"/>
        </w:tabs>
        <w:adjustRightInd w:val="0"/>
        <w:spacing w:line="400" w:lineRule="exact"/>
        <w:rPr>
          <w:rFonts w:eastAsiaTheme="minorEastAsia"/>
          <w:noProof/>
          <w:sz w:val="21"/>
        </w:rPr>
      </w:pPr>
      <w:hyperlink w:anchor="_Toc75939268" w:history="1">
        <w:r w:rsidRPr="00497903">
          <w:rPr>
            <w:rStyle w:val="af0"/>
            <w:rFonts w:ascii="Times New Roman" w:hAnsi="Times New Roman" w:cs="Times New Roman"/>
            <w:noProof/>
            <w:kern w:val="44"/>
          </w:rPr>
          <w:t>第九章</w:t>
        </w:r>
        <w:r w:rsidRPr="00497903">
          <w:rPr>
            <w:rStyle w:val="af0"/>
            <w:rFonts w:ascii="Times New Roman" w:hAnsi="Times New Roman" w:cs="Times New Roman"/>
            <w:noProof/>
            <w:kern w:val="44"/>
          </w:rPr>
          <w:t xml:space="preserve">  </w:t>
        </w:r>
        <w:r w:rsidRPr="00497903">
          <w:rPr>
            <w:rStyle w:val="af0"/>
            <w:rFonts w:ascii="Times New Roman" w:hAnsi="Times New Roman" w:cs="Times New Roman"/>
            <w:noProof/>
            <w:kern w:val="44"/>
          </w:rPr>
          <w:t>加强风险管控，推进土壤和地下水协同防治</w:t>
        </w:r>
        <w:r>
          <w:rPr>
            <w:noProof/>
            <w:webHidden/>
          </w:rPr>
          <w:tab/>
        </w:r>
        <w:r>
          <w:rPr>
            <w:noProof/>
            <w:webHidden/>
          </w:rPr>
          <w:fldChar w:fldCharType="begin"/>
        </w:r>
        <w:r>
          <w:rPr>
            <w:noProof/>
            <w:webHidden/>
          </w:rPr>
          <w:instrText xml:space="preserve"> PAGEREF _Toc75939268 \h </w:instrText>
        </w:r>
        <w:r>
          <w:rPr>
            <w:noProof/>
            <w:webHidden/>
          </w:rPr>
        </w:r>
        <w:r>
          <w:rPr>
            <w:noProof/>
            <w:webHidden/>
          </w:rPr>
          <w:fldChar w:fldCharType="separate"/>
        </w:r>
        <w:r>
          <w:rPr>
            <w:noProof/>
            <w:webHidden/>
          </w:rPr>
          <w:t>67</w:t>
        </w:r>
        <w:r>
          <w:rPr>
            <w:noProof/>
            <w:webHidden/>
          </w:rPr>
          <w:fldChar w:fldCharType="end"/>
        </w:r>
      </w:hyperlink>
    </w:p>
    <w:p w14:paraId="17839032" w14:textId="4B1DBAB8" w:rsidR="00C41A9F" w:rsidRDefault="00C41A9F" w:rsidP="00C41A9F">
      <w:pPr>
        <w:pStyle w:val="TOC2"/>
        <w:tabs>
          <w:tab w:val="right" w:leader="dot" w:pos="8834"/>
        </w:tabs>
        <w:adjustRightInd w:val="0"/>
        <w:spacing w:line="400" w:lineRule="exact"/>
        <w:rPr>
          <w:noProof/>
          <w:sz w:val="21"/>
        </w:rPr>
      </w:pPr>
      <w:hyperlink w:anchor="_Toc75939269"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加强土壤污染源头防控</w:t>
        </w:r>
        <w:r>
          <w:rPr>
            <w:noProof/>
            <w:webHidden/>
          </w:rPr>
          <w:tab/>
        </w:r>
        <w:r>
          <w:rPr>
            <w:noProof/>
            <w:webHidden/>
          </w:rPr>
          <w:fldChar w:fldCharType="begin"/>
        </w:r>
        <w:r>
          <w:rPr>
            <w:noProof/>
            <w:webHidden/>
          </w:rPr>
          <w:instrText xml:space="preserve"> PAGEREF _Toc75939269 \h </w:instrText>
        </w:r>
        <w:r>
          <w:rPr>
            <w:noProof/>
            <w:webHidden/>
          </w:rPr>
        </w:r>
        <w:r>
          <w:rPr>
            <w:noProof/>
            <w:webHidden/>
          </w:rPr>
          <w:fldChar w:fldCharType="separate"/>
        </w:r>
        <w:r>
          <w:rPr>
            <w:noProof/>
            <w:webHidden/>
          </w:rPr>
          <w:t>67</w:t>
        </w:r>
        <w:r>
          <w:rPr>
            <w:noProof/>
            <w:webHidden/>
          </w:rPr>
          <w:fldChar w:fldCharType="end"/>
        </w:r>
      </w:hyperlink>
    </w:p>
    <w:p w14:paraId="2D3F9DD0" w14:textId="0436C4FB" w:rsidR="00C41A9F" w:rsidRDefault="00C41A9F" w:rsidP="00C41A9F">
      <w:pPr>
        <w:pStyle w:val="TOC2"/>
        <w:tabs>
          <w:tab w:val="right" w:leader="dot" w:pos="8834"/>
        </w:tabs>
        <w:adjustRightInd w:val="0"/>
        <w:spacing w:line="400" w:lineRule="exact"/>
        <w:rPr>
          <w:noProof/>
          <w:sz w:val="21"/>
        </w:rPr>
      </w:pPr>
      <w:hyperlink w:anchor="_Toc75939270"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实施土壤分区分类管理</w:t>
        </w:r>
        <w:r>
          <w:rPr>
            <w:noProof/>
            <w:webHidden/>
          </w:rPr>
          <w:tab/>
        </w:r>
        <w:r>
          <w:rPr>
            <w:noProof/>
            <w:webHidden/>
          </w:rPr>
          <w:fldChar w:fldCharType="begin"/>
        </w:r>
        <w:r>
          <w:rPr>
            <w:noProof/>
            <w:webHidden/>
          </w:rPr>
          <w:instrText xml:space="preserve"> PAGEREF _Toc75939270 \h </w:instrText>
        </w:r>
        <w:r>
          <w:rPr>
            <w:noProof/>
            <w:webHidden/>
          </w:rPr>
        </w:r>
        <w:r>
          <w:rPr>
            <w:noProof/>
            <w:webHidden/>
          </w:rPr>
          <w:fldChar w:fldCharType="separate"/>
        </w:r>
        <w:r>
          <w:rPr>
            <w:noProof/>
            <w:webHidden/>
          </w:rPr>
          <w:t>68</w:t>
        </w:r>
        <w:r>
          <w:rPr>
            <w:noProof/>
            <w:webHidden/>
          </w:rPr>
          <w:fldChar w:fldCharType="end"/>
        </w:r>
      </w:hyperlink>
    </w:p>
    <w:p w14:paraId="7C96119F" w14:textId="70388B00" w:rsidR="00C41A9F" w:rsidRDefault="00C41A9F" w:rsidP="00C41A9F">
      <w:pPr>
        <w:pStyle w:val="TOC2"/>
        <w:tabs>
          <w:tab w:val="right" w:leader="dot" w:pos="8834"/>
        </w:tabs>
        <w:adjustRightInd w:val="0"/>
        <w:spacing w:line="400" w:lineRule="exact"/>
        <w:rPr>
          <w:noProof/>
          <w:sz w:val="21"/>
        </w:rPr>
      </w:pPr>
      <w:hyperlink w:anchor="_Toc75939271"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探索土壤治理与修复新模式</w:t>
        </w:r>
        <w:r>
          <w:rPr>
            <w:noProof/>
            <w:webHidden/>
          </w:rPr>
          <w:tab/>
        </w:r>
        <w:r>
          <w:rPr>
            <w:noProof/>
            <w:webHidden/>
          </w:rPr>
          <w:fldChar w:fldCharType="begin"/>
        </w:r>
        <w:r>
          <w:rPr>
            <w:noProof/>
            <w:webHidden/>
          </w:rPr>
          <w:instrText xml:space="preserve"> PAGEREF _Toc75939271 \h </w:instrText>
        </w:r>
        <w:r>
          <w:rPr>
            <w:noProof/>
            <w:webHidden/>
          </w:rPr>
        </w:r>
        <w:r>
          <w:rPr>
            <w:noProof/>
            <w:webHidden/>
          </w:rPr>
          <w:fldChar w:fldCharType="separate"/>
        </w:r>
        <w:r>
          <w:rPr>
            <w:noProof/>
            <w:webHidden/>
          </w:rPr>
          <w:t>69</w:t>
        </w:r>
        <w:r>
          <w:rPr>
            <w:noProof/>
            <w:webHidden/>
          </w:rPr>
          <w:fldChar w:fldCharType="end"/>
        </w:r>
      </w:hyperlink>
    </w:p>
    <w:p w14:paraId="242EF188" w14:textId="43529A00" w:rsidR="00C41A9F" w:rsidRDefault="00C41A9F" w:rsidP="00C41A9F">
      <w:pPr>
        <w:pStyle w:val="TOC2"/>
        <w:tabs>
          <w:tab w:val="right" w:leader="dot" w:pos="8834"/>
        </w:tabs>
        <w:adjustRightInd w:val="0"/>
        <w:spacing w:line="400" w:lineRule="exact"/>
        <w:rPr>
          <w:noProof/>
          <w:sz w:val="21"/>
        </w:rPr>
      </w:pPr>
      <w:hyperlink w:anchor="_Toc75939272" w:history="1">
        <w:r w:rsidRPr="00497903">
          <w:rPr>
            <w:rStyle w:val="af0"/>
            <w:rFonts w:ascii="Times New Roman" w:eastAsia="楷体_GB2312" w:hAnsi="Times New Roman" w:cs="Times New Roman"/>
            <w:noProof/>
          </w:rPr>
          <w:t>第四节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强化土壤及地下水协同防治</w:t>
        </w:r>
        <w:r>
          <w:rPr>
            <w:noProof/>
            <w:webHidden/>
          </w:rPr>
          <w:tab/>
        </w:r>
        <w:r>
          <w:rPr>
            <w:noProof/>
            <w:webHidden/>
          </w:rPr>
          <w:fldChar w:fldCharType="begin"/>
        </w:r>
        <w:r>
          <w:rPr>
            <w:noProof/>
            <w:webHidden/>
          </w:rPr>
          <w:instrText xml:space="preserve"> PAGEREF _Toc75939272 \h </w:instrText>
        </w:r>
        <w:r>
          <w:rPr>
            <w:noProof/>
            <w:webHidden/>
          </w:rPr>
        </w:r>
        <w:r>
          <w:rPr>
            <w:noProof/>
            <w:webHidden/>
          </w:rPr>
          <w:fldChar w:fldCharType="separate"/>
        </w:r>
        <w:r>
          <w:rPr>
            <w:noProof/>
            <w:webHidden/>
          </w:rPr>
          <w:t>70</w:t>
        </w:r>
        <w:r>
          <w:rPr>
            <w:noProof/>
            <w:webHidden/>
          </w:rPr>
          <w:fldChar w:fldCharType="end"/>
        </w:r>
      </w:hyperlink>
    </w:p>
    <w:p w14:paraId="37F4B01F" w14:textId="58D36DCD" w:rsidR="00C41A9F" w:rsidRDefault="00C41A9F" w:rsidP="00C41A9F">
      <w:pPr>
        <w:pStyle w:val="TOC1"/>
        <w:tabs>
          <w:tab w:val="right" w:leader="dot" w:pos="8834"/>
        </w:tabs>
        <w:adjustRightInd w:val="0"/>
        <w:spacing w:line="400" w:lineRule="exact"/>
        <w:rPr>
          <w:rFonts w:eastAsiaTheme="minorEastAsia"/>
          <w:noProof/>
          <w:sz w:val="21"/>
        </w:rPr>
      </w:pPr>
      <w:hyperlink w:anchor="_Toc75939273" w:history="1">
        <w:r w:rsidRPr="00497903">
          <w:rPr>
            <w:rStyle w:val="af0"/>
            <w:rFonts w:ascii="Times New Roman" w:hAnsi="Times New Roman" w:cs="Times New Roman"/>
            <w:noProof/>
            <w:kern w:val="44"/>
          </w:rPr>
          <w:t>第十章</w:t>
        </w:r>
        <w:r w:rsidRPr="00497903">
          <w:rPr>
            <w:rStyle w:val="af0"/>
            <w:rFonts w:ascii="Times New Roman" w:hAnsi="Times New Roman" w:cs="Times New Roman"/>
            <w:noProof/>
            <w:kern w:val="44"/>
          </w:rPr>
          <w:t xml:space="preserve">  </w:t>
        </w:r>
        <w:r w:rsidRPr="00497903">
          <w:rPr>
            <w:rStyle w:val="af0"/>
            <w:rFonts w:ascii="Times New Roman" w:hAnsi="Times New Roman" w:cs="Times New Roman"/>
            <w:noProof/>
            <w:kern w:val="44"/>
          </w:rPr>
          <w:t>树立底线思维，全面有效防范环境风险</w:t>
        </w:r>
        <w:r>
          <w:rPr>
            <w:noProof/>
            <w:webHidden/>
          </w:rPr>
          <w:tab/>
        </w:r>
        <w:r>
          <w:rPr>
            <w:noProof/>
            <w:webHidden/>
          </w:rPr>
          <w:fldChar w:fldCharType="begin"/>
        </w:r>
        <w:r>
          <w:rPr>
            <w:noProof/>
            <w:webHidden/>
          </w:rPr>
          <w:instrText xml:space="preserve"> PAGEREF _Toc75939273 \h </w:instrText>
        </w:r>
        <w:r>
          <w:rPr>
            <w:noProof/>
            <w:webHidden/>
          </w:rPr>
        </w:r>
        <w:r>
          <w:rPr>
            <w:noProof/>
            <w:webHidden/>
          </w:rPr>
          <w:fldChar w:fldCharType="separate"/>
        </w:r>
        <w:r>
          <w:rPr>
            <w:noProof/>
            <w:webHidden/>
          </w:rPr>
          <w:t>72</w:t>
        </w:r>
        <w:r>
          <w:rPr>
            <w:noProof/>
            <w:webHidden/>
          </w:rPr>
          <w:fldChar w:fldCharType="end"/>
        </w:r>
      </w:hyperlink>
    </w:p>
    <w:p w14:paraId="41155434" w14:textId="60C0D404" w:rsidR="00C41A9F" w:rsidRDefault="00C41A9F" w:rsidP="00C41A9F">
      <w:pPr>
        <w:pStyle w:val="TOC2"/>
        <w:tabs>
          <w:tab w:val="right" w:leader="dot" w:pos="8834"/>
        </w:tabs>
        <w:adjustRightInd w:val="0"/>
        <w:spacing w:line="400" w:lineRule="exact"/>
        <w:rPr>
          <w:noProof/>
          <w:sz w:val="21"/>
        </w:rPr>
      </w:pPr>
      <w:hyperlink w:anchor="_Toc75939274"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深化</w:t>
        </w:r>
        <w:r w:rsidRPr="00497903">
          <w:rPr>
            <w:rStyle w:val="af0"/>
            <w:rFonts w:ascii="Times New Roman" w:eastAsia="楷体_GB2312" w:hAnsi="Times New Roman" w:cs="Times New Roman"/>
            <w:noProof/>
            <w:lang w:eastAsia="zh-Hans"/>
          </w:rPr>
          <w:t>固废全过程</w:t>
        </w:r>
        <w:r w:rsidRPr="00497903">
          <w:rPr>
            <w:rStyle w:val="af0"/>
            <w:rFonts w:ascii="Times New Roman" w:eastAsia="楷体_GB2312" w:hAnsi="Times New Roman" w:cs="Times New Roman"/>
            <w:noProof/>
          </w:rPr>
          <w:t>监管，加快建设</w:t>
        </w:r>
        <w:r w:rsidRPr="00497903">
          <w:rPr>
            <w:rStyle w:val="af0"/>
            <w:rFonts w:ascii="Times New Roman" w:eastAsia="楷体_GB2312" w:hAnsi="Times New Roman" w:cs="Times New Roman"/>
            <w:noProof/>
          </w:rPr>
          <w:t>“</w:t>
        </w:r>
        <w:r w:rsidRPr="00497903">
          <w:rPr>
            <w:rStyle w:val="af0"/>
            <w:rFonts w:ascii="Times New Roman" w:eastAsia="楷体_GB2312" w:hAnsi="Times New Roman" w:cs="Times New Roman"/>
            <w:noProof/>
          </w:rPr>
          <w:t>无废城市</w:t>
        </w:r>
        <w:r w:rsidRPr="00497903">
          <w:rPr>
            <w:rStyle w:val="af0"/>
            <w:rFonts w:ascii="Times New Roman" w:eastAsia="楷体_GB2312" w:hAnsi="Times New Roman" w:cs="Times New Roman"/>
            <w:noProof/>
          </w:rPr>
          <w:t>”</w:t>
        </w:r>
        <w:r>
          <w:rPr>
            <w:noProof/>
            <w:webHidden/>
          </w:rPr>
          <w:tab/>
        </w:r>
        <w:r>
          <w:rPr>
            <w:noProof/>
            <w:webHidden/>
          </w:rPr>
          <w:fldChar w:fldCharType="begin"/>
        </w:r>
        <w:r>
          <w:rPr>
            <w:noProof/>
            <w:webHidden/>
          </w:rPr>
          <w:instrText xml:space="preserve"> PAGEREF _Toc75939274 \h </w:instrText>
        </w:r>
        <w:r>
          <w:rPr>
            <w:noProof/>
            <w:webHidden/>
          </w:rPr>
        </w:r>
        <w:r>
          <w:rPr>
            <w:noProof/>
            <w:webHidden/>
          </w:rPr>
          <w:fldChar w:fldCharType="separate"/>
        </w:r>
        <w:r>
          <w:rPr>
            <w:noProof/>
            <w:webHidden/>
          </w:rPr>
          <w:t>72</w:t>
        </w:r>
        <w:r>
          <w:rPr>
            <w:noProof/>
            <w:webHidden/>
          </w:rPr>
          <w:fldChar w:fldCharType="end"/>
        </w:r>
      </w:hyperlink>
    </w:p>
    <w:p w14:paraId="6A4C188B" w14:textId="1CE65C5A" w:rsidR="00C41A9F" w:rsidRDefault="00C41A9F" w:rsidP="00C41A9F">
      <w:pPr>
        <w:pStyle w:val="TOC2"/>
        <w:tabs>
          <w:tab w:val="right" w:leader="dot" w:pos="8834"/>
        </w:tabs>
        <w:adjustRightInd w:val="0"/>
        <w:spacing w:line="400" w:lineRule="exact"/>
        <w:rPr>
          <w:noProof/>
          <w:sz w:val="21"/>
        </w:rPr>
      </w:pPr>
      <w:hyperlink w:anchor="_Toc75939275"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强化辐射综合监测及管理</w:t>
        </w:r>
        <w:r>
          <w:rPr>
            <w:noProof/>
            <w:webHidden/>
          </w:rPr>
          <w:tab/>
        </w:r>
        <w:r>
          <w:rPr>
            <w:noProof/>
            <w:webHidden/>
          </w:rPr>
          <w:fldChar w:fldCharType="begin"/>
        </w:r>
        <w:r>
          <w:rPr>
            <w:noProof/>
            <w:webHidden/>
          </w:rPr>
          <w:instrText xml:space="preserve"> PAGEREF _Toc75939275 \h </w:instrText>
        </w:r>
        <w:r>
          <w:rPr>
            <w:noProof/>
            <w:webHidden/>
          </w:rPr>
        </w:r>
        <w:r>
          <w:rPr>
            <w:noProof/>
            <w:webHidden/>
          </w:rPr>
          <w:fldChar w:fldCharType="separate"/>
        </w:r>
        <w:r>
          <w:rPr>
            <w:noProof/>
            <w:webHidden/>
          </w:rPr>
          <w:t>75</w:t>
        </w:r>
        <w:r>
          <w:rPr>
            <w:noProof/>
            <w:webHidden/>
          </w:rPr>
          <w:fldChar w:fldCharType="end"/>
        </w:r>
      </w:hyperlink>
    </w:p>
    <w:p w14:paraId="04567B8B" w14:textId="729B3E10" w:rsidR="00C41A9F" w:rsidRDefault="00C41A9F" w:rsidP="00C41A9F">
      <w:pPr>
        <w:pStyle w:val="TOC2"/>
        <w:tabs>
          <w:tab w:val="right" w:leader="dot" w:pos="8834"/>
        </w:tabs>
        <w:adjustRightInd w:val="0"/>
        <w:spacing w:line="400" w:lineRule="exact"/>
        <w:rPr>
          <w:noProof/>
          <w:sz w:val="21"/>
        </w:rPr>
      </w:pPr>
      <w:hyperlink w:anchor="_Toc75939276"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lang w:eastAsia="zh-Hans"/>
          </w:rPr>
          <w:t>强化</w:t>
        </w:r>
        <w:r w:rsidRPr="00497903">
          <w:rPr>
            <w:rStyle w:val="af0"/>
            <w:rFonts w:ascii="Times New Roman" w:eastAsia="楷体_GB2312" w:hAnsi="Times New Roman" w:cs="Times New Roman"/>
            <w:noProof/>
          </w:rPr>
          <w:t>新污染物</w:t>
        </w:r>
        <w:r w:rsidRPr="00497903">
          <w:rPr>
            <w:rStyle w:val="af0"/>
            <w:rFonts w:ascii="Times New Roman" w:eastAsia="楷体_GB2312" w:hAnsi="Times New Roman" w:cs="Times New Roman"/>
            <w:noProof/>
            <w:lang w:eastAsia="zh-Hans"/>
          </w:rPr>
          <w:t>的监测与</w:t>
        </w:r>
        <w:r w:rsidRPr="00497903">
          <w:rPr>
            <w:rStyle w:val="af0"/>
            <w:rFonts w:ascii="Times New Roman" w:eastAsia="楷体_GB2312" w:hAnsi="Times New Roman" w:cs="Times New Roman"/>
            <w:noProof/>
          </w:rPr>
          <w:t>治理</w:t>
        </w:r>
        <w:r>
          <w:rPr>
            <w:noProof/>
            <w:webHidden/>
          </w:rPr>
          <w:tab/>
        </w:r>
        <w:r>
          <w:rPr>
            <w:noProof/>
            <w:webHidden/>
          </w:rPr>
          <w:fldChar w:fldCharType="begin"/>
        </w:r>
        <w:r>
          <w:rPr>
            <w:noProof/>
            <w:webHidden/>
          </w:rPr>
          <w:instrText xml:space="preserve"> PAGEREF _Toc75939276 \h </w:instrText>
        </w:r>
        <w:r>
          <w:rPr>
            <w:noProof/>
            <w:webHidden/>
          </w:rPr>
        </w:r>
        <w:r>
          <w:rPr>
            <w:noProof/>
            <w:webHidden/>
          </w:rPr>
          <w:fldChar w:fldCharType="separate"/>
        </w:r>
        <w:r>
          <w:rPr>
            <w:noProof/>
            <w:webHidden/>
          </w:rPr>
          <w:t>76</w:t>
        </w:r>
        <w:r>
          <w:rPr>
            <w:noProof/>
            <w:webHidden/>
          </w:rPr>
          <w:fldChar w:fldCharType="end"/>
        </w:r>
      </w:hyperlink>
    </w:p>
    <w:p w14:paraId="04CE3E52" w14:textId="5E42BDDD" w:rsidR="00C41A9F" w:rsidRDefault="00C41A9F" w:rsidP="00C41A9F">
      <w:pPr>
        <w:pStyle w:val="TOC1"/>
        <w:tabs>
          <w:tab w:val="right" w:leader="dot" w:pos="8834"/>
        </w:tabs>
        <w:adjustRightInd w:val="0"/>
        <w:spacing w:line="400" w:lineRule="exact"/>
        <w:rPr>
          <w:rFonts w:eastAsiaTheme="minorEastAsia"/>
          <w:noProof/>
          <w:sz w:val="21"/>
        </w:rPr>
      </w:pPr>
      <w:hyperlink w:anchor="_Toc75939277" w:history="1">
        <w:r w:rsidRPr="00497903">
          <w:rPr>
            <w:rStyle w:val="af0"/>
            <w:rFonts w:ascii="Times New Roman" w:hAnsi="Times New Roman" w:cs="Times New Roman"/>
            <w:noProof/>
            <w:kern w:val="44"/>
          </w:rPr>
          <w:t>第十一章</w:t>
        </w:r>
        <w:r w:rsidRPr="00497903">
          <w:rPr>
            <w:rStyle w:val="af0"/>
            <w:rFonts w:ascii="Times New Roman" w:hAnsi="Times New Roman" w:cs="Times New Roman"/>
            <w:noProof/>
            <w:kern w:val="44"/>
          </w:rPr>
          <w:t xml:space="preserve">  </w:t>
        </w:r>
        <w:r w:rsidRPr="00497903">
          <w:rPr>
            <w:rStyle w:val="af0"/>
            <w:rFonts w:ascii="Times New Roman" w:hAnsi="Times New Roman" w:cs="Times New Roman"/>
            <w:noProof/>
            <w:kern w:val="44"/>
          </w:rPr>
          <w:t>改善人居环境，建设客家美丽乡村</w:t>
        </w:r>
        <w:r>
          <w:rPr>
            <w:noProof/>
            <w:webHidden/>
          </w:rPr>
          <w:tab/>
        </w:r>
        <w:r>
          <w:rPr>
            <w:noProof/>
            <w:webHidden/>
          </w:rPr>
          <w:fldChar w:fldCharType="begin"/>
        </w:r>
        <w:r>
          <w:rPr>
            <w:noProof/>
            <w:webHidden/>
          </w:rPr>
          <w:instrText xml:space="preserve"> PAGEREF _Toc75939277 \h </w:instrText>
        </w:r>
        <w:r>
          <w:rPr>
            <w:noProof/>
            <w:webHidden/>
          </w:rPr>
        </w:r>
        <w:r>
          <w:rPr>
            <w:noProof/>
            <w:webHidden/>
          </w:rPr>
          <w:fldChar w:fldCharType="separate"/>
        </w:r>
        <w:r>
          <w:rPr>
            <w:noProof/>
            <w:webHidden/>
          </w:rPr>
          <w:t>77</w:t>
        </w:r>
        <w:r>
          <w:rPr>
            <w:noProof/>
            <w:webHidden/>
          </w:rPr>
          <w:fldChar w:fldCharType="end"/>
        </w:r>
      </w:hyperlink>
    </w:p>
    <w:p w14:paraId="77397374" w14:textId="0C165D56" w:rsidR="00C41A9F" w:rsidRDefault="00C41A9F" w:rsidP="00C41A9F">
      <w:pPr>
        <w:pStyle w:val="TOC2"/>
        <w:tabs>
          <w:tab w:val="right" w:leader="dot" w:pos="8834"/>
        </w:tabs>
        <w:adjustRightInd w:val="0"/>
        <w:spacing w:line="400" w:lineRule="exact"/>
        <w:rPr>
          <w:noProof/>
          <w:sz w:val="21"/>
        </w:rPr>
      </w:pPr>
      <w:hyperlink w:anchor="_Toc75939278"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全域推进农村人居环境整治</w:t>
        </w:r>
        <w:r>
          <w:rPr>
            <w:noProof/>
            <w:webHidden/>
          </w:rPr>
          <w:tab/>
        </w:r>
        <w:r>
          <w:rPr>
            <w:noProof/>
            <w:webHidden/>
          </w:rPr>
          <w:fldChar w:fldCharType="begin"/>
        </w:r>
        <w:r>
          <w:rPr>
            <w:noProof/>
            <w:webHidden/>
          </w:rPr>
          <w:instrText xml:space="preserve"> PAGEREF _Toc75939278 \h </w:instrText>
        </w:r>
        <w:r>
          <w:rPr>
            <w:noProof/>
            <w:webHidden/>
          </w:rPr>
        </w:r>
        <w:r>
          <w:rPr>
            <w:noProof/>
            <w:webHidden/>
          </w:rPr>
          <w:fldChar w:fldCharType="separate"/>
        </w:r>
        <w:r>
          <w:rPr>
            <w:noProof/>
            <w:webHidden/>
          </w:rPr>
          <w:t>77</w:t>
        </w:r>
        <w:r>
          <w:rPr>
            <w:noProof/>
            <w:webHidden/>
          </w:rPr>
          <w:fldChar w:fldCharType="end"/>
        </w:r>
      </w:hyperlink>
    </w:p>
    <w:p w14:paraId="720F14A9" w14:textId="17F81748" w:rsidR="00C41A9F" w:rsidRDefault="00C41A9F" w:rsidP="00C41A9F">
      <w:pPr>
        <w:pStyle w:val="TOC2"/>
        <w:tabs>
          <w:tab w:val="right" w:leader="dot" w:pos="8834"/>
        </w:tabs>
        <w:adjustRightInd w:val="0"/>
        <w:spacing w:line="400" w:lineRule="exact"/>
        <w:rPr>
          <w:noProof/>
          <w:sz w:val="21"/>
        </w:rPr>
      </w:pPr>
      <w:hyperlink w:anchor="_Toc75939279"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强化农村污水垃圾处理</w:t>
        </w:r>
        <w:r>
          <w:rPr>
            <w:noProof/>
            <w:webHidden/>
          </w:rPr>
          <w:tab/>
        </w:r>
        <w:r>
          <w:rPr>
            <w:noProof/>
            <w:webHidden/>
          </w:rPr>
          <w:fldChar w:fldCharType="begin"/>
        </w:r>
        <w:r>
          <w:rPr>
            <w:noProof/>
            <w:webHidden/>
          </w:rPr>
          <w:instrText xml:space="preserve"> PAGEREF _Toc75939279 \h </w:instrText>
        </w:r>
        <w:r>
          <w:rPr>
            <w:noProof/>
            <w:webHidden/>
          </w:rPr>
        </w:r>
        <w:r>
          <w:rPr>
            <w:noProof/>
            <w:webHidden/>
          </w:rPr>
          <w:fldChar w:fldCharType="separate"/>
        </w:r>
        <w:r>
          <w:rPr>
            <w:noProof/>
            <w:webHidden/>
          </w:rPr>
          <w:t>77</w:t>
        </w:r>
        <w:r>
          <w:rPr>
            <w:noProof/>
            <w:webHidden/>
          </w:rPr>
          <w:fldChar w:fldCharType="end"/>
        </w:r>
      </w:hyperlink>
    </w:p>
    <w:p w14:paraId="47988A69" w14:textId="0352B273" w:rsidR="00C41A9F" w:rsidRDefault="00C41A9F" w:rsidP="00C41A9F">
      <w:pPr>
        <w:pStyle w:val="TOC2"/>
        <w:tabs>
          <w:tab w:val="right" w:leader="dot" w:pos="8834"/>
        </w:tabs>
        <w:adjustRightInd w:val="0"/>
        <w:spacing w:line="400" w:lineRule="exact"/>
        <w:rPr>
          <w:noProof/>
          <w:sz w:val="21"/>
        </w:rPr>
      </w:pPr>
      <w:hyperlink w:anchor="_Toc75939280" w:history="1">
        <w:r w:rsidRPr="00497903">
          <w:rPr>
            <w:rStyle w:val="af0"/>
            <w:rFonts w:ascii="Times New Roman" w:eastAsia="楷体_GB2312" w:hAnsi="Times New Roman" w:cs="Times New Roman"/>
            <w:noProof/>
          </w:rPr>
          <w:t>第四节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推进农业面源污染防治</w:t>
        </w:r>
        <w:r>
          <w:rPr>
            <w:noProof/>
            <w:webHidden/>
          </w:rPr>
          <w:tab/>
        </w:r>
        <w:r>
          <w:rPr>
            <w:noProof/>
            <w:webHidden/>
          </w:rPr>
          <w:fldChar w:fldCharType="begin"/>
        </w:r>
        <w:r>
          <w:rPr>
            <w:noProof/>
            <w:webHidden/>
          </w:rPr>
          <w:instrText xml:space="preserve"> PAGEREF _Toc75939280 \h </w:instrText>
        </w:r>
        <w:r>
          <w:rPr>
            <w:noProof/>
            <w:webHidden/>
          </w:rPr>
        </w:r>
        <w:r>
          <w:rPr>
            <w:noProof/>
            <w:webHidden/>
          </w:rPr>
          <w:fldChar w:fldCharType="separate"/>
        </w:r>
        <w:r>
          <w:rPr>
            <w:noProof/>
            <w:webHidden/>
          </w:rPr>
          <w:t>79</w:t>
        </w:r>
        <w:r>
          <w:rPr>
            <w:noProof/>
            <w:webHidden/>
          </w:rPr>
          <w:fldChar w:fldCharType="end"/>
        </w:r>
      </w:hyperlink>
    </w:p>
    <w:p w14:paraId="4202B117" w14:textId="4206731E" w:rsidR="00C41A9F" w:rsidRDefault="00C41A9F" w:rsidP="00C41A9F">
      <w:pPr>
        <w:pStyle w:val="TOC1"/>
        <w:tabs>
          <w:tab w:val="right" w:leader="dot" w:pos="8834"/>
        </w:tabs>
        <w:adjustRightInd w:val="0"/>
        <w:spacing w:line="400" w:lineRule="exact"/>
        <w:rPr>
          <w:rFonts w:eastAsiaTheme="minorEastAsia"/>
          <w:noProof/>
          <w:sz w:val="21"/>
        </w:rPr>
      </w:pPr>
      <w:hyperlink w:anchor="_Toc75939281" w:history="1">
        <w:r w:rsidRPr="00497903">
          <w:rPr>
            <w:rStyle w:val="af0"/>
            <w:rFonts w:ascii="Times New Roman" w:hAnsi="Times New Roman" w:cs="Times New Roman"/>
            <w:noProof/>
            <w:kern w:val="44"/>
          </w:rPr>
          <w:t>第十二章</w:t>
        </w:r>
        <w:r w:rsidRPr="00497903">
          <w:rPr>
            <w:rStyle w:val="af0"/>
            <w:rFonts w:ascii="Times New Roman" w:hAnsi="Times New Roman" w:cs="Times New Roman"/>
            <w:noProof/>
            <w:kern w:val="44"/>
          </w:rPr>
          <w:t xml:space="preserve">  </w:t>
        </w:r>
        <w:r w:rsidRPr="00497903">
          <w:rPr>
            <w:rStyle w:val="af0"/>
            <w:rFonts w:ascii="Times New Roman" w:hAnsi="Times New Roman" w:cs="Times New Roman"/>
            <w:noProof/>
            <w:kern w:val="44"/>
          </w:rPr>
          <w:t>改革创新赋能，提高基层生态环境治理能力</w:t>
        </w:r>
        <w:r>
          <w:rPr>
            <w:noProof/>
            <w:webHidden/>
          </w:rPr>
          <w:tab/>
        </w:r>
        <w:r>
          <w:rPr>
            <w:noProof/>
            <w:webHidden/>
          </w:rPr>
          <w:fldChar w:fldCharType="begin"/>
        </w:r>
        <w:r>
          <w:rPr>
            <w:noProof/>
            <w:webHidden/>
          </w:rPr>
          <w:instrText xml:space="preserve"> PAGEREF _Toc75939281 \h </w:instrText>
        </w:r>
        <w:r>
          <w:rPr>
            <w:noProof/>
            <w:webHidden/>
          </w:rPr>
        </w:r>
        <w:r>
          <w:rPr>
            <w:noProof/>
            <w:webHidden/>
          </w:rPr>
          <w:fldChar w:fldCharType="separate"/>
        </w:r>
        <w:r>
          <w:rPr>
            <w:noProof/>
            <w:webHidden/>
          </w:rPr>
          <w:t>82</w:t>
        </w:r>
        <w:r>
          <w:rPr>
            <w:noProof/>
            <w:webHidden/>
          </w:rPr>
          <w:fldChar w:fldCharType="end"/>
        </w:r>
      </w:hyperlink>
    </w:p>
    <w:p w14:paraId="7C509C1D" w14:textId="3D260530" w:rsidR="00C41A9F" w:rsidRDefault="00C41A9F" w:rsidP="00C41A9F">
      <w:pPr>
        <w:pStyle w:val="TOC2"/>
        <w:tabs>
          <w:tab w:val="right" w:leader="dot" w:pos="8834"/>
        </w:tabs>
        <w:adjustRightInd w:val="0"/>
        <w:spacing w:line="400" w:lineRule="exact"/>
        <w:rPr>
          <w:noProof/>
          <w:sz w:val="21"/>
        </w:rPr>
      </w:pPr>
      <w:hyperlink w:anchor="_Toc75939282"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构建多元共治的治理格局</w:t>
        </w:r>
        <w:r>
          <w:rPr>
            <w:noProof/>
            <w:webHidden/>
          </w:rPr>
          <w:tab/>
        </w:r>
        <w:r>
          <w:rPr>
            <w:noProof/>
            <w:webHidden/>
          </w:rPr>
          <w:fldChar w:fldCharType="begin"/>
        </w:r>
        <w:r>
          <w:rPr>
            <w:noProof/>
            <w:webHidden/>
          </w:rPr>
          <w:instrText xml:space="preserve"> PAGEREF _Toc75939282 \h </w:instrText>
        </w:r>
        <w:r>
          <w:rPr>
            <w:noProof/>
            <w:webHidden/>
          </w:rPr>
        </w:r>
        <w:r>
          <w:rPr>
            <w:noProof/>
            <w:webHidden/>
          </w:rPr>
          <w:fldChar w:fldCharType="separate"/>
        </w:r>
        <w:r>
          <w:rPr>
            <w:noProof/>
            <w:webHidden/>
          </w:rPr>
          <w:t>82</w:t>
        </w:r>
        <w:r>
          <w:rPr>
            <w:noProof/>
            <w:webHidden/>
          </w:rPr>
          <w:fldChar w:fldCharType="end"/>
        </w:r>
      </w:hyperlink>
    </w:p>
    <w:p w14:paraId="3B81FFCB" w14:textId="5078F3A0" w:rsidR="00C41A9F" w:rsidRDefault="00C41A9F" w:rsidP="00C41A9F">
      <w:pPr>
        <w:pStyle w:val="TOC2"/>
        <w:tabs>
          <w:tab w:val="right" w:leader="dot" w:pos="8834"/>
        </w:tabs>
        <w:adjustRightInd w:val="0"/>
        <w:spacing w:line="400" w:lineRule="exact"/>
        <w:rPr>
          <w:noProof/>
          <w:sz w:val="21"/>
        </w:rPr>
      </w:pPr>
      <w:hyperlink w:anchor="_Toc75939283"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推动生态环境治理体系改革创新</w:t>
        </w:r>
        <w:r>
          <w:rPr>
            <w:noProof/>
            <w:webHidden/>
          </w:rPr>
          <w:tab/>
        </w:r>
        <w:r>
          <w:rPr>
            <w:noProof/>
            <w:webHidden/>
          </w:rPr>
          <w:fldChar w:fldCharType="begin"/>
        </w:r>
        <w:r>
          <w:rPr>
            <w:noProof/>
            <w:webHidden/>
          </w:rPr>
          <w:instrText xml:space="preserve"> PAGEREF _Toc75939283 \h </w:instrText>
        </w:r>
        <w:r>
          <w:rPr>
            <w:noProof/>
            <w:webHidden/>
          </w:rPr>
        </w:r>
        <w:r>
          <w:rPr>
            <w:noProof/>
            <w:webHidden/>
          </w:rPr>
          <w:fldChar w:fldCharType="separate"/>
        </w:r>
        <w:r>
          <w:rPr>
            <w:noProof/>
            <w:webHidden/>
          </w:rPr>
          <w:t>83</w:t>
        </w:r>
        <w:r>
          <w:rPr>
            <w:noProof/>
            <w:webHidden/>
          </w:rPr>
          <w:fldChar w:fldCharType="end"/>
        </w:r>
      </w:hyperlink>
    </w:p>
    <w:p w14:paraId="053EE0F2" w14:textId="542205EB" w:rsidR="00C41A9F" w:rsidRDefault="00C41A9F" w:rsidP="00C41A9F">
      <w:pPr>
        <w:pStyle w:val="TOC2"/>
        <w:tabs>
          <w:tab w:val="right" w:leader="dot" w:pos="8834"/>
        </w:tabs>
        <w:adjustRightInd w:val="0"/>
        <w:spacing w:line="400" w:lineRule="exact"/>
        <w:rPr>
          <w:noProof/>
          <w:sz w:val="21"/>
        </w:rPr>
      </w:pPr>
      <w:hyperlink w:anchor="_Toc75939284"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夯实生态环境治理能力</w:t>
        </w:r>
        <w:r>
          <w:rPr>
            <w:noProof/>
            <w:webHidden/>
          </w:rPr>
          <w:tab/>
        </w:r>
        <w:r>
          <w:rPr>
            <w:noProof/>
            <w:webHidden/>
          </w:rPr>
          <w:fldChar w:fldCharType="begin"/>
        </w:r>
        <w:r>
          <w:rPr>
            <w:noProof/>
            <w:webHidden/>
          </w:rPr>
          <w:instrText xml:space="preserve"> PAGEREF _Toc75939284 \h </w:instrText>
        </w:r>
        <w:r>
          <w:rPr>
            <w:noProof/>
            <w:webHidden/>
          </w:rPr>
        </w:r>
        <w:r>
          <w:rPr>
            <w:noProof/>
            <w:webHidden/>
          </w:rPr>
          <w:fldChar w:fldCharType="separate"/>
        </w:r>
        <w:r>
          <w:rPr>
            <w:noProof/>
            <w:webHidden/>
          </w:rPr>
          <w:t>85</w:t>
        </w:r>
        <w:r>
          <w:rPr>
            <w:noProof/>
            <w:webHidden/>
          </w:rPr>
          <w:fldChar w:fldCharType="end"/>
        </w:r>
      </w:hyperlink>
    </w:p>
    <w:p w14:paraId="5848615B" w14:textId="19396AFE" w:rsidR="00C41A9F" w:rsidRDefault="00C41A9F" w:rsidP="00C41A9F">
      <w:pPr>
        <w:pStyle w:val="TOC1"/>
        <w:tabs>
          <w:tab w:val="right" w:leader="dot" w:pos="8834"/>
        </w:tabs>
        <w:adjustRightInd w:val="0"/>
        <w:spacing w:line="400" w:lineRule="exact"/>
        <w:rPr>
          <w:rFonts w:eastAsiaTheme="minorEastAsia"/>
          <w:noProof/>
          <w:sz w:val="21"/>
        </w:rPr>
      </w:pPr>
      <w:hyperlink w:anchor="_Toc75939285" w:history="1">
        <w:r w:rsidRPr="00497903">
          <w:rPr>
            <w:rStyle w:val="af0"/>
            <w:noProof/>
          </w:rPr>
          <w:t>第十三章</w:t>
        </w:r>
        <w:r w:rsidRPr="00497903">
          <w:rPr>
            <w:rStyle w:val="af0"/>
            <w:noProof/>
          </w:rPr>
          <w:t xml:space="preserve">  </w:t>
        </w:r>
        <w:r w:rsidRPr="00497903">
          <w:rPr>
            <w:rStyle w:val="af0"/>
            <w:noProof/>
          </w:rPr>
          <w:t>实施保障</w:t>
        </w:r>
        <w:r>
          <w:rPr>
            <w:noProof/>
            <w:webHidden/>
          </w:rPr>
          <w:tab/>
        </w:r>
        <w:r>
          <w:rPr>
            <w:noProof/>
            <w:webHidden/>
          </w:rPr>
          <w:fldChar w:fldCharType="begin"/>
        </w:r>
        <w:r>
          <w:rPr>
            <w:noProof/>
            <w:webHidden/>
          </w:rPr>
          <w:instrText xml:space="preserve"> PAGEREF _Toc75939285 \h </w:instrText>
        </w:r>
        <w:r>
          <w:rPr>
            <w:noProof/>
            <w:webHidden/>
          </w:rPr>
        </w:r>
        <w:r>
          <w:rPr>
            <w:noProof/>
            <w:webHidden/>
          </w:rPr>
          <w:fldChar w:fldCharType="separate"/>
        </w:r>
        <w:r>
          <w:rPr>
            <w:noProof/>
            <w:webHidden/>
          </w:rPr>
          <w:t>91</w:t>
        </w:r>
        <w:r>
          <w:rPr>
            <w:noProof/>
            <w:webHidden/>
          </w:rPr>
          <w:fldChar w:fldCharType="end"/>
        </w:r>
      </w:hyperlink>
    </w:p>
    <w:p w14:paraId="6BCBB7CC" w14:textId="004730AC" w:rsidR="00C41A9F" w:rsidRDefault="00C41A9F" w:rsidP="00C41A9F">
      <w:pPr>
        <w:pStyle w:val="TOC2"/>
        <w:tabs>
          <w:tab w:val="right" w:leader="dot" w:pos="8834"/>
        </w:tabs>
        <w:adjustRightInd w:val="0"/>
        <w:spacing w:line="400" w:lineRule="exact"/>
        <w:rPr>
          <w:noProof/>
          <w:sz w:val="21"/>
        </w:rPr>
      </w:pPr>
      <w:hyperlink w:anchor="_Toc75939286" w:history="1">
        <w:r w:rsidRPr="00497903">
          <w:rPr>
            <w:rStyle w:val="af0"/>
            <w:rFonts w:ascii="Times New Roman" w:eastAsia="楷体_GB2312" w:hAnsi="Times New Roman" w:cs="Times New Roman"/>
            <w:noProof/>
          </w:rPr>
          <w:t>第一节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加强组织领导</w:t>
        </w:r>
        <w:r>
          <w:rPr>
            <w:noProof/>
            <w:webHidden/>
          </w:rPr>
          <w:tab/>
        </w:r>
        <w:r>
          <w:rPr>
            <w:noProof/>
            <w:webHidden/>
          </w:rPr>
          <w:fldChar w:fldCharType="begin"/>
        </w:r>
        <w:r>
          <w:rPr>
            <w:noProof/>
            <w:webHidden/>
          </w:rPr>
          <w:instrText xml:space="preserve"> PAGEREF _Toc75939286 \h </w:instrText>
        </w:r>
        <w:r>
          <w:rPr>
            <w:noProof/>
            <w:webHidden/>
          </w:rPr>
        </w:r>
        <w:r>
          <w:rPr>
            <w:noProof/>
            <w:webHidden/>
          </w:rPr>
          <w:fldChar w:fldCharType="separate"/>
        </w:r>
        <w:r>
          <w:rPr>
            <w:noProof/>
            <w:webHidden/>
          </w:rPr>
          <w:t>91</w:t>
        </w:r>
        <w:r>
          <w:rPr>
            <w:noProof/>
            <w:webHidden/>
          </w:rPr>
          <w:fldChar w:fldCharType="end"/>
        </w:r>
      </w:hyperlink>
    </w:p>
    <w:p w14:paraId="015701DA" w14:textId="4A9F532A" w:rsidR="00C41A9F" w:rsidRDefault="00C41A9F" w:rsidP="00C41A9F">
      <w:pPr>
        <w:pStyle w:val="TOC2"/>
        <w:tabs>
          <w:tab w:val="right" w:leader="dot" w:pos="8834"/>
        </w:tabs>
        <w:adjustRightInd w:val="0"/>
        <w:spacing w:line="400" w:lineRule="exact"/>
        <w:rPr>
          <w:noProof/>
          <w:sz w:val="21"/>
        </w:rPr>
      </w:pPr>
      <w:hyperlink w:anchor="_Toc75939287" w:history="1">
        <w:r w:rsidRPr="00497903">
          <w:rPr>
            <w:rStyle w:val="af0"/>
            <w:rFonts w:ascii="Times New Roman" w:eastAsia="楷体_GB2312" w:hAnsi="Times New Roman" w:cs="Times New Roman"/>
            <w:noProof/>
          </w:rPr>
          <w:t>第二节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实施工程引领</w:t>
        </w:r>
        <w:r>
          <w:rPr>
            <w:noProof/>
            <w:webHidden/>
          </w:rPr>
          <w:tab/>
        </w:r>
        <w:r>
          <w:rPr>
            <w:noProof/>
            <w:webHidden/>
          </w:rPr>
          <w:fldChar w:fldCharType="begin"/>
        </w:r>
        <w:r>
          <w:rPr>
            <w:noProof/>
            <w:webHidden/>
          </w:rPr>
          <w:instrText xml:space="preserve"> PAGEREF _Toc75939287 \h </w:instrText>
        </w:r>
        <w:r>
          <w:rPr>
            <w:noProof/>
            <w:webHidden/>
          </w:rPr>
        </w:r>
        <w:r>
          <w:rPr>
            <w:noProof/>
            <w:webHidden/>
          </w:rPr>
          <w:fldChar w:fldCharType="separate"/>
        </w:r>
        <w:r>
          <w:rPr>
            <w:noProof/>
            <w:webHidden/>
          </w:rPr>
          <w:t>91</w:t>
        </w:r>
        <w:r>
          <w:rPr>
            <w:noProof/>
            <w:webHidden/>
          </w:rPr>
          <w:fldChar w:fldCharType="end"/>
        </w:r>
      </w:hyperlink>
    </w:p>
    <w:p w14:paraId="01EEBBAD" w14:textId="55D24943" w:rsidR="00C41A9F" w:rsidRDefault="00C41A9F" w:rsidP="00C41A9F">
      <w:pPr>
        <w:pStyle w:val="TOC2"/>
        <w:tabs>
          <w:tab w:val="right" w:leader="dot" w:pos="8834"/>
        </w:tabs>
        <w:adjustRightInd w:val="0"/>
        <w:spacing w:line="400" w:lineRule="exact"/>
        <w:rPr>
          <w:noProof/>
          <w:sz w:val="21"/>
        </w:rPr>
      </w:pPr>
      <w:hyperlink w:anchor="_Toc75939288" w:history="1">
        <w:r w:rsidRPr="00497903">
          <w:rPr>
            <w:rStyle w:val="af0"/>
            <w:rFonts w:ascii="Times New Roman" w:eastAsia="楷体_GB2312" w:hAnsi="Times New Roman" w:cs="Times New Roman"/>
            <w:noProof/>
          </w:rPr>
          <w:t>第三节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强化资金保障</w:t>
        </w:r>
        <w:r>
          <w:rPr>
            <w:noProof/>
            <w:webHidden/>
          </w:rPr>
          <w:tab/>
        </w:r>
        <w:r>
          <w:rPr>
            <w:noProof/>
            <w:webHidden/>
          </w:rPr>
          <w:fldChar w:fldCharType="begin"/>
        </w:r>
        <w:r>
          <w:rPr>
            <w:noProof/>
            <w:webHidden/>
          </w:rPr>
          <w:instrText xml:space="preserve"> PAGEREF _Toc75939288 \h </w:instrText>
        </w:r>
        <w:r>
          <w:rPr>
            <w:noProof/>
            <w:webHidden/>
          </w:rPr>
        </w:r>
        <w:r>
          <w:rPr>
            <w:noProof/>
            <w:webHidden/>
          </w:rPr>
          <w:fldChar w:fldCharType="separate"/>
        </w:r>
        <w:r>
          <w:rPr>
            <w:noProof/>
            <w:webHidden/>
          </w:rPr>
          <w:t>91</w:t>
        </w:r>
        <w:r>
          <w:rPr>
            <w:noProof/>
            <w:webHidden/>
          </w:rPr>
          <w:fldChar w:fldCharType="end"/>
        </w:r>
      </w:hyperlink>
    </w:p>
    <w:p w14:paraId="3EA28728" w14:textId="2C2B3661" w:rsidR="00C41A9F" w:rsidRDefault="00C41A9F" w:rsidP="00C41A9F">
      <w:pPr>
        <w:pStyle w:val="TOC2"/>
        <w:tabs>
          <w:tab w:val="right" w:leader="dot" w:pos="8834"/>
        </w:tabs>
        <w:adjustRightInd w:val="0"/>
        <w:spacing w:line="400" w:lineRule="exact"/>
        <w:rPr>
          <w:noProof/>
          <w:sz w:val="21"/>
        </w:rPr>
      </w:pPr>
      <w:hyperlink w:anchor="_Toc75939289" w:history="1">
        <w:r w:rsidRPr="00497903">
          <w:rPr>
            <w:rStyle w:val="af0"/>
            <w:rFonts w:ascii="Times New Roman" w:eastAsia="楷体_GB2312" w:hAnsi="Times New Roman" w:cs="Times New Roman"/>
            <w:noProof/>
          </w:rPr>
          <w:t>第四节</w:t>
        </w:r>
        <w:r w:rsidRPr="00497903">
          <w:rPr>
            <w:rStyle w:val="af0"/>
            <w:rFonts w:ascii="Times New Roman" w:eastAsia="楷体_GB2312" w:hAnsi="Times New Roman" w:cs="Times New Roman"/>
            <w:noProof/>
          </w:rPr>
          <w:t xml:space="preserve"> </w:t>
        </w:r>
        <w:r w:rsidRPr="00497903">
          <w:rPr>
            <w:rStyle w:val="af0"/>
            <w:rFonts w:ascii="Times New Roman" w:eastAsia="楷体_GB2312" w:hAnsi="Times New Roman" w:cs="Times New Roman"/>
            <w:noProof/>
          </w:rPr>
          <w:t>强化考核评估</w:t>
        </w:r>
        <w:r>
          <w:rPr>
            <w:noProof/>
            <w:webHidden/>
          </w:rPr>
          <w:tab/>
        </w:r>
        <w:r>
          <w:rPr>
            <w:noProof/>
            <w:webHidden/>
          </w:rPr>
          <w:fldChar w:fldCharType="begin"/>
        </w:r>
        <w:r>
          <w:rPr>
            <w:noProof/>
            <w:webHidden/>
          </w:rPr>
          <w:instrText xml:space="preserve"> PAGEREF _Toc75939289 \h </w:instrText>
        </w:r>
        <w:r>
          <w:rPr>
            <w:noProof/>
            <w:webHidden/>
          </w:rPr>
        </w:r>
        <w:r>
          <w:rPr>
            <w:noProof/>
            <w:webHidden/>
          </w:rPr>
          <w:fldChar w:fldCharType="separate"/>
        </w:r>
        <w:r>
          <w:rPr>
            <w:noProof/>
            <w:webHidden/>
          </w:rPr>
          <w:t>92</w:t>
        </w:r>
        <w:r>
          <w:rPr>
            <w:noProof/>
            <w:webHidden/>
          </w:rPr>
          <w:fldChar w:fldCharType="end"/>
        </w:r>
      </w:hyperlink>
    </w:p>
    <w:p w14:paraId="1F32B812" w14:textId="7C27EE6B" w:rsidR="002D13AF" w:rsidRDefault="0044561B">
      <w:pPr>
        <w:adjustRightInd w:val="0"/>
        <w:snapToGrid w:val="0"/>
        <w:spacing w:line="400" w:lineRule="exact"/>
        <w:jc w:val="center"/>
        <w:rPr>
          <w:rFonts w:ascii="Times New Roman" w:eastAsia="黑体" w:hAnsi="Times New Roman" w:cs="Times New Roman"/>
          <w:sz w:val="40"/>
          <w:szCs w:val="44"/>
        </w:rPr>
      </w:pPr>
      <w:r>
        <w:rPr>
          <w:rFonts w:ascii="Times New Roman" w:eastAsia="黑体" w:hAnsi="Times New Roman" w:cs="Times New Roman"/>
          <w:szCs w:val="28"/>
        </w:rPr>
        <w:fldChar w:fldCharType="end"/>
      </w:r>
    </w:p>
    <w:p w14:paraId="77CC5790" w14:textId="77777777" w:rsidR="002D13AF" w:rsidRDefault="002D13AF">
      <w:pPr>
        <w:jc w:val="center"/>
        <w:rPr>
          <w:rFonts w:ascii="Times New Roman" w:eastAsia="黑体" w:hAnsi="Times New Roman" w:cs="Times New Roman"/>
          <w:sz w:val="40"/>
          <w:szCs w:val="44"/>
        </w:rPr>
        <w:sectPr w:rsidR="002D13AF">
          <w:pgSz w:w="11906" w:h="16838"/>
          <w:pgMar w:top="2098" w:right="1474" w:bottom="1985" w:left="1588" w:header="851" w:footer="992" w:gutter="0"/>
          <w:pgNumType w:fmt="lowerRoman" w:start="1"/>
          <w:cols w:space="425"/>
          <w:docGrid w:type="lines" w:linePitch="435"/>
        </w:sectPr>
      </w:pPr>
    </w:p>
    <w:p w14:paraId="75482506" w14:textId="77777777" w:rsidR="002D13AF" w:rsidRDefault="0044561B">
      <w:pPr>
        <w:pStyle w:val="1"/>
        <w:spacing w:beforeLines="50" w:before="217" w:afterLines="50" w:after="217" w:line="240" w:lineRule="auto"/>
        <w:jc w:val="center"/>
        <w:rPr>
          <w:b w:val="0"/>
          <w:bCs w:val="0"/>
          <w:sz w:val="36"/>
          <w:szCs w:val="36"/>
        </w:rPr>
      </w:pPr>
      <w:bookmarkStart w:id="0" w:name="_Toc13428"/>
      <w:bookmarkStart w:id="1" w:name="_Toc6132"/>
      <w:bookmarkStart w:id="2" w:name="_Toc22110"/>
      <w:bookmarkStart w:id="3" w:name="_Toc1835"/>
      <w:bookmarkStart w:id="4" w:name="_Toc5726"/>
      <w:bookmarkStart w:id="5" w:name="_Toc5820"/>
      <w:bookmarkStart w:id="6" w:name="_Toc57663197"/>
      <w:bookmarkStart w:id="7" w:name="_Toc57901555"/>
      <w:bookmarkStart w:id="8" w:name="_Toc19718"/>
      <w:bookmarkStart w:id="9" w:name="_Toc75939233"/>
      <w:r>
        <w:rPr>
          <w:b w:val="0"/>
          <w:bCs w:val="0"/>
          <w:sz w:val="36"/>
          <w:szCs w:val="36"/>
        </w:rPr>
        <w:lastRenderedPageBreak/>
        <w:t>第一章</w:t>
      </w:r>
      <w:r>
        <w:rPr>
          <w:b w:val="0"/>
          <w:bCs w:val="0"/>
          <w:sz w:val="36"/>
          <w:szCs w:val="36"/>
        </w:rPr>
        <w:t xml:space="preserve">  </w:t>
      </w:r>
      <w:bookmarkEnd w:id="0"/>
      <w:bookmarkEnd w:id="1"/>
      <w:bookmarkEnd w:id="2"/>
      <w:bookmarkEnd w:id="3"/>
      <w:bookmarkEnd w:id="4"/>
      <w:bookmarkEnd w:id="5"/>
      <w:bookmarkEnd w:id="6"/>
      <w:bookmarkEnd w:id="7"/>
      <w:bookmarkEnd w:id="8"/>
      <w:r>
        <w:rPr>
          <w:b w:val="0"/>
          <w:bCs w:val="0"/>
          <w:sz w:val="36"/>
          <w:szCs w:val="36"/>
        </w:rPr>
        <w:t>背景与形势</w:t>
      </w:r>
      <w:bookmarkEnd w:id="9"/>
    </w:p>
    <w:p w14:paraId="6BC13ECE"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时期是我国开启全面建设社会主义现代化国家新征程的第一个五年，也是梅州加快高质量发展步伐、建设生态发展区先行示范市的关键时期。必须把握大势，抢抓机遇，保持生态环境保护战略定力，增创生态文明新优势，奋力打造</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绿水青山就是金山银山</w:t>
      </w:r>
      <w:r>
        <w:rPr>
          <w:rFonts w:ascii="Times New Roman" w:eastAsia="仿宋_GB2312" w:hAnsi="Times New Roman" w:cs="Times New Roman"/>
          <w:sz w:val="32"/>
          <w:szCs w:val="32"/>
        </w:rPr>
        <w:t>”</w:t>
      </w:r>
      <w:r>
        <w:rPr>
          <w:rFonts w:ascii="Times New Roman" w:eastAsia="仿宋_GB2312" w:hAnsi="Times New Roman" w:cs="Times New Roman"/>
          <w:sz w:val="32"/>
          <w:szCs w:val="32"/>
        </w:rPr>
        <w:t>广东样本，实现美丽与发展共赢。</w:t>
      </w:r>
    </w:p>
    <w:p w14:paraId="6F9346C4" w14:textId="77777777" w:rsidR="002D13AF" w:rsidRDefault="0044561B">
      <w:pPr>
        <w:pStyle w:val="20"/>
        <w:spacing w:beforeLines="25" w:before="108" w:afterLines="25" w:after="108"/>
        <w:jc w:val="center"/>
        <w:rPr>
          <w:rFonts w:ascii="Times New Roman" w:eastAsia="楷体_GB2312" w:hAnsi="Times New Roman" w:cs="Times New Roman"/>
          <w:b w:val="0"/>
          <w:bCs w:val="0"/>
        </w:rPr>
      </w:pPr>
      <w:bookmarkStart w:id="10" w:name="_Toc26979"/>
      <w:bookmarkStart w:id="11" w:name="_Toc57663198"/>
      <w:bookmarkStart w:id="12" w:name="_Toc21879"/>
      <w:bookmarkStart w:id="13" w:name="_Toc10806"/>
      <w:bookmarkStart w:id="14" w:name="_Toc24112"/>
      <w:bookmarkStart w:id="15" w:name="_Toc449299583"/>
      <w:bookmarkStart w:id="16" w:name="_Toc3343"/>
      <w:bookmarkStart w:id="17" w:name="_Toc57901556"/>
      <w:bookmarkStart w:id="18" w:name="_Toc11887"/>
      <w:bookmarkStart w:id="19" w:name="_Toc456117210"/>
      <w:bookmarkStart w:id="20" w:name="_Toc75939234"/>
      <w:r>
        <w:rPr>
          <w:rFonts w:ascii="Times New Roman" w:eastAsia="楷体_GB2312" w:hAnsi="Times New Roman" w:cs="Times New Roman"/>
          <w:b w:val="0"/>
          <w:bCs w:val="0"/>
        </w:rPr>
        <w:t>第一节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十三五</w:t>
      </w:r>
      <w:r>
        <w:rPr>
          <w:rFonts w:ascii="Times New Roman" w:eastAsia="楷体_GB2312" w:hAnsi="Times New Roman" w:cs="Times New Roman"/>
          <w:b w:val="0"/>
          <w:bCs w:val="0"/>
        </w:rPr>
        <w:t>”</w:t>
      </w:r>
      <w:bookmarkEnd w:id="10"/>
      <w:bookmarkEnd w:id="11"/>
      <w:bookmarkEnd w:id="12"/>
      <w:bookmarkEnd w:id="13"/>
      <w:bookmarkEnd w:id="14"/>
      <w:bookmarkEnd w:id="15"/>
      <w:bookmarkEnd w:id="16"/>
      <w:bookmarkEnd w:id="17"/>
      <w:bookmarkEnd w:id="18"/>
      <w:bookmarkEnd w:id="19"/>
      <w:r>
        <w:rPr>
          <w:rFonts w:ascii="Times New Roman" w:eastAsia="楷体_GB2312" w:hAnsi="Times New Roman" w:cs="Times New Roman"/>
          <w:b w:val="0"/>
          <w:bCs w:val="0"/>
        </w:rPr>
        <w:t>生态环境保护成效显著</w:t>
      </w:r>
      <w:bookmarkEnd w:id="20"/>
    </w:p>
    <w:p w14:paraId="000EB6A2"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十三五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以来，梅州市深入</w:t>
      </w:r>
      <w:proofErr w:type="gramStart"/>
      <w:r>
        <w:rPr>
          <w:rFonts w:ascii="Times New Roman" w:eastAsia="仿宋_GB2312" w:hAnsi="Times New Roman" w:cs="Times New Roman"/>
          <w:sz w:val="32"/>
          <w:szCs w:val="32"/>
        </w:rPr>
        <w:t>践行</w:t>
      </w:r>
      <w:proofErr w:type="gramEnd"/>
      <w:r>
        <w:rPr>
          <w:rFonts w:ascii="Times New Roman" w:eastAsia="仿宋_GB2312" w:hAnsi="Times New Roman" w:cs="Times New Roman"/>
          <w:sz w:val="32"/>
          <w:szCs w:val="32"/>
        </w:rPr>
        <w:t>习近平生态文明思想，立足生态发展区功能定位，牢固树立绿水青山就是金山银山理念，坚持生态优先、绿色发展，系统谋划、强力推进，高质量打赢污染防治攻坚战，生态环境质量位居全省前列</w:t>
      </w:r>
      <w:r>
        <w:rPr>
          <w:rFonts w:ascii="Times New Roman" w:eastAsia="仿宋_GB2312" w:hAnsi="Times New Roman" w:cs="Times New Roman"/>
          <w:sz w:val="32"/>
          <w:szCs w:val="32"/>
        </w:rPr>
        <w:t>，生态环境保护工作成效显著。</w:t>
      </w:r>
    </w:p>
    <w:p w14:paraId="4F8107D8"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楷体" w:hAnsi="Times New Roman" w:cs="Times New Roman"/>
          <w:b/>
          <w:bCs/>
          <w:sz w:val="32"/>
          <w:szCs w:val="32"/>
        </w:rPr>
        <w:t>（一）坚定</w:t>
      </w:r>
      <w:proofErr w:type="gramStart"/>
      <w:r>
        <w:rPr>
          <w:rFonts w:ascii="Times New Roman" w:eastAsia="楷体" w:hAnsi="Times New Roman" w:cs="Times New Roman"/>
          <w:b/>
          <w:bCs/>
          <w:sz w:val="32"/>
          <w:szCs w:val="32"/>
        </w:rPr>
        <w:t>践行</w:t>
      </w:r>
      <w:proofErr w:type="gramEnd"/>
      <w:r>
        <w:rPr>
          <w:rFonts w:ascii="Times New Roman" w:eastAsia="楷体" w:hAnsi="Times New Roman" w:cs="Times New Roman"/>
          <w:b/>
          <w:bCs/>
          <w:sz w:val="32"/>
          <w:szCs w:val="32"/>
        </w:rPr>
        <w:t>新发展理念，擦亮绿色生态底色。</w:t>
      </w:r>
      <w:r>
        <w:rPr>
          <w:rFonts w:ascii="Times New Roman" w:eastAsia="仿宋_GB2312" w:hAnsi="Times New Roman" w:cs="Times New Roman"/>
          <w:sz w:val="32"/>
          <w:szCs w:val="32"/>
        </w:rPr>
        <w:t>梅州市立足生态发展区定位，坚持生态优先、绿色引领，强化面上共抓保护、点上高效开发的发展导向，大力发展与生态功能相适应的现代产业新体系，</w:t>
      </w:r>
      <w:r>
        <w:rPr>
          <w:rFonts w:ascii="Times New Roman" w:eastAsia="仿宋_GB2312" w:hAnsi="Times New Roman" w:cs="Times New Roman"/>
          <w:sz w:val="32"/>
          <w:szCs w:val="32"/>
        </w:rPr>
        <w:t>“5311”</w:t>
      </w:r>
      <w:r>
        <w:rPr>
          <w:rFonts w:ascii="Times New Roman" w:eastAsia="仿宋_GB2312" w:hAnsi="Times New Roman" w:cs="Times New Roman"/>
          <w:sz w:val="32"/>
          <w:szCs w:val="32"/>
        </w:rPr>
        <w:t>绿色产业体系加快构建，主要污染物排放强度、单位</w:t>
      </w:r>
      <w:r>
        <w:rPr>
          <w:rFonts w:ascii="Times New Roman" w:eastAsia="仿宋_GB2312" w:hAnsi="Times New Roman" w:cs="Times New Roman"/>
          <w:sz w:val="32"/>
          <w:szCs w:val="32"/>
        </w:rPr>
        <w:t>GDP</w:t>
      </w:r>
      <w:r>
        <w:rPr>
          <w:rFonts w:ascii="Times New Roman" w:eastAsia="仿宋_GB2312" w:hAnsi="Times New Roman" w:cs="Times New Roman"/>
          <w:sz w:val="32"/>
          <w:szCs w:val="32"/>
        </w:rPr>
        <w:t>能耗持续下降。编制国土空间总体规划，合理确定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三条</w:t>
      </w:r>
      <w:r>
        <w:rPr>
          <w:rFonts w:ascii="Times New Roman" w:eastAsia="仿宋_GB2312" w:hAnsi="Times New Roman" w:cs="Times New Roman"/>
          <w:sz w:val="32"/>
          <w:szCs w:val="32"/>
        </w:rPr>
        <w:t>”</w:t>
      </w:r>
      <w:r>
        <w:rPr>
          <w:rFonts w:ascii="Times New Roman" w:eastAsia="仿宋_GB2312" w:hAnsi="Times New Roman" w:cs="Times New Roman"/>
          <w:sz w:val="32"/>
          <w:szCs w:val="32"/>
        </w:rPr>
        <w:t>红线。厚植绿色生态本底，实施山水林田湖草系统治</w:t>
      </w:r>
      <w:r>
        <w:rPr>
          <w:rFonts w:ascii="Times New Roman" w:eastAsia="仿宋_GB2312" w:hAnsi="Times New Roman" w:cs="Times New Roman"/>
          <w:sz w:val="32"/>
          <w:szCs w:val="32"/>
        </w:rPr>
        <w:lastRenderedPageBreak/>
        <w:t>理，积极申报广东南岭山区（梅州段）山水林田湖草生态保护修复工程项目，持续开展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绿满梅州</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大行动，在粤北地区率先成功创建国家森林城市，全市森林覆</w:t>
      </w:r>
      <w:r>
        <w:rPr>
          <w:rFonts w:ascii="Times New Roman" w:eastAsia="仿宋_GB2312" w:hAnsi="Times New Roman" w:cs="Times New Roman"/>
          <w:sz w:val="32"/>
          <w:szCs w:val="32"/>
        </w:rPr>
        <w:t>盖率达</w:t>
      </w:r>
      <w:r>
        <w:rPr>
          <w:rFonts w:ascii="Times New Roman" w:eastAsia="仿宋_GB2312" w:hAnsi="Times New Roman" w:cs="Times New Roman"/>
          <w:sz w:val="32"/>
          <w:szCs w:val="32"/>
        </w:rPr>
        <w:t>74.48%</w:t>
      </w:r>
      <w:r>
        <w:rPr>
          <w:rFonts w:ascii="Times New Roman" w:eastAsia="仿宋_GB2312" w:hAnsi="Times New Roman" w:cs="Times New Roman"/>
          <w:sz w:val="32"/>
          <w:szCs w:val="32"/>
        </w:rPr>
        <w:t>，居全省第一。开工建设广东首个国家储备林基地建设项目，建设省级绿色矿山</w:t>
      </w:r>
      <w:r>
        <w:rPr>
          <w:rFonts w:ascii="Times New Roman" w:eastAsia="仿宋_GB2312" w:hAnsi="Times New Roman" w:cs="Times New Roman"/>
          <w:sz w:val="32"/>
          <w:szCs w:val="32"/>
        </w:rPr>
        <w:t xml:space="preserve">39 </w:t>
      </w:r>
      <w:proofErr w:type="gramStart"/>
      <w:r>
        <w:rPr>
          <w:rFonts w:ascii="Times New Roman" w:eastAsia="仿宋_GB2312" w:hAnsi="Times New Roman" w:cs="Times New Roman"/>
          <w:sz w:val="32"/>
          <w:szCs w:val="32"/>
        </w:rPr>
        <w:t>个</w:t>
      </w:r>
      <w:proofErr w:type="gramEnd"/>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完成垦造水田</w:t>
      </w:r>
      <w:proofErr w:type="gramEnd"/>
      <w:r>
        <w:rPr>
          <w:rFonts w:ascii="Times New Roman" w:eastAsia="仿宋_GB2312" w:hAnsi="Times New Roman" w:cs="Times New Roman"/>
          <w:sz w:val="32"/>
          <w:szCs w:val="32"/>
        </w:rPr>
        <w:t>面积约</w:t>
      </w:r>
      <w:r>
        <w:rPr>
          <w:rFonts w:ascii="Times New Roman" w:eastAsia="仿宋_GB2312" w:hAnsi="Times New Roman" w:cs="Times New Roman"/>
          <w:sz w:val="32"/>
          <w:szCs w:val="32"/>
        </w:rPr>
        <w:t xml:space="preserve">2.5 </w:t>
      </w:r>
      <w:r>
        <w:rPr>
          <w:rFonts w:ascii="Times New Roman" w:eastAsia="仿宋_GB2312" w:hAnsi="Times New Roman" w:cs="Times New Roman"/>
          <w:sz w:val="32"/>
          <w:szCs w:val="32"/>
        </w:rPr>
        <w:t>万亩，新增治理水土流失面积</w:t>
      </w:r>
      <w:r>
        <w:rPr>
          <w:rFonts w:ascii="Times New Roman" w:eastAsia="仿宋_GB2312" w:hAnsi="Times New Roman" w:cs="Times New Roman"/>
          <w:sz w:val="32"/>
          <w:szCs w:val="32"/>
        </w:rPr>
        <w:t xml:space="preserve">500 </w:t>
      </w:r>
      <w:r>
        <w:rPr>
          <w:rFonts w:ascii="Times New Roman" w:eastAsia="仿宋_GB2312" w:hAnsi="Times New Roman" w:cs="Times New Roman"/>
          <w:sz w:val="32"/>
          <w:szCs w:val="32"/>
        </w:rPr>
        <w:t>平方公里。开展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两美</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行动，生态文明先行示范区建设成效显著，获评</w:t>
      </w:r>
      <w:r>
        <w:rPr>
          <w:rFonts w:ascii="Times New Roman" w:eastAsia="仿宋_GB2312" w:hAnsi="Times New Roman" w:cs="Times New Roman"/>
          <w:sz w:val="32"/>
          <w:szCs w:val="32"/>
        </w:rPr>
        <w:t>“</w:t>
      </w:r>
      <w:r>
        <w:rPr>
          <w:rFonts w:ascii="Times New Roman" w:eastAsia="仿宋_GB2312" w:hAnsi="Times New Roman" w:cs="Times New Roman"/>
          <w:sz w:val="32"/>
          <w:szCs w:val="32"/>
        </w:rPr>
        <w:t>美丽山水城市</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，生态优势进一步凸显。</w:t>
      </w:r>
      <w:r>
        <w:rPr>
          <w:rFonts w:ascii="Times New Roman" w:eastAsia="仿宋_GB2312" w:hAnsi="Times New Roman" w:cs="Times New Roman"/>
          <w:sz w:val="32"/>
          <w:szCs w:val="32"/>
        </w:rPr>
        <w:t xml:space="preserve"> </w:t>
      </w:r>
    </w:p>
    <w:p w14:paraId="2416BCA4"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楷体" w:hAnsi="Times New Roman" w:cs="Times New Roman"/>
          <w:b/>
          <w:bCs/>
          <w:sz w:val="32"/>
          <w:szCs w:val="32"/>
        </w:rPr>
        <w:t>（二）坚决打好污染防治攻坚战，生态环境质量保持全省前列。</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十三五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期间，梅州市全面贯彻落实省委、省政府决策部署，市委、市政府坚决扛起生态文明建设和生态环境保护政治责任，举全市之力推进污染防治攻坚战，生态环境质量持续改善。</w:t>
      </w:r>
      <w:r>
        <w:rPr>
          <w:rFonts w:ascii="Times New Roman" w:eastAsia="仿宋_GB2312" w:hAnsi="Times New Roman" w:cs="Times New Roman"/>
          <w:b/>
          <w:bCs/>
          <w:sz w:val="32"/>
          <w:szCs w:val="32"/>
        </w:rPr>
        <w:t>一是</w:t>
      </w:r>
      <w:r>
        <w:rPr>
          <w:rFonts w:ascii="Times New Roman" w:eastAsia="仿宋_GB2312" w:hAnsi="Times New Roman" w:cs="Times New Roman"/>
          <w:sz w:val="32"/>
          <w:szCs w:val="32"/>
        </w:rPr>
        <w:t>全力推进碧水保卫战，主要</w:t>
      </w:r>
      <w:r>
        <w:rPr>
          <w:rFonts w:ascii="Times New Roman" w:eastAsia="仿宋_GB2312" w:hAnsi="Times New Roman" w:cs="Times New Roman"/>
          <w:sz w:val="32"/>
          <w:szCs w:val="32"/>
        </w:rPr>
        <w:t>江河水质</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达标。聚焦断面水质达标，加快推进治水工程建设，大力推进</w:t>
      </w:r>
      <w:proofErr w:type="gramStart"/>
      <w:r>
        <w:rPr>
          <w:rFonts w:ascii="Times New Roman" w:eastAsia="仿宋_GB2312" w:hAnsi="Times New Roman" w:cs="Times New Roman"/>
          <w:sz w:val="32"/>
          <w:szCs w:val="32"/>
        </w:rPr>
        <w:t>榕</w:t>
      </w:r>
      <w:proofErr w:type="gramEnd"/>
      <w:r>
        <w:rPr>
          <w:rFonts w:ascii="Times New Roman" w:eastAsia="仿宋_GB2312" w:hAnsi="Times New Roman" w:cs="Times New Roman"/>
          <w:sz w:val="32"/>
          <w:szCs w:val="32"/>
        </w:rPr>
        <w:t>江北河、松源河、宁江等重点流域水环境综合整治和城市黑臭水体治理，完成市县级集中式饮用水水源地环境问题清理整治工作，扎实推进</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千吨万人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镇村集中式饮用水水源地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划、立、治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专项行动，水环境质量稳中向好。全市县级及以上集中式饮用水水源地</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达标，国考、省</w:t>
      </w:r>
      <w:proofErr w:type="gramStart"/>
      <w:r>
        <w:rPr>
          <w:rFonts w:ascii="Times New Roman" w:eastAsia="仿宋_GB2312" w:hAnsi="Times New Roman" w:cs="Times New Roman"/>
          <w:sz w:val="32"/>
          <w:szCs w:val="32"/>
        </w:rPr>
        <w:t>考主要</w:t>
      </w:r>
      <w:proofErr w:type="gramEnd"/>
      <w:r>
        <w:rPr>
          <w:rFonts w:ascii="Times New Roman" w:eastAsia="仿宋_GB2312" w:hAnsi="Times New Roman" w:cs="Times New Roman"/>
          <w:sz w:val="32"/>
          <w:szCs w:val="32"/>
        </w:rPr>
        <w:t>江河水质达标率从</w:t>
      </w:r>
      <w:r>
        <w:rPr>
          <w:rFonts w:ascii="Times New Roman" w:eastAsia="仿宋_GB2312" w:hAnsi="Times New Roman" w:cs="Times New Roman"/>
          <w:sz w:val="32"/>
          <w:szCs w:val="32"/>
        </w:rPr>
        <w:t>2016</w:t>
      </w:r>
      <w:r>
        <w:rPr>
          <w:rFonts w:ascii="Times New Roman" w:eastAsia="仿宋_GB2312" w:hAnsi="Times New Roman" w:cs="Times New Roman"/>
          <w:sz w:val="32"/>
          <w:szCs w:val="32"/>
        </w:rPr>
        <w:t>年的</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提高到</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榕</w:t>
      </w:r>
      <w:proofErr w:type="gramEnd"/>
      <w:r>
        <w:rPr>
          <w:rFonts w:ascii="Times New Roman" w:eastAsia="仿宋_GB2312" w:hAnsi="Times New Roman" w:cs="Times New Roman"/>
          <w:sz w:val="32"/>
          <w:szCs w:val="32"/>
        </w:rPr>
        <w:t>江北河龙溪断面水质达到</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类标准，韩江</w:t>
      </w:r>
      <w:proofErr w:type="gramStart"/>
      <w:r>
        <w:rPr>
          <w:rFonts w:ascii="Times New Roman" w:eastAsia="仿宋_GB2312" w:hAnsi="Times New Roman" w:cs="Times New Roman"/>
          <w:sz w:val="32"/>
          <w:szCs w:val="32"/>
        </w:rPr>
        <w:t>赤</w:t>
      </w:r>
      <w:proofErr w:type="gramEnd"/>
      <w:r>
        <w:rPr>
          <w:rFonts w:ascii="Times New Roman" w:eastAsia="仿宋_GB2312" w:hAnsi="Times New Roman" w:cs="Times New Roman"/>
          <w:sz w:val="32"/>
          <w:szCs w:val="32"/>
        </w:rPr>
        <w:t>凤断面水质</w:t>
      </w:r>
      <w:r>
        <w:rPr>
          <w:rFonts w:ascii="Times New Roman" w:eastAsia="仿宋_GB2312" w:hAnsi="Times New Roman" w:cs="Times New Roman"/>
          <w:sz w:val="32"/>
          <w:szCs w:val="32"/>
        </w:rPr>
        <w:lastRenderedPageBreak/>
        <w:t>稳定达到</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类标准。</w:t>
      </w:r>
      <w:r>
        <w:rPr>
          <w:rFonts w:ascii="Times New Roman" w:eastAsia="仿宋_GB2312" w:hAnsi="Times New Roman" w:cs="Times New Roman"/>
          <w:b/>
          <w:bCs/>
          <w:sz w:val="32"/>
          <w:szCs w:val="32"/>
        </w:rPr>
        <w:t>二是</w:t>
      </w:r>
      <w:r>
        <w:rPr>
          <w:rFonts w:ascii="Times New Roman" w:eastAsia="仿宋_GB2312" w:hAnsi="Times New Roman" w:cs="Times New Roman"/>
          <w:sz w:val="32"/>
          <w:szCs w:val="32"/>
        </w:rPr>
        <w:t>坚决打赢蓝天保卫战，空气质量持续位居全省前列。聚</w:t>
      </w:r>
      <w:r>
        <w:rPr>
          <w:rFonts w:ascii="Times New Roman" w:eastAsia="仿宋_GB2312" w:hAnsi="Times New Roman" w:cs="Times New Roman"/>
          <w:sz w:val="32"/>
          <w:szCs w:val="32"/>
        </w:rPr>
        <w:t>焦</w:t>
      </w:r>
      <w:r>
        <w:rPr>
          <w:rFonts w:ascii="Times New Roman" w:eastAsia="仿宋_GB2312" w:hAnsi="Times New Roman" w:cs="Times New Roman"/>
          <w:sz w:val="32"/>
          <w:szCs w:val="32"/>
        </w:rPr>
        <w:t>AQI</w:t>
      </w:r>
      <w:r>
        <w:rPr>
          <w:rFonts w:ascii="Times New Roman" w:eastAsia="仿宋_GB2312" w:hAnsi="Times New Roman" w:cs="Times New Roman"/>
          <w:sz w:val="32"/>
          <w:szCs w:val="32"/>
        </w:rPr>
        <w:t>达标率，强化工业源、移动源、</w:t>
      </w:r>
      <w:proofErr w:type="gramStart"/>
      <w:r>
        <w:rPr>
          <w:rFonts w:ascii="Times New Roman" w:eastAsia="仿宋_GB2312" w:hAnsi="Times New Roman" w:cs="Times New Roman"/>
          <w:sz w:val="32"/>
          <w:szCs w:val="32"/>
        </w:rPr>
        <w:t>面源多源</w:t>
      </w:r>
      <w:proofErr w:type="gramEnd"/>
      <w:r>
        <w:rPr>
          <w:rFonts w:ascii="Times New Roman" w:eastAsia="仿宋_GB2312" w:hAnsi="Times New Roman" w:cs="Times New Roman"/>
          <w:sz w:val="32"/>
          <w:szCs w:val="32"/>
        </w:rPr>
        <w:t>共治，完成火电、水泥等重点行业超低排放改造，全市</w:t>
      </w:r>
      <w:r>
        <w:rPr>
          <w:rFonts w:ascii="Times New Roman" w:eastAsia="仿宋_GB2312" w:hAnsi="Times New Roman" w:cs="Times New Roman"/>
          <w:sz w:val="32"/>
          <w:szCs w:val="32"/>
        </w:rPr>
        <w:t>177</w:t>
      </w:r>
      <w:r>
        <w:rPr>
          <w:rFonts w:ascii="Times New Roman" w:eastAsia="仿宋_GB2312" w:hAnsi="Times New Roman" w:cs="Times New Roman"/>
          <w:sz w:val="32"/>
          <w:szCs w:val="32"/>
        </w:rPr>
        <w:t>条炉窑实施大气分级管控，</w:t>
      </w:r>
      <w:r>
        <w:rPr>
          <w:rFonts w:ascii="Times New Roman" w:eastAsia="仿宋_GB2312" w:hAnsi="Times New Roman" w:cs="Times New Roman"/>
          <w:sz w:val="32"/>
          <w:szCs w:val="32"/>
        </w:rPr>
        <w:t>150</w:t>
      </w:r>
      <w:r>
        <w:rPr>
          <w:rFonts w:ascii="Times New Roman" w:eastAsia="仿宋_GB2312" w:hAnsi="Times New Roman" w:cs="Times New Roman"/>
          <w:sz w:val="32"/>
          <w:szCs w:val="32"/>
        </w:rPr>
        <w:t>家</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重点企业整治销号。推广</w:t>
      </w:r>
      <w:r>
        <w:rPr>
          <w:rFonts w:ascii="Times New Roman" w:eastAsia="宋体" w:hAnsi="Times New Roman" w:cs="Times New Roman"/>
          <w:sz w:val="32"/>
          <w:szCs w:val="32"/>
        </w:rPr>
        <w:t>Ⅵ</w:t>
      </w:r>
      <w:r>
        <w:rPr>
          <w:rFonts w:ascii="Times New Roman" w:eastAsia="仿宋_GB2312" w:hAnsi="Times New Roman" w:cs="Times New Roman"/>
          <w:sz w:val="32"/>
          <w:szCs w:val="32"/>
        </w:rPr>
        <w:t>车用燃油，督导梅州城区</w:t>
      </w:r>
      <w:r>
        <w:rPr>
          <w:rFonts w:ascii="Times New Roman" w:eastAsia="仿宋_GB2312" w:hAnsi="Times New Roman" w:cs="Times New Roman"/>
          <w:sz w:val="32"/>
          <w:szCs w:val="32"/>
        </w:rPr>
        <w:t>21</w:t>
      </w:r>
      <w:r>
        <w:rPr>
          <w:rFonts w:ascii="Times New Roman" w:eastAsia="仿宋_GB2312" w:hAnsi="Times New Roman" w:cs="Times New Roman"/>
          <w:sz w:val="32"/>
          <w:szCs w:val="32"/>
        </w:rPr>
        <w:t>家加油站全面开展夜间错峰加油措施，开展全市</w:t>
      </w:r>
      <w:r>
        <w:rPr>
          <w:rFonts w:ascii="Times New Roman" w:eastAsia="仿宋_GB2312" w:hAnsi="Times New Roman" w:cs="Times New Roman"/>
          <w:sz w:val="32"/>
          <w:szCs w:val="32"/>
        </w:rPr>
        <w:t>333</w:t>
      </w:r>
      <w:r>
        <w:rPr>
          <w:rFonts w:ascii="Times New Roman" w:eastAsia="仿宋_GB2312" w:hAnsi="Times New Roman" w:cs="Times New Roman"/>
          <w:sz w:val="32"/>
          <w:szCs w:val="32"/>
        </w:rPr>
        <w:t>家加油站（库）开展油气回收专项检查。划定高污染燃料禁燃区，并开展禁燃区内燃煤锅炉的淘汰工作，</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蒸</w:t>
      </w:r>
      <w:proofErr w:type="gramStart"/>
      <w:r>
        <w:rPr>
          <w:rFonts w:ascii="Times New Roman" w:eastAsia="仿宋_GB2312" w:hAnsi="Times New Roman" w:cs="Times New Roman"/>
          <w:sz w:val="32"/>
          <w:szCs w:val="32"/>
        </w:rPr>
        <w:t>吨以下</w:t>
      </w:r>
      <w:proofErr w:type="gramEnd"/>
      <w:r>
        <w:rPr>
          <w:rFonts w:ascii="Times New Roman" w:eastAsia="仿宋_GB2312" w:hAnsi="Times New Roman" w:cs="Times New Roman"/>
          <w:sz w:val="32"/>
          <w:szCs w:val="32"/>
        </w:rPr>
        <w:t>燃煤锅炉全部淘汰。梅州城区烟花爆竹禁放区域扩大至</w:t>
      </w:r>
      <w:r>
        <w:rPr>
          <w:rFonts w:ascii="Times New Roman" w:eastAsia="仿宋_GB2312" w:hAnsi="Times New Roman" w:cs="Times New Roman"/>
          <w:sz w:val="32"/>
          <w:szCs w:val="32"/>
        </w:rPr>
        <w:t>116</w:t>
      </w:r>
      <w:r>
        <w:rPr>
          <w:rFonts w:ascii="Times New Roman" w:eastAsia="仿宋_GB2312" w:hAnsi="Times New Roman" w:cs="Times New Roman"/>
          <w:sz w:val="32"/>
          <w:szCs w:val="32"/>
        </w:rPr>
        <w:t>平方公里。实行网格化管理，严控秸秆禁烧。</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年梅州</w:t>
      </w:r>
      <w:r>
        <w:rPr>
          <w:rFonts w:ascii="Times New Roman" w:eastAsia="仿宋_GB2312" w:hAnsi="Times New Roman" w:cs="Times New Roman"/>
          <w:sz w:val="32"/>
          <w:szCs w:val="32"/>
        </w:rPr>
        <w:t>PM</w:t>
      </w:r>
      <w:r>
        <w:rPr>
          <w:rFonts w:ascii="Times New Roman" w:eastAsia="仿宋_GB2312" w:hAnsi="Times New Roman" w:cs="Times New Roman"/>
          <w:sz w:val="32"/>
          <w:szCs w:val="32"/>
          <w:vertAlign w:val="subscript"/>
        </w:rPr>
        <w:t>2.5</w:t>
      </w:r>
      <w:r>
        <w:rPr>
          <w:rFonts w:ascii="Times New Roman" w:eastAsia="仿宋_GB2312" w:hAnsi="Times New Roman" w:cs="Times New Roman"/>
          <w:sz w:val="32"/>
          <w:szCs w:val="32"/>
        </w:rPr>
        <w:t>年均浓度下降至</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微克</w:t>
      </w:r>
      <w:r>
        <w:rPr>
          <w:rFonts w:ascii="Times New Roman" w:eastAsia="仿宋_GB2312" w:hAnsi="Times New Roman" w:cs="Times New Roman"/>
          <w:sz w:val="32"/>
          <w:szCs w:val="32"/>
        </w:rPr>
        <w:t>/</w:t>
      </w:r>
      <w:r>
        <w:rPr>
          <w:rFonts w:ascii="Times New Roman" w:eastAsia="仿宋_GB2312" w:hAnsi="Times New Roman" w:cs="Times New Roman"/>
          <w:sz w:val="32"/>
          <w:szCs w:val="32"/>
        </w:rPr>
        <w:t>立方米，空气质量优良天数比例达</w:t>
      </w:r>
      <w:r>
        <w:rPr>
          <w:rFonts w:ascii="Times New Roman" w:eastAsia="仿宋_GB2312" w:hAnsi="Times New Roman" w:cs="Times New Roman"/>
          <w:sz w:val="32"/>
          <w:szCs w:val="32"/>
        </w:rPr>
        <w:t>98.6%</w:t>
      </w:r>
      <w:r>
        <w:rPr>
          <w:rFonts w:ascii="Times New Roman" w:eastAsia="仿宋_GB2312" w:hAnsi="Times New Roman" w:cs="Times New Roman"/>
          <w:sz w:val="32"/>
          <w:szCs w:val="32"/>
        </w:rPr>
        <w:t>，高于全省均值</w:t>
      </w:r>
      <w:r>
        <w:rPr>
          <w:rFonts w:ascii="Times New Roman" w:eastAsia="仿宋_GB2312" w:hAnsi="Times New Roman" w:cs="Times New Roman"/>
          <w:sz w:val="32"/>
          <w:szCs w:val="32"/>
        </w:rPr>
        <w:t>95.5%</w:t>
      </w:r>
      <w:r>
        <w:rPr>
          <w:rFonts w:ascii="Times New Roman" w:eastAsia="仿宋_GB2312" w:hAnsi="Times New Roman" w:cs="Times New Roman"/>
          <w:sz w:val="32"/>
          <w:szCs w:val="32"/>
        </w:rPr>
        <w:t>，标</w:t>
      </w:r>
      <w:proofErr w:type="gramStart"/>
      <w:r>
        <w:rPr>
          <w:rFonts w:ascii="Times New Roman" w:eastAsia="仿宋_GB2312" w:hAnsi="Times New Roman" w:cs="Times New Roman"/>
          <w:sz w:val="32"/>
          <w:szCs w:val="32"/>
        </w:rPr>
        <w:t>况</w:t>
      </w:r>
      <w:proofErr w:type="gramEnd"/>
      <w:r>
        <w:rPr>
          <w:rFonts w:ascii="Times New Roman" w:eastAsia="仿宋_GB2312" w:hAnsi="Times New Roman" w:cs="Times New Roman"/>
          <w:sz w:val="32"/>
          <w:szCs w:val="32"/>
        </w:rPr>
        <w:t>AQI</w:t>
      </w:r>
      <w:r>
        <w:rPr>
          <w:rFonts w:ascii="Times New Roman" w:eastAsia="仿宋_GB2312" w:hAnsi="Times New Roman" w:cs="Times New Roman"/>
          <w:sz w:val="32"/>
          <w:szCs w:val="32"/>
        </w:rPr>
        <w:t>达标率（</w:t>
      </w:r>
      <w:r>
        <w:rPr>
          <w:rFonts w:ascii="Times New Roman" w:eastAsia="仿宋_GB2312" w:hAnsi="Times New Roman" w:cs="Times New Roman"/>
          <w:sz w:val="32"/>
          <w:szCs w:val="32"/>
        </w:rPr>
        <w:t>97.5%</w:t>
      </w:r>
      <w:r>
        <w:rPr>
          <w:rFonts w:ascii="Times New Roman" w:eastAsia="仿宋_GB2312" w:hAnsi="Times New Roman" w:cs="Times New Roman"/>
          <w:sz w:val="32"/>
          <w:szCs w:val="32"/>
        </w:rPr>
        <w:t>）连续五年位列全省第一名，是全省</w:t>
      </w:r>
      <w:r>
        <w:rPr>
          <w:rFonts w:ascii="Times New Roman" w:eastAsia="仿宋_GB2312" w:hAnsi="Times New Roman" w:cs="Times New Roman"/>
          <w:sz w:val="32"/>
          <w:szCs w:val="32"/>
        </w:rPr>
        <w:t>AQI</w:t>
      </w:r>
      <w:r>
        <w:rPr>
          <w:rFonts w:ascii="Times New Roman" w:eastAsia="仿宋_GB2312" w:hAnsi="Times New Roman" w:cs="Times New Roman"/>
          <w:sz w:val="32"/>
          <w:szCs w:val="32"/>
        </w:rPr>
        <w:t>达标率最高、臭氧浓度最低的城市之一。</w:t>
      </w:r>
      <w:r>
        <w:rPr>
          <w:rFonts w:ascii="Times New Roman" w:eastAsia="仿宋_GB2312" w:hAnsi="Times New Roman" w:cs="Times New Roman"/>
          <w:b/>
          <w:bCs/>
          <w:sz w:val="32"/>
          <w:szCs w:val="32"/>
        </w:rPr>
        <w:t>三是</w:t>
      </w:r>
      <w:r>
        <w:rPr>
          <w:rFonts w:ascii="Times New Roman" w:eastAsia="仿宋_GB2312" w:hAnsi="Times New Roman" w:cs="Times New Roman"/>
          <w:sz w:val="32"/>
          <w:szCs w:val="32"/>
        </w:rPr>
        <w:t>扎实推进净土保卫战，超额完成</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目标。农用地详查取得阶段性成果，完成了</w:t>
      </w:r>
      <w:r>
        <w:rPr>
          <w:rFonts w:ascii="Times New Roman" w:eastAsia="仿宋_GB2312" w:hAnsi="Times New Roman" w:cs="Times New Roman"/>
          <w:sz w:val="32"/>
          <w:szCs w:val="32"/>
        </w:rPr>
        <w:t>8</w:t>
      </w:r>
      <w:r>
        <w:rPr>
          <w:rFonts w:ascii="Times New Roman" w:eastAsia="仿宋_GB2312" w:hAnsi="Times New Roman" w:cs="Times New Roman"/>
          <w:sz w:val="32"/>
          <w:szCs w:val="32"/>
        </w:rPr>
        <w:t>个县（市、区）耕地土壤环境质量类别划定；把好建设用地准入关，编制了《梅州市建设用地污染地块安全利用率核算报告》；完成了全市</w:t>
      </w:r>
      <w:r>
        <w:rPr>
          <w:rFonts w:ascii="Times New Roman" w:eastAsia="仿宋_GB2312" w:hAnsi="Times New Roman" w:cs="Times New Roman"/>
          <w:sz w:val="32"/>
          <w:szCs w:val="32"/>
        </w:rPr>
        <w:t>190</w:t>
      </w:r>
      <w:r>
        <w:rPr>
          <w:rFonts w:ascii="Times New Roman" w:eastAsia="仿宋_GB2312" w:hAnsi="Times New Roman" w:cs="Times New Roman"/>
          <w:sz w:val="32"/>
          <w:szCs w:val="32"/>
        </w:rPr>
        <w:t>个地块、</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个工业园区信息调查及相关点位初步采样调查；全市受污染耕地安全利用率</w:t>
      </w:r>
      <w:r>
        <w:rPr>
          <w:rFonts w:ascii="Times New Roman" w:eastAsia="仿宋_GB2312" w:hAnsi="Times New Roman" w:cs="Times New Roman"/>
          <w:sz w:val="32"/>
          <w:szCs w:val="32"/>
        </w:rPr>
        <w:t>99.67%</w:t>
      </w:r>
      <w:r>
        <w:rPr>
          <w:rFonts w:ascii="Times New Roman" w:eastAsia="仿宋_GB2312" w:hAnsi="Times New Roman" w:cs="Times New Roman"/>
          <w:sz w:val="32"/>
          <w:szCs w:val="32"/>
        </w:rPr>
        <w:t>，污染地块安全利用率</w:t>
      </w:r>
      <w:r>
        <w:rPr>
          <w:rFonts w:ascii="Times New Roman" w:eastAsia="仿宋_GB2312" w:hAnsi="Times New Roman" w:cs="Times New Roman"/>
          <w:sz w:val="32"/>
          <w:szCs w:val="32"/>
        </w:rPr>
        <w:t>达</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，超额完成了省下达的土壤污染防治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目标。</w:t>
      </w:r>
    </w:p>
    <w:p w14:paraId="174FB885" w14:textId="77777777" w:rsidR="002D13AF" w:rsidRDefault="0044561B">
      <w:pPr>
        <w:spacing w:line="360" w:lineRule="auto"/>
        <w:ind w:firstLineChars="200" w:firstLine="643"/>
        <w:rPr>
          <w:rFonts w:ascii="Times New Roman" w:hAnsi="Times New Roman" w:cs="Times New Roman"/>
        </w:rPr>
      </w:pPr>
      <w:r>
        <w:rPr>
          <w:rFonts w:ascii="Times New Roman" w:eastAsia="楷体" w:hAnsi="Times New Roman" w:cs="Times New Roman"/>
          <w:b/>
          <w:bCs/>
          <w:sz w:val="32"/>
          <w:szCs w:val="32"/>
        </w:rPr>
        <w:lastRenderedPageBreak/>
        <w:t>（三）坚持不折不扣抓好环保督察整改，切实解决人民群众关切的突出环境问题。</w:t>
      </w:r>
      <w:r>
        <w:rPr>
          <w:rFonts w:ascii="Times New Roman" w:eastAsia="仿宋_GB2312" w:hAnsi="Times New Roman" w:cs="Times New Roman"/>
          <w:sz w:val="32"/>
          <w:szCs w:val="32"/>
        </w:rPr>
        <w:t>高标准推进环保督察整改，涉及我市的</w:t>
      </w:r>
      <w:r>
        <w:rPr>
          <w:rFonts w:ascii="Times New Roman" w:eastAsia="仿宋_GB2312" w:hAnsi="Times New Roman" w:cs="Times New Roman"/>
          <w:sz w:val="32"/>
          <w:szCs w:val="32"/>
        </w:rPr>
        <w:t>53</w:t>
      </w:r>
      <w:r>
        <w:rPr>
          <w:rFonts w:ascii="Times New Roman" w:eastAsia="仿宋_GB2312" w:hAnsi="Times New Roman" w:cs="Times New Roman"/>
          <w:sz w:val="32"/>
          <w:szCs w:val="32"/>
        </w:rPr>
        <w:t>项环保督察整改任务已完成</w:t>
      </w:r>
      <w:r>
        <w:rPr>
          <w:rFonts w:ascii="Times New Roman" w:eastAsia="仿宋_GB2312" w:hAnsi="Times New Roman" w:cs="Times New Roman"/>
          <w:sz w:val="32"/>
          <w:szCs w:val="32"/>
        </w:rPr>
        <w:t>49</w:t>
      </w:r>
      <w:r>
        <w:rPr>
          <w:rFonts w:ascii="Times New Roman" w:eastAsia="仿宋_GB2312" w:hAnsi="Times New Roman" w:cs="Times New Roman"/>
          <w:sz w:val="32"/>
          <w:szCs w:val="32"/>
        </w:rPr>
        <w:t>项，剩余</w:t>
      </w:r>
      <w:r>
        <w:rPr>
          <w:rFonts w:ascii="Times New Roman" w:eastAsia="仿宋_GB2312" w:hAnsi="Times New Roman" w:cs="Times New Roman"/>
          <w:sz w:val="32"/>
          <w:szCs w:val="32"/>
        </w:rPr>
        <w:t>4</w:t>
      </w:r>
      <w:r>
        <w:rPr>
          <w:rFonts w:ascii="Times New Roman" w:eastAsia="仿宋_GB2312" w:hAnsi="Times New Roman" w:cs="Times New Roman"/>
          <w:sz w:val="32"/>
          <w:szCs w:val="32"/>
        </w:rPr>
        <w:t>项正在加快推进，一批突出环境问题得到解决。强化环境执法监管，仅</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年全市出动执法人员</w:t>
      </w:r>
      <w:r>
        <w:rPr>
          <w:rFonts w:ascii="Times New Roman" w:eastAsia="仿宋_GB2312" w:hAnsi="Times New Roman" w:cs="Times New Roman"/>
          <w:sz w:val="32"/>
          <w:szCs w:val="32"/>
        </w:rPr>
        <w:t>14947</w:t>
      </w:r>
      <w:r>
        <w:rPr>
          <w:rFonts w:ascii="Times New Roman" w:eastAsia="仿宋_GB2312" w:hAnsi="Times New Roman" w:cs="Times New Roman"/>
          <w:sz w:val="32"/>
          <w:szCs w:val="32"/>
        </w:rPr>
        <w:t>人次，检查企业</w:t>
      </w:r>
      <w:r>
        <w:rPr>
          <w:rFonts w:ascii="Times New Roman" w:eastAsia="仿宋_GB2312" w:hAnsi="Times New Roman" w:cs="Times New Roman"/>
          <w:sz w:val="32"/>
          <w:szCs w:val="32"/>
        </w:rPr>
        <w:t>5243</w:t>
      </w:r>
      <w:r>
        <w:rPr>
          <w:rFonts w:ascii="Times New Roman" w:eastAsia="仿宋_GB2312" w:hAnsi="Times New Roman" w:cs="Times New Roman"/>
          <w:sz w:val="32"/>
          <w:szCs w:val="32"/>
        </w:rPr>
        <w:t>家次，开展了挥发性有机物重点企业执法、生猪养殖大户专项执法、危险废物重点单位环境安全隐患排查等执法检查，严厉打击环境违法行为，维护人民群众环境权益。多次与龙岩市等跨省</w:t>
      </w:r>
      <w:proofErr w:type="gramStart"/>
      <w:r>
        <w:rPr>
          <w:rFonts w:ascii="Times New Roman" w:eastAsia="仿宋_GB2312" w:hAnsi="Times New Roman" w:cs="Times New Roman"/>
          <w:sz w:val="32"/>
          <w:szCs w:val="32"/>
        </w:rPr>
        <w:t>相邻市</w:t>
      </w:r>
      <w:proofErr w:type="gramEnd"/>
      <w:r>
        <w:rPr>
          <w:rFonts w:ascii="Times New Roman" w:eastAsia="仿宋_GB2312" w:hAnsi="Times New Roman" w:cs="Times New Roman"/>
          <w:sz w:val="32"/>
          <w:szCs w:val="32"/>
        </w:rPr>
        <w:t>生态环境部门开展现场联动执法，查处跨界流域禽畜养殖和工业污染环境违法行为。提高信访调处质量，</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年全市受理环境信访案件</w:t>
      </w:r>
      <w:r>
        <w:rPr>
          <w:rFonts w:ascii="Times New Roman" w:eastAsia="仿宋_GB2312" w:hAnsi="Times New Roman" w:cs="Times New Roman"/>
          <w:sz w:val="32"/>
          <w:szCs w:val="32"/>
        </w:rPr>
        <w:t>3951</w:t>
      </w:r>
      <w:r>
        <w:rPr>
          <w:rFonts w:ascii="Times New Roman" w:eastAsia="仿宋_GB2312" w:hAnsi="Times New Roman" w:cs="Times New Roman"/>
          <w:sz w:val="32"/>
          <w:szCs w:val="32"/>
        </w:rPr>
        <w:t>宗，当年办结率</w:t>
      </w:r>
      <w:r>
        <w:rPr>
          <w:rFonts w:ascii="Times New Roman" w:eastAsia="仿宋_GB2312" w:hAnsi="Times New Roman" w:cs="Times New Roman"/>
          <w:sz w:val="32"/>
          <w:szCs w:val="32"/>
        </w:rPr>
        <w:t>98.46%</w:t>
      </w:r>
      <w:r>
        <w:rPr>
          <w:rFonts w:ascii="Times New Roman" w:eastAsia="仿宋_GB2312" w:hAnsi="Times New Roman" w:cs="Times New Roman"/>
          <w:sz w:val="32"/>
          <w:szCs w:val="32"/>
        </w:rPr>
        <w:t>，目前已全部办结。五华县</w:t>
      </w:r>
      <w:proofErr w:type="gramStart"/>
      <w:r>
        <w:rPr>
          <w:rFonts w:ascii="Times New Roman" w:eastAsia="仿宋_GB2312" w:hAnsi="Times New Roman" w:cs="Times New Roman"/>
          <w:sz w:val="32"/>
          <w:szCs w:val="32"/>
        </w:rPr>
        <w:t>丰海种养</w:t>
      </w:r>
      <w:proofErr w:type="gramEnd"/>
      <w:r>
        <w:rPr>
          <w:rFonts w:ascii="Times New Roman" w:eastAsia="仿宋_GB2312" w:hAnsi="Times New Roman" w:cs="Times New Roman"/>
          <w:sz w:val="32"/>
          <w:szCs w:val="32"/>
        </w:rPr>
        <w:t>有限公司养殖牛蛙污染水体问题等一批信访要案得到有效解决。市生态环境局通过梅州电台</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行风热线</w:t>
      </w:r>
      <w:r>
        <w:rPr>
          <w:rFonts w:ascii="Times New Roman" w:eastAsia="仿宋_GB2312" w:hAnsi="Times New Roman" w:cs="Times New Roman"/>
          <w:sz w:val="32"/>
          <w:szCs w:val="32"/>
        </w:rPr>
        <w:t>”</w:t>
      </w:r>
      <w:r>
        <w:rPr>
          <w:rFonts w:ascii="Times New Roman" w:eastAsia="仿宋_GB2312" w:hAnsi="Times New Roman" w:cs="Times New Roman"/>
          <w:sz w:val="32"/>
          <w:szCs w:val="32"/>
        </w:rPr>
        <w:t>节目，现场听取群众关于生态环境保护的意见和建议，及时回应群众关切。</w:t>
      </w:r>
    </w:p>
    <w:p w14:paraId="68669118"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楷体" w:hAnsi="Times New Roman" w:cs="Times New Roman"/>
          <w:b/>
          <w:bCs/>
          <w:sz w:val="32"/>
          <w:szCs w:val="32"/>
        </w:rPr>
        <w:t>（四）坚实推进基础制度和能力建设，生态环境治理水平明显提升。</w:t>
      </w:r>
      <w:r>
        <w:rPr>
          <w:rFonts w:ascii="Times New Roman" w:eastAsia="仿宋_GB2312" w:hAnsi="Times New Roman" w:cs="Times New Roman"/>
          <w:sz w:val="32"/>
          <w:szCs w:val="32"/>
        </w:rPr>
        <w:t>修订实施《梅州市生态环境保护责任清单》，严格落实环境保护</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党政同责、一岗双责</w:t>
      </w:r>
      <w:r>
        <w:rPr>
          <w:rFonts w:ascii="Times New Roman" w:eastAsia="仿宋_GB2312" w:hAnsi="Times New Roman" w:cs="Times New Roman"/>
          <w:sz w:val="32"/>
          <w:szCs w:val="32"/>
        </w:rPr>
        <w:t>”</w:t>
      </w:r>
      <w:r>
        <w:rPr>
          <w:rFonts w:ascii="Times New Roman" w:eastAsia="仿宋_GB2312" w:hAnsi="Times New Roman" w:cs="Times New Roman"/>
          <w:sz w:val="32"/>
          <w:szCs w:val="32"/>
        </w:rPr>
        <w:t>，形成齐抓共管的良好局面。环保垂改工作顺利推进，建立健全了生态环境保护议事协调机制，市县两级成立了生态环境保护委员会。全面实施排污许可制，扎</w:t>
      </w:r>
      <w:r>
        <w:rPr>
          <w:rFonts w:ascii="Times New Roman" w:eastAsia="仿宋_GB2312" w:hAnsi="Times New Roman" w:cs="Times New Roman"/>
          <w:sz w:val="32"/>
          <w:szCs w:val="32"/>
        </w:rPr>
        <w:lastRenderedPageBreak/>
        <w:t>实做好国家排污许可证核发工作。</w:t>
      </w:r>
      <w:r>
        <w:rPr>
          <w:rFonts w:ascii="Times New Roman" w:eastAsia="仿宋_GB2312" w:hAnsi="Times New Roman" w:cs="Times New Roman"/>
          <w:sz w:val="32"/>
          <w:szCs w:val="32"/>
        </w:rPr>
        <w:t>印发《梅州市生态环境损害赔偿制度改革实施方案》，启动调查生态环境损害赔偿案件</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宗。开展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美丽中国</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我是行动者</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不留白色污染</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主题实践活动。组建了市生态环保志愿者总队以及</w:t>
      </w:r>
      <w:r>
        <w:rPr>
          <w:rFonts w:ascii="Times New Roman" w:eastAsia="仿宋_GB2312" w:hAnsi="Times New Roman" w:cs="Times New Roman"/>
          <w:sz w:val="32"/>
          <w:szCs w:val="32"/>
        </w:rPr>
        <w:t>8</w:t>
      </w:r>
      <w:r>
        <w:rPr>
          <w:rFonts w:ascii="Times New Roman" w:eastAsia="仿宋_GB2312" w:hAnsi="Times New Roman" w:cs="Times New Roman"/>
          <w:sz w:val="32"/>
          <w:szCs w:val="32"/>
        </w:rPr>
        <w:t>个县（市、区）支队，加强生态环境知识科学普及。发布</w:t>
      </w:r>
      <w:r>
        <w:rPr>
          <w:rFonts w:ascii="Times New Roman" w:eastAsia="仿宋_GB2312" w:hAnsi="Times New Roman" w:cs="Times New Roman"/>
          <w:sz w:val="32"/>
          <w:szCs w:val="32"/>
        </w:rPr>
        <w:t>“</w:t>
      </w:r>
      <w:r>
        <w:rPr>
          <w:rFonts w:ascii="Times New Roman" w:eastAsia="仿宋_GB2312" w:hAnsi="Times New Roman" w:cs="Times New Roman"/>
          <w:sz w:val="32"/>
          <w:szCs w:val="32"/>
        </w:rPr>
        <w:t>梅指数</w:t>
      </w:r>
      <w:r>
        <w:rPr>
          <w:rFonts w:ascii="Times New Roman" w:eastAsia="仿宋_GB2312" w:hAnsi="Times New Roman" w:cs="Times New Roman"/>
          <w:sz w:val="32"/>
          <w:szCs w:val="32"/>
        </w:rPr>
        <w:t>”</w:t>
      </w:r>
      <w:r>
        <w:rPr>
          <w:rFonts w:ascii="Times New Roman" w:eastAsia="仿宋_GB2312" w:hAnsi="Times New Roman" w:cs="Times New Roman"/>
          <w:sz w:val="32"/>
          <w:szCs w:val="32"/>
        </w:rPr>
        <w:t>（梅州市生态环境质量指数），设立</w:t>
      </w:r>
      <w:r>
        <w:rPr>
          <w:rFonts w:ascii="Times New Roman" w:eastAsia="仿宋_GB2312" w:hAnsi="Times New Roman" w:cs="Times New Roman"/>
          <w:sz w:val="32"/>
          <w:szCs w:val="32"/>
        </w:rPr>
        <w:t>“</w:t>
      </w:r>
      <w:r>
        <w:rPr>
          <w:rFonts w:ascii="Times New Roman" w:eastAsia="仿宋_GB2312" w:hAnsi="Times New Roman" w:cs="Times New Roman"/>
          <w:sz w:val="32"/>
          <w:szCs w:val="32"/>
        </w:rPr>
        <w:t>红黑榜</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政务微信等</w:t>
      </w:r>
      <w:proofErr w:type="gramEnd"/>
      <w:r>
        <w:rPr>
          <w:rFonts w:ascii="Times New Roman" w:eastAsia="仿宋_GB2312" w:hAnsi="Times New Roman" w:cs="Times New Roman"/>
          <w:sz w:val="32"/>
          <w:szCs w:val="32"/>
        </w:rPr>
        <w:t>新媒体宣传工作取得了飞跃式发展。全力推进环保基础设施建设，</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年，城市生活污水处理设施日处理能力达到</w:t>
      </w:r>
      <w:r>
        <w:rPr>
          <w:rFonts w:ascii="Times New Roman" w:eastAsia="仿宋_GB2312" w:hAnsi="Times New Roman" w:cs="Times New Roman"/>
          <w:sz w:val="32"/>
          <w:szCs w:val="32"/>
        </w:rPr>
        <w:t>49</w:t>
      </w:r>
      <w:r>
        <w:rPr>
          <w:rFonts w:ascii="Times New Roman" w:eastAsia="仿宋_GB2312" w:hAnsi="Times New Roman" w:cs="Times New Roman"/>
          <w:sz w:val="32"/>
          <w:szCs w:val="32"/>
        </w:rPr>
        <w:t>万吨、镇级设施达到</w:t>
      </w:r>
      <w:r>
        <w:rPr>
          <w:rFonts w:ascii="Times New Roman" w:eastAsia="仿宋_GB2312" w:hAnsi="Times New Roman" w:cs="Times New Roman"/>
          <w:sz w:val="32"/>
          <w:szCs w:val="32"/>
        </w:rPr>
        <w:t>13.74</w:t>
      </w:r>
      <w:r>
        <w:rPr>
          <w:rFonts w:ascii="Times New Roman" w:eastAsia="仿宋_GB2312" w:hAnsi="Times New Roman" w:cs="Times New Roman"/>
          <w:sz w:val="32"/>
          <w:szCs w:val="32"/>
        </w:rPr>
        <w:t>万吨；农村生活污水治理率为</w:t>
      </w:r>
      <w:r>
        <w:rPr>
          <w:rFonts w:ascii="Times New Roman" w:eastAsia="仿宋_GB2312" w:hAnsi="Times New Roman" w:cs="Times New Roman"/>
          <w:sz w:val="32"/>
          <w:szCs w:val="32"/>
        </w:rPr>
        <w:t>76.82%</w:t>
      </w:r>
      <w:r>
        <w:rPr>
          <w:rFonts w:ascii="Times New Roman" w:eastAsia="仿宋_GB2312" w:hAnsi="Times New Roman" w:cs="Times New Roman"/>
          <w:sz w:val="32"/>
          <w:szCs w:val="32"/>
        </w:rPr>
        <w:t>、收集率为</w:t>
      </w:r>
      <w:r>
        <w:rPr>
          <w:rFonts w:ascii="Times New Roman" w:eastAsia="仿宋_GB2312" w:hAnsi="Times New Roman" w:cs="Times New Roman"/>
          <w:sz w:val="32"/>
          <w:szCs w:val="32"/>
        </w:rPr>
        <w:t>87.67%</w:t>
      </w:r>
      <w:r>
        <w:rPr>
          <w:rFonts w:ascii="Times New Roman" w:eastAsia="仿宋_GB2312" w:hAnsi="Times New Roman" w:cs="Times New Roman"/>
          <w:sz w:val="32"/>
          <w:szCs w:val="32"/>
        </w:rPr>
        <w:t>，全省排名第</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。积极开展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无废城</w:t>
      </w:r>
      <w:r>
        <w:rPr>
          <w:rFonts w:ascii="Times New Roman" w:eastAsia="仿宋_GB2312" w:hAnsi="Times New Roman" w:cs="Times New Roman"/>
          <w:sz w:val="32"/>
          <w:szCs w:val="32"/>
        </w:rPr>
        <w:t>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建设前期工作，初步建立了全市固体废物风险源数据库，推动固体废物和危险废物处置能力不断优化提升。建设机动车排污监控平台和机动车遥感监测系统，建成</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个机动车遥感监测点和</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个黑烟车抓拍点，实现了机动车环保监管数据省、市和机动车检测站三级联网。</w:t>
      </w:r>
    </w:p>
    <w:tbl>
      <w:tblPr>
        <w:tblStyle w:val="af3"/>
        <w:tblW w:w="9356" w:type="dxa"/>
        <w:tblInd w:w="-147" w:type="dxa"/>
        <w:tblLayout w:type="fixed"/>
        <w:tblLook w:val="04A0" w:firstRow="1" w:lastRow="0" w:firstColumn="1" w:lastColumn="0" w:noHBand="0" w:noVBand="1"/>
      </w:tblPr>
      <w:tblGrid>
        <w:gridCol w:w="9356"/>
      </w:tblGrid>
      <w:tr w:rsidR="002D13AF" w14:paraId="78856DF3" w14:textId="77777777">
        <w:tc>
          <w:tcPr>
            <w:tcW w:w="9356" w:type="dxa"/>
          </w:tcPr>
          <w:p w14:paraId="41D92A33" w14:textId="77777777" w:rsidR="002D13AF" w:rsidRDefault="002D13AF">
            <w:pPr>
              <w:adjustRightInd w:val="0"/>
              <w:snapToGrid w:val="0"/>
              <w:spacing w:line="360" w:lineRule="auto"/>
              <w:jc w:val="center"/>
              <w:rPr>
                <w:rFonts w:ascii="Times New Roman" w:hAnsi="Times New Roman" w:cs="Times New Roman"/>
                <w:b/>
                <w:bCs/>
                <w:sz w:val="24"/>
                <w:szCs w:val="24"/>
              </w:rPr>
            </w:pPr>
          </w:p>
          <w:p w14:paraId="4334B042" w14:textId="77777777" w:rsidR="002D13AF" w:rsidRDefault="0044561B">
            <w:pPr>
              <w:adjustRightInd w:val="0"/>
              <w:snapToGri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专栏</w:t>
            </w:r>
            <w:r>
              <w:rPr>
                <w:rFonts w:ascii="Times New Roman" w:hAnsi="Times New Roman" w:cs="Times New Roman"/>
                <w:b/>
                <w:bCs/>
                <w:sz w:val="24"/>
                <w:szCs w:val="24"/>
              </w:rPr>
              <w:t xml:space="preserve">1 </w:t>
            </w:r>
            <w:r>
              <w:rPr>
                <w:rFonts w:ascii="Times New Roman" w:hAnsi="Times New Roman" w:cs="Times New Roman"/>
                <w:b/>
                <w:bCs/>
                <w:sz w:val="24"/>
                <w:szCs w:val="24"/>
              </w:rPr>
              <w:t>梅州市环境保护与生态建设</w:t>
            </w:r>
            <w:r>
              <w:rPr>
                <w:rFonts w:ascii="Times New Roman" w:hAnsi="Times New Roman" w:cs="Times New Roman"/>
                <w:b/>
                <w:bCs/>
                <w:sz w:val="24"/>
                <w:szCs w:val="24"/>
              </w:rPr>
              <w:t>“</w:t>
            </w:r>
            <w:r>
              <w:rPr>
                <w:rFonts w:ascii="Times New Roman" w:hAnsi="Times New Roman" w:cs="Times New Roman"/>
                <w:b/>
                <w:bCs/>
                <w:sz w:val="24"/>
                <w:szCs w:val="24"/>
              </w:rPr>
              <w:t>十三五</w:t>
            </w:r>
            <w:r>
              <w:rPr>
                <w:rFonts w:ascii="Times New Roman" w:hAnsi="Times New Roman" w:cs="Times New Roman"/>
                <w:b/>
                <w:bCs/>
                <w:sz w:val="24"/>
                <w:szCs w:val="24"/>
              </w:rPr>
              <w:t>”</w:t>
            </w:r>
            <w:r>
              <w:rPr>
                <w:rFonts w:ascii="Times New Roman" w:hAnsi="Times New Roman" w:cs="Times New Roman"/>
                <w:b/>
                <w:bCs/>
                <w:sz w:val="24"/>
                <w:szCs w:val="24"/>
              </w:rPr>
              <w:t>规划实施情况</w:t>
            </w:r>
          </w:p>
          <w:p w14:paraId="575AA3A0" w14:textId="77777777" w:rsidR="002D13AF" w:rsidRDefault="0044561B">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梅州市</w:t>
            </w:r>
            <w:r>
              <w:rPr>
                <w:rFonts w:ascii="Times New Roman" w:eastAsia="宋体" w:hAnsi="Times New Roman" w:cs="Times New Roman"/>
                <w:sz w:val="24"/>
                <w:szCs w:val="24"/>
              </w:rPr>
              <w:t>环境保护与生态建设</w:t>
            </w:r>
            <w:r>
              <w:rPr>
                <w:rFonts w:ascii="Times New Roman" w:eastAsia="宋体" w:hAnsi="Times New Roman" w:cs="Times New Roman"/>
                <w:sz w:val="24"/>
                <w:szCs w:val="24"/>
              </w:rPr>
              <w:t>“</w:t>
            </w:r>
            <w:r>
              <w:rPr>
                <w:rFonts w:ascii="Times New Roman" w:eastAsia="宋体" w:hAnsi="Times New Roman" w:cs="Times New Roman"/>
                <w:sz w:val="24"/>
                <w:szCs w:val="24"/>
              </w:rPr>
              <w:t>十三五</w:t>
            </w:r>
            <w:r>
              <w:rPr>
                <w:rFonts w:ascii="Times New Roman" w:eastAsia="宋体" w:hAnsi="Times New Roman" w:cs="Times New Roman"/>
                <w:sz w:val="24"/>
                <w:szCs w:val="24"/>
              </w:rPr>
              <w:t>”</w:t>
            </w:r>
            <w:r>
              <w:rPr>
                <w:rFonts w:ascii="Times New Roman" w:eastAsia="宋体" w:hAnsi="Times New Roman" w:cs="Times New Roman"/>
                <w:sz w:val="24"/>
                <w:szCs w:val="24"/>
              </w:rPr>
              <w:t>规划实施情况总体良好，</w:t>
            </w:r>
            <w:r>
              <w:rPr>
                <w:rFonts w:ascii="Times New Roman" w:hAnsi="Times New Roman" w:cs="Times New Roman"/>
                <w:sz w:val="24"/>
                <w:szCs w:val="24"/>
              </w:rPr>
              <w:t>27</w:t>
            </w:r>
            <w:r>
              <w:rPr>
                <w:rFonts w:ascii="Times New Roman" w:hAnsi="Times New Roman" w:cs="Times New Roman"/>
                <w:sz w:val="24"/>
                <w:szCs w:val="24"/>
              </w:rPr>
              <w:t>项指标中，除</w:t>
            </w:r>
            <w:r>
              <w:rPr>
                <w:rFonts w:ascii="Times New Roman" w:hAnsi="Times New Roman" w:cs="Times New Roman"/>
                <w:sz w:val="24"/>
                <w:szCs w:val="24"/>
              </w:rPr>
              <w:t>9</w:t>
            </w:r>
            <w:r>
              <w:rPr>
                <w:rFonts w:ascii="Times New Roman" w:hAnsi="Times New Roman" w:cs="Times New Roman"/>
                <w:sz w:val="24"/>
                <w:szCs w:val="24"/>
              </w:rPr>
              <w:t>项因统计口径变化等原因数据缺失，其余</w:t>
            </w:r>
            <w:r>
              <w:rPr>
                <w:rFonts w:ascii="Times New Roman" w:hAnsi="Times New Roman" w:cs="Times New Roman"/>
                <w:sz w:val="24"/>
                <w:szCs w:val="24"/>
              </w:rPr>
              <w:t>18</w:t>
            </w:r>
            <w:r>
              <w:rPr>
                <w:rFonts w:ascii="Times New Roman" w:hAnsi="Times New Roman" w:cs="Times New Roman"/>
                <w:sz w:val="24"/>
                <w:szCs w:val="24"/>
              </w:rPr>
              <w:t>项全部完成规划目标，其中城市空气质量优良天数比例、</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ascii="Times New Roman" w:hAnsi="Times New Roman" w:cs="Times New Roman"/>
                <w:sz w:val="24"/>
                <w:szCs w:val="24"/>
              </w:rPr>
              <w:t>年均浓度、</w:t>
            </w:r>
            <w:r>
              <w:rPr>
                <w:rFonts w:ascii="Times New Roman" w:eastAsia="宋体" w:hAnsi="Times New Roman" w:cs="Times New Roman"/>
                <w:sz w:val="24"/>
                <w:szCs w:val="24"/>
              </w:rPr>
              <w:t>地表水水质优良（达到或优于</w:t>
            </w:r>
            <w:r>
              <w:rPr>
                <w:rFonts w:ascii="Times New Roman" w:eastAsia="宋体" w:hAnsi="Times New Roman" w:cs="Times New Roman"/>
                <w:sz w:val="24"/>
                <w:szCs w:val="24"/>
              </w:rPr>
              <w:t>III</w:t>
            </w:r>
            <w:r>
              <w:rPr>
                <w:rFonts w:ascii="Times New Roman" w:eastAsia="宋体" w:hAnsi="Times New Roman" w:cs="Times New Roman"/>
                <w:sz w:val="24"/>
                <w:szCs w:val="24"/>
              </w:rPr>
              <w:t>类）比例</w:t>
            </w:r>
            <w:r>
              <w:rPr>
                <w:rFonts w:ascii="Times New Roman" w:hAnsi="Times New Roman" w:cs="Times New Roman"/>
                <w:sz w:val="24"/>
                <w:szCs w:val="24"/>
              </w:rPr>
              <w:t>等主要约束性指标超额完成目标。具体目标指标完成情况如下表。</w:t>
            </w:r>
          </w:p>
          <w:p w14:paraId="4B440E30" w14:textId="77777777" w:rsidR="002D13AF" w:rsidRDefault="002D13AF">
            <w:pPr>
              <w:pStyle w:val="2"/>
              <w:rPr>
                <w:rFonts w:ascii="Times New Roman" w:hAnsi="Times New Roman"/>
              </w:rPr>
            </w:pPr>
          </w:p>
          <w:p w14:paraId="0CE111D8" w14:textId="77777777" w:rsidR="002D13AF" w:rsidRDefault="0044561B">
            <w:pPr>
              <w:adjustRightInd w:val="0"/>
              <w:snapToGrid w:val="0"/>
              <w:spacing w:beforeLines="50" w:before="217" w:afterLines="50" w:after="217"/>
              <w:ind w:firstLineChars="250" w:firstLine="602"/>
              <w:jc w:val="center"/>
              <w:rPr>
                <w:rFonts w:ascii="Times New Roman" w:hAnsi="Times New Roman" w:cs="Times New Roman"/>
                <w:b/>
                <w:bCs/>
                <w:sz w:val="24"/>
                <w:szCs w:val="24"/>
              </w:rPr>
            </w:pPr>
            <w:r>
              <w:rPr>
                <w:rFonts w:ascii="Times New Roman" w:hAnsi="Times New Roman" w:cs="Times New Roman"/>
                <w:b/>
                <w:bCs/>
                <w:sz w:val="24"/>
                <w:szCs w:val="24"/>
              </w:rPr>
              <w:lastRenderedPageBreak/>
              <w:t>表</w:t>
            </w:r>
            <w:r>
              <w:rPr>
                <w:rFonts w:ascii="Times New Roman" w:hAnsi="Times New Roman" w:cs="Times New Roman"/>
                <w:b/>
                <w:bCs/>
                <w:sz w:val="24"/>
                <w:szCs w:val="24"/>
              </w:rPr>
              <w:t>1 “</w:t>
            </w:r>
            <w:r>
              <w:rPr>
                <w:rFonts w:ascii="Times New Roman" w:hAnsi="Times New Roman" w:cs="Times New Roman"/>
                <w:b/>
                <w:bCs/>
                <w:sz w:val="24"/>
                <w:szCs w:val="24"/>
              </w:rPr>
              <w:t>十三五</w:t>
            </w:r>
            <w:r>
              <w:rPr>
                <w:rFonts w:ascii="Times New Roman" w:hAnsi="Times New Roman" w:cs="Times New Roman"/>
                <w:b/>
                <w:bCs/>
                <w:sz w:val="24"/>
                <w:szCs w:val="24"/>
              </w:rPr>
              <w:t>”</w:t>
            </w:r>
            <w:r>
              <w:rPr>
                <w:rFonts w:ascii="Times New Roman" w:hAnsi="Times New Roman" w:cs="Times New Roman"/>
                <w:b/>
                <w:bCs/>
                <w:sz w:val="24"/>
                <w:szCs w:val="24"/>
              </w:rPr>
              <w:t>规划目标指标完成情况</w:t>
            </w: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6"/>
              <w:gridCol w:w="986"/>
              <w:gridCol w:w="986"/>
              <w:gridCol w:w="986"/>
              <w:gridCol w:w="986"/>
              <w:gridCol w:w="986"/>
              <w:gridCol w:w="986"/>
              <w:gridCol w:w="986"/>
              <w:gridCol w:w="986"/>
            </w:tblGrid>
            <w:tr w:rsidR="002D13AF" w14:paraId="6EA384B6" w14:textId="77777777">
              <w:trPr>
                <w:trHeight w:val="300"/>
                <w:tblHeader/>
              </w:trPr>
              <w:tc>
                <w:tcPr>
                  <w:tcW w:w="986" w:type="dxa"/>
                  <w:shd w:val="clear" w:color="auto" w:fill="auto"/>
                  <w:vAlign w:val="center"/>
                </w:tcPr>
                <w:p w14:paraId="31764D1B"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序号</w:t>
                  </w:r>
                </w:p>
              </w:tc>
              <w:tc>
                <w:tcPr>
                  <w:tcW w:w="2958" w:type="dxa"/>
                  <w:gridSpan w:val="3"/>
                  <w:shd w:val="clear" w:color="auto" w:fill="auto"/>
                  <w:vAlign w:val="center"/>
                </w:tcPr>
                <w:p w14:paraId="2278E325"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指标名称</w:t>
                  </w:r>
                </w:p>
              </w:tc>
              <w:tc>
                <w:tcPr>
                  <w:tcW w:w="986" w:type="dxa"/>
                  <w:shd w:val="clear" w:color="auto" w:fill="auto"/>
                  <w:vAlign w:val="center"/>
                </w:tcPr>
                <w:p w14:paraId="12AED038"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2015</w:t>
                  </w:r>
                  <w:r>
                    <w:rPr>
                      <w:rFonts w:ascii="Times New Roman" w:eastAsia="宋体" w:hAnsi="Times New Roman" w:cs="Times New Roman"/>
                      <w:b/>
                      <w:kern w:val="0"/>
                      <w:sz w:val="24"/>
                      <w:szCs w:val="24"/>
                    </w:rPr>
                    <w:t>年</w:t>
                  </w:r>
                </w:p>
              </w:tc>
              <w:tc>
                <w:tcPr>
                  <w:tcW w:w="986" w:type="dxa"/>
                  <w:shd w:val="clear" w:color="auto" w:fill="auto"/>
                  <w:vAlign w:val="center"/>
                </w:tcPr>
                <w:p w14:paraId="5776BCA6"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2020</w:t>
                  </w:r>
                  <w:r>
                    <w:rPr>
                      <w:rFonts w:ascii="Times New Roman" w:eastAsia="宋体" w:hAnsi="Times New Roman" w:cs="Times New Roman"/>
                      <w:b/>
                      <w:kern w:val="0"/>
                      <w:sz w:val="24"/>
                      <w:szCs w:val="24"/>
                    </w:rPr>
                    <w:t>年目标</w:t>
                  </w:r>
                </w:p>
              </w:tc>
              <w:tc>
                <w:tcPr>
                  <w:tcW w:w="986" w:type="dxa"/>
                  <w:shd w:val="clear" w:color="auto" w:fill="auto"/>
                  <w:vAlign w:val="center"/>
                </w:tcPr>
                <w:p w14:paraId="01301103"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2020</w:t>
                  </w:r>
                  <w:r>
                    <w:rPr>
                      <w:rFonts w:ascii="Times New Roman" w:eastAsia="宋体" w:hAnsi="Times New Roman" w:cs="Times New Roman"/>
                      <w:b/>
                      <w:kern w:val="0"/>
                      <w:sz w:val="24"/>
                      <w:szCs w:val="24"/>
                    </w:rPr>
                    <w:t>年值</w:t>
                  </w:r>
                </w:p>
              </w:tc>
              <w:tc>
                <w:tcPr>
                  <w:tcW w:w="986" w:type="dxa"/>
                  <w:shd w:val="clear" w:color="auto" w:fill="auto"/>
                  <w:vAlign w:val="center"/>
                </w:tcPr>
                <w:p w14:paraId="2C09585D"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完成</w:t>
                  </w:r>
                </w:p>
                <w:p w14:paraId="7D8FAB12"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情况</w:t>
                  </w:r>
                </w:p>
              </w:tc>
              <w:tc>
                <w:tcPr>
                  <w:tcW w:w="986" w:type="dxa"/>
                  <w:shd w:val="clear" w:color="auto" w:fill="auto"/>
                  <w:vAlign w:val="center"/>
                </w:tcPr>
                <w:p w14:paraId="0BA2BB3B"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指标</w:t>
                  </w:r>
                </w:p>
                <w:p w14:paraId="7CF56EAB"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属性</w:t>
                  </w:r>
                </w:p>
              </w:tc>
            </w:tr>
            <w:tr w:rsidR="002D13AF" w14:paraId="37EEED3C" w14:textId="77777777">
              <w:trPr>
                <w:trHeight w:val="510"/>
              </w:trPr>
              <w:tc>
                <w:tcPr>
                  <w:tcW w:w="986" w:type="dxa"/>
                  <w:shd w:val="clear" w:color="auto" w:fill="auto"/>
                  <w:vAlign w:val="center"/>
                </w:tcPr>
                <w:p w14:paraId="12273E3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w:t>
                  </w:r>
                </w:p>
              </w:tc>
              <w:tc>
                <w:tcPr>
                  <w:tcW w:w="986" w:type="dxa"/>
                  <w:vMerge w:val="restart"/>
                  <w:shd w:val="clear" w:color="auto" w:fill="auto"/>
                  <w:vAlign w:val="center"/>
                </w:tcPr>
                <w:p w14:paraId="068AA6D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环境</w:t>
                  </w:r>
                </w:p>
                <w:p w14:paraId="102E437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质量</w:t>
                  </w:r>
                </w:p>
              </w:tc>
              <w:tc>
                <w:tcPr>
                  <w:tcW w:w="1972" w:type="dxa"/>
                  <w:gridSpan w:val="2"/>
                  <w:shd w:val="clear" w:color="auto" w:fill="auto"/>
                  <w:vAlign w:val="center"/>
                </w:tcPr>
                <w:p w14:paraId="59DE23A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城市空气质量优良天数比例（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3A09F90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96.1</w:t>
                  </w:r>
                </w:p>
              </w:tc>
              <w:tc>
                <w:tcPr>
                  <w:tcW w:w="986" w:type="dxa"/>
                  <w:shd w:val="clear" w:color="auto" w:fill="auto"/>
                  <w:vAlign w:val="center"/>
                </w:tcPr>
                <w:p w14:paraId="2BA3996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≥96.5</w:t>
                  </w:r>
                </w:p>
              </w:tc>
              <w:tc>
                <w:tcPr>
                  <w:tcW w:w="986" w:type="dxa"/>
                  <w:shd w:val="clear" w:color="auto" w:fill="auto"/>
                  <w:vAlign w:val="center"/>
                </w:tcPr>
                <w:p w14:paraId="3E41A53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98.6</w:t>
                  </w:r>
                </w:p>
              </w:tc>
              <w:tc>
                <w:tcPr>
                  <w:tcW w:w="986" w:type="dxa"/>
                  <w:shd w:val="clear" w:color="auto" w:fill="auto"/>
                  <w:vAlign w:val="center"/>
                </w:tcPr>
                <w:p w14:paraId="776B244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645BFC6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5DD68A1A" w14:textId="77777777">
              <w:trPr>
                <w:trHeight w:val="525"/>
              </w:trPr>
              <w:tc>
                <w:tcPr>
                  <w:tcW w:w="986" w:type="dxa"/>
                  <w:shd w:val="clear" w:color="auto" w:fill="auto"/>
                  <w:vAlign w:val="center"/>
                </w:tcPr>
                <w:p w14:paraId="640FED4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w:t>
                  </w:r>
                </w:p>
              </w:tc>
              <w:tc>
                <w:tcPr>
                  <w:tcW w:w="986" w:type="dxa"/>
                  <w:vMerge/>
                  <w:shd w:val="clear" w:color="auto" w:fill="auto"/>
                  <w:vAlign w:val="center"/>
                </w:tcPr>
                <w:p w14:paraId="520E14B5"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013D36C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PM</w:t>
                  </w:r>
                  <w:r>
                    <w:rPr>
                      <w:rFonts w:ascii="Times New Roman" w:eastAsia="宋体" w:hAnsi="Times New Roman" w:cs="Times New Roman"/>
                      <w:bCs/>
                      <w:kern w:val="0"/>
                      <w:sz w:val="24"/>
                      <w:szCs w:val="24"/>
                      <w:vertAlign w:val="subscript"/>
                    </w:rPr>
                    <w:t>2.5</w:t>
                  </w:r>
                  <w:r>
                    <w:rPr>
                      <w:rFonts w:ascii="Times New Roman" w:eastAsia="宋体" w:hAnsi="Times New Roman" w:cs="Times New Roman"/>
                      <w:bCs/>
                      <w:kern w:val="0"/>
                      <w:sz w:val="24"/>
                      <w:szCs w:val="24"/>
                    </w:rPr>
                    <w:t>年均浓度（</w:t>
                  </w:r>
                  <w:proofErr w:type="spellStart"/>
                  <w:r>
                    <w:rPr>
                      <w:rFonts w:ascii="Times New Roman" w:eastAsia="宋体" w:hAnsi="Times New Roman" w:cs="Times New Roman"/>
                      <w:bCs/>
                      <w:kern w:val="0"/>
                      <w:sz w:val="24"/>
                      <w:szCs w:val="24"/>
                    </w:rPr>
                    <w:t>μg</w:t>
                  </w:r>
                  <w:proofErr w:type="spellEnd"/>
                  <w:r>
                    <w:rPr>
                      <w:rFonts w:ascii="Times New Roman" w:eastAsia="宋体" w:hAnsi="Times New Roman" w:cs="Times New Roman"/>
                      <w:bCs/>
                      <w:kern w:val="0"/>
                      <w:sz w:val="24"/>
                      <w:szCs w:val="24"/>
                    </w:rPr>
                    <w:t>/m</w:t>
                  </w:r>
                  <w:r>
                    <w:rPr>
                      <w:rFonts w:ascii="Times New Roman" w:eastAsia="宋体" w:hAnsi="Times New Roman" w:cs="Times New Roman"/>
                      <w:bCs/>
                      <w:kern w:val="0"/>
                      <w:sz w:val="24"/>
                      <w:szCs w:val="24"/>
                      <w:vertAlign w:val="superscript"/>
                    </w:rPr>
                    <w:t>3</w:t>
                  </w:r>
                  <w:r>
                    <w:rPr>
                      <w:rFonts w:ascii="Times New Roman" w:eastAsia="宋体" w:hAnsi="Times New Roman" w:cs="Times New Roman"/>
                      <w:bCs/>
                      <w:kern w:val="0"/>
                      <w:sz w:val="24"/>
                      <w:szCs w:val="24"/>
                    </w:rPr>
                    <w:t>）</w:t>
                  </w:r>
                </w:p>
              </w:tc>
              <w:tc>
                <w:tcPr>
                  <w:tcW w:w="986" w:type="dxa"/>
                  <w:shd w:val="clear" w:color="auto" w:fill="auto"/>
                  <w:vAlign w:val="center"/>
                </w:tcPr>
                <w:p w14:paraId="246B2DA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35</w:t>
                  </w:r>
                </w:p>
              </w:tc>
              <w:tc>
                <w:tcPr>
                  <w:tcW w:w="986" w:type="dxa"/>
                  <w:shd w:val="clear" w:color="auto" w:fill="auto"/>
                  <w:vAlign w:val="center"/>
                </w:tcPr>
                <w:p w14:paraId="3EC37D2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≤33</w:t>
                  </w:r>
                </w:p>
              </w:tc>
              <w:tc>
                <w:tcPr>
                  <w:tcW w:w="986" w:type="dxa"/>
                  <w:shd w:val="clear" w:color="auto" w:fill="auto"/>
                  <w:vAlign w:val="center"/>
                </w:tcPr>
                <w:p w14:paraId="6CA5B89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22</w:t>
                  </w:r>
                </w:p>
              </w:tc>
              <w:tc>
                <w:tcPr>
                  <w:tcW w:w="986" w:type="dxa"/>
                  <w:shd w:val="clear" w:color="auto" w:fill="auto"/>
                  <w:vAlign w:val="center"/>
                </w:tcPr>
                <w:p w14:paraId="2CA86D6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5479C06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4B52DA09" w14:textId="77777777">
              <w:trPr>
                <w:trHeight w:val="525"/>
              </w:trPr>
              <w:tc>
                <w:tcPr>
                  <w:tcW w:w="986" w:type="dxa"/>
                  <w:shd w:val="clear" w:color="auto" w:fill="auto"/>
                  <w:vAlign w:val="center"/>
                </w:tcPr>
                <w:p w14:paraId="0A7CF61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3</w:t>
                  </w:r>
                </w:p>
              </w:tc>
              <w:tc>
                <w:tcPr>
                  <w:tcW w:w="986" w:type="dxa"/>
                  <w:vMerge/>
                  <w:shd w:val="clear" w:color="auto" w:fill="auto"/>
                  <w:vAlign w:val="center"/>
                </w:tcPr>
                <w:p w14:paraId="76FA9B3C"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072251C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PM</w:t>
                  </w:r>
                  <w:r>
                    <w:rPr>
                      <w:rFonts w:ascii="Times New Roman" w:eastAsia="宋体" w:hAnsi="Times New Roman" w:cs="Times New Roman"/>
                      <w:bCs/>
                      <w:kern w:val="0"/>
                      <w:sz w:val="24"/>
                      <w:szCs w:val="24"/>
                      <w:vertAlign w:val="subscript"/>
                    </w:rPr>
                    <w:t>10</w:t>
                  </w:r>
                  <w:r>
                    <w:rPr>
                      <w:rFonts w:ascii="Times New Roman" w:eastAsia="宋体" w:hAnsi="Times New Roman" w:cs="Times New Roman"/>
                      <w:bCs/>
                      <w:kern w:val="0"/>
                      <w:sz w:val="24"/>
                      <w:szCs w:val="24"/>
                    </w:rPr>
                    <w:t>年均浓度（</w:t>
                  </w:r>
                  <w:proofErr w:type="spellStart"/>
                  <w:r>
                    <w:rPr>
                      <w:rFonts w:ascii="Times New Roman" w:eastAsia="宋体" w:hAnsi="Times New Roman" w:cs="Times New Roman"/>
                      <w:bCs/>
                      <w:kern w:val="0"/>
                      <w:sz w:val="24"/>
                      <w:szCs w:val="24"/>
                    </w:rPr>
                    <w:t>μg</w:t>
                  </w:r>
                  <w:proofErr w:type="spellEnd"/>
                  <w:r>
                    <w:rPr>
                      <w:rFonts w:ascii="Times New Roman" w:eastAsia="宋体" w:hAnsi="Times New Roman" w:cs="Times New Roman"/>
                      <w:bCs/>
                      <w:kern w:val="0"/>
                      <w:sz w:val="24"/>
                      <w:szCs w:val="24"/>
                    </w:rPr>
                    <w:t>/m</w:t>
                  </w:r>
                  <w:r>
                    <w:rPr>
                      <w:rFonts w:ascii="Times New Roman" w:eastAsia="宋体" w:hAnsi="Times New Roman" w:cs="Times New Roman"/>
                      <w:bCs/>
                      <w:kern w:val="0"/>
                      <w:sz w:val="24"/>
                      <w:szCs w:val="24"/>
                      <w:vertAlign w:val="superscript"/>
                    </w:rPr>
                    <w:t>3</w:t>
                  </w:r>
                  <w:r>
                    <w:rPr>
                      <w:rFonts w:ascii="Times New Roman" w:eastAsia="宋体" w:hAnsi="Times New Roman" w:cs="Times New Roman"/>
                      <w:bCs/>
                      <w:kern w:val="0"/>
                      <w:sz w:val="24"/>
                      <w:szCs w:val="24"/>
                    </w:rPr>
                    <w:t>）</w:t>
                  </w:r>
                </w:p>
              </w:tc>
              <w:tc>
                <w:tcPr>
                  <w:tcW w:w="986" w:type="dxa"/>
                  <w:shd w:val="clear" w:color="auto" w:fill="auto"/>
                  <w:vAlign w:val="center"/>
                </w:tcPr>
                <w:p w14:paraId="4AA8C27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51</w:t>
                  </w:r>
                </w:p>
              </w:tc>
              <w:tc>
                <w:tcPr>
                  <w:tcW w:w="986" w:type="dxa"/>
                  <w:shd w:val="clear" w:color="auto" w:fill="auto"/>
                  <w:vAlign w:val="center"/>
                </w:tcPr>
                <w:p w14:paraId="47395AB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≤50</w:t>
                  </w:r>
                </w:p>
              </w:tc>
              <w:tc>
                <w:tcPr>
                  <w:tcW w:w="986" w:type="dxa"/>
                  <w:shd w:val="clear" w:color="auto" w:fill="auto"/>
                  <w:vAlign w:val="center"/>
                </w:tcPr>
                <w:p w14:paraId="7E5B337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33</w:t>
                  </w:r>
                </w:p>
              </w:tc>
              <w:tc>
                <w:tcPr>
                  <w:tcW w:w="986" w:type="dxa"/>
                  <w:shd w:val="clear" w:color="auto" w:fill="auto"/>
                  <w:vAlign w:val="center"/>
                </w:tcPr>
                <w:p w14:paraId="0BD2538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1EDACF6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5B1E7F57" w14:textId="77777777">
              <w:trPr>
                <w:trHeight w:val="510"/>
              </w:trPr>
              <w:tc>
                <w:tcPr>
                  <w:tcW w:w="986" w:type="dxa"/>
                  <w:shd w:val="clear" w:color="auto" w:fill="auto"/>
                  <w:vAlign w:val="center"/>
                </w:tcPr>
                <w:p w14:paraId="448379A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4</w:t>
                  </w:r>
                </w:p>
              </w:tc>
              <w:tc>
                <w:tcPr>
                  <w:tcW w:w="986" w:type="dxa"/>
                  <w:vMerge/>
                  <w:shd w:val="clear" w:color="auto" w:fill="auto"/>
                  <w:vAlign w:val="center"/>
                </w:tcPr>
                <w:p w14:paraId="02DE516A"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25E5F1E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城市集中式饮用水源水质达标率（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017DECB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56EEB8A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1F2F349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71015A3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5BEE2C1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205722FF" w14:textId="77777777">
              <w:trPr>
                <w:trHeight w:val="510"/>
              </w:trPr>
              <w:tc>
                <w:tcPr>
                  <w:tcW w:w="986" w:type="dxa"/>
                  <w:shd w:val="clear" w:color="auto" w:fill="auto"/>
                  <w:vAlign w:val="center"/>
                </w:tcPr>
                <w:p w14:paraId="3C0818A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5</w:t>
                  </w:r>
                </w:p>
              </w:tc>
              <w:tc>
                <w:tcPr>
                  <w:tcW w:w="986" w:type="dxa"/>
                  <w:vMerge/>
                  <w:shd w:val="clear" w:color="auto" w:fill="auto"/>
                  <w:vAlign w:val="center"/>
                </w:tcPr>
                <w:p w14:paraId="1DA695AA"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1AC849D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县级集中式饮用水源水质达标率（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10C48D1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5F65DE6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621326C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13C4AEE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7B77071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383FF053" w14:textId="77777777">
              <w:trPr>
                <w:trHeight w:val="510"/>
              </w:trPr>
              <w:tc>
                <w:tcPr>
                  <w:tcW w:w="986" w:type="dxa"/>
                  <w:shd w:val="clear" w:color="auto" w:fill="auto"/>
                  <w:vAlign w:val="center"/>
                </w:tcPr>
                <w:p w14:paraId="49E6420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6</w:t>
                  </w:r>
                </w:p>
              </w:tc>
              <w:tc>
                <w:tcPr>
                  <w:tcW w:w="986" w:type="dxa"/>
                  <w:vMerge/>
                  <w:shd w:val="clear" w:color="auto" w:fill="auto"/>
                  <w:vAlign w:val="center"/>
                </w:tcPr>
                <w:p w14:paraId="217F61D5"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2ED8DBB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地表水水质优良（达到或优于</w:t>
                  </w:r>
                  <w:r>
                    <w:rPr>
                      <w:rFonts w:ascii="Times New Roman" w:eastAsia="宋体" w:hAnsi="Times New Roman" w:cs="Times New Roman"/>
                      <w:bCs/>
                      <w:kern w:val="0"/>
                      <w:sz w:val="24"/>
                      <w:szCs w:val="24"/>
                    </w:rPr>
                    <w:t>III</w:t>
                  </w:r>
                  <w:r>
                    <w:rPr>
                      <w:rFonts w:ascii="Times New Roman" w:eastAsia="宋体" w:hAnsi="Times New Roman" w:cs="Times New Roman"/>
                      <w:bCs/>
                      <w:kern w:val="0"/>
                      <w:sz w:val="24"/>
                      <w:szCs w:val="24"/>
                    </w:rPr>
                    <w:t>类）比例（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5071727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2B42070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85</w:t>
                  </w:r>
                </w:p>
              </w:tc>
              <w:tc>
                <w:tcPr>
                  <w:tcW w:w="986" w:type="dxa"/>
                  <w:shd w:val="clear" w:color="auto" w:fill="auto"/>
                  <w:vAlign w:val="center"/>
                </w:tcPr>
                <w:p w14:paraId="1F14FE7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03733AC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76A1CCE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5FC243CF" w14:textId="77777777">
              <w:trPr>
                <w:trHeight w:val="510"/>
              </w:trPr>
              <w:tc>
                <w:tcPr>
                  <w:tcW w:w="986" w:type="dxa"/>
                  <w:shd w:val="clear" w:color="auto" w:fill="auto"/>
                  <w:vAlign w:val="center"/>
                </w:tcPr>
                <w:p w14:paraId="07F3719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7</w:t>
                  </w:r>
                </w:p>
              </w:tc>
              <w:tc>
                <w:tcPr>
                  <w:tcW w:w="986" w:type="dxa"/>
                  <w:vMerge/>
                  <w:shd w:val="clear" w:color="auto" w:fill="auto"/>
                  <w:vAlign w:val="center"/>
                </w:tcPr>
                <w:p w14:paraId="2159E56F"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10C3878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国控、省控断面水质达标率（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3833F6D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3C91DFB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434127A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359A40C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79B2E9D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5A0EEC6D" w14:textId="77777777">
              <w:trPr>
                <w:trHeight w:val="285"/>
              </w:trPr>
              <w:tc>
                <w:tcPr>
                  <w:tcW w:w="986" w:type="dxa"/>
                  <w:shd w:val="clear" w:color="auto" w:fill="auto"/>
                  <w:vAlign w:val="center"/>
                </w:tcPr>
                <w:p w14:paraId="3AB0408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8</w:t>
                  </w:r>
                </w:p>
              </w:tc>
              <w:tc>
                <w:tcPr>
                  <w:tcW w:w="986" w:type="dxa"/>
                  <w:vMerge/>
                  <w:shd w:val="clear" w:color="auto" w:fill="auto"/>
                  <w:vAlign w:val="center"/>
                </w:tcPr>
                <w:p w14:paraId="16A85D34"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540C456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跨市断面水质达标率（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75CFF62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46243A8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76E5EB3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6D7E64B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24EAAD8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512A6217" w14:textId="77777777">
              <w:trPr>
                <w:trHeight w:val="495"/>
              </w:trPr>
              <w:tc>
                <w:tcPr>
                  <w:tcW w:w="986" w:type="dxa"/>
                  <w:shd w:val="clear" w:color="auto" w:fill="auto"/>
                  <w:vAlign w:val="center"/>
                </w:tcPr>
                <w:p w14:paraId="0991052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w:t>
                  </w:r>
                </w:p>
              </w:tc>
              <w:tc>
                <w:tcPr>
                  <w:tcW w:w="986" w:type="dxa"/>
                  <w:vMerge/>
                  <w:shd w:val="clear" w:color="auto" w:fill="auto"/>
                  <w:vAlign w:val="center"/>
                </w:tcPr>
                <w:p w14:paraId="1B7EED0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6F56F84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地表水丧失使用功能（劣于</w:t>
                  </w:r>
                  <w:r>
                    <w:rPr>
                      <w:rFonts w:ascii="Times New Roman" w:eastAsia="宋体" w:hAnsi="Times New Roman" w:cs="Times New Roman"/>
                      <w:bCs/>
                      <w:kern w:val="0"/>
                      <w:sz w:val="24"/>
                      <w:szCs w:val="24"/>
                    </w:rPr>
                    <w:t>Ⅴ</w:t>
                  </w:r>
                  <w:r>
                    <w:rPr>
                      <w:rFonts w:ascii="Times New Roman" w:eastAsia="宋体" w:hAnsi="Times New Roman" w:cs="Times New Roman"/>
                      <w:bCs/>
                      <w:kern w:val="0"/>
                      <w:sz w:val="24"/>
                      <w:szCs w:val="24"/>
                    </w:rPr>
                    <w:t>类）水体断面比例（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7680CA5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45DF24C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0</w:t>
                  </w:r>
                </w:p>
              </w:tc>
              <w:tc>
                <w:tcPr>
                  <w:tcW w:w="986" w:type="dxa"/>
                  <w:shd w:val="clear" w:color="auto" w:fill="auto"/>
                  <w:vAlign w:val="center"/>
                </w:tcPr>
                <w:p w14:paraId="1C92B08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0</w:t>
                  </w:r>
                </w:p>
              </w:tc>
              <w:tc>
                <w:tcPr>
                  <w:tcW w:w="986" w:type="dxa"/>
                  <w:shd w:val="clear" w:color="auto" w:fill="auto"/>
                  <w:vAlign w:val="center"/>
                </w:tcPr>
                <w:p w14:paraId="428BC4E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070E785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1E897A4D" w14:textId="77777777">
              <w:trPr>
                <w:trHeight w:val="510"/>
              </w:trPr>
              <w:tc>
                <w:tcPr>
                  <w:tcW w:w="986" w:type="dxa"/>
                  <w:shd w:val="clear" w:color="auto" w:fill="auto"/>
                  <w:vAlign w:val="center"/>
                </w:tcPr>
                <w:p w14:paraId="6201DBB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w:t>
                  </w:r>
                </w:p>
              </w:tc>
              <w:tc>
                <w:tcPr>
                  <w:tcW w:w="986" w:type="dxa"/>
                  <w:vMerge/>
                  <w:shd w:val="clear" w:color="auto" w:fill="auto"/>
                  <w:vAlign w:val="center"/>
                </w:tcPr>
                <w:p w14:paraId="7C566FF0"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1B114B7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城市建成区黑臭水体比例（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0187EE4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56CC73B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0</w:t>
                  </w:r>
                </w:p>
              </w:tc>
              <w:tc>
                <w:tcPr>
                  <w:tcW w:w="986" w:type="dxa"/>
                  <w:shd w:val="clear" w:color="auto" w:fill="auto"/>
                  <w:vAlign w:val="center"/>
                </w:tcPr>
                <w:p w14:paraId="7C809C4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0</w:t>
                  </w:r>
                </w:p>
              </w:tc>
              <w:tc>
                <w:tcPr>
                  <w:tcW w:w="986" w:type="dxa"/>
                  <w:shd w:val="clear" w:color="auto" w:fill="auto"/>
                  <w:vAlign w:val="center"/>
                </w:tcPr>
                <w:p w14:paraId="6CF8692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10E78FE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0F7A405E" w14:textId="77777777">
              <w:trPr>
                <w:trHeight w:val="510"/>
              </w:trPr>
              <w:tc>
                <w:tcPr>
                  <w:tcW w:w="986" w:type="dxa"/>
                  <w:shd w:val="clear" w:color="auto" w:fill="auto"/>
                  <w:vAlign w:val="center"/>
                </w:tcPr>
                <w:p w14:paraId="1B25917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11</w:t>
                  </w:r>
                </w:p>
              </w:tc>
              <w:tc>
                <w:tcPr>
                  <w:tcW w:w="986" w:type="dxa"/>
                  <w:vMerge/>
                  <w:shd w:val="clear" w:color="auto" w:fill="auto"/>
                  <w:vAlign w:val="center"/>
                </w:tcPr>
                <w:p w14:paraId="0B4A9CF6"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4874403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受污染耕地安全利用率（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2ED0565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vMerge w:val="restart"/>
                  <w:shd w:val="clear" w:color="auto" w:fill="auto"/>
                  <w:vAlign w:val="center"/>
                </w:tcPr>
                <w:p w14:paraId="098C678D"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6A6D44F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7CFABEA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3A70ABC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618A73D1" w14:textId="77777777">
              <w:trPr>
                <w:trHeight w:val="510"/>
              </w:trPr>
              <w:tc>
                <w:tcPr>
                  <w:tcW w:w="986" w:type="dxa"/>
                  <w:shd w:val="clear" w:color="auto" w:fill="auto"/>
                  <w:vAlign w:val="center"/>
                </w:tcPr>
                <w:p w14:paraId="6004188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12</w:t>
                  </w:r>
                </w:p>
              </w:tc>
              <w:tc>
                <w:tcPr>
                  <w:tcW w:w="986" w:type="dxa"/>
                  <w:vMerge/>
                  <w:shd w:val="clear" w:color="auto" w:fill="auto"/>
                  <w:vAlign w:val="center"/>
                </w:tcPr>
                <w:p w14:paraId="182E1710"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3B378BB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受污染地块安全利用率（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5CF8C41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vMerge/>
                  <w:shd w:val="clear" w:color="auto" w:fill="auto"/>
                  <w:vAlign w:val="center"/>
                </w:tcPr>
                <w:p w14:paraId="4E86F4C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2A68608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014B579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426CC33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0DEF8F82" w14:textId="77777777">
              <w:trPr>
                <w:trHeight w:val="300"/>
              </w:trPr>
              <w:tc>
                <w:tcPr>
                  <w:tcW w:w="986" w:type="dxa"/>
                  <w:vMerge w:val="restart"/>
                  <w:shd w:val="clear" w:color="auto" w:fill="auto"/>
                  <w:vAlign w:val="center"/>
                </w:tcPr>
                <w:p w14:paraId="178A05E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13</w:t>
                  </w:r>
                </w:p>
              </w:tc>
              <w:tc>
                <w:tcPr>
                  <w:tcW w:w="986" w:type="dxa"/>
                  <w:vMerge/>
                  <w:shd w:val="clear" w:color="auto" w:fill="auto"/>
                  <w:vAlign w:val="center"/>
                </w:tcPr>
                <w:p w14:paraId="251019E6"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vMerge w:val="restart"/>
                  <w:shd w:val="clear" w:color="auto" w:fill="auto"/>
                  <w:vAlign w:val="center"/>
                </w:tcPr>
                <w:p w14:paraId="75BE56E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自然保护区陆域面积占比（</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2217FD2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10.36</w:t>
                  </w:r>
                </w:p>
              </w:tc>
              <w:tc>
                <w:tcPr>
                  <w:tcW w:w="986" w:type="dxa"/>
                  <w:vMerge w:val="restart"/>
                  <w:shd w:val="clear" w:color="auto" w:fill="auto"/>
                  <w:vAlign w:val="center"/>
                </w:tcPr>
                <w:p w14:paraId="0D56E3E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≥10.36</w:t>
                  </w:r>
                </w:p>
              </w:tc>
              <w:tc>
                <w:tcPr>
                  <w:tcW w:w="986" w:type="dxa"/>
                  <w:vMerge w:val="restart"/>
                  <w:shd w:val="clear" w:color="auto" w:fill="auto"/>
                  <w:vAlign w:val="center"/>
                </w:tcPr>
                <w:p w14:paraId="5971297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vMerge w:val="restart"/>
                  <w:shd w:val="clear" w:color="auto" w:fill="auto"/>
                  <w:vAlign w:val="center"/>
                </w:tcPr>
                <w:p w14:paraId="6550CEA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vMerge w:val="restart"/>
                  <w:shd w:val="clear" w:color="auto" w:fill="auto"/>
                  <w:vAlign w:val="center"/>
                </w:tcPr>
                <w:p w14:paraId="6815231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63325621" w14:textId="77777777">
              <w:trPr>
                <w:trHeight w:val="300"/>
              </w:trPr>
              <w:tc>
                <w:tcPr>
                  <w:tcW w:w="986" w:type="dxa"/>
                  <w:vMerge/>
                  <w:shd w:val="clear" w:color="auto" w:fill="auto"/>
                  <w:vAlign w:val="center"/>
                </w:tcPr>
                <w:p w14:paraId="3A612E84"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vMerge/>
                  <w:shd w:val="clear" w:color="auto" w:fill="auto"/>
                  <w:vAlign w:val="center"/>
                </w:tcPr>
                <w:p w14:paraId="3D4251F3"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vMerge/>
                  <w:shd w:val="clear" w:color="auto" w:fill="auto"/>
                  <w:vAlign w:val="center"/>
                </w:tcPr>
                <w:p w14:paraId="344EA282"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47BD16C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(2014</w:t>
                  </w:r>
                  <w:r>
                    <w:rPr>
                      <w:rFonts w:ascii="Times New Roman" w:eastAsia="宋体" w:hAnsi="Times New Roman" w:cs="Times New Roman"/>
                      <w:bCs/>
                      <w:kern w:val="0"/>
                      <w:sz w:val="24"/>
                      <w:szCs w:val="24"/>
                    </w:rPr>
                    <w:t>年</w:t>
                  </w:r>
                  <w:r>
                    <w:rPr>
                      <w:rFonts w:ascii="Times New Roman" w:eastAsia="宋体" w:hAnsi="Times New Roman" w:cs="Times New Roman"/>
                      <w:bCs/>
                      <w:kern w:val="0"/>
                      <w:sz w:val="24"/>
                      <w:szCs w:val="24"/>
                    </w:rPr>
                    <w:t>)</w:t>
                  </w:r>
                </w:p>
              </w:tc>
              <w:tc>
                <w:tcPr>
                  <w:tcW w:w="986" w:type="dxa"/>
                  <w:vMerge/>
                  <w:shd w:val="clear" w:color="auto" w:fill="auto"/>
                  <w:vAlign w:val="center"/>
                </w:tcPr>
                <w:p w14:paraId="3C201AC0"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vMerge/>
                  <w:shd w:val="clear" w:color="auto" w:fill="auto"/>
                  <w:vAlign w:val="center"/>
                </w:tcPr>
                <w:p w14:paraId="36AF09A6"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vMerge/>
                  <w:shd w:val="clear" w:color="auto" w:fill="auto"/>
                  <w:vAlign w:val="center"/>
                </w:tcPr>
                <w:p w14:paraId="7411ED3C"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vMerge/>
                  <w:shd w:val="clear" w:color="auto" w:fill="auto"/>
                  <w:vAlign w:val="center"/>
                </w:tcPr>
                <w:p w14:paraId="6EC6FF05"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r>
            <w:tr w:rsidR="002D13AF" w14:paraId="06BBE883" w14:textId="77777777">
              <w:trPr>
                <w:trHeight w:val="300"/>
              </w:trPr>
              <w:tc>
                <w:tcPr>
                  <w:tcW w:w="986" w:type="dxa"/>
                  <w:vMerge w:val="restart"/>
                  <w:shd w:val="clear" w:color="auto" w:fill="auto"/>
                  <w:vAlign w:val="center"/>
                </w:tcPr>
                <w:p w14:paraId="1D1F1EC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14</w:t>
                  </w:r>
                </w:p>
              </w:tc>
              <w:tc>
                <w:tcPr>
                  <w:tcW w:w="986" w:type="dxa"/>
                  <w:vMerge w:val="restart"/>
                  <w:shd w:val="clear" w:color="auto" w:fill="auto"/>
                  <w:vAlign w:val="center"/>
                </w:tcPr>
                <w:p w14:paraId="4DEDB77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污染</w:t>
                  </w:r>
                </w:p>
                <w:p w14:paraId="33A499B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防治</w:t>
                  </w:r>
                </w:p>
              </w:tc>
              <w:tc>
                <w:tcPr>
                  <w:tcW w:w="986" w:type="dxa"/>
                  <w:vMerge w:val="restart"/>
                  <w:shd w:val="clear" w:color="auto" w:fill="auto"/>
                  <w:vAlign w:val="center"/>
                </w:tcPr>
                <w:p w14:paraId="4CA9C58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生活污水处理率（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280B301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城市</w:t>
                  </w:r>
                </w:p>
              </w:tc>
              <w:tc>
                <w:tcPr>
                  <w:tcW w:w="986" w:type="dxa"/>
                  <w:shd w:val="clear" w:color="auto" w:fill="auto"/>
                  <w:vAlign w:val="center"/>
                </w:tcPr>
                <w:p w14:paraId="5040EC1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65AD693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95</w:t>
                  </w:r>
                </w:p>
              </w:tc>
              <w:tc>
                <w:tcPr>
                  <w:tcW w:w="986" w:type="dxa"/>
                  <w:shd w:val="clear" w:color="auto" w:fill="auto"/>
                  <w:vAlign w:val="center"/>
                </w:tcPr>
                <w:p w14:paraId="48A98A4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2B2A2A2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0B9FA64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0EA98E73" w14:textId="77777777">
              <w:trPr>
                <w:trHeight w:val="300"/>
              </w:trPr>
              <w:tc>
                <w:tcPr>
                  <w:tcW w:w="986" w:type="dxa"/>
                  <w:vMerge/>
                  <w:shd w:val="clear" w:color="auto" w:fill="auto"/>
                  <w:vAlign w:val="center"/>
                </w:tcPr>
                <w:p w14:paraId="71D3ABD3"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vMerge/>
                  <w:shd w:val="clear" w:color="auto" w:fill="auto"/>
                  <w:vAlign w:val="center"/>
                </w:tcPr>
                <w:p w14:paraId="6073AD5E"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vMerge/>
                  <w:shd w:val="clear" w:color="auto" w:fill="auto"/>
                  <w:vAlign w:val="center"/>
                </w:tcPr>
                <w:p w14:paraId="50CEE8C2"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2CC42CC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县城</w:t>
                  </w:r>
                </w:p>
              </w:tc>
              <w:tc>
                <w:tcPr>
                  <w:tcW w:w="986" w:type="dxa"/>
                  <w:shd w:val="clear" w:color="auto" w:fill="auto"/>
                  <w:vAlign w:val="center"/>
                </w:tcPr>
                <w:p w14:paraId="7CF5862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7228A68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85</w:t>
                  </w:r>
                </w:p>
              </w:tc>
              <w:tc>
                <w:tcPr>
                  <w:tcW w:w="986" w:type="dxa"/>
                  <w:shd w:val="clear" w:color="auto" w:fill="auto"/>
                  <w:vAlign w:val="center"/>
                </w:tcPr>
                <w:p w14:paraId="1C88E4B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4ABAA3A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75245A4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778EA6B9" w14:textId="77777777">
              <w:trPr>
                <w:trHeight w:val="510"/>
              </w:trPr>
              <w:tc>
                <w:tcPr>
                  <w:tcW w:w="986" w:type="dxa"/>
                  <w:shd w:val="clear" w:color="auto" w:fill="auto"/>
                  <w:vAlign w:val="center"/>
                </w:tcPr>
                <w:p w14:paraId="19CA8E1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lastRenderedPageBreak/>
                    <w:t>15</w:t>
                  </w:r>
                </w:p>
              </w:tc>
              <w:tc>
                <w:tcPr>
                  <w:tcW w:w="986" w:type="dxa"/>
                  <w:vMerge/>
                  <w:shd w:val="clear" w:color="auto" w:fill="auto"/>
                  <w:vAlign w:val="center"/>
                </w:tcPr>
                <w:p w14:paraId="0ABA1107"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1F2BF90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城镇生活垃圾无害化处理率（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74FC95C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95.91</w:t>
                  </w:r>
                </w:p>
              </w:tc>
              <w:tc>
                <w:tcPr>
                  <w:tcW w:w="986" w:type="dxa"/>
                  <w:shd w:val="clear" w:color="auto" w:fill="auto"/>
                  <w:vAlign w:val="center"/>
                </w:tcPr>
                <w:p w14:paraId="190B854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98</w:t>
                  </w:r>
                </w:p>
              </w:tc>
              <w:tc>
                <w:tcPr>
                  <w:tcW w:w="986" w:type="dxa"/>
                  <w:shd w:val="clear" w:color="auto" w:fill="auto"/>
                  <w:vAlign w:val="center"/>
                </w:tcPr>
                <w:p w14:paraId="6A05E53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7F374DB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07AC498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2B34B304" w14:textId="77777777">
              <w:trPr>
                <w:trHeight w:val="510"/>
              </w:trPr>
              <w:tc>
                <w:tcPr>
                  <w:tcW w:w="986" w:type="dxa"/>
                  <w:shd w:val="clear" w:color="auto" w:fill="auto"/>
                  <w:vAlign w:val="center"/>
                </w:tcPr>
                <w:p w14:paraId="369EF4C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16</w:t>
                  </w:r>
                </w:p>
              </w:tc>
              <w:tc>
                <w:tcPr>
                  <w:tcW w:w="986" w:type="dxa"/>
                  <w:vMerge/>
                  <w:shd w:val="clear" w:color="auto" w:fill="auto"/>
                  <w:vAlign w:val="center"/>
                </w:tcPr>
                <w:p w14:paraId="0B20592C"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7309A44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重点调查工业废水排放达标率（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53F039F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83.96</w:t>
                  </w:r>
                </w:p>
              </w:tc>
              <w:tc>
                <w:tcPr>
                  <w:tcW w:w="986" w:type="dxa"/>
                  <w:shd w:val="clear" w:color="auto" w:fill="auto"/>
                  <w:vAlign w:val="center"/>
                </w:tcPr>
                <w:p w14:paraId="41EBC00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90</w:t>
                  </w:r>
                </w:p>
              </w:tc>
              <w:tc>
                <w:tcPr>
                  <w:tcW w:w="986" w:type="dxa"/>
                  <w:shd w:val="clear" w:color="auto" w:fill="auto"/>
                  <w:vAlign w:val="center"/>
                </w:tcPr>
                <w:p w14:paraId="0C32681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04D11AB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64FBCEA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1F89C62E" w14:textId="77777777">
              <w:trPr>
                <w:trHeight w:val="525"/>
              </w:trPr>
              <w:tc>
                <w:tcPr>
                  <w:tcW w:w="986" w:type="dxa"/>
                  <w:shd w:val="clear" w:color="auto" w:fill="auto"/>
                  <w:vAlign w:val="center"/>
                </w:tcPr>
                <w:p w14:paraId="1FC4771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17</w:t>
                  </w:r>
                </w:p>
              </w:tc>
              <w:tc>
                <w:tcPr>
                  <w:tcW w:w="986" w:type="dxa"/>
                  <w:vMerge/>
                  <w:shd w:val="clear" w:color="auto" w:fill="auto"/>
                  <w:vAlign w:val="center"/>
                </w:tcPr>
                <w:p w14:paraId="4F18C67A"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0483277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环境保护投资占</w:t>
                  </w:r>
                  <w:r>
                    <w:rPr>
                      <w:rFonts w:ascii="Times New Roman" w:eastAsia="宋体" w:hAnsi="Times New Roman" w:cs="Times New Roman"/>
                      <w:bCs/>
                      <w:kern w:val="0"/>
                      <w:sz w:val="24"/>
                      <w:szCs w:val="24"/>
                    </w:rPr>
                    <w:t>GDP</w:t>
                  </w:r>
                  <w:r>
                    <w:rPr>
                      <w:rFonts w:ascii="Times New Roman" w:eastAsia="宋体" w:hAnsi="Times New Roman" w:cs="Times New Roman"/>
                      <w:bCs/>
                      <w:kern w:val="0"/>
                      <w:sz w:val="24"/>
                      <w:szCs w:val="24"/>
                    </w:rPr>
                    <w:t>的比例（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368DBE5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≥1.8</w:t>
                  </w:r>
                </w:p>
              </w:tc>
              <w:tc>
                <w:tcPr>
                  <w:tcW w:w="986" w:type="dxa"/>
                  <w:shd w:val="clear" w:color="auto" w:fill="auto"/>
                  <w:vAlign w:val="center"/>
                </w:tcPr>
                <w:p w14:paraId="76CC260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w:t>
                  </w:r>
                </w:p>
              </w:tc>
              <w:tc>
                <w:tcPr>
                  <w:tcW w:w="986" w:type="dxa"/>
                  <w:shd w:val="clear" w:color="auto" w:fill="auto"/>
                  <w:vAlign w:val="center"/>
                </w:tcPr>
                <w:p w14:paraId="10DD037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09DAA30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23AC2EB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2282D8D7" w14:textId="77777777">
              <w:trPr>
                <w:trHeight w:val="510"/>
              </w:trPr>
              <w:tc>
                <w:tcPr>
                  <w:tcW w:w="986" w:type="dxa"/>
                  <w:shd w:val="clear" w:color="auto" w:fill="auto"/>
                  <w:vAlign w:val="center"/>
                </w:tcPr>
                <w:p w14:paraId="03848B1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18</w:t>
                  </w:r>
                </w:p>
              </w:tc>
              <w:tc>
                <w:tcPr>
                  <w:tcW w:w="986" w:type="dxa"/>
                  <w:vMerge/>
                  <w:shd w:val="clear" w:color="auto" w:fill="auto"/>
                  <w:vAlign w:val="center"/>
                </w:tcPr>
                <w:p w14:paraId="0ED788B5"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7DA43B7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重点监管单位危险废物安全处置率（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2089B7B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5E59DAF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38314C3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100</w:t>
                  </w:r>
                </w:p>
              </w:tc>
              <w:tc>
                <w:tcPr>
                  <w:tcW w:w="986" w:type="dxa"/>
                  <w:shd w:val="clear" w:color="auto" w:fill="auto"/>
                  <w:vAlign w:val="center"/>
                </w:tcPr>
                <w:p w14:paraId="564656D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637F378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4C3758D3" w14:textId="77777777">
              <w:trPr>
                <w:trHeight w:val="300"/>
              </w:trPr>
              <w:tc>
                <w:tcPr>
                  <w:tcW w:w="986" w:type="dxa"/>
                  <w:shd w:val="clear" w:color="auto" w:fill="auto"/>
                  <w:vAlign w:val="center"/>
                </w:tcPr>
                <w:p w14:paraId="10C587E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19</w:t>
                  </w:r>
                </w:p>
              </w:tc>
              <w:tc>
                <w:tcPr>
                  <w:tcW w:w="986" w:type="dxa"/>
                  <w:vMerge w:val="restart"/>
                  <w:shd w:val="clear" w:color="auto" w:fill="auto"/>
                  <w:vAlign w:val="center"/>
                </w:tcPr>
                <w:p w14:paraId="04FC3E1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总量</w:t>
                  </w:r>
                </w:p>
                <w:p w14:paraId="5BE65AD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控制</w:t>
                  </w:r>
                </w:p>
              </w:tc>
              <w:tc>
                <w:tcPr>
                  <w:tcW w:w="1972" w:type="dxa"/>
                  <w:gridSpan w:val="2"/>
                  <w:shd w:val="clear" w:color="auto" w:fill="auto"/>
                  <w:vAlign w:val="center"/>
                </w:tcPr>
                <w:p w14:paraId="2F3787D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SO</w:t>
                  </w:r>
                  <w:r>
                    <w:rPr>
                      <w:rFonts w:ascii="Times New Roman" w:eastAsia="宋体" w:hAnsi="Times New Roman" w:cs="Times New Roman"/>
                      <w:bCs/>
                      <w:kern w:val="0"/>
                      <w:sz w:val="24"/>
                      <w:szCs w:val="24"/>
                      <w:vertAlign w:val="subscript"/>
                    </w:rPr>
                    <w:t>2</w:t>
                  </w:r>
                  <w:r>
                    <w:rPr>
                      <w:rFonts w:ascii="Times New Roman" w:eastAsia="宋体" w:hAnsi="Times New Roman" w:cs="Times New Roman"/>
                      <w:bCs/>
                      <w:kern w:val="0"/>
                      <w:sz w:val="24"/>
                      <w:szCs w:val="24"/>
                    </w:rPr>
                    <w:t>排放总量（万</w:t>
                  </w:r>
                  <w:r>
                    <w:rPr>
                      <w:rFonts w:ascii="Times New Roman" w:eastAsia="宋体" w:hAnsi="Times New Roman" w:cs="Times New Roman"/>
                      <w:bCs/>
                      <w:kern w:val="0"/>
                      <w:sz w:val="24"/>
                      <w:szCs w:val="24"/>
                    </w:rPr>
                    <w:t>t</w:t>
                  </w:r>
                  <w:r>
                    <w:rPr>
                      <w:rFonts w:ascii="Times New Roman" w:eastAsia="宋体" w:hAnsi="Times New Roman" w:cs="Times New Roman"/>
                      <w:bCs/>
                      <w:kern w:val="0"/>
                      <w:sz w:val="24"/>
                      <w:szCs w:val="24"/>
                    </w:rPr>
                    <w:t>）</w:t>
                  </w:r>
                </w:p>
              </w:tc>
              <w:tc>
                <w:tcPr>
                  <w:tcW w:w="986" w:type="dxa"/>
                  <w:shd w:val="clear" w:color="auto" w:fill="auto"/>
                  <w:vAlign w:val="center"/>
                </w:tcPr>
                <w:p w14:paraId="0063944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3.02</w:t>
                  </w:r>
                </w:p>
              </w:tc>
              <w:tc>
                <w:tcPr>
                  <w:tcW w:w="986" w:type="dxa"/>
                  <w:vMerge w:val="restart"/>
                  <w:shd w:val="clear" w:color="auto" w:fill="auto"/>
                  <w:vAlign w:val="center"/>
                </w:tcPr>
                <w:p w14:paraId="073D5393"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56BBDCB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2.23</w:t>
                  </w:r>
                </w:p>
              </w:tc>
              <w:tc>
                <w:tcPr>
                  <w:tcW w:w="986" w:type="dxa"/>
                  <w:shd w:val="clear" w:color="auto" w:fill="auto"/>
                  <w:vAlign w:val="center"/>
                </w:tcPr>
                <w:p w14:paraId="000EFDB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5A28043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137E3D12" w14:textId="77777777">
              <w:trPr>
                <w:trHeight w:val="300"/>
              </w:trPr>
              <w:tc>
                <w:tcPr>
                  <w:tcW w:w="986" w:type="dxa"/>
                  <w:shd w:val="clear" w:color="auto" w:fill="auto"/>
                  <w:vAlign w:val="center"/>
                </w:tcPr>
                <w:p w14:paraId="025774C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20</w:t>
                  </w:r>
                </w:p>
              </w:tc>
              <w:tc>
                <w:tcPr>
                  <w:tcW w:w="986" w:type="dxa"/>
                  <w:vMerge/>
                  <w:shd w:val="clear" w:color="auto" w:fill="auto"/>
                  <w:vAlign w:val="center"/>
                </w:tcPr>
                <w:p w14:paraId="70273C12"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2C38799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NO</w:t>
                  </w:r>
                  <w:r>
                    <w:rPr>
                      <w:rFonts w:ascii="Times New Roman" w:eastAsia="宋体" w:hAnsi="Times New Roman" w:cs="Times New Roman"/>
                      <w:bCs/>
                      <w:kern w:val="0"/>
                      <w:sz w:val="24"/>
                      <w:szCs w:val="24"/>
                      <w:vertAlign w:val="subscript"/>
                    </w:rPr>
                    <w:t>X</w:t>
                  </w:r>
                  <w:r>
                    <w:rPr>
                      <w:rFonts w:ascii="Times New Roman" w:eastAsia="宋体" w:hAnsi="Times New Roman" w:cs="Times New Roman"/>
                      <w:bCs/>
                      <w:kern w:val="0"/>
                      <w:sz w:val="24"/>
                      <w:szCs w:val="24"/>
                    </w:rPr>
                    <w:t>排放总量（万</w:t>
                  </w:r>
                  <w:r>
                    <w:rPr>
                      <w:rFonts w:ascii="Times New Roman" w:eastAsia="宋体" w:hAnsi="Times New Roman" w:cs="Times New Roman"/>
                      <w:bCs/>
                      <w:kern w:val="0"/>
                      <w:sz w:val="24"/>
                      <w:szCs w:val="24"/>
                    </w:rPr>
                    <w:t>t</w:t>
                  </w:r>
                  <w:r>
                    <w:rPr>
                      <w:rFonts w:ascii="Times New Roman" w:eastAsia="宋体" w:hAnsi="Times New Roman" w:cs="Times New Roman"/>
                      <w:bCs/>
                      <w:kern w:val="0"/>
                      <w:sz w:val="24"/>
                      <w:szCs w:val="24"/>
                    </w:rPr>
                    <w:t>）</w:t>
                  </w:r>
                </w:p>
              </w:tc>
              <w:tc>
                <w:tcPr>
                  <w:tcW w:w="986" w:type="dxa"/>
                  <w:shd w:val="clear" w:color="auto" w:fill="auto"/>
                  <w:vAlign w:val="center"/>
                </w:tcPr>
                <w:p w14:paraId="0D9CD0B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3.78</w:t>
                  </w:r>
                </w:p>
              </w:tc>
              <w:tc>
                <w:tcPr>
                  <w:tcW w:w="986" w:type="dxa"/>
                  <w:vMerge/>
                  <w:shd w:val="clear" w:color="auto" w:fill="auto"/>
                  <w:vAlign w:val="center"/>
                </w:tcPr>
                <w:p w14:paraId="53FF23C4"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7E0BEDA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3.38</w:t>
                  </w:r>
                </w:p>
              </w:tc>
              <w:tc>
                <w:tcPr>
                  <w:tcW w:w="986" w:type="dxa"/>
                  <w:shd w:val="clear" w:color="auto" w:fill="auto"/>
                  <w:vAlign w:val="center"/>
                </w:tcPr>
                <w:p w14:paraId="2AA8ABC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23D3E82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0E187526" w14:textId="77777777">
              <w:trPr>
                <w:trHeight w:val="285"/>
              </w:trPr>
              <w:tc>
                <w:tcPr>
                  <w:tcW w:w="986" w:type="dxa"/>
                  <w:shd w:val="clear" w:color="auto" w:fill="auto"/>
                  <w:vAlign w:val="center"/>
                </w:tcPr>
                <w:p w14:paraId="6CF99CA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21</w:t>
                  </w:r>
                </w:p>
              </w:tc>
              <w:tc>
                <w:tcPr>
                  <w:tcW w:w="986" w:type="dxa"/>
                  <w:vMerge/>
                  <w:shd w:val="clear" w:color="auto" w:fill="auto"/>
                  <w:vAlign w:val="center"/>
                </w:tcPr>
                <w:p w14:paraId="3EFB8697"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5267131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COD</w:t>
                  </w:r>
                  <w:r>
                    <w:rPr>
                      <w:rFonts w:ascii="Times New Roman" w:eastAsia="宋体" w:hAnsi="Times New Roman" w:cs="Times New Roman"/>
                      <w:bCs/>
                      <w:kern w:val="0"/>
                      <w:sz w:val="24"/>
                      <w:szCs w:val="24"/>
                    </w:rPr>
                    <w:t>排放总量（万</w:t>
                  </w:r>
                  <w:r>
                    <w:rPr>
                      <w:rFonts w:ascii="Times New Roman" w:eastAsia="宋体" w:hAnsi="Times New Roman" w:cs="Times New Roman"/>
                      <w:bCs/>
                      <w:kern w:val="0"/>
                      <w:sz w:val="24"/>
                      <w:szCs w:val="24"/>
                    </w:rPr>
                    <w:t>t</w:t>
                  </w:r>
                  <w:r>
                    <w:rPr>
                      <w:rFonts w:ascii="Times New Roman" w:eastAsia="宋体" w:hAnsi="Times New Roman" w:cs="Times New Roman"/>
                      <w:bCs/>
                      <w:kern w:val="0"/>
                      <w:sz w:val="24"/>
                      <w:szCs w:val="24"/>
                    </w:rPr>
                    <w:t>）</w:t>
                  </w:r>
                </w:p>
              </w:tc>
              <w:tc>
                <w:tcPr>
                  <w:tcW w:w="986" w:type="dxa"/>
                  <w:shd w:val="clear" w:color="auto" w:fill="auto"/>
                  <w:vAlign w:val="center"/>
                </w:tcPr>
                <w:p w14:paraId="57552B9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6.2</w:t>
                  </w:r>
                </w:p>
              </w:tc>
              <w:tc>
                <w:tcPr>
                  <w:tcW w:w="986" w:type="dxa"/>
                  <w:vMerge/>
                  <w:shd w:val="clear" w:color="auto" w:fill="auto"/>
                  <w:vAlign w:val="center"/>
                </w:tcPr>
                <w:p w14:paraId="7975CA1E"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36D7DCA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5.23</w:t>
                  </w:r>
                </w:p>
              </w:tc>
              <w:tc>
                <w:tcPr>
                  <w:tcW w:w="986" w:type="dxa"/>
                  <w:shd w:val="clear" w:color="auto" w:fill="auto"/>
                  <w:vAlign w:val="center"/>
                </w:tcPr>
                <w:p w14:paraId="1239DBC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50B014B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7794C8B9" w14:textId="77777777">
              <w:trPr>
                <w:trHeight w:val="285"/>
              </w:trPr>
              <w:tc>
                <w:tcPr>
                  <w:tcW w:w="986" w:type="dxa"/>
                  <w:shd w:val="clear" w:color="auto" w:fill="auto"/>
                  <w:vAlign w:val="center"/>
                </w:tcPr>
                <w:p w14:paraId="5B52E82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22</w:t>
                  </w:r>
                </w:p>
              </w:tc>
              <w:tc>
                <w:tcPr>
                  <w:tcW w:w="986" w:type="dxa"/>
                  <w:vMerge/>
                  <w:shd w:val="clear" w:color="auto" w:fill="auto"/>
                  <w:vAlign w:val="center"/>
                </w:tcPr>
                <w:p w14:paraId="16A10699"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3A86DAA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NH</w:t>
                  </w:r>
                  <w:r>
                    <w:rPr>
                      <w:rFonts w:ascii="Times New Roman" w:eastAsia="宋体" w:hAnsi="Times New Roman" w:cs="Times New Roman"/>
                      <w:bCs/>
                      <w:kern w:val="0"/>
                      <w:sz w:val="24"/>
                      <w:szCs w:val="24"/>
                      <w:vertAlign w:val="subscript"/>
                    </w:rPr>
                    <w:t>3</w:t>
                  </w:r>
                  <w:r>
                    <w:rPr>
                      <w:rFonts w:ascii="Times New Roman" w:eastAsia="宋体" w:hAnsi="Times New Roman" w:cs="Times New Roman"/>
                      <w:bCs/>
                      <w:kern w:val="0"/>
                      <w:sz w:val="24"/>
                      <w:szCs w:val="24"/>
                    </w:rPr>
                    <w:t>-N</w:t>
                  </w:r>
                  <w:r>
                    <w:rPr>
                      <w:rFonts w:ascii="Times New Roman" w:eastAsia="宋体" w:hAnsi="Times New Roman" w:cs="Times New Roman"/>
                      <w:bCs/>
                      <w:kern w:val="0"/>
                      <w:sz w:val="24"/>
                      <w:szCs w:val="24"/>
                    </w:rPr>
                    <w:t>排放总量（万</w:t>
                  </w:r>
                  <w:r>
                    <w:rPr>
                      <w:rFonts w:ascii="Times New Roman" w:eastAsia="宋体" w:hAnsi="Times New Roman" w:cs="Times New Roman"/>
                      <w:bCs/>
                      <w:kern w:val="0"/>
                      <w:sz w:val="24"/>
                      <w:szCs w:val="24"/>
                    </w:rPr>
                    <w:t>t</w:t>
                  </w:r>
                  <w:r>
                    <w:rPr>
                      <w:rFonts w:ascii="Times New Roman" w:eastAsia="宋体" w:hAnsi="Times New Roman" w:cs="Times New Roman"/>
                      <w:bCs/>
                      <w:kern w:val="0"/>
                      <w:sz w:val="24"/>
                      <w:szCs w:val="24"/>
                    </w:rPr>
                    <w:t>）</w:t>
                  </w:r>
                </w:p>
              </w:tc>
              <w:tc>
                <w:tcPr>
                  <w:tcW w:w="986" w:type="dxa"/>
                  <w:shd w:val="clear" w:color="auto" w:fill="auto"/>
                  <w:vAlign w:val="center"/>
                </w:tcPr>
                <w:p w14:paraId="627FD01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0.74</w:t>
                  </w:r>
                </w:p>
              </w:tc>
              <w:tc>
                <w:tcPr>
                  <w:tcW w:w="986" w:type="dxa"/>
                  <w:vMerge/>
                  <w:shd w:val="clear" w:color="auto" w:fill="auto"/>
                  <w:vAlign w:val="center"/>
                </w:tcPr>
                <w:p w14:paraId="5C5E4FB4"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29248E5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0.597</w:t>
                  </w:r>
                </w:p>
              </w:tc>
              <w:tc>
                <w:tcPr>
                  <w:tcW w:w="986" w:type="dxa"/>
                  <w:shd w:val="clear" w:color="auto" w:fill="auto"/>
                  <w:vAlign w:val="center"/>
                </w:tcPr>
                <w:p w14:paraId="7A74C92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6D552C6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r>
            <w:tr w:rsidR="002D13AF" w14:paraId="6D8D21BA" w14:textId="77777777">
              <w:trPr>
                <w:trHeight w:val="285"/>
              </w:trPr>
              <w:tc>
                <w:tcPr>
                  <w:tcW w:w="986" w:type="dxa"/>
                  <w:shd w:val="clear" w:color="auto" w:fill="auto"/>
                  <w:vAlign w:val="center"/>
                </w:tcPr>
                <w:p w14:paraId="21E55DA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23</w:t>
                  </w:r>
                </w:p>
              </w:tc>
              <w:tc>
                <w:tcPr>
                  <w:tcW w:w="986" w:type="dxa"/>
                  <w:vMerge/>
                  <w:shd w:val="clear" w:color="auto" w:fill="auto"/>
                  <w:vAlign w:val="center"/>
                </w:tcPr>
                <w:p w14:paraId="7747115B"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7C71BEA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挥发性有机物排放总量减少（</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32ABEA6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vMerge/>
                  <w:shd w:val="clear" w:color="auto" w:fill="auto"/>
                  <w:vAlign w:val="center"/>
                </w:tcPr>
                <w:p w14:paraId="084C544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7348E52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4E8B009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45A1DC4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5A1A1927" w14:textId="77777777">
              <w:trPr>
                <w:trHeight w:val="285"/>
              </w:trPr>
              <w:tc>
                <w:tcPr>
                  <w:tcW w:w="986" w:type="dxa"/>
                  <w:shd w:val="clear" w:color="auto" w:fill="auto"/>
                  <w:vAlign w:val="center"/>
                </w:tcPr>
                <w:p w14:paraId="5A53DFC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24</w:t>
                  </w:r>
                </w:p>
              </w:tc>
              <w:tc>
                <w:tcPr>
                  <w:tcW w:w="986" w:type="dxa"/>
                  <w:vMerge/>
                  <w:shd w:val="clear" w:color="auto" w:fill="auto"/>
                  <w:vAlign w:val="center"/>
                </w:tcPr>
                <w:p w14:paraId="5EBC6480"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7C687DD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重点行业的重点重金属排放量减少（</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986" w:type="dxa"/>
                  <w:shd w:val="clear" w:color="auto" w:fill="auto"/>
                  <w:vAlign w:val="center"/>
                </w:tcPr>
                <w:p w14:paraId="4FB02D7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vMerge/>
                  <w:shd w:val="clear" w:color="auto" w:fill="auto"/>
                  <w:vAlign w:val="center"/>
                </w:tcPr>
                <w:p w14:paraId="34CD2D63"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86" w:type="dxa"/>
                  <w:shd w:val="clear" w:color="auto" w:fill="auto"/>
                  <w:vAlign w:val="center"/>
                </w:tcPr>
                <w:p w14:paraId="3E52EBC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0E2D2A8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75C678E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2862EF61" w14:textId="77777777">
              <w:trPr>
                <w:trHeight w:val="285"/>
              </w:trPr>
              <w:tc>
                <w:tcPr>
                  <w:tcW w:w="986" w:type="dxa"/>
                  <w:shd w:val="clear" w:color="auto" w:fill="auto"/>
                  <w:vAlign w:val="center"/>
                </w:tcPr>
                <w:p w14:paraId="3643CD2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25</w:t>
                  </w:r>
                </w:p>
              </w:tc>
              <w:tc>
                <w:tcPr>
                  <w:tcW w:w="986" w:type="dxa"/>
                  <w:vMerge w:val="restart"/>
                  <w:shd w:val="clear" w:color="auto" w:fill="auto"/>
                  <w:vAlign w:val="center"/>
                </w:tcPr>
                <w:p w14:paraId="62221EC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环境</w:t>
                  </w:r>
                </w:p>
                <w:p w14:paraId="5204327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管理</w:t>
                  </w:r>
                </w:p>
              </w:tc>
              <w:tc>
                <w:tcPr>
                  <w:tcW w:w="1972" w:type="dxa"/>
                  <w:gridSpan w:val="2"/>
                  <w:shd w:val="clear" w:color="auto" w:fill="auto"/>
                  <w:vAlign w:val="center"/>
                </w:tcPr>
                <w:p w14:paraId="06115F4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市环境宣教机构标准化建设</w:t>
                  </w:r>
                </w:p>
              </w:tc>
              <w:tc>
                <w:tcPr>
                  <w:tcW w:w="986" w:type="dxa"/>
                  <w:shd w:val="clear" w:color="auto" w:fill="auto"/>
                  <w:vAlign w:val="center"/>
                </w:tcPr>
                <w:p w14:paraId="6380919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未达标</w:t>
                  </w:r>
                </w:p>
              </w:tc>
              <w:tc>
                <w:tcPr>
                  <w:tcW w:w="986" w:type="dxa"/>
                  <w:shd w:val="clear" w:color="auto" w:fill="auto"/>
                  <w:vAlign w:val="center"/>
                </w:tcPr>
                <w:p w14:paraId="565E182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达标</w:t>
                  </w:r>
                </w:p>
              </w:tc>
              <w:tc>
                <w:tcPr>
                  <w:tcW w:w="986" w:type="dxa"/>
                  <w:shd w:val="clear" w:color="auto" w:fill="auto"/>
                  <w:vAlign w:val="center"/>
                </w:tcPr>
                <w:p w14:paraId="72D2A41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15EE824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7A08384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5FE9EFF2" w14:textId="77777777">
              <w:trPr>
                <w:trHeight w:val="285"/>
              </w:trPr>
              <w:tc>
                <w:tcPr>
                  <w:tcW w:w="986" w:type="dxa"/>
                  <w:shd w:val="clear" w:color="auto" w:fill="auto"/>
                  <w:vAlign w:val="center"/>
                </w:tcPr>
                <w:p w14:paraId="7686271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26</w:t>
                  </w:r>
                </w:p>
              </w:tc>
              <w:tc>
                <w:tcPr>
                  <w:tcW w:w="986" w:type="dxa"/>
                  <w:vMerge/>
                  <w:shd w:val="clear" w:color="auto" w:fill="auto"/>
                  <w:vAlign w:val="center"/>
                </w:tcPr>
                <w:p w14:paraId="139688CE"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110B0C9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市环境信息机构标准化建设</w:t>
                  </w:r>
                </w:p>
              </w:tc>
              <w:tc>
                <w:tcPr>
                  <w:tcW w:w="986" w:type="dxa"/>
                  <w:shd w:val="clear" w:color="auto" w:fill="auto"/>
                  <w:vAlign w:val="center"/>
                </w:tcPr>
                <w:p w14:paraId="6FEF012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未达标</w:t>
                  </w:r>
                </w:p>
              </w:tc>
              <w:tc>
                <w:tcPr>
                  <w:tcW w:w="986" w:type="dxa"/>
                  <w:shd w:val="clear" w:color="auto" w:fill="auto"/>
                  <w:vAlign w:val="center"/>
                </w:tcPr>
                <w:p w14:paraId="3F0D130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达标</w:t>
                  </w:r>
                </w:p>
              </w:tc>
              <w:tc>
                <w:tcPr>
                  <w:tcW w:w="986" w:type="dxa"/>
                  <w:shd w:val="clear" w:color="auto" w:fill="auto"/>
                  <w:vAlign w:val="center"/>
                </w:tcPr>
                <w:p w14:paraId="739F10B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3850FFE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1676A02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r w:rsidR="002D13AF" w14:paraId="5DF5D7F2" w14:textId="77777777">
              <w:trPr>
                <w:trHeight w:val="285"/>
              </w:trPr>
              <w:tc>
                <w:tcPr>
                  <w:tcW w:w="986" w:type="dxa"/>
                  <w:shd w:val="clear" w:color="auto" w:fill="auto"/>
                  <w:vAlign w:val="center"/>
                </w:tcPr>
                <w:p w14:paraId="2CA70E9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27</w:t>
                  </w:r>
                </w:p>
              </w:tc>
              <w:tc>
                <w:tcPr>
                  <w:tcW w:w="986" w:type="dxa"/>
                  <w:vMerge/>
                  <w:shd w:val="clear" w:color="auto" w:fill="auto"/>
                  <w:vAlign w:val="center"/>
                </w:tcPr>
                <w:p w14:paraId="1FE6FA5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972" w:type="dxa"/>
                  <w:gridSpan w:val="2"/>
                  <w:shd w:val="clear" w:color="auto" w:fill="auto"/>
                  <w:vAlign w:val="center"/>
                </w:tcPr>
                <w:p w14:paraId="7B1DB1E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创建环保模范城市</w:t>
                  </w:r>
                </w:p>
              </w:tc>
              <w:tc>
                <w:tcPr>
                  <w:tcW w:w="986" w:type="dxa"/>
                  <w:shd w:val="clear" w:color="auto" w:fill="auto"/>
                  <w:vAlign w:val="center"/>
                </w:tcPr>
                <w:p w14:paraId="3D3E681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正在开展</w:t>
                  </w:r>
                </w:p>
              </w:tc>
              <w:tc>
                <w:tcPr>
                  <w:tcW w:w="986" w:type="dxa"/>
                  <w:shd w:val="clear" w:color="auto" w:fill="auto"/>
                  <w:vAlign w:val="center"/>
                </w:tcPr>
                <w:p w14:paraId="1E2B584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完成</w:t>
                  </w:r>
                </w:p>
              </w:tc>
              <w:tc>
                <w:tcPr>
                  <w:tcW w:w="986" w:type="dxa"/>
                  <w:shd w:val="clear" w:color="auto" w:fill="auto"/>
                  <w:vAlign w:val="center"/>
                </w:tcPr>
                <w:p w14:paraId="7FE6582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42D1EC59"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p>
              </w:tc>
              <w:tc>
                <w:tcPr>
                  <w:tcW w:w="986" w:type="dxa"/>
                  <w:shd w:val="clear" w:color="auto" w:fill="auto"/>
                  <w:vAlign w:val="center"/>
                </w:tcPr>
                <w:p w14:paraId="0A64F41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r>
          </w:tbl>
          <w:p w14:paraId="3B6A4FD5" w14:textId="77777777" w:rsidR="002D13AF" w:rsidRDefault="002D13AF">
            <w:pPr>
              <w:pStyle w:val="2"/>
              <w:ind w:leftChars="0" w:left="0" w:firstLineChars="0" w:firstLine="0"/>
              <w:rPr>
                <w:rFonts w:ascii="Times New Roman" w:hAnsi="Times New Roman"/>
              </w:rPr>
            </w:pPr>
          </w:p>
        </w:tc>
      </w:tr>
    </w:tbl>
    <w:p w14:paraId="31D7FFBC" w14:textId="77777777" w:rsidR="002D13AF" w:rsidRDefault="002D13AF">
      <w:pPr>
        <w:pStyle w:val="Style5"/>
        <w:spacing w:line="360" w:lineRule="auto"/>
        <w:ind w:firstLine="640"/>
        <w:rPr>
          <w:rFonts w:eastAsia="仿宋_GB2312" w:cs="Times New Roman"/>
          <w:sz w:val="32"/>
          <w:szCs w:val="32"/>
        </w:rPr>
      </w:pPr>
      <w:bookmarkStart w:id="21" w:name="_Toc15157"/>
    </w:p>
    <w:p w14:paraId="467A9DE6" w14:textId="77777777" w:rsidR="002D13AF" w:rsidRDefault="0044561B">
      <w:pPr>
        <w:pStyle w:val="20"/>
        <w:spacing w:beforeLines="25" w:before="108" w:afterLines="25" w:after="108"/>
        <w:jc w:val="center"/>
        <w:rPr>
          <w:rFonts w:ascii="Times New Roman" w:eastAsia="楷体_GB2312" w:hAnsi="Times New Roman" w:cs="Times New Roman"/>
          <w:b w:val="0"/>
          <w:bCs w:val="0"/>
        </w:rPr>
      </w:pPr>
      <w:bookmarkStart w:id="22" w:name="_Toc75939235"/>
      <w:bookmarkEnd w:id="21"/>
      <w:r>
        <w:rPr>
          <w:rFonts w:ascii="Times New Roman" w:eastAsia="楷体_GB2312" w:hAnsi="Times New Roman" w:cs="Times New Roman"/>
          <w:b w:val="0"/>
          <w:bCs w:val="0"/>
        </w:rPr>
        <w:t>第二节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两美</w:t>
      </w:r>
      <w:r>
        <w:rPr>
          <w:rFonts w:ascii="Times New Roman" w:eastAsia="楷体_GB2312" w:hAnsi="Times New Roman" w:cs="Times New Roman"/>
          <w:b w:val="0"/>
          <w:bCs w:val="0"/>
        </w:rPr>
        <w:t>”</w:t>
      </w:r>
      <w:r>
        <w:rPr>
          <w:rFonts w:ascii="Times New Roman" w:eastAsia="楷体_GB2312" w:hAnsi="Times New Roman" w:cs="Times New Roman"/>
          <w:b w:val="0"/>
          <w:bCs w:val="0"/>
        </w:rPr>
        <w:t>梅州建设任重道远</w:t>
      </w:r>
      <w:bookmarkEnd w:id="22"/>
    </w:p>
    <w:p w14:paraId="690848C9"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当前，我市污染防治攻坚战取得阶段性成果，但是生态环境保护的结构性、根源性和趋势性压力尚未得到根本缓解，绿色发</w:t>
      </w:r>
      <w:r>
        <w:rPr>
          <w:rFonts w:ascii="Times New Roman" w:eastAsia="仿宋_GB2312" w:hAnsi="Times New Roman" w:cs="Times New Roman"/>
          <w:sz w:val="32"/>
          <w:szCs w:val="32"/>
        </w:rPr>
        <w:lastRenderedPageBreak/>
        <w:t>展的动能仍待加强，生态环境质量持续改善的压力和难度加大，美丽梅州建设任重道远。</w:t>
      </w:r>
    </w:p>
    <w:p w14:paraId="7DDD24C0"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楷体" w:hAnsi="Times New Roman" w:cs="Times New Roman"/>
          <w:b/>
          <w:bCs/>
          <w:sz w:val="32"/>
          <w:szCs w:val="32"/>
        </w:rPr>
        <w:t>（一）统筹保护与发展的要求更高，保好水保生态压力加大。</w:t>
      </w:r>
      <w:r>
        <w:rPr>
          <w:rFonts w:ascii="Times New Roman" w:eastAsia="仿宋_GB2312" w:hAnsi="Times New Roman" w:cs="Times New Roman"/>
          <w:sz w:val="32"/>
          <w:szCs w:val="32"/>
        </w:rPr>
        <w:t>梅州位于韩江上游，生态区位敏感，韩江水</w:t>
      </w:r>
      <w:proofErr w:type="gramStart"/>
      <w:r>
        <w:rPr>
          <w:rFonts w:ascii="Times New Roman" w:eastAsia="仿宋_GB2312" w:hAnsi="Times New Roman" w:cs="Times New Roman"/>
          <w:sz w:val="32"/>
          <w:szCs w:val="32"/>
        </w:rPr>
        <w:t>质安全</w:t>
      </w:r>
      <w:proofErr w:type="gramEnd"/>
      <w:r>
        <w:rPr>
          <w:rFonts w:ascii="Times New Roman" w:eastAsia="仿宋_GB2312" w:hAnsi="Times New Roman" w:cs="Times New Roman"/>
          <w:sz w:val="32"/>
          <w:szCs w:val="32"/>
        </w:rPr>
        <w:t>关系着粤东北地区可持续发展。梅州现有</w:t>
      </w:r>
      <w:r>
        <w:rPr>
          <w:rFonts w:ascii="Times New Roman" w:eastAsia="仿宋_GB2312" w:hAnsi="Times New Roman" w:cs="Times New Roman"/>
          <w:sz w:val="32"/>
          <w:szCs w:val="32"/>
        </w:rPr>
        <w:t>8</w:t>
      </w:r>
      <w:r>
        <w:rPr>
          <w:rFonts w:ascii="Times New Roman" w:eastAsia="仿宋_GB2312" w:hAnsi="Times New Roman" w:cs="Times New Roman"/>
          <w:sz w:val="32"/>
          <w:szCs w:val="32"/>
        </w:rPr>
        <w:t>个省级工业园区，</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个工业集聚地，部分园区位于韩江、梅江的上游，随着入园企业数量提升，园区规模的扩大，水污染物排放量不断增加，饮用水水源地的保护压力越来越大。区域生态本底优良，但随着工业化和</w:t>
      </w:r>
      <w:r>
        <w:rPr>
          <w:rFonts w:ascii="Times New Roman" w:eastAsia="仿宋_GB2312" w:hAnsi="Times New Roman" w:cs="Times New Roman"/>
          <w:sz w:val="32"/>
          <w:szCs w:val="32"/>
        </w:rPr>
        <w:t>城镇化的快速推进，局部地区存在生态空间受挤占、湿地退化等问题。梅州地处岭南山地丘岭，属于水力侵蚀类型区的南方红壤丘陵区之岭南平原丘陵区，受特殊的地质条件、气候条件和开发建设活动影响，五华等地水土流失问题突出。</w:t>
      </w:r>
    </w:p>
    <w:p w14:paraId="27D7E2DF"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楷体" w:hAnsi="Times New Roman" w:cs="Times New Roman"/>
          <w:b/>
          <w:bCs/>
          <w:sz w:val="32"/>
          <w:szCs w:val="32"/>
        </w:rPr>
        <w:t>（二）结构性问题依然凸显，绿色发展动能有待增强。</w:t>
      </w:r>
      <w:r>
        <w:rPr>
          <w:rFonts w:ascii="Times New Roman" w:eastAsia="仿宋_GB2312" w:hAnsi="Times New Roman" w:cs="Times New Roman"/>
          <w:sz w:val="32"/>
          <w:szCs w:val="32"/>
        </w:rPr>
        <w:t>梅州市产业结构虽然呈现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三二一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格局，但与全省的平均水平相比，第一产业比重过高，第三产业比重偏低，产业转型升级进程偏慢。煤炭等传统化石能源仍居主导地位，能源发展新技术、新模式应用上相对落后，能源结构仍待优化。资源能源利用效率亟待提升，</w:t>
      </w:r>
      <w:r>
        <w:rPr>
          <w:rFonts w:ascii="Times New Roman" w:eastAsia="仿宋_GB2312" w:hAnsi="Times New Roman" w:cs="Times New Roman"/>
          <w:sz w:val="32"/>
          <w:szCs w:val="32"/>
        </w:rPr>
        <w:t>2019</w:t>
      </w:r>
      <w:r>
        <w:rPr>
          <w:rFonts w:ascii="Times New Roman" w:eastAsia="仿宋_GB2312" w:hAnsi="Times New Roman" w:cs="Times New Roman"/>
          <w:sz w:val="32"/>
          <w:szCs w:val="32"/>
        </w:rPr>
        <w:t>年梅州单位</w:t>
      </w:r>
      <w:r>
        <w:rPr>
          <w:rFonts w:ascii="Times New Roman" w:eastAsia="仿宋_GB2312" w:hAnsi="Times New Roman" w:cs="Times New Roman"/>
          <w:sz w:val="32"/>
          <w:szCs w:val="32"/>
        </w:rPr>
        <w:t>GDP</w:t>
      </w:r>
      <w:r>
        <w:rPr>
          <w:rFonts w:ascii="Times New Roman" w:eastAsia="仿宋_GB2312" w:hAnsi="Times New Roman" w:cs="Times New Roman"/>
          <w:sz w:val="32"/>
          <w:szCs w:val="32"/>
        </w:rPr>
        <w:t>水耗、能耗分别是全省平均水平的</w:t>
      </w:r>
      <w:r>
        <w:rPr>
          <w:rFonts w:ascii="Times New Roman" w:eastAsia="仿宋_GB2312" w:hAnsi="Times New Roman" w:cs="Times New Roman"/>
          <w:sz w:val="32"/>
          <w:szCs w:val="32"/>
        </w:rPr>
        <w:t>4.4</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1.7</w:t>
      </w:r>
      <w:r>
        <w:rPr>
          <w:rFonts w:ascii="Times New Roman" w:eastAsia="仿宋_GB2312" w:hAnsi="Times New Roman" w:cs="Times New Roman"/>
          <w:sz w:val="32"/>
          <w:szCs w:val="32"/>
        </w:rPr>
        <w:t>倍，产业绿色发展动能不足。排污贡献较大的工业企业</w:t>
      </w:r>
      <w:proofErr w:type="gramStart"/>
      <w:r>
        <w:rPr>
          <w:rFonts w:ascii="Times New Roman" w:eastAsia="仿宋_GB2312" w:hAnsi="Times New Roman" w:cs="Times New Roman"/>
          <w:sz w:val="32"/>
          <w:szCs w:val="32"/>
        </w:rPr>
        <w:t>排减</w:t>
      </w:r>
      <w:r>
        <w:rPr>
          <w:rFonts w:ascii="Times New Roman" w:eastAsia="仿宋_GB2312" w:hAnsi="Times New Roman" w:cs="Times New Roman"/>
          <w:sz w:val="32"/>
          <w:szCs w:val="32"/>
        </w:rPr>
        <w:lastRenderedPageBreak/>
        <w:t>潜力</w:t>
      </w:r>
      <w:proofErr w:type="gramEnd"/>
      <w:r>
        <w:rPr>
          <w:rFonts w:ascii="Times New Roman" w:eastAsia="仿宋_GB2312" w:hAnsi="Times New Roman" w:cs="Times New Roman"/>
          <w:sz w:val="32"/>
          <w:szCs w:val="32"/>
        </w:rPr>
        <w:t>不断收窄，在产业进一步优化转型前，节能减</w:t>
      </w:r>
      <w:proofErr w:type="gramStart"/>
      <w:r>
        <w:rPr>
          <w:rFonts w:ascii="Times New Roman" w:eastAsia="仿宋_GB2312" w:hAnsi="Times New Roman" w:cs="Times New Roman"/>
          <w:sz w:val="32"/>
          <w:szCs w:val="32"/>
        </w:rPr>
        <w:t>排工作</w:t>
      </w:r>
      <w:proofErr w:type="gramEnd"/>
      <w:r>
        <w:rPr>
          <w:rFonts w:ascii="Times New Roman" w:eastAsia="仿宋_GB2312" w:hAnsi="Times New Roman" w:cs="Times New Roman"/>
          <w:sz w:val="32"/>
          <w:szCs w:val="32"/>
        </w:rPr>
        <w:t>步入瓶颈期。</w:t>
      </w:r>
    </w:p>
    <w:p w14:paraId="20274813"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楷体" w:hAnsi="Times New Roman" w:cs="Times New Roman"/>
          <w:b/>
          <w:bCs/>
          <w:sz w:val="32"/>
          <w:szCs w:val="32"/>
        </w:rPr>
        <w:t>（三）生态环境质量达标基础仍不牢固，持续改善难度加大。</w:t>
      </w:r>
      <w:r>
        <w:rPr>
          <w:rFonts w:ascii="Times New Roman" w:eastAsia="仿宋_GB2312" w:hAnsi="Times New Roman" w:cs="Times New Roman"/>
          <w:sz w:val="32"/>
          <w:szCs w:val="32"/>
        </w:rPr>
        <w:t>虽然梅州市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十三五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生态环境质量总体改善，但是全面达标的基础仍不牢固，空气质量精细化管理水平不高，大气臭氧污染问题日益突出，成为制约</w:t>
      </w:r>
      <w:r>
        <w:rPr>
          <w:rFonts w:ascii="Times New Roman" w:eastAsia="仿宋_GB2312" w:hAnsi="Times New Roman" w:cs="Times New Roman"/>
          <w:sz w:val="32"/>
          <w:szCs w:val="32"/>
        </w:rPr>
        <w:t>AQI</w:t>
      </w:r>
      <w:r>
        <w:rPr>
          <w:rFonts w:ascii="Times New Roman" w:eastAsia="仿宋_GB2312" w:hAnsi="Times New Roman" w:cs="Times New Roman"/>
          <w:sz w:val="32"/>
          <w:szCs w:val="32"/>
        </w:rPr>
        <w:t>达标的关键因子；畜禽养殖、种植业面源、农村生活污水治理难度大，</w:t>
      </w:r>
      <w:proofErr w:type="gramStart"/>
      <w:r>
        <w:rPr>
          <w:rFonts w:ascii="Times New Roman" w:eastAsia="仿宋_GB2312" w:hAnsi="Times New Roman" w:cs="Times New Roman"/>
          <w:sz w:val="32"/>
          <w:szCs w:val="32"/>
        </w:rPr>
        <w:t>初雨面源</w:t>
      </w:r>
      <w:proofErr w:type="gramEnd"/>
      <w:r>
        <w:rPr>
          <w:rFonts w:ascii="Times New Roman" w:eastAsia="仿宋_GB2312" w:hAnsi="Times New Roman" w:cs="Times New Roman"/>
          <w:sz w:val="32"/>
          <w:szCs w:val="32"/>
        </w:rPr>
        <w:t>污染和雨季污水溢流影响显著，部分断面溶解氧、氨氮等污染因子时有超标。跨界河流受上游来</w:t>
      </w:r>
      <w:r>
        <w:rPr>
          <w:rFonts w:ascii="Times New Roman" w:eastAsia="仿宋_GB2312" w:hAnsi="Times New Roman" w:cs="Times New Roman"/>
          <w:sz w:val="32"/>
          <w:szCs w:val="32"/>
        </w:rPr>
        <w:t>水影响，市内大小河流共有水电站约</w:t>
      </w:r>
      <w:r>
        <w:rPr>
          <w:rFonts w:ascii="Times New Roman" w:eastAsia="仿宋_GB2312" w:hAnsi="Times New Roman" w:cs="Times New Roman"/>
          <w:sz w:val="32"/>
          <w:szCs w:val="32"/>
        </w:rPr>
        <w:t>1300</w:t>
      </w:r>
      <w:r>
        <w:rPr>
          <w:rFonts w:ascii="Times New Roman" w:eastAsia="仿宋_GB2312" w:hAnsi="Times New Roman" w:cs="Times New Roman"/>
          <w:sz w:val="32"/>
          <w:szCs w:val="32"/>
        </w:rPr>
        <w:t>多座，部分河流生态流量管</w:t>
      </w:r>
      <w:proofErr w:type="gramStart"/>
      <w:r>
        <w:rPr>
          <w:rFonts w:ascii="Times New Roman" w:eastAsia="仿宋_GB2312" w:hAnsi="Times New Roman" w:cs="Times New Roman"/>
          <w:sz w:val="32"/>
          <w:szCs w:val="32"/>
        </w:rPr>
        <w:t>控目标</w:t>
      </w:r>
      <w:proofErr w:type="gramEnd"/>
      <w:r>
        <w:rPr>
          <w:rFonts w:ascii="Times New Roman" w:eastAsia="仿宋_GB2312" w:hAnsi="Times New Roman" w:cs="Times New Roman"/>
          <w:sz w:val="32"/>
          <w:szCs w:val="32"/>
        </w:rPr>
        <w:t>未有效落实，尤其在枯水期蓄水河水流动性差、水体自净能力降低，对水体达标存在影响。重金属、危险废物、放射性物质、持久性有机物等环境风险日益凸显，保障环境安全的任务更加繁重。环境质量部分指标已经高位运行，进一步改善和提升的难度不断加大。</w:t>
      </w:r>
    </w:p>
    <w:p w14:paraId="1E04CA2F"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楷体" w:hAnsi="Times New Roman" w:cs="Times New Roman"/>
          <w:b/>
          <w:bCs/>
          <w:sz w:val="32"/>
          <w:szCs w:val="32"/>
        </w:rPr>
        <w:t>（四）生态环境治理短板仍然突出，治理体系和治理能力现代化水平亟待提升。</w:t>
      </w:r>
      <w:r>
        <w:rPr>
          <w:rFonts w:ascii="Times New Roman" w:eastAsia="仿宋_GB2312" w:hAnsi="Times New Roman" w:cs="Times New Roman"/>
          <w:sz w:val="32"/>
          <w:szCs w:val="32"/>
        </w:rPr>
        <w:t>长期以来，梅州经济发展基础仍较薄弱，生态环境保护有效投入力度不足。环境基础设施短板仍未补齐，污水管网存在缺口，污水收集率偏低。由于缺乏运行</w:t>
      </w:r>
      <w:r>
        <w:rPr>
          <w:rFonts w:ascii="Times New Roman" w:eastAsia="仿宋_GB2312" w:hAnsi="Times New Roman" w:cs="Times New Roman"/>
          <w:sz w:val="32"/>
          <w:szCs w:val="32"/>
        </w:rPr>
        <w:t>保障机制，农村生活污水治理设施治污效能差。大气</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治理基础仍较薄</w:t>
      </w:r>
      <w:r>
        <w:rPr>
          <w:rFonts w:ascii="Times New Roman" w:eastAsia="仿宋_GB2312" w:hAnsi="Times New Roman" w:cs="Times New Roman"/>
          <w:sz w:val="32"/>
          <w:szCs w:val="32"/>
        </w:rPr>
        <w:lastRenderedPageBreak/>
        <w:t>弱，治理率有待提升，非道路移动机械监管能力不足。生态环境治理体系尚不健全，多部门联合监管和信息共享机制不够顺畅，全链条监管效果不显著，基层监管能力薄弱，对</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互联网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、大数据、卫星遥感、无人机等先进信息技术的创新融合应用不足。</w:t>
      </w:r>
    </w:p>
    <w:p w14:paraId="38CD3947" w14:textId="77777777" w:rsidR="002D13AF" w:rsidRDefault="002D13AF">
      <w:pPr>
        <w:pStyle w:val="2"/>
        <w:rPr>
          <w:rFonts w:ascii="Times New Roman" w:hAnsi="Times New Roman"/>
        </w:rPr>
      </w:pPr>
    </w:p>
    <w:p w14:paraId="341B2838" w14:textId="77777777" w:rsidR="002D13AF" w:rsidRDefault="0044561B">
      <w:pPr>
        <w:pStyle w:val="20"/>
        <w:spacing w:beforeLines="25" w:before="108" w:afterLines="25" w:after="108" w:line="360" w:lineRule="auto"/>
        <w:jc w:val="center"/>
        <w:rPr>
          <w:rFonts w:ascii="Times New Roman" w:eastAsia="楷体_GB2312" w:hAnsi="Times New Roman" w:cs="Times New Roman"/>
          <w:b w:val="0"/>
          <w:bCs w:val="0"/>
        </w:rPr>
      </w:pPr>
      <w:bookmarkStart w:id="23" w:name="_Toc25899"/>
      <w:bookmarkStart w:id="24" w:name="_Toc57663199"/>
      <w:bookmarkStart w:id="25" w:name="_Toc57901557"/>
      <w:bookmarkStart w:id="26" w:name="_Toc75939236"/>
      <w:r>
        <w:rPr>
          <w:rFonts w:ascii="Times New Roman" w:eastAsia="楷体_GB2312" w:hAnsi="Times New Roman" w:cs="Times New Roman"/>
          <w:b w:val="0"/>
          <w:bCs w:val="0"/>
        </w:rPr>
        <w:t>第三节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抢抓</w:t>
      </w:r>
      <w:r>
        <w:rPr>
          <w:rFonts w:ascii="Times New Roman" w:eastAsia="楷体_GB2312" w:hAnsi="Times New Roman" w:cs="Times New Roman"/>
          <w:b w:val="0"/>
          <w:bCs w:val="0"/>
        </w:rPr>
        <w:t>“</w:t>
      </w:r>
      <w:r>
        <w:rPr>
          <w:rFonts w:ascii="Times New Roman" w:eastAsia="楷体_GB2312" w:hAnsi="Times New Roman" w:cs="Times New Roman"/>
          <w:b w:val="0"/>
          <w:bCs w:val="0"/>
        </w:rPr>
        <w:t>十四五</w:t>
      </w:r>
      <w:r>
        <w:rPr>
          <w:rFonts w:ascii="Times New Roman" w:eastAsia="楷体_GB2312" w:hAnsi="Times New Roman" w:cs="Times New Roman"/>
          <w:b w:val="0"/>
          <w:bCs w:val="0"/>
        </w:rPr>
        <w:t>”</w:t>
      </w:r>
      <w:r>
        <w:rPr>
          <w:rFonts w:ascii="Times New Roman" w:eastAsia="楷体_GB2312" w:hAnsi="Times New Roman" w:cs="Times New Roman"/>
          <w:b w:val="0"/>
          <w:bCs w:val="0"/>
        </w:rPr>
        <w:t>生态环境</w:t>
      </w:r>
      <w:bookmarkEnd w:id="23"/>
      <w:bookmarkEnd w:id="24"/>
      <w:bookmarkEnd w:id="25"/>
      <w:r>
        <w:rPr>
          <w:rFonts w:ascii="Times New Roman" w:eastAsia="楷体_GB2312" w:hAnsi="Times New Roman" w:cs="Times New Roman"/>
          <w:b w:val="0"/>
          <w:bCs w:val="0"/>
        </w:rPr>
        <w:t>保护机遇</w:t>
      </w:r>
      <w:bookmarkEnd w:id="26"/>
    </w:p>
    <w:p w14:paraId="10E2B481"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当今世界正经历百年未有之大变局，新一轮科技革命和产业变革深入发展。我国已转向高质量发展阶段，继续发展具有多方面优势和条件，正在加快形成以国内大循环为主体、国内国际双循环相互</w:t>
      </w:r>
      <w:r>
        <w:rPr>
          <w:rFonts w:ascii="Times New Roman" w:eastAsia="仿宋_GB2312" w:hAnsi="Times New Roman" w:cs="Times New Roman"/>
          <w:sz w:val="32"/>
          <w:szCs w:val="32"/>
        </w:rPr>
        <w:t>促进的新发展格局。</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我国生态文明建设进入了以降碳为重点战略方向、推动减</w:t>
      </w:r>
      <w:proofErr w:type="gramStart"/>
      <w:r>
        <w:rPr>
          <w:rFonts w:ascii="Times New Roman" w:eastAsia="仿宋_GB2312" w:hAnsi="Times New Roman" w:cs="Times New Roman"/>
          <w:sz w:val="32"/>
          <w:szCs w:val="32"/>
        </w:rPr>
        <w:t>污降碳</w:t>
      </w:r>
      <w:proofErr w:type="gramEnd"/>
      <w:r>
        <w:rPr>
          <w:rFonts w:ascii="Times New Roman" w:eastAsia="仿宋_GB2312" w:hAnsi="Times New Roman" w:cs="Times New Roman"/>
          <w:sz w:val="32"/>
          <w:szCs w:val="32"/>
        </w:rPr>
        <w:t>协同增效、促进经济社会发展全面绿色转型、实现生态环境质量改善由量变到质变的关键时期。习近平总书记赋予广东</w:t>
      </w:r>
      <w:r>
        <w:rPr>
          <w:rFonts w:ascii="Times New Roman" w:eastAsia="仿宋_GB2312" w:hAnsi="Times New Roman" w:cs="Times New Roman"/>
          <w:sz w:val="32"/>
          <w:szCs w:val="32"/>
        </w:rPr>
        <w:t>“</w:t>
      </w:r>
      <w:r>
        <w:rPr>
          <w:rFonts w:ascii="Times New Roman" w:eastAsia="仿宋_GB2312" w:hAnsi="Times New Roman" w:cs="Times New Roman"/>
          <w:sz w:val="32"/>
          <w:szCs w:val="32"/>
        </w:rPr>
        <w:t>走在全国前列、创造新的辉煌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总定位总目标，</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建设等多重国家战略和先行先</w:t>
      </w:r>
      <w:proofErr w:type="gramStart"/>
      <w:r>
        <w:rPr>
          <w:rFonts w:ascii="Times New Roman" w:eastAsia="仿宋_GB2312" w:hAnsi="Times New Roman" w:cs="Times New Roman"/>
          <w:sz w:val="32"/>
          <w:szCs w:val="32"/>
        </w:rPr>
        <w:t>试政策</w:t>
      </w:r>
      <w:proofErr w:type="gramEnd"/>
      <w:r>
        <w:rPr>
          <w:rFonts w:ascii="Times New Roman" w:eastAsia="仿宋_GB2312" w:hAnsi="Times New Roman" w:cs="Times New Roman"/>
          <w:sz w:val="32"/>
          <w:szCs w:val="32"/>
        </w:rPr>
        <w:t>叠加，将有力牵引带动全省加快形成高水平全面开放新格局和高质量发展高地。我市功能定位更加明晰，生态优先、绿色发展的理念日益深入人心，必须立足新发展阶段、贯彻新发展理念、构建新发展格局，深入贯彻省委</w:t>
      </w:r>
      <w:r>
        <w:rPr>
          <w:rFonts w:ascii="Times New Roman" w:eastAsia="仿宋_GB2312" w:hAnsi="Times New Roman" w:cs="Times New Roman"/>
          <w:sz w:val="32"/>
          <w:szCs w:val="32"/>
        </w:rPr>
        <w:t>“1+1+9”</w:t>
      </w:r>
      <w:r>
        <w:rPr>
          <w:rFonts w:ascii="Times New Roman" w:eastAsia="仿宋_GB2312" w:hAnsi="Times New Roman" w:cs="Times New Roman"/>
          <w:sz w:val="32"/>
          <w:szCs w:val="32"/>
        </w:rPr>
        <w:t>工作部署，抢抓</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w:t>
      </w:r>
      <w:r>
        <w:rPr>
          <w:rFonts w:ascii="Times New Roman" w:eastAsia="仿宋_GB2312" w:hAnsi="Times New Roman" w:cs="Times New Roman"/>
          <w:sz w:val="32"/>
          <w:szCs w:val="32"/>
        </w:rPr>
        <w:t>城</w:t>
      </w:r>
      <w:r>
        <w:rPr>
          <w:rFonts w:ascii="Times New Roman" w:eastAsia="仿宋_GB2312" w:hAnsi="Times New Roman" w:cs="Times New Roman"/>
          <w:sz w:val="32"/>
          <w:szCs w:val="32"/>
        </w:rPr>
        <w:t>”</w:t>
      </w:r>
      <w:r>
        <w:rPr>
          <w:rFonts w:ascii="Times New Roman" w:eastAsia="仿宋_GB2312" w:hAnsi="Times New Roman" w:cs="Times New Roman"/>
          <w:sz w:val="32"/>
          <w:szCs w:val="32"/>
        </w:rPr>
        <w:t>联动、进一步推动老区苏区振兴发展、高质量加快构建</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lastRenderedPageBreak/>
        <w:t>核一带一区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区域发展格局等重大机遇，主动以功能区建设引领新发展，加快政策落地见效，把政策转化为项目，一项一项抓落实，加快建设生态绿色发展高地，打造</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三宜</w:t>
      </w:r>
      <w:r>
        <w:rPr>
          <w:rFonts w:ascii="Times New Roman" w:eastAsia="仿宋_GB2312" w:hAnsi="Times New Roman" w:cs="Times New Roman"/>
          <w:sz w:val="32"/>
          <w:szCs w:val="32"/>
        </w:rPr>
        <w:t>”</w:t>
      </w:r>
      <w:r>
        <w:rPr>
          <w:rFonts w:ascii="Times New Roman" w:eastAsia="仿宋_GB2312" w:hAnsi="Times New Roman" w:cs="Times New Roman"/>
          <w:sz w:val="32"/>
          <w:szCs w:val="32"/>
        </w:rPr>
        <w:t>城市，奋力开创梅州生态环境保护新局面，增创生态文明新优势，争当生态发展区建设先行示范市，为美丽广东建设贡献梅州力量、体现梅州担当。</w:t>
      </w:r>
    </w:p>
    <w:p w14:paraId="64336944" w14:textId="77777777" w:rsidR="002D13AF" w:rsidRDefault="002D13AF">
      <w:pPr>
        <w:pStyle w:val="2"/>
        <w:ind w:leftChars="0" w:left="0" w:firstLineChars="0" w:firstLine="0"/>
        <w:rPr>
          <w:rFonts w:ascii="Times New Roman" w:hAnsi="Times New Roman"/>
        </w:rPr>
      </w:pPr>
    </w:p>
    <w:p w14:paraId="235A3C95" w14:textId="77777777" w:rsidR="002D13AF" w:rsidRDefault="002D13AF">
      <w:pPr>
        <w:pStyle w:val="1"/>
        <w:spacing w:beforeLines="50" w:before="217" w:afterLines="50" w:after="217" w:line="240" w:lineRule="auto"/>
        <w:jc w:val="center"/>
        <w:rPr>
          <w:b w:val="0"/>
          <w:bCs w:val="0"/>
          <w:sz w:val="36"/>
          <w:szCs w:val="36"/>
        </w:rPr>
        <w:sectPr w:rsidR="002D13AF">
          <w:footerReference w:type="default" r:id="rId9"/>
          <w:pgSz w:w="11906" w:h="16838"/>
          <w:pgMar w:top="2098" w:right="1474" w:bottom="1985" w:left="1588" w:header="851" w:footer="992" w:gutter="0"/>
          <w:pgNumType w:start="1"/>
          <w:cols w:space="425"/>
          <w:docGrid w:type="lines" w:linePitch="435"/>
        </w:sectPr>
      </w:pPr>
      <w:bookmarkStart w:id="27" w:name="_Toc19850"/>
    </w:p>
    <w:p w14:paraId="57D2E2AA" w14:textId="77777777" w:rsidR="002D13AF" w:rsidRDefault="0044561B">
      <w:pPr>
        <w:pStyle w:val="1"/>
        <w:spacing w:beforeLines="50" w:before="217" w:afterLines="50" w:after="217" w:line="240" w:lineRule="auto"/>
        <w:jc w:val="center"/>
        <w:rPr>
          <w:b w:val="0"/>
          <w:bCs w:val="0"/>
          <w:sz w:val="36"/>
          <w:szCs w:val="36"/>
        </w:rPr>
      </w:pPr>
      <w:bookmarkStart w:id="28" w:name="_Toc75939237"/>
      <w:r>
        <w:rPr>
          <w:b w:val="0"/>
          <w:bCs w:val="0"/>
          <w:sz w:val="36"/>
          <w:szCs w:val="36"/>
        </w:rPr>
        <w:lastRenderedPageBreak/>
        <w:t>第二章</w:t>
      </w:r>
      <w:r>
        <w:rPr>
          <w:b w:val="0"/>
          <w:bCs w:val="0"/>
          <w:sz w:val="36"/>
          <w:szCs w:val="36"/>
        </w:rPr>
        <w:t xml:space="preserve"> </w:t>
      </w:r>
      <w:r>
        <w:rPr>
          <w:b w:val="0"/>
          <w:bCs w:val="0"/>
          <w:sz w:val="36"/>
          <w:szCs w:val="36"/>
        </w:rPr>
        <w:t xml:space="preserve"> </w:t>
      </w:r>
      <w:r>
        <w:rPr>
          <w:b w:val="0"/>
          <w:bCs w:val="0"/>
          <w:sz w:val="36"/>
          <w:szCs w:val="36"/>
        </w:rPr>
        <w:t>总体要求</w:t>
      </w:r>
      <w:bookmarkEnd w:id="27"/>
      <w:bookmarkEnd w:id="28"/>
    </w:p>
    <w:p w14:paraId="504E78FC"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按照</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到</w:t>
      </w:r>
      <w:r>
        <w:rPr>
          <w:rFonts w:ascii="Times New Roman" w:eastAsia="仿宋_GB2312" w:hAnsi="Times New Roman" w:cs="Times New Roman"/>
          <w:sz w:val="32"/>
          <w:szCs w:val="32"/>
        </w:rPr>
        <w:t>2035</w:t>
      </w:r>
      <w:r>
        <w:rPr>
          <w:rFonts w:ascii="Times New Roman" w:eastAsia="仿宋_GB2312" w:hAnsi="Times New Roman" w:cs="Times New Roman"/>
          <w:sz w:val="32"/>
          <w:szCs w:val="32"/>
        </w:rPr>
        <w:t>年美丽梅州目标基本实现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的总要求，坚持以人民为中心，响应人民对美好生态环境的期待，聚焦绿色发展、质量改善、生态保护、治理体系等领域，探索绿水青山就是金山银山有效路径，</w:t>
      </w:r>
      <w:bookmarkStart w:id="29" w:name="_Hlk74428620"/>
      <w:r>
        <w:rPr>
          <w:rFonts w:ascii="Times New Roman" w:eastAsia="仿宋_GB2312" w:hAnsi="Times New Roman" w:cs="Times New Roman"/>
          <w:sz w:val="32"/>
          <w:szCs w:val="32"/>
        </w:rPr>
        <w:t>争当生态发展区建设先行示范市</w:t>
      </w:r>
      <w:bookmarkEnd w:id="29"/>
      <w:r>
        <w:rPr>
          <w:rFonts w:ascii="Times New Roman" w:eastAsia="仿宋_GB2312" w:hAnsi="Times New Roman" w:cs="Times New Roman"/>
          <w:sz w:val="32"/>
          <w:szCs w:val="32"/>
        </w:rPr>
        <w:t>，奋力打造</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绿水青山就是金山银山</w:t>
      </w:r>
      <w:r>
        <w:rPr>
          <w:rFonts w:ascii="Times New Roman" w:eastAsia="仿宋_GB2312" w:hAnsi="Times New Roman" w:cs="Times New Roman"/>
          <w:sz w:val="32"/>
          <w:szCs w:val="32"/>
        </w:rPr>
        <w:t>”</w:t>
      </w:r>
      <w:r>
        <w:rPr>
          <w:rFonts w:ascii="Times New Roman" w:eastAsia="仿宋_GB2312" w:hAnsi="Times New Roman" w:cs="Times New Roman"/>
          <w:sz w:val="32"/>
          <w:szCs w:val="32"/>
        </w:rPr>
        <w:t>广东样本。</w:t>
      </w:r>
    </w:p>
    <w:p w14:paraId="6D844498" w14:textId="77777777" w:rsidR="002D13AF" w:rsidRDefault="002D13AF">
      <w:pPr>
        <w:pStyle w:val="Style5"/>
        <w:ind w:firstLine="480"/>
        <w:rPr>
          <w:rFonts w:cs="Times New Roman"/>
        </w:rPr>
      </w:pPr>
    </w:p>
    <w:p w14:paraId="06486E63" w14:textId="77777777" w:rsidR="002D13AF" w:rsidRDefault="0044561B">
      <w:pPr>
        <w:pStyle w:val="20"/>
        <w:spacing w:beforeLines="25" w:before="108" w:afterLines="25" w:after="108"/>
        <w:jc w:val="center"/>
        <w:rPr>
          <w:rFonts w:ascii="Times New Roman" w:eastAsia="楷体_GB2312" w:hAnsi="Times New Roman" w:cs="Times New Roman"/>
          <w:b w:val="0"/>
          <w:bCs w:val="0"/>
        </w:rPr>
      </w:pPr>
      <w:bookmarkStart w:id="30" w:name="_Toc16988"/>
      <w:bookmarkStart w:id="31" w:name="_Toc75939238"/>
      <w:r>
        <w:rPr>
          <w:rFonts w:ascii="Times New Roman" w:eastAsia="楷体_GB2312" w:hAnsi="Times New Roman" w:cs="Times New Roman"/>
          <w:b w:val="0"/>
          <w:bCs w:val="0"/>
        </w:rPr>
        <w:t>第一节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指导思想</w:t>
      </w:r>
      <w:bookmarkEnd w:id="30"/>
      <w:bookmarkEnd w:id="31"/>
    </w:p>
    <w:p w14:paraId="23BF867C"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以习近平新时代中国特色社会主义思想为指导，深入贯彻党的十九大和十九届二中、三中、四中、五中全会精神，全面落</w:t>
      </w:r>
      <w:proofErr w:type="gramStart"/>
      <w:r>
        <w:rPr>
          <w:rFonts w:ascii="Times New Roman" w:eastAsia="仿宋_GB2312" w:hAnsi="Times New Roman" w:cs="Times New Roman"/>
          <w:sz w:val="32"/>
          <w:szCs w:val="32"/>
        </w:rPr>
        <w:t>实习近</w:t>
      </w:r>
      <w:proofErr w:type="gramEnd"/>
      <w:r>
        <w:rPr>
          <w:rFonts w:ascii="Times New Roman" w:eastAsia="仿宋_GB2312" w:hAnsi="Times New Roman" w:cs="Times New Roman"/>
          <w:sz w:val="32"/>
          <w:szCs w:val="32"/>
        </w:rPr>
        <w:t>平总书记对广东重要讲话和重要指示批示精神，深入</w:t>
      </w:r>
      <w:proofErr w:type="gramStart"/>
      <w:r>
        <w:rPr>
          <w:rFonts w:ascii="Times New Roman" w:eastAsia="仿宋_GB2312" w:hAnsi="Times New Roman" w:cs="Times New Roman"/>
          <w:sz w:val="32"/>
          <w:szCs w:val="32"/>
        </w:rPr>
        <w:t>践行</w:t>
      </w:r>
      <w:proofErr w:type="gramEnd"/>
      <w:r>
        <w:rPr>
          <w:rFonts w:ascii="Times New Roman" w:eastAsia="仿宋_GB2312" w:hAnsi="Times New Roman" w:cs="Times New Roman"/>
          <w:sz w:val="32"/>
          <w:szCs w:val="32"/>
        </w:rPr>
        <w:t>习近平生态文明思想，</w:t>
      </w:r>
      <w:proofErr w:type="gramStart"/>
      <w:r>
        <w:rPr>
          <w:rFonts w:ascii="Times New Roman" w:eastAsia="仿宋_GB2312" w:hAnsi="Times New Roman" w:cs="Times New Roman"/>
          <w:sz w:val="32"/>
          <w:szCs w:val="32"/>
        </w:rPr>
        <w:t>践行</w:t>
      </w:r>
      <w:proofErr w:type="gramEnd"/>
      <w:r>
        <w:rPr>
          <w:rFonts w:ascii="Times New Roman" w:eastAsia="仿宋_GB2312" w:hAnsi="Times New Roman" w:cs="Times New Roman"/>
          <w:sz w:val="32"/>
          <w:szCs w:val="32"/>
        </w:rPr>
        <w:t>新发展理念，立足北部生态发展区定位，以保护和修复</w:t>
      </w:r>
      <w:r>
        <w:rPr>
          <w:rFonts w:ascii="Times New Roman" w:eastAsia="仿宋_GB2312" w:hAnsi="Times New Roman" w:cs="Times New Roman"/>
          <w:sz w:val="32"/>
          <w:szCs w:val="32"/>
        </w:rPr>
        <w:t>生态环境、提供优质生态产品为首要任务，把握构建以国内大循环为主体、国内国外双循环相互促进的新发展格局和</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核一带一区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发展格局机遇，积极融入粤港澳大湾区、深圳先行示范区，筑牢粤北生态安全屏障，统筹推进山水林田湖草整体保护、系统修复、综合治理，着力构建绿色生产生活方式，推动形成</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五星争辉</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绿色发展格局，打造生态经济发展新标杆，</w:t>
      </w:r>
      <w:bookmarkStart w:id="32" w:name="_Hlk57912210"/>
      <w:r>
        <w:rPr>
          <w:rFonts w:ascii="Times New Roman" w:eastAsia="仿宋_GB2312" w:hAnsi="Times New Roman" w:cs="Times New Roman"/>
          <w:sz w:val="32"/>
          <w:szCs w:val="32"/>
        </w:rPr>
        <w:t>加</w:t>
      </w:r>
      <w:r>
        <w:rPr>
          <w:rFonts w:ascii="Times New Roman" w:eastAsia="仿宋_GB2312" w:hAnsi="Times New Roman" w:cs="Times New Roman"/>
          <w:sz w:val="32"/>
          <w:szCs w:val="32"/>
        </w:rPr>
        <w:lastRenderedPageBreak/>
        <w:t>快推进生态环境治理体系和治理能力现代化，争当生态发展区建设先行示范市。</w:t>
      </w:r>
    </w:p>
    <w:bookmarkEnd w:id="32"/>
    <w:p w14:paraId="05971792" w14:textId="77777777" w:rsidR="002D13AF" w:rsidRDefault="002D13AF">
      <w:pPr>
        <w:pStyle w:val="Style5"/>
        <w:ind w:firstLine="480"/>
        <w:rPr>
          <w:rFonts w:cs="Times New Roman"/>
        </w:rPr>
      </w:pPr>
    </w:p>
    <w:p w14:paraId="106FEB52" w14:textId="77777777" w:rsidR="002D13AF" w:rsidRDefault="0044561B">
      <w:pPr>
        <w:pStyle w:val="20"/>
        <w:spacing w:beforeLines="25" w:before="108" w:afterLines="25" w:after="108"/>
        <w:jc w:val="center"/>
        <w:rPr>
          <w:rFonts w:ascii="Times New Roman" w:eastAsia="楷体_GB2312" w:hAnsi="Times New Roman" w:cs="Times New Roman"/>
          <w:b w:val="0"/>
          <w:bCs w:val="0"/>
        </w:rPr>
      </w:pPr>
      <w:bookmarkStart w:id="33" w:name="_Toc30729"/>
      <w:bookmarkStart w:id="34" w:name="_Toc75939239"/>
      <w:r>
        <w:rPr>
          <w:rFonts w:ascii="Times New Roman" w:eastAsia="楷体_GB2312" w:hAnsi="Times New Roman" w:cs="Times New Roman"/>
          <w:b w:val="0"/>
          <w:bCs w:val="0"/>
        </w:rPr>
        <w:t>第二节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基本原则</w:t>
      </w:r>
      <w:bookmarkEnd w:id="33"/>
      <w:bookmarkEnd w:id="34"/>
    </w:p>
    <w:p w14:paraId="30A373DE"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生态优先，绿色发展。</w:t>
      </w:r>
      <w:r>
        <w:rPr>
          <w:rFonts w:ascii="Times New Roman" w:eastAsia="仿宋_GB2312" w:hAnsi="Times New Roman" w:cs="Times New Roman"/>
          <w:sz w:val="32"/>
          <w:szCs w:val="32"/>
        </w:rPr>
        <w:t>坚持节约优先、保护优先、自然恢复，共抓大保护、不搞大开发，像保护眼睛一</w:t>
      </w:r>
      <w:r>
        <w:rPr>
          <w:rFonts w:ascii="Times New Roman" w:eastAsia="仿宋_GB2312" w:hAnsi="Times New Roman" w:cs="Times New Roman"/>
          <w:sz w:val="32"/>
          <w:szCs w:val="32"/>
        </w:rPr>
        <w:t>样保护生态环境，像对待生命一样对待生态环境，严守生态安全底线，推动绿水青山转化为金山银山，实现人与自然和谐共生。</w:t>
      </w:r>
    </w:p>
    <w:p w14:paraId="09A0E5A4"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协同治理，系统保护。</w:t>
      </w:r>
      <w:r>
        <w:rPr>
          <w:rFonts w:ascii="Times New Roman" w:eastAsia="仿宋_GB2312" w:hAnsi="Times New Roman" w:cs="Times New Roman"/>
          <w:sz w:val="32"/>
          <w:szCs w:val="32"/>
        </w:rPr>
        <w:t>坚持山水林田湖草是生命共同体，以满足人民日益增长的优美生态环境需求为导向，强化依法治污、科学治污、精准治污，统筹大气污染和温室气体排放治理，统筹水资源、水环境和水生态治理，构建生态环境全过程监管体系，防范环境风险。</w:t>
      </w:r>
    </w:p>
    <w:p w14:paraId="7C967DD2"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改革创新，健全制度。</w:t>
      </w:r>
      <w:r>
        <w:rPr>
          <w:rFonts w:ascii="Times New Roman" w:eastAsia="仿宋_GB2312" w:hAnsi="Times New Roman" w:cs="Times New Roman"/>
          <w:sz w:val="32"/>
          <w:szCs w:val="32"/>
        </w:rPr>
        <w:t>强化科技创新支撑，推动传统产业创新升级，用最严格制度最严密法治保护生态环境，推进生态保护和发展重点领域、关键环节制度创新，增加制度供给，完善制</w:t>
      </w:r>
      <w:r>
        <w:rPr>
          <w:rFonts w:ascii="Times New Roman" w:eastAsia="仿宋_GB2312" w:hAnsi="Times New Roman" w:cs="Times New Roman"/>
          <w:sz w:val="32"/>
          <w:szCs w:val="32"/>
        </w:rPr>
        <w:t>度配套，拓宽绿色发展空间。</w:t>
      </w:r>
    </w:p>
    <w:p w14:paraId="3465D8CD"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多元共治，全民参与。</w:t>
      </w:r>
      <w:r>
        <w:rPr>
          <w:rFonts w:ascii="Times New Roman" w:eastAsia="仿宋_GB2312" w:hAnsi="Times New Roman" w:cs="Times New Roman"/>
          <w:sz w:val="32"/>
          <w:szCs w:val="32"/>
        </w:rPr>
        <w:t>充分发挥政府公共服务的职能作用，综合运用法律、经济、市场和必要的行政手段，积极调动各方力</w:t>
      </w:r>
      <w:r>
        <w:rPr>
          <w:rFonts w:ascii="Times New Roman" w:eastAsia="仿宋_GB2312" w:hAnsi="Times New Roman" w:cs="Times New Roman"/>
          <w:sz w:val="32"/>
          <w:szCs w:val="32"/>
        </w:rPr>
        <w:lastRenderedPageBreak/>
        <w:t>量参与生态环境保护工作，加快夯实基层环境治理能力，构建形成政府、企业、公众共治的现代环境治理体系。</w:t>
      </w:r>
    </w:p>
    <w:p w14:paraId="423AFF86" w14:textId="77777777" w:rsidR="002D13AF" w:rsidRDefault="002D13AF">
      <w:pPr>
        <w:pStyle w:val="Style5"/>
        <w:ind w:firstLine="480"/>
        <w:rPr>
          <w:rFonts w:cs="Times New Roman"/>
        </w:rPr>
      </w:pPr>
    </w:p>
    <w:p w14:paraId="6C69835B" w14:textId="77777777" w:rsidR="002D13AF" w:rsidRDefault="0044561B">
      <w:pPr>
        <w:pStyle w:val="20"/>
        <w:spacing w:beforeLines="25" w:before="108" w:afterLines="25" w:after="108"/>
        <w:jc w:val="center"/>
        <w:rPr>
          <w:rFonts w:ascii="Times New Roman" w:eastAsia="楷体_GB2312" w:hAnsi="Times New Roman" w:cs="Times New Roman"/>
          <w:b w:val="0"/>
          <w:bCs w:val="0"/>
        </w:rPr>
      </w:pPr>
      <w:bookmarkStart w:id="35" w:name="_Toc198"/>
      <w:bookmarkStart w:id="36" w:name="_Toc75939240"/>
      <w:r>
        <w:rPr>
          <w:rFonts w:ascii="Times New Roman" w:eastAsia="楷体_GB2312" w:hAnsi="Times New Roman" w:cs="Times New Roman"/>
          <w:b w:val="0"/>
          <w:bCs w:val="0"/>
        </w:rPr>
        <w:t>第三节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规划目标</w:t>
      </w:r>
      <w:bookmarkEnd w:id="35"/>
      <w:bookmarkEnd w:id="36"/>
    </w:p>
    <w:p w14:paraId="26E1256F"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展望</w:t>
      </w:r>
      <w:r>
        <w:rPr>
          <w:rFonts w:ascii="Times New Roman" w:eastAsia="仿宋_GB2312" w:hAnsi="Times New Roman" w:cs="Times New Roman"/>
          <w:sz w:val="32"/>
          <w:szCs w:val="32"/>
        </w:rPr>
        <w:t>2035</w:t>
      </w:r>
      <w:r>
        <w:rPr>
          <w:rFonts w:ascii="Times New Roman" w:eastAsia="仿宋_GB2312" w:hAnsi="Times New Roman" w:cs="Times New Roman"/>
          <w:sz w:val="32"/>
          <w:szCs w:val="32"/>
        </w:rPr>
        <w:t>年，人与自然和谐共生格局基本形成，绿色生产生活方式广泛形成，碳排放达峰后稳中有降，山水林田湖草生态系统服务功能全面提升，生态环境治理体系和治理能力现代化基本实现，美丽梅州基本建成。</w:t>
      </w:r>
    </w:p>
    <w:p w14:paraId="2665D20B"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年，生态环境更加美丽，主要污染物排放总量持续减少，</w:t>
      </w:r>
      <w:r>
        <w:rPr>
          <w:rFonts w:ascii="Times New Roman" w:eastAsia="仿宋_GB2312" w:hAnsi="Times New Roman" w:cs="Times New Roman"/>
          <w:sz w:val="32"/>
          <w:szCs w:val="32"/>
        </w:rPr>
        <w:t>生态系统稳定性显著增强，绿色低碳的生产方式、生活方式初步建立，环境风险得到全面管控，环境治理体系和治理能力现代化水平有效提升，经济发展和生态环境改善深度融合的绿色发展格局持续夯实，为建设美丽梅州打下坚实的基础。</w:t>
      </w:r>
    </w:p>
    <w:p w14:paraId="2B37A4BF"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具体目标为：</w:t>
      </w:r>
    </w:p>
    <w:p w14:paraId="10B8086F" w14:textId="77777777" w:rsidR="002D13AF" w:rsidRDefault="0044561B">
      <w:pPr>
        <w:spacing w:line="360" w:lineRule="auto"/>
        <w:ind w:firstLineChars="200" w:firstLine="643"/>
        <w:rPr>
          <w:rFonts w:ascii="Times New Roman" w:eastAsia="仿宋_GB2312" w:hAnsi="Times New Roman" w:cs="Times New Roman"/>
          <w:sz w:val="32"/>
          <w:szCs w:val="32"/>
        </w:rPr>
      </w:pPr>
      <w:bookmarkStart w:id="37" w:name="_Hlk57912441"/>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环境质量持续改善。</w:t>
      </w:r>
      <w:r>
        <w:rPr>
          <w:rFonts w:ascii="Times New Roman" w:eastAsia="仿宋_GB2312" w:hAnsi="Times New Roman" w:cs="Times New Roman"/>
          <w:sz w:val="32"/>
          <w:szCs w:val="32"/>
        </w:rPr>
        <w:t>大气环境质量保持优良，城市空气质量优良天数比例达到</w:t>
      </w:r>
      <w:r>
        <w:rPr>
          <w:rFonts w:ascii="Times New Roman" w:eastAsia="仿宋_GB2312" w:hAnsi="Times New Roman" w:cs="Times New Roman"/>
          <w:sz w:val="32"/>
          <w:szCs w:val="32"/>
        </w:rPr>
        <w:t>98%</w:t>
      </w:r>
      <w:r>
        <w:rPr>
          <w:rFonts w:ascii="Times New Roman" w:eastAsia="仿宋_GB2312" w:hAnsi="Times New Roman" w:cs="Times New Roman"/>
          <w:sz w:val="32"/>
          <w:szCs w:val="32"/>
        </w:rPr>
        <w:t>以上，</w:t>
      </w:r>
      <w:r>
        <w:rPr>
          <w:rFonts w:ascii="Times New Roman" w:eastAsia="仿宋_GB2312" w:hAnsi="Times New Roman" w:cs="Times New Roman"/>
          <w:sz w:val="32"/>
          <w:szCs w:val="32"/>
        </w:rPr>
        <w:t>PM</w:t>
      </w:r>
      <w:r>
        <w:rPr>
          <w:rFonts w:ascii="Times New Roman" w:eastAsia="仿宋_GB2312" w:hAnsi="Times New Roman" w:cs="Times New Roman"/>
          <w:sz w:val="32"/>
          <w:szCs w:val="32"/>
          <w:vertAlign w:val="subscript"/>
        </w:rPr>
        <w:t>2.5</w:t>
      </w:r>
      <w:r>
        <w:rPr>
          <w:rFonts w:ascii="Times New Roman" w:eastAsia="仿宋_GB2312" w:hAnsi="Times New Roman" w:cs="Times New Roman"/>
          <w:sz w:val="32"/>
          <w:szCs w:val="32"/>
        </w:rPr>
        <w:t>年均浓度控制在</w:t>
      </w:r>
      <w:r>
        <w:rPr>
          <w:rFonts w:ascii="Times New Roman" w:eastAsia="仿宋_GB2312" w:hAnsi="Times New Roman" w:cs="Times New Roman"/>
          <w:sz w:val="32"/>
          <w:szCs w:val="32"/>
        </w:rPr>
        <w:t>28</w:t>
      </w:r>
      <w:r>
        <w:rPr>
          <w:rFonts w:ascii="Times New Roman" w:eastAsia="仿宋_GB2312" w:hAnsi="Times New Roman" w:cs="Times New Roman"/>
          <w:sz w:val="32"/>
          <w:szCs w:val="32"/>
        </w:rPr>
        <w:t>微克</w:t>
      </w:r>
      <w:r>
        <w:rPr>
          <w:rFonts w:ascii="Times New Roman" w:eastAsia="仿宋_GB2312" w:hAnsi="Times New Roman" w:cs="Times New Roman"/>
          <w:sz w:val="32"/>
          <w:szCs w:val="32"/>
        </w:rPr>
        <w:t>/</w:t>
      </w:r>
      <w:r>
        <w:rPr>
          <w:rFonts w:ascii="Times New Roman" w:eastAsia="仿宋_GB2312" w:hAnsi="Times New Roman" w:cs="Times New Roman"/>
          <w:sz w:val="32"/>
          <w:szCs w:val="32"/>
        </w:rPr>
        <w:t>立方米以下；水生态环境更美更优，县级及以上集中式饮用水源水质优良比例、</w:t>
      </w:r>
      <w:proofErr w:type="gramStart"/>
      <w:r>
        <w:rPr>
          <w:rFonts w:ascii="Times New Roman" w:eastAsia="仿宋_GB2312" w:hAnsi="Times New Roman" w:cs="Times New Roman"/>
          <w:sz w:val="32"/>
          <w:szCs w:val="32"/>
        </w:rPr>
        <w:t>国控断面</w:t>
      </w:r>
      <w:proofErr w:type="gramEnd"/>
      <w:r>
        <w:rPr>
          <w:rFonts w:ascii="Times New Roman" w:eastAsia="仿宋_GB2312" w:hAnsi="Times New Roman" w:cs="Times New Roman"/>
          <w:sz w:val="32"/>
          <w:szCs w:val="32"/>
        </w:rPr>
        <w:t>地表水水质优良比例均达到</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，水生态功能持续提升，县级及以上城市建成区黑臭水体基本消除。</w:t>
      </w:r>
      <w:bookmarkEnd w:id="37"/>
    </w:p>
    <w:p w14:paraId="7F284404"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lastRenderedPageBreak/>
        <w:t>——</w:t>
      </w:r>
      <w:r>
        <w:rPr>
          <w:rFonts w:ascii="Times New Roman" w:eastAsia="仿宋_GB2312" w:hAnsi="Times New Roman" w:cs="Times New Roman"/>
          <w:b/>
          <w:bCs/>
          <w:sz w:val="32"/>
          <w:szCs w:val="32"/>
        </w:rPr>
        <w:t>生态系统服务功能显著增强。</w:t>
      </w:r>
      <w:r>
        <w:rPr>
          <w:rFonts w:ascii="Times New Roman" w:eastAsia="仿宋_GB2312" w:hAnsi="Times New Roman" w:cs="Times New Roman"/>
          <w:sz w:val="32"/>
          <w:szCs w:val="32"/>
        </w:rPr>
        <w:t>生态环境状况指数保持优，生态保护红线占国土面积比例达到</w:t>
      </w:r>
      <w:r>
        <w:rPr>
          <w:rFonts w:ascii="Times New Roman" w:eastAsia="仿宋_GB2312" w:hAnsi="Times New Roman" w:cs="Times New Roman"/>
          <w:sz w:val="32"/>
          <w:szCs w:val="32"/>
        </w:rPr>
        <w:t>27.13%</w:t>
      </w:r>
      <w:r>
        <w:rPr>
          <w:rFonts w:ascii="Times New Roman" w:eastAsia="仿宋_GB2312" w:hAnsi="Times New Roman" w:cs="Times New Roman"/>
          <w:sz w:val="32"/>
          <w:szCs w:val="32"/>
        </w:rPr>
        <w:t>，森林覆盖率达到</w:t>
      </w:r>
      <w:r>
        <w:rPr>
          <w:rFonts w:ascii="Times New Roman" w:eastAsia="仿宋_GB2312" w:hAnsi="Times New Roman" w:cs="Times New Roman"/>
          <w:sz w:val="32"/>
          <w:szCs w:val="32"/>
        </w:rPr>
        <w:t>75%</w:t>
      </w:r>
      <w:r>
        <w:rPr>
          <w:rFonts w:ascii="Times New Roman" w:eastAsia="仿宋_GB2312" w:hAnsi="Times New Roman" w:cs="Times New Roman"/>
          <w:sz w:val="32"/>
          <w:szCs w:val="32"/>
        </w:rPr>
        <w:t>以上，碧道建设长度达到</w:t>
      </w:r>
      <w:r>
        <w:rPr>
          <w:rFonts w:ascii="Times New Roman" w:eastAsia="仿宋_GB2312" w:hAnsi="Times New Roman" w:cs="Times New Roman"/>
          <w:sz w:val="32"/>
          <w:szCs w:val="32"/>
        </w:rPr>
        <w:t>276</w:t>
      </w:r>
      <w:r>
        <w:rPr>
          <w:rFonts w:ascii="Times New Roman" w:eastAsia="仿宋_GB2312" w:hAnsi="Times New Roman" w:cs="Times New Roman"/>
          <w:sz w:val="32"/>
          <w:szCs w:val="32"/>
        </w:rPr>
        <w:t>千米，重点生物物种得到有效保护，生态安全格局持续巩固。</w:t>
      </w:r>
    </w:p>
    <w:p w14:paraId="46C64869"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绿色低碳发展水平明显提升。</w:t>
      </w:r>
      <w:r>
        <w:rPr>
          <w:rFonts w:ascii="Times New Roman" w:eastAsia="仿宋_GB2312" w:hAnsi="Times New Roman" w:cs="Times New Roman"/>
          <w:sz w:val="32"/>
          <w:szCs w:val="32"/>
        </w:rPr>
        <w:t>单位</w:t>
      </w:r>
      <w:r>
        <w:rPr>
          <w:rFonts w:ascii="Times New Roman" w:eastAsia="仿宋_GB2312" w:hAnsi="Times New Roman" w:cs="Times New Roman"/>
          <w:sz w:val="32"/>
          <w:szCs w:val="32"/>
        </w:rPr>
        <w:t>GDP</w:t>
      </w:r>
      <w:r>
        <w:rPr>
          <w:rFonts w:ascii="Times New Roman" w:eastAsia="仿宋_GB2312" w:hAnsi="Times New Roman" w:cs="Times New Roman"/>
          <w:sz w:val="32"/>
          <w:szCs w:val="32"/>
        </w:rPr>
        <w:t>能耗、水耗持续下降，主要污染物排放总量控制在国家和省下达的要求以内，碳排放</w:t>
      </w:r>
      <w:r>
        <w:rPr>
          <w:rFonts w:ascii="Times New Roman" w:eastAsia="仿宋_GB2312" w:hAnsi="Times New Roman" w:cs="Times New Roman"/>
          <w:sz w:val="32"/>
          <w:szCs w:val="32"/>
        </w:rPr>
        <w:t>强度明显下降，绿色低碳生活逐渐成为广大人民群众的追求和实践。</w:t>
      </w:r>
    </w:p>
    <w:p w14:paraId="3FD4C0D5"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环境风险得到有效防控。</w:t>
      </w:r>
      <w:r>
        <w:rPr>
          <w:rFonts w:ascii="Times New Roman" w:eastAsia="仿宋_GB2312" w:hAnsi="Times New Roman" w:cs="Times New Roman"/>
          <w:sz w:val="32"/>
          <w:szCs w:val="32"/>
        </w:rPr>
        <w:t>土壤环境安全得到有效保障，受污染耕地安全利用率和受污染地块安全利用率均达到</w:t>
      </w:r>
      <w:r>
        <w:rPr>
          <w:rFonts w:ascii="Times New Roman" w:eastAsia="仿宋_GB2312" w:hAnsi="Times New Roman" w:cs="Times New Roman"/>
          <w:sz w:val="32"/>
          <w:szCs w:val="32"/>
        </w:rPr>
        <w:t>92%</w:t>
      </w:r>
      <w:r>
        <w:rPr>
          <w:rFonts w:ascii="Times New Roman" w:eastAsia="仿宋_GB2312" w:hAnsi="Times New Roman" w:cs="Times New Roman"/>
          <w:sz w:val="32"/>
          <w:szCs w:val="32"/>
        </w:rPr>
        <w:t>以上，全市工业危险废物、县级以上医疗废物得到安全处置。</w:t>
      </w:r>
    </w:p>
    <w:p w14:paraId="5FF6794D" w14:textId="77777777" w:rsidR="002D13AF" w:rsidRDefault="0044561B">
      <w:pPr>
        <w:adjustRightInd w:val="0"/>
        <w:snapToGrid w:val="0"/>
        <w:spacing w:beforeLines="50" w:before="217" w:afterLines="50" w:after="217"/>
        <w:ind w:firstLineChars="250" w:firstLine="700"/>
        <w:jc w:val="center"/>
        <w:rPr>
          <w:rFonts w:ascii="Times New Roman" w:eastAsia="黑体" w:hAnsi="Times New Roman" w:cs="Times New Roman"/>
          <w:bCs/>
          <w:sz w:val="28"/>
          <w:szCs w:val="28"/>
        </w:rPr>
      </w:pPr>
      <w:r>
        <w:rPr>
          <w:rFonts w:ascii="Times New Roman" w:eastAsia="黑体" w:hAnsi="Times New Roman" w:cs="Times New Roman"/>
          <w:bCs/>
          <w:sz w:val="28"/>
          <w:szCs w:val="28"/>
        </w:rPr>
        <w:t>表</w:t>
      </w:r>
      <w:r>
        <w:rPr>
          <w:rFonts w:ascii="Times New Roman" w:eastAsia="黑体" w:hAnsi="Times New Roman" w:cs="Times New Roman"/>
          <w:bCs/>
          <w:sz w:val="28"/>
          <w:szCs w:val="28"/>
        </w:rPr>
        <w:t xml:space="preserve">2  </w:t>
      </w:r>
      <w:r>
        <w:rPr>
          <w:rFonts w:ascii="Times New Roman" w:eastAsia="黑体" w:hAnsi="Times New Roman" w:cs="Times New Roman"/>
          <w:bCs/>
          <w:sz w:val="28"/>
          <w:szCs w:val="28"/>
        </w:rPr>
        <w:t>梅州市</w:t>
      </w:r>
      <w:r>
        <w:rPr>
          <w:rFonts w:ascii="Times New Roman" w:eastAsia="黑体" w:hAnsi="Times New Roman" w:cs="Times New Roman"/>
          <w:bCs/>
          <w:sz w:val="28"/>
          <w:szCs w:val="28"/>
        </w:rPr>
        <w:t>“</w:t>
      </w:r>
      <w:r>
        <w:rPr>
          <w:rFonts w:ascii="Times New Roman" w:eastAsia="黑体" w:hAnsi="Times New Roman" w:cs="Times New Roman"/>
          <w:bCs/>
          <w:sz w:val="28"/>
          <w:szCs w:val="28"/>
        </w:rPr>
        <w:t>十四五</w:t>
      </w:r>
      <w:r>
        <w:rPr>
          <w:rFonts w:ascii="Times New Roman" w:eastAsia="黑体" w:hAnsi="Times New Roman" w:cs="Times New Roman"/>
          <w:bCs/>
          <w:sz w:val="28"/>
          <w:szCs w:val="28"/>
        </w:rPr>
        <w:t>”</w:t>
      </w:r>
      <w:r>
        <w:rPr>
          <w:rFonts w:ascii="Times New Roman" w:eastAsia="黑体" w:hAnsi="Times New Roman" w:cs="Times New Roman"/>
          <w:bCs/>
          <w:sz w:val="28"/>
          <w:szCs w:val="28"/>
        </w:rPr>
        <w:t>生态环境保护目标指标体系</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875"/>
        <w:gridCol w:w="3207"/>
        <w:gridCol w:w="1065"/>
        <w:gridCol w:w="1065"/>
        <w:gridCol w:w="937"/>
        <w:gridCol w:w="1373"/>
      </w:tblGrid>
      <w:tr w:rsidR="002D13AF" w14:paraId="018FCED5" w14:textId="77777777">
        <w:trPr>
          <w:trHeight w:val="454"/>
          <w:tblHeader/>
          <w:jc w:val="center"/>
        </w:trPr>
        <w:tc>
          <w:tcPr>
            <w:tcW w:w="538" w:type="dxa"/>
            <w:vAlign w:val="center"/>
          </w:tcPr>
          <w:p w14:paraId="0D987B95" w14:textId="77777777" w:rsidR="002D13AF" w:rsidRDefault="0044561B">
            <w:pPr>
              <w:widowControl/>
              <w:adjustRightInd w:val="0"/>
              <w:snapToGrid w:val="0"/>
              <w:jc w:val="center"/>
              <w:rPr>
                <w:rFonts w:ascii="Times New Roman" w:eastAsia="宋体" w:hAnsi="Times New Roman" w:cs="Times New Roman"/>
                <w:b/>
                <w:kern w:val="0"/>
                <w:sz w:val="24"/>
                <w:szCs w:val="24"/>
              </w:rPr>
            </w:pPr>
            <w:bookmarkStart w:id="38" w:name="_Hlk75299030"/>
            <w:r>
              <w:rPr>
                <w:rFonts w:ascii="Times New Roman" w:eastAsia="宋体" w:hAnsi="Times New Roman" w:cs="Times New Roman"/>
                <w:b/>
                <w:kern w:val="0"/>
                <w:sz w:val="24"/>
                <w:szCs w:val="24"/>
              </w:rPr>
              <w:t>序号</w:t>
            </w:r>
          </w:p>
        </w:tc>
        <w:tc>
          <w:tcPr>
            <w:tcW w:w="875" w:type="dxa"/>
            <w:vAlign w:val="center"/>
          </w:tcPr>
          <w:p w14:paraId="2DC9B93B"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一级</w:t>
            </w:r>
          </w:p>
          <w:p w14:paraId="2ED3C575"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指标</w:t>
            </w:r>
          </w:p>
        </w:tc>
        <w:tc>
          <w:tcPr>
            <w:tcW w:w="3207" w:type="dxa"/>
            <w:vAlign w:val="center"/>
          </w:tcPr>
          <w:p w14:paraId="0D4AD5C0"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二级指标</w:t>
            </w:r>
          </w:p>
        </w:tc>
        <w:tc>
          <w:tcPr>
            <w:tcW w:w="1065" w:type="dxa"/>
            <w:vAlign w:val="center"/>
          </w:tcPr>
          <w:p w14:paraId="0AF6DBBA" w14:textId="77777777" w:rsidR="002D13AF" w:rsidRDefault="0044561B">
            <w:pPr>
              <w:widowControl/>
              <w:adjustRightInd w:val="0"/>
              <w:snapToGrid w:val="0"/>
              <w:jc w:val="center"/>
              <w:rPr>
                <w:rFonts w:ascii="Times New Roman" w:hAnsi="Times New Roman" w:cs="Times New Roman"/>
                <w:b/>
                <w:kern w:val="0"/>
                <w:sz w:val="24"/>
                <w:szCs w:val="24"/>
              </w:rPr>
            </w:pPr>
            <w:r>
              <w:rPr>
                <w:rFonts w:ascii="Times New Roman" w:hAnsi="Times New Roman" w:cs="Times New Roman"/>
                <w:b/>
                <w:kern w:val="0"/>
                <w:sz w:val="24"/>
                <w:szCs w:val="24"/>
              </w:rPr>
              <w:t>2020</w:t>
            </w:r>
            <w:r>
              <w:rPr>
                <w:rFonts w:ascii="Times New Roman" w:hAnsi="Times New Roman" w:cs="Times New Roman"/>
                <w:b/>
                <w:kern w:val="0"/>
                <w:sz w:val="24"/>
                <w:szCs w:val="24"/>
              </w:rPr>
              <w:t>年现状</w:t>
            </w:r>
          </w:p>
        </w:tc>
        <w:tc>
          <w:tcPr>
            <w:tcW w:w="1065" w:type="dxa"/>
            <w:vAlign w:val="center"/>
          </w:tcPr>
          <w:p w14:paraId="3B583228"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2025</w:t>
            </w:r>
            <w:r>
              <w:rPr>
                <w:rFonts w:ascii="Times New Roman" w:eastAsia="宋体" w:hAnsi="Times New Roman" w:cs="Times New Roman"/>
                <w:b/>
                <w:kern w:val="0"/>
                <w:sz w:val="24"/>
                <w:szCs w:val="24"/>
              </w:rPr>
              <w:t>年目标</w:t>
            </w:r>
          </w:p>
        </w:tc>
        <w:tc>
          <w:tcPr>
            <w:tcW w:w="937" w:type="dxa"/>
            <w:vAlign w:val="center"/>
          </w:tcPr>
          <w:p w14:paraId="4188FC3A"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指标</w:t>
            </w:r>
          </w:p>
          <w:p w14:paraId="3F4112CA"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属性</w:t>
            </w:r>
          </w:p>
        </w:tc>
        <w:tc>
          <w:tcPr>
            <w:tcW w:w="1373" w:type="dxa"/>
            <w:vAlign w:val="center"/>
          </w:tcPr>
          <w:p w14:paraId="3E7AA16E" w14:textId="77777777" w:rsidR="002D13AF" w:rsidRDefault="0044561B">
            <w:pPr>
              <w:widowControl/>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备注</w:t>
            </w:r>
          </w:p>
        </w:tc>
      </w:tr>
      <w:tr w:rsidR="002D13AF" w14:paraId="164B258B" w14:textId="77777777">
        <w:trPr>
          <w:trHeight w:val="397"/>
          <w:jc w:val="center"/>
        </w:trPr>
        <w:tc>
          <w:tcPr>
            <w:tcW w:w="538" w:type="dxa"/>
            <w:vAlign w:val="center"/>
          </w:tcPr>
          <w:p w14:paraId="04FE7B0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w:t>
            </w:r>
          </w:p>
        </w:tc>
        <w:tc>
          <w:tcPr>
            <w:tcW w:w="875" w:type="dxa"/>
            <w:vMerge w:val="restart"/>
            <w:vAlign w:val="center"/>
          </w:tcPr>
          <w:p w14:paraId="31C17CA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环境质量改善</w:t>
            </w:r>
          </w:p>
        </w:tc>
        <w:tc>
          <w:tcPr>
            <w:tcW w:w="3207" w:type="dxa"/>
            <w:vAlign w:val="center"/>
          </w:tcPr>
          <w:p w14:paraId="66D6F25A"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地级及以上城市空气质量优良天数比率（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5F1C5AA5"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98.6</w:t>
            </w:r>
          </w:p>
        </w:tc>
        <w:tc>
          <w:tcPr>
            <w:tcW w:w="1065" w:type="dxa"/>
            <w:vAlign w:val="center"/>
          </w:tcPr>
          <w:p w14:paraId="5DCE5C5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≥98</w:t>
            </w:r>
          </w:p>
        </w:tc>
        <w:tc>
          <w:tcPr>
            <w:tcW w:w="937" w:type="dxa"/>
            <w:vAlign w:val="center"/>
          </w:tcPr>
          <w:p w14:paraId="50B9146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c>
          <w:tcPr>
            <w:tcW w:w="1373" w:type="dxa"/>
            <w:vAlign w:val="center"/>
          </w:tcPr>
          <w:p w14:paraId="67507FF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延续性指标</w:t>
            </w:r>
          </w:p>
        </w:tc>
      </w:tr>
      <w:tr w:rsidR="002D13AF" w14:paraId="5EB01DE7" w14:textId="77777777">
        <w:trPr>
          <w:trHeight w:val="397"/>
          <w:jc w:val="center"/>
        </w:trPr>
        <w:tc>
          <w:tcPr>
            <w:tcW w:w="538" w:type="dxa"/>
            <w:vAlign w:val="center"/>
          </w:tcPr>
          <w:p w14:paraId="5BEBF90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2</w:t>
            </w:r>
          </w:p>
        </w:tc>
        <w:tc>
          <w:tcPr>
            <w:tcW w:w="875" w:type="dxa"/>
            <w:vMerge/>
            <w:vAlign w:val="center"/>
          </w:tcPr>
          <w:p w14:paraId="06BE1A0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45F84745"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PM</w:t>
            </w:r>
            <w:r>
              <w:rPr>
                <w:rFonts w:ascii="Times New Roman" w:eastAsia="宋体" w:hAnsi="Times New Roman" w:cs="Times New Roman"/>
                <w:bCs/>
                <w:kern w:val="0"/>
                <w:sz w:val="24"/>
                <w:szCs w:val="24"/>
                <w:vertAlign w:val="subscript"/>
              </w:rPr>
              <w:t>2.5</w:t>
            </w:r>
            <w:r>
              <w:rPr>
                <w:rFonts w:ascii="Times New Roman" w:eastAsia="宋体" w:hAnsi="Times New Roman" w:cs="Times New Roman"/>
                <w:bCs/>
                <w:kern w:val="0"/>
                <w:sz w:val="24"/>
                <w:szCs w:val="24"/>
              </w:rPr>
              <w:t>年均浓度（</w:t>
            </w:r>
            <w:proofErr w:type="spellStart"/>
            <w:r>
              <w:rPr>
                <w:rFonts w:ascii="Times New Roman" w:eastAsia="宋体" w:hAnsi="Times New Roman" w:cs="Times New Roman"/>
                <w:bCs/>
                <w:kern w:val="0"/>
                <w:sz w:val="24"/>
                <w:szCs w:val="24"/>
              </w:rPr>
              <w:t>μg</w:t>
            </w:r>
            <w:proofErr w:type="spellEnd"/>
            <w:r>
              <w:rPr>
                <w:rFonts w:ascii="Times New Roman" w:eastAsia="宋体" w:hAnsi="Times New Roman" w:cs="Times New Roman"/>
                <w:bCs/>
                <w:kern w:val="0"/>
                <w:sz w:val="24"/>
                <w:szCs w:val="24"/>
              </w:rPr>
              <w:t>/m</w:t>
            </w:r>
            <w:r>
              <w:rPr>
                <w:rFonts w:ascii="Times New Roman" w:eastAsia="宋体" w:hAnsi="Times New Roman" w:cs="Times New Roman"/>
                <w:bCs/>
                <w:kern w:val="0"/>
                <w:sz w:val="24"/>
                <w:szCs w:val="24"/>
                <w:vertAlign w:val="superscript"/>
              </w:rPr>
              <w:t>3</w:t>
            </w:r>
            <w:r>
              <w:rPr>
                <w:rFonts w:ascii="Times New Roman" w:eastAsia="宋体" w:hAnsi="Times New Roman" w:cs="Times New Roman"/>
                <w:bCs/>
                <w:kern w:val="0"/>
                <w:sz w:val="24"/>
                <w:szCs w:val="24"/>
              </w:rPr>
              <w:t>）</w:t>
            </w:r>
          </w:p>
        </w:tc>
        <w:tc>
          <w:tcPr>
            <w:tcW w:w="1065" w:type="dxa"/>
            <w:vAlign w:val="center"/>
          </w:tcPr>
          <w:p w14:paraId="60D2F0AA"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22</w:t>
            </w:r>
          </w:p>
        </w:tc>
        <w:tc>
          <w:tcPr>
            <w:tcW w:w="1065" w:type="dxa"/>
            <w:vAlign w:val="center"/>
          </w:tcPr>
          <w:p w14:paraId="1767985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r>
              <w:rPr>
                <w:rFonts w:ascii="Times New Roman" w:hAnsi="Times New Roman" w:cs="Times New Roman"/>
                <w:bCs/>
                <w:kern w:val="0"/>
                <w:sz w:val="24"/>
                <w:szCs w:val="24"/>
              </w:rPr>
              <w:t>28</w:t>
            </w:r>
          </w:p>
        </w:tc>
        <w:tc>
          <w:tcPr>
            <w:tcW w:w="937" w:type="dxa"/>
            <w:vAlign w:val="center"/>
          </w:tcPr>
          <w:p w14:paraId="7C4C926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209A68B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延续性指标</w:t>
            </w:r>
          </w:p>
        </w:tc>
      </w:tr>
      <w:tr w:rsidR="002D13AF" w14:paraId="3AD5ABF2" w14:textId="77777777">
        <w:trPr>
          <w:trHeight w:val="397"/>
          <w:jc w:val="center"/>
        </w:trPr>
        <w:tc>
          <w:tcPr>
            <w:tcW w:w="538" w:type="dxa"/>
            <w:vAlign w:val="center"/>
          </w:tcPr>
          <w:p w14:paraId="2578169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3</w:t>
            </w:r>
          </w:p>
        </w:tc>
        <w:tc>
          <w:tcPr>
            <w:tcW w:w="875" w:type="dxa"/>
            <w:vMerge/>
            <w:vAlign w:val="center"/>
          </w:tcPr>
          <w:p w14:paraId="0B065E85"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0E64BD61"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地表水质量达到或优于</w:t>
            </w:r>
            <w:r>
              <w:rPr>
                <w:rFonts w:ascii="Times New Roman" w:eastAsia="宋体" w:hAnsi="Times New Roman" w:cs="Times New Roman"/>
                <w:bCs/>
                <w:kern w:val="0"/>
                <w:sz w:val="24"/>
                <w:szCs w:val="24"/>
              </w:rPr>
              <w:t>III</w:t>
            </w:r>
            <w:r>
              <w:rPr>
                <w:rFonts w:ascii="Times New Roman" w:eastAsia="宋体" w:hAnsi="Times New Roman" w:cs="Times New Roman"/>
                <w:bCs/>
                <w:kern w:val="0"/>
                <w:sz w:val="24"/>
                <w:szCs w:val="24"/>
              </w:rPr>
              <w:t>类水体比例（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49C1FA65"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100</w:t>
            </w:r>
          </w:p>
        </w:tc>
        <w:tc>
          <w:tcPr>
            <w:tcW w:w="1065" w:type="dxa"/>
            <w:vAlign w:val="center"/>
          </w:tcPr>
          <w:p w14:paraId="31AFCB7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100</w:t>
            </w:r>
          </w:p>
        </w:tc>
        <w:tc>
          <w:tcPr>
            <w:tcW w:w="937" w:type="dxa"/>
            <w:vAlign w:val="center"/>
          </w:tcPr>
          <w:p w14:paraId="401D2E6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c>
          <w:tcPr>
            <w:tcW w:w="1373" w:type="dxa"/>
            <w:vAlign w:val="center"/>
          </w:tcPr>
          <w:p w14:paraId="3A892823" w14:textId="77777777" w:rsidR="002D13AF" w:rsidRDefault="0044561B">
            <w:pPr>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延续性指标</w:t>
            </w:r>
          </w:p>
        </w:tc>
      </w:tr>
      <w:tr w:rsidR="002D13AF" w14:paraId="2862FF00" w14:textId="77777777">
        <w:trPr>
          <w:trHeight w:val="397"/>
          <w:jc w:val="center"/>
        </w:trPr>
        <w:tc>
          <w:tcPr>
            <w:tcW w:w="538" w:type="dxa"/>
            <w:vAlign w:val="center"/>
          </w:tcPr>
          <w:p w14:paraId="3232259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4</w:t>
            </w:r>
          </w:p>
        </w:tc>
        <w:tc>
          <w:tcPr>
            <w:tcW w:w="875" w:type="dxa"/>
            <w:vMerge/>
            <w:vAlign w:val="center"/>
          </w:tcPr>
          <w:p w14:paraId="48D951BF"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5421ED31"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地表水质量劣</w:t>
            </w:r>
            <w:r>
              <w:rPr>
                <w:rFonts w:ascii="Times New Roman" w:eastAsia="宋体" w:hAnsi="Times New Roman" w:cs="Times New Roman"/>
                <w:bCs/>
                <w:kern w:val="0"/>
                <w:sz w:val="24"/>
                <w:szCs w:val="24"/>
              </w:rPr>
              <w:t>Ⅴ</w:t>
            </w:r>
            <w:r>
              <w:rPr>
                <w:rFonts w:ascii="Times New Roman" w:eastAsia="宋体" w:hAnsi="Times New Roman" w:cs="Times New Roman"/>
                <w:bCs/>
                <w:kern w:val="0"/>
                <w:sz w:val="24"/>
                <w:szCs w:val="24"/>
              </w:rPr>
              <w:t>类水体比例（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349564B7"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0</w:t>
            </w:r>
          </w:p>
        </w:tc>
        <w:tc>
          <w:tcPr>
            <w:tcW w:w="1065" w:type="dxa"/>
            <w:vAlign w:val="center"/>
          </w:tcPr>
          <w:p w14:paraId="62459A3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0</w:t>
            </w:r>
          </w:p>
        </w:tc>
        <w:tc>
          <w:tcPr>
            <w:tcW w:w="937" w:type="dxa"/>
            <w:vAlign w:val="center"/>
          </w:tcPr>
          <w:p w14:paraId="233B2D9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3050D75E" w14:textId="77777777" w:rsidR="002D13AF" w:rsidRDefault="0044561B">
            <w:pPr>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延续性指标</w:t>
            </w:r>
          </w:p>
        </w:tc>
      </w:tr>
      <w:tr w:rsidR="002D13AF" w14:paraId="68E5C8DD" w14:textId="77777777">
        <w:trPr>
          <w:trHeight w:val="397"/>
          <w:jc w:val="center"/>
        </w:trPr>
        <w:tc>
          <w:tcPr>
            <w:tcW w:w="538" w:type="dxa"/>
            <w:vAlign w:val="center"/>
          </w:tcPr>
          <w:p w14:paraId="78DD724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5</w:t>
            </w:r>
          </w:p>
        </w:tc>
        <w:tc>
          <w:tcPr>
            <w:tcW w:w="875" w:type="dxa"/>
            <w:vMerge/>
            <w:vAlign w:val="center"/>
          </w:tcPr>
          <w:p w14:paraId="6275C803"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5B86FA2C"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重要江河湖泊水功能区达标率（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64385714"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w:t>
            </w:r>
          </w:p>
        </w:tc>
        <w:tc>
          <w:tcPr>
            <w:tcW w:w="1065" w:type="dxa"/>
            <w:vAlign w:val="center"/>
          </w:tcPr>
          <w:p w14:paraId="6071861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100</w:t>
            </w:r>
          </w:p>
        </w:tc>
        <w:tc>
          <w:tcPr>
            <w:tcW w:w="937" w:type="dxa"/>
            <w:vAlign w:val="center"/>
          </w:tcPr>
          <w:p w14:paraId="7E31E27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5AC8EAD5" w14:textId="77777777" w:rsidR="002D13AF" w:rsidRDefault="0044561B">
            <w:pPr>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tr w:rsidR="002D13AF" w14:paraId="19C09957" w14:textId="77777777">
        <w:trPr>
          <w:trHeight w:val="397"/>
          <w:jc w:val="center"/>
        </w:trPr>
        <w:tc>
          <w:tcPr>
            <w:tcW w:w="538" w:type="dxa"/>
            <w:vAlign w:val="center"/>
          </w:tcPr>
          <w:p w14:paraId="5257BE2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6</w:t>
            </w:r>
          </w:p>
        </w:tc>
        <w:tc>
          <w:tcPr>
            <w:tcW w:w="875" w:type="dxa"/>
            <w:vMerge/>
            <w:vAlign w:val="center"/>
          </w:tcPr>
          <w:p w14:paraId="0B27697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0204C429"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县级及以上城市建成区黑臭水体比例（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0BE5FD8A"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0</w:t>
            </w:r>
          </w:p>
        </w:tc>
        <w:tc>
          <w:tcPr>
            <w:tcW w:w="1065" w:type="dxa"/>
            <w:vAlign w:val="center"/>
          </w:tcPr>
          <w:p w14:paraId="113C43C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0</w:t>
            </w:r>
          </w:p>
        </w:tc>
        <w:tc>
          <w:tcPr>
            <w:tcW w:w="937" w:type="dxa"/>
            <w:vAlign w:val="center"/>
          </w:tcPr>
          <w:p w14:paraId="5001971B"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680EC5A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延续性有调整指标</w:t>
            </w:r>
          </w:p>
        </w:tc>
      </w:tr>
      <w:tr w:rsidR="002D13AF" w14:paraId="0459C0DB" w14:textId="77777777">
        <w:trPr>
          <w:trHeight w:val="397"/>
          <w:jc w:val="center"/>
        </w:trPr>
        <w:tc>
          <w:tcPr>
            <w:tcW w:w="538" w:type="dxa"/>
            <w:vAlign w:val="center"/>
          </w:tcPr>
          <w:p w14:paraId="0CC76F0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lastRenderedPageBreak/>
              <w:t>7</w:t>
            </w:r>
          </w:p>
        </w:tc>
        <w:tc>
          <w:tcPr>
            <w:tcW w:w="875" w:type="dxa"/>
            <w:vMerge/>
            <w:vAlign w:val="center"/>
          </w:tcPr>
          <w:p w14:paraId="59FA4F6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72C42A28"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hAnsi="Times New Roman" w:cs="Times New Roman"/>
                <w:bCs/>
                <w:kern w:val="0"/>
                <w:sz w:val="24"/>
                <w:szCs w:val="24"/>
              </w:rPr>
              <w:t>农村生活污水处理和综合利用率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6A922C47"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w:t>
            </w:r>
          </w:p>
        </w:tc>
        <w:tc>
          <w:tcPr>
            <w:tcW w:w="1065" w:type="dxa"/>
            <w:vAlign w:val="center"/>
          </w:tcPr>
          <w:p w14:paraId="04B9816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50</w:t>
            </w:r>
          </w:p>
        </w:tc>
        <w:tc>
          <w:tcPr>
            <w:tcW w:w="937" w:type="dxa"/>
            <w:vAlign w:val="center"/>
          </w:tcPr>
          <w:p w14:paraId="5BA7001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30BAABB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tr w:rsidR="002D13AF" w14:paraId="263F9D0B" w14:textId="77777777">
        <w:trPr>
          <w:trHeight w:val="397"/>
          <w:jc w:val="center"/>
        </w:trPr>
        <w:tc>
          <w:tcPr>
            <w:tcW w:w="538" w:type="dxa"/>
            <w:vAlign w:val="center"/>
          </w:tcPr>
          <w:p w14:paraId="0248485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8</w:t>
            </w:r>
          </w:p>
        </w:tc>
        <w:tc>
          <w:tcPr>
            <w:tcW w:w="875" w:type="dxa"/>
            <w:vAlign w:val="center"/>
          </w:tcPr>
          <w:p w14:paraId="2A0BB64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应对气候变化</w:t>
            </w:r>
          </w:p>
        </w:tc>
        <w:tc>
          <w:tcPr>
            <w:tcW w:w="3207" w:type="dxa"/>
            <w:vAlign w:val="center"/>
          </w:tcPr>
          <w:p w14:paraId="1E5B9922"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单位国内生产总值二氧化碳排放降低（</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3B0E7CB4"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w:t>
            </w:r>
          </w:p>
        </w:tc>
        <w:tc>
          <w:tcPr>
            <w:tcW w:w="1065" w:type="dxa"/>
            <w:vAlign w:val="center"/>
          </w:tcPr>
          <w:p w14:paraId="35D2C69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控制在省下达的目标内</w:t>
            </w:r>
          </w:p>
        </w:tc>
        <w:tc>
          <w:tcPr>
            <w:tcW w:w="937" w:type="dxa"/>
            <w:vAlign w:val="center"/>
          </w:tcPr>
          <w:p w14:paraId="7218F6A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c>
          <w:tcPr>
            <w:tcW w:w="1373" w:type="dxa"/>
            <w:vAlign w:val="center"/>
          </w:tcPr>
          <w:p w14:paraId="42BB4B2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tr w:rsidR="002D13AF" w14:paraId="5685B34B" w14:textId="77777777">
        <w:trPr>
          <w:trHeight w:val="397"/>
          <w:jc w:val="center"/>
        </w:trPr>
        <w:tc>
          <w:tcPr>
            <w:tcW w:w="538" w:type="dxa"/>
            <w:vMerge w:val="restart"/>
            <w:vAlign w:val="center"/>
          </w:tcPr>
          <w:p w14:paraId="7178827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w:t>
            </w:r>
          </w:p>
        </w:tc>
        <w:tc>
          <w:tcPr>
            <w:tcW w:w="875" w:type="dxa"/>
            <w:vMerge w:val="restart"/>
            <w:vAlign w:val="center"/>
          </w:tcPr>
          <w:p w14:paraId="3731F66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污染物排放总量减少</w:t>
            </w:r>
          </w:p>
        </w:tc>
        <w:tc>
          <w:tcPr>
            <w:tcW w:w="3207" w:type="dxa"/>
            <w:vAlign w:val="center"/>
          </w:tcPr>
          <w:p w14:paraId="12C6D245"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化学需氧量减少（</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707D566A"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12.0</w:t>
            </w:r>
          </w:p>
        </w:tc>
        <w:tc>
          <w:tcPr>
            <w:tcW w:w="1065" w:type="dxa"/>
            <w:vMerge w:val="restart"/>
            <w:vAlign w:val="center"/>
          </w:tcPr>
          <w:p w14:paraId="136906F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控制在省下达的目标内</w:t>
            </w:r>
          </w:p>
        </w:tc>
        <w:tc>
          <w:tcPr>
            <w:tcW w:w="937" w:type="dxa"/>
            <w:vMerge w:val="restart"/>
            <w:vAlign w:val="center"/>
          </w:tcPr>
          <w:p w14:paraId="3F3BE45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Merge w:val="restart"/>
            <w:vAlign w:val="center"/>
          </w:tcPr>
          <w:p w14:paraId="77B42F4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延续性指标</w:t>
            </w:r>
          </w:p>
        </w:tc>
      </w:tr>
      <w:tr w:rsidR="002D13AF" w14:paraId="74227071" w14:textId="77777777">
        <w:trPr>
          <w:trHeight w:val="397"/>
          <w:jc w:val="center"/>
        </w:trPr>
        <w:tc>
          <w:tcPr>
            <w:tcW w:w="538" w:type="dxa"/>
            <w:vMerge/>
            <w:vAlign w:val="center"/>
          </w:tcPr>
          <w:p w14:paraId="623C26A0"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875" w:type="dxa"/>
            <w:vMerge/>
            <w:vAlign w:val="center"/>
          </w:tcPr>
          <w:p w14:paraId="38A2B4EC"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550391AF"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氨氮减少（</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04F8B926"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8.8</w:t>
            </w:r>
          </w:p>
        </w:tc>
        <w:tc>
          <w:tcPr>
            <w:tcW w:w="1065" w:type="dxa"/>
            <w:vMerge/>
            <w:vAlign w:val="center"/>
          </w:tcPr>
          <w:p w14:paraId="54E3A0B9"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37" w:type="dxa"/>
            <w:vMerge/>
            <w:vAlign w:val="center"/>
          </w:tcPr>
          <w:p w14:paraId="3B99C2B5"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373" w:type="dxa"/>
            <w:vMerge/>
            <w:vAlign w:val="center"/>
          </w:tcPr>
          <w:p w14:paraId="14CF6A0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r>
      <w:tr w:rsidR="002D13AF" w14:paraId="12C28933" w14:textId="77777777">
        <w:trPr>
          <w:trHeight w:val="397"/>
          <w:jc w:val="center"/>
        </w:trPr>
        <w:tc>
          <w:tcPr>
            <w:tcW w:w="538" w:type="dxa"/>
            <w:vMerge/>
            <w:vAlign w:val="center"/>
          </w:tcPr>
          <w:p w14:paraId="68409536"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875" w:type="dxa"/>
            <w:vMerge/>
            <w:vAlign w:val="center"/>
          </w:tcPr>
          <w:p w14:paraId="10A923B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43CB066E"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氮氧化物减少（</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5EC28E97"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6.0</w:t>
            </w:r>
          </w:p>
        </w:tc>
        <w:tc>
          <w:tcPr>
            <w:tcW w:w="1065" w:type="dxa"/>
            <w:vMerge/>
            <w:vAlign w:val="center"/>
          </w:tcPr>
          <w:p w14:paraId="68E50E85"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37" w:type="dxa"/>
            <w:vMerge/>
            <w:vAlign w:val="center"/>
          </w:tcPr>
          <w:p w14:paraId="366AF216"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373" w:type="dxa"/>
            <w:vMerge/>
            <w:vAlign w:val="center"/>
          </w:tcPr>
          <w:p w14:paraId="3FD613CE"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r>
      <w:tr w:rsidR="002D13AF" w14:paraId="36FFB0A9" w14:textId="77777777">
        <w:trPr>
          <w:trHeight w:val="397"/>
          <w:jc w:val="center"/>
        </w:trPr>
        <w:tc>
          <w:tcPr>
            <w:tcW w:w="538" w:type="dxa"/>
            <w:vMerge/>
            <w:vAlign w:val="center"/>
          </w:tcPr>
          <w:p w14:paraId="4C162851"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875" w:type="dxa"/>
            <w:vMerge/>
            <w:vAlign w:val="center"/>
          </w:tcPr>
          <w:p w14:paraId="09158D83"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1AE28527"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挥发性有机物减少（</w:t>
            </w:r>
            <w:r>
              <w:rPr>
                <w:rFonts w:ascii="Times New Roman" w:hAnsi="Times New Roman" w:cs="Times New Roman"/>
                <w:bCs/>
                <w:kern w:val="0"/>
                <w:sz w:val="24"/>
                <w:szCs w:val="24"/>
              </w:rPr>
              <w:t>万吨</w:t>
            </w:r>
            <w:r>
              <w:rPr>
                <w:rFonts w:ascii="Times New Roman" w:eastAsia="宋体" w:hAnsi="Times New Roman" w:cs="Times New Roman"/>
                <w:bCs/>
                <w:kern w:val="0"/>
                <w:sz w:val="24"/>
                <w:szCs w:val="24"/>
              </w:rPr>
              <w:t>）</w:t>
            </w:r>
          </w:p>
        </w:tc>
        <w:tc>
          <w:tcPr>
            <w:tcW w:w="1065" w:type="dxa"/>
            <w:vAlign w:val="center"/>
          </w:tcPr>
          <w:p w14:paraId="7F1AE33C"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0.62</w:t>
            </w:r>
          </w:p>
        </w:tc>
        <w:tc>
          <w:tcPr>
            <w:tcW w:w="1065" w:type="dxa"/>
            <w:vMerge/>
            <w:vAlign w:val="center"/>
          </w:tcPr>
          <w:p w14:paraId="458C6C3C"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937" w:type="dxa"/>
            <w:vMerge/>
            <w:vAlign w:val="center"/>
          </w:tcPr>
          <w:p w14:paraId="372101F4"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1373" w:type="dxa"/>
            <w:vMerge/>
            <w:vAlign w:val="center"/>
          </w:tcPr>
          <w:p w14:paraId="0854C469"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r>
      <w:tr w:rsidR="002D13AF" w14:paraId="694A043E" w14:textId="77777777">
        <w:trPr>
          <w:trHeight w:val="397"/>
          <w:jc w:val="center"/>
        </w:trPr>
        <w:tc>
          <w:tcPr>
            <w:tcW w:w="538" w:type="dxa"/>
            <w:vAlign w:val="center"/>
          </w:tcPr>
          <w:p w14:paraId="0A2905E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10</w:t>
            </w:r>
          </w:p>
        </w:tc>
        <w:tc>
          <w:tcPr>
            <w:tcW w:w="875" w:type="dxa"/>
            <w:vMerge w:val="restart"/>
            <w:vAlign w:val="center"/>
          </w:tcPr>
          <w:p w14:paraId="62D560B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环境风险防控</w:t>
            </w:r>
          </w:p>
        </w:tc>
        <w:tc>
          <w:tcPr>
            <w:tcW w:w="3207" w:type="dxa"/>
            <w:vAlign w:val="center"/>
          </w:tcPr>
          <w:p w14:paraId="2EEB28FD"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hAnsi="Times New Roman" w:cs="Times New Roman"/>
                <w:bCs/>
                <w:kern w:val="0"/>
                <w:sz w:val="24"/>
                <w:szCs w:val="24"/>
              </w:rPr>
              <w:t>受污染耕地安全利用率（</w:t>
            </w:r>
            <w:r>
              <w:rPr>
                <w:rFonts w:ascii="Times New Roman" w:hAnsi="Times New Roman" w:cs="Times New Roman"/>
                <w:bCs/>
                <w:kern w:val="0"/>
                <w:sz w:val="24"/>
                <w:szCs w:val="24"/>
              </w:rPr>
              <w:t>%</w:t>
            </w:r>
            <w:r>
              <w:rPr>
                <w:rFonts w:ascii="Times New Roman" w:hAnsi="Times New Roman" w:cs="Times New Roman"/>
                <w:bCs/>
                <w:kern w:val="0"/>
                <w:sz w:val="24"/>
                <w:szCs w:val="24"/>
              </w:rPr>
              <w:t>）</w:t>
            </w:r>
          </w:p>
        </w:tc>
        <w:tc>
          <w:tcPr>
            <w:tcW w:w="1065" w:type="dxa"/>
            <w:vAlign w:val="center"/>
          </w:tcPr>
          <w:p w14:paraId="0E903EB7"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90</w:t>
            </w:r>
          </w:p>
        </w:tc>
        <w:tc>
          <w:tcPr>
            <w:tcW w:w="1065" w:type="dxa"/>
            <w:vAlign w:val="center"/>
          </w:tcPr>
          <w:p w14:paraId="4EC2ACE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92</w:t>
            </w:r>
          </w:p>
        </w:tc>
        <w:tc>
          <w:tcPr>
            <w:tcW w:w="937" w:type="dxa"/>
            <w:vAlign w:val="center"/>
          </w:tcPr>
          <w:p w14:paraId="1D70CDA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0B8E3313"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延续性指标</w:t>
            </w:r>
          </w:p>
        </w:tc>
      </w:tr>
      <w:tr w:rsidR="002D13AF" w14:paraId="68667944" w14:textId="77777777">
        <w:trPr>
          <w:trHeight w:val="397"/>
          <w:jc w:val="center"/>
        </w:trPr>
        <w:tc>
          <w:tcPr>
            <w:tcW w:w="538" w:type="dxa"/>
            <w:vAlign w:val="center"/>
          </w:tcPr>
          <w:p w14:paraId="57919C08"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11</w:t>
            </w:r>
          </w:p>
        </w:tc>
        <w:tc>
          <w:tcPr>
            <w:tcW w:w="875" w:type="dxa"/>
            <w:vMerge/>
            <w:vAlign w:val="center"/>
          </w:tcPr>
          <w:p w14:paraId="081BD320"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2E7F1B8A"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hAnsi="Times New Roman" w:cs="Times New Roman"/>
                <w:bCs/>
                <w:kern w:val="0"/>
                <w:sz w:val="24"/>
                <w:szCs w:val="24"/>
              </w:rPr>
              <w:t>受污染地块安全利用率（</w:t>
            </w:r>
            <w:r>
              <w:rPr>
                <w:rFonts w:ascii="Times New Roman" w:hAnsi="Times New Roman" w:cs="Times New Roman"/>
                <w:bCs/>
                <w:kern w:val="0"/>
                <w:sz w:val="24"/>
                <w:szCs w:val="24"/>
              </w:rPr>
              <w:t>%</w:t>
            </w:r>
            <w:r>
              <w:rPr>
                <w:rFonts w:ascii="Times New Roman" w:hAnsi="Times New Roman" w:cs="Times New Roman"/>
                <w:bCs/>
                <w:kern w:val="0"/>
                <w:sz w:val="24"/>
                <w:szCs w:val="24"/>
              </w:rPr>
              <w:t>）</w:t>
            </w:r>
          </w:p>
        </w:tc>
        <w:tc>
          <w:tcPr>
            <w:tcW w:w="1065" w:type="dxa"/>
            <w:vAlign w:val="center"/>
          </w:tcPr>
          <w:p w14:paraId="5D50375A"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w:t>
            </w:r>
            <w:r>
              <w:rPr>
                <w:rFonts w:ascii="Times New Roman" w:hAnsi="Times New Roman" w:cs="Times New Roman"/>
                <w:bCs/>
                <w:kern w:val="0"/>
                <w:sz w:val="24"/>
                <w:szCs w:val="24"/>
              </w:rPr>
              <w:t>90</w:t>
            </w:r>
          </w:p>
        </w:tc>
        <w:tc>
          <w:tcPr>
            <w:tcW w:w="1065" w:type="dxa"/>
            <w:vAlign w:val="center"/>
          </w:tcPr>
          <w:p w14:paraId="696856B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92</w:t>
            </w:r>
          </w:p>
        </w:tc>
        <w:tc>
          <w:tcPr>
            <w:tcW w:w="937" w:type="dxa"/>
            <w:vAlign w:val="center"/>
          </w:tcPr>
          <w:p w14:paraId="62D31D8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582040E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延续性指标</w:t>
            </w:r>
          </w:p>
        </w:tc>
      </w:tr>
      <w:tr w:rsidR="002D13AF" w14:paraId="42C7F16E" w14:textId="77777777">
        <w:trPr>
          <w:trHeight w:val="397"/>
          <w:jc w:val="center"/>
        </w:trPr>
        <w:tc>
          <w:tcPr>
            <w:tcW w:w="538" w:type="dxa"/>
            <w:vAlign w:val="center"/>
          </w:tcPr>
          <w:p w14:paraId="3E470B0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12</w:t>
            </w:r>
          </w:p>
        </w:tc>
        <w:tc>
          <w:tcPr>
            <w:tcW w:w="875" w:type="dxa"/>
            <w:vMerge/>
            <w:vAlign w:val="center"/>
          </w:tcPr>
          <w:p w14:paraId="467E1562"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vAlign w:val="center"/>
          </w:tcPr>
          <w:p w14:paraId="6E071948"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地下水质量</w:t>
            </w:r>
            <w:r>
              <w:rPr>
                <w:rFonts w:ascii="Times New Roman" w:eastAsia="宋体" w:hAnsi="Times New Roman" w:cs="Times New Roman"/>
                <w:bCs/>
                <w:kern w:val="0"/>
                <w:sz w:val="24"/>
                <w:szCs w:val="24"/>
              </w:rPr>
              <w:t>Ⅴ</w:t>
            </w:r>
            <w:r>
              <w:rPr>
                <w:rFonts w:ascii="Times New Roman" w:eastAsia="宋体" w:hAnsi="Times New Roman" w:cs="Times New Roman"/>
                <w:bCs/>
                <w:kern w:val="0"/>
                <w:sz w:val="24"/>
                <w:szCs w:val="24"/>
              </w:rPr>
              <w:t>类水比例（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2161C057"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w:t>
            </w:r>
          </w:p>
        </w:tc>
        <w:tc>
          <w:tcPr>
            <w:tcW w:w="1065" w:type="dxa"/>
            <w:vAlign w:val="center"/>
          </w:tcPr>
          <w:p w14:paraId="3E1C93B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保持</w:t>
            </w:r>
          </w:p>
          <w:p w14:paraId="695B793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稳定</w:t>
            </w:r>
          </w:p>
        </w:tc>
        <w:tc>
          <w:tcPr>
            <w:tcW w:w="937" w:type="dxa"/>
            <w:vAlign w:val="center"/>
          </w:tcPr>
          <w:p w14:paraId="75472E57"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46C9B23F"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tr w:rsidR="002D13AF" w14:paraId="0EFB1E4D" w14:textId="77777777">
        <w:trPr>
          <w:trHeight w:val="397"/>
          <w:jc w:val="center"/>
        </w:trPr>
        <w:tc>
          <w:tcPr>
            <w:tcW w:w="538" w:type="dxa"/>
            <w:vAlign w:val="center"/>
          </w:tcPr>
          <w:p w14:paraId="0B85DAF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13</w:t>
            </w:r>
          </w:p>
        </w:tc>
        <w:tc>
          <w:tcPr>
            <w:tcW w:w="875" w:type="dxa"/>
            <w:vMerge/>
            <w:vAlign w:val="center"/>
          </w:tcPr>
          <w:p w14:paraId="292CD1BA"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tcPr>
          <w:p w14:paraId="37768A50"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工业危险废物利用处置率（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59A4EC50"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≥99</w:t>
            </w:r>
          </w:p>
        </w:tc>
        <w:tc>
          <w:tcPr>
            <w:tcW w:w="1065" w:type="dxa"/>
            <w:vAlign w:val="center"/>
          </w:tcPr>
          <w:p w14:paraId="270A9D5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≥99</w:t>
            </w:r>
          </w:p>
        </w:tc>
        <w:tc>
          <w:tcPr>
            <w:tcW w:w="937" w:type="dxa"/>
            <w:vAlign w:val="center"/>
          </w:tcPr>
          <w:p w14:paraId="5D42079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492AEE0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延续性有调整指标</w:t>
            </w:r>
          </w:p>
        </w:tc>
      </w:tr>
      <w:tr w:rsidR="002D13AF" w14:paraId="5EA6AAD6" w14:textId="77777777">
        <w:trPr>
          <w:trHeight w:val="397"/>
          <w:jc w:val="center"/>
        </w:trPr>
        <w:tc>
          <w:tcPr>
            <w:tcW w:w="538" w:type="dxa"/>
            <w:vAlign w:val="center"/>
          </w:tcPr>
          <w:p w14:paraId="52C61E9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14</w:t>
            </w:r>
          </w:p>
        </w:tc>
        <w:tc>
          <w:tcPr>
            <w:tcW w:w="875" w:type="dxa"/>
            <w:vMerge/>
            <w:vAlign w:val="center"/>
          </w:tcPr>
          <w:p w14:paraId="158FECDC" w14:textId="77777777" w:rsidR="002D13AF" w:rsidRDefault="002D13AF">
            <w:pPr>
              <w:widowControl/>
              <w:adjustRightInd w:val="0"/>
              <w:snapToGrid w:val="0"/>
              <w:jc w:val="center"/>
              <w:rPr>
                <w:rFonts w:ascii="Times New Roman" w:eastAsia="宋体" w:hAnsi="Times New Roman" w:cs="Times New Roman"/>
                <w:bCs/>
                <w:kern w:val="0"/>
                <w:sz w:val="24"/>
                <w:szCs w:val="24"/>
              </w:rPr>
            </w:pPr>
          </w:p>
        </w:tc>
        <w:tc>
          <w:tcPr>
            <w:tcW w:w="3207" w:type="dxa"/>
          </w:tcPr>
          <w:p w14:paraId="4D7E6646"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镇级以上医疗废物无害化处置率（</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052667AC"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w:t>
            </w:r>
          </w:p>
        </w:tc>
        <w:tc>
          <w:tcPr>
            <w:tcW w:w="1065" w:type="dxa"/>
            <w:vAlign w:val="center"/>
          </w:tcPr>
          <w:p w14:paraId="2D63D59A"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≥90</w:t>
            </w:r>
          </w:p>
        </w:tc>
        <w:tc>
          <w:tcPr>
            <w:tcW w:w="937" w:type="dxa"/>
            <w:vAlign w:val="center"/>
          </w:tcPr>
          <w:p w14:paraId="6A063D8C"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0C74247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tr w:rsidR="002D13AF" w14:paraId="14386EDE" w14:textId="77777777">
        <w:trPr>
          <w:trHeight w:val="397"/>
          <w:jc w:val="center"/>
        </w:trPr>
        <w:tc>
          <w:tcPr>
            <w:tcW w:w="538" w:type="dxa"/>
            <w:vAlign w:val="center"/>
          </w:tcPr>
          <w:p w14:paraId="3AF4BEE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15</w:t>
            </w:r>
          </w:p>
        </w:tc>
        <w:tc>
          <w:tcPr>
            <w:tcW w:w="875" w:type="dxa"/>
            <w:vMerge w:val="restart"/>
            <w:vAlign w:val="center"/>
          </w:tcPr>
          <w:p w14:paraId="5A4C00ED"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生态保护</w:t>
            </w:r>
          </w:p>
        </w:tc>
        <w:tc>
          <w:tcPr>
            <w:tcW w:w="3207" w:type="dxa"/>
            <w:vAlign w:val="center"/>
          </w:tcPr>
          <w:p w14:paraId="30CC649B" w14:textId="77777777" w:rsidR="002D13AF" w:rsidRDefault="0044561B">
            <w:pPr>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生态保护红线占国土面积比例（</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w:t>
            </w:r>
          </w:p>
        </w:tc>
        <w:tc>
          <w:tcPr>
            <w:tcW w:w="1065" w:type="dxa"/>
            <w:vAlign w:val="center"/>
          </w:tcPr>
          <w:p w14:paraId="2C3C665A"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eastAsia="宋体" w:hAnsi="Times New Roman" w:cs="Times New Roman"/>
                <w:bCs/>
                <w:kern w:val="0"/>
                <w:sz w:val="24"/>
                <w:szCs w:val="24"/>
              </w:rPr>
              <w:t>*</w:t>
            </w:r>
          </w:p>
        </w:tc>
        <w:tc>
          <w:tcPr>
            <w:tcW w:w="1065" w:type="dxa"/>
            <w:vAlign w:val="center"/>
          </w:tcPr>
          <w:p w14:paraId="242F4E95"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27.13</w:t>
            </w:r>
          </w:p>
        </w:tc>
        <w:tc>
          <w:tcPr>
            <w:tcW w:w="937" w:type="dxa"/>
            <w:vAlign w:val="center"/>
          </w:tcPr>
          <w:p w14:paraId="45E67355"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约束性</w:t>
            </w:r>
          </w:p>
        </w:tc>
        <w:tc>
          <w:tcPr>
            <w:tcW w:w="1373" w:type="dxa"/>
            <w:vAlign w:val="center"/>
          </w:tcPr>
          <w:p w14:paraId="34E36F7A"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tr w:rsidR="002D13AF" w14:paraId="7C2CA430" w14:textId="77777777">
        <w:trPr>
          <w:trHeight w:val="397"/>
          <w:jc w:val="center"/>
        </w:trPr>
        <w:tc>
          <w:tcPr>
            <w:tcW w:w="538" w:type="dxa"/>
            <w:vAlign w:val="center"/>
          </w:tcPr>
          <w:p w14:paraId="5402026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16</w:t>
            </w:r>
          </w:p>
        </w:tc>
        <w:tc>
          <w:tcPr>
            <w:tcW w:w="875" w:type="dxa"/>
            <w:vMerge/>
            <w:vAlign w:val="center"/>
          </w:tcPr>
          <w:p w14:paraId="6C24103F" w14:textId="77777777" w:rsidR="002D13AF" w:rsidRDefault="002D13AF">
            <w:pPr>
              <w:widowControl/>
              <w:adjustRightInd w:val="0"/>
              <w:snapToGrid w:val="0"/>
              <w:rPr>
                <w:rFonts w:ascii="Times New Roman" w:eastAsia="宋体" w:hAnsi="Times New Roman" w:cs="Times New Roman"/>
                <w:bCs/>
                <w:kern w:val="0"/>
                <w:sz w:val="24"/>
                <w:szCs w:val="24"/>
              </w:rPr>
            </w:pPr>
          </w:p>
        </w:tc>
        <w:tc>
          <w:tcPr>
            <w:tcW w:w="3207" w:type="dxa"/>
            <w:vAlign w:val="center"/>
          </w:tcPr>
          <w:p w14:paraId="3E903C5E" w14:textId="77777777" w:rsidR="002D13AF" w:rsidRDefault="0044561B">
            <w:pPr>
              <w:adjustRightInd w:val="0"/>
              <w:snapToGrid w:val="0"/>
              <w:rPr>
                <w:rFonts w:ascii="Times New Roman" w:eastAsia="宋体" w:hAnsi="Times New Roman" w:cs="Times New Roman"/>
                <w:bCs/>
                <w:kern w:val="0"/>
                <w:sz w:val="24"/>
                <w:szCs w:val="24"/>
              </w:rPr>
            </w:pPr>
            <w:r>
              <w:rPr>
                <w:rFonts w:ascii="Times New Roman" w:hAnsi="Times New Roman" w:cs="Times New Roman"/>
                <w:bCs/>
                <w:kern w:val="0"/>
                <w:sz w:val="24"/>
                <w:szCs w:val="24"/>
              </w:rPr>
              <w:t>森林覆盖率（</w:t>
            </w:r>
            <w:r>
              <w:rPr>
                <w:rFonts w:ascii="Times New Roman" w:hAnsi="Times New Roman" w:cs="Times New Roman"/>
                <w:bCs/>
                <w:kern w:val="0"/>
                <w:sz w:val="24"/>
                <w:szCs w:val="24"/>
              </w:rPr>
              <w:t>%</w:t>
            </w:r>
            <w:r>
              <w:rPr>
                <w:rFonts w:ascii="Times New Roman" w:hAnsi="Times New Roman" w:cs="Times New Roman"/>
                <w:bCs/>
                <w:kern w:val="0"/>
                <w:sz w:val="24"/>
                <w:szCs w:val="24"/>
              </w:rPr>
              <w:t>）</w:t>
            </w:r>
          </w:p>
        </w:tc>
        <w:tc>
          <w:tcPr>
            <w:tcW w:w="1065" w:type="dxa"/>
            <w:vAlign w:val="center"/>
          </w:tcPr>
          <w:p w14:paraId="3E68C92D"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74.35</w:t>
            </w:r>
          </w:p>
        </w:tc>
        <w:tc>
          <w:tcPr>
            <w:tcW w:w="1065" w:type="dxa"/>
            <w:vAlign w:val="center"/>
          </w:tcPr>
          <w:p w14:paraId="54FA93D2"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w:t>
            </w:r>
            <w:r>
              <w:rPr>
                <w:rFonts w:ascii="Times New Roman" w:hAnsi="Times New Roman" w:cs="Times New Roman"/>
                <w:bCs/>
                <w:kern w:val="0"/>
                <w:sz w:val="24"/>
                <w:szCs w:val="24"/>
              </w:rPr>
              <w:t>75</w:t>
            </w:r>
          </w:p>
        </w:tc>
        <w:tc>
          <w:tcPr>
            <w:tcW w:w="937" w:type="dxa"/>
            <w:vAlign w:val="center"/>
          </w:tcPr>
          <w:p w14:paraId="2C05BC47"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7314B33A"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tr w:rsidR="002D13AF" w14:paraId="10E27395" w14:textId="77777777">
        <w:trPr>
          <w:trHeight w:val="397"/>
          <w:jc w:val="center"/>
        </w:trPr>
        <w:tc>
          <w:tcPr>
            <w:tcW w:w="538" w:type="dxa"/>
            <w:vAlign w:val="center"/>
          </w:tcPr>
          <w:p w14:paraId="57A3C9D6"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17</w:t>
            </w:r>
          </w:p>
        </w:tc>
        <w:tc>
          <w:tcPr>
            <w:tcW w:w="875" w:type="dxa"/>
            <w:vMerge/>
            <w:vAlign w:val="center"/>
          </w:tcPr>
          <w:p w14:paraId="4182EF15" w14:textId="77777777" w:rsidR="002D13AF" w:rsidRDefault="002D13AF">
            <w:pPr>
              <w:widowControl/>
              <w:adjustRightInd w:val="0"/>
              <w:snapToGrid w:val="0"/>
              <w:rPr>
                <w:rFonts w:ascii="Times New Roman" w:eastAsia="宋体" w:hAnsi="Times New Roman" w:cs="Times New Roman"/>
                <w:bCs/>
                <w:kern w:val="0"/>
                <w:sz w:val="24"/>
                <w:szCs w:val="24"/>
              </w:rPr>
            </w:pPr>
          </w:p>
        </w:tc>
        <w:tc>
          <w:tcPr>
            <w:tcW w:w="3207" w:type="dxa"/>
            <w:vAlign w:val="center"/>
          </w:tcPr>
          <w:p w14:paraId="571AD863" w14:textId="77777777" w:rsidR="002D13AF" w:rsidRDefault="0044561B">
            <w:pPr>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生态环境状况指数</w:t>
            </w:r>
          </w:p>
        </w:tc>
        <w:tc>
          <w:tcPr>
            <w:tcW w:w="1065" w:type="dxa"/>
            <w:vAlign w:val="center"/>
          </w:tcPr>
          <w:p w14:paraId="3BEC2D0D"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84</w:t>
            </w:r>
          </w:p>
        </w:tc>
        <w:tc>
          <w:tcPr>
            <w:tcW w:w="1065" w:type="dxa"/>
            <w:vAlign w:val="center"/>
          </w:tcPr>
          <w:p w14:paraId="6E891274"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≥84</w:t>
            </w:r>
          </w:p>
        </w:tc>
        <w:tc>
          <w:tcPr>
            <w:tcW w:w="937" w:type="dxa"/>
            <w:vAlign w:val="center"/>
          </w:tcPr>
          <w:p w14:paraId="1B95D7F7"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5E8AE0E4"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tr w:rsidR="002D13AF" w14:paraId="3605FDBD" w14:textId="77777777">
        <w:trPr>
          <w:trHeight w:val="397"/>
          <w:jc w:val="center"/>
        </w:trPr>
        <w:tc>
          <w:tcPr>
            <w:tcW w:w="538" w:type="dxa"/>
            <w:vAlign w:val="center"/>
          </w:tcPr>
          <w:p w14:paraId="5A78CC0E"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18</w:t>
            </w:r>
          </w:p>
        </w:tc>
        <w:tc>
          <w:tcPr>
            <w:tcW w:w="875" w:type="dxa"/>
            <w:vMerge/>
            <w:vAlign w:val="center"/>
          </w:tcPr>
          <w:p w14:paraId="67392660" w14:textId="77777777" w:rsidR="002D13AF" w:rsidRDefault="002D13AF">
            <w:pPr>
              <w:widowControl/>
              <w:adjustRightInd w:val="0"/>
              <w:snapToGrid w:val="0"/>
              <w:rPr>
                <w:rFonts w:ascii="Times New Roman" w:eastAsia="宋体" w:hAnsi="Times New Roman" w:cs="Times New Roman"/>
                <w:bCs/>
                <w:kern w:val="0"/>
                <w:sz w:val="24"/>
                <w:szCs w:val="24"/>
              </w:rPr>
            </w:pPr>
          </w:p>
        </w:tc>
        <w:tc>
          <w:tcPr>
            <w:tcW w:w="3207" w:type="dxa"/>
            <w:vAlign w:val="center"/>
          </w:tcPr>
          <w:p w14:paraId="1682234B" w14:textId="77777777" w:rsidR="002D13AF" w:rsidRDefault="0044561B">
            <w:pPr>
              <w:adjustRightInd w:val="0"/>
              <w:snapToGrid w:val="0"/>
              <w:rPr>
                <w:rFonts w:ascii="Times New Roman" w:eastAsia="宋体" w:hAnsi="Times New Roman" w:cs="Times New Roman"/>
                <w:bCs/>
                <w:kern w:val="0"/>
                <w:sz w:val="24"/>
                <w:szCs w:val="24"/>
              </w:rPr>
            </w:pPr>
            <w:r>
              <w:rPr>
                <w:rFonts w:ascii="Times New Roman" w:hAnsi="Times New Roman" w:cs="Times New Roman"/>
                <w:bCs/>
                <w:kern w:val="0"/>
                <w:sz w:val="24"/>
                <w:szCs w:val="24"/>
              </w:rPr>
              <w:t>碧道建设长度（</w:t>
            </w:r>
            <w:r>
              <w:rPr>
                <w:rFonts w:ascii="Times New Roman" w:hAnsi="Times New Roman" w:cs="Times New Roman"/>
                <w:bCs/>
                <w:kern w:val="0"/>
                <w:sz w:val="24"/>
                <w:szCs w:val="24"/>
              </w:rPr>
              <w:t>km</w:t>
            </w:r>
            <w:r>
              <w:rPr>
                <w:rFonts w:ascii="Times New Roman" w:hAnsi="Times New Roman" w:cs="Times New Roman"/>
                <w:bCs/>
                <w:kern w:val="0"/>
                <w:sz w:val="24"/>
                <w:szCs w:val="24"/>
              </w:rPr>
              <w:t>）</w:t>
            </w:r>
          </w:p>
        </w:tc>
        <w:tc>
          <w:tcPr>
            <w:tcW w:w="1065" w:type="dxa"/>
            <w:vAlign w:val="center"/>
          </w:tcPr>
          <w:p w14:paraId="1990B5BC" w14:textId="77777777" w:rsidR="002D13AF" w:rsidRDefault="0044561B">
            <w:pPr>
              <w:widowControl/>
              <w:adjustRightInd w:val="0"/>
              <w:snapToGrid w:val="0"/>
              <w:jc w:val="center"/>
              <w:rPr>
                <w:rFonts w:ascii="Times New Roman" w:hAnsi="Times New Roman" w:cs="Times New Roman"/>
                <w:bCs/>
                <w:kern w:val="0"/>
                <w:sz w:val="24"/>
                <w:szCs w:val="24"/>
              </w:rPr>
            </w:pPr>
            <w:r>
              <w:rPr>
                <w:rFonts w:ascii="Times New Roman" w:hAnsi="Times New Roman" w:cs="Times New Roman"/>
                <w:bCs/>
                <w:kern w:val="0"/>
                <w:sz w:val="24"/>
                <w:szCs w:val="24"/>
              </w:rPr>
              <w:t>*</w:t>
            </w:r>
          </w:p>
        </w:tc>
        <w:tc>
          <w:tcPr>
            <w:tcW w:w="1065" w:type="dxa"/>
            <w:vAlign w:val="center"/>
          </w:tcPr>
          <w:p w14:paraId="5F98BDB1" w14:textId="77777777" w:rsidR="002D13AF" w:rsidRDefault="0044561B">
            <w:pPr>
              <w:widowControl/>
              <w:adjustRightInd w:val="0"/>
              <w:snapToGrid w:val="0"/>
              <w:jc w:val="center"/>
              <w:rPr>
                <w:rFonts w:ascii="Times New Roman" w:eastAsia="宋体" w:hAnsi="Times New Roman" w:cs="Times New Roman"/>
                <w:bCs/>
                <w:kern w:val="0"/>
                <w:sz w:val="24"/>
                <w:szCs w:val="24"/>
              </w:rPr>
            </w:pPr>
            <w:r>
              <w:rPr>
                <w:rFonts w:ascii="Times New Roman" w:hAnsi="Times New Roman" w:cs="Times New Roman"/>
                <w:bCs/>
                <w:kern w:val="0"/>
                <w:sz w:val="24"/>
                <w:szCs w:val="24"/>
              </w:rPr>
              <w:t>276.3</w:t>
            </w:r>
          </w:p>
        </w:tc>
        <w:tc>
          <w:tcPr>
            <w:tcW w:w="937" w:type="dxa"/>
            <w:vAlign w:val="center"/>
          </w:tcPr>
          <w:p w14:paraId="01B22BB0"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预期性</w:t>
            </w:r>
          </w:p>
        </w:tc>
        <w:tc>
          <w:tcPr>
            <w:tcW w:w="1373" w:type="dxa"/>
            <w:vAlign w:val="center"/>
          </w:tcPr>
          <w:p w14:paraId="2B42A022" w14:textId="77777777" w:rsidR="002D13AF" w:rsidRDefault="0044561B">
            <w:pPr>
              <w:widowControl/>
              <w:adjustRightInd w:val="0"/>
              <w:snapToGrid w:val="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新增指标</w:t>
            </w:r>
          </w:p>
        </w:tc>
      </w:tr>
      <w:bookmarkEnd w:id="38"/>
    </w:tbl>
    <w:p w14:paraId="1EE40DC9" w14:textId="77777777" w:rsidR="002D13AF" w:rsidRDefault="002D13AF">
      <w:pPr>
        <w:spacing w:line="360" w:lineRule="auto"/>
        <w:rPr>
          <w:rFonts w:ascii="Times New Roman" w:eastAsia="仿宋_GB2312" w:hAnsi="Times New Roman" w:cs="Times New Roman"/>
          <w:sz w:val="32"/>
          <w:szCs w:val="32"/>
        </w:rPr>
        <w:sectPr w:rsidR="002D13AF">
          <w:pgSz w:w="11906" w:h="16838"/>
          <w:pgMar w:top="2098" w:right="1474" w:bottom="1985" w:left="1588" w:header="851" w:footer="992" w:gutter="0"/>
          <w:cols w:space="425"/>
          <w:docGrid w:type="lines" w:linePitch="435"/>
        </w:sectPr>
      </w:pPr>
    </w:p>
    <w:p w14:paraId="2DF18E7E" w14:textId="77777777" w:rsidR="002D13AF" w:rsidRDefault="0044561B">
      <w:pPr>
        <w:pStyle w:val="1"/>
        <w:spacing w:beforeLines="50" w:before="217" w:afterLines="50" w:after="217" w:line="240" w:lineRule="auto"/>
        <w:jc w:val="center"/>
        <w:rPr>
          <w:b w:val="0"/>
          <w:bCs w:val="0"/>
          <w:sz w:val="36"/>
          <w:szCs w:val="36"/>
        </w:rPr>
      </w:pPr>
      <w:bookmarkStart w:id="39" w:name="_Toc7200"/>
      <w:bookmarkStart w:id="40" w:name="_Toc57663204"/>
      <w:bookmarkStart w:id="41" w:name="_Toc57901562"/>
      <w:bookmarkStart w:id="42" w:name="_Toc30384"/>
      <w:bookmarkStart w:id="43" w:name="_Toc75939241"/>
      <w:r>
        <w:rPr>
          <w:b w:val="0"/>
          <w:bCs w:val="0"/>
          <w:sz w:val="36"/>
          <w:szCs w:val="36"/>
        </w:rPr>
        <w:lastRenderedPageBreak/>
        <w:t>第三章</w:t>
      </w:r>
      <w:r>
        <w:rPr>
          <w:b w:val="0"/>
          <w:bCs w:val="0"/>
          <w:sz w:val="36"/>
          <w:szCs w:val="36"/>
        </w:rPr>
        <w:t xml:space="preserve"> </w:t>
      </w:r>
      <w:r>
        <w:rPr>
          <w:b w:val="0"/>
          <w:bCs w:val="0"/>
          <w:sz w:val="36"/>
          <w:szCs w:val="36"/>
        </w:rPr>
        <w:t>坚持战略引领，着力构建绿色生态发展高地</w:t>
      </w:r>
      <w:bookmarkEnd w:id="43"/>
    </w:p>
    <w:p w14:paraId="26F453A3"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紧紧抓住</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建设与构建</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核一带一区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区域发展新格局的历史机遇，加强源头控制，深入推进绿色发展，以生态环境高水平保护推动经济高质量发展，着力构建绿色低碳协调发展新格局。</w:t>
      </w:r>
    </w:p>
    <w:p w14:paraId="06396238" w14:textId="77777777" w:rsidR="002D13AF" w:rsidRDefault="002D13AF">
      <w:pPr>
        <w:pStyle w:val="Style5"/>
        <w:ind w:firstLine="480"/>
        <w:rPr>
          <w:rFonts w:cs="Times New Roman"/>
        </w:rPr>
      </w:pPr>
    </w:p>
    <w:p w14:paraId="6279B531"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44" w:name="_Toc75939242"/>
      <w:r>
        <w:rPr>
          <w:rFonts w:ascii="Times New Roman" w:eastAsia="楷体_GB2312" w:hAnsi="Times New Roman" w:cs="Times New Roman"/>
          <w:b w:val="0"/>
          <w:bCs w:val="0"/>
        </w:rPr>
        <w:t>第一节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构建绿色生态发展新格局</w:t>
      </w:r>
      <w:bookmarkEnd w:id="44"/>
    </w:p>
    <w:p w14:paraId="7228F123"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一、强化生态环境分区引导</w:t>
      </w:r>
    </w:p>
    <w:p w14:paraId="27B7D1D7"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构建</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三线一单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分区管控方案，健全生态环境分区管控体系，实施分级分类管控，优先保护生态空间，生态保护红</w:t>
      </w:r>
      <w:proofErr w:type="gramStart"/>
      <w:r>
        <w:rPr>
          <w:rFonts w:ascii="Times New Roman" w:eastAsia="仿宋_GB2312" w:hAnsi="Times New Roman" w:cs="Times New Roman"/>
          <w:sz w:val="32"/>
          <w:szCs w:val="32"/>
        </w:rPr>
        <w:t>线按照</w:t>
      </w:r>
      <w:proofErr w:type="gramEnd"/>
      <w:r>
        <w:rPr>
          <w:rFonts w:ascii="Times New Roman" w:eastAsia="仿宋_GB2312" w:hAnsi="Times New Roman" w:cs="Times New Roman"/>
          <w:sz w:val="32"/>
          <w:szCs w:val="32"/>
        </w:rPr>
        <w:t>国家和省的有关要求实施强制性保护，一般生态空间以维护生态系统功能为主，限制大规模、高强度的工业和城镇建设，统筹山水林田湖草系统治</w:t>
      </w:r>
      <w:r>
        <w:rPr>
          <w:rFonts w:ascii="Times New Roman" w:eastAsia="仿宋_GB2312" w:hAnsi="Times New Roman" w:cs="Times New Roman"/>
          <w:sz w:val="32"/>
          <w:szCs w:val="32"/>
        </w:rPr>
        <w:t>理，厚植生态优势，让良好生态环境成为高质量发展的重要支撑。强化面上共抓保护、点上高效开发的发展导向，加快构建生态型、组团式空间格局，合理引导常住人口向中心城区及城镇转移，推动中心城区、市城、中心镇以及重大发展平台点状集聚开发。优化总量分配和调控机制，重点污染物排放总量指标优先向重大发展平台、重点建设项目、重点产业园区、战略性新兴产业倾斜，推动各类资源要素向中心城区、县城区、高新</w:t>
      </w:r>
      <w:r>
        <w:rPr>
          <w:rFonts w:ascii="Times New Roman" w:eastAsia="仿宋_GB2312" w:hAnsi="Times New Roman" w:cs="Times New Roman"/>
          <w:sz w:val="32"/>
          <w:szCs w:val="32"/>
        </w:rPr>
        <w:lastRenderedPageBreak/>
        <w:t>区等重点区域集聚。</w:t>
      </w:r>
    </w:p>
    <w:tbl>
      <w:tblPr>
        <w:tblStyle w:val="af3"/>
        <w:tblW w:w="8834" w:type="dxa"/>
        <w:tblLayout w:type="fixed"/>
        <w:tblLook w:val="04A0" w:firstRow="1" w:lastRow="0" w:firstColumn="1" w:lastColumn="0" w:noHBand="0" w:noVBand="1"/>
      </w:tblPr>
      <w:tblGrid>
        <w:gridCol w:w="8834"/>
      </w:tblGrid>
      <w:tr w:rsidR="002D13AF" w14:paraId="79C5947C" w14:textId="77777777">
        <w:trPr>
          <w:trHeight w:val="650"/>
        </w:trPr>
        <w:tc>
          <w:tcPr>
            <w:tcW w:w="8834" w:type="dxa"/>
            <w:vAlign w:val="center"/>
          </w:tcPr>
          <w:p w14:paraId="51F9DDFA" w14:textId="77777777" w:rsidR="002D13AF" w:rsidRDefault="0044561B">
            <w:pPr>
              <w:pStyle w:val="Style5"/>
              <w:ind w:firstLineChars="0" w:firstLine="0"/>
              <w:jc w:val="center"/>
              <w:rPr>
                <w:rFonts w:eastAsia="楷体" w:cs="Times New Roman"/>
                <w:b/>
                <w:bCs/>
              </w:rPr>
            </w:pPr>
            <w:r>
              <w:rPr>
                <w:rFonts w:eastAsia="楷体" w:cs="Times New Roman"/>
                <w:b/>
                <w:bCs/>
              </w:rPr>
              <w:t>专栏</w:t>
            </w:r>
            <w:r>
              <w:rPr>
                <w:rFonts w:eastAsia="楷体" w:cs="Times New Roman"/>
                <w:b/>
                <w:bCs/>
              </w:rPr>
              <w:t xml:space="preserve">2 </w:t>
            </w:r>
            <w:r>
              <w:rPr>
                <w:rFonts w:eastAsia="楷体" w:cs="Times New Roman"/>
                <w:b/>
                <w:bCs/>
              </w:rPr>
              <w:t>梅州市生态环境管控分区</w:t>
            </w:r>
          </w:p>
        </w:tc>
      </w:tr>
      <w:tr w:rsidR="002D13AF" w14:paraId="0FBD9A20" w14:textId="77777777">
        <w:tc>
          <w:tcPr>
            <w:tcW w:w="8834" w:type="dxa"/>
          </w:tcPr>
          <w:p w14:paraId="2BDE62FE" w14:textId="77777777" w:rsidR="002D13AF" w:rsidRDefault="0044561B">
            <w:pPr>
              <w:pStyle w:val="Style5"/>
              <w:ind w:firstLine="480"/>
              <w:rPr>
                <w:rFonts w:cs="Times New Roman"/>
              </w:rPr>
            </w:pPr>
            <w:r>
              <w:rPr>
                <w:rFonts w:cs="Times New Roman"/>
              </w:rPr>
              <w:t>构建梅州市</w:t>
            </w:r>
            <w:r>
              <w:rPr>
                <w:rFonts w:cs="Times New Roman"/>
              </w:rPr>
              <w:t>“</w:t>
            </w:r>
            <w:r>
              <w:rPr>
                <w:rFonts w:cs="Times New Roman"/>
              </w:rPr>
              <w:t>三线一单</w:t>
            </w:r>
            <w:r>
              <w:rPr>
                <w:rFonts w:cs="Times New Roman"/>
              </w:rPr>
              <w:t>”</w:t>
            </w:r>
            <w:r>
              <w:rPr>
                <w:rFonts w:cs="Times New Roman"/>
              </w:rPr>
              <w:t>生态环境分区管控体系，划分环境管控单元。环境管控单元分为</w:t>
            </w:r>
            <w:r>
              <w:rPr>
                <w:rFonts w:cs="Times New Roman"/>
              </w:rPr>
              <w:t>优先保护、重点管控和一般管控单元三类。其中，优先保护单元以维护生态系统功能为主，依法禁止或限制大规模、高强度的工业和城镇建设，严守生态环境底线，确保生态功能不降低；重点管控单元指涉及水、大气等环境要素重点管控的区域，主要涵盖工业聚集、人口集中和环境问题相对集中的区域，着力加强污染物排放控制和环境风险防控，解决突出生态环境问题；一般管控单元执行区域生态环境保护的基本要求，引导产业科学布局，合理控制开发强度，维护生态环境功能。</w:t>
            </w:r>
          </w:p>
          <w:p w14:paraId="0D886D30" w14:textId="77777777" w:rsidR="002D13AF" w:rsidRDefault="0044561B">
            <w:pPr>
              <w:pStyle w:val="Style5"/>
              <w:ind w:firstLine="480"/>
              <w:rPr>
                <w:rFonts w:cs="Times New Roman"/>
              </w:rPr>
            </w:pPr>
            <w:r>
              <w:rPr>
                <w:rFonts w:cs="Times New Roman"/>
              </w:rPr>
              <w:t>全市共划定</w:t>
            </w:r>
            <w:r>
              <w:rPr>
                <w:rFonts w:cs="Times New Roman"/>
              </w:rPr>
              <w:t>61</w:t>
            </w:r>
            <w:r>
              <w:rPr>
                <w:rFonts w:cs="Times New Roman"/>
              </w:rPr>
              <w:t>个环境管控单元，其中优先保护单元</w:t>
            </w:r>
            <w:r>
              <w:rPr>
                <w:rFonts w:cs="Times New Roman"/>
              </w:rPr>
              <w:t>25</w:t>
            </w:r>
            <w:r>
              <w:rPr>
                <w:rFonts w:cs="Times New Roman"/>
              </w:rPr>
              <w:t>个，面积为</w:t>
            </w:r>
            <w:r>
              <w:rPr>
                <w:rFonts w:cs="Times New Roman"/>
              </w:rPr>
              <w:t>7113.21</w:t>
            </w:r>
            <w:r>
              <w:rPr>
                <w:rFonts w:cs="Times New Roman"/>
              </w:rPr>
              <w:t>平方公里，</w:t>
            </w:r>
            <w:r>
              <w:rPr>
                <w:rFonts w:cs="Times New Roman"/>
              </w:rPr>
              <w:t>占全市面积的</w:t>
            </w:r>
            <w:r>
              <w:rPr>
                <w:rFonts w:cs="Times New Roman"/>
              </w:rPr>
              <w:t>44.82%</w:t>
            </w:r>
            <w:r>
              <w:rPr>
                <w:rFonts w:cs="Times New Roman"/>
              </w:rPr>
              <w:t>；重点管控单元</w:t>
            </w:r>
            <w:r>
              <w:rPr>
                <w:rFonts w:cs="Times New Roman"/>
              </w:rPr>
              <w:t>28</w:t>
            </w:r>
            <w:r>
              <w:rPr>
                <w:rFonts w:cs="Times New Roman"/>
              </w:rPr>
              <w:t>个，面积为</w:t>
            </w:r>
            <w:r>
              <w:rPr>
                <w:rFonts w:cs="Times New Roman"/>
              </w:rPr>
              <w:t>647.04</w:t>
            </w:r>
            <w:r>
              <w:rPr>
                <w:rFonts w:cs="Times New Roman"/>
              </w:rPr>
              <w:t>平方公里，占全市面积的</w:t>
            </w:r>
            <w:r>
              <w:rPr>
                <w:rFonts w:cs="Times New Roman"/>
              </w:rPr>
              <w:t>4.08%</w:t>
            </w:r>
            <w:r>
              <w:rPr>
                <w:rFonts w:cs="Times New Roman"/>
              </w:rPr>
              <w:t>；一般管控单元</w:t>
            </w:r>
            <w:r>
              <w:rPr>
                <w:rFonts w:cs="Times New Roman"/>
              </w:rPr>
              <w:t>8</w:t>
            </w:r>
            <w:r>
              <w:rPr>
                <w:rFonts w:cs="Times New Roman"/>
              </w:rPr>
              <w:t>个，面积为</w:t>
            </w:r>
            <w:r>
              <w:rPr>
                <w:rFonts w:cs="Times New Roman"/>
              </w:rPr>
              <w:t>8108.89</w:t>
            </w:r>
            <w:r>
              <w:rPr>
                <w:rFonts w:cs="Times New Roman"/>
              </w:rPr>
              <w:t>平方公里，占全市面积的</w:t>
            </w:r>
            <w:r>
              <w:rPr>
                <w:rFonts w:cs="Times New Roman"/>
              </w:rPr>
              <w:t>51.10%</w:t>
            </w:r>
            <w:r>
              <w:rPr>
                <w:rFonts w:cs="Times New Roman"/>
              </w:rPr>
              <w:t>。优先保护单元主要分布在梅州北部的</w:t>
            </w:r>
            <w:proofErr w:type="gramStart"/>
            <w:r>
              <w:rPr>
                <w:rFonts w:cs="Times New Roman"/>
              </w:rPr>
              <w:t>蕉</w:t>
            </w:r>
            <w:proofErr w:type="gramEnd"/>
            <w:r>
              <w:rPr>
                <w:rFonts w:cs="Times New Roman"/>
              </w:rPr>
              <w:t>平山地、西部的罗浮山系，中部的莲花山系、南部的七目</w:t>
            </w:r>
            <w:proofErr w:type="gramStart"/>
            <w:r>
              <w:rPr>
                <w:rFonts w:cs="Times New Roman"/>
              </w:rPr>
              <w:t>嶂以及</w:t>
            </w:r>
            <w:proofErr w:type="gramEnd"/>
            <w:r>
              <w:rPr>
                <w:rFonts w:cs="Times New Roman"/>
              </w:rPr>
              <w:t>东部的凤凰山等具有重要生物多样性保护和水源涵养功能的区域；重点管控单元主要分布在城市城区、区县城区、产业园区、产业集聚地等；其余区域为一般管控单元。</w:t>
            </w:r>
          </w:p>
          <w:p w14:paraId="45D185C8" w14:textId="77777777" w:rsidR="002D13AF" w:rsidRDefault="0044561B">
            <w:pPr>
              <w:pStyle w:val="Style5"/>
              <w:ind w:firstLineChars="0" w:firstLine="0"/>
              <w:jc w:val="center"/>
              <w:rPr>
                <w:rFonts w:cs="Times New Roman"/>
              </w:rPr>
            </w:pPr>
            <w:r>
              <w:rPr>
                <w:rFonts w:cs="Times New Roman"/>
                <w:noProof/>
              </w:rPr>
              <w:lastRenderedPageBreak/>
              <w:drawing>
                <wp:inline distT="0" distB="0" distL="114300" distR="114300" wp14:anchorId="6B935EDB" wp14:editId="0FAADEF7">
                  <wp:extent cx="3985260" cy="4171315"/>
                  <wp:effectExtent l="0" t="0" r="15240" b="635"/>
                  <wp:docPr id="2" name="图片 1" descr="全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全市"/>
                          <pic:cNvPicPr>
                            <a:picLocks noChangeAspect="1"/>
                          </pic:cNvPicPr>
                        </pic:nvPicPr>
                        <pic:blipFill>
                          <a:blip r:embed="rId10"/>
                          <a:stretch>
                            <a:fillRect/>
                          </a:stretch>
                        </pic:blipFill>
                        <pic:spPr>
                          <a:xfrm>
                            <a:off x="0" y="0"/>
                            <a:ext cx="3985260" cy="4171315"/>
                          </a:xfrm>
                          <a:prstGeom prst="rect">
                            <a:avLst/>
                          </a:prstGeom>
                          <a:noFill/>
                          <a:ln w="9525">
                            <a:noFill/>
                          </a:ln>
                        </pic:spPr>
                      </pic:pic>
                    </a:graphicData>
                  </a:graphic>
                </wp:inline>
              </w:drawing>
            </w:r>
          </w:p>
          <w:p w14:paraId="12061E1B" w14:textId="77777777" w:rsidR="002D13AF" w:rsidRDefault="0044561B">
            <w:pPr>
              <w:pStyle w:val="Style5"/>
              <w:ind w:firstLine="482"/>
              <w:jc w:val="center"/>
              <w:rPr>
                <w:rFonts w:cs="Times New Roman"/>
              </w:rPr>
            </w:pPr>
            <w:r>
              <w:rPr>
                <w:rFonts w:cs="Times New Roman"/>
                <w:b/>
              </w:rPr>
              <w:t>图</w:t>
            </w:r>
            <w:r>
              <w:rPr>
                <w:rFonts w:cs="Times New Roman"/>
                <w:b/>
              </w:rPr>
              <w:t xml:space="preserve">1 </w:t>
            </w:r>
            <w:r>
              <w:rPr>
                <w:rFonts w:cs="Times New Roman"/>
                <w:b/>
              </w:rPr>
              <w:t>梅州市生态环境管控分区图</w:t>
            </w:r>
          </w:p>
        </w:tc>
      </w:tr>
    </w:tbl>
    <w:p w14:paraId="77CE6675" w14:textId="77777777" w:rsidR="002D13AF" w:rsidRDefault="002D13AF">
      <w:pPr>
        <w:pStyle w:val="Style5"/>
        <w:ind w:firstLineChars="0" w:firstLine="0"/>
        <w:rPr>
          <w:rFonts w:cs="Times New Roman"/>
        </w:rPr>
      </w:pPr>
    </w:p>
    <w:p w14:paraId="443D967B"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二、优化</w:t>
      </w:r>
      <w:r>
        <w:rPr>
          <w:rFonts w:eastAsia="黑体"/>
          <w:b w:val="0"/>
          <w:bCs w:val="0"/>
        </w:rPr>
        <w:t>“</w:t>
      </w:r>
      <w:r>
        <w:rPr>
          <w:rFonts w:eastAsia="黑体"/>
          <w:b w:val="0"/>
          <w:bCs w:val="0"/>
        </w:rPr>
        <w:t>五星争辉</w:t>
      </w:r>
      <w:r>
        <w:rPr>
          <w:rFonts w:eastAsia="黑体"/>
          <w:b w:val="0"/>
          <w:bCs w:val="0"/>
        </w:rPr>
        <w:t>”</w:t>
      </w:r>
      <w:r>
        <w:rPr>
          <w:rFonts w:eastAsia="黑体"/>
          <w:b w:val="0"/>
          <w:bCs w:val="0"/>
        </w:rPr>
        <w:t>发展格局</w:t>
      </w:r>
    </w:p>
    <w:p w14:paraId="09C2CFD1"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立足资源环境承载能力，充分协调好保护与发展的关系，构建与</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五星争辉</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相适应的空间开发与保护格局。深入实施主体功能区战略，加快</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三区三线</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划定，推动形成城市化地区、农产品主产区、生态功能区三大空间格局。梅江区、梅县区、兴宁市、五华县、广梅园等重点城市化地区，以推进新型工业化和城镇化为重点，强化创新驱动和绿色引领，严格生态环境准要求，加快完善生态环境保护基础设施，推动区域融合发展，增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大星</w:t>
      </w:r>
      <w:r>
        <w:rPr>
          <w:rFonts w:ascii="Times New Roman" w:eastAsia="仿宋_GB2312" w:hAnsi="Times New Roman" w:cs="Times New Roman"/>
          <w:sz w:val="32"/>
          <w:szCs w:val="32"/>
        </w:rPr>
        <w:t>”</w:t>
      </w:r>
      <w:r>
        <w:rPr>
          <w:rFonts w:ascii="Times New Roman" w:eastAsia="仿宋_GB2312" w:hAnsi="Times New Roman" w:cs="Times New Roman"/>
          <w:sz w:val="32"/>
          <w:szCs w:val="32"/>
        </w:rPr>
        <w:t>核</w:t>
      </w:r>
      <w:r>
        <w:rPr>
          <w:rFonts w:ascii="Times New Roman" w:eastAsia="仿宋_GB2312" w:hAnsi="Times New Roman" w:cs="Times New Roman"/>
          <w:sz w:val="32"/>
          <w:szCs w:val="32"/>
        </w:rPr>
        <w:lastRenderedPageBreak/>
        <w:t>心引领作用。五华县、兴宁盆地农产品主产区严格保护基本农田，保障农产品供给安全。兴宁北部、平远县、蕉岭县所在的南岭山地森</w:t>
      </w:r>
      <w:r>
        <w:rPr>
          <w:rFonts w:ascii="Times New Roman" w:eastAsia="仿宋_GB2312" w:hAnsi="Times New Roman" w:cs="Times New Roman"/>
          <w:sz w:val="32"/>
          <w:szCs w:val="32"/>
        </w:rPr>
        <w:t>林及生物多样性功能区，以及大埔县、丰顺县所在的韩江上游重要水源涵养区，全面加强生态保护力度，增强生态产品供给能力。坚持特色化、差异化发展，发挥生态资源和区位比较优势，推动平远县打造优山美水生态之星、蕉岭县打造寿</w:t>
      </w:r>
      <w:proofErr w:type="gramStart"/>
      <w:r>
        <w:rPr>
          <w:rFonts w:ascii="Times New Roman" w:eastAsia="仿宋_GB2312" w:hAnsi="Times New Roman" w:cs="Times New Roman"/>
          <w:sz w:val="32"/>
          <w:szCs w:val="32"/>
        </w:rPr>
        <w:t>乡品牌</w:t>
      </w:r>
      <w:proofErr w:type="gramEnd"/>
      <w:r>
        <w:rPr>
          <w:rFonts w:ascii="Times New Roman" w:eastAsia="仿宋_GB2312" w:hAnsi="Times New Roman" w:cs="Times New Roman"/>
          <w:sz w:val="32"/>
          <w:szCs w:val="32"/>
        </w:rPr>
        <w:t>之星、大埔县打造生态</w:t>
      </w:r>
      <w:proofErr w:type="gramStart"/>
      <w:r>
        <w:rPr>
          <w:rFonts w:ascii="Times New Roman" w:eastAsia="仿宋_GB2312" w:hAnsi="Times New Roman" w:cs="Times New Roman"/>
          <w:sz w:val="32"/>
          <w:szCs w:val="32"/>
        </w:rPr>
        <w:t>康养文旅融合</w:t>
      </w:r>
      <w:proofErr w:type="gramEnd"/>
      <w:r>
        <w:rPr>
          <w:rFonts w:ascii="Times New Roman" w:eastAsia="仿宋_GB2312" w:hAnsi="Times New Roman" w:cs="Times New Roman"/>
          <w:sz w:val="32"/>
          <w:szCs w:val="32"/>
        </w:rPr>
        <w:t>之星、丰顺县打造沿海经济带建设之星，擦亮县域特色发展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四星</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tbl>
      <w:tblPr>
        <w:tblStyle w:val="af3"/>
        <w:tblW w:w="8834" w:type="dxa"/>
        <w:tblLayout w:type="fixed"/>
        <w:tblLook w:val="04A0" w:firstRow="1" w:lastRow="0" w:firstColumn="1" w:lastColumn="0" w:noHBand="0" w:noVBand="1"/>
      </w:tblPr>
      <w:tblGrid>
        <w:gridCol w:w="8834"/>
      </w:tblGrid>
      <w:tr w:rsidR="002D13AF" w14:paraId="7268A486" w14:textId="77777777">
        <w:trPr>
          <w:trHeight w:val="650"/>
        </w:trPr>
        <w:tc>
          <w:tcPr>
            <w:tcW w:w="8834" w:type="dxa"/>
            <w:vAlign w:val="center"/>
          </w:tcPr>
          <w:p w14:paraId="11AB4451" w14:textId="77777777" w:rsidR="002D13AF" w:rsidRDefault="0044561B">
            <w:pPr>
              <w:pStyle w:val="Style5"/>
              <w:ind w:firstLineChars="0" w:firstLine="0"/>
              <w:jc w:val="center"/>
              <w:rPr>
                <w:rFonts w:eastAsia="楷体" w:cs="Times New Roman"/>
                <w:b/>
                <w:bCs/>
              </w:rPr>
            </w:pPr>
            <w:r>
              <w:rPr>
                <w:rFonts w:eastAsia="楷体" w:cs="Times New Roman"/>
                <w:b/>
                <w:bCs/>
              </w:rPr>
              <w:t>专栏</w:t>
            </w:r>
            <w:r>
              <w:rPr>
                <w:rFonts w:eastAsia="楷体" w:cs="Times New Roman"/>
                <w:b/>
                <w:bCs/>
              </w:rPr>
              <w:t xml:space="preserve">3 </w:t>
            </w:r>
            <w:r>
              <w:rPr>
                <w:rFonts w:eastAsia="楷体" w:cs="Times New Roman"/>
                <w:b/>
                <w:bCs/>
              </w:rPr>
              <w:t>梅州市</w:t>
            </w:r>
            <w:r>
              <w:rPr>
                <w:rFonts w:eastAsia="楷体" w:cs="Times New Roman"/>
                <w:b/>
                <w:bCs/>
              </w:rPr>
              <w:t>“</w:t>
            </w:r>
            <w:r>
              <w:rPr>
                <w:rFonts w:eastAsia="楷体" w:cs="Times New Roman"/>
                <w:b/>
                <w:bCs/>
              </w:rPr>
              <w:t>五星</w:t>
            </w:r>
            <w:r>
              <w:rPr>
                <w:rFonts w:eastAsia="楷体" w:cs="Times New Roman"/>
                <w:b/>
                <w:bCs/>
              </w:rPr>
              <w:t>”</w:t>
            </w:r>
            <w:r>
              <w:rPr>
                <w:rFonts w:eastAsia="楷体" w:cs="Times New Roman"/>
                <w:b/>
                <w:bCs/>
              </w:rPr>
              <w:t>发展格局</w:t>
            </w:r>
          </w:p>
        </w:tc>
      </w:tr>
      <w:tr w:rsidR="002D13AF" w14:paraId="2DE0DD27" w14:textId="77777777">
        <w:tc>
          <w:tcPr>
            <w:tcW w:w="8834" w:type="dxa"/>
          </w:tcPr>
          <w:p w14:paraId="337CA55D" w14:textId="77777777" w:rsidR="002D13AF" w:rsidRDefault="0044561B">
            <w:pPr>
              <w:pStyle w:val="Style5"/>
              <w:ind w:firstLine="482"/>
              <w:rPr>
                <w:rFonts w:cs="Times New Roman"/>
                <w:b/>
                <w:bCs/>
              </w:rPr>
            </w:pPr>
            <w:r>
              <w:rPr>
                <w:rFonts w:cs="Times New Roman"/>
                <w:b/>
                <w:bCs/>
              </w:rPr>
              <w:t>一、新的经济增长之星</w:t>
            </w:r>
          </w:p>
          <w:p w14:paraId="4FE09DDA" w14:textId="77777777" w:rsidR="002D13AF" w:rsidRDefault="0044561B">
            <w:pPr>
              <w:pStyle w:val="Style5"/>
              <w:ind w:firstLine="480"/>
              <w:rPr>
                <w:rFonts w:cs="Times New Roman"/>
              </w:rPr>
            </w:pPr>
            <w:r>
              <w:rPr>
                <w:rFonts w:cs="Times New Roman"/>
              </w:rPr>
              <w:t>主要包括梅江区、梅县区、兴宁市、五华县、广梅园范围，强化创新驱动和绿色引领，严格生态环境准要求，加快完善生态环境保护基础设施，推动区域融合发展。</w:t>
            </w:r>
          </w:p>
          <w:p w14:paraId="77148F74" w14:textId="77777777" w:rsidR="002D13AF" w:rsidRDefault="0044561B">
            <w:pPr>
              <w:pStyle w:val="Style5"/>
              <w:ind w:firstLine="480"/>
              <w:rPr>
                <w:rFonts w:cs="Times New Roman"/>
              </w:rPr>
            </w:pPr>
            <w:r>
              <w:rPr>
                <w:rFonts w:cs="Times New Roman"/>
              </w:rPr>
              <w:t>梅江区，省级重点开发区域，建设山区绿色工业引领区、市域经济核心区、</w:t>
            </w:r>
            <w:proofErr w:type="gramStart"/>
            <w:r>
              <w:rPr>
                <w:rFonts w:cs="Times New Roman"/>
              </w:rPr>
              <w:t>产城融合</w:t>
            </w:r>
            <w:proofErr w:type="gramEnd"/>
            <w:r>
              <w:rPr>
                <w:rFonts w:cs="Times New Roman"/>
              </w:rPr>
              <w:t>区、文化旅游中心区、社会民生幸福首善区。</w:t>
            </w:r>
          </w:p>
          <w:p w14:paraId="6AD05E7B" w14:textId="77777777" w:rsidR="002D13AF" w:rsidRDefault="0044561B">
            <w:pPr>
              <w:pStyle w:val="Style5"/>
              <w:ind w:firstLine="480"/>
              <w:rPr>
                <w:rFonts w:cs="Times New Roman"/>
              </w:rPr>
            </w:pPr>
            <w:r>
              <w:rPr>
                <w:rFonts w:cs="Times New Roman"/>
              </w:rPr>
              <w:t>梅县区，省级重点开发区域，建设老区苏区振兴发展排头兵、广东生态文明建设示范区、广东文化旅游健康产业集聚区。</w:t>
            </w:r>
          </w:p>
          <w:p w14:paraId="56C592F0" w14:textId="77777777" w:rsidR="002D13AF" w:rsidRDefault="0044561B">
            <w:pPr>
              <w:pStyle w:val="Style5"/>
              <w:ind w:firstLine="480"/>
              <w:rPr>
                <w:rFonts w:cs="Times New Roman"/>
              </w:rPr>
            </w:pPr>
            <w:r>
              <w:rPr>
                <w:rFonts w:cs="Times New Roman"/>
              </w:rPr>
              <w:t>兴宁市，国家重点生态功能区，建设粤闽赣边区商贸物流中心、粤东北地区特色工业城市、山水生态旅游城市。</w:t>
            </w:r>
          </w:p>
          <w:p w14:paraId="74A2DD92" w14:textId="77777777" w:rsidR="002D13AF" w:rsidRDefault="0044561B">
            <w:pPr>
              <w:pStyle w:val="Style5"/>
              <w:ind w:firstLine="480"/>
              <w:rPr>
                <w:rFonts w:cs="Times New Roman"/>
              </w:rPr>
            </w:pPr>
            <w:r>
              <w:rPr>
                <w:rFonts w:cs="Times New Roman"/>
              </w:rPr>
              <w:t>五华县，国家农产品主产区，建设与粤港澳大湾区对接的绿色工业基地、休闲旅游目的地，市域新型工业化示范区。</w:t>
            </w:r>
          </w:p>
          <w:p w14:paraId="271B28D2" w14:textId="77777777" w:rsidR="002D13AF" w:rsidRDefault="0044561B">
            <w:pPr>
              <w:pStyle w:val="Style5"/>
              <w:ind w:firstLine="480"/>
              <w:rPr>
                <w:rFonts w:cs="Times New Roman"/>
              </w:rPr>
            </w:pPr>
            <w:r>
              <w:rPr>
                <w:rFonts w:cs="Times New Roman"/>
              </w:rPr>
              <w:t>广梅园，省级重点开发区域，广</w:t>
            </w:r>
            <w:proofErr w:type="gramStart"/>
            <w:r>
              <w:rPr>
                <w:rFonts w:cs="Times New Roman"/>
              </w:rPr>
              <w:t>梅产业</w:t>
            </w:r>
            <w:proofErr w:type="gramEnd"/>
            <w:r>
              <w:rPr>
                <w:rFonts w:cs="Times New Roman"/>
              </w:rPr>
              <w:t>共建平台，</w:t>
            </w:r>
            <w:proofErr w:type="gramStart"/>
            <w:r>
              <w:rPr>
                <w:rFonts w:cs="Times New Roman"/>
              </w:rPr>
              <w:t>穗梅区域合作主</w:t>
            </w:r>
            <w:proofErr w:type="gramEnd"/>
            <w:r>
              <w:rPr>
                <w:rFonts w:cs="Times New Roman"/>
              </w:rPr>
              <w:t>战场，建设生态优先、绿色发展</w:t>
            </w:r>
            <w:proofErr w:type="gramStart"/>
            <w:r>
              <w:rPr>
                <w:rFonts w:cs="Times New Roman"/>
              </w:rPr>
              <w:t>”</w:t>
            </w:r>
            <w:proofErr w:type="gramEnd"/>
            <w:r>
              <w:rPr>
                <w:rFonts w:cs="Times New Roman"/>
              </w:rPr>
              <w:t>先行区、示范区</w:t>
            </w:r>
            <w:proofErr w:type="gramStart"/>
            <w:r>
              <w:rPr>
                <w:rFonts w:cs="Times New Roman"/>
              </w:rPr>
              <w:t>”</w:t>
            </w:r>
            <w:proofErr w:type="gramEnd"/>
            <w:r>
              <w:rPr>
                <w:rFonts w:cs="Times New Roman"/>
              </w:rPr>
              <w:t>，</w:t>
            </w:r>
            <w:proofErr w:type="gramStart"/>
            <w:r>
              <w:rPr>
                <w:rFonts w:cs="Times New Roman"/>
              </w:rPr>
              <w:t>打造产城人</w:t>
            </w:r>
            <w:proofErr w:type="gramEnd"/>
            <w:r>
              <w:rPr>
                <w:rFonts w:cs="Times New Roman"/>
              </w:rPr>
              <w:t>融合协调发展的城市副中心。</w:t>
            </w:r>
          </w:p>
          <w:p w14:paraId="57F9C0A7" w14:textId="77777777" w:rsidR="002D13AF" w:rsidRDefault="0044561B">
            <w:pPr>
              <w:pStyle w:val="Style5"/>
              <w:ind w:firstLine="482"/>
              <w:rPr>
                <w:rFonts w:cs="Times New Roman"/>
                <w:b/>
                <w:bCs/>
              </w:rPr>
            </w:pPr>
            <w:r>
              <w:rPr>
                <w:rFonts w:cs="Times New Roman"/>
                <w:b/>
                <w:bCs/>
              </w:rPr>
              <w:t>二、县域特色发展四星</w:t>
            </w:r>
          </w:p>
          <w:p w14:paraId="2360A1A2" w14:textId="77777777" w:rsidR="002D13AF" w:rsidRDefault="0044561B">
            <w:pPr>
              <w:pStyle w:val="Style5"/>
              <w:ind w:firstLine="480"/>
              <w:rPr>
                <w:rFonts w:cs="Times New Roman"/>
              </w:rPr>
            </w:pPr>
            <w:r>
              <w:rPr>
                <w:rFonts w:cs="Times New Roman"/>
              </w:rPr>
              <w:t>主要包括丰顺县、大埔县、平远县、蕉岭县范围，发挥生态资源和区位比较优</w:t>
            </w:r>
            <w:r>
              <w:rPr>
                <w:rFonts w:cs="Times New Roman"/>
              </w:rPr>
              <w:lastRenderedPageBreak/>
              <w:t>势，推动特色化、差异化发展。</w:t>
            </w:r>
          </w:p>
          <w:p w14:paraId="4D258AF5" w14:textId="77777777" w:rsidR="002D13AF" w:rsidRDefault="0044561B">
            <w:pPr>
              <w:pStyle w:val="Style5"/>
              <w:ind w:firstLine="480"/>
              <w:rPr>
                <w:rFonts w:cs="Times New Roman"/>
              </w:rPr>
            </w:pPr>
            <w:r>
              <w:rPr>
                <w:rFonts w:cs="Times New Roman"/>
              </w:rPr>
              <w:t>五华县，国家农产品主产区，建设与粤港澳大湾区对接的绿色工业基地、休闲旅游目的地、市域新型工业化示范区。</w:t>
            </w:r>
          </w:p>
          <w:p w14:paraId="3450C14E" w14:textId="77777777" w:rsidR="002D13AF" w:rsidRDefault="0044561B">
            <w:pPr>
              <w:pStyle w:val="Style5"/>
              <w:ind w:firstLine="480"/>
              <w:rPr>
                <w:rFonts w:cs="Times New Roman"/>
              </w:rPr>
            </w:pPr>
            <w:r>
              <w:rPr>
                <w:rFonts w:cs="Times New Roman"/>
              </w:rPr>
              <w:t>丰顺县，国家重点生态功能区，建设国际温泉</w:t>
            </w:r>
            <w:r>
              <w:rPr>
                <w:rFonts w:cs="Times New Roman"/>
              </w:rPr>
              <w:t>城、新型产业区、潮汕后花园。</w:t>
            </w:r>
          </w:p>
          <w:p w14:paraId="1914A12F" w14:textId="77777777" w:rsidR="002D13AF" w:rsidRDefault="0044561B">
            <w:pPr>
              <w:pStyle w:val="Style5"/>
              <w:ind w:firstLine="480"/>
              <w:rPr>
                <w:rFonts w:cs="Times New Roman"/>
              </w:rPr>
            </w:pPr>
            <w:r>
              <w:rPr>
                <w:rFonts w:cs="Times New Roman"/>
              </w:rPr>
              <w:t>大埔县，国家重点生态功能区，建设世界长寿之乡、中国客家文化生态保护示范区、客家风貌展示区、特色旅游服务区、山水宜居客家城。</w:t>
            </w:r>
          </w:p>
          <w:p w14:paraId="4778455E" w14:textId="77777777" w:rsidR="002D13AF" w:rsidRDefault="0044561B">
            <w:pPr>
              <w:pStyle w:val="Style5"/>
              <w:ind w:firstLine="480"/>
              <w:rPr>
                <w:rFonts w:cs="Times New Roman"/>
              </w:rPr>
            </w:pPr>
            <w:r>
              <w:rPr>
                <w:rFonts w:cs="Times New Roman"/>
              </w:rPr>
              <w:t>平远县，国家重点生态功能区，建设粤闽赣边</w:t>
            </w:r>
            <w:r>
              <w:rPr>
                <w:rFonts w:cs="Times New Roman"/>
              </w:rPr>
              <w:t>“</w:t>
            </w:r>
            <w:r>
              <w:rPr>
                <w:rFonts w:cs="Times New Roman"/>
              </w:rPr>
              <w:t>醉美山城</w:t>
            </w:r>
            <w:r>
              <w:rPr>
                <w:rFonts w:cs="Times New Roman"/>
              </w:rPr>
              <w:t>”</w:t>
            </w:r>
            <w:r>
              <w:rPr>
                <w:rFonts w:cs="Times New Roman"/>
              </w:rPr>
              <w:t>、生态休闲与客家文化旅游目的地、新型绿色产业基地。</w:t>
            </w:r>
          </w:p>
          <w:p w14:paraId="6C09F0F3" w14:textId="77777777" w:rsidR="002D13AF" w:rsidRDefault="0044561B">
            <w:pPr>
              <w:pStyle w:val="Style5"/>
              <w:ind w:firstLine="480"/>
              <w:rPr>
                <w:rFonts w:cs="Times New Roman"/>
              </w:rPr>
            </w:pPr>
            <w:r>
              <w:rPr>
                <w:rFonts w:cs="Times New Roman"/>
              </w:rPr>
              <w:t>蕉岭县，国家重点生态功能区，建设世界长寿之乡、生态旅游目的地、新型建材产业基地。</w:t>
            </w:r>
          </w:p>
          <w:p w14:paraId="546D9742" w14:textId="77777777" w:rsidR="002D13AF" w:rsidRDefault="0044561B">
            <w:pPr>
              <w:pStyle w:val="Style5"/>
              <w:ind w:firstLineChars="0" w:firstLine="0"/>
              <w:jc w:val="center"/>
              <w:rPr>
                <w:rFonts w:cs="Times New Roman"/>
              </w:rPr>
            </w:pPr>
            <w:r>
              <w:rPr>
                <w:rFonts w:cs="Times New Roman"/>
                <w:noProof/>
              </w:rPr>
              <w:drawing>
                <wp:inline distT="0" distB="0" distL="0" distR="0" wp14:anchorId="29385052" wp14:editId="706E222B">
                  <wp:extent cx="5355590" cy="32156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358153" cy="3217678"/>
                          </a:xfrm>
                          <a:prstGeom prst="rect">
                            <a:avLst/>
                          </a:prstGeom>
                        </pic:spPr>
                      </pic:pic>
                    </a:graphicData>
                  </a:graphic>
                </wp:inline>
              </w:drawing>
            </w:r>
          </w:p>
          <w:p w14:paraId="0B5097EC" w14:textId="77777777" w:rsidR="002D13AF" w:rsidRDefault="0044561B">
            <w:pPr>
              <w:pStyle w:val="Style5"/>
              <w:ind w:firstLine="482"/>
              <w:jc w:val="center"/>
              <w:rPr>
                <w:rFonts w:cs="Times New Roman"/>
                <w:b/>
              </w:rPr>
            </w:pPr>
            <w:r>
              <w:rPr>
                <w:rFonts w:cs="Times New Roman"/>
                <w:b/>
              </w:rPr>
              <w:t>图</w:t>
            </w:r>
            <w:r>
              <w:rPr>
                <w:rFonts w:cs="Times New Roman"/>
                <w:b/>
              </w:rPr>
              <w:t xml:space="preserve">2 </w:t>
            </w:r>
            <w:r>
              <w:rPr>
                <w:rFonts w:cs="Times New Roman"/>
                <w:b/>
              </w:rPr>
              <w:t>梅州市</w:t>
            </w:r>
            <w:r>
              <w:rPr>
                <w:rFonts w:cs="Times New Roman"/>
                <w:b/>
              </w:rPr>
              <w:t>“</w:t>
            </w:r>
            <w:r>
              <w:rPr>
                <w:rFonts w:cs="Times New Roman"/>
                <w:b/>
              </w:rPr>
              <w:t>五星争辉</w:t>
            </w:r>
            <w:r>
              <w:rPr>
                <w:rFonts w:cs="Times New Roman"/>
                <w:b/>
              </w:rPr>
              <w:t>”</w:t>
            </w:r>
            <w:r>
              <w:rPr>
                <w:rFonts w:cs="Times New Roman"/>
                <w:b/>
              </w:rPr>
              <w:t>发展布局</w:t>
            </w:r>
          </w:p>
        </w:tc>
      </w:tr>
    </w:tbl>
    <w:p w14:paraId="2690DF49" w14:textId="77777777" w:rsidR="002D13AF" w:rsidRDefault="002D13AF">
      <w:pPr>
        <w:pStyle w:val="Style5"/>
        <w:ind w:firstLineChars="0" w:firstLine="0"/>
        <w:rPr>
          <w:rFonts w:cs="Times New Roman"/>
        </w:rPr>
      </w:pPr>
    </w:p>
    <w:p w14:paraId="1ED2BD40"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三、主动融入区域绿色发展大局</w:t>
      </w:r>
    </w:p>
    <w:p w14:paraId="15B30FE7"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用足用好中央和</w:t>
      </w:r>
      <w:proofErr w:type="gramStart"/>
      <w:r>
        <w:rPr>
          <w:rFonts w:ascii="Times New Roman" w:eastAsia="仿宋_GB2312" w:hAnsi="Times New Roman" w:cs="Times New Roman"/>
          <w:sz w:val="32"/>
          <w:szCs w:val="32"/>
        </w:rPr>
        <w:t>省支持</w:t>
      </w:r>
      <w:proofErr w:type="gramEnd"/>
      <w:r>
        <w:rPr>
          <w:rFonts w:ascii="Times New Roman" w:eastAsia="仿宋_GB2312" w:hAnsi="Times New Roman" w:cs="Times New Roman"/>
          <w:sz w:val="32"/>
          <w:szCs w:val="32"/>
        </w:rPr>
        <w:t>老区苏区振兴发展的政策措施，加强与赣州、龙岩等原中央苏区地区的交流互动和合作发展，争取获得生态发展方面更多更大的支持，加快原中央苏区生态振兴发展。</w:t>
      </w:r>
      <w:r>
        <w:rPr>
          <w:rFonts w:ascii="Times New Roman" w:eastAsia="仿宋_GB2312" w:hAnsi="Times New Roman" w:cs="Times New Roman"/>
          <w:sz w:val="32"/>
          <w:szCs w:val="32"/>
        </w:rPr>
        <w:lastRenderedPageBreak/>
        <w:t>全面对接粤港澳大湾区、深圳先行示范区、</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核一带一区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等区域发展战略，发挥梅州所长，服务湾区所需，高水平建设湾区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后方大农场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，打造湾区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最美后花园</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最佳康养地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最优体验场</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深化穗梅生态</w:t>
      </w:r>
      <w:proofErr w:type="gramEnd"/>
      <w:r>
        <w:rPr>
          <w:rFonts w:ascii="Times New Roman" w:eastAsia="仿宋_GB2312" w:hAnsi="Times New Roman" w:cs="Times New Roman"/>
          <w:sz w:val="32"/>
          <w:szCs w:val="32"/>
        </w:rPr>
        <w:t>对口帮扶，以广梅园为主战场，</w:t>
      </w:r>
      <w:r>
        <w:rPr>
          <w:rFonts w:ascii="Times New Roman" w:eastAsia="仿宋_GB2312" w:hAnsi="Times New Roman" w:cs="Times New Roman"/>
          <w:sz w:val="32"/>
          <w:szCs w:val="32"/>
        </w:rPr>
        <w:t>8</w:t>
      </w:r>
      <w:r>
        <w:rPr>
          <w:rFonts w:ascii="Times New Roman" w:eastAsia="仿宋_GB2312" w:hAnsi="Times New Roman" w:cs="Times New Roman"/>
          <w:sz w:val="32"/>
          <w:szCs w:val="32"/>
        </w:rPr>
        <w:t>个市</w:t>
      </w:r>
      <w:proofErr w:type="gramStart"/>
      <w:r>
        <w:rPr>
          <w:rFonts w:ascii="Times New Roman" w:eastAsia="仿宋_GB2312" w:hAnsi="Times New Roman" w:cs="Times New Roman"/>
          <w:sz w:val="32"/>
          <w:szCs w:val="32"/>
        </w:rPr>
        <w:t>域产业</w:t>
      </w:r>
      <w:proofErr w:type="gramEnd"/>
      <w:r>
        <w:rPr>
          <w:rFonts w:ascii="Times New Roman" w:eastAsia="仿宋_GB2312" w:hAnsi="Times New Roman" w:cs="Times New Roman"/>
          <w:sz w:val="32"/>
          <w:szCs w:val="32"/>
        </w:rPr>
        <w:t>园（集聚地）为重要阵地，加强产业共建，提升产业园区合作共建水平，适时谋划建设广梅特别合作区，发展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飞地经济</w:t>
      </w:r>
      <w:r>
        <w:rPr>
          <w:rFonts w:ascii="Times New Roman" w:eastAsia="仿宋_GB2312" w:hAnsi="Times New Roman" w:cs="Times New Roman"/>
          <w:sz w:val="32"/>
          <w:szCs w:val="32"/>
        </w:rPr>
        <w:t>”</w:t>
      </w:r>
      <w:r>
        <w:rPr>
          <w:rFonts w:ascii="Times New Roman" w:eastAsia="仿宋_GB2312" w:hAnsi="Times New Roman" w:cs="Times New Roman"/>
          <w:sz w:val="32"/>
          <w:szCs w:val="32"/>
        </w:rPr>
        <w:t>。推进</w:t>
      </w:r>
      <w:r>
        <w:rPr>
          <w:rFonts w:ascii="Times New Roman" w:eastAsia="仿宋_GB2312" w:hAnsi="Times New Roman" w:cs="Times New Roman"/>
          <w:sz w:val="32"/>
          <w:szCs w:val="32"/>
        </w:rPr>
        <w:t>与沿海经济带、</w:t>
      </w:r>
      <w:proofErr w:type="gramStart"/>
      <w:r>
        <w:rPr>
          <w:rFonts w:ascii="Times New Roman" w:eastAsia="仿宋_GB2312" w:hAnsi="Times New Roman" w:cs="Times New Roman"/>
          <w:sz w:val="32"/>
          <w:szCs w:val="32"/>
        </w:rPr>
        <w:t>汕潮揭地区</w:t>
      </w:r>
      <w:proofErr w:type="gramEnd"/>
      <w:r>
        <w:rPr>
          <w:rFonts w:ascii="Times New Roman" w:eastAsia="仿宋_GB2312" w:hAnsi="Times New Roman" w:cs="Times New Roman"/>
          <w:sz w:val="32"/>
          <w:szCs w:val="32"/>
        </w:rPr>
        <w:t>生态发展合作，强化区域生态环保联防联治，促进</w:t>
      </w:r>
      <w:r>
        <w:rPr>
          <w:rFonts w:ascii="Times New Roman" w:eastAsia="仿宋_GB2312" w:hAnsi="Times New Roman" w:cs="Times New Roman"/>
          <w:sz w:val="32"/>
          <w:szCs w:val="32"/>
        </w:rPr>
        <w:t>“</w:t>
      </w:r>
      <w:r>
        <w:rPr>
          <w:rFonts w:ascii="Times New Roman" w:eastAsia="仿宋_GB2312" w:hAnsi="Times New Roman" w:cs="Times New Roman"/>
          <w:sz w:val="32"/>
          <w:szCs w:val="32"/>
        </w:rPr>
        <w:t>山海协作</w:t>
      </w:r>
      <w:r>
        <w:rPr>
          <w:rFonts w:ascii="Times New Roman" w:eastAsia="仿宋_GB2312" w:hAnsi="Times New Roman" w:cs="Times New Roman"/>
          <w:sz w:val="32"/>
          <w:szCs w:val="32"/>
        </w:rPr>
        <w:t>”</w:t>
      </w:r>
      <w:r>
        <w:rPr>
          <w:rFonts w:ascii="Times New Roman" w:eastAsia="仿宋_GB2312" w:hAnsi="Times New Roman" w:cs="Times New Roman"/>
          <w:sz w:val="32"/>
          <w:szCs w:val="32"/>
        </w:rPr>
        <w:t>联动发展。</w:t>
      </w:r>
    </w:p>
    <w:p w14:paraId="1175C79E" w14:textId="77777777" w:rsidR="002D13AF" w:rsidRDefault="002D13AF">
      <w:pPr>
        <w:pStyle w:val="2"/>
        <w:rPr>
          <w:rFonts w:ascii="Times New Roman" w:hAnsi="Times New Roman"/>
        </w:rPr>
      </w:pPr>
    </w:p>
    <w:p w14:paraId="6E77C2CD"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45" w:name="_Toc75939243"/>
      <w:r>
        <w:rPr>
          <w:rFonts w:ascii="Times New Roman" w:eastAsia="楷体_GB2312" w:hAnsi="Times New Roman" w:cs="Times New Roman"/>
          <w:b w:val="0"/>
          <w:bCs w:val="0"/>
        </w:rPr>
        <w:t>第二节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全力筑牢生态安全格局</w:t>
      </w:r>
      <w:bookmarkEnd w:id="45"/>
    </w:p>
    <w:p w14:paraId="03791A7A"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严格保护重要自然生态空间，加强水土保持和生物多样性功能维护，筑牢</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核三轴一带多廊道</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的生态安全格局，巩固提升生态城市建设品质，厚植广东省东北部生态屏障。</w:t>
      </w:r>
    </w:p>
    <w:p w14:paraId="57F9724A"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一核</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在莲花山山系与琴江－梅江－韩江滨水生态带交汇处依托良好的自然生态环境，打造阴那山生态核心。以建设梅州文化旅游特色区为契机，通过恢复植被群落、防治山体边坡植被退化，提升生态品质，建设景色秀美、品质优良的生态核心。</w:t>
      </w:r>
    </w:p>
    <w:p w14:paraId="17A27506"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三轴</w:t>
      </w:r>
      <w:r>
        <w:rPr>
          <w:rFonts w:ascii="Times New Roman" w:eastAsia="仿宋_GB2312" w:hAnsi="Times New Roman" w:cs="Times New Roman"/>
          <w:sz w:val="32"/>
          <w:szCs w:val="32"/>
        </w:rPr>
        <w:t>”</w:t>
      </w:r>
      <w:r>
        <w:rPr>
          <w:rFonts w:ascii="Times New Roman" w:eastAsia="仿宋_GB2312" w:hAnsi="Times New Roman" w:cs="Times New Roman"/>
          <w:sz w:val="32"/>
          <w:szCs w:val="32"/>
        </w:rPr>
        <w:t>：依托莲花山、罗浮山、凤凰山等三大山系，形成三条山系生态轴。加强山脉的生物生境建设，营造原生植物环境，提高生物多样性；重点对饮用水源集雨区周边生态涵养林进行植</w:t>
      </w:r>
      <w:r>
        <w:rPr>
          <w:rFonts w:ascii="Times New Roman" w:eastAsia="仿宋_GB2312" w:hAnsi="Times New Roman" w:cs="Times New Roman"/>
          <w:sz w:val="32"/>
          <w:szCs w:val="32"/>
        </w:rPr>
        <w:lastRenderedPageBreak/>
        <w:t>被恢复。</w:t>
      </w:r>
    </w:p>
    <w:p w14:paraId="4E702F7C"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一带</w:t>
      </w:r>
      <w:r>
        <w:rPr>
          <w:rFonts w:ascii="Times New Roman" w:eastAsia="仿宋_GB2312" w:hAnsi="Times New Roman" w:cs="Times New Roman"/>
          <w:sz w:val="32"/>
          <w:szCs w:val="32"/>
        </w:rPr>
        <w:t>”</w:t>
      </w:r>
      <w:r>
        <w:rPr>
          <w:rFonts w:ascii="Times New Roman" w:eastAsia="仿宋_GB2312" w:hAnsi="Times New Roman" w:cs="Times New Roman"/>
          <w:sz w:val="32"/>
          <w:szCs w:val="32"/>
        </w:rPr>
        <w:t>：依托琴江、梅江、韩江构建以水为主题的滨水生态带。以防洪安全为前提，拓宽非城市建设区单侧河流绿带宽度至</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米扩大洪水过水断面，增加下渗地面，减缓下游洪水压力，提升滨水两岸生态品质。</w:t>
      </w:r>
    </w:p>
    <w:p w14:paraId="40DA8CC0" w14:textId="77777777" w:rsidR="002D13AF" w:rsidRDefault="0044561B">
      <w:pPr>
        <w:adjustRightInd w:val="0"/>
        <w:snapToGrid w:val="0"/>
        <w:spacing w:line="360" w:lineRule="auto"/>
        <w:ind w:firstLineChars="200" w:firstLine="640"/>
        <w:rPr>
          <w:rFonts w:ascii="Times New Roman" w:hAnsi="Times New Roman" w:cs="Times New Roman"/>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多廊道</w:t>
      </w:r>
      <w:r>
        <w:rPr>
          <w:rFonts w:ascii="Times New Roman" w:eastAsia="仿宋_GB2312" w:hAnsi="Times New Roman" w:cs="Times New Roman"/>
          <w:sz w:val="32"/>
          <w:szCs w:val="32"/>
        </w:rPr>
        <w:t>”</w:t>
      </w:r>
      <w:r>
        <w:rPr>
          <w:rFonts w:ascii="Times New Roman" w:eastAsia="仿宋_GB2312" w:hAnsi="Times New Roman" w:cs="Times New Roman"/>
          <w:sz w:val="32"/>
          <w:szCs w:val="32"/>
        </w:rPr>
        <w:t>：沿宁江、程江、琴江、石窟河、柚树河、</w:t>
      </w:r>
      <w:proofErr w:type="gramStart"/>
      <w:r>
        <w:rPr>
          <w:rFonts w:ascii="Times New Roman" w:eastAsia="仿宋_GB2312" w:hAnsi="Times New Roman" w:cs="Times New Roman"/>
          <w:sz w:val="32"/>
          <w:szCs w:val="32"/>
        </w:rPr>
        <w:t>汀</w:t>
      </w:r>
      <w:proofErr w:type="gramEnd"/>
      <w:r>
        <w:rPr>
          <w:rFonts w:ascii="Times New Roman" w:eastAsia="仿宋_GB2312" w:hAnsi="Times New Roman" w:cs="Times New Roman"/>
          <w:sz w:val="32"/>
          <w:szCs w:val="32"/>
        </w:rPr>
        <w:t>江、榕江等主要支流水系构建山、水、城之间有机联系的多条水系以及绿道、碧道、古驿道为主体的生态廊道网络体</w:t>
      </w:r>
      <w:r>
        <w:rPr>
          <w:rFonts w:ascii="Times New Roman" w:eastAsia="仿宋_GB2312" w:hAnsi="Times New Roman" w:cs="Times New Roman"/>
          <w:sz w:val="32"/>
          <w:szCs w:val="32"/>
        </w:rPr>
        <w:t>系，构筑高效畅通的生态廊道网络系统。</w:t>
      </w:r>
    </w:p>
    <w:p w14:paraId="1B568063"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46" w:name="_Toc75939244"/>
      <w:r>
        <w:rPr>
          <w:rFonts w:ascii="Times New Roman" w:eastAsia="楷体_GB2312" w:hAnsi="Times New Roman" w:cs="Times New Roman"/>
          <w:b w:val="0"/>
          <w:bCs w:val="0"/>
        </w:rPr>
        <w:t>第三节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打造生态经济发展新标杆</w:t>
      </w:r>
      <w:bookmarkEnd w:id="46"/>
    </w:p>
    <w:p w14:paraId="60881940"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一、加快构建绿色产业体系</w:t>
      </w:r>
    </w:p>
    <w:p w14:paraId="603D8A6F"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以广东梅兴华</w:t>
      </w:r>
      <w:proofErr w:type="gramStart"/>
      <w:r>
        <w:rPr>
          <w:rFonts w:ascii="Times New Roman" w:eastAsia="仿宋_GB2312" w:hAnsi="Times New Roman" w:cs="Times New Roman"/>
          <w:sz w:val="32"/>
          <w:szCs w:val="32"/>
        </w:rPr>
        <w:t>丰产业</w:t>
      </w:r>
      <w:proofErr w:type="gramEnd"/>
      <w:r>
        <w:rPr>
          <w:rFonts w:ascii="Times New Roman" w:eastAsia="仿宋_GB2312" w:hAnsi="Times New Roman" w:cs="Times New Roman"/>
          <w:sz w:val="32"/>
          <w:szCs w:val="32"/>
        </w:rPr>
        <w:t>集聚带、梅江韩江绿色健康文化旅游产业带建设为重点，深化</w:t>
      </w:r>
      <w:proofErr w:type="gramStart"/>
      <w:r>
        <w:rPr>
          <w:rFonts w:ascii="Times New Roman" w:eastAsia="仿宋_GB2312" w:hAnsi="Times New Roman" w:cs="Times New Roman"/>
          <w:sz w:val="32"/>
          <w:szCs w:val="32"/>
        </w:rPr>
        <w:t>穗梅产业</w:t>
      </w:r>
      <w:proofErr w:type="gramEnd"/>
      <w:r>
        <w:rPr>
          <w:rFonts w:ascii="Times New Roman" w:eastAsia="仿宋_GB2312" w:hAnsi="Times New Roman" w:cs="Times New Roman"/>
          <w:sz w:val="32"/>
          <w:szCs w:val="32"/>
        </w:rPr>
        <w:t>共建，加快构建</w:t>
      </w:r>
      <w:r>
        <w:rPr>
          <w:rFonts w:ascii="Times New Roman" w:eastAsia="仿宋_GB2312" w:hAnsi="Times New Roman" w:cs="Times New Roman"/>
          <w:sz w:val="32"/>
          <w:szCs w:val="32"/>
        </w:rPr>
        <w:t>“5311”</w:t>
      </w:r>
      <w:r>
        <w:rPr>
          <w:rFonts w:ascii="Times New Roman" w:eastAsia="仿宋_GB2312" w:hAnsi="Times New Roman" w:cs="Times New Roman"/>
          <w:sz w:val="32"/>
          <w:szCs w:val="32"/>
        </w:rPr>
        <w:t>绿色产业体系。优化升级五大传统优势产业。以绿色低碳、集约高效、高端智能为发展方向，加快烟草、电力、建材产业绿色化改造，推动电子信息、机电制造产业向产业链、价值链高端攀升，巩固传统产业支柱地位。积极培育新一代信息技术、生物医药、新能源、新材料、高端装备、绿色环保等战略性新兴产业。重点培育三大新兴特色产业。以大文</w:t>
      </w:r>
      <w:r>
        <w:rPr>
          <w:rFonts w:ascii="Times New Roman" w:eastAsia="仿宋_GB2312" w:hAnsi="Times New Roman" w:cs="Times New Roman"/>
          <w:sz w:val="32"/>
          <w:szCs w:val="32"/>
        </w:rPr>
        <w:t>旅、互联网、体育三大新兴特色产业为重点，深挖文化底蕴，对接创新创意资源，全面提升产品质量和服</w:t>
      </w:r>
      <w:r>
        <w:rPr>
          <w:rFonts w:ascii="Times New Roman" w:eastAsia="仿宋_GB2312" w:hAnsi="Times New Roman" w:cs="Times New Roman"/>
          <w:sz w:val="32"/>
          <w:szCs w:val="32"/>
        </w:rPr>
        <w:lastRenderedPageBreak/>
        <w:t>务水平。着力打造大健康产业。以创建国家中医药综合改革试验区为契机，促进健康中医药、健康医疗、健康养生产业创新发展，建设粤闽赣</w:t>
      </w:r>
      <w:proofErr w:type="gramStart"/>
      <w:r>
        <w:rPr>
          <w:rFonts w:ascii="Times New Roman" w:eastAsia="仿宋_GB2312" w:hAnsi="Times New Roman" w:cs="Times New Roman"/>
          <w:sz w:val="32"/>
          <w:szCs w:val="32"/>
        </w:rPr>
        <w:t>边重要</w:t>
      </w:r>
      <w:proofErr w:type="gramEnd"/>
      <w:r>
        <w:rPr>
          <w:rFonts w:ascii="Times New Roman" w:eastAsia="仿宋_GB2312" w:hAnsi="Times New Roman" w:cs="Times New Roman"/>
          <w:sz w:val="32"/>
          <w:szCs w:val="32"/>
        </w:rPr>
        <w:t>的医疗康养高地、全国知名的大健康新医疗产业基地、职业休养疗养和拓展培训综合中心。推动发展特色现代农业产业。以现代农业产业园区为依托，做强梅州柚、嘉应茶、平远橙、</w:t>
      </w:r>
      <w:proofErr w:type="gramStart"/>
      <w:r>
        <w:rPr>
          <w:rFonts w:ascii="Times New Roman" w:eastAsia="仿宋_GB2312" w:hAnsi="Times New Roman" w:cs="Times New Roman"/>
          <w:sz w:val="32"/>
          <w:szCs w:val="32"/>
        </w:rPr>
        <w:t>客都米等</w:t>
      </w:r>
      <w:proofErr w:type="gramEnd"/>
      <w:r>
        <w:rPr>
          <w:rFonts w:ascii="Times New Roman" w:eastAsia="仿宋_GB2312" w:hAnsi="Times New Roman" w:cs="Times New Roman"/>
          <w:sz w:val="32"/>
          <w:szCs w:val="32"/>
        </w:rPr>
        <w:t>优势传统产业，</w:t>
      </w:r>
      <w:proofErr w:type="gramStart"/>
      <w:r>
        <w:rPr>
          <w:rFonts w:ascii="Times New Roman" w:eastAsia="仿宋_GB2312" w:hAnsi="Times New Roman" w:cs="Times New Roman"/>
          <w:sz w:val="32"/>
          <w:szCs w:val="32"/>
        </w:rPr>
        <w:t>做优水产</w:t>
      </w:r>
      <w:proofErr w:type="gramEnd"/>
      <w:r>
        <w:rPr>
          <w:rFonts w:ascii="Times New Roman" w:eastAsia="仿宋_GB2312" w:hAnsi="Times New Roman" w:cs="Times New Roman"/>
          <w:sz w:val="32"/>
          <w:szCs w:val="32"/>
        </w:rPr>
        <w:t>、油茶、南药、花卉等特色产业。</w:t>
      </w:r>
    </w:p>
    <w:p w14:paraId="33F4AA87"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二、大力推进绿色制造升级</w:t>
      </w:r>
    </w:p>
    <w:p w14:paraId="4C3ECD97"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将绿色低碳循环理念有机融入生产全过程，推行生态设计，建立生产者责任延伸制度，从源头减少废物产生和污染排放。瞄准国际同行业标杆，以建材、家具、线路板等为重点，实施清洁生产、能效提升、循环利用等技术升级。充分发挥总量指标、排污许可等的引导和倒逼作用，科学布局铜箔、高端印制电路板等产业发展，合理解决环境容量问题，推动行业企业提标改造、减量替代、增产减污，提升绿色化水平，打造特色产业集群。加快推动构建绿色制造体系，大力实施绿色产品、绿色工厂、绿色园区、绿色供应链创建，树立和扩大绿色品牌效应。推进生产系统和生活系统循</w:t>
      </w:r>
      <w:r>
        <w:rPr>
          <w:rFonts w:ascii="Times New Roman" w:eastAsia="仿宋_GB2312" w:hAnsi="Times New Roman" w:cs="Times New Roman"/>
          <w:sz w:val="32"/>
          <w:szCs w:val="32"/>
        </w:rPr>
        <w:t>环链接，以公共服务类项目、产业</w:t>
      </w:r>
      <w:proofErr w:type="gramStart"/>
      <w:r>
        <w:rPr>
          <w:rFonts w:ascii="Times New Roman" w:eastAsia="仿宋_GB2312" w:hAnsi="Times New Roman" w:cs="Times New Roman"/>
          <w:sz w:val="32"/>
          <w:szCs w:val="32"/>
        </w:rPr>
        <w:t>链关键补链项目</w:t>
      </w:r>
      <w:proofErr w:type="gramEnd"/>
      <w:r>
        <w:rPr>
          <w:rFonts w:ascii="Times New Roman" w:eastAsia="仿宋_GB2312" w:hAnsi="Times New Roman" w:cs="Times New Roman"/>
          <w:sz w:val="32"/>
          <w:szCs w:val="32"/>
        </w:rPr>
        <w:t>为重点推进园区循环化改造，支持再制造产业化、餐厨废弃物资源化及</w:t>
      </w:r>
      <w:r>
        <w:rPr>
          <w:rFonts w:ascii="Times New Roman" w:eastAsia="仿宋_GB2312" w:hAnsi="Times New Roman" w:cs="Times New Roman"/>
          <w:sz w:val="32"/>
          <w:szCs w:val="32"/>
        </w:rPr>
        <w:t>“</w:t>
      </w:r>
      <w:r>
        <w:rPr>
          <w:rFonts w:ascii="Times New Roman" w:eastAsia="仿宋_GB2312" w:hAnsi="Times New Roman" w:cs="Times New Roman"/>
          <w:sz w:val="32"/>
          <w:szCs w:val="32"/>
        </w:rPr>
        <w:t>城市矿产</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示范基地建设，鼓励工业企业在生产过程中协</w:t>
      </w:r>
      <w:r>
        <w:rPr>
          <w:rFonts w:ascii="Times New Roman" w:eastAsia="仿宋_GB2312" w:hAnsi="Times New Roman" w:cs="Times New Roman"/>
          <w:sz w:val="32"/>
          <w:szCs w:val="32"/>
        </w:rPr>
        <w:lastRenderedPageBreak/>
        <w:t>同处理废弃物。</w:t>
      </w:r>
    </w:p>
    <w:p w14:paraId="2061FDD0"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三、加快特色园区提质增效</w:t>
      </w:r>
    </w:p>
    <w:p w14:paraId="6A52D3E0"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深入实施园区产值倍增、主导产业培育提升、环境优化计划，推动特色工业园区高质量发展。强化园区开发强度管控，推动园区低效产业用地再利用，建立低效产业用地退出机制。完善工业园区绩效评价机制，落实企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亩产效益</w:t>
      </w:r>
      <w:r>
        <w:rPr>
          <w:rFonts w:ascii="Times New Roman" w:eastAsia="仿宋_GB2312" w:hAnsi="Times New Roman" w:cs="Times New Roman"/>
          <w:sz w:val="32"/>
          <w:szCs w:val="32"/>
        </w:rPr>
        <w:t>”</w:t>
      </w:r>
      <w:r>
        <w:rPr>
          <w:rFonts w:ascii="Times New Roman" w:eastAsia="仿宋_GB2312" w:hAnsi="Times New Roman" w:cs="Times New Roman"/>
          <w:sz w:val="32"/>
          <w:szCs w:val="32"/>
        </w:rPr>
        <w:t>评价。逐步推动园区外制造业企业搬迁入园发展，新引进制造业项目安排落户园区。清理产出效益低、环保排放不达标的企</w:t>
      </w:r>
      <w:r>
        <w:rPr>
          <w:rFonts w:ascii="Times New Roman" w:eastAsia="仿宋_GB2312" w:hAnsi="Times New Roman" w:cs="Times New Roman"/>
          <w:sz w:val="32"/>
          <w:szCs w:val="32"/>
        </w:rPr>
        <w:t>业，整合盘活园区低效和闲置的土地、厂房，支持中小</w:t>
      </w:r>
      <w:proofErr w:type="gramStart"/>
      <w:r>
        <w:rPr>
          <w:rFonts w:ascii="Times New Roman" w:eastAsia="仿宋_GB2312" w:hAnsi="Times New Roman" w:cs="Times New Roman"/>
          <w:sz w:val="32"/>
          <w:szCs w:val="32"/>
        </w:rPr>
        <w:t>微企业</w:t>
      </w:r>
      <w:proofErr w:type="gramEnd"/>
      <w:r>
        <w:rPr>
          <w:rFonts w:ascii="Times New Roman" w:eastAsia="仿宋_GB2312" w:hAnsi="Times New Roman" w:cs="Times New Roman"/>
          <w:sz w:val="32"/>
          <w:szCs w:val="32"/>
        </w:rPr>
        <w:t>转型升级，为高端优质项目落户园区腾出环境容量和生产空间。加强梅兴华</w:t>
      </w:r>
      <w:proofErr w:type="gramStart"/>
      <w:r>
        <w:rPr>
          <w:rFonts w:ascii="Times New Roman" w:eastAsia="仿宋_GB2312" w:hAnsi="Times New Roman" w:cs="Times New Roman"/>
          <w:sz w:val="32"/>
          <w:szCs w:val="32"/>
        </w:rPr>
        <w:t>丰产业</w:t>
      </w:r>
      <w:proofErr w:type="gramEnd"/>
      <w:r>
        <w:rPr>
          <w:rFonts w:ascii="Times New Roman" w:eastAsia="仿宋_GB2312" w:hAnsi="Times New Roman" w:cs="Times New Roman"/>
          <w:sz w:val="32"/>
          <w:szCs w:val="32"/>
        </w:rPr>
        <w:t>集聚带发展总体规划与国土空间规划、环境保护规划等多</w:t>
      </w:r>
      <w:proofErr w:type="gramStart"/>
      <w:r>
        <w:rPr>
          <w:rFonts w:ascii="Times New Roman" w:eastAsia="仿宋_GB2312" w:hAnsi="Times New Roman" w:cs="Times New Roman"/>
          <w:sz w:val="32"/>
          <w:szCs w:val="32"/>
        </w:rPr>
        <w:t>规</w:t>
      </w:r>
      <w:proofErr w:type="gramEnd"/>
      <w:r>
        <w:rPr>
          <w:rFonts w:ascii="Times New Roman" w:eastAsia="仿宋_GB2312" w:hAnsi="Times New Roman" w:cs="Times New Roman"/>
          <w:sz w:val="32"/>
          <w:szCs w:val="32"/>
        </w:rPr>
        <w:t>融合，建立产业集聚带联动协调机制。发挥广梅园龙头作用，统筹规划园区周边镇村建设，大力完善园区生态环境基础设施，助力推动广梅园与周边</w:t>
      </w:r>
      <w:proofErr w:type="gramStart"/>
      <w:r>
        <w:rPr>
          <w:rFonts w:ascii="Times New Roman" w:eastAsia="仿宋_GB2312" w:hAnsi="Times New Roman" w:cs="Times New Roman"/>
          <w:sz w:val="32"/>
          <w:szCs w:val="32"/>
        </w:rPr>
        <w:t>畲</w:t>
      </w:r>
      <w:proofErr w:type="gramEnd"/>
      <w:r>
        <w:rPr>
          <w:rFonts w:ascii="Times New Roman" w:eastAsia="仿宋_GB2312" w:hAnsi="Times New Roman" w:cs="Times New Roman"/>
          <w:sz w:val="32"/>
          <w:szCs w:val="32"/>
        </w:rPr>
        <w:t>江、梅南、水车、水口、河东等镇融合发展。深化</w:t>
      </w:r>
      <w:proofErr w:type="gramStart"/>
      <w:r>
        <w:rPr>
          <w:rFonts w:ascii="Times New Roman" w:eastAsia="仿宋_GB2312" w:hAnsi="Times New Roman" w:cs="Times New Roman"/>
          <w:sz w:val="32"/>
          <w:szCs w:val="32"/>
        </w:rPr>
        <w:t>穗梅产业</w:t>
      </w:r>
      <w:proofErr w:type="gramEnd"/>
      <w:r>
        <w:rPr>
          <w:rFonts w:ascii="Times New Roman" w:eastAsia="仿宋_GB2312" w:hAnsi="Times New Roman" w:cs="Times New Roman"/>
          <w:sz w:val="32"/>
          <w:szCs w:val="32"/>
        </w:rPr>
        <w:t>共建，积极规划建设广梅绿色生态循环经济园，推进梅州高新区（广梅园）扩容提质，整合优化梅州经开区，培育绿色产业集群，建设特色</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园中园</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做优做强汽车</w:t>
      </w:r>
      <w:proofErr w:type="gramEnd"/>
      <w:r>
        <w:rPr>
          <w:rFonts w:ascii="Times New Roman" w:eastAsia="仿宋_GB2312" w:hAnsi="Times New Roman" w:cs="Times New Roman"/>
          <w:sz w:val="32"/>
          <w:szCs w:val="32"/>
        </w:rPr>
        <w:t>零部</w:t>
      </w:r>
      <w:r>
        <w:rPr>
          <w:rFonts w:ascii="Times New Roman" w:eastAsia="仿宋_GB2312" w:hAnsi="Times New Roman" w:cs="Times New Roman"/>
          <w:sz w:val="32"/>
          <w:szCs w:val="32"/>
        </w:rPr>
        <w:t>件、先进制造、大健康、大数据等产业，推动创建国家级高新区和经开区。</w:t>
      </w:r>
    </w:p>
    <w:p w14:paraId="069724E0" w14:textId="77777777" w:rsidR="002D13AF" w:rsidRDefault="002D13AF">
      <w:pPr>
        <w:pStyle w:val="Style5"/>
        <w:ind w:firstLine="640"/>
        <w:rPr>
          <w:rFonts w:eastAsia="仿宋_GB2312" w:cs="Times New Roman"/>
          <w:sz w:val="32"/>
          <w:szCs w:val="32"/>
        </w:rPr>
      </w:pPr>
    </w:p>
    <w:p w14:paraId="6F6E5973" w14:textId="77777777" w:rsidR="002D13AF" w:rsidRDefault="0044561B">
      <w:pPr>
        <w:pStyle w:val="1"/>
        <w:spacing w:beforeLines="50" w:before="217" w:afterLines="50" w:after="217" w:line="240" w:lineRule="auto"/>
        <w:jc w:val="center"/>
        <w:rPr>
          <w:b w:val="0"/>
          <w:bCs w:val="0"/>
          <w:sz w:val="36"/>
          <w:szCs w:val="36"/>
        </w:rPr>
      </w:pPr>
      <w:bookmarkStart w:id="47" w:name="_Toc75939245"/>
      <w:r>
        <w:rPr>
          <w:b w:val="0"/>
          <w:bCs w:val="0"/>
          <w:sz w:val="36"/>
          <w:szCs w:val="36"/>
        </w:rPr>
        <w:lastRenderedPageBreak/>
        <w:t>第四章</w:t>
      </w:r>
      <w:r>
        <w:rPr>
          <w:b w:val="0"/>
          <w:bCs w:val="0"/>
          <w:sz w:val="36"/>
          <w:szCs w:val="36"/>
        </w:rPr>
        <w:t xml:space="preserve"> </w:t>
      </w:r>
      <w:r>
        <w:rPr>
          <w:b w:val="0"/>
          <w:bCs w:val="0"/>
          <w:sz w:val="36"/>
          <w:szCs w:val="36"/>
        </w:rPr>
        <w:t>增强生态制度供给，奋力打造两山转化广东样本</w:t>
      </w:r>
      <w:bookmarkEnd w:id="47"/>
    </w:p>
    <w:p w14:paraId="776A73D4" w14:textId="77777777" w:rsidR="002D13AF" w:rsidRDefault="0044561B">
      <w:pPr>
        <w:pStyle w:val="Style5"/>
        <w:spacing w:line="360" w:lineRule="auto"/>
        <w:ind w:firstLine="640"/>
        <w:rPr>
          <w:rFonts w:eastAsia="仿宋_GB2312" w:cs="Times New Roman"/>
          <w:sz w:val="32"/>
          <w:szCs w:val="32"/>
        </w:rPr>
      </w:pPr>
      <w:r>
        <w:rPr>
          <w:rFonts w:eastAsia="仿宋_GB2312" w:cs="Times New Roman"/>
          <w:sz w:val="32"/>
          <w:szCs w:val="32"/>
        </w:rPr>
        <w:t>立足生态发展区功能定位，厚植生态优势，完善机制政策，增强制度供给，强化改革创新，加快探索一条政府主导、企业和社会各界参与、市场化运作、可持续的生态产品价值实现路径，奋力打造成为</w:t>
      </w:r>
      <w:r>
        <w:rPr>
          <w:rFonts w:eastAsia="仿宋_GB2312" w:cs="Times New Roman"/>
          <w:sz w:val="32"/>
          <w:szCs w:val="32"/>
        </w:rPr>
        <w:t>“</w:t>
      </w:r>
      <w:r>
        <w:rPr>
          <w:rFonts w:eastAsia="仿宋_GB2312" w:cs="Times New Roman"/>
          <w:sz w:val="32"/>
          <w:szCs w:val="32"/>
        </w:rPr>
        <w:t>绿水青山就是金山银山</w:t>
      </w:r>
      <w:r>
        <w:rPr>
          <w:rFonts w:eastAsia="仿宋_GB2312" w:cs="Times New Roman"/>
          <w:sz w:val="32"/>
          <w:szCs w:val="32"/>
        </w:rPr>
        <w:t>”</w:t>
      </w:r>
      <w:r>
        <w:rPr>
          <w:rFonts w:eastAsia="仿宋_GB2312" w:cs="Times New Roman"/>
          <w:sz w:val="32"/>
          <w:szCs w:val="32"/>
        </w:rPr>
        <w:t>的广东样本。</w:t>
      </w:r>
    </w:p>
    <w:p w14:paraId="49EA9150"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48" w:name="_Toc75939246"/>
      <w:r>
        <w:rPr>
          <w:rFonts w:ascii="Times New Roman" w:eastAsia="楷体_GB2312" w:hAnsi="Times New Roman" w:cs="Times New Roman"/>
          <w:b w:val="0"/>
          <w:bCs w:val="0"/>
        </w:rPr>
        <w:t>第一节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建立完善生态产品调查评估核算体系</w:t>
      </w:r>
      <w:bookmarkEnd w:id="48"/>
    </w:p>
    <w:p w14:paraId="46D5894C"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一、建立生态产品调查监测评估机制</w:t>
      </w:r>
    </w:p>
    <w:p w14:paraId="0900FD48" w14:textId="77777777" w:rsidR="002D13AF" w:rsidRDefault="0044561B">
      <w:pPr>
        <w:pStyle w:val="Style5"/>
        <w:spacing w:line="360" w:lineRule="auto"/>
        <w:ind w:firstLine="640"/>
        <w:rPr>
          <w:rFonts w:eastAsia="仿宋_GB2312" w:cs="Times New Roman"/>
          <w:sz w:val="32"/>
          <w:szCs w:val="32"/>
        </w:rPr>
      </w:pPr>
      <w:r>
        <w:rPr>
          <w:rFonts w:eastAsia="仿宋_GB2312" w:cs="Times New Roman"/>
          <w:sz w:val="32"/>
          <w:szCs w:val="32"/>
          <w:lang w:eastAsia="zh-Hans"/>
        </w:rPr>
        <w:t>开展生态资产实物量调查统计，全面</w:t>
      </w:r>
      <w:r>
        <w:rPr>
          <w:rFonts w:eastAsia="仿宋_GB2312" w:cs="Times New Roman"/>
          <w:sz w:val="32"/>
          <w:szCs w:val="32"/>
        </w:rPr>
        <w:t>摸清</w:t>
      </w:r>
      <w:r>
        <w:rPr>
          <w:rFonts w:eastAsia="仿宋_GB2312" w:cs="Times New Roman"/>
          <w:sz w:val="32"/>
          <w:szCs w:val="32"/>
          <w:lang w:eastAsia="zh-Hans"/>
        </w:rPr>
        <w:t>全市森林、湿地等</w:t>
      </w:r>
      <w:r>
        <w:rPr>
          <w:rFonts w:eastAsia="仿宋_GB2312" w:cs="Times New Roman"/>
          <w:sz w:val="32"/>
          <w:szCs w:val="32"/>
        </w:rPr>
        <w:t>各类生态产品数量、质量等底数，形成《</w:t>
      </w:r>
      <w:r>
        <w:rPr>
          <w:rFonts w:eastAsia="仿宋_GB2312" w:cs="Times New Roman"/>
          <w:sz w:val="32"/>
          <w:szCs w:val="32"/>
          <w:lang w:eastAsia="zh-Hans"/>
        </w:rPr>
        <w:t>梅州市</w:t>
      </w:r>
      <w:r>
        <w:rPr>
          <w:rFonts w:eastAsia="仿宋_GB2312" w:cs="Times New Roman"/>
          <w:sz w:val="32"/>
          <w:szCs w:val="32"/>
        </w:rPr>
        <w:t>生态产品</w:t>
      </w:r>
      <w:r>
        <w:rPr>
          <w:rFonts w:eastAsia="仿宋_GB2312" w:cs="Times New Roman"/>
          <w:sz w:val="32"/>
          <w:szCs w:val="32"/>
          <w:lang w:eastAsia="zh-Hans"/>
        </w:rPr>
        <w:t>名录》</w:t>
      </w:r>
      <w:r>
        <w:rPr>
          <w:rFonts w:eastAsia="仿宋_GB2312" w:cs="Times New Roman"/>
          <w:sz w:val="32"/>
          <w:szCs w:val="32"/>
        </w:rPr>
        <w:t>。</w:t>
      </w:r>
      <w:r>
        <w:rPr>
          <w:rFonts w:eastAsia="仿宋_GB2312" w:cs="Times New Roman"/>
          <w:sz w:val="32"/>
          <w:szCs w:val="32"/>
          <w:lang w:eastAsia="zh-Hans"/>
        </w:rPr>
        <w:t>按照国家和省有关要求，对水流、森林、山岭、湿地以及探明储量的矿产资源等自然资源的所有权和所有自然生态空间进行统一确权登记，</w:t>
      </w:r>
      <w:r>
        <w:rPr>
          <w:rFonts w:eastAsia="仿宋_GB2312" w:cs="Times New Roman"/>
          <w:sz w:val="32"/>
          <w:szCs w:val="32"/>
        </w:rPr>
        <w:t>清晰界定自然资源资产产权主体，划清所有权和使用权边界。</w:t>
      </w:r>
      <w:r>
        <w:rPr>
          <w:rFonts w:eastAsia="仿宋_GB2312" w:cs="Times New Roman"/>
          <w:sz w:val="32"/>
          <w:szCs w:val="32"/>
          <w:lang w:eastAsia="zh-Hans"/>
        </w:rPr>
        <w:t>完善全民所有土地、水、矿产和森林等自然资源资产有偿使用制度。</w:t>
      </w:r>
      <w:r>
        <w:rPr>
          <w:rFonts w:eastAsia="仿宋_GB2312" w:cs="Times New Roman"/>
          <w:sz w:val="32"/>
          <w:szCs w:val="32"/>
        </w:rPr>
        <w:t>按照生态系统的自然规律和有机联系，采集全市土地资源、林木资源和水资源基础数据，优先核算具有重要生态功能的林木资源，编制形成自然资源资产负债表，反映自然资源规模和质量状况，并实现定期更新。</w:t>
      </w:r>
    </w:p>
    <w:p w14:paraId="06017060"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lastRenderedPageBreak/>
        <w:t>二、探索开展生态价值核算</w:t>
      </w:r>
    </w:p>
    <w:p w14:paraId="0040D5B7" w14:textId="77777777" w:rsidR="002D13AF" w:rsidRDefault="0044561B">
      <w:pPr>
        <w:pStyle w:val="Style5"/>
        <w:spacing w:line="360" w:lineRule="auto"/>
        <w:ind w:firstLine="640"/>
        <w:rPr>
          <w:rFonts w:eastAsia="仿宋_GB2312" w:cs="Times New Roman"/>
          <w:sz w:val="32"/>
          <w:szCs w:val="32"/>
          <w:lang w:eastAsia="zh-Hans"/>
        </w:rPr>
      </w:pPr>
      <w:r>
        <w:rPr>
          <w:rFonts w:eastAsia="仿宋_GB2312" w:cs="Times New Roman"/>
          <w:sz w:val="32"/>
          <w:szCs w:val="32"/>
          <w:lang w:eastAsia="zh-Hans"/>
        </w:rPr>
        <w:t>参照国家和省生态产品价值核算（</w:t>
      </w:r>
      <w:r>
        <w:rPr>
          <w:rFonts w:eastAsia="仿宋_GB2312" w:cs="Times New Roman"/>
          <w:sz w:val="32"/>
          <w:szCs w:val="32"/>
          <w:lang w:eastAsia="zh-Hans"/>
        </w:rPr>
        <w:t>GEP</w:t>
      </w:r>
      <w:r>
        <w:rPr>
          <w:rFonts w:eastAsia="仿宋_GB2312" w:cs="Times New Roman"/>
          <w:sz w:val="32"/>
          <w:szCs w:val="32"/>
          <w:lang w:eastAsia="zh-Hans"/>
        </w:rPr>
        <w:t>）相关技术规范，研究建立符合梅州实际的生态系统生产总值核算指标体系，探索开展梅州市</w:t>
      </w:r>
      <w:r>
        <w:rPr>
          <w:rFonts w:eastAsia="仿宋_GB2312" w:cs="Times New Roman"/>
          <w:sz w:val="32"/>
          <w:szCs w:val="32"/>
          <w:lang w:eastAsia="zh-Hans"/>
        </w:rPr>
        <w:t>GEP</w:t>
      </w:r>
      <w:r>
        <w:rPr>
          <w:rFonts w:eastAsia="仿宋_GB2312" w:cs="Times New Roman"/>
          <w:sz w:val="32"/>
          <w:szCs w:val="32"/>
          <w:lang w:eastAsia="zh-Hans"/>
        </w:rPr>
        <w:t>核算，系统掌握全市自然生态系统价值总量及动态演化、生态产品价值实现率等内容，并作为财政转移支付、市场交易、市场融资、生态补偿、生态环境损害赔偿等工作的重要参考，</w:t>
      </w:r>
      <w:r>
        <w:rPr>
          <w:rFonts w:eastAsia="仿宋_GB2312" w:cs="Times New Roman"/>
          <w:sz w:val="32"/>
          <w:szCs w:val="32"/>
        </w:rPr>
        <w:t>探索将生态产品价值核算纳入考核体系和领导干部自然资源资产离任审计。</w:t>
      </w:r>
      <w:r>
        <w:rPr>
          <w:rFonts w:eastAsia="仿宋_GB2312" w:cs="Times New Roman"/>
          <w:sz w:val="32"/>
          <w:szCs w:val="32"/>
          <w:lang w:eastAsia="zh-Hans"/>
        </w:rPr>
        <w:t>在此基础上，进一步探索实施经济</w:t>
      </w:r>
      <w:r>
        <w:rPr>
          <w:rFonts w:eastAsia="仿宋_GB2312" w:cs="Times New Roman"/>
          <w:sz w:val="32"/>
          <w:szCs w:val="32"/>
        </w:rPr>
        <w:t>—</w:t>
      </w:r>
      <w:r>
        <w:rPr>
          <w:rFonts w:eastAsia="仿宋_GB2312" w:cs="Times New Roman"/>
          <w:sz w:val="32"/>
          <w:szCs w:val="32"/>
          <w:lang w:eastAsia="zh-Hans"/>
        </w:rPr>
        <w:t>生态生产总值核算（</w:t>
      </w:r>
      <w:r>
        <w:rPr>
          <w:rFonts w:eastAsia="仿宋_GB2312" w:cs="Times New Roman"/>
          <w:sz w:val="32"/>
          <w:szCs w:val="32"/>
          <w:lang w:eastAsia="zh-Hans"/>
        </w:rPr>
        <w:t>GEEP</w:t>
      </w:r>
      <w:r>
        <w:rPr>
          <w:rFonts w:eastAsia="仿宋_GB2312" w:cs="Times New Roman"/>
          <w:sz w:val="32"/>
          <w:szCs w:val="32"/>
          <w:lang w:eastAsia="zh-Hans"/>
        </w:rPr>
        <w:t>）。</w:t>
      </w:r>
    </w:p>
    <w:p w14:paraId="525381DB"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49" w:name="_Toc75939247"/>
      <w:r>
        <w:rPr>
          <w:rFonts w:ascii="Times New Roman" w:eastAsia="楷体_GB2312" w:hAnsi="Times New Roman" w:cs="Times New Roman"/>
          <w:b w:val="0"/>
          <w:bCs w:val="0"/>
        </w:rPr>
        <w:t>第二节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强化生态产品价值实现机制政策创新</w:t>
      </w:r>
      <w:bookmarkEnd w:id="49"/>
    </w:p>
    <w:p w14:paraId="68A98720"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一、大力发展</w:t>
      </w:r>
      <w:proofErr w:type="gramStart"/>
      <w:r>
        <w:rPr>
          <w:rFonts w:eastAsia="黑体"/>
          <w:b w:val="0"/>
          <w:bCs w:val="0"/>
        </w:rPr>
        <w:t>以碳汇为</w:t>
      </w:r>
      <w:proofErr w:type="gramEnd"/>
      <w:r>
        <w:rPr>
          <w:rFonts w:eastAsia="黑体"/>
          <w:b w:val="0"/>
          <w:bCs w:val="0"/>
        </w:rPr>
        <w:t>重点的绿色金融</w:t>
      </w:r>
    </w:p>
    <w:p w14:paraId="4AB1B350"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lang w:eastAsia="zh-Hans"/>
        </w:rPr>
      </w:pPr>
      <w:r>
        <w:rPr>
          <w:rFonts w:ascii="Times New Roman" w:eastAsia="仿宋_GB2312" w:hAnsi="Times New Roman" w:cs="Times New Roman"/>
          <w:sz w:val="32"/>
          <w:szCs w:val="32"/>
        </w:rPr>
        <w:t>结合梅州深化国家级</w:t>
      </w:r>
      <w:r>
        <w:rPr>
          <w:rFonts w:ascii="Times New Roman" w:eastAsia="仿宋_GB2312" w:hAnsi="Times New Roman" w:cs="Times New Roman"/>
          <w:sz w:val="32"/>
          <w:szCs w:val="32"/>
        </w:rPr>
        <w:t>农村金融改革创新综合试验区建设和梅州内陆型综合保税区优势，加强与粤港澳大湾区金融合作，支持金融机构加强绿色金融改革创新相关政策制度，推进构建绿色金融体系。加快培育</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绿色金融</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模式，引导资金流向节约资源技术开发和生态环境保护产业。</w:t>
      </w:r>
      <w:r>
        <w:rPr>
          <w:rFonts w:ascii="Times New Roman" w:eastAsia="仿宋_GB2312" w:hAnsi="Times New Roman" w:cs="Times New Roman"/>
          <w:sz w:val="32"/>
          <w:szCs w:val="32"/>
          <w:lang w:eastAsia="zh-Hans"/>
        </w:rPr>
        <w:t>充分发挥梅州林业碳汇优势，</w:t>
      </w:r>
      <w:r>
        <w:rPr>
          <w:rFonts w:ascii="Times New Roman" w:eastAsia="仿宋_GB2312" w:hAnsi="Times New Roman" w:cs="Times New Roman"/>
          <w:sz w:val="32"/>
          <w:szCs w:val="32"/>
        </w:rPr>
        <w:t>全面摸查可作为林业碳普惠核证的范围及储量，</w:t>
      </w:r>
      <w:r>
        <w:rPr>
          <w:rFonts w:ascii="Times New Roman" w:eastAsia="仿宋_GB2312" w:hAnsi="Times New Roman" w:cs="Times New Roman"/>
          <w:sz w:val="32"/>
          <w:szCs w:val="32"/>
          <w:lang w:eastAsia="zh-Hans"/>
        </w:rPr>
        <w:t>挖掘碳汇交易潜力，</w:t>
      </w:r>
      <w:r>
        <w:rPr>
          <w:rFonts w:ascii="Times New Roman" w:eastAsia="仿宋_GB2312" w:hAnsi="Times New Roman" w:cs="Times New Roman"/>
          <w:sz w:val="32"/>
          <w:szCs w:val="32"/>
        </w:rPr>
        <w:t>加强与广州碳排放权交易所合作，支持各地向省积极申报林业碳普惠项目核证减排量备案和交易，</w:t>
      </w:r>
      <w:r>
        <w:rPr>
          <w:rFonts w:ascii="Times New Roman" w:eastAsia="仿宋_GB2312" w:hAnsi="Times New Roman" w:cs="Times New Roman"/>
          <w:sz w:val="32"/>
          <w:szCs w:val="32"/>
          <w:lang w:eastAsia="zh-Hans"/>
        </w:rPr>
        <w:t>支持兴宁、平远、蕉岭等林业</w:t>
      </w:r>
      <w:r>
        <w:rPr>
          <w:rFonts w:ascii="Times New Roman" w:eastAsia="仿宋_GB2312" w:hAnsi="Times New Roman" w:cs="Times New Roman"/>
          <w:sz w:val="32"/>
          <w:szCs w:val="32"/>
          <w:lang w:eastAsia="zh-Hans"/>
        </w:rPr>
        <w:lastRenderedPageBreak/>
        <w:t>大县对接全国市场开展林业碳汇交易。</w:t>
      </w:r>
      <w:r>
        <w:rPr>
          <w:rFonts w:ascii="Times New Roman" w:eastAsia="仿宋_GB2312" w:hAnsi="Times New Roman" w:cs="Times New Roman"/>
          <w:sz w:val="32"/>
          <w:szCs w:val="32"/>
        </w:rPr>
        <w:t>培育和建设梅州市生态产品交易平台，建立用能权、用水</w:t>
      </w:r>
      <w:r>
        <w:rPr>
          <w:rFonts w:ascii="Times New Roman" w:eastAsia="仿宋_GB2312" w:hAnsi="Times New Roman" w:cs="Times New Roman"/>
          <w:sz w:val="32"/>
          <w:szCs w:val="32"/>
        </w:rPr>
        <w:t>权、</w:t>
      </w:r>
      <w:proofErr w:type="gramStart"/>
      <w:r>
        <w:rPr>
          <w:rFonts w:ascii="Times New Roman" w:eastAsia="仿宋_GB2312" w:hAnsi="Times New Roman" w:cs="Times New Roman"/>
          <w:sz w:val="32"/>
          <w:szCs w:val="32"/>
        </w:rPr>
        <w:t>碳排放权</w:t>
      </w:r>
      <w:proofErr w:type="gramEnd"/>
      <w:r>
        <w:rPr>
          <w:rFonts w:ascii="Times New Roman" w:eastAsia="仿宋_GB2312" w:hAnsi="Times New Roman" w:cs="Times New Roman"/>
          <w:sz w:val="32"/>
          <w:szCs w:val="32"/>
        </w:rPr>
        <w:t>等权益的初始配额与生态产品价值核算挂钩机制，探索开展生态标签制度、林业碳汇、森林资源交易等机制。</w:t>
      </w:r>
      <w:r>
        <w:rPr>
          <w:rFonts w:ascii="Times New Roman" w:eastAsia="仿宋_GB2312" w:hAnsi="Times New Roman" w:cs="Times New Roman"/>
          <w:sz w:val="32"/>
          <w:szCs w:val="32"/>
          <w:lang w:eastAsia="zh-Hans"/>
        </w:rPr>
        <w:t>鼓励通过抵销个人碳足迹参与精准扶贫，为参与生态保护的农户、村集体等项目业主开拓交易渠道。</w:t>
      </w:r>
    </w:p>
    <w:p w14:paraId="1E38D1FE"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二、健全多元化生态补偿机制</w:t>
      </w:r>
    </w:p>
    <w:p w14:paraId="04DCAD28" w14:textId="77777777" w:rsidR="002D13AF" w:rsidRDefault="0044561B">
      <w:pPr>
        <w:pStyle w:val="Style5"/>
        <w:adjustRightInd w:val="0"/>
        <w:snapToGrid w:val="0"/>
        <w:spacing w:line="360" w:lineRule="auto"/>
        <w:ind w:firstLine="640"/>
        <w:rPr>
          <w:rFonts w:eastAsia="仿宋_GB2312" w:cs="Times New Roman"/>
          <w:sz w:val="32"/>
          <w:szCs w:val="32"/>
          <w:lang w:eastAsia="zh-Hans"/>
        </w:rPr>
      </w:pPr>
      <w:r>
        <w:rPr>
          <w:rFonts w:eastAsia="仿宋_GB2312" w:cs="Times New Roman"/>
          <w:sz w:val="32"/>
          <w:szCs w:val="32"/>
        </w:rPr>
        <w:t>做好我市东江流域省内生态保护补偿试点工作，积极向省争取开展韩江流域上下游生态保护补偿，推动流域内地市之间根据自身财力情况和水质状况协商开展流域间补偿工作，探索在条件成熟的江河湖库源头区、重点饮用水源地等开展市级生态保护补偿试点。</w:t>
      </w:r>
      <w:r>
        <w:rPr>
          <w:rFonts w:eastAsia="仿宋_GB2312" w:cs="Times New Roman"/>
          <w:sz w:val="32"/>
          <w:szCs w:val="32"/>
          <w:lang w:eastAsia="zh-Hans"/>
        </w:rPr>
        <w:t>持续完善生态公益林、基本农田补偿制度，各县（市</w:t>
      </w:r>
      <w:r>
        <w:rPr>
          <w:rFonts w:eastAsia="仿宋_GB2312" w:cs="Times New Roman"/>
          <w:sz w:val="32"/>
          <w:szCs w:val="32"/>
        </w:rPr>
        <w:t>/</w:t>
      </w:r>
      <w:r>
        <w:rPr>
          <w:rFonts w:eastAsia="仿宋_GB2312" w:cs="Times New Roman"/>
          <w:sz w:val="32"/>
          <w:szCs w:val="32"/>
          <w:lang w:eastAsia="zh-Hans"/>
        </w:rPr>
        <w:t>区）动态更</w:t>
      </w:r>
      <w:r>
        <w:rPr>
          <w:rFonts w:eastAsia="仿宋_GB2312" w:cs="Times New Roman"/>
          <w:sz w:val="32"/>
          <w:szCs w:val="32"/>
          <w:lang w:eastAsia="zh-Hans"/>
        </w:rPr>
        <w:t>新激励性补偿方案，推动林农收入稳步增长。建立生猪养殖生态补偿机制，推动生猪家禽产业转型升级。</w:t>
      </w:r>
    </w:p>
    <w:p w14:paraId="20EB8DA2"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三、建立完善生态环境损害赔偿制度</w:t>
      </w:r>
    </w:p>
    <w:p w14:paraId="07A538E0" w14:textId="77777777" w:rsidR="002D13AF" w:rsidRDefault="0044561B">
      <w:pPr>
        <w:pStyle w:val="Style5"/>
        <w:adjustRightInd w:val="0"/>
        <w:snapToGrid w:val="0"/>
        <w:spacing w:line="360" w:lineRule="auto"/>
        <w:ind w:firstLine="640"/>
        <w:rPr>
          <w:rFonts w:eastAsia="仿宋_GB2312" w:cs="Times New Roman"/>
          <w:sz w:val="32"/>
          <w:szCs w:val="32"/>
          <w:lang w:eastAsia="zh-Hans"/>
        </w:rPr>
      </w:pPr>
      <w:r>
        <w:rPr>
          <w:rFonts w:eastAsia="仿宋_GB2312" w:cs="Times New Roman"/>
          <w:sz w:val="32"/>
          <w:szCs w:val="32"/>
        </w:rPr>
        <w:t>实施生态环境损害赔偿制度，</w:t>
      </w:r>
      <w:bookmarkStart w:id="50" w:name="_Hlk70067436"/>
      <w:r>
        <w:rPr>
          <w:rFonts w:eastAsia="仿宋_GB2312" w:cs="Times New Roman"/>
          <w:sz w:val="32"/>
          <w:szCs w:val="32"/>
        </w:rPr>
        <w:t>加大对生态环境违法犯罪行为的制裁和惩处力度</w:t>
      </w:r>
      <w:bookmarkEnd w:id="50"/>
      <w:r>
        <w:rPr>
          <w:rFonts w:eastAsia="仿宋_GB2312" w:cs="Times New Roman"/>
          <w:sz w:val="32"/>
          <w:szCs w:val="32"/>
        </w:rPr>
        <w:t>，积极推动生态环境损害赔偿制度的法治化，实现行政执法和司法无缝衔接。</w:t>
      </w:r>
      <w:r>
        <w:rPr>
          <w:rFonts w:eastAsia="仿宋_GB2312" w:cs="Times New Roman"/>
          <w:sz w:val="32"/>
          <w:szCs w:val="32"/>
          <w:lang w:eastAsia="zh-Hans"/>
        </w:rPr>
        <w:t>以中央和省级生态环境保护督察发现需要开展生态环境损害赔偿工作、突发生态环境事件、发生生态环境损害的资源与环境行政处罚案件等重要线索渠道为抓手，</w:t>
      </w:r>
      <w:r>
        <w:rPr>
          <w:rFonts w:eastAsia="仿宋_GB2312" w:cs="Times New Roman"/>
          <w:sz w:val="32"/>
          <w:szCs w:val="32"/>
        </w:rPr>
        <w:t>对符合条件的案件启动生态环境损害赔偿和磋商工作，强化</w:t>
      </w:r>
      <w:r>
        <w:rPr>
          <w:rFonts w:eastAsia="仿宋_GB2312" w:cs="Times New Roman"/>
          <w:sz w:val="32"/>
          <w:szCs w:val="32"/>
          <w:lang w:eastAsia="zh-Hans"/>
        </w:rPr>
        <w:lastRenderedPageBreak/>
        <w:t>生态环境修复与损害赔偿的执行和监督，在全社会推动形成资</w:t>
      </w:r>
      <w:r>
        <w:rPr>
          <w:rFonts w:eastAsia="仿宋_GB2312" w:cs="Times New Roman"/>
          <w:sz w:val="32"/>
          <w:szCs w:val="32"/>
          <w:lang w:eastAsia="zh-Hans"/>
        </w:rPr>
        <w:t>源环境有价的氛围和局面。</w:t>
      </w:r>
    </w:p>
    <w:p w14:paraId="6883A59D"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四、完善环境经济政策</w:t>
      </w:r>
    </w:p>
    <w:p w14:paraId="1D7579BD" w14:textId="77777777" w:rsidR="002D13AF" w:rsidRDefault="0044561B">
      <w:pPr>
        <w:adjustRightInd w:val="0"/>
        <w:snapToGrid w:val="0"/>
        <w:spacing w:line="360" w:lineRule="auto"/>
        <w:ind w:firstLineChars="200" w:firstLine="640"/>
        <w:rPr>
          <w:rFonts w:ascii="Times New Roman" w:eastAsia="楷体_GB2312" w:hAnsi="Times New Roman" w:cs="Times New Roman"/>
        </w:rPr>
      </w:pPr>
      <w:r>
        <w:rPr>
          <w:rFonts w:ascii="Times New Roman" w:eastAsia="仿宋_GB2312" w:hAnsi="Times New Roman" w:cs="Times New Roman"/>
          <w:sz w:val="32"/>
          <w:szCs w:val="32"/>
        </w:rPr>
        <w:t>按照国家和省的有关要求，健全污水处理收费机制，探索纳入管网运营费、污泥处置费等成本，鼓励具备污水集中处理条件的建制镇全面开征污水处理费。鼓励建立农村生活污水垃圾治理收费制度。利用市场化机制合理确定再生水价格。持续完善钢铁、化工等重点行业差别电价、水价政策。在环境高风险领域建立环境污染强制责任保险制度。</w:t>
      </w:r>
    </w:p>
    <w:p w14:paraId="3ECC0B3F"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51" w:name="_Toc75939248"/>
      <w:r>
        <w:rPr>
          <w:rFonts w:ascii="Times New Roman" w:eastAsia="楷体_GB2312" w:hAnsi="Times New Roman" w:cs="Times New Roman"/>
          <w:b w:val="0"/>
          <w:bCs w:val="0"/>
        </w:rPr>
        <w:t>第三节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努力探索生态产业化的特色模式</w:t>
      </w:r>
      <w:bookmarkEnd w:id="51"/>
    </w:p>
    <w:p w14:paraId="34D84395"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一、建设北部生态旅游示范市</w:t>
      </w:r>
    </w:p>
    <w:p w14:paraId="67A580D8"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以加快建设旅游名城为目标，加强旅游资源整合和系统开发，打造全国一流的旅游目的地、岭南生态之美体验地，打造北部生态旅游示范市。开展国家全域旅游</w:t>
      </w:r>
      <w:r>
        <w:rPr>
          <w:rFonts w:ascii="Times New Roman" w:eastAsia="仿宋_GB2312" w:hAnsi="Times New Roman" w:cs="Times New Roman"/>
          <w:sz w:val="32"/>
          <w:szCs w:val="32"/>
        </w:rPr>
        <w:t>示范区创建工作，推动旅游业由</w:t>
      </w:r>
      <w:r>
        <w:rPr>
          <w:rFonts w:ascii="Times New Roman" w:eastAsia="仿宋_GB2312" w:hAnsi="Times New Roman" w:cs="Times New Roman"/>
          <w:sz w:val="32"/>
          <w:szCs w:val="32"/>
        </w:rPr>
        <w:t>“</w:t>
      </w:r>
      <w:r>
        <w:rPr>
          <w:rFonts w:ascii="Times New Roman" w:eastAsia="仿宋_GB2312" w:hAnsi="Times New Roman" w:cs="Times New Roman"/>
          <w:sz w:val="32"/>
          <w:szCs w:val="32"/>
        </w:rPr>
        <w:t>景区旅游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向</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全域旅游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发展模式转变，着力打造</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一心、一带、两环、四区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旅游发展格局。强化梅江、韩江、</w:t>
      </w:r>
      <w:proofErr w:type="gramStart"/>
      <w:r>
        <w:rPr>
          <w:rFonts w:ascii="Times New Roman" w:eastAsia="仿宋_GB2312" w:hAnsi="Times New Roman" w:cs="Times New Roman"/>
          <w:sz w:val="32"/>
          <w:szCs w:val="32"/>
        </w:rPr>
        <w:t>汀</w:t>
      </w:r>
      <w:proofErr w:type="gramEnd"/>
      <w:r>
        <w:rPr>
          <w:rFonts w:ascii="Times New Roman" w:eastAsia="仿宋_GB2312" w:hAnsi="Times New Roman" w:cs="Times New Roman"/>
          <w:sz w:val="32"/>
          <w:szCs w:val="32"/>
        </w:rPr>
        <w:t>江沿江发展轴线，整合流域内生态、人文、红色、长寿等特色旅游资源，提升梅江韩江绿色健康文化旅游产业带。统筹推进红色革命遗址保护和开发，加快开发森林康养、温泉康养、休闲健身等旅游功能，树立重大生态品牌效应，打造粤港澳大湾区休闲承载区。深入挖</w:t>
      </w:r>
      <w:r>
        <w:rPr>
          <w:rFonts w:ascii="Times New Roman" w:eastAsia="仿宋_GB2312" w:hAnsi="Times New Roman" w:cs="Times New Roman"/>
          <w:sz w:val="32"/>
          <w:szCs w:val="32"/>
        </w:rPr>
        <w:lastRenderedPageBreak/>
        <w:t>掘客家、红色、生态等文化内涵，统筹发展生态旅游、红色旅游、乡村旅游以及户外运动、健康养生等幸福导向型产业，打造一批在省内外有影响力的体育</w:t>
      </w:r>
      <w:proofErr w:type="gramStart"/>
      <w:r>
        <w:rPr>
          <w:rFonts w:ascii="Times New Roman" w:eastAsia="仿宋_GB2312" w:hAnsi="Times New Roman" w:cs="Times New Roman"/>
          <w:sz w:val="32"/>
          <w:szCs w:val="32"/>
        </w:rPr>
        <w:t>品牌赛</w:t>
      </w:r>
      <w:r>
        <w:rPr>
          <w:rFonts w:ascii="Times New Roman" w:eastAsia="仿宋_GB2312" w:hAnsi="Times New Roman" w:cs="Times New Roman"/>
          <w:sz w:val="32"/>
          <w:szCs w:val="32"/>
        </w:rPr>
        <w:t>事</w:t>
      </w:r>
      <w:proofErr w:type="gramEnd"/>
      <w:r>
        <w:rPr>
          <w:rFonts w:ascii="Times New Roman" w:eastAsia="仿宋_GB2312" w:hAnsi="Times New Roman" w:cs="Times New Roman"/>
          <w:sz w:val="32"/>
          <w:szCs w:val="32"/>
        </w:rPr>
        <w:t>活动，精心挖掘</w:t>
      </w:r>
      <w:r>
        <w:rPr>
          <w:rFonts w:ascii="Times New Roman" w:eastAsia="仿宋_GB2312" w:hAnsi="Times New Roman" w:cs="Times New Roman"/>
          <w:sz w:val="32"/>
          <w:szCs w:val="32"/>
        </w:rPr>
        <w:t>“</w:t>
      </w:r>
      <w:r>
        <w:rPr>
          <w:rFonts w:ascii="Times New Roman" w:eastAsia="仿宋_GB2312" w:hAnsi="Times New Roman" w:cs="Times New Roman"/>
          <w:sz w:val="32"/>
          <w:szCs w:val="32"/>
        </w:rPr>
        <w:t>乡村游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研学游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等旅游新业态，促进旅游、文化、体育产业融合发展。</w:t>
      </w:r>
    </w:p>
    <w:p w14:paraId="534CD6E1"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二、擦亮生态农产品金字招牌</w:t>
      </w:r>
    </w:p>
    <w:p w14:paraId="45DC4B9B"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依托梅州山地及小气候资源优势，重点发展生态绿色农产品、林下经济、药材种植、畜禽生态养殖、养生休闲旅游，开发具有北部山区特色的名特优新产品。引导、支持和规范现代农业园区建设，加快打造以核心区为主体的现代农业产业园区，引导农产品加工企业、流通企业和服务企业入园，促进三产融合发展，引领支撑农业产业转型。推进</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一县一园、一镇</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业、一村一品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，培育产业生产基地和农业龙头企业，建立完善产业标准体系，促进特色</w:t>
      </w:r>
      <w:r>
        <w:rPr>
          <w:rFonts w:ascii="Times New Roman" w:eastAsia="仿宋_GB2312" w:hAnsi="Times New Roman" w:cs="Times New Roman"/>
          <w:sz w:val="32"/>
          <w:szCs w:val="32"/>
        </w:rPr>
        <w:t>产业集聚发展，着力打造具有国际竞争力的现代农业产业集群。创新林下经济发展新模式，依托精准扶贫精准脱贫农业帮扶项目，在革命老区依托产业基础，建设一批高标准的林下经济示范基地，发展山地特色种养产业，开发高附加值的林下经济深加工技术和产品。大力发展生态农业、智慧农业，培育农产品加工和冷链物流企业，加快建立农产品全过程溯源、</w:t>
      </w:r>
      <w:proofErr w:type="gramStart"/>
      <w:r>
        <w:rPr>
          <w:rFonts w:ascii="Times New Roman" w:eastAsia="仿宋_GB2312" w:hAnsi="Times New Roman" w:cs="Times New Roman"/>
          <w:sz w:val="32"/>
          <w:szCs w:val="32"/>
        </w:rPr>
        <w:t>农业电</w:t>
      </w:r>
      <w:proofErr w:type="gramEnd"/>
      <w:r>
        <w:rPr>
          <w:rFonts w:ascii="Times New Roman" w:eastAsia="仿宋_GB2312" w:hAnsi="Times New Roman" w:cs="Times New Roman"/>
          <w:sz w:val="32"/>
          <w:szCs w:val="32"/>
        </w:rPr>
        <w:t>商等现代体系，推动一二三产业融合发展。建设大数据农业物联网基地，对特色农产品溯源、流通环节全跟踪，为打造</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全域绿色食品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品</w:t>
      </w:r>
      <w:r>
        <w:rPr>
          <w:rFonts w:ascii="Times New Roman" w:eastAsia="仿宋_GB2312" w:hAnsi="Times New Roman" w:cs="Times New Roman"/>
          <w:sz w:val="32"/>
          <w:szCs w:val="32"/>
        </w:rPr>
        <w:lastRenderedPageBreak/>
        <w:t>牌保驾护航。充分发挥地理标志产品优势，持续推进</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三品一标</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等农产品</w:t>
      </w:r>
      <w:r>
        <w:rPr>
          <w:rFonts w:ascii="Times New Roman" w:eastAsia="仿宋_GB2312" w:hAnsi="Times New Roman" w:cs="Times New Roman"/>
          <w:sz w:val="32"/>
          <w:szCs w:val="32"/>
        </w:rPr>
        <w:t>品牌建设，打造一批在全国有影响力的农业品牌。</w:t>
      </w:r>
    </w:p>
    <w:p w14:paraId="2F4D594B"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三、打造生态区康养医疗高地</w:t>
      </w:r>
    </w:p>
    <w:p w14:paraId="45675FDF" w14:textId="77777777" w:rsidR="002D13AF" w:rsidRDefault="0044561B">
      <w:pPr>
        <w:pStyle w:val="Style5"/>
        <w:spacing w:line="360" w:lineRule="auto"/>
        <w:ind w:firstLine="640"/>
        <w:rPr>
          <w:rFonts w:eastAsia="楷体_GB2312" w:cs="Times New Roman"/>
        </w:rPr>
      </w:pPr>
      <w:r>
        <w:rPr>
          <w:rFonts w:eastAsia="仿宋_GB2312" w:cs="Times New Roman"/>
          <w:sz w:val="32"/>
          <w:szCs w:val="32"/>
        </w:rPr>
        <w:t>发挥生态资源禀赋优势，加快构建起医药制造、医疗服务、健康休闲旅游、健康运动、健康农业（食品）等大健康全产业链，建设粤闽赣</w:t>
      </w:r>
      <w:proofErr w:type="gramStart"/>
      <w:r>
        <w:rPr>
          <w:rFonts w:eastAsia="仿宋_GB2312" w:cs="Times New Roman"/>
          <w:sz w:val="32"/>
          <w:szCs w:val="32"/>
        </w:rPr>
        <w:t>边重要</w:t>
      </w:r>
      <w:proofErr w:type="gramEnd"/>
      <w:r>
        <w:rPr>
          <w:rFonts w:eastAsia="仿宋_GB2312" w:cs="Times New Roman"/>
          <w:sz w:val="32"/>
          <w:szCs w:val="32"/>
        </w:rPr>
        <w:t>的医疗康养高地、全国知名的大健康新医疗产业基地、职业休养疗养和拓展培训综合中心。加强与中科院、中山大学、南方医科大学、广州国际生物岛等科研院所、知名企业合作，培育发展医药与生命健康产业。以创建国家中医药综合改革试验区为契机，建设中医药领域高水平科研机构，推进梅州市中医药科学院、</w:t>
      </w:r>
      <w:proofErr w:type="gramStart"/>
      <w:r>
        <w:rPr>
          <w:rFonts w:eastAsia="仿宋_GB2312" w:cs="Times New Roman"/>
          <w:sz w:val="32"/>
          <w:szCs w:val="32"/>
        </w:rPr>
        <w:t>广微测梅州</w:t>
      </w:r>
      <w:proofErr w:type="gramEnd"/>
      <w:r>
        <w:rPr>
          <w:rFonts w:eastAsia="仿宋_GB2312" w:cs="Times New Roman"/>
          <w:sz w:val="32"/>
          <w:szCs w:val="32"/>
        </w:rPr>
        <w:t>食品药品实验室、大南</w:t>
      </w:r>
      <w:proofErr w:type="gramStart"/>
      <w:r>
        <w:rPr>
          <w:rFonts w:eastAsia="仿宋_GB2312" w:cs="Times New Roman"/>
          <w:sz w:val="32"/>
          <w:szCs w:val="32"/>
        </w:rPr>
        <w:t>药国家</w:t>
      </w:r>
      <w:proofErr w:type="gramEnd"/>
      <w:r>
        <w:rPr>
          <w:rFonts w:eastAsia="仿宋_GB2312" w:cs="Times New Roman"/>
          <w:sz w:val="32"/>
          <w:szCs w:val="32"/>
        </w:rPr>
        <w:t>重点实验室梅州中心等建设。加强客家野生南</w:t>
      </w:r>
      <w:proofErr w:type="gramStart"/>
      <w:r>
        <w:rPr>
          <w:rFonts w:eastAsia="仿宋_GB2312" w:cs="Times New Roman"/>
          <w:sz w:val="32"/>
          <w:szCs w:val="32"/>
        </w:rPr>
        <w:t>药资源</w:t>
      </w:r>
      <w:proofErr w:type="gramEnd"/>
      <w:r>
        <w:rPr>
          <w:rFonts w:eastAsia="仿宋_GB2312" w:cs="Times New Roman"/>
          <w:sz w:val="32"/>
          <w:szCs w:val="32"/>
        </w:rPr>
        <w:t>普查，发展</w:t>
      </w:r>
      <w:proofErr w:type="gramStart"/>
      <w:r>
        <w:rPr>
          <w:rFonts w:eastAsia="仿宋_GB2312" w:cs="Times New Roman"/>
          <w:sz w:val="32"/>
          <w:szCs w:val="32"/>
        </w:rPr>
        <w:t>特色南</w:t>
      </w:r>
      <w:proofErr w:type="gramEnd"/>
      <w:r>
        <w:rPr>
          <w:rFonts w:eastAsia="仿宋_GB2312" w:cs="Times New Roman"/>
          <w:sz w:val="32"/>
          <w:szCs w:val="32"/>
        </w:rPr>
        <w:t>药种植，积</w:t>
      </w:r>
      <w:r>
        <w:rPr>
          <w:rFonts w:eastAsia="仿宋_GB2312" w:cs="Times New Roman"/>
          <w:sz w:val="32"/>
          <w:szCs w:val="32"/>
        </w:rPr>
        <w:t>极发展以梅片树、红豆杉等龙头产业为重点的</w:t>
      </w:r>
      <w:proofErr w:type="gramStart"/>
      <w:r>
        <w:rPr>
          <w:rFonts w:eastAsia="仿宋_GB2312" w:cs="Times New Roman"/>
          <w:sz w:val="32"/>
          <w:szCs w:val="32"/>
        </w:rPr>
        <w:t>特色南</w:t>
      </w:r>
      <w:proofErr w:type="gramEnd"/>
      <w:r>
        <w:rPr>
          <w:rFonts w:eastAsia="仿宋_GB2312" w:cs="Times New Roman"/>
          <w:sz w:val="32"/>
          <w:szCs w:val="32"/>
        </w:rPr>
        <w:t>药产业，扩大优化南药种植、拓展延伸中医药产业链条，促进中医药、医疗服务、健康养生产业加快发展，把梅州建设成为粤闽赣</w:t>
      </w:r>
      <w:proofErr w:type="gramStart"/>
      <w:r>
        <w:rPr>
          <w:rFonts w:eastAsia="仿宋_GB2312" w:cs="Times New Roman"/>
          <w:sz w:val="32"/>
          <w:szCs w:val="32"/>
        </w:rPr>
        <w:t>边重要</w:t>
      </w:r>
      <w:proofErr w:type="gramEnd"/>
      <w:r>
        <w:rPr>
          <w:rFonts w:eastAsia="仿宋_GB2312" w:cs="Times New Roman"/>
          <w:sz w:val="32"/>
          <w:szCs w:val="32"/>
        </w:rPr>
        <w:t>的医疗康养高地、全国知名的大健康新医疗产业基地、职业休养疗养和拓展培训综合中心。</w:t>
      </w:r>
    </w:p>
    <w:p w14:paraId="29D5CEBF" w14:textId="423528E1" w:rsidR="002D13AF" w:rsidRPr="00C41A9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color w:val="FF0000"/>
        </w:rPr>
      </w:pPr>
      <w:bookmarkStart w:id="52" w:name="_Toc75939249"/>
      <w:r w:rsidRPr="00C41A9F">
        <w:rPr>
          <w:rFonts w:ascii="Times New Roman" w:eastAsia="楷体_GB2312" w:hAnsi="Times New Roman" w:cs="Times New Roman"/>
          <w:b w:val="0"/>
          <w:bCs w:val="0"/>
          <w:color w:val="FF0000"/>
        </w:rPr>
        <w:lastRenderedPageBreak/>
        <w:t>第四节</w:t>
      </w:r>
      <w:r w:rsidRPr="00C41A9F">
        <w:rPr>
          <w:rFonts w:ascii="Times New Roman" w:eastAsia="楷体_GB2312" w:hAnsi="Times New Roman" w:cs="Times New Roman"/>
          <w:b w:val="0"/>
          <w:bCs w:val="0"/>
          <w:color w:val="FF0000"/>
        </w:rPr>
        <w:t xml:space="preserve">  </w:t>
      </w:r>
      <w:r w:rsidR="00C41A9F" w:rsidRPr="00C41A9F">
        <w:rPr>
          <w:rFonts w:ascii="Times New Roman" w:eastAsia="楷体_GB2312" w:hAnsi="Times New Roman" w:cs="Times New Roman" w:hint="eastAsia"/>
          <w:b w:val="0"/>
          <w:bCs w:val="0"/>
          <w:color w:val="FF0000"/>
        </w:rPr>
        <w:t>高水平推进梅州生态示范创建</w:t>
      </w:r>
      <w:bookmarkEnd w:id="52"/>
    </w:p>
    <w:p w14:paraId="5565B261" w14:textId="77777777" w:rsidR="00C41A9F" w:rsidRPr="00C41A9F" w:rsidRDefault="00C41A9F" w:rsidP="00C41A9F">
      <w:pPr>
        <w:pStyle w:val="3"/>
        <w:adjustRightInd w:val="0"/>
        <w:snapToGrid w:val="0"/>
        <w:spacing w:before="0" w:after="0" w:line="360" w:lineRule="auto"/>
        <w:ind w:firstLineChars="200" w:firstLine="640"/>
        <w:rPr>
          <w:rFonts w:eastAsia="黑体" w:hint="eastAsia"/>
          <w:b w:val="0"/>
          <w:bCs w:val="0"/>
          <w:color w:val="FF0000"/>
        </w:rPr>
      </w:pPr>
      <w:r w:rsidRPr="00C41A9F">
        <w:rPr>
          <w:rFonts w:eastAsia="黑体" w:hint="eastAsia"/>
          <w:b w:val="0"/>
          <w:bCs w:val="0"/>
          <w:color w:val="FF0000"/>
        </w:rPr>
        <w:t>一、积极创建国家生态文明示范市</w:t>
      </w:r>
    </w:p>
    <w:p w14:paraId="39791FA9" w14:textId="77777777" w:rsidR="00C41A9F" w:rsidRPr="00C41A9F" w:rsidRDefault="00C41A9F" w:rsidP="00C41A9F">
      <w:pPr>
        <w:adjustRightInd w:val="0"/>
        <w:snapToGrid w:val="0"/>
        <w:spacing w:line="360" w:lineRule="auto"/>
        <w:ind w:firstLineChars="200" w:firstLine="640"/>
        <w:rPr>
          <w:rFonts w:ascii="Times New Roman" w:eastAsia="仿宋_GB2312" w:hAnsi="Times New Roman" w:cs="Times New Roman" w:hint="eastAsia"/>
          <w:color w:val="FF0000"/>
          <w:sz w:val="32"/>
          <w:szCs w:val="32"/>
        </w:rPr>
      </w:pPr>
      <w:r w:rsidRPr="00C41A9F">
        <w:rPr>
          <w:rFonts w:ascii="Times New Roman" w:eastAsia="仿宋_GB2312" w:hAnsi="Times New Roman" w:cs="Times New Roman" w:hint="eastAsia"/>
          <w:color w:val="FF0000"/>
          <w:sz w:val="32"/>
          <w:szCs w:val="32"/>
        </w:rPr>
        <w:t>加快谋划梅州生态文明建设蓝图，完善市级层面生态文明建设顶层规划设计，推动全域创建国家生态文明建设示范市、“绿水青山就是金山银山”实践创新基地。以梅县区、蕉岭县“两山”实践创新基地建设和国家生态文明建设示范县创建为引领，带动全市各县区积极开展“两山”实践创新基地建设，探索“两山”转化的实践模式，形成一批可复制、可借鉴的成功案例与典型经验，并向全市大力推广，把更多绿水青山转化为金山银山。到</w:t>
      </w:r>
      <w:r w:rsidRPr="00C41A9F">
        <w:rPr>
          <w:rFonts w:ascii="Times New Roman" w:eastAsia="仿宋_GB2312" w:hAnsi="Times New Roman" w:cs="Times New Roman" w:hint="eastAsia"/>
          <w:color w:val="FF0000"/>
          <w:sz w:val="32"/>
          <w:szCs w:val="32"/>
        </w:rPr>
        <w:t>2025</w:t>
      </w:r>
      <w:r w:rsidRPr="00C41A9F">
        <w:rPr>
          <w:rFonts w:ascii="Times New Roman" w:eastAsia="仿宋_GB2312" w:hAnsi="Times New Roman" w:cs="Times New Roman" w:hint="eastAsia"/>
          <w:color w:val="FF0000"/>
          <w:sz w:val="32"/>
          <w:szCs w:val="32"/>
        </w:rPr>
        <w:t>年，生态文明建设取得显著成效，各项指标达到国家生态文明建设示范市申报要求，有条件的县区率先成功创建国家生态文明建设示范区，力争全市成功创建国家生态文明建设示范市。</w:t>
      </w:r>
    </w:p>
    <w:p w14:paraId="76C069DD" w14:textId="77777777" w:rsidR="00C41A9F" w:rsidRPr="00C41A9F" w:rsidRDefault="00C41A9F" w:rsidP="00C41A9F">
      <w:pPr>
        <w:pStyle w:val="3"/>
        <w:adjustRightInd w:val="0"/>
        <w:snapToGrid w:val="0"/>
        <w:spacing w:before="0" w:after="0" w:line="360" w:lineRule="auto"/>
        <w:ind w:firstLineChars="200" w:firstLine="640"/>
        <w:rPr>
          <w:rFonts w:eastAsia="黑体" w:hint="eastAsia"/>
          <w:b w:val="0"/>
          <w:bCs w:val="0"/>
          <w:color w:val="FF0000"/>
        </w:rPr>
      </w:pPr>
      <w:r w:rsidRPr="00C41A9F">
        <w:rPr>
          <w:rFonts w:eastAsia="黑体" w:hint="eastAsia"/>
          <w:b w:val="0"/>
          <w:bCs w:val="0"/>
          <w:color w:val="FF0000"/>
        </w:rPr>
        <w:t>二、加快建设客家文化（梅州）生态保护实验区</w:t>
      </w:r>
    </w:p>
    <w:p w14:paraId="0A693BF9" w14:textId="308B4FBA" w:rsidR="002D13AF" w:rsidRPr="00C41A9F" w:rsidRDefault="00C41A9F" w:rsidP="00C41A9F">
      <w:pPr>
        <w:adjustRightInd w:val="0"/>
        <w:snapToGrid w:val="0"/>
        <w:spacing w:line="360" w:lineRule="auto"/>
        <w:ind w:firstLineChars="200" w:firstLine="640"/>
        <w:rPr>
          <w:rFonts w:ascii="Times New Roman" w:eastAsia="仿宋_GB2312" w:hAnsi="Times New Roman" w:cs="Times New Roman" w:hint="eastAsia"/>
          <w:color w:val="FF0000"/>
          <w:sz w:val="32"/>
          <w:szCs w:val="32"/>
        </w:rPr>
      </w:pPr>
      <w:r w:rsidRPr="00C41A9F">
        <w:rPr>
          <w:rFonts w:ascii="Times New Roman" w:eastAsia="仿宋_GB2312" w:hAnsi="Times New Roman" w:cs="Times New Roman" w:hint="eastAsia"/>
          <w:color w:val="FF0000"/>
          <w:sz w:val="32"/>
          <w:szCs w:val="32"/>
        </w:rPr>
        <w:t>完善文化生态保护体制与机制，积极推动梅州客家生态文化资源调查、保护、修复与传承，改善传统文化生态环境，探索非物质文化遗产及文化生态保护方式，实现梅州非物质文化遗产整体保护和传承发展。深入挖掘客家优秀传统文化的生态蕴意，与生态文明理念相融合，形成具有时代特征、客家特色的生态文化体系。大力开展文化传承活动，丰富完善传承机构、场所、方式，推进客家山歌、广东汉剧等非物质文化遗产进校园、进社区，唤</w:t>
      </w:r>
      <w:r w:rsidRPr="00C41A9F">
        <w:rPr>
          <w:rFonts w:ascii="Times New Roman" w:eastAsia="仿宋_GB2312" w:hAnsi="Times New Roman" w:cs="Times New Roman" w:hint="eastAsia"/>
          <w:color w:val="FF0000"/>
          <w:sz w:val="32"/>
          <w:szCs w:val="32"/>
        </w:rPr>
        <w:lastRenderedPageBreak/>
        <w:t>起客家民众的文化自信和文化自觉，营造崇尚生态文明的社会氛围。充分挖掘特色生态文化元素，创建一批生态文化教育基地，建设一批生态文化基础设施，创作一批生态文化作品，培育一批生态文化企业，促进文化产业繁荣发展。依托客家文化聚落，加快建设以非物质文化遗产为核心、具有梅州客家文化鲜明特色的文化生态保护区，建设海内外客家人共有的精神家园。到</w:t>
      </w:r>
      <w:r w:rsidRPr="00C41A9F">
        <w:rPr>
          <w:rFonts w:ascii="Times New Roman" w:eastAsia="仿宋_GB2312" w:hAnsi="Times New Roman" w:cs="Times New Roman" w:hint="eastAsia"/>
          <w:color w:val="FF0000"/>
          <w:sz w:val="32"/>
          <w:szCs w:val="32"/>
        </w:rPr>
        <w:t>2025</w:t>
      </w:r>
      <w:r w:rsidRPr="00C41A9F">
        <w:rPr>
          <w:rFonts w:ascii="Times New Roman" w:eastAsia="仿宋_GB2312" w:hAnsi="Times New Roman" w:cs="Times New Roman" w:hint="eastAsia"/>
          <w:color w:val="FF0000"/>
          <w:sz w:val="32"/>
          <w:szCs w:val="32"/>
        </w:rPr>
        <w:t>年，高标准通过国家级客家文化（梅州）生态保护实验区验收，扩大梅州客家文化影响力。</w:t>
      </w:r>
    </w:p>
    <w:p w14:paraId="022E76FC" w14:textId="77777777" w:rsidR="002D13AF" w:rsidRDefault="002D13AF">
      <w:pPr>
        <w:pStyle w:val="2"/>
        <w:rPr>
          <w:rFonts w:ascii="Times New Roman" w:hAnsi="Times New Roman"/>
        </w:rPr>
      </w:pPr>
    </w:p>
    <w:tbl>
      <w:tblPr>
        <w:tblStyle w:val="af3"/>
        <w:tblW w:w="8834" w:type="dxa"/>
        <w:tblLayout w:type="fixed"/>
        <w:tblLook w:val="04A0" w:firstRow="1" w:lastRow="0" w:firstColumn="1" w:lastColumn="0" w:noHBand="0" w:noVBand="1"/>
      </w:tblPr>
      <w:tblGrid>
        <w:gridCol w:w="8834"/>
      </w:tblGrid>
      <w:tr w:rsidR="002D13AF" w14:paraId="055293A1" w14:textId="77777777">
        <w:trPr>
          <w:trHeight w:val="730"/>
        </w:trPr>
        <w:tc>
          <w:tcPr>
            <w:tcW w:w="8834" w:type="dxa"/>
            <w:vAlign w:val="center"/>
          </w:tcPr>
          <w:p w14:paraId="4B974583" w14:textId="77777777" w:rsidR="002D13AF" w:rsidRDefault="0044561B">
            <w:pPr>
              <w:pStyle w:val="Style5"/>
              <w:ind w:firstLineChars="0" w:firstLine="0"/>
              <w:jc w:val="center"/>
              <w:rPr>
                <w:rFonts w:eastAsia="楷体" w:cs="Times New Roman"/>
                <w:b/>
                <w:bCs/>
              </w:rPr>
            </w:pPr>
            <w:r>
              <w:rPr>
                <w:rFonts w:eastAsia="楷体" w:cs="Times New Roman"/>
                <w:b/>
                <w:bCs/>
              </w:rPr>
              <w:t>专栏</w:t>
            </w:r>
            <w:r>
              <w:rPr>
                <w:rFonts w:eastAsia="楷体" w:cs="Times New Roman"/>
                <w:b/>
                <w:bCs/>
              </w:rPr>
              <w:t xml:space="preserve">4 </w:t>
            </w:r>
            <w:r>
              <w:rPr>
                <w:rFonts w:eastAsia="楷体" w:cs="Times New Roman"/>
                <w:b/>
                <w:bCs/>
              </w:rPr>
              <w:t>打造</w:t>
            </w:r>
            <w:r>
              <w:rPr>
                <w:rFonts w:eastAsia="楷体" w:cs="Times New Roman"/>
                <w:b/>
                <w:bCs/>
              </w:rPr>
              <w:t>“</w:t>
            </w:r>
            <w:r>
              <w:rPr>
                <w:rFonts w:eastAsia="楷体" w:cs="Times New Roman"/>
                <w:b/>
                <w:bCs/>
              </w:rPr>
              <w:t>两山</w:t>
            </w:r>
            <w:r>
              <w:rPr>
                <w:rFonts w:eastAsia="楷体" w:cs="Times New Roman"/>
                <w:b/>
                <w:bCs/>
              </w:rPr>
              <w:t>”</w:t>
            </w:r>
            <w:r>
              <w:rPr>
                <w:rFonts w:eastAsia="楷体" w:cs="Times New Roman"/>
                <w:b/>
                <w:bCs/>
              </w:rPr>
              <w:t>示范广东样板</w:t>
            </w:r>
          </w:p>
        </w:tc>
      </w:tr>
      <w:tr w:rsidR="002D13AF" w14:paraId="6F456A70" w14:textId="77777777">
        <w:tc>
          <w:tcPr>
            <w:tcW w:w="8834" w:type="dxa"/>
          </w:tcPr>
          <w:p w14:paraId="4BF63438" w14:textId="77777777" w:rsidR="002D13AF" w:rsidRDefault="0044561B">
            <w:pPr>
              <w:pStyle w:val="Style5"/>
              <w:ind w:firstLine="482"/>
              <w:rPr>
                <w:rFonts w:cs="Times New Roman"/>
                <w:b/>
                <w:bCs/>
              </w:rPr>
            </w:pPr>
            <w:r>
              <w:rPr>
                <w:rFonts w:cs="Times New Roman"/>
                <w:b/>
                <w:bCs/>
              </w:rPr>
              <w:t>（一）</w:t>
            </w:r>
            <w:r>
              <w:rPr>
                <w:rFonts w:cs="Times New Roman"/>
                <w:b/>
                <w:bCs/>
              </w:rPr>
              <w:t>“</w:t>
            </w:r>
            <w:r>
              <w:rPr>
                <w:rFonts w:cs="Times New Roman"/>
                <w:b/>
                <w:bCs/>
              </w:rPr>
              <w:t>生态</w:t>
            </w:r>
            <w:r>
              <w:rPr>
                <w:rFonts w:cs="Times New Roman"/>
                <w:b/>
                <w:bCs/>
              </w:rPr>
              <w:t>+</w:t>
            </w:r>
            <w:r>
              <w:rPr>
                <w:rFonts w:cs="Times New Roman"/>
                <w:b/>
                <w:bCs/>
              </w:rPr>
              <w:t>旅游</w:t>
            </w:r>
            <w:r>
              <w:rPr>
                <w:rFonts w:cs="Times New Roman"/>
                <w:b/>
                <w:bCs/>
              </w:rPr>
              <w:t>”</w:t>
            </w:r>
            <w:r>
              <w:rPr>
                <w:rFonts w:cs="Times New Roman"/>
                <w:b/>
                <w:bCs/>
              </w:rPr>
              <w:t>工程</w:t>
            </w:r>
          </w:p>
          <w:p w14:paraId="3F3E330B" w14:textId="77777777" w:rsidR="002D13AF" w:rsidRDefault="0044561B">
            <w:pPr>
              <w:pStyle w:val="Style5"/>
              <w:ind w:firstLine="480"/>
              <w:rPr>
                <w:rFonts w:cs="Times New Roman"/>
              </w:rPr>
            </w:pPr>
            <w:r>
              <w:rPr>
                <w:rFonts w:cs="Times New Roman"/>
              </w:rPr>
              <w:t>依托生态资源优势，打造多元化旅游业态，大力发展生态休闲旅游，丰富拓展观光旅游，提升发展乡村旅游，推动创建国家全域旅游示范区。深度挖掘</w:t>
            </w:r>
            <w:r>
              <w:rPr>
                <w:rFonts w:cs="Times New Roman"/>
              </w:rPr>
              <w:t>“</w:t>
            </w:r>
            <w:r>
              <w:rPr>
                <w:rFonts w:cs="Times New Roman"/>
              </w:rPr>
              <w:t>世界客都、长寿之乡</w:t>
            </w:r>
            <w:r>
              <w:rPr>
                <w:rFonts w:cs="Times New Roman"/>
              </w:rPr>
              <w:t>”</w:t>
            </w:r>
            <w:r>
              <w:rPr>
                <w:rFonts w:cs="Times New Roman"/>
              </w:rPr>
              <w:t>品牌内海，推进</w:t>
            </w:r>
            <w:r>
              <w:rPr>
                <w:rFonts w:cs="Times New Roman"/>
              </w:rPr>
              <w:t>“</w:t>
            </w:r>
            <w:r>
              <w:rPr>
                <w:rFonts w:cs="Times New Roman"/>
              </w:rPr>
              <w:t>客都人家</w:t>
            </w:r>
            <w:r>
              <w:rPr>
                <w:rFonts w:cs="Times New Roman"/>
              </w:rPr>
              <w:t>”</w:t>
            </w:r>
            <w:r>
              <w:rPr>
                <w:rFonts w:cs="Times New Roman"/>
              </w:rPr>
              <w:t>、历史文化街区改造、韩江文化旅游产业园、</w:t>
            </w:r>
            <w:r>
              <w:rPr>
                <w:rFonts w:cs="Times New Roman"/>
              </w:rPr>
              <w:t>“</w:t>
            </w:r>
            <w:r>
              <w:rPr>
                <w:rFonts w:cs="Times New Roman"/>
              </w:rPr>
              <w:t>韩江源</w:t>
            </w:r>
            <w:r>
              <w:rPr>
                <w:rFonts w:cs="Times New Roman"/>
              </w:rPr>
              <w:t>”</w:t>
            </w:r>
            <w:r>
              <w:rPr>
                <w:rFonts w:cs="Times New Roman"/>
              </w:rPr>
              <w:t>生命健康产业园等重大旅游项目建设，提升梅州旅游知名度和美誉度。</w:t>
            </w:r>
          </w:p>
          <w:p w14:paraId="5038F9A6" w14:textId="77777777" w:rsidR="002D13AF" w:rsidRDefault="0044561B">
            <w:pPr>
              <w:pStyle w:val="Style5"/>
              <w:ind w:firstLine="482"/>
              <w:rPr>
                <w:rFonts w:cs="Times New Roman"/>
                <w:b/>
                <w:bCs/>
              </w:rPr>
            </w:pPr>
            <w:r>
              <w:rPr>
                <w:rFonts w:cs="Times New Roman"/>
                <w:b/>
                <w:bCs/>
              </w:rPr>
              <w:t>（二）</w:t>
            </w:r>
            <w:r>
              <w:rPr>
                <w:rFonts w:cs="Times New Roman"/>
                <w:b/>
                <w:bCs/>
              </w:rPr>
              <w:t>“</w:t>
            </w:r>
            <w:r>
              <w:rPr>
                <w:rFonts w:cs="Times New Roman"/>
                <w:b/>
                <w:bCs/>
              </w:rPr>
              <w:t>生态</w:t>
            </w:r>
            <w:r>
              <w:rPr>
                <w:rFonts w:cs="Times New Roman"/>
                <w:b/>
                <w:bCs/>
              </w:rPr>
              <w:t>+</w:t>
            </w:r>
            <w:r>
              <w:rPr>
                <w:rFonts w:cs="Times New Roman"/>
                <w:b/>
                <w:bCs/>
              </w:rPr>
              <w:t>农业</w:t>
            </w:r>
            <w:r>
              <w:rPr>
                <w:rFonts w:cs="Times New Roman"/>
                <w:b/>
                <w:bCs/>
              </w:rPr>
              <w:t>”</w:t>
            </w:r>
            <w:r>
              <w:rPr>
                <w:rFonts w:cs="Times New Roman"/>
                <w:b/>
                <w:bCs/>
              </w:rPr>
              <w:t>工程</w:t>
            </w:r>
          </w:p>
          <w:p w14:paraId="34CE282D" w14:textId="77777777" w:rsidR="002D13AF" w:rsidRDefault="0044561B">
            <w:pPr>
              <w:pStyle w:val="Style5"/>
              <w:ind w:firstLine="480"/>
              <w:rPr>
                <w:rFonts w:cs="Times New Roman"/>
              </w:rPr>
            </w:pPr>
            <w:r>
              <w:rPr>
                <w:rFonts w:cs="Times New Roman"/>
              </w:rPr>
              <w:t>建设梅州柚国家级优势特色产业集群，</w:t>
            </w:r>
            <w:proofErr w:type="gramStart"/>
            <w:r>
              <w:rPr>
                <w:rFonts w:cs="Times New Roman"/>
              </w:rPr>
              <w:t>优化壮大</w:t>
            </w:r>
            <w:proofErr w:type="gramEnd"/>
            <w:r>
              <w:rPr>
                <w:rFonts w:cs="Times New Roman"/>
              </w:rPr>
              <w:t>梅州柚、嘉应茶、客都米、平远橙、兴宁鸽、寿乡水等优势产业，加快发展花卉、南药、油茶等特色产业，面向大湾区市场，新建一批</w:t>
            </w:r>
            <w:r>
              <w:rPr>
                <w:rFonts w:cs="Times New Roman"/>
              </w:rPr>
              <w:t>“</w:t>
            </w:r>
            <w:r>
              <w:rPr>
                <w:rFonts w:cs="Times New Roman"/>
              </w:rPr>
              <w:t>菜篮子、米袋子、果盘子、茶罐子</w:t>
            </w:r>
            <w:r>
              <w:rPr>
                <w:rFonts w:cs="Times New Roman"/>
              </w:rPr>
              <w:t>、水缸子</w:t>
            </w:r>
            <w:r>
              <w:rPr>
                <w:rFonts w:cs="Times New Roman"/>
              </w:rPr>
              <w:t>”</w:t>
            </w:r>
            <w:r>
              <w:rPr>
                <w:rFonts w:cs="Times New Roman"/>
              </w:rPr>
              <w:t>生产基地，大力发展农产品加工业、设施农业、休闲农业和乡村旅游，建设家庭农场、农业公园和农业公园综合体，丰富乡村经济业态。加强农业品牌建设，力争</w:t>
            </w:r>
            <w:r>
              <w:rPr>
                <w:rFonts w:cs="Times New Roman"/>
              </w:rPr>
              <w:t>“</w:t>
            </w:r>
            <w:r>
              <w:rPr>
                <w:rFonts w:cs="Times New Roman"/>
              </w:rPr>
              <w:t>十四五</w:t>
            </w:r>
            <w:r>
              <w:rPr>
                <w:rFonts w:cs="Times New Roman"/>
              </w:rPr>
              <w:t>”</w:t>
            </w:r>
            <w:r>
              <w:rPr>
                <w:rFonts w:cs="Times New Roman"/>
              </w:rPr>
              <w:t>时期新增</w:t>
            </w:r>
            <w:r>
              <w:rPr>
                <w:rFonts w:cs="Times New Roman"/>
              </w:rPr>
              <w:t>3</w:t>
            </w:r>
            <w:r>
              <w:rPr>
                <w:rFonts w:cs="Times New Roman"/>
              </w:rPr>
              <w:t>个农产品国家地理标志保护产品。</w:t>
            </w:r>
          </w:p>
          <w:p w14:paraId="63E81C24" w14:textId="77777777" w:rsidR="002D13AF" w:rsidRDefault="0044561B">
            <w:pPr>
              <w:pStyle w:val="Style5"/>
              <w:ind w:firstLine="482"/>
              <w:rPr>
                <w:rFonts w:cs="Times New Roman"/>
                <w:b/>
                <w:bCs/>
              </w:rPr>
            </w:pPr>
            <w:r>
              <w:rPr>
                <w:rFonts w:cs="Times New Roman"/>
                <w:b/>
                <w:bCs/>
              </w:rPr>
              <w:t>（三）</w:t>
            </w:r>
            <w:r>
              <w:rPr>
                <w:rFonts w:cs="Times New Roman"/>
                <w:b/>
                <w:bCs/>
              </w:rPr>
              <w:t>“</w:t>
            </w:r>
            <w:r>
              <w:rPr>
                <w:rFonts w:cs="Times New Roman"/>
                <w:b/>
                <w:bCs/>
              </w:rPr>
              <w:t>生态</w:t>
            </w:r>
            <w:r>
              <w:rPr>
                <w:rFonts w:cs="Times New Roman"/>
                <w:b/>
                <w:bCs/>
              </w:rPr>
              <w:t>+</w:t>
            </w:r>
            <w:r>
              <w:rPr>
                <w:rFonts w:cs="Times New Roman"/>
                <w:b/>
                <w:bCs/>
              </w:rPr>
              <w:t>康养</w:t>
            </w:r>
            <w:r>
              <w:rPr>
                <w:rFonts w:cs="Times New Roman"/>
                <w:b/>
                <w:bCs/>
              </w:rPr>
              <w:t>”</w:t>
            </w:r>
            <w:r>
              <w:rPr>
                <w:rFonts w:cs="Times New Roman"/>
                <w:b/>
                <w:bCs/>
              </w:rPr>
              <w:t>工程</w:t>
            </w:r>
          </w:p>
          <w:p w14:paraId="5A8C6A17" w14:textId="77777777" w:rsidR="002D13AF" w:rsidRDefault="0044561B">
            <w:pPr>
              <w:pStyle w:val="Style5"/>
              <w:ind w:firstLine="480"/>
              <w:rPr>
                <w:rFonts w:cs="Times New Roman"/>
              </w:rPr>
            </w:pPr>
            <w:r>
              <w:rPr>
                <w:rFonts w:cs="Times New Roman"/>
              </w:rPr>
              <w:t>依托梅州生态、长寿、富硒等自然环境优势，加快健康中医、健康医疗、健康养生、功能食品等产业发展，建设粤闽赣</w:t>
            </w:r>
            <w:proofErr w:type="gramStart"/>
            <w:r>
              <w:rPr>
                <w:rFonts w:cs="Times New Roman"/>
              </w:rPr>
              <w:t>边重要</w:t>
            </w:r>
            <w:proofErr w:type="gramEnd"/>
            <w:r>
              <w:rPr>
                <w:rFonts w:cs="Times New Roman"/>
              </w:rPr>
              <w:t>的医疗康养高地、全国知名的大健</w:t>
            </w:r>
            <w:r>
              <w:rPr>
                <w:rFonts w:cs="Times New Roman"/>
              </w:rPr>
              <w:lastRenderedPageBreak/>
              <w:t>康新医疗产业基地、职业休养疗养和拓展培训综合中心。以创建国家中医药综合改革试验区为契机，发展</w:t>
            </w:r>
            <w:proofErr w:type="gramStart"/>
            <w:r>
              <w:rPr>
                <w:rFonts w:cs="Times New Roman"/>
              </w:rPr>
              <w:t>特色南</w:t>
            </w:r>
            <w:proofErr w:type="gramEnd"/>
            <w:r>
              <w:rPr>
                <w:rFonts w:cs="Times New Roman"/>
              </w:rPr>
              <w:t>药种植，加快中医药科研成果在梅州转化和发展。</w:t>
            </w:r>
          </w:p>
          <w:p w14:paraId="57CEEC77" w14:textId="77777777" w:rsidR="002D13AF" w:rsidRDefault="0044561B">
            <w:pPr>
              <w:pStyle w:val="Style5"/>
              <w:ind w:firstLine="482"/>
              <w:rPr>
                <w:rFonts w:cs="Times New Roman"/>
              </w:rPr>
            </w:pPr>
            <w:r>
              <w:rPr>
                <w:rFonts w:cs="Times New Roman"/>
                <w:b/>
                <w:bCs/>
              </w:rPr>
              <w:t>（四）</w:t>
            </w:r>
            <w:r>
              <w:rPr>
                <w:rFonts w:cs="Times New Roman"/>
                <w:b/>
                <w:bCs/>
              </w:rPr>
              <w:t>“</w:t>
            </w:r>
            <w:r>
              <w:rPr>
                <w:rFonts w:cs="Times New Roman"/>
                <w:b/>
                <w:bCs/>
              </w:rPr>
              <w:t>生态</w:t>
            </w:r>
            <w:r>
              <w:rPr>
                <w:rFonts w:cs="Times New Roman"/>
                <w:b/>
                <w:bCs/>
              </w:rPr>
              <w:t>+</w:t>
            </w:r>
            <w:r>
              <w:rPr>
                <w:rFonts w:cs="Times New Roman"/>
                <w:b/>
                <w:bCs/>
              </w:rPr>
              <w:t>补偿</w:t>
            </w:r>
            <w:r>
              <w:rPr>
                <w:rFonts w:cs="Times New Roman"/>
                <w:b/>
                <w:bCs/>
              </w:rPr>
              <w:t>”</w:t>
            </w:r>
            <w:r>
              <w:rPr>
                <w:rFonts w:cs="Times New Roman"/>
                <w:b/>
                <w:bCs/>
              </w:rPr>
              <w:t>工程</w:t>
            </w:r>
          </w:p>
          <w:p w14:paraId="38527197" w14:textId="77777777" w:rsidR="002D13AF" w:rsidRDefault="0044561B">
            <w:pPr>
              <w:pStyle w:val="Style5"/>
              <w:ind w:firstLine="480"/>
              <w:rPr>
                <w:rFonts w:cs="Times New Roman"/>
              </w:rPr>
            </w:pPr>
            <w:r>
              <w:rPr>
                <w:rFonts w:cs="Times New Roman"/>
              </w:rPr>
              <w:t>争取省级层面统筹开展韩江流域上下游生态保护补偿。探索建设梅州市生态产品交易平台，探索开展生态标签制度、林业碳汇、森林资源交易等补偿机制。</w:t>
            </w:r>
          </w:p>
          <w:p w14:paraId="4DDC77F6" w14:textId="77777777" w:rsidR="002D13AF" w:rsidRDefault="0044561B">
            <w:pPr>
              <w:pStyle w:val="Style5"/>
              <w:ind w:firstLine="482"/>
              <w:rPr>
                <w:rFonts w:cs="Times New Roman"/>
              </w:rPr>
            </w:pPr>
            <w:r>
              <w:rPr>
                <w:rFonts w:cs="Times New Roman"/>
                <w:b/>
                <w:bCs/>
              </w:rPr>
              <w:t>（五）</w:t>
            </w:r>
            <w:r>
              <w:rPr>
                <w:rFonts w:cs="Times New Roman"/>
                <w:b/>
                <w:bCs/>
              </w:rPr>
              <w:t>“</w:t>
            </w:r>
            <w:r>
              <w:rPr>
                <w:rFonts w:cs="Times New Roman"/>
                <w:b/>
                <w:bCs/>
              </w:rPr>
              <w:t>生态</w:t>
            </w:r>
            <w:r>
              <w:rPr>
                <w:rFonts w:cs="Times New Roman"/>
                <w:b/>
                <w:bCs/>
              </w:rPr>
              <w:t>+</w:t>
            </w:r>
            <w:r>
              <w:rPr>
                <w:rFonts w:cs="Times New Roman"/>
                <w:b/>
                <w:bCs/>
              </w:rPr>
              <w:t>碳普惠</w:t>
            </w:r>
            <w:r>
              <w:rPr>
                <w:rFonts w:cs="Times New Roman"/>
                <w:b/>
                <w:bCs/>
              </w:rPr>
              <w:t>”</w:t>
            </w:r>
            <w:r>
              <w:rPr>
                <w:rFonts w:cs="Times New Roman"/>
                <w:b/>
                <w:bCs/>
              </w:rPr>
              <w:t>工程</w:t>
            </w:r>
          </w:p>
          <w:p w14:paraId="1DF2E47F" w14:textId="77777777" w:rsidR="002D13AF" w:rsidRDefault="0044561B">
            <w:pPr>
              <w:pStyle w:val="Style5"/>
              <w:ind w:firstLine="480"/>
              <w:rPr>
                <w:rFonts w:cs="Times New Roman"/>
              </w:rPr>
            </w:pPr>
            <w:r>
              <w:rPr>
                <w:rFonts w:cs="Times New Roman"/>
              </w:rPr>
              <w:t>成立梅州</w:t>
            </w:r>
            <w:proofErr w:type="gramStart"/>
            <w:r>
              <w:rPr>
                <w:rFonts w:cs="Times New Roman"/>
              </w:rPr>
              <w:t>市碳普惠试点</w:t>
            </w:r>
            <w:proofErr w:type="gramEnd"/>
            <w:r>
              <w:rPr>
                <w:rFonts w:cs="Times New Roman"/>
              </w:rPr>
              <w:t>工作领导小组，提</w:t>
            </w:r>
            <w:r>
              <w:rPr>
                <w:rFonts w:cs="Times New Roman"/>
              </w:rPr>
              <w:t>供基础数据和制度保障。积极依托</w:t>
            </w:r>
            <w:proofErr w:type="gramStart"/>
            <w:r>
              <w:rPr>
                <w:rFonts w:cs="Times New Roman"/>
              </w:rPr>
              <w:t>广东省碳排放权</w:t>
            </w:r>
            <w:proofErr w:type="gramEnd"/>
            <w:r>
              <w:rPr>
                <w:rFonts w:cs="Times New Roman"/>
              </w:rPr>
              <w:t>交易市场和</w:t>
            </w:r>
            <w:proofErr w:type="gramStart"/>
            <w:r>
              <w:rPr>
                <w:rFonts w:cs="Times New Roman"/>
              </w:rPr>
              <w:t>碳普惠制</w:t>
            </w:r>
            <w:proofErr w:type="gramEnd"/>
            <w:r>
              <w:rPr>
                <w:rFonts w:cs="Times New Roman"/>
              </w:rPr>
              <w:t>试点，整合</w:t>
            </w:r>
            <w:r>
              <w:rPr>
                <w:rFonts w:cs="Times New Roman"/>
              </w:rPr>
              <w:t>“</w:t>
            </w:r>
            <w:r>
              <w:rPr>
                <w:rFonts w:cs="Times New Roman"/>
              </w:rPr>
              <w:t>碎片化</w:t>
            </w:r>
            <w:r>
              <w:rPr>
                <w:rFonts w:cs="Times New Roman"/>
              </w:rPr>
              <w:t>”</w:t>
            </w:r>
            <w:r>
              <w:rPr>
                <w:rFonts w:cs="Times New Roman"/>
              </w:rPr>
              <w:t>的林权，推进林票、</w:t>
            </w:r>
            <w:proofErr w:type="gramStart"/>
            <w:r>
              <w:rPr>
                <w:rFonts w:cs="Times New Roman"/>
              </w:rPr>
              <w:t>福林贷等</w:t>
            </w:r>
            <w:proofErr w:type="gramEnd"/>
            <w:r>
              <w:rPr>
                <w:rFonts w:cs="Times New Roman"/>
              </w:rPr>
              <w:t>改革，加快推进试点乡镇开发公益</w:t>
            </w:r>
            <w:proofErr w:type="gramStart"/>
            <w:r>
              <w:rPr>
                <w:rFonts w:cs="Times New Roman"/>
              </w:rPr>
              <w:t>林碳普</w:t>
            </w:r>
            <w:proofErr w:type="gramEnd"/>
            <w:r>
              <w:rPr>
                <w:rFonts w:cs="Times New Roman"/>
              </w:rPr>
              <w:t>惠项目。</w:t>
            </w:r>
          </w:p>
          <w:p w14:paraId="0A34A499" w14:textId="77777777" w:rsidR="002D13AF" w:rsidRDefault="0044561B">
            <w:pPr>
              <w:pStyle w:val="Style5"/>
              <w:ind w:firstLine="482"/>
              <w:rPr>
                <w:rFonts w:cs="Times New Roman"/>
              </w:rPr>
            </w:pPr>
            <w:r>
              <w:rPr>
                <w:rFonts w:cs="Times New Roman"/>
                <w:b/>
                <w:bCs/>
              </w:rPr>
              <w:t>（六）</w:t>
            </w:r>
            <w:r>
              <w:rPr>
                <w:rFonts w:cs="Times New Roman"/>
                <w:b/>
                <w:bCs/>
              </w:rPr>
              <w:t>“</w:t>
            </w:r>
            <w:r>
              <w:rPr>
                <w:rFonts w:cs="Times New Roman"/>
                <w:b/>
                <w:bCs/>
              </w:rPr>
              <w:t>生态</w:t>
            </w:r>
            <w:r>
              <w:rPr>
                <w:rFonts w:cs="Times New Roman"/>
                <w:b/>
                <w:bCs/>
              </w:rPr>
              <w:t>+</w:t>
            </w:r>
            <w:r>
              <w:rPr>
                <w:rFonts w:cs="Times New Roman"/>
                <w:b/>
                <w:bCs/>
              </w:rPr>
              <w:t>考核</w:t>
            </w:r>
            <w:r>
              <w:rPr>
                <w:rFonts w:cs="Times New Roman"/>
                <w:b/>
                <w:bCs/>
              </w:rPr>
              <w:t>”</w:t>
            </w:r>
            <w:r>
              <w:rPr>
                <w:rFonts w:cs="Times New Roman"/>
                <w:b/>
                <w:bCs/>
              </w:rPr>
              <w:t>工程</w:t>
            </w:r>
          </w:p>
          <w:p w14:paraId="209B277F" w14:textId="77777777" w:rsidR="002D13AF" w:rsidRDefault="0044561B">
            <w:pPr>
              <w:pStyle w:val="Style5"/>
              <w:ind w:firstLine="480"/>
              <w:rPr>
                <w:rFonts w:cs="Times New Roman"/>
              </w:rPr>
            </w:pPr>
            <w:r>
              <w:rPr>
                <w:rFonts w:cs="Times New Roman"/>
              </w:rPr>
              <w:t>编制梅州市自然资源资产负债表，开展</w:t>
            </w:r>
            <w:r>
              <w:rPr>
                <w:rFonts w:cs="Times New Roman"/>
              </w:rPr>
              <w:t>GEP</w:t>
            </w:r>
            <w:r>
              <w:rPr>
                <w:rFonts w:cs="Times New Roman"/>
              </w:rPr>
              <w:t>核算，建立梅州生态产品目录清单，科学评估梅州市森林、河流等各类生态产品的潜在经济价值，探索将生态产品价值核算纳入考核体系和领导干部自然资源资产离任审计。</w:t>
            </w:r>
          </w:p>
          <w:p w14:paraId="7B470987" w14:textId="77777777" w:rsidR="002D13AF" w:rsidRDefault="002D13AF">
            <w:pPr>
              <w:pStyle w:val="Style5"/>
              <w:ind w:firstLineChars="0" w:firstLine="0"/>
              <w:rPr>
                <w:rFonts w:cs="Times New Roman"/>
              </w:rPr>
            </w:pPr>
          </w:p>
        </w:tc>
      </w:tr>
    </w:tbl>
    <w:p w14:paraId="55114831" w14:textId="77777777" w:rsidR="002D13AF" w:rsidRDefault="0044561B">
      <w:pPr>
        <w:pStyle w:val="Style5"/>
        <w:ind w:firstLineChars="0" w:firstLine="0"/>
        <w:rPr>
          <w:rFonts w:cs="Times New Roman"/>
        </w:rPr>
      </w:pPr>
      <w:r>
        <w:rPr>
          <w:rFonts w:cs="Times New Roman"/>
        </w:rPr>
        <w:br w:type="page"/>
      </w:r>
    </w:p>
    <w:p w14:paraId="130B633C" w14:textId="77777777" w:rsidR="002D13AF" w:rsidRDefault="0044561B">
      <w:pPr>
        <w:pStyle w:val="1"/>
        <w:spacing w:beforeLines="50" w:before="217" w:afterLines="50" w:after="217" w:line="240" w:lineRule="auto"/>
        <w:jc w:val="center"/>
        <w:rPr>
          <w:b w:val="0"/>
          <w:bCs w:val="0"/>
          <w:sz w:val="36"/>
          <w:szCs w:val="36"/>
        </w:rPr>
      </w:pPr>
      <w:bookmarkStart w:id="53" w:name="_Toc75939250"/>
      <w:bookmarkEnd w:id="39"/>
      <w:r>
        <w:rPr>
          <w:b w:val="0"/>
          <w:bCs w:val="0"/>
          <w:sz w:val="36"/>
          <w:szCs w:val="36"/>
        </w:rPr>
        <w:lastRenderedPageBreak/>
        <w:t>第五章</w:t>
      </w:r>
      <w:r>
        <w:rPr>
          <w:b w:val="0"/>
          <w:bCs w:val="0"/>
          <w:sz w:val="36"/>
          <w:szCs w:val="36"/>
        </w:rPr>
        <w:t xml:space="preserve"> </w:t>
      </w:r>
      <w:r>
        <w:rPr>
          <w:b w:val="0"/>
          <w:bCs w:val="0"/>
          <w:sz w:val="36"/>
          <w:szCs w:val="36"/>
        </w:rPr>
        <w:t xml:space="preserve"> </w:t>
      </w:r>
      <w:r>
        <w:rPr>
          <w:b w:val="0"/>
          <w:bCs w:val="0"/>
          <w:sz w:val="36"/>
          <w:szCs w:val="36"/>
        </w:rPr>
        <w:t>实施重大生态保护修复工程，</w:t>
      </w:r>
      <w:bookmarkStart w:id="54" w:name="_Hlk74436415"/>
      <w:r>
        <w:rPr>
          <w:b w:val="0"/>
          <w:bCs w:val="0"/>
          <w:sz w:val="36"/>
          <w:szCs w:val="36"/>
        </w:rPr>
        <w:t>提升生态系统质量和稳定性</w:t>
      </w:r>
      <w:bookmarkEnd w:id="53"/>
      <w:bookmarkEnd w:id="54"/>
    </w:p>
    <w:p w14:paraId="36EAA9B2"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bookmarkStart w:id="55" w:name="_Toc8363"/>
      <w:bookmarkStart w:id="56" w:name="_Toc57663217"/>
      <w:bookmarkStart w:id="57" w:name="_Toc57901575"/>
      <w:r>
        <w:rPr>
          <w:rFonts w:ascii="Times New Roman" w:eastAsia="仿宋_GB2312" w:hAnsi="Times New Roman" w:cs="Times New Roman"/>
          <w:sz w:val="32"/>
          <w:szCs w:val="32"/>
        </w:rPr>
        <w:t>坚持系统观念，尊重自然、顺应自然、保护自然，统筹推进山水林田湖草系统</w:t>
      </w:r>
      <w:r>
        <w:rPr>
          <w:rFonts w:ascii="Times New Roman" w:eastAsia="仿宋_GB2312" w:hAnsi="Times New Roman" w:cs="Times New Roman"/>
          <w:sz w:val="32"/>
          <w:szCs w:val="32"/>
        </w:rPr>
        <w:t>治理，推动实施重大生态保护修复工程，加强生态保护监管，守住自然生态安全边界，</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提升生态系统质量和稳定性。</w:t>
      </w:r>
    </w:p>
    <w:p w14:paraId="637CF4A4"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58" w:name="_Toc9744"/>
      <w:bookmarkStart w:id="59" w:name="_Toc9663"/>
      <w:bookmarkStart w:id="60" w:name="_Toc57663219"/>
      <w:bookmarkStart w:id="61" w:name="_Toc12044"/>
      <w:bookmarkStart w:id="62" w:name="_Toc57901577"/>
      <w:bookmarkStart w:id="63" w:name="_Toc75939251"/>
      <w:r>
        <w:rPr>
          <w:rFonts w:ascii="Times New Roman" w:eastAsia="楷体_GB2312" w:hAnsi="Times New Roman" w:cs="Times New Roman"/>
          <w:b w:val="0"/>
          <w:bCs w:val="0"/>
        </w:rPr>
        <w:t>第一节</w:t>
      </w:r>
      <w:r>
        <w:rPr>
          <w:rFonts w:ascii="Times New Roman" w:eastAsia="楷体_GB2312" w:hAnsi="Times New Roman" w:cs="Times New Roman"/>
          <w:b w:val="0"/>
          <w:bCs w:val="0"/>
        </w:rPr>
        <w:t xml:space="preserve"> </w:t>
      </w:r>
      <w:bookmarkEnd w:id="58"/>
      <w:r>
        <w:rPr>
          <w:rFonts w:ascii="Times New Roman" w:eastAsia="楷体_GB2312" w:hAnsi="Times New Roman" w:cs="Times New Roman"/>
          <w:b w:val="0"/>
          <w:bCs w:val="0"/>
        </w:rPr>
        <w:t xml:space="preserve"> </w:t>
      </w:r>
      <w:bookmarkEnd w:id="59"/>
      <w:bookmarkEnd w:id="60"/>
      <w:bookmarkEnd w:id="61"/>
      <w:bookmarkEnd w:id="62"/>
      <w:r>
        <w:rPr>
          <w:rFonts w:ascii="Times New Roman" w:eastAsia="楷体_GB2312" w:hAnsi="Times New Roman" w:cs="Times New Roman"/>
          <w:b w:val="0"/>
          <w:bCs w:val="0"/>
        </w:rPr>
        <w:t>推动实施重大生态保护修复工程</w:t>
      </w:r>
      <w:bookmarkEnd w:id="63"/>
    </w:p>
    <w:p w14:paraId="4BC235C2"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bookmarkStart w:id="64" w:name="_Toc18638"/>
      <w:r>
        <w:rPr>
          <w:rFonts w:ascii="Times New Roman" w:eastAsia="黑体" w:hAnsi="Times New Roman" w:cs="Times New Roman"/>
          <w:sz w:val="32"/>
          <w:szCs w:val="32"/>
        </w:rPr>
        <w:t>一、</w:t>
      </w:r>
      <w:bookmarkEnd w:id="64"/>
      <w:r>
        <w:rPr>
          <w:rFonts w:ascii="Times New Roman" w:eastAsia="黑体" w:hAnsi="Times New Roman" w:cs="Times New Roman"/>
          <w:sz w:val="32"/>
          <w:szCs w:val="32"/>
        </w:rPr>
        <w:t>实施山水林田湖草沙一体化生态保护修复</w:t>
      </w:r>
    </w:p>
    <w:p w14:paraId="749528D1"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第三次全国国土调查数据作为规划现状底数和基础底图，积极开展市级国土空间生态修复规划编制工作。综合各类自然生态系统调查监测成果和本地自然地理、水资源、气象、地质、环境、社会经济状况等数据资料及研究成果，推动开展生态状况调查监测评价，掌握市域国土空间生态现状。统筹山水林田湖草</w:t>
      </w:r>
      <w:proofErr w:type="gramStart"/>
      <w:r>
        <w:rPr>
          <w:rFonts w:ascii="Times New Roman" w:eastAsia="仿宋_GB2312" w:hAnsi="Times New Roman" w:cs="Times New Roman"/>
          <w:sz w:val="32"/>
          <w:szCs w:val="32"/>
        </w:rPr>
        <w:t>沙系统</w:t>
      </w:r>
      <w:proofErr w:type="gramEnd"/>
      <w:r>
        <w:rPr>
          <w:rFonts w:ascii="Times New Roman" w:eastAsia="仿宋_GB2312" w:hAnsi="Times New Roman" w:cs="Times New Roman"/>
          <w:sz w:val="32"/>
          <w:szCs w:val="32"/>
        </w:rPr>
        <w:t>治理，实施《广东南岭山区韩江中上游（原中央苏区）山水林田湖草沙一体化保护和修复工程项目实施方案》，科学有序实施退化土地、矿山生态、水流域生态、森林植被、城乡生态环境等五大治理领域修复治理工程，守住自然生态安全边界。力争通过</w:t>
      </w:r>
      <w:r>
        <w:rPr>
          <w:rFonts w:ascii="Times New Roman" w:eastAsia="仿宋_GB2312" w:hAnsi="Times New Roman" w:cs="Times New Roman"/>
          <w:sz w:val="32"/>
          <w:szCs w:val="32"/>
        </w:rPr>
        <w:t>3-5</w:t>
      </w:r>
      <w:r>
        <w:rPr>
          <w:rFonts w:ascii="Times New Roman" w:eastAsia="仿宋_GB2312" w:hAnsi="Times New Roman" w:cs="Times New Roman"/>
          <w:sz w:val="32"/>
          <w:szCs w:val="32"/>
        </w:rPr>
        <w:t>年治</w:t>
      </w:r>
      <w:r>
        <w:rPr>
          <w:rFonts w:ascii="Times New Roman" w:eastAsia="仿宋_GB2312" w:hAnsi="Times New Roman" w:cs="Times New Roman"/>
          <w:sz w:val="32"/>
          <w:szCs w:val="32"/>
        </w:rPr>
        <w:t>理行动，实现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山青、水净、矿绿、田良</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的生态保护修复目标，全面建立山水林田湖草沙生态保护修复工作格局，为</w:t>
      </w:r>
      <w:r>
        <w:rPr>
          <w:rFonts w:ascii="Times New Roman" w:eastAsia="仿宋_GB2312" w:hAnsi="Times New Roman" w:cs="Times New Roman"/>
          <w:sz w:val="32"/>
          <w:szCs w:val="32"/>
        </w:rPr>
        <w:lastRenderedPageBreak/>
        <w:t>开展山水林田湖草沙一体化生态保护修复提供可借鉴、可复制、可推广的示范样板。</w:t>
      </w:r>
    </w:p>
    <w:p w14:paraId="194BD5DC"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bookmarkStart w:id="65" w:name="_Toc14697"/>
      <w:r>
        <w:rPr>
          <w:rFonts w:ascii="Times New Roman" w:eastAsia="黑体" w:hAnsi="Times New Roman" w:cs="Times New Roman"/>
          <w:sz w:val="32"/>
          <w:szCs w:val="32"/>
        </w:rPr>
        <w:t>二、加大水土流失治理力度</w:t>
      </w:r>
      <w:bookmarkEnd w:id="65"/>
    </w:p>
    <w:p w14:paraId="0D581D2F"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按照</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先重后轻、先急后缓</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的原则，优先</w:t>
      </w:r>
      <w:proofErr w:type="gramStart"/>
      <w:r>
        <w:rPr>
          <w:rFonts w:ascii="Times New Roman" w:eastAsia="仿宋_GB2312" w:hAnsi="Times New Roman" w:cs="Times New Roman"/>
          <w:sz w:val="32"/>
          <w:szCs w:val="32"/>
        </w:rPr>
        <w:t>推进琴江五华</w:t>
      </w:r>
      <w:proofErr w:type="gramEnd"/>
      <w:r>
        <w:rPr>
          <w:rFonts w:ascii="Times New Roman" w:eastAsia="仿宋_GB2312" w:hAnsi="Times New Roman" w:cs="Times New Roman"/>
          <w:sz w:val="32"/>
          <w:szCs w:val="32"/>
        </w:rPr>
        <w:t>河、宁江、东江上游、梅江中游、韩江中下游、石窟河、松源河上游等</w:t>
      </w:r>
      <w:r>
        <w:rPr>
          <w:rFonts w:ascii="Times New Roman" w:eastAsia="仿宋_GB2312" w:hAnsi="Times New Roman" w:cs="Times New Roman"/>
          <w:sz w:val="32"/>
          <w:szCs w:val="32"/>
        </w:rPr>
        <w:t>7</w:t>
      </w:r>
      <w:r>
        <w:rPr>
          <w:rFonts w:ascii="Times New Roman" w:eastAsia="仿宋_GB2312" w:hAnsi="Times New Roman" w:cs="Times New Roman"/>
          <w:sz w:val="32"/>
          <w:szCs w:val="32"/>
        </w:rPr>
        <w:t>个水土流失重点治理区的水土流失综合整治，重点实施梅州市五华县牛肝地治理工程、梅州市崩岗治理工程、广东南岭山区梅州段水源地水土流失防治工程等，加快推进崩岗、无业主裸露山体与边坡的整治。统筹牛肝地</w:t>
      </w:r>
      <w:r>
        <w:rPr>
          <w:rFonts w:ascii="Times New Roman" w:eastAsia="仿宋_GB2312" w:hAnsi="Times New Roman" w:cs="Times New Roman"/>
          <w:sz w:val="32"/>
          <w:szCs w:val="32"/>
        </w:rPr>
        <w:t>治理、崩岗治理、生态清洁型小流域治理、水源地水土流失防治和坡园地治理等，因地制宜开展退化土地生态保护修复，构建生态系统稳定的稀疏林生态系统，提高区域水土保持能力。抓好基干林带荒山和受损基干林带修复更新，通过土壤改良、人工造林等方式，对五华、梅县等地的紫色土进行植被恢复治理。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年，新增水土流失治理面积</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平方公里。</w:t>
      </w:r>
    </w:p>
    <w:p w14:paraId="086459C3"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bookmarkStart w:id="66" w:name="_Toc15783"/>
      <w:r>
        <w:rPr>
          <w:rFonts w:ascii="Times New Roman" w:eastAsia="黑体" w:hAnsi="Times New Roman" w:cs="Times New Roman"/>
          <w:sz w:val="32"/>
          <w:szCs w:val="32"/>
        </w:rPr>
        <w:t>三、加快实施矿山生态修复</w:t>
      </w:r>
      <w:bookmarkEnd w:id="66"/>
    </w:p>
    <w:p w14:paraId="0CD43E79"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bookmarkStart w:id="67" w:name="_Hlk74039364"/>
      <w:r>
        <w:rPr>
          <w:rFonts w:ascii="Times New Roman" w:eastAsia="仿宋_GB2312" w:hAnsi="Times New Roman" w:cs="Times New Roman"/>
          <w:sz w:val="32"/>
          <w:szCs w:val="32"/>
        </w:rPr>
        <w:t>加强矿山地质环境保护和次生地质灾害控制，建立矿山地质环境监测网络体系。建立健全矿山地质环境保护与治理体系及监督管理制度，逐步治理历史遗留废弃矿山和政策性关闭矿山</w:t>
      </w:r>
      <w:r>
        <w:rPr>
          <w:rFonts w:ascii="Times New Roman" w:eastAsia="仿宋_GB2312" w:hAnsi="Times New Roman" w:cs="Times New Roman"/>
          <w:sz w:val="32"/>
          <w:szCs w:val="32"/>
        </w:rPr>
        <w:t>地质环境问题。优先推进生态损毁严重，地质灾害风险较大，以及处</w:t>
      </w:r>
      <w:r>
        <w:rPr>
          <w:rFonts w:ascii="Times New Roman" w:eastAsia="仿宋_GB2312" w:hAnsi="Times New Roman" w:cs="Times New Roman"/>
          <w:sz w:val="32"/>
          <w:szCs w:val="32"/>
        </w:rPr>
        <w:lastRenderedPageBreak/>
        <w:t>于重要生态功能区域的矿山修复工程，重点推进兴宁市铁山嶂废弃矿区、合水镇废弃铁矿场、大坪镇废弃稀土矿山，大埔县废弃采石场、瓷土矿和铅锌矿，丰顺县瓷土矿和稀土矿，五华县琴江、五华河流域废弃矿山以及平远县东石镇矿区等重点矿山及周边区域生态修复。采用污染治理和生态重建模式，改善矿区土壤环境，推动矿区植被逐步恢复。大力推进绿色矿山建设，最大限度减少生态环境破坏。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年，新增矿山恢复治理面积</w:t>
      </w:r>
      <w:r>
        <w:rPr>
          <w:rFonts w:ascii="Times New Roman" w:eastAsia="仿宋_GB2312" w:hAnsi="Times New Roman" w:cs="Times New Roman"/>
          <w:sz w:val="32"/>
          <w:szCs w:val="32"/>
        </w:rPr>
        <w:t>1729</w:t>
      </w:r>
      <w:r>
        <w:rPr>
          <w:rFonts w:ascii="Times New Roman" w:eastAsia="仿宋_GB2312" w:hAnsi="Times New Roman" w:cs="Times New Roman"/>
          <w:sz w:val="32"/>
          <w:szCs w:val="32"/>
        </w:rPr>
        <w:t>公顷，绿色矿山比例达到</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w:t>
      </w:r>
    </w:p>
    <w:tbl>
      <w:tblPr>
        <w:tblStyle w:val="af3"/>
        <w:tblW w:w="8834" w:type="dxa"/>
        <w:tblLayout w:type="fixed"/>
        <w:tblLook w:val="04A0" w:firstRow="1" w:lastRow="0" w:firstColumn="1" w:lastColumn="0" w:noHBand="0" w:noVBand="1"/>
      </w:tblPr>
      <w:tblGrid>
        <w:gridCol w:w="8834"/>
      </w:tblGrid>
      <w:tr w:rsidR="002D13AF" w14:paraId="0EAFEAA1" w14:textId="77777777">
        <w:tc>
          <w:tcPr>
            <w:tcW w:w="8834" w:type="dxa"/>
          </w:tcPr>
          <w:bookmarkEnd w:id="67"/>
          <w:p w14:paraId="456D5703" w14:textId="77777777" w:rsidR="002D13AF" w:rsidRDefault="0044561B">
            <w:pPr>
              <w:jc w:val="center"/>
              <w:rPr>
                <w:rFonts w:ascii="Times New Roman" w:eastAsia="楷体" w:hAnsi="Times New Roman" w:cs="Times New Roman"/>
                <w:b/>
                <w:bCs/>
                <w:sz w:val="24"/>
              </w:rPr>
            </w:pPr>
            <w:r>
              <w:rPr>
                <w:rFonts w:ascii="Times New Roman" w:eastAsia="楷体" w:hAnsi="Times New Roman" w:cs="Times New Roman"/>
                <w:b/>
                <w:bCs/>
                <w:sz w:val="24"/>
              </w:rPr>
              <w:t>专栏</w:t>
            </w:r>
            <w:r>
              <w:rPr>
                <w:rFonts w:ascii="Times New Roman" w:eastAsia="楷体" w:hAnsi="Times New Roman" w:cs="Times New Roman"/>
                <w:b/>
                <w:bCs/>
                <w:sz w:val="24"/>
              </w:rPr>
              <w:t xml:space="preserve">5 </w:t>
            </w:r>
            <w:r>
              <w:rPr>
                <w:rFonts w:ascii="Times New Roman" w:eastAsia="楷体" w:hAnsi="Times New Roman" w:cs="Times New Roman"/>
                <w:b/>
                <w:bCs/>
                <w:sz w:val="24"/>
              </w:rPr>
              <w:t>梅州市生态系统保</w:t>
            </w:r>
            <w:r>
              <w:rPr>
                <w:rFonts w:ascii="Times New Roman" w:eastAsia="楷体" w:hAnsi="Times New Roman" w:cs="Times New Roman"/>
                <w:b/>
                <w:bCs/>
                <w:sz w:val="24"/>
              </w:rPr>
              <w:t>护目标及重点任务</w:t>
            </w:r>
          </w:p>
        </w:tc>
      </w:tr>
      <w:tr w:rsidR="002D13AF" w14:paraId="249445CE" w14:textId="77777777">
        <w:tc>
          <w:tcPr>
            <w:tcW w:w="8834" w:type="dxa"/>
          </w:tcPr>
          <w:p w14:paraId="0DC8E27B" w14:textId="77777777" w:rsidR="002D13AF" w:rsidRDefault="0044561B">
            <w:pPr>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（一）保护目标</w:t>
            </w:r>
          </w:p>
          <w:p w14:paraId="6EA540CD"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十四五</w:t>
            </w:r>
            <w:r>
              <w:rPr>
                <w:rFonts w:ascii="Times New Roman" w:eastAsia="宋体" w:hAnsi="Times New Roman" w:cs="Times New Roman"/>
                <w:sz w:val="24"/>
              </w:rPr>
              <w:t>”</w:t>
            </w:r>
            <w:r>
              <w:rPr>
                <w:rFonts w:ascii="Times New Roman" w:eastAsia="宋体" w:hAnsi="Times New Roman" w:cs="Times New Roman"/>
                <w:sz w:val="24"/>
              </w:rPr>
              <w:t>期间，筑牢市域生态安全屏障，重要生态空间得到有效保护，生态保护红</w:t>
            </w:r>
            <w:proofErr w:type="gramStart"/>
            <w:r>
              <w:rPr>
                <w:rFonts w:ascii="Times New Roman" w:eastAsia="宋体" w:hAnsi="Times New Roman" w:cs="Times New Roman"/>
                <w:sz w:val="24"/>
              </w:rPr>
              <w:t>线面积</w:t>
            </w:r>
            <w:proofErr w:type="gramEnd"/>
            <w:r>
              <w:rPr>
                <w:rFonts w:ascii="Times New Roman" w:eastAsia="宋体" w:hAnsi="Times New Roman" w:cs="Times New Roman"/>
                <w:sz w:val="24"/>
              </w:rPr>
              <w:t>不减少、功能不降低、性质不改变，森林覆盖率达到</w:t>
            </w:r>
            <w:r>
              <w:rPr>
                <w:rFonts w:ascii="Times New Roman" w:eastAsia="宋体" w:hAnsi="Times New Roman" w:cs="Times New Roman"/>
                <w:kern w:val="0"/>
                <w:sz w:val="24"/>
                <w:szCs w:val="21"/>
              </w:rPr>
              <w:t>75</w:t>
            </w:r>
            <w:r>
              <w:rPr>
                <w:rFonts w:ascii="Times New Roman" w:eastAsia="宋体" w:hAnsi="Times New Roman" w:cs="Times New Roman"/>
                <w:sz w:val="24"/>
              </w:rPr>
              <w:t>%</w:t>
            </w:r>
            <w:r>
              <w:rPr>
                <w:rFonts w:ascii="Times New Roman" w:eastAsia="宋体" w:hAnsi="Times New Roman" w:cs="Times New Roman"/>
                <w:sz w:val="24"/>
              </w:rPr>
              <w:t>以上，生态环境质量指数稳定保持优，重点生物物种得到有效保护。</w:t>
            </w:r>
          </w:p>
          <w:p w14:paraId="54B3FA8C" w14:textId="77777777" w:rsidR="002D13AF" w:rsidRDefault="0044561B">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3  </w:t>
            </w:r>
            <w:r>
              <w:rPr>
                <w:rFonts w:ascii="Times New Roman" w:eastAsia="宋体" w:hAnsi="Times New Roman" w:cs="Times New Roman"/>
                <w:b/>
                <w:bCs/>
                <w:sz w:val="24"/>
                <w:szCs w:val="24"/>
              </w:rPr>
              <w:t>梅州市</w:t>
            </w:r>
            <w:r>
              <w:rPr>
                <w:rFonts w:ascii="Times New Roman" w:eastAsia="宋体" w:hAnsi="Times New Roman" w:cs="Times New Roman"/>
                <w:b/>
                <w:bCs/>
                <w:sz w:val="24"/>
                <w:szCs w:val="24"/>
              </w:rPr>
              <w:t>“</w:t>
            </w:r>
            <w:r>
              <w:rPr>
                <w:rFonts w:ascii="Times New Roman" w:eastAsia="宋体" w:hAnsi="Times New Roman" w:cs="Times New Roman"/>
                <w:b/>
                <w:bCs/>
                <w:sz w:val="24"/>
                <w:szCs w:val="24"/>
              </w:rPr>
              <w:t>十四五</w:t>
            </w:r>
            <w:r>
              <w:rPr>
                <w:rFonts w:ascii="Times New Roman" w:eastAsia="宋体" w:hAnsi="Times New Roman" w:cs="Times New Roman"/>
                <w:b/>
                <w:bCs/>
                <w:sz w:val="24"/>
                <w:szCs w:val="24"/>
              </w:rPr>
              <w:t>”</w:t>
            </w:r>
            <w:r>
              <w:rPr>
                <w:rFonts w:ascii="Times New Roman" w:eastAsia="宋体" w:hAnsi="Times New Roman" w:cs="Times New Roman"/>
                <w:b/>
                <w:bCs/>
                <w:sz w:val="24"/>
                <w:szCs w:val="24"/>
              </w:rPr>
              <w:t>生态系统保护目标</w:t>
            </w:r>
          </w:p>
          <w:tbl>
            <w:tblPr>
              <w:tblpPr w:leftFromText="180" w:rightFromText="180" w:vertAnchor="text" w:horzAnchor="page" w:tblpXSpec="center" w:tblpY="7"/>
              <w:tblOverlap w:val="neve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699"/>
              <w:gridCol w:w="1544"/>
              <w:gridCol w:w="1544"/>
              <w:gridCol w:w="1544"/>
              <w:gridCol w:w="1543"/>
            </w:tblGrid>
            <w:tr w:rsidR="002D13AF" w14:paraId="772AC1D3" w14:textId="77777777">
              <w:trPr>
                <w:trHeight w:val="274"/>
                <w:tblHeader/>
              </w:trPr>
              <w:tc>
                <w:tcPr>
                  <w:tcW w:w="734" w:type="dxa"/>
                  <w:vMerge w:val="restart"/>
                  <w:shd w:val="clear" w:color="auto" w:fill="auto"/>
                  <w:vAlign w:val="center"/>
                </w:tcPr>
                <w:p w14:paraId="179FB34A"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序号</w:t>
                  </w:r>
                </w:p>
              </w:tc>
              <w:tc>
                <w:tcPr>
                  <w:tcW w:w="1699" w:type="dxa"/>
                  <w:vMerge w:val="restart"/>
                  <w:vAlign w:val="center"/>
                </w:tcPr>
                <w:p w14:paraId="64ADDCF8"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县（市、区）</w:t>
                  </w:r>
                </w:p>
              </w:tc>
              <w:tc>
                <w:tcPr>
                  <w:tcW w:w="3088" w:type="dxa"/>
                  <w:gridSpan w:val="2"/>
                  <w:shd w:val="clear" w:color="auto" w:fill="auto"/>
                  <w:vAlign w:val="center"/>
                </w:tcPr>
                <w:p w14:paraId="7D03140B"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森林覆盖率（</w:t>
                  </w:r>
                  <w:r>
                    <w:rPr>
                      <w:rFonts w:ascii="Times New Roman" w:eastAsia="宋体" w:hAnsi="Times New Roman" w:cs="Times New Roman"/>
                      <w:b/>
                      <w:bCs/>
                      <w:kern w:val="0"/>
                      <w:szCs w:val="21"/>
                    </w:rPr>
                    <w:t>%</w:t>
                  </w:r>
                  <w:r>
                    <w:rPr>
                      <w:rFonts w:ascii="Times New Roman" w:eastAsia="宋体" w:hAnsi="Times New Roman" w:cs="Times New Roman"/>
                      <w:b/>
                      <w:bCs/>
                      <w:kern w:val="0"/>
                      <w:szCs w:val="21"/>
                    </w:rPr>
                    <w:t>）</w:t>
                  </w:r>
                </w:p>
              </w:tc>
              <w:tc>
                <w:tcPr>
                  <w:tcW w:w="3087" w:type="dxa"/>
                  <w:gridSpan w:val="2"/>
                  <w:shd w:val="clear" w:color="auto" w:fill="auto"/>
                  <w:vAlign w:val="center"/>
                </w:tcPr>
                <w:p w14:paraId="7A24F728"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生态环境质量指数</w:t>
                  </w:r>
                </w:p>
              </w:tc>
            </w:tr>
            <w:tr w:rsidR="002D13AF" w14:paraId="647D7B89" w14:textId="77777777">
              <w:trPr>
                <w:trHeight w:val="230"/>
                <w:tblHeader/>
              </w:trPr>
              <w:tc>
                <w:tcPr>
                  <w:tcW w:w="734" w:type="dxa"/>
                  <w:vMerge/>
                  <w:shd w:val="clear" w:color="auto" w:fill="auto"/>
                  <w:vAlign w:val="center"/>
                </w:tcPr>
                <w:p w14:paraId="3E5AA514" w14:textId="77777777" w:rsidR="002D13AF" w:rsidRDefault="002D13AF">
                  <w:pPr>
                    <w:widowControl/>
                    <w:adjustRightInd w:val="0"/>
                    <w:snapToGrid w:val="0"/>
                    <w:jc w:val="center"/>
                    <w:rPr>
                      <w:rFonts w:ascii="Times New Roman" w:eastAsia="宋体" w:hAnsi="Times New Roman" w:cs="Times New Roman"/>
                      <w:b/>
                      <w:bCs/>
                      <w:kern w:val="0"/>
                      <w:szCs w:val="21"/>
                    </w:rPr>
                  </w:pPr>
                </w:p>
              </w:tc>
              <w:tc>
                <w:tcPr>
                  <w:tcW w:w="1699" w:type="dxa"/>
                  <w:vMerge/>
                  <w:vAlign w:val="center"/>
                </w:tcPr>
                <w:p w14:paraId="367BB99F" w14:textId="77777777" w:rsidR="002D13AF" w:rsidRDefault="002D13AF">
                  <w:pPr>
                    <w:widowControl/>
                    <w:adjustRightInd w:val="0"/>
                    <w:snapToGrid w:val="0"/>
                    <w:jc w:val="center"/>
                    <w:rPr>
                      <w:rFonts w:ascii="Times New Roman" w:eastAsia="宋体" w:hAnsi="Times New Roman" w:cs="Times New Roman"/>
                      <w:b/>
                      <w:bCs/>
                      <w:kern w:val="0"/>
                      <w:szCs w:val="21"/>
                    </w:rPr>
                  </w:pPr>
                </w:p>
              </w:tc>
              <w:tc>
                <w:tcPr>
                  <w:tcW w:w="1544" w:type="dxa"/>
                  <w:shd w:val="clear" w:color="auto" w:fill="auto"/>
                  <w:vAlign w:val="center"/>
                </w:tcPr>
                <w:p w14:paraId="438CDBEF"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现状值</w:t>
                  </w:r>
                </w:p>
                <w:p w14:paraId="0DDE2B21"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w:t>
                  </w:r>
                  <w:r>
                    <w:rPr>
                      <w:rFonts w:ascii="Times New Roman" w:eastAsia="宋体" w:hAnsi="Times New Roman" w:cs="Times New Roman"/>
                      <w:b/>
                      <w:bCs/>
                      <w:kern w:val="0"/>
                      <w:szCs w:val="21"/>
                    </w:rPr>
                    <w:t>2019</w:t>
                  </w:r>
                  <w:r>
                    <w:rPr>
                      <w:rFonts w:ascii="Times New Roman" w:eastAsia="宋体" w:hAnsi="Times New Roman" w:cs="Times New Roman"/>
                      <w:b/>
                      <w:bCs/>
                      <w:kern w:val="0"/>
                      <w:szCs w:val="21"/>
                    </w:rPr>
                    <w:t>年）</w:t>
                  </w:r>
                </w:p>
              </w:tc>
              <w:tc>
                <w:tcPr>
                  <w:tcW w:w="1544" w:type="dxa"/>
                  <w:vAlign w:val="center"/>
                </w:tcPr>
                <w:p w14:paraId="1F295985"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2025</w:t>
                  </w:r>
                  <w:r>
                    <w:rPr>
                      <w:rFonts w:ascii="Times New Roman" w:eastAsia="宋体" w:hAnsi="Times New Roman" w:cs="Times New Roman"/>
                      <w:b/>
                      <w:bCs/>
                      <w:kern w:val="0"/>
                      <w:szCs w:val="21"/>
                    </w:rPr>
                    <w:t>年目标</w:t>
                  </w:r>
                </w:p>
              </w:tc>
              <w:tc>
                <w:tcPr>
                  <w:tcW w:w="1544" w:type="dxa"/>
                  <w:shd w:val="clear" w:color="auto" w:fill="auto"/>
                  <w:vAlign w:val="center"/>
                </w:tcPr>
                <w:p w14:paraId="105C1691"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现状值</w:t>
                  </w:r>
                </w:p>
                <w:p w14:paraId="37DA6496"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w:t>
                  </w:r>
                  <w:r>
                    <w:rPr>
                      <w:rFonts w:ascii="Times New Roman" w:eastAsia="宋体" w:hAnsi="Times New Roman" w:cs="Times New Roman"/>
                      <w:b/>
                      <w:bCs/>
                      <w:kern w:val="0"/>
                      <w:szCs w:val="21"/>
                    </w:rPr>
                    <w:t>2019</w:t>
                  </w:r>
                  <w:r>
                    <w:rPr>
                      <w:rFonts w:ascii="Times New Roman" w:eastAsia="宋体" w:hAnsi="Times New Roman" w:cs="Times New Roman"/>
                      <w:b/>
                      <w:bCs/>
                      <w:kern w:val="0"/>
                      <w:szCs w:val="21"/>
                    </w:rPr>
                    <w:t>年）</w:t>
                  </w:r>
                </w:p>
              </w:tc>
              <w:tc>
                <w:tcPr>
                  <w:tcW w:w="1543" w:type="dxa"/>
                  <w:shd w:val="clear" w:color="auto" w:fill="auto"/>
                  <w:vAlign w:val="center"/>
                </w:tcPr>
                <w:p w14:paraId="505192E7"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2025</w:t>
                  </w:r>
                  <w:r>
                    <w:rPr>
                      <w:rFonts w:ascii="Times New Roman" w:eastAsia="宋体" w:hAnsi="Times New Roman" w:cs="Times New Roman"/>
                      <w:b/>
                      <w:bCs/>
                      <w:kern w:val="0"/>
                      <w:szCs w:val="21"/>
                    </w:rPr>
                    <w:t>年目标</w:t>
                  </w:r>
                </w:p>
              </w:tc>
            </w:tr>
            <w:tr w:rsidR="002D13AF" w14:paraId="70319FB3" w14:textId="77777777">
              <w:trPr>
                <w:trHeight w:val="255"/>
              </w:trPr>
              <w:tc>
                <w:tcPr>
                  <w:tcW w:w="734" w:type="dxa"/>
                  <w:shd w:val="clear" w:color="auto" w:fill="auto"/>
                  <w:vAlign w:val="center"/>
                </w:tcPr>
                <w:p w14:paraId="3CF92BE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699" w:type="dxa"/>
                  <w:vAlign w:val="center"/>
                </w:tcPr>
                <w:p w14:paraId="3E155345"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梅江区</w:t>
                  </w:r>
                </w:p>
              </w:tc>
              <w:tc>
                <w:tcPr>
                  <w:tcW w:w="1544" w:type="dxa"/>
                  <w:shd w:val="clear" w:color="auto" w:fill="auto"/>
                  <w:vAlign w:val="center"/>
                </w:tcPr>
                <w:p w14:paraId="5328538F"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72.05</w:t>
                  </w:r>
                </w:p>
              </w:tc>
              <w:tc>
                <w:tcPr>
                  <w:tcW w:w="1544" w:type="dxa"/>
                  <w:vAlign w:val="center"/>
                </w:tcPr>
                <w:p w14:paraId="4D1A7874"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72.37</w:t>
                  </w:r>
                </w:p>
              </w:tc>
              <w:tc>
                <w:tcPr>
                  <w:tcW w:w="1544" w:type="dxa"/>
                  <w:shd w:val="clear" w:color="auto" w:fill="auto"/>
                  <w:vAlign w:val="center"/>
                </w:tcPr>
                <w:p w14:paraId="0B8BDC60"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79.6</w:t>
                  </w:r>
                </w:p>
              </w:tc>
              <w:tc>
                <w:tcPr>
                  <w:tcW w:w="1543" w:type="dxa"/>
                  <w:shd w:val="clear" w:color="auto" w:fill="auto"/>
                  <w:vAlign w:val="center"/>
                </w:tcPr>
                <w:p w14:paraId="0F920760"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保持稳定</w:t>
                  </w:r>
                </w:p>
              </w:tc>
            </w:tr>
            <w:tr w:rsidR="002D13AF" w14:paraId="0274538F" w14:textId="77777777">
              <w:trPr>
                <w:trHeight w:val="255"/>
              </w:trPr>
              <w:tc>
                <w:tcPr>
                  <w:tcW w:w="734" w:type="dxa"/>
                  <w:shd w:val="clear" w:color="auto" w:fill="auto"/>
                  <w:vAlign w:val="center"/>
                </w:tcPr>
                <w:p w14:paraId="3AC88E3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699" w:type="dxa"/>
                  <w:vAlign w:val="center"/>
                </w:tcPr>
                <w:p w14:paraId="3B0494F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梅县区</w:t>
                  </w:r>
                </w:p>
              </w:tc>
              <w:tc>
                <w:tcPr>
                  <w:tcW w:w="1544" w:type="dxa"/>
                  <w:shd w:val="clear" w:color="auto" w:fill="auto"/>
                  <w:vAlign w:val="center"/>
                </w:tcPr>
                <w:p w14:paraId="39D2CDE6"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75.37</w:t>
                  </w:r>
                </w:p>
              </w:tc>
              <w:tc>
                <w:tcPr>
                  <w:tcW w:w="1544" w:type="dxa"/>
                  <w:vAlign w:val="center"/>
                </w:tcPr>
                <w:p w14:paraId="6731BD0E"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75.54</w:t>
                  </w:r>
                </w:p>
              </w:tc>
              <w:tc>
                <w:tcPr>
                  <w:tcW w:w="1544" w:type="dxa"/>
                  <w:shd w:val="clear" w:color="auto" w:fill="auto"/>
                  <w:vAlign w:val="center"/>
                </w:tcPr>
                <w:p w14:paraId="7A2EAD61"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85.3</w:t>
                  </w:r>
                </w:p>
              </w:tc>
              <w:tc>
                <w:tcPr>
                  <w:tcW w:w="1543" w:type="dxa"/>
                  <w:shd w:val="clear" w:color="auto" w:fill="auto"/>
                </w:tcPr>
                <w:p w14:paraId="6BBE66A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保持稳定</w:t>
                  </w:r>
                </w:p>
              </w:tc>
            </w:tr>
            <w:tr w:rsidR="002D13AF" w14:paraId="4977FD87" w14:textId="77777777">
              <w:trPr>
                <w:trHeight w:val="255"/>
              </w:trPr>
              <w:tc>
                <w:tcPr>
                  <w:tcW w:w="734" w:type="dxa"/>
                  <w:shd w:val="clear" w:color="auto" w:fill="auto"/>
                  <w:vAlign w:val="center"/>
                </w:tcPr>
                <w:p w14:paraId="43B64E6B"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699" w:type="dxa"/>
                  <w:vAlign w:val="center"/>
                </w:tcPr>
                <w:p w14:paraId="43EB44ED"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兴宁市</w:t>
                  </w:r>
                </w:p>
              </w:tc>
              <w:tc>
                <w:tcPr>
                  <w:tcW w:w="1544" w:type="dxa"/>
                  <w:shd w:val="clear" w:color="auto" w:fill="auto"/>
                  <w:vAlign w:val="center"/>
                </w:tcPr>
                <w:p w14:paraId="33C011B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67.03</w:t>
                  </w:r>
                </w:p>
              </w:tc>
              <w:tc>
                <w:tcPr>
                  <w:tcW w:w="1544" w:type="dxa"/>
                  <w:vAlign w:val="center"/>
                </w:tcPr>
                <w:p w14:paraId="6A74563F"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67.12</w:t>
                  </w:r>
                </w:p>
              </w:tc>
              <w:tc>
                <w:tcPr>
                  <w:tcW w:w="1544" w:type="dxa"/>
                  <w:shd w:val="clear" w:color="auto" w:fill="auto"/>
                  <w:vAlign w:val="center"/>
                </w:tcPr>
                <w:p w14:paraId="0C1D94A5"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79.6</w:t>
                  </w:r>
                </w:p>
              </w:tc>
              <w:tc>
                <w:tcPr>
                  <w:tcW w:w="1543" w:type="dxa"/>
                  <w:shd w:val="clear" w:color="auto" w:fill="auto"/>
                </w:tcPr>
                <w:p w14:paraId="65DC24AD"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保持稳定</w:t>
                  </w:r>
                </w:p>
              </w:tc>
            </w:tr>
            <w:tr w:rsidR="002D13AF" w14:paraId="3CBA8716" w14:textId="77777777">
              <w:trPr>
                <w:trHeight w:val="255"/>
              </w:trPr>
              <w:tc>
                <w:tcPr>
                  <w:tcW w:w="734" w:type="dxa"/>
                  <w:shd w:val="clear" w:color="auto" w:fill="auto"/>
                  <w:vAlign w:val="center"/>
                </w:tcPr>
                <w:p w14:paraId="1B46077A"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699" w:type="dxa"/>
                  <w:vAlign w:val="center"/>
                </w:tcPr>
                <w:p w14:paraId="68998838"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平远县</w:t>
                  </w:r>
                </w:p>
              </w:tc>
              <w:tc>
                <w:tcPr>
                  <w:tcW w:w="1544" w:type="dxa"/>
                  <w:shd w:val="clear" w:color="auto" w:fill="auto"/>
                  <w:vAlign w:val="center"/>
                </w:tcPr>
                <w:p w14:paraId="650BAF5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77.24</w:t>
                  </w:r>
                </w:p>
              </w:tc>
              <w:tc>
                <w:tcPr>
                  <w:tcW w:w="1544" w:type="dxa"/>
                  <w:vAlign w:val="center"/>
                </w:tcPr>
                <w:p w14:paraId="0C51DAF9"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544" w:type="dxa"/>
                  <w:shd w:val="clear" w:color="auto" w:fill="auto"/>
                  <w:vAlign w:val="center"/>
                </w:tcPr>
                <w:p w14:paraId="3B4A3170"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85.6</w:t>
                  </w:r>
                </w:p>
              </w:tc>
              <w:tc>
                <w:tcPr>
                  <w:tcW w:w="1543" w:type="dxa"/>
                  <w:shd w:val="clear" w:color="auto" w:fill="auto"/>
                </w:tcPr>
                <w:p w14:paraId="28576B4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保持稳定</w:t>
                  </w:r>
                </w:p>
              </w:tc>
            </w:tr>
            <w:tr w:rsidR="002D13AF" w14:paraId="4BFA4641" w14:textId="77777777">
              <w:trPr>
                <w:trHeight w:val="255"/>
              </w:trPr>
              <w:tc>
                <w:tcPr>
                  <w:tcW w:w="734" w:type="dxa"/>
                  <w:shd w:val="clear" w:color="auto" w:fill="auto"/>
                  <w:vAlign w:val="center"/>
                </w:tcPr>
                <w:p w14:paraId="5ADD351A"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699" w:type="dxa"/>
                  <w:vAlign w:val="center"/>
                </w:tcPr>
                <w:p w14:paraId="734B05AD"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蕉岭县</w:t>
                  </w:r>
                </w:p>
              </w:tc>
              <w:tc>
                <w:tcPr>
                  <w:tcW w:w="1544" w:type="dxa"/>
                  <w:shd w:val="clear" w:color="auto" w:fill="auto"/>
                  <w:vAlign w:val="center"/>
                </w:tcPr>
                <w:p w14:paraId="2025B8E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78.93</w:t>
                  </w:r>
                </w:p>
              </w:tc>
              <w:tc>
                <w:tcPr>
                  <w:tcW w:w="1544" w:type="dxa"/>
                  <w:vAlign w:val="center"/>
                </w:tcPr>
                <w:p w14:paraId="6232737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79.08</w:t>
                  </w:r>
                </w:p>
              </w:tc>
              <w:tc>
                <w:tcPr>
                  <w:tcW w:w="1544" w:type="dxa"/>
                  <w:shd w:val="clear" w:color="auto" w:fill="auto"/>
                  <w:vAlign w:val="center"/>
                </w:tcPr>
                <w:p w14:paraId="4484935E"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87.1</w:t>
                  </w:r>
                </w:p>
              </w:tc>
              <w:tc>
                <w:tcPr>
                  <w:tcW w:w="1543" w:type="dxa"/>
                  <w:shd w:val="clear" w:color="auto" w:fill="auto"/>
                </w:tcPr>
                <w:p w14:paraId="2D164FA5"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保持稳定</w:t>
                  </w:r>
                </w:p>
              </w:tc>
            </w:tr>
            <w:tr w:rsidR="002D13AF" w14:paraId="2174B372" w14:textId="77777777">
              <w:trPr>
                <w:trHeight w:val="255"/>
              </w:trPr>
              <w:tc>
                <w:tcPr>
                  <w:tcW w:w="734" w:type="dxa"/>
                  <w:shd w:val="clear" w:color="auto" w:fill="auto"/>
                  <w:vAlign w:val="center"/>
                </w:tcPr>
                <w:p w14:paraId="5B66193B"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699" w:type="dxa"/>
                  <w:vAlign w:val="center"/>
                </w:tcPr>
                <w:p w14:paraId="76E2E2AB"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大埔县</w:t>
                  </w:r>
                </w:p>
              </w:tc>
              <w:tc>
                <w:tcPr>
                  <w:tcW w:w="1544" w:type="dxa"/>
                  <w:shd w:val="clear" w:color="auto" w:fill="auto"/>
                  <w:vAlign w:val="center"/>
                </w:tcPr>
                <w:p w14:paraId="791EAC15"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75.37</w:t>
                  </w:r>
                </w:p>
              </w:tc>
              <w:tc>
                <w:tcPr>
                  <w:tcW w:w="1544" w:type="dxa"/>
                  <w:vAlign w:val="center"/>
                </w:tcPr>
                <w:p w14:paraId="28BCAC79"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544" w:type="dxa"/>
                  <w:shd w:val="clear" w:color="auto" w:fill="auto"/>
                  <w:vAlign w:val="center"/>
                </w:tcPr>
                <w:p w14:paraId="693167C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86.4</w:t>
                  </w:r>
                </w:p>
              </w:tc>
              <w:tc>
                <w:tcPr>
                  <w:tcW w:w="1543" w:type="dxa"/>
                  <w:shd w:val="clear" w:color="auto" w:fill="auto"/>
                </w:tcPr>
                <w:p w14:paraId="27667A75"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保持稳定</w:t>
                  </w:r>
                </w:p>
              </w:tc>
            </w:tr>
            <w:tr w:rsidR="002D13AF" w14:paraId="5B6E058C" w14:textId="77777777">
              <w:trPr>
                <w:trHeight w:val="255"/>
              </w:trPr>
              <w:tc>
                <w:tcPr>
                  <w:tcW w:w="734" w:type="dxa"/>
                  <w:shd w:val="clear" w:color="auto" w:fill="auto"/>
                  <w:vAlign w:val="center"/>
                </w:tcPr>
                <w:p w14:paraId="1514E73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699" w:type="dxa"/>
                  <w:vAlign w:val="center"/>
                </w:tcPr>
                <w:p w14:paraId="5DF6274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丰顺县</w:t>
                  </w:r>
                </w:p>
              </w:tc>
              <w:tc>
                <w:tcPr>
                  <w:tcW w:w="1544" w:type="dxa"/>
                  <w:shd w:val="clear" w:color="auto" w:fill="auto"/>
                  <w:vAlign w:val="center"/>
                </w:tcPr>
                <w:p w14:paraId="474DBEE3"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78.69</w:t>
                  </w:r>
                </w:p>
              </w:tc>
              <w:tc>
                <w:tcPr>
                  <w:tcW w:w="1544" w:type="dxa"/>
                  <w:vAlign w:val="center"/>
                </w:tcPr>
                <w:p w14:paraId="0CA0DA1E"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544" w:type="dxa"/>
                  <w:shd w:val="clear" w:color="auto" w:fill="auto"/>
                  <w:vAlign w:val="center"/>
                </w:tcPr>
                <w:p w14:paraId="11DC6799"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86.9</w:t>
                  </w:r>
                </w:p>
              </w:tc>
              <w:tc>
                <w:tcPr>
                  <w:tcW w:w="1543" w:type="dxa"/>
                  <w:shd w:val="clear" w:color="auto" w:fill="auto"/>
                </w:tcPr>
                <w:p w14:paraId="4F7F22FC"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保持稳定</w:t>
                  </w:r>
                </w:p>
              </w:tc>
            </w:tr>
            <w:tr w:rsidR="002D13AF" w14:paraId="43D2285E" w14:textId="77777777">
              <w:trPr>
                <w:trHeight w:val="255"/>
              </w:trPr>
              <w:tc>
                <w:tcPr>
                  <w:tcW w:w="734" w:type="dxa"/>
                  <w:shd w:val="clear" w:color="auto" w:fill="FFFFFF" w:themeFill="background1"/>
                  <w:vAlign w:val="center"/>
                </w:tcPr>
                <w:p w14:paraId="26D7AA3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699" w:type="dxa"/>
                  <w:shd w:val="clear" w:color="auto" w:fill="FFFFFF" w:themeFill="background1"/>
                  <w:vAlign w:val="center"/>
                </w:tcPr>
                <w:p w14:paraId="3AA90DF1"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五华县</w:t>
                  </w:r>
                </w:p>
              </w:tc>
              <w:tc>
                <w:tcPr>
                  <w:tcW w:w="1544" w:type="dxa"/>
                  <w:shd w:val="clear" w:color="auto" w:fill="FFFFFF" w:themeFill="background1"/>
                  <w:vAlign w:val="center"/>
                </w:tcPr>
                <w:p w14:paraId="02889EDC"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69.06</w:t>
                  </w:r>
                </w:p>
              </w:tc>
              <w:tc>
                <w:tcPr>
                  <w:tcW w:w="1544" w:type="dxa"/>
                  <w:shd w:val="clear" w:color="auto" w:fill="FFFFFF" w:themeFill="background1"/>
                  <w:vAlign w:val="center"/>
                </w:tcPr>
                <w:p w14:paraId="4E431C43"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70</w:t>
                  </w:r>
                </w:p>
              </w:tc>
              <w:tc>
                <w:tcPr>
                  <w:tcW w:w="1544" w:type="dxa"/>
                  <w:shd w:val="clear" w:color="auto" w:fill="FFFFFF" w:themeFill="background1"/>
                  <w:vAlign w:val="center"/>
                </w:tcPr>
                <w:p w14:paraId="7FA014F9"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81.9</w:t>
                  </w:r>
                </w:p>
              </w:tc>
              <w:tc>
                <w:tcPr>
                  <w:tcW w:w="1543" w:type="dxa"/>
                  <w:shd w:val="clear" w:color="auto" w:fill="FFFFFF" w:themeFill="background1"/>
                </w:tcPr>
                <w:p w14:paraId="3B51951C"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kern w:val="0"/>
                      <w:szCs w:val="21"/>
                    </w:rPr>
                    <w:t>保持稳定</w:t>
                  </w:r>
                </w:p>
              </w:tc>
            </w:tr>
            <w:tr w:rsidR="002D13AF" w14:paraId="0AC0A42B" w14:textId="77777777">
              <w:trPr>
                <w:trHeight w:val="255"/>
              </w:trPr>
              <w:tc>
                <w:tcPr>
                  <w:tcW w:w="2433" w:type="dxa"/>
                  <w:gridSpan w:val="2"/>
                  <w:shd w:val="clear" w:color="auto" w:fill="FFFFFF" w:themeFill="background1"/>
                  <w:vAlign w:val="center"/>
                </w:tcPr>
                <w:p w14:paraId="706365C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全市</w:t>
                  </w:r>
                </w:p>
              </w:tc>
              <w:tc>
                <w:tcPr>
                  <w:tcW w:w="1544" w:type="dxa"/>
                  <w:shd w:val="clear" w:color="auto" w:fill="FFFFFF" w:themeFill="background1"/>
                  <w:vAlign w:val="center"/>
                </w:tcPr>
                <w:p w14:paraId="3044760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74.35</w:t>
                  </w:r>
                </w:p>
              </w:tc>
              <w:tc>
                <w:tcPr>
                  <w:tcW w:w="1544" w:type="dxa"/>
                  <w:shd w:val="clear" w:color="auto" w:fill="FFFFFF" w:themeFill="background1"/>
                  <w:vAlign w:val="center"/>
                </w:tcPr>
                <w:p w14:paraId="4D700829"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75</w:t>
                  </w:r>
                  <w:r>
                    <w:rPr>
                      <w:rFonts w:ascii="Times New Roman" w:eastAsia="宋体" w:hAnsi="Times New Roman" w:cs="Times New Roman"/>
                      <w:kern w:val="0"/>
                      <w:szCs w:val="21"/>
                    </w:rPr>
                    <w:t>以上</w:t>
                  </w:r>
                </w:p>
              </w:tc>
              <w:tc>
                <w:tcPr>
                  <w:tcW w:w="1544" w:type="dxa"/>
                  <w:shd w:val="clear" w:color="auto" w:fill="FFFFFF" w:themeFill="background1"/>
                  <w:vAlign w:val="center"/>
                </w:tcPr>
                <w:p w14:paraId="5DF5FA23"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84.1</w:t>
                  </w:r>
                </w:p>
              </w:tc>
              <w:tc>
                <w:tcPr>
                  <w:tcW w:w="1543" w:type="dxa"/>
                  <w:shd w:val="clear" w:color="auto" w:fill="FFFFFF" w:themeFill="background1"/>
                  <w:vAlign w:val="center"/>
                </w:tcPr>
                <w:p w14:paraId="408A0A79"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kern w:val="0"/>
                      <w:szCs w:val="21"/>
                    </w:rPr>
                    <w:t>保持稳定</w:t>
                  </w:r>
                </w:p>
              </w:tc>
            </w:tr>
          </w:tbl>
          <w:p w14:paraId="1B66C1CB" w14:textId="77777777" w:rsidR="002D13AF" w:rsidRDefault="002D13AF">
            <w:pPr>
              <w:adjustRightInd w:val="0"/>
              <w:snapToGrid w:val="0"/>
              <w:rPr>
                <w:rFonts w:ascii="Times New Roman" w:eastAsia="宋体" w:hAnsi="Times New Roman" w:cs="Times New Roman"/>
                <w:b/>
                <w:bCs/>
                <w:sz w:val="15"/>
                <w:szCs w:val="13"/>
              </w:rPr>
            </w:pPr>
          </w:p>
          <w:p w14:paraId="502536C0" w14:textId="77777777" w:rsidR="002D13AF" w:rsidRDefault="0044561B">
            <w:pPr>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（二）重点任务</w:t>
            </w:r>
          </w:p>
          <w:p w14:paraId="3EB251D2" w14:textId="77777777" w:rsidR="002D13AF" w:rsidRDefault="0044561B">
            <w:pPr>
              <w:ind w:firstLineChars="200" w:firstLine="482"/>
              <w:rPr>
                <w:rFonts w:ascii="Times New Roman" w:eastAsia="宋体" w:hAnsi="Times New Roman" w:cs="Times New Roman"/>
                <w:sz w:val="24"/>
              </w:rPr>
            </w:pPr>
            <w:r>
              <w:rPr>
                <w:rFonts w:ascii="Times New Roman" w:eastAsia="宋体" w:hAnsi="Times New Roman" w:cs="Times New Roman"/>
                <w:b/>
                <w:bCs/>
                <w:sz w:val="24"/>
              </w:rPr>
              <w:t>1.</w:t>
            </w:r>
            <w:r>
              <w:rPr>
                <w:rFonts w:ascii="Times New Roman" w:eastAsia="宋体" w:hAnsi="Times New Roman" w:cs="Times New Roman"/>
                <w:b/>
                <w:bCs/>
                <w:sz w:val="24"/>
              </w:rPr>
              <w:t>梅江区：</w:t>
            </w:r>
            <w:r>
              <w:rPr>
                <w:rFonts w:ascii="Times New Roman" w:eastAsia="宋体" w:hAnsi="Times New Roman" w:cs="Times New Roman"/>
                <w:sz w:val="24"/>
              </w:rPr>
              <w:t>加强</w:t>
            </w:r>
            <w:r>
              <w:rPr>
                <w:rFonts w:ascii="Times New Roman" w:eastAsia="宋体" w:hAnsi="Times New Roman" w:cs="Times New Roman"/>
                <w:sz w:val="24"/>
                <w:szCs w:val="24"/>
              </w:rPr>
              <w:t>清凉山省级自然保护区、人子石市级自然保护区等保护地管护，维护生物多样性功能。开展</w:t>
            </w:r>
            <w:r>
              <w:rPr>
                <w:rFonts w:ascii="Times New Roman" w:eastAsia="宋体" w:hAnsi="Times New Roman" w:cs="Times New Roman"/>
                <w:sz w:val="24"/>
              </w:rPr>
              <w:t>牛肝地、崩岗等水土流失治理，实施梅州城区三龙水电</w:t>
            </w:r>
            <w:r>
              <w:rPr>
                <w:rFonts w:ascii="Times New Roman" w:eastAsia="宋体" w:hAnsi="Times New Roman" w:cs="Times New Roman"/>
                <w:sz w:val="24"/>
              </w:rPr>
              <w:lastRenderedPageBreak/>
              <w:t>站至西阳镇段沿线的</w:t>
            </w:r>
            <w:r>
              <w:rPr>
                <w:rFonts w:ascii="Times New Roman" w:eastAsia="宋体" w:hAnsi="Times New Roman" w:cs="Times New Roman"/>
                <w:sz w:val="24"/>
                <w:szCs w:val="24"/>
              </w:rPr>
              <w:t>岸坡、</w:t>
            </w:r>
            <w:r>
              <w:rPr>
                <w:rFonts w:ascii="Times New Roman" w:eastAsia="宋体" w:hAnsi="Times New Roman" w:cs="Times New Roman"/>
                <w:sz w:val="24"/>
              </w:rPr>
              <w:t>人工湿地、江心洲生态化改造。</w:t>
            </w:r>
          </w:p>
          <w:p w14:paraId="59F9B89C" w14:textId="77777777" w:rsidR="002D13AF" w:rsidRDefault="0044561B">
            <w:pPr>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2.</w:t>
            </w:r>
            <w:r>
              <w:rPr>
                <w:rFonts w:ascii="Times New Roman" w:eastAsia="宋体" w:hAnsi="Times New Roman" w:cs="Times New Roman"/>
                <w:b/>
                <w:bCs/>
                <w:sz w:val="24"/>
              </w:rPr>
              <w:t>梅县区：</w:t>
            </w:r>
            <w:r>
              <w:rPr>
                <w:rFonts w:ascii="Times New Roman" w:eastAsia="宋体" w:hAnsi="Times New Roman" w:cs="Times New Roman"/>
                <w:sz w:val="24"/>
              </w:rPr>
              <w:t>加强阴那山省级自然保护区、佛子高市级自然保护区</w:t>
            </w:r>
            <w:r>
              <w:rPr>
                <w:rFonts w:ascii="Times New Roman" w:eastAsia="宋体" w:hAnsi="Times New Roman" w:cs="Times New Roman"/>
                <w:sz w:val="24"/>
                <w:szCs w:val="24"/>
              </w:rPr>
              <w:t>等保护地管护，维护生物多样性功能。实施</w:t>
            </w:r>
            <w:r>
              <w:rPr>
                <w:rFonts w:ascii="Times New Roman" w:eastAsia="宋体" w:hAnsi="Times New Roman" w:cs="Times New Roman"/>
                <w:sz w:val="24"/>
              </w:rPr>
              <w:t>牛肝地、崩岗、生态清洁小流域、</w:t>
            </w:r>
            <w:proofErr w:type="gramStart"/>
            <w:r>
              <w:rPr>
                <w:rFonts w:ascii="Times New Roman" w:eastAsia="宋体" w:hAnsi="Times New Roman" w:cs="Times New Roman"/>
                <w:sz w:val="24"/>
              </w:rPr>
              <w:t>水源地及坡园地</w:t>
            </w:r>
            <w:proofErr w:type="gramEnd"/>
            <w:r>
              <w:rPr>
                <w:rFonts w:ascii="Times New Roman" w:eastAsia="宋体" w:hAnsi="Times New Roman" w:cs="Times New Roman"/>
                <w:sz w:val="24"/>
              </w:rPr>
              <w:t>等水土流失治理，推动梅县区紫色土植被恢复，</w:t>
            </w:r>
            <w:r>
              <w:rPr>
                <w:rFonts w:ascii="Times New Roman" w:eastAsia="宋体" w:hAnsi="Times New Roman" w:cs="Times New Roman"/>
                <w:sz w:val="24"/>
                <w:szCs w:val="24"/>
              </w:rPr>
              <w:t>推进松源河、梅县区程江等流域水生态修复，开展</w:t>
            </w:r>
            <w:proofErr w:type="gramStart"/>
            <w:r>
              <w:rPr>
                <w:rFonts w:ascii="Times New Roman" w:eastAsia="宋体" w:hAnsi="Times New Roman" w:cs="Times New Roman"/>
                <w:sz w:val="24"/>
                <w:szCs w:val="24"/>
              </w:rPr>
              <w:t>畲</w:t>
            </w:r>
            <w:proofErr w:type="gramEnd"/>
            <w:r>
              <w:rPr>
                <w:rFonts w:ascii="Times New Roman" w:eastAsia="宋体" w:hAnsi="Times New Roman" w:cs="Times New Roman"/>
                <w:sz w:val="24"/>
                <w:szCs w:val="24"/>
              </w:rPr>
              <w:t>江镇至梅南镇段岸坡生态化改造。</w:t>
            </w:r>
          </w:p>
          <w:p w14:paraId="5C2C11E9" w14:textId="77777777" w:rsidR="002D13AF" w:rsidRDefault="0044561B">
            <w:pPr>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rPr>
              <w:t>3.</w:t>
            </w:r>
            <w:r>
              <w:rPr>
                <w:rFonts w:ascii="Times New Roman" w:eastAsia="宋体" w:hAnsi="Times New Roman" w:cs="Times New Roman"/>
                <w:b/>
                <w:bCs/>
                <w:sz w:val="24"/>
              </w:rPr>
              <w:t>兴宁市：</w:t>
            </w:r>
            <w:r>
              <w:rPr>
                <w:rFonts w:ascii="Times New Roman" w:eastAsia="宋体" w:hAnsi="Times New Roman" w:cs="Times New Roman"/>
                <w:sz w:val="24"/>
              </w:rPr>
              <w:t>加强铁</w:t>
            </w:r>
            <w:proofErr w:type="gramStart"/>
            <w:r>
              <w:rPr>
                <w:rFonts w:ascii="Times New Roman" w:eastAsia="宋体" w:hAnsi="Times New Roman" w:cs="Times New Roman"/>
                <w:sz w:val="24"/>
              </w:rPr>
              <w:t>山渡田</w:t>
            </w:r>
            <w:proofErr w:type="gramEnd"/>
            <w:r>
              <w:rPr>
                <w:rFonts w:ascii="Times New Roman" w:eastAsia="宋体" w:hAnsi="Times New Roman" w:cs="Times New Roman"/>
                <w:sz w:val="24"/>
              </w:rPr>
              <w:t>河省级自然保护区、四望</w:t>
            </w:r>
            <w:proofErr w:type="gramStart"/>
            <w:r>
              <w:rPr>
                <w:rFonts w:ascii="Times New Roman" w:eastAsia="宋体" w:hAnsi="Times New Roman" w:cs="Times New Roman"/>
                <w:sz w:val="24"/>
              </w:rPr>
              <w:t>嶂</w:t>
            </w:r>
            <w:proofErr w:type="gramEnd"/>
            <w:r>
              <w:rPr>
                <w:rFonts w:ascii="Times New Roman" w:eastAsia="宋体" w:hAnsi="Times New Roman" w:cs="Times New Roman"/>
                <w:sz w:val="24"/>
              </w:rPr>
              <w:t>市级自然保护区</w:t>
            </w:r>
            <w:r>
              <w:rPr>
                <w:rFonts w:ascii="Times New Roman" w:eastAsia="宋体" w:hAnsi="Times New Roman" w:cs="Times New Roman"/>
                <w:sz w:val="24"/>
                <w:szCs w:val="24"/>
              </w:rPr>
              <w:t>等保护地管护，维护生物多样性功能。推进兴宁市铁山嶂废弃矿区、合水镇废弃铁矿场、大坪镇废弃稀土矿山等重点矿山及周边区域生态修复。</w:t>
            </w:r>
          </w:p>
          <w:p w14:paraId="21B7FE4C" w14:textId="77777777" w:rsidR="002D13AF" w:rsidRDefault="0044561B">
            <w:pPr>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4.</w:t>
            </w:r>
            <w:r>
              <w:rPr>
                <w:rFonts w:ascii="Times New Roman" w:eastAsia="宋体" w:hAnsi="Times New Roman" w:cs="Times New Roman"/>
                <w:b/>
                <w:bCs/>
                <w:sz w:val="24"/>
              </w:rPr>
              <w:t>平远县：</w:t>
            </w:r>
            <w:r>
              <w:rPr>
                <w:rFonts w:ascii="Times New Roman" w:eastAsia="宋体" w:hAnsi="Times New Roman" w:cs="Times New Roman"/>
                <w:sz w:val="24"/>
              </w:rPr>
              <w:t>加强</w:t>
            </w:r>
            <w:proofErr w:type="gramStart"/>
            <w:r>
              <w:rPr>
                <w:rFonts w:ascii="Times New Roman" w:eastAsia="宋体" w:hAnsi="Times New Roman" w:cs="Times New Roman"/>
                <w:sz w:val="24"/>
              </w:rPr>
              <w:t>河岭嶂</w:t>
            </w:r>
            <w:proofErr w:type="gramEnd"/>
            <w:r>
              <w:rPr>
                <w:rFonts w:ascii="Times New Roman" w:eastAsia="宋体" w:hAnsi="Times New Roman" w:cs="Times New Roman"/>
                <w:sz w:val="24"/>
              </w:rPr>
              <w:t>市级自然保护区、五指石省级风景名胜区</w:t>
            </w:r>
            <w:r>
              <w:rPr>
                <w:rFonts w:ascii="Times New Roman" w:eastAsia="宋体" w:hAnsi="Times New Roman" w:cs="Times New Roman"/>
                <w:sz w:val="24"/>
                <w:szCs w:val="24"/>
              </w:rPr>
              <w:t>等保护地管护，维护生物多样性功能。</w:t>
            </w:r>
            <w:r>
              <w:rPr>
                <w:rFonts w:ascii="Times New Roman" w:eastAsia="宋体" w:hAnsi="Times New Roman" w:cs="Times New Roman"/>
                <w:sz w:val="24"/>
              </w:rPr>
              <w:t>开展牛肝地、崩岗、生态清洁小流域、</w:t>
            </w:r>
            <w:proofErr w:type="gramStart"/>
            <w:r>
              <w:rPr>
                <w:rFonts w:ascii="Times New Roman" w:eastAsia="宋体" w:hAnsi="Times New Roman" w:cs="Times New Roman"/>
                <w:sz w:val="24"/>
              </w:rPr>
              <w:t>水源地及坡园地</w:t>
            </w:r>
            <w:proofErr w:type="gramEnd"/>
            <w:r>
              <w:rPr>
                <w:rFonts w:ascii="Times New Roman" w:eastAsia="宋体" w:hAnsi="Times New Roman" w:cs="Times New Roman"/>
                <w:sz w:val="24"/>
              </w:rPr>
              <w:t>等治理，</w:t>
            </w:r>
            <w:r>
              <w:rPr>
                <w:rFonts w:ascii="Times New Roman" w:eastAsia="宋体" w:hAnsi="Times New Roman" w:cs="Times New Roman"/>
                <w:sz w:val="24"/>
                <w:szCs w:val="24"/>
              </w:rPr>
              <w:t>实施平远县东石镇矿区及周边区域生态修复。</w:t>
            </w:r>
          </w:p>
          <w:p w14:paraId="2AA37D9B" w14:textId="77777777" w:rsidR="002D13AF" w:rsidRDefault="0044561B">
            <w:pPr>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5.</w:t>
            </w:r>
            <w:r>
              <w:rPr>
                <w:rFonts w:ascii="Times New Roman" w:eastAsia="宋体" w:hAnsi="Times New Roman" w:cs="Times New Roman"/>
                <w:b/>
                <w:bCs/>
                <w:sz w:val="24"/>
              </w:rPr>
              <w:t>蕉岭县：</w:t>
            </w:r>
            <w:r>
              <w:rPr>
                <w:rFonts w:ascii="Times New Roman" w:eastAsia="宋体" w:hAnsi="Times New Roman" w:cs="Times New Roman"/>
                <w:sz w:val="24"/>
              </w:rPr>
              <w:t>加强长潭省级自然保护区、皇佑笔市级自然保护</w:t>
            </w:r>
            <w:r>
              <w:rPr>
                <w:rFonts w:ascii="Times New Roman" w:eastAsia="宋体" w:hAnsi="Times New Roman" w:cs="Times New Roman"/>
                <w:sz w:val="24"/>
              </w:rPr>
              <w:t>区</w:t>
            </w:r>
            <w:r>
              <w:rPr>
                <w:rFonts w:ascii="Times New Roman" w:eastAsia="宋体" w:hAnsi="Times New Roman" w:cs="Times New Roman"/>
                <w:sz w:val="24"/>
                <w:szCs w:val="24"/>
              </w:rPr>
              <w:t>等保护地管护，维护生物多样性功能。</w:t>
            </w:r>
            <w:r>
              <w:rPr>
                <w:rFonts w:ascii="Times New Roman" w:eastAsia="宋体" w:hAnsi="Times New Roman" w:cs="Times New Roman"/>
                <w:sz w:val="24"/>
              </w:rPr>
              <w:t>开展牛肝地、崩岗、生态清洁小流域、</w:t>
            </w:r>
            <w:proofErr w:type="gramStart"/>
            <w:r>
              <w:rPr>
                <w:rFonts w:ascii="Times New Roman" w:eastAsia="宋体" w:hAnsi="Times New Roman" w:cs="Times New Roman"/>
                <w:sz w:val="24"/>
              </w:rPr>
              <w:t>水源地及坡园地</w:t>
            </w:r>
            <w:proofErr w:type="gramEnd"/>
            <w:r>
              <w:rPr>
                <w:rFonts w:ascii="Times New Roman" w:eastAsia="宋体" w:hAnsi="Times New Roman" w:cs="Times New Roman"/>
                <w:sz w:val="24"/>
              </w:rPr>
              <w:t>等治理，实施</w:t>
            </w:r>
            <w:r>
              <w:rPr>
                <w:rFonts w:ascii="Times New Roman" w:eastAsia="宋体" w:hAnsi="Times New Roman" w:cs="Times New Roman"/>
                <w:sz w:val="24"/>
                <w:szCs w:val="24"/>
              </w:rPr>
              <w:t>蕉岭县石窟河流域水生态修复。</w:t>
            </w:r>
          </w:p>
          <w:p w14:paraId="5D166E89" w14:textId="77777777" w:rsidR="002D13AF" w:rsidRDefault="0044561B">
            <w:pPr>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6.</w:t>
            </w:r>
            <w:r>
              <w:rPr>
                <w:rFonts w:ascii="Times New Roman" w:eastAsia="宋体" w:hAnsi="Times New Roman" w:cs="Times New Roman"/>
                <w:b/>
                <w:bCs/>
                <w:sz w:val="24"/>
              </w:rPr>
              <w:t>大埔县：</w:t>
            </w:r>
            <w:r>
              <w:rPr>
                <w:rFonts w:ascii="Times New Roman" w:eastAsia="宋体" w:hAnsi="Times New Roman" w:cs="Times New Roman"/>
                <w:sz w:val="24"/>
              </w:rPr>
              <w:t>加强丰溪省级自然保护区、大仁</w:t>
            </w:r>
            <w:proofErr w:type="gramStart"/>
            <w:r>
              <w:rPr>
                <w:rFonts w:ascii="Times New Roman" w:eastAsia="宋体" w:hAnsi="Times New Roman" w:cs="Times New Roman"/>
                <w:sz w:val="24"/>
              </w:rPr>
              <w:t>岽</w:t>
            </w:r>
            <w:proofErr w:type="gramEnd"/>
            <w:r>
              <w:rPr>
                <w:rFonts w:ascii="Times New Roman" w:eastAsia="宋体" w:hAnsi="Times New Roman" w:cs="Times New Roman"/>
                <w:sz w:val="24"/>
              </w:rPr>
              <w:t>市级自然保护区</w:t>
            </w:r>
            <w:r>
              <w:rPr>
                <w:rFonts w:ascii="Times New Roman" w:eastAsia="宋体" w:hAnsi="Times New Roman" w:cs="Times New Roman"/>
                <w:sz w:val="24"/>
                <w:szCs w:val="24"/>
              </w:rPr>
              <w:t>等保护地管护，维护生物多样性功能。</w:t>
            </w:r>
            <w:r>
              <w:rPr>
                <w:rFonts w:ascii="Times New Roman" w:eastAsia="宋体" w:hAnsi="Times New Roman" w:cs="Times New Roman"/>
                <w:sz w:val="24"/>
              </w:rPr>
              <w:t>开展牛肝地、崩岗、生态清洁小流域、</w:t>
            </w:r>
            <w:proofErr w:type="gramStart"/>
            <w:r>
              <w:rPr>
                <w:rFonts w:ascii="Times New Roman" w:eastAsia="宋体" w:hAnsi="Times New Roman" w:cs="Times New Roman"/>
                <w:sz w:val="24"/>
              </w:rPr>
              <w:t>水源地及坡园地</w:t>
            </w:r>
            <w:proofErr w:type="gramEnd"/>
            <w:r>
              <w:rPr>
                <w:rFonts w:ascii="Times New Roman" w:eastAsia="宋体" w:hAnsi="Times New Roman" w:cs="Times New Roman"/>
                <w:sz w:val="24"/>
              </w:rPr>
              <w:t>等治理，实施</w:t>
            </w:r>
            <w:r>
              <w:rPr>
                <w:rFonts w:ascii="Times New Roman" w:eastAsia="宋体" w:hAnsi="Times New Roman" w:cs="Times New Roman"/>
                <w:sz w:val="24"/>
                <w:szCs w:val="24"/>
              </w:rPr>
              <w:t>大埔县</w:t>
            </w:r>
            <w:r>
              <w:rPr>
                <w:rFonts w:ascii="Times New Roman" w:eastAsia="宋体" w:hAnsi="Times New Roman" w:cs="Times New Roman"/>
                <w:kern w:val="0"/>
                <w:sz w:val="24"/>
                <w:szCs w:val="21"/>
              </w:rPr>
              <w:t>梅潭河</w:t>
            </w:r>
            <w:r>
              <w:rPr>
                <w:rFonts w:ascii="Times New Roman" w:eastAsia="宋体" w:hAnsi="Times New Roman" w:cs="Times New Roman"/>
                <w:sz w:val="24"/>
                <w:szCs w:val="24"/>
              </w:rPr>
              <w:t>等流域水生态修复。</w:t>
            </w:r>
          </w:p>
          <w:p w14:paraId="409B65B2" w14:textId="77777777" w:rsidR="002D13AF" w:rsidRDefault="0044561B">
            <w:pPr>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rPr>
              <w:t>7.</w:t>
            </w:r>
            <w:r>
              <w:rPr>
                <w:rFonts w:ascii="Times New Roman" w:eastAsia="宋体" w:hAnsi="Times New Roman" w:cs="Times New Roman"/>
                <w:b/>
                <w:bCs/>
                <w:sz w:val="24"/>
              </w:rPr>
              <w:t>丰顺县：</w:t>
            </w:r>
            <w:r>
              <w:rPr>
                <w:rFonts w:ascii="Times New Roman" w:eastAsia="宋体" w:hAnsi="Times New Roman" w:cs="Times New Roman"/>
                <w:sz w:val="24"/>
              </w:rPr>
              <w:t>加强八乡山市级自然保护区、大坝市级自然保护区</w:t>
            </w:r>
            <w:r>
              <w:rPr>
                <w:rFonts w:ascii="Times New Roman" w:eastAsia="宋体" w:hAnsi="Times New Roman" w:cs="Times New Roman"/>
                <w:sz w:val="24"/>
                <w:szCs w:val="24"/>
              </w:rPr>
              <w:t>等保护地管护，维护生物多样性功能。</w:t>
            </w:r>
            <w:r>
              <w:rPr>
                <w:rFonts w:ascii="Times New Roman" w:eastAsia="宋体" w:hAnsi="Times New Roman" w:cs="Times New Roman"/>
                <w:sz w:val="24"/>
              </w:rPr>
              <w:t>开展牛肝地、崩岗、生态清洁小流域、</w:t>
            </w:r>
            <w:proofErr w:type="gramStart"/>
            <w:r>
              <w:rPr>
                <w:rFonts w:ascii="Times New Roman" w:eastAsia="宋体" w:hAnsi="Times New Roman" w:cs="Times New Roman"/>
                <w:sz w:val="24"/>
              </w:rPr>
              <w:t>水源地及坡园地</w:t>
            </w:r>
            <w:proofErr w:type="gramEnd"/>
            <w:r>
              <w:rPr>
                <w:rFonts w:ascii="Times New Roman" w:eastAsia="宋体" w:hAnsi="Times New Roman" w:cs="Times New Roman"/>
                <w:sz w:val="24"/>
              </w:rPr>
              <w:t>等治理，实施</w:t>
            </w:r>
            <w:r>
              <w:rPr>
                <w:rFonts w:ascii="Times New Roman" w:eastAsia="宋体" w:hAnsi="Times New Roman" w:cs="Times New Roman"/>
                <w:sz w:val="24"/>
                <w:szCs w:val="24"/>
              </w:rPr>
              <w:t>丰顺县瓷土矿和稀土</w:t>
            </w:r>
            <w:proofErr w:type="gramStart"/>
            <w:r>
              <w:rPr>
                <w:rFonts w:ascii="Times New Roman" w:eastAsia="宋体" w:hAnsi="Times New Roman" w:cs="Times New Roman"/>
                <w:sz w:val="24"/>
                <w:szCs w:val="24"/>
              </w:rPr>
              <w:t>矿重点</w:t>
            </w:r>
            <w:proofErr w:type="gramEnd"/>
            <w:r>
              <w:rPr>
                <w:rFonts w:ascii="Times New Roman" w:eastAsia="宋体" w:hAnsi="Times New Roman" w:cs="Times New Roman"/>
                <w:sz w:val="24"/>
                <w:szCs w:val="24"/>
              </w:rPr>
              <w:t>矿山及周边区域生态修复，推进丰</w:t>
            </w:r>
            <w:r>
              <w:rPr>
                <w:rFonts w:ascii="Times New Roman" w:eastAsia="宋体" w:hAnsi="Times New Roman" w:cs="Times New Roman"/>
                <w:sz w:val="24"/>
                <w:szCs w:val="24"/>
              </w:rPr>
              <w:t>顺县</w:t>
            </w:r>
            <w:proofErr w:type="gramStart"/>
            <w:r>
              <w:rPr>
                <w:rFonts w:ascii="Times New Roman" w:eastAsia="宋体" w:hAnsi="Times New Roman" w:cs="Times New Roman"/>
                <w:sz w:val="24"/>
                <w:szCs w:val="24"/>
              </w:rPr>
              <w:t>榕</w:t>
            </w:r>
            <w:proofErr w:type="gramEnd"/>
            <w:r>
              <w:rPr>
                <w:rFonts w:ascii="Times New Roman" w:eastAsia="宋体" w:hAnsi="Times New Roman" w:cs="Times New Roman"/>
                <w:sz w:val="24"/>
                <w:szCs w:val="24"/>
              </w:rPr>
              <w:t>江北河污染治理修复。</w:t>
            </w:r>
          </w:p>
          <w:p w14:paraId="24993508" w14:textId="77777777" w:rsidR="002D13AF" w:rsidRDefault="0044561B">
            <w:pPr>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rPr>
              <w:t>8.</w:t>
            </w:r>
            <w:r>
              <w:rPr>
                <w:rFonts w:ascii="Times New Roman" w:eastAsia="宋体" w:hAnsi="Times New Roman" w:cs="Times New Roman"/>
                <w:b/>
                <w:bCs/>
                <w:sz w:val="24"/>
              </w:rPr>
              <w:t>五华县：</w:t>
            </w:r>
            <w:r>
              <w:rPr>
                <w:rFonts w:ascii="Times New Roman" w:eastAsia="宋体" w:hAnsi="Times New Roman" w:cs="Times New Roman"/>
                <w:sz w:val="24"/>
              </w:rPr>
              <w:t>加强七目嶂省级自然保护区、鸿图</w:t>
            </w:r>
            <w:proofErr w:type="gramStart"/>
            <w:r>
              <w:rPr>
                <w:rFonts w:ascii="Times New Roman" w:eastAsia="宋体" w:hAnsi="Times New Roman" w:cs="Times New Roman"/>
                <w:sz w:val="24"/>
              </w:rPr>
              <w:t>嶂</w:t>
            </w:r>
            <w:proofErr w:type="gramEnd"/>
            <w:r>
              <w:rPr>
                <w:rFonts w:ascii="Times New Roman" w:eastAsia="宋体" w:hAnsi="Times New Roman" w:cs="Times New Roman"/>
                <w:sz w:val="24"/>
              </w:rPr>
              <w:t>市级自然保护区</w:t>
            </w:r>
            <w:r>
              <w:rPr>
                <w:rFonts w:ascii="Times New Roman" w:eastAsia="宋体" w:hAnsi="Times New Roman" w:cs="Times New Roman"/>
                <w:sz w:val="24"/>
                <w:szCs w:val="24"/>
              </w:rPr>
              <w:t>等保护地管护，维护生物多样性功能。</w:t>
            </w:r>
            <w:r>
              <w:rPr>
                <w:rFonts w:ascii="Times New Roman" w:eastAsia="宋体" w:hAnsi="Times New Roman" w:cs="Times New Roman"/>
                <w:sz w:val="24"/>
              </w:rPr>
              <w:t>开展牛肝地、崩岗、生态清洁小流域、</w:t>
            </w:r>
            <w:proofErr w:type="gramStart"/>
            <w:r>
              <w:rPr>
                <w:rFonts w:ascii="Times New Roman" w:eastAsia="宋体" w:hAnsi="Times New Roman" w:cs="Times New Roman"/>
                <w:sz w:val="24"/>
              </w:rPr>
              <w:t>水源地及坡园地</w:t>
            </w:r>
            <w:proofErr w:type="gramEnd"/>
            <w:r>
              <w:rPr>
                <w:rFonts w:ascii="Times New Roman" w:eastAsia="宋体" w:hAnsi="Times New Roman" w:cs="Times New Roman"/>
                <w:sz w:val="24"/>
              </w:rPr>
              <w:t>等治理，推动五华县紫色土植被恢复，实施</w:t>
            </w:r>
            <w:r>
              <w:rPr>
                <w:rFonts w:ascii="Times New Roman" w:eastAsia="宋体" w:hAnsi="Times New Roman" w:cs="Times New Roman"/>
                <w:sz w:val="24"/>
                <w:szCs w:val="24"/>
              </w:rPr>
              <w:t>五华县琴江、五华河流域废弃矿山等重点矿山及周边区域生态修复。</w:t>
            </w:r>
          </w:p>
        </w:tc>
      </w:tr>
    </w:tbl>
    <w:p w14:paraId="6746B7C4" w14:textId="77777777" w:rsidR="002D13AF" w:rsidRDefault="002D13AF">
      <w:pPr>
        <w:adjustRightInd w:val="0"/>
        <w:snapToGrid w:val="0"/>
        <w:spacing w:line="360" w:lineRule="auto"/>
        <w:ind w:firstLineChars="200" w:firstLine="640"/>
        <w:rPr>
          <w:rFonts w:ascii="Times New Roman" w:eastAsia="仿宋_GB2312" w:hAnsi="Times New Roman" w:cs="Times New Roman"/>
          <w:sz w:val="32"/>
          <w:szCs w:val="32"/>
        </w:rPr>
      </w:pPr>
    </w:p>
    <w:p w14:paraId="1F04C26E" w14:textId="77777777" w:rsidR="002D13AF" w:rsidRDefault="002D13AF">
      <w:pPr>
        <w:adjustRightInd w:val="0"/>
        <w:snapToGrid w:val="0"/>
        <w:spacing w:line="360" w:lineRule="auto"/>
        <w:ind w:firstLineChars="200" w:firstLine="640"/>
        <w:rPr>
          <w:rFonts w:ascii="Times New Roman" w:eastAsia="仿宋_GB2312" w:hAnsi="Times New Roman" w:cs="Times New Roman"/>
          <w:sz w:val="32"/>
          <w:szCs w:val="32"/>
        </w:rPr>
      </w:pPr>
      <w:bookmarkStart w:id="68" w:name="_Hlk73458263"/>
      <w:bookmarkEnd w:id="55"/>
      <w:bookmarkEnd w:id="56"/>
      <w:bookmarkEnd w:id="57"/>
    </w:p>
    <w:p w14:paraId="14A3C2D7"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69" w:name="_Toc3125"/>
      <w:bookmarkStart w:id="70" w:name="_Toc57663218"/>
      <w:bookmarkStart w:id="71" w:name="_Toc46"/>
      <w:bookmarkStart w:id="72" w:name="_Toc57901576"/>
      <w:bookmarkStart w:id="73" w:name="_Toc75939252"/>
      <w:bookmarkEnd w:id="68"/>
      <w:r>
        <w:rPr>
          <w:rFonts w:ascii="Times New Roman" w:eastAsia="楷体_GB2312" w:hAnsi="Times New Roman" w:cs="Times New Roman"/>
          <w:b w:val="0"/>
          <w:bCs w:val="0"/>
        </w:rPr>
        <w:lastRenderedPageBreak/>
        <w:t>第二节</w:t>
      </w:r>
      <w:r>
        <w:rPr>
          <w:rFonts w:ascii="Times New Roman" w:eastAsia="楷体_GB2312" w:hAnsi="Times New Roman" w:cs="Times New Roman"/>
          <w:b w:val="0"/>
          <w:bCs w:val="0"/>
        </w:rPr>
        <w:t xml:space="preserve"> </w:t>
      </w:r>
      <w:bookmarkEnd w:id="69"/>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强化自然生态保护监管</w:t>
      </w:r>
      <w:bookmarkEnd w:id="70"/>
      <w:bookmarkEnd w:id="71"/>
      <w:bookmarkEnd w:id="72"/>
      <w:bookmarkEnd w:id="73"/>
    </w:p>
    <w:p w14:paraId="69767384"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bookmarkStart w:id="74" w:name="_Toc30902"/>
      <w:bookmarkStart w:id="75" w:name="_Hlk73451759"/>
      <w:r>
        <w:rPr>
          <w:rFonts w:ascii="Times New Roman" w:eastAsia="黑体" w:hAnsi="Times New Roman" w:cs="Times New Roman"/>
          <w:sz w:val="32"/>
          <w:szCs w:val="32"/>
        </w:rPr>
        <w:t>一、</w:t>
      </w:r>
      <w:bookmarkStart w:id="76" w:name="_Hlk73452483"/>
      <w:bookmarkEnd w:id="74"/>
      <w:r>
        <w:rPr>
          <w:rFonts w:ascii="Times New Roman" w:eastAsia="黑体" w:hAnsi="Times New Roman" w:cs="Times New Roman"/>
          <w:sz w:val="32"/>
          <w:szCs w:val="32"/>
        </w:rPr>
        <w:t>加强重要自然生态空间监管</w:t>
      </w:r>
      <w:bookmarkEnd w:id="76"/>
    </w:p>
    <w:p w14:paraId="003A7EC0"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严格生态保护红线监管，生态保护红线内的自然保护</w:t>
      </w:r>
      <w:proofErr w:type="gramStart"/>
      <w:r>
        <w:rPr>
          <w:rFonts w:ascii="Times New Roman" w:eastAsia="仿宋_GB2312" w:hAnsi="Times New Roman" w:cs="Times New Roman"/>
          <w:sz w:val="32"/>
          <w:szCs w:val="32"/>
        </w:rPr>
        <w:t>地核心</w:t>
      </w:r>
      <w:proofErr w:type="gramEnd"/>
      <w:r>
        <w:rPr>
          <w:rFonts w:ascii="Times New Roman" w:eastAsia="仿宋_GB2312" w:hAnsi="Times New Roman" w:cs="Times New Roman"/>
          <w:sz w:val="32"/>
          <w:szCs w:val="32"/>
        </w:rPr>
        <w:t>保护区原则上禁止人为活动；其他区域严格禁止开发性、生产性建设活动，除国家重大战略项目外，仅允许对生态功能不造成破坏的有限人为活动。</w:t>
      </w:r>
      <w:bookmarkStart w:id="77" w:name="_Hlk73452498"/>
      <w:r>
        <w:rPr>
          <w:rFonts w:ascii="Times New Roman" w:eastAsia="仿宋_GB2312" w:hAnsi="Times New Roman" w:cs="Times New Roman"/>
          <w:sz w:val="32"/>
          <w:szCs w:val="32"/>
        </w:rPr>
        <w:t>生态保护红线之外的生态空间，在不影响主导生态功能的前提下，可开展国家和省规定不纳入环</w:t>
      </w:r>
      <w:proofErr w:type="gramStart"/>
      <w:r>
        <w:rPr>
          <w:rFonts w:ascii="Times New Roman" w:eastAsia="仿宋_GB2312" w:hAnsi="Times New Roman" w:cs="Times New Roman"/>
          <w:sz w:val="32"/>
          <w:szCs w:val="32"/>
        </w:rPr>
        <w:t>评管理</w:t>
      </w:r>
      <w:proofErr w:type="gramEnd"/>
      <w:r>
        <w:rPr>
          <w:rFonts w:ascii="Times New Roman" w:eastAsia="仿宋_GB2312" w:hAnsi="Times New Roman" w:cs="Times New Roman"/>
          <w:sz w:val="32"/>
          <w:szCs w:val="32"/>
        </w:rPr>
        <w:t>的项目建设，以及生态旅游、畜禽养殖、城市基础设施建设、村庄建设等人为活动</w:t>
      </w:r>
      <w:bookmarkEnd w:id="77"/>
      <w:r>
        <w:rPr>
          <w:rFonts w:ascii="Times New Roman" w:eastAsia="仿宋_GB2312" w:hAnsi="Times New Roman" w:cs="Times New Roman"/>
          <w:sz w:val="32"/>
          <w:szCs w:val="32"/>
        </w:rPr>
        <w:t>。配合国家、</w:t>
      </w:r>
      <w:proofErr w:type="gramStart"/>
      <w:r>
        <w:rPr>
          <w:rFonts w:ascii="Times New Roman" w:eastAsia="仿宋_GB2312" w:hAnsi="Times New Roman" w:cs="Times New Roman"/>
          <w:sz w:val="32"/>
          <w:szCs w:val="32"/>
        </w:rPr>
        <w:t>省推进</w:t>
      </w:r>
      <w:proofErr w:type="gramEnd"/>
      <w:r>
        <w:rPr>
          <w:rFonts w:ascii="Times New Roman" w:eastAsia="仿宋_GB2312" w:hAnsi="Times New Roman" w:cs="Times New Roman"/>
          <w:sz w:val="32"/>
          <w:szCs w:val="32"/>
        </w:rPr>
        <w:t>生态保护红线监管平台建设，提高生态保护红线监管效能，完善生态保护红线监测网络体系。积极开展生态保护红线生态环境和人类活动本底调查，核定生态保护红线生态</w:t>
      </w:r>
      <w:r>
        <w:rPr>
          <w:rFonts w:ascii="Times New Roman" w:eastAsia="仿宋_GB2312" w:hAnsi="Times New Roman" w:cs="Times New Roman"/>
          <w:sz w:val="32"/>
          <w:szCs w:val="32"/>
        </w:rPr>
        <w:t>功能基线水平。加强生态保护红线面积、功能、性质和管理实施情况的监控，开展生态保护红线监测预警。</w:t>
      </w:r>
    </w:p>
    <w:p w14:paraId="5F1D3F86"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bookmarkStart w:id="78" w:name="_Toc3909"/>
      <w:r>
        <w:rPr>
          <w:rFonts w:ascii="Times New Roman" w:eastAsia="黑体" w:hAnsi="Times New Roman" w:cs="Times New Roman"/>
          <w:sz w:val="32"/>
          <w:szCs w:val="32"/>
        </w:rPr>
        <w:t>二、</w:t>
      </w:r>
      <w:bookmarkEnd w:id="78"/>
      <w:r>
        <w:rPr>
          <w:rFonts w:ascii="Times New Roman" w:eastAsia="黑体" w:hAnsi="Times New Roman" w:cs="Times New Roman"/>
          <w:sz w:val="32"/>
          <w:szCs w:val="32"/>
        </w:rPr>
        <w:t>持续加强自然保护地监管</w:t>
      </w:r>
    </w:p>
    <w:p w14:paraId="001AE53B"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全力做好梅州市自然保护地整合优化工作，理清自然保护地管理存在的突出问题，扎实做好自然保护地资源调查摸底工作，推动构建以国家公园为主体的自然保护地体系。实行最严格的自然保护地生态环境保护监管制度，加强自然保护地设立、晋（降）级、调整、整合和退出的监管，定期公布自然保护地生态环境状况。以阴那山省级自然保护区、七目嶂省级自然保护区等省级以</w:t>
      </w:r>
      <w:r>
        <w:rPr>
          <w:rFonts w:ascii="Times New Roman" w:eastAsia="仿宋_GB2312" w:hAnsi="Times New Roman" w:cs="Times New Roman"/>
          <w:sz w:val="32"/>
          <w:szCs w:val="32"/>
        </w:rPr>
        <w:lastRenderedPageBreak/>
        <w:t>上自然保护地为重点，强化自然保护地管护，推动编制自然保</w:t>
      </w:r>
      <w:r>
        <w:rPr>
          <w:rFonts w:ascii="Times New Roman" w:eastAsia="仿宋_GB2312" w:hAnsi="Times New Roman" w:cs="Times New Roman"/>
          <w:sz w:val="32"/>
          <w:szCs w:val="32"/>
        </w:rPr>
        <w:t>护地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一地</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策</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保护方案。改造提升一批自然保护区和森林公园，推动西北片区纳入广东南岭国家公园</w:t>
      </w:r>
      <w:proofErr w:type="gramStart"/>
      <w:r>
        <w:rPr>
          <w:rFonts w:ascii="Times New Roman" w:eastAsia="仿宋_GB2312" w:hAnsi="Times New Roman" w:cs="Times New Roman"/>
          <w:sz w:val="32"/>
          <w:szCs w:val="32"/>
        </w:rPr>
        <w:t>联动区</w:t>
      </w:r>
      <w:proofErr w:type="gramEnd"/>
      <w:r>
        <w:rPr>
          <w:rFonts w:ascii="Times New Roman" w:eastAsia="仿宋_GB2312" w:hAnsi="Times New Roman" w:cs="Times New Roman"/>
          <w:sz w:val="32"/>
          <w:szCs w:val="32"/>
        </w:rPr>
        <w:t>重点打造。以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绿盾</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等监督检查专项行动为抓手，强化对自然保护地的监督检查。开展常态化监控，加强自然保护</w:t>
      </w:r>
      <w:proofErr w:type="gramStart"/>
      <w:r>
        <w:rPr>
          <w:rFonts w:ascii="Times New Roman" w:eastAsia="仿宋_GB2312" w:hAnsi="Times New Roman" w:cs="Times New Roman"/>
          <w:sz w:val="32"/>
          <w:szCs w:val="32"/>
        </w:rPr>
        <w:t>地人类</w:t>
      </w:r>
      <w:proofErr w:type="gramEnd"/>
      <w:r>
        <w:rPr>
          <w:rFonts w:ascii="Times New Roman" w:eastAsia="仿宋_GB2312" w:hAnsi="Times New Roman" w:cs="Times New Roman"/>
          <w:sz w:val="32"/>
          <w:szCs w:val="32"/>
        </w:rPr>
        <w:t>活动遥感监测和实地核查，建立健全自然保护地生态环境问题台账，严格落实整改销号制度。选择具有典型生态系统类型的地区进行升级管护，提升自然保护地管理机构在生态保护、科研监测、科普宣教、管理服务等方面的能力，确保重要动植物资源和典型生态系统得到有效保护。</w:t>
      </w:r>
      <w:bookmarkEnd w:id="75"/>
    </w:p>
    <w:p w14:paraId="22D8B95D"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79" w:name="_Toc19326"/>
      <w:bookmarkStart w:id="80" w:name="_Toc75939253"/>
      <w:r>
        <w:rPr>
          <w:rFonts w:ascii="Times New Roman" w:eastAsia="楷体_GB2312" w:hAnsi="Times New Roman" w:cs="Times New Roman"/>
          <w:b w:val="0"/>
          <w:bCs w:val="0"/>
        </w:rPr>
        <w:t>第三节</w:t>
      </w:r>
      <w:r>
        <w:rPr>
          <w:rFonts w:ascii="Times New Roman" w:eastAsia="楷体_GB2312" w:hAnsi="Times New Roman" w:cs="Times New Roman"/>
          <w:b w:val="0"/>
          <w:bCs w:val="0"/>
        </w:rPr>
        <w:t xml:space="preserve">  </w:t>
      </w:r>
      <w:bookmarkEnd w:id="79"/>
      <w:r>
        <w:rPr>
          <w:rFonts w:ascii="Times New Roman" w:eastAsia="楷体_GB2312" w:hAnsi="Times New Roman" w:cs="Times New Roman"/>
          <w:b w:val="0"/>
          <w:bCs w:val="0"/>
        </w:rPr>
        <w:t>维护生物多样性功能</w:t>
      </w:r>
      <w:bookmarkEnd w:id="80"/>
    </w:p>
    <w:p w14:paraId="6F4BEFB6"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bookmarkStart w:id="81" w:name="_Toc6328"/>
      <w:bookmarkStart w:id="82" w:name="_Hlk73457657"/>
      <w:r>
        <w:rPr>
          <w:rFonts w:ascii="Times New Roman" w:eastAsia="黑体" w:hAnsi="Times New Roman" w:cs="Times New Roman"/>
          <w:sz w:val="32"/>
          <w:szCs w:val="32"/>
        </w:rPr>
        <w:t>一、</w:t>
      </w:r>
      <w:bookmarkStart w:id="83" w:name="_Hlk73454526"/>
      <w:bookmarkEnd w:id="81"/>
      <w:r>
        <w:rPr>
          <w:rFonts w:ascii="Times New Roman" w:eastAsia="黑体" w:hAnsi="Times New Roman" w:cs="Times New Roman"/>
          <w:sz w:val="32"/>
          <w:szCs w:val="32"/>
        </w:rPr>
        <w:t>加强野生动植物生境保护</w:t>
      </w:r>
    </w:p>
    <w:p w14:paraId="4F3819EB"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bookmarkStart w:id="84" w:name="_Hlk73454492"/>
      <w:bookmarkEnd w:id="83"/>
      <w:r>
        <w:rPr>
          <w:rFonts w:ascii="Times New Roman" w:eastAsia="仿宋_GB2312" w:hAnsi="Times New Roman" w:cs="Times New Roman"/>
          <w:sz w:val="32"/>
          <w:szCs w:val="32"/>
        </w:rPr>
        <w:t>依托连绵山体、河网水系，全面加强重要野生动植物及其栖息地保护，构建以森林生态系统为核心，以生态廊道为纽带，以森林公园、湿地公园等为节点的生物多样性保护网络体系。</w:t>
      </w:r>
    </w:p>
    <w:p w14:paraId="36472F81" w14:textId="77777777" w:rsidR="002D13AF" w:rsidRDefault="0044561B">
      <w:pPr>
        <w:adjustRightInd w:val="0"/>
        <w:snapToGrid w:val="0"/>
        <w:spacing w:line="360" w:lineRule="auto"/>
        <w:ind w:firstLineChars="200" w:firstLine="643"/>
        <w:rPr>
          <w:rFonts w:ascii="Times New Roman" w:hAnsi="Times New Roman" w:cs="Times New Roman"/>
        </w:rPr>
      </w:pPr>
      <w:r>
        <w:rPr>
          <w:rFonts w:ascii="Times New Roman" w:eastAsia="仿宋_GB2312" w:hAnsi="Times New Roman" w:cs="Times New Roman"/>
          <w:b/>
          <w:bCs/>
          <w:sz w:val="32"/>
          <w:szCs w:val="32"/>
        </w:rPr>
        <w:t>强化森林生态系统功能维护。</w:t>
      </w:r>
      <w:r>
        <w:rPr>
          <w:rFonts w:ascii="Times New Roman" w:eastAsia="仿宋_GB2312" w:hAnsi="Times New Roman" w:cs="Times New Roman"/>
          <w:sz w:val="32"/>
          <w:szCs w:val="32"/>
        </w:rPr>
        <w:t>以北部</w:t>
      </w:r>
      <w:proofErr w:type="gramStart"/>
      <w:r>
        <w:rPr>
          <w:rFonts w:ascii="Times New Roman" w:eastAsia="仿宋_GB2312" w:hAnsi="Times New Roman" w:cs="Times New Roman"/>
          <w:sz w:val="32"/>
          <w:szCs w:val="32"/>
        </w:rPr>
        <w:t>蕉</w:t>
      </w:r>
      <w:proofErr w:type="gramEnd"/>
      <w:r>
        <w:rPr>
          <w:rFonts w:ascii="Times New Roman" w:eastAsia="仿宋_GB2312" w:hAnsi="Times New Roman" w:cs="Times New Roman"/>
          <w:sz w:val="32"/>
          <w:szCs w:val="32"/>
        </w:rPr>
        <w:t>平山地、西部罗浮山系、中部莲花山系、南部七目</w:t>
      </w:r>
      <w:proofErr w:type="gramStart"/>
      <w:r>
        <w:rPr>
          <w:rFonts w:ascii="Times New Roman" w:eastAsia="仿宋_GB2312" w:hAnsi="Times New Roman" w:cs="Times New Roman"/>
          <w:sz w:val="32"/>
          <w:szCs w:val="32"/>
        </w:rPr>
        <w:t>嶂以及</w:t>
      </w:r>
      <w:proofErr w:type="gramEnd"/>
      <w:r>
        <w:rPr>
          <w:rFonts w:ascii="Times New Roman" w:eastAsia="仿宋_GB2312" w:hAnsi="Times New Roman" w:cs="Times New Roman"/>
          <w:sz w:val="32"/>
          <w:szCs w:val="32"/>
        </w:rPr>
        <w:t>东部凤凰山为重点，加大封山育林力度，禁止非法毁林，增强山地森林生态系统稳定性和生态产品供给能力。大力实施梅州市森林抚育工程，采用生长抚育、透光抚育、卫生抚育等方式，改善林分卫生状况和内光照条件，提高林分产量和质量，实现森林资源数量逐步增长，生态系统服</w:t>
      </w:r>
      <w:r>
        <w:rPr>
          <w:rFonts w:ascii="Times New Roman" w:eastAsia="仿宋_GB2312" w:hAnsi="Times New Roman" w:cs="Times New Roman"/>
          <w:sz w:val="32"/>
          <w:szCs w:val="32"/>
        </w:rPr>
        <w:lastRenderedPageBreak/>
        <w:t>务功能逐步增强</w:t>
      </w:r>
      <w:r>
        <w:rPr>
          <w:rFonts w:ascii="Times New Roman" w:eastAsia="仿宋_GB2312" w:hAnsi="Times New Roman" w:cs="Times New Roman"/>
          <w:sz w:val="32"/>
          <w:szCs w:val="32"/>
        </w:rPr>
        <w:t>。继续实施</w:t>
      </w:r>
      <w:proofErr w:type="gramStart"/>
      <w:r>
        <w:rPr>
          <w:rFonts w:ascii="Times New Roman" w:eastAsia="仿宋_GB2312" w:hAnsi="Times New Roman" w:cs="Times New Roman"/>
          <w:sz w:val="32"/>
          <w:szCs w:val="32"/>
        </w:rPr>
        <w:t>森林碳汇工程</w:t>
      </w:r>
      <w:proofErr w:type="gramEnd"/>
      <w:r>
        <w:rPr>
          <w:rFonts w:ascii="Times New Roman" w:eastAsia="仿宋_GB2312" w:hAnsi="Times New Roman" w:cs="Times New Roman"/>
          <w:sz w:val="32"/>
          <w:szCs w:val="32"/>
        </w:rPr>
        <w:t>，加快残次林、纯松林、桉树林改造，推广应用优良乡土阔叶树种，恢复森林生态系统的自然性和典型性。逐步把生态功能重要区、生态环境敏感脆弱区内的森林纳入生态公益林范围，提高生态</w:t>
      </w:r>
      <w:proofErr w:type="gramStart"/>
      <w:r>
        <w:rPr>
          <w:rFonts w:ascii="Times New Roman" w:eastAsia="仿宋_GB2312" w:hAnsi="Times New Roman" w:cs="Times New Roman"/>
          <w:sz w:val="32"/>
          <w:szCs w:val="32"/>
        </w:rPr>
        <w:t>公益林占林地</w:t>
      </w:r>
      <w:proofErr w:type="gramEnd"/>
      <w:r>
        <w:rPr>
          <w:rFonts w:ascii="Times New Roman" w:eastAsia="仿宋_GB2312" w:hAnsi="Times New Roman" w:cs="Times New Roman"/>
          <w:sz w:val="32"/>
          <w:szCs w:val="32"/>
        </w:rPr>
        <w:t>面积的比例。以市属国有林场为示范点，加快推进国家储备林建设，提升森林生态系统多样性。</w:t>
      </w:r>
      <w:bookmarkStart w:id="85" w:name="_Toc18344"/>
      <w:r>
        <w:rPr>
          <w:rFonts w:ascii="Times New Roman" w:eastAsia="仿宋_GB2312" w:hAnsi="Times New Roman" w:cs="Times New Roman"/>
          <w:sz w:val="32"/>
          <w:szCs w:val="32"/>
        </w:rPr>
        <w:t>全面落实林长制，建立森林生态系统保护长效机制。到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年，新增造林</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万亩，森林抚育</w:t>
      </w:r>
      <w:r>
        <w:rPr>
          <w:rFonts w:ascii="Times New Roman" w:eastAsia="仿宋_GB2312" w:hAnsi="Times New Roman" w:cs="Times New Roman"/>
          <w:sz w:val="32"/>
          <w:szCs w:val="32"/>
        </w:rPr>
        <w:t>150</w:t>
      </w:r>
      <w:r>
        <w:rPr>
          <w:rFonts w:ascii="Times New Roman" w:eastAsia="仿宋_GB2312" w:hAnsi="Times New Roman" w:cs="Times New Roman"/>
          <w:sz w:val="32"/>
          <w:szCs w:val="32"/>
        </w:rPr>
        <w:t>万亩，森林覆盖率达到</w:t>
      </w:r>
      <w:r>
        <w:rPr>
          <w:rFonts w:ascii="Times New Roman" w:eastAsia="仿宋_GB2312" w:hAnsi="Times New Roman" w:cs="Times New Roman"/>
          <w:sz w:val="32"/>
          <w:szCs w:val="32"/>
        </w:rPr>
        <w:t>75%</w:t>
      </w:r>
      <w:r>
        <w:rPr>
          <w:rFonts w:ascii="Times New Roman" w:eastAsia="仿宋_GB2312" w:hAnsi="Times New Roman" w:cs="Times New Roman"/>
          <w:sz w:val="32"/>
          <w:szCs w:val="32"/>
        </w:rPr>
        <w:t>以上、蓄积量达到</w:t>
      </w:r>
      <w:r>
        <w:rPr>
          <w:rFonts w:ascii="Times New Roman" w:eastAsia="仿宋_GB2312" w:hAnsi="Times New Roman" w:cs="Times New Roman"/>
          <w:sz w:val="32"/>
          <w:szCs w:val="32"/>
        </w:rPr>
        <w:t>0.64</w:t>
      </w:r>
      <w:r>
        <w:rPr>
          <w:rFonts w:ascii="Times New Roman" w:eastAsia="仿宋_GB2312" w:hAnsi="Times New Roman" w:cs="Times New Roman"/>
          <w:sz w:val="32"/>
          <w:szCs w:val="32"/>
        </w:rPr>
        <w:t>亿立方米。</w:t>
      </w:r>
    </w:p>
    <w:p w14:paraId="63F62740"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加强重要湿地生态系统保护</w:t>
      </w:r>
      <w:bookmarkEnd w:id="85"/>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强化现有湿地资源保护，严格控制开发占用自然湿</w:t>
      </w:r>
      <w:r>
        <w:rPr>
          <w:rFonts w:ascii="Times New Roman" w:eastAsia="仿宋_GB2312" w:hAnsi="Times New Roman" w:cs="Times New Roman"/>
          <w:sz w:val="32"/>
          <w:szCs w:val="32"/>
        </w:rPr>
        <w:t>地，加快湿地生态系统重建与恢复。保护</w:t>
      </w:r>
      <w:proofErr w:type="gramStart"/>
      <w:r>
        <w:rPr>
          <w:rFonts w:ascii="Times New Roman" w:eastAsia="仿宋_GB2312" w:hAnsi="Times New Roman" w:cs="Times New Roman"/>
          <w:sz w:val="32"/>
          <w:szCs w:val="32"/>
        </w:rPr>
        <w:t>和维育河湖</w:t>
      </w:r>
      <w:proofErr w:type="gramEnd"/>
      <w:r>
        <w:rPr>
          <w:rFonts w:ascii="Times New Roman" w:eastAsia="仿宋_GB2312" w:hAnsi="Times New Roman" w:cs="Times New Roman"/>
          <w:sz w:val="32"/>
          <w:szCs w:val="32"/>
        </w:rPr>
        <w:t>自然形态，不得任意截弯取直、改变岸线、填堵、缩窄河道以及出现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三面光</w:t>
      </w:r>
      <w:r>
        <w:rPr>
          <w:rFonts w:ascii="Times New Roman" w:eastAsia="仿宋_GB2312" w:hAnsi="Times New Roman" w:cs="Times New Roman"/>
          <w:sz w:val="32"/>
          <w:szCs w:val="32"/>
        </w:rPr>
        <w:t>”</w:t>
      </w:r>
      <w:r>
        <w:rPr>
          <w:rFonts w:ascii="Times New Roman" w:eastAsia="仿宋_GB2312" w:hAnsi="Times New Roman" w:cs="Times New Roman"/>
          <w:sz w:val="32"/>
          <w:szCs w:val="32"/>
        </w:rPr>
        <w:t>式河道。加强河湖自然岸线保护，尽量保留局部弯道、深滩、江心洲、古水道、洲滩湿地以及河滨带等多样性的自然景观格局和生物栖息地。结合万里碧道建设、水系连通等工作，加大湿地资源整合，横贯梅江、韩江、琴江、</w:t>
      </w:r>
      <w:proofErr w:type="gramStart"/>
      <w:r>
        <w:rPr>
          <w:rFonts w:ascii="Times New Roman" w:eastAsia="仿宋_GB2312" w:hAnsi="Times New Roman" w:cs="Times New Roman"/>
          <w:sz w:val="32"/>
          <w:szCs w:val="32"/>
        </w:rPr>
        <w:t>汀</w:t>
      </w:r>
      <w:proofErr w:type="gramEnd"/>
      <w:r>
        <w:rPr>
          <w:rFonts w:ascii="Times New Roman" w:eastAsia="仿宋_GB2312" w:hAnsi="Times New Roman" w:cs="Times New Roman"/>
          <w:sz w:val="32"/>
          <w:szCs w:val="32"/>
        </w:rPr>
        <w:t>江，优先在生态区位敏感、污染较大的河涌水网建设湿地公园，逐步将有条件的农田水网等湿地建设成各具特色的湿地公园，积极建设水鸟生态廊道、鱼类洄游通道、两栖爬行类动物栖息地，完善水生态系统网络。</w:t>
      </w:r>
    </w:p>
    <w:p w14:paraId="754CB5B6"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bookmarkStart w:id="86" w:name="_Toc20398"/>
      <w:bookmarkEnd w:id="84"/>
      <w:r>
        <w:rPr>
          <w:rFonts w:ascii="Times New Roman" w:eastAsia="黑体" w:hAnsi="Times New Roman" w:cs="Times New Roman"/>
          <w:sz w:val="32"/>
          <w:szCs w:val="32"/>
        </w:rPr>
        <w:lastRenderedPageBreak/>
        <w:t>二、</w:t>
      </w:r>
      <w:bookmarkStart w:id="87" w:name="_Hlk73457627"/>
      <w:bookmarkEnd w:id="86"/>
      <w:r>
        <w:rPr>
          <w:rFonts w:ascii="Times New Roman" w:eastAsia="黑体" w:hAnsi="Times New Roman" w:cs="Times New Roman"/>
          <w:sz w:val="32"/>
          <w:szCs w:val="32"/>
        </w:rPr>
        <w:t>实</w:t>
      </w:r>
      <w:r>
        <w:rPr>
          <w:rFonts w:ascii="Times New Roman" w:eastAsia="黑体" w:hAnsi="Times New Roman" w:cs="Times New Roman"/>
          <w:sz w:val="32"/>
          <w:szCs w:val="32"/>
        </w:rPr>
        <w:t>施生物多样性保护工程</w:t>
      </w:r>
    </w:p>
    <w:p w14:paraId="1AE403C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bookmarkStart w:id="88" w:name="_Hlk73457634"/>
      <w:bookmarkEnd w:id="87"/>
      <w:r>
        <w:rPr>
          <w:rFonts w:ascii="Times New Roman" w:eastAsia="仿宋_GB2312" w:hAnsi="Times New Roman" w:cs="Times New Roman"/>
          <w:sz w:val="32"/>
          <w:szCs w:val="32"/>
        </w:rPr>
        <w:t>以南岭山地、典型河湖为重点，实施珍稀濒危野生动植物保护工程。加快启动梅州市生物物种资源调查，利用</w:t>
      </w:r>
      <w:r>
        <w:rPr>
          <w:rFonts w:ascii="Times New Roman" w:eastAsia="仿宋_GB2312" w:hAnsi="Times New Roman" w:cs="Times New Roman"/>
          <w:sz w:val="32"/>
          <w:szCs w:val="32"/>
        </w:rPr>
        <w:t>3S</w:t>
      </w:r>
      <w:r>
        <w:rPr>
          <w:rFonts w:ascii="Times New Roman" w:eastAsia="仿宋_GB2312" w:hAnsi="Times New Roman" w:cs="Times New Roman"/>
          <w:sz w:val="32"/>
          <w:szCs w:val="32"/>
        </w:rPr>
        <w:t>等现代技术手段，结合野外调查、模型模拟等方法，就典型生态系统、重点物种、重要生物遗传资源开展调查、观测和评估。根据国家野生动物重要栖息地名录和本地区野生动物及其栖息地情况，采取划定禁猎（渔）区、规定禁猎（渔）期等形式保护穿山甲、豹猫、白鹇、猫头鹰等重点野生动物。加强南岭山地为代表的中亚热带常绿阔叶林带等具有代表性的地带性森林植被保护，积极参与北部生态发展区地市共同推进南岭山地生物多样性保</w:t>
      </w:r>
      <w:r>
        <w:rPr>
          <w:rFonts w:ascii="Times New Roman" w:eastAsia="仿宋_GB2312" w:hAnsi="Times New Roman" w:cs="Times New Roman"/>
          <w:sz w:val="32"/>
          <w:szCs w:val="32"/>
        </w:rPr>
        <w:t>护工作，维护特色生态系统、野生动植物生境和特殊地质遗迹。以各类保护区为重点，加强野生动物栖息地、原生地的重建、修复与保护，构建全方位、多层次的生物多样性保护体系。加大区域内走私濒危物种活动打击力度，严惩非法捕杀、交易、食用野生动物行为。</w:t>
      </w:r>
    </w:p>
    <w:bookmarkEnd w:id="88"/>
    <w:p w14:paraId="38728C8A" w14:textId="77777777" w:rsidR="002D13AF" w:rsidRDefault="0044561B">
      <w:pPr>
        <w:keepNext/>
        <w:keepLines/>
        <w:adjustRightInd w:val="0"/>
        <w:snapToGrid w:val="0"/>
        <w:spacing w:line="360" w:lineRule="auto"/>
        <w:ind w:firstLineChars="200" w:firstLine="640"/>
        <w:outlineLvl w:val="2"/>
        <w:rPr>
          <w:rFonts w:ascii="Times New Roman" w:eastAsia="宋体" w:hAnsi="Times New Roman" w:cs="Times New Roman"/>
          <w:b/>
          <w:bCs/>
          <w:sz w:val="32"/>
          <w:szCs w:val="32"/>
        </w:rPr>
      </w:pPr>
      <w:r>
        <w:rPr>
          <w:rFonts w:ascii="Times New Roman" w:eastAsia="黑体" w:hAnsi="Times New Roman" w:cs="Times New Roman"/>
          <w:sz w:val="32"/>
          <w:szCs w:val="32"/>
        </w:rPr>
        <w:t>三、</w:t>
      </w:r>
      <w:bookmarkStart w:id="89" w:name="_Hlk73457650"/>
      <w:r>
        <w:rPr>
          <w:rFonts w:ascii="Times New Roman" w:eastAsia="黑体" w:hAnsi="Times New Roman" w:cs="Times New Roman"/>
          <w:sz w:val="32"/>
          <w:szCs w:val="32"/>
        </w:rPr>
        <w:t>健全生物入侵风险管理制度</w:t>
      </w:r>
    </w:p>
    <w:bookmarkEnd w:id="89"/>
    <w:p w14:paraId="1D866566"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建立外来入侵物种监测预警及风险管理机制，积极防治外来物种入侵。加强大埔县三河坝、梅江区清凉山、平远县黄田－龙文等国家级野生动物疫源疫病监测站能力建设，健全病源和疫源微生物监测预警体系。加强生物安全防治，建立健全针对</w:t>
      </w:r>
      <w:proofErr w:type="gramStart"/>
      <w:r>
        <w:rPr>
          <w:rFonts w:ascii="Times New Roman" w:eastAsia="仿宋_GB2312" w:hAnsi="Times New Roman" w:cs="Times New Roman"/>
          <w:sz w:val="32"/>
          <w:szCs w:val="32"/>
        </w:rPr>
        <w:t>凤</w:t>
      </w:r>
      <w:proofErr w:type="gramEnd"/>
      <w:r>
        <w:rPr>
          <w:rFonts w:ascii="Times New Roman" w:eastAsia="仿宋_GB2312" w:hAnsi="Times New Roman" w:cs="Times New Roman"/>
          <w:sz w:val="32"/>
          <w:szCs w:val="32"/>
        </w:rPr>
        <w:t>红火蚁、</w:t>
      </w:r>
      <w:proofErr w:type="gramStart"/>
      <w:r>
        <w:rPr>
          <w:rFonts w:ascii="Times New Roman" w:eastAsia="仿宋_GB2312" w:hAnsi="Times New Roman" w:cs="Times New Roman"/>
          <w:sz w:val="32"/>
          <w:szCs w:val="32"/>
        </w:rPr>
        <w:t>薇</w:t>
      </w:r>
      <w:proofErr w:type="gramEnd"/>
      <w:r>
        <w:rPr>
          <w:rFonts w:ascii="Times New Roman" w:eastAsia="仿宋_GB2312" w:hAnsi="Times New Roman" w:cs="Times New Roman"/>
          <w:sz w:val="32"/>
          <w:szCs w:val="32"/>
        </w:rPr>
        <w:t>甘菊、互花米草、松</w:t>
      </w:r>
      <w:r>
        <w:rPr>
          <w:rFonts w:ascii="Times New Roman" w:eastAsia="仿宋_GB2312" w:hAnsi="Times New Roman" w:cs="Times New Roman"/>
          <w:sz w:val="32"/>
          <w:szCs w:val="32"/>
        </w:rPr>
        <w:t>材线虫等外来入侵物种的监测预警及</w:t>
      </w:r>
      <w:r>
        <w:rPr>
          <w:rFonts w:ascii="Times New Roman" w:eastAsia="仿宋_GB2312" w:hAnsi="Times New Roman" w:cs="Times New Roman"/>
          <w:sz w:val="32"/>
          <w:szCs w:val="32"/>
        </w:rPr>
        <w:lastRenderedPageBreak/>
        <w:t>风险管理机制，推进自然水域外来物种入侵调查摸底。积极构建外来入侵物种的监测网络，制定外来入侵物种应急预案，推动开展外来入侵物种防治工作。加强基因多样性保护，推动建立本地物种和特有种标本和基因库，有序推动开展基因安全相关研究。</w:t>
      </w:r>
    </w:p>
    <w:bookmarkEnd w:id="82"/>
    <w:p w14:paraId="47ECB6AC" w14:textId="77777777" w:rsidR="002D13AF" w:rsidRDefault="002D13AF">
      <w:pPr>
        <w:pStyle w:val="Style5"/>
        <w:ind w:firstLineChars="0" w:firstLine="0"/>
        <w:rPr>
          <w:rFonts w:cs="Times New Roman"/>
        </w:rPr>
      </w:pPr>
    </w:p>
    <w:p w14:paraId="5F28BC4C"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bookmarkStart w:id="90" w:name="_Hlk73463740"/>
      <w:r>
        <w:rPr>
          <w:rFonts w:ascii="Times New Roman" w:eastAsia="仿宋_GB2312" w:hAnsi="Times New Roman" w:cs="Times New Roman"/>
          <w:sz w:val="32"/>
          <w:szCs w:val="32"/>
        </w:rPr>
        <w:br w:type="page"/>
      </w:r>
    </w:p>
    <w:p w14:paraId="38CCAB51" w14:textId="77777777" w:rsidR="002D13AF" w:rsidRDefault="0044561B">
      <w:pPr>
        <w:keepNext/>
        <w:keepLines/>
        <w:spacing w:beforeLines="50" w:before="217" w:afterLines="50" w:after="217"/>
        <w:jc w:val="center"/>
        <w:outlineLvl w:val="0"/>
        <w:rPr>
          <w:rFonts w:ascii="Times New Roman" w:eastAsia="黑体" w:hAnsi="Times New Roman" w:cs="Times New Roman"/>
          <w:kern w:val="44"/>
          <w:sz w:val="36"/>
          <w:szCs w:val="36"/>
        </w:rPr>
      </w:pPr>
      <w:bookmarkStart w:id="91" w:name="_Toc57312689"/>
      <w:bookmarkStart w:id="92" w:name="_Toc31804"/>
      <w:bookmarkStart w:id="93" w:name="_Toc75939254"/>
      <w:bookmarkEnd w:id="40"/>
      <w:bookmarkEnd w:id="41"/>
      <w:bookmarkEnd w:id="42"/>
      <w:bookmarkEnd w:id="90"/>
      <w:r>
        <w:rPr>
          <w:rFonts w:ascii="Times New Roman" w:eastAsia="黑体" w:hAnsi="Times New Roman" w:cs="Times New Roman"/>
          <w:kern w:val="44"/>
          <w:sz w:val="36"/>
          <w:szCs w:val="36"/>
        </w:rPr>
        <w:lastRenderedPageBreak/>
        <w:t>第六章</w:t>
      </w:r>
      <w:r>
        <w:rPr>
          <w:rFonts w:ascii="Times New Roman" w:eastAsia="黑体" w:hAnsi="Times New Roman" w:cs="Times New Roman"/>
          <w:kern w:val="44"/>
          <w:sz w:val="36"/>
          <w:szCs w:val="36"/>
        </w:rPr>
        <w:t xml:space="preserve">  </w:t>
      </w:r>
      <w:r>
        <w:rPr>
          <w:rFonts w:ascii="Times New Roman" w:eastAsia="黑体" w:hAnsi="Times New Roman" w:cs="Times New Roman"/>
          <w:kern w:val="44"/>
          <w:sz w:val="36"/>
          <w:szCs w:val="36"/>
        </w:rPr>
        <w:t>实施三水统筹，守护梅江韩江碧水</w:t>
      </w:r>
      <w:bookmarkEnd w:id="93"/>
    </w:p>
    <w:p w14:paraId="1ED517FF"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持续推进水污染防治攻坚，坚持污染减排与生态扩容两手发力，统筹水资源利用、水生态保护和水环境治理，全力保障饮用水源安全，持续改善水环境质量，提升河湖生态功能，打造美丽河湖梅州样板。</w:t>
      </w:r>
    </w:p>
    <w:p w14:paraId="700655BE"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94" w:name="_Toc75939255"/>
      <w:r>
        <w:rPr>
          <w:rFonts w:ascii="Times New Roman" w:eastAsia="楷体_GB2312" w:hAnsi="Times New Roman" w:cs="Times New Roman"/>
          <w:sz w:val="32"/>
          <w:szCs w:val="32"/>
        </w:rPr>
        <w:t>第一节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全力维护优良水体</w:t>
      </w:r>
      <w:bookmarkEnd w:id="94"/>
    </w:p>
    <w:p w14:paraId="3E145E7F"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一、系统优化供排水格局</w:t>
      </w:r>
    </w:p>
    <w:p w14:paraId="2E7A0D5F"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科学规划供水布局，全面统筹、合理规划流域、区域饮用水水源地，合理设置取水口位置，开展水功能区和水环境功能区整合优化，实现高低用水功能区之间的相对分离与协调。严格落实供排水通道保护要求，供水通道严格控制新建排污口，依法关停涉重金属、持久性有机污染物的排污口。强化水源地空间管控，严格限</w:t>
      </w:r>
      <w:r>
        <w:rPr>
          <w:rFonts w:ascii="Times New Roman" w:eastAsia="仿宋_GB2312" w:hAnsi="Times New Roman" w:cs="Times New Roman"/>
          <w:sz w:val="32"/>
          <w:szCs w:val="32"/>
        </w:rPr>
        <w:t>制饮用水水源汇水区不利于水源保护的土地利用变更。持续开展分散取水口的整合优化，推动有条件的地区采取城镇供水管网延伸或者建设跨村、跨乡镇联片集中供水工程等方式，发展规模集中供水，推动形成城乡一体化的饮用水水源保护机制。加强支流水系排水通道水环境保护，严格控制污染物排放总量，确保各主要支流汇入韩江干流前达到地表水</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类标准。</w:t>
      </w:r>
    </w:p>
    <w:p w14:paraId="1B5FCA2F"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lastRenderedPageBreak/>
        <w:t>二、巩固提升饮用水源保护水平</w:t>
      </w:r>
    </w:p>
    <w:p w14:paraId="44DC2A4A"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依法依规开展饮用水水源保护</w:t>
      </w:r>
      <w:proofErr w:type="gramStart"/>
      <w:r>
        <w:rPr>
          <w:rFonts w:ascii="Times New Roman" w:eastAsia="仿宋_GB2312" w:hAnsi="Times New Roman" w:cs="Times New Roman"/>
          <w:sz w:val="32"/>
          <w:szCs w:val="32"/>
        </w:rPr>
        <w:t>区划定调整</w:t>
      </w:r>
      <w:proofErr w:type="gramEnd"/>
      <w:r>
        <w:rPr>
          <w:rFonts w:ascii="Times New Roman" w:eastAsia="仿宋_GB2312" w:hAnsi="Times New Roman" w:cs="Times New Roman"/>
          <w:sz w:val="32"/>
          <w:szCs w:val="32"/>
        </w:rPr>
        <w:t>工作，严厉打击饮用水水源保护区内违法活动。建立水源保护区分级管理名录，全面完成饮用水水源地规范化建设，对现有未规范设置标志及</w:t>
      </w:r>
      <w:r>
        <w:rPr>
          <w:rFonts w:ascii="Times New Roman" w:eastAsia="仿宋_GB2312" w:hAnsi="Times New Roman" w:cs="Times New Roman"/>
          <w:sz w:val="32"/>
          <w:szCs w:val="32"/>
        </w:rPr>
        <w:t>隔离防护设施的水源地，限期完成保护区标志与隔离防护设施建设，加强饮用水水源标志及隔离设施的管理维护。合理安排、布局乡镇及以下饮用水水源，完善水源保护区信息基础数据，加快完成乡镇级集中式饮用水水源保护</w:t>
      </w:r>
      <w:proofErr w:type="gramStart"/>
      <w:r>
        <w:rPr>
          <w:rFonts w:ascii="Times New Roman" w:eastAsia="仿宋_GB2312" w:hAnsi="Times New Roman" w:cs="Times New Roman"/>
          <w:sz w:val="32"/>
          <w:szCs w:val="32"/>
        </w:rPr>
        <w:t>区划定</w:t>
      </w:r>
      <w:proofErr w:type="gramEnd"/>
      <w:r>
        <w:rPr>
          <w:rFonts w:ascii="Times New Roman" w:eastAsia="仿宋_GB2312" w:hAnsi="Times New Roman" w:cs="Times New Roman"/>
          <w:sz w:val="32"/>
          <w:szCs w:val="32"/>
        </w:rPr>
        <w:t>及勘界立标工作，定期开展水源保护区规范化建设情况的监督检查，稳步推进</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千吨万人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水源地环境问题排查整治。推进梅江水源地周边区域污染控制与生态修复，加大对长潭、合水等水库富营养化的治理力度，确保水源地水质稳定达标。严格饮用水水源安全防护巡查监管，强化饮用水水质监测及信息公开。加强饮用水源地环境风险防控，组织编</w:t>
      </w:r>
      <w:r>
        <w:rPr>
          <w:rFonts w:ascii="Times New Roman" w:eastAsia="仿宋_GB2312" w:hAnsi="Times New Roman" w:cs="Times New Roman"/>
          <w:sz w:val="32"/>
          <w:szCs w:val="32"/>
        </w:rPr>
        <w:t>制县级以上水源地风险源名录。因地制宜实施水源地大坝加固、溢洪道改建、防护坡建设等措施，有效解决水源地安全隐患。积极推进和山岩水库、</w:t>
      </w:r>
      <w:proofErr w:type="gramStart"/>
      <w:r>
        <w:rPr>
          <w:rFonts w:ascii="Times New Roman" w:eastAsia="仿宋_GB2312" w:hAnsi="Times New Roman" w:cs="Times New Roman"/>
          <w:sz w:val="32"/>
          <w:szCs w:val="32"/>
        </w:rPr>
        <w:t>益塘水库</w:t>
      </w:r>
      <w:proofErr w:type="gramEnd"/>
      <w:r>
        <w:rPr>
          <w:rFonts w:ascii="Times New Roman" w:eastAsia="仿宋_GB2312" w:hAnsi="Times New Roman" w:cs="Times New Roman"/>
          <w:sz w:val="32"/>
          <w:szCs w:val="32"/>
        </w:rPr>
        <w:t>等应急备用水源工程建设，提升突发水污染事故及特殊干旱</w:t>
      </w:r>
      <w:proofErr w:type="gramStart"/>
      <w:r>
        <w:rPr>
          <w:rFonts w:ascii="Times New Roman" w:eastAsia="仿宋_GB2312" w:hAnsi="Times New Roman" w:cs="Times New Roman"/>
          <w:sz w:val="32"/>
          <w:szCs w:val="32"/>
        </w:rPr>
        <w:t>年情况</w:t>
      </w:r>
      <w:proofErr w:type="gramEnd"/>
      <w:r>
        <w:rPr>
          <w:rFonts w:ascii="Times New Roman" w:eastAsia="仿宋_GB2312" w:hAnsi="Times New Roman" w:cs="Times New Roman"/>
          <w:sz w:val="32"/>
          <w:szCs w:val="32"/>
        </w:rPr>
        <w:t>下的应急备用供水保障能力。</w:t>
      </w:r>
    </w:p>
    <w:p w14:paraId="4D4F4215"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三、强化韩江干支流水质保护</w:t>
      </w:r>
    </w:p>
    <w:p w14:paraId="74A6FA5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以西阳电站、大麻、</w:t>
      </w:r>
      <w:proofErr w:type="gramStart"/>
      <w:r>
        <w:rPr>
          <w:rFonts w:ascii="Times New Roman" w:eastAsia="仿宋_GB2312" w:hAnsi="Times New Roman" w:cs="Times New Roman"/>
          <w:sz w:val="32"/>
          <w:szCs w:val="32"/>
        </w:rPr>
        <w:t>赤</w:t>
      </w:r>
      <w:proofErr w:type="gramEnd"/>
      <w:r>
        <w:rPr>
          <w:rFonts w:ascii="Times New Roman" w:eastAsia="仿宋_GB2312" w:hAnsi="Times New Roman" w:cs="Times New Roman"/>
          <w:sz w:val="32"/>
          <w:szCs w:val="32"/>
        </w:rPr>
        <w:t>凤、新铺（白渡沙坪）、五丰渡口、水口水洋、</w:t>
      </w:r>
      <w:proofErr w:type="gramStart"/>
      <w:r>
        <w:rPr>
          <w:rFonts w:ascii="Times New Roman" w:eastAsia="仿宋_GB2312" w:hAnsi="Times New Roman" w:cs="Times New Roman"/>
          <w:sz w:val="32"/>
          <w:szCs w:val="32"/>
        </w:rPr>
        <w:t>琴江大桥</w:t>
      </w:r>
      <w:proofErr w:type="gramEnd"/>
      <w:r>
        <w:rPr>
          <w:rFonts w:ascii="Times New Roman" w:eastAsia="仿宋_GB2312" w:hAnsi="Times New Roman" w:cs="Times New Roman"/>
          <w:sz w:val="32"/>
          <w:szCs w:val="32"/>
        </w:rPr>
        <w:t>上、龙溪（揭丰交界）等</w:t>
      </w:r>
      <w:r>
        <w:rPr>
          <w:rFonts w:ascii="Times New Roman" w:eastAsia="仿宋_GB2312" w:hAnsi="Times New Roman" w:cs="Times New Roman"/>
          <w:sz w:val="32"/>
          <w:szCs w:val="32"/>
        </w:rPr>
        <w:t>8</w:t>
      </w:r>
      <w:r>
        <w:rPr>
          <w:rFonts w:ascii="Times New Roman" w:eastAsia="仿宋_GB2312" w:hAnsi="Times New Roman" w:cs="Times New Roman"/>
          <w:sz w:val="32"/>
          <w:szCs w:val="32"/>
        </w:rPr>
        <w:t>个</w:t>
      </w:r>
      <w:proofErr w:type="gramStart"/>
      <w:r>
        <w:rPr>
          <w:rFonts w:ascii="Times New Roman" w:eastAsia="仿宋_GB2312" w:hAnsi="Times New Roman" w:cs="Times New Roman"/>
          <w:sz w:val="32"/>
          <w:szCs w:val="32"/>
        </w:rPr>
        <w:t>“</w:t>
      </w:r>
      <w:r>
        <w:rPr>
          <w:rFonts w:ascii="Times New Roman" w:eastAsia="仿宋_GB2312" w:hAnsi="Times New Roman" w:cs="Times New Roman"/>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国控</w:t>
      </w:r>
      <w:r>
        <w:rPr>
          <w:rFonts w:ascii="Times New Roman" w:eastAsia="仿宋_GB2312" w:hAnsi="Times New Roman" w:cs="Times New Roman"/>
          <w:sz w:val="32"/>
          <w:szCs w:val="32"/>
        </w:rPr>
        <w:lastRenderedPageBreak/>
        <w:t>断面</w:t>
      </w:r>
      <w:proofErr w:type="gramEnd"/>
      <w:r>
        <w:rPr>
          <w:rFonts w:ascii="Times New Roman" w:eastAsia="仿宋_GB2312" w:hAnsi="Times New Roman" w:cs="Times New Roman"/>
          <w:sz w:val="32"/>
          <w:szCs w:val="32"/>
        </w:rPr>
        <w:t>为重点，强化韩江干流良好水体、一级支流水环境保护力度，</w:t>
      </w:r>
      <w:proofErr w:type="gramStart"/>
      <w:r>
        <w:rPr>
          <w:rFonts w:ascii="Times New Roman" w:eastAsia="仿宋_GB2312" w:hAnsi="Times New Roman" w:cs="Times New Roman"/>
          <w:sz w:val="32"/>
          <w:szCs w:val="32"/>
        </w:rPr>
        <w:t>确保国控断面</w:t>
      </w:r>
      <w:proofErr w:type="gramEnd"/>
      <w:r>
        <w:rPr>
          <w:rFonts w:ascii="Times New Roman" w:eastAsia="仿宋_GB2312" w:hAnsi="Times New Roman" w:cs="Times New Roman"/>
          <w:sz w:val="32"/>
          <w:szCs w:val="32"/>
        </w:rPr>
        <w:t>水质稳定达标。针对问题突出的重点河流开展水环境整治，综合采取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控源截污、内源治理</w:t>
      </w:r>
      <w:r>
        <w:rPr>
          <w:rFonts w:ascii="Times New Roman" w:eastAsia="仿宋_GB2312" w:hAnsi="Times New Roman" w:cs="Times New Roman"/>
          <w:sz w:val="32"/>
          <w:szCs w:val="32"/>
        </w:rPr>
        <w:t>、生态修复、活水循环</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措施，实现河湖全治理。加强重要湖库集雨区、供水通道沿岸林地保护与建设，实施高质量水源涵养林建设工程，引导水源保护区桉树林逐步退出，开展人工纯林林分改造，恢复种植涵养水源、保持水土功能强的乡土阔叶树，提高森林涵养水源和保持水土的能力。以水口水洋、龙溪断面为重点，加强水质自动监测和预警机制建设，推进环境监测站软硬件能力建设，提升水质指标的分析能力。持续推动韩江流域跨市、跨省联保共治、协同保护。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w:t>
      </w:r>
      <w:proofErr w:type="gramStart"/>
      <w:r>
        <w:rPr>
          <w:rFonts w:ascii="Times New Roman" w:eastAsia="仿宋_GB2312" w:hAnsi="Times New Roman" w:cs="Times New Roman"/>
          <w:sz w:val="32"/>
          <w:szCs w:val="32"/>
        </w:rPr>
        <w:t>国控断面</w:t>
      </w:r>
      <w:proofErr w:type="gramEnd"/>
      <w:r>
        <w:rPr>
          <w:rFonts w:ascii="Times New Roman" w:eastAsia="仿宋_GB2312" w:hAnsi="Times New Roman" w:cs="Times New Roman"/>
          <w:sz w:val="32"/>
          <w:szCs w:val="32"/>
        </w:rPr>
        <w:t>水环境优良比例稳定保持</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w:t>
      </w:r>
    </w:p>
    <w:p w14:paraId="44DFC0B7" w14:textId="77777777" w:rsidR="002D13AF" w:rsidRDefault="002D13AF">
      <w:pPr>
        <w:rPr>
          <w:rFonts w:ascii="Times New Roman" w:eastAsia="宋体" w:hAnsi="Times New Roman" w:cs="Times New Roman"/>
          <w:sz w:val="24"/>
        </w:rPr>
      </w:pPr>
    </w:p>
    <w:p w14:paraId="56F0FAEE"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95" w:name="_Toc75939256"/>
      <w:r>
        <w:rPr>
          <w:rFonts w:ascii="Times New Roman" w:eastAsia="楷体_GB2312" w:hAnsi="Times New Roman" w:cs="Times New Roman"/>
          <w:sz w:val="32"/>
          <w:szCs w:val="32"/>
        </w:rPr>
        <w:t>第二节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深化水环境综合治理</w:t>
      </w:r>
      <w:bookmarkEnd w:id="95"/>
    </w:p>
    <w:p w14:paraId="75D75D1E"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一、提升城</w:t>
      </w:r>
      <w:r>
        <w:rPr>
          <w:rFonts w:ascii="Times New Roman" w:eastAsia="黑体" w:hAnsi="Times New Roman" w:cs="Times New Roman"/>
          <w:sz w:val="32"/>
          <w:szCs w:val="32"/>
        </w:rPr>
        <w:t>镇污水收集处理能力</w:t>
      </w:r>
    </w:p>
    <w:p w14:paraId="621C2DE0"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推动城市生活污水治理从对</w:t>
      </w:r>
      <w:r>
        <w:rPr>
          <w:rFonts w:ascii="Times New Roman" w:eastAsia="仿宋_GB2312" w:hAnsi="Times New Roman" w:cs="Times New Roman"/>
          <w:sz w:val="32"/>
          <w:szCs w:val="32"/>
        </w:rPr>
        <w:t>“</w:t>
      </w:r>
      <w:r>
        <w:rPr>
          <w:rFonts w:ascii="Times New Roman" w:eastAsia="仿宋_GB2312" w:hAnsi="Times New Roman" w:cs="Times New Roman"/>
          <w:sz w:val="32"/>
          <w:szCs w:val="32"/>
        </w:rPr>
        <w:t>污水处理率</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向对</w:t>
      </w:r>
      <w:r>
        <w:rPr>
          <w:rFonts w:ascii="Times New Roman" w:eastAsia="仿宋_GB2312" w:hAnsi="Times New Roman" w:cs="Times New Roman"/>
          <w:sz w:val="32"/>
          <w:szCs w:val="32"/>
        </w:rPr>
        <w:t>“</w:t>
      </w:r>
      <w:r>
        <w:rPr>
          <w:rFonts w:ascii="Times New Roman" w:eastAsia="仿宋_GB2312" w:hAnsi="Times New Roman" w:cs="Times New Roman"/>
          <w:sz w:val="32"/>
          <w:szCs w:val="32"/>
        </w:rPr>
        <w:t>污水收集率</w:t>
      </w:r>
      <w:r>
        <w:rPr>
          <w:rFonts w:ascii="Times New Roman" w:eastAsia="仿宋_GB2312" w:hAnsi="Times New Roman" w:cs="Times New Roman"/>
          <w:sz w:val="32"/>
          <w:szCs w:val="32"/>
        </w:rPr>
        <w:t>”</w:t>
      </w:r>
      <w:r>
        <w:rPr>
          <w:rFonts w:ascii="Times New Roman" w:eastAsia="仿宋_GB2312" w:hAnsi="Times New Roman" w:cs="Times New Roman"/>
          <w:sz w:val="32"/>
          <w:szCs w:val="32"/>
        </w:rPr>
        <w:t>管理转变，从对</w:t>
      </w:r>
      <w:r>
        <w:rPr>
          <w:rFonts w:ascii="Times New Roman" w:eastAsia="仿宋_GB2312" w:hAnsi="Times New Roman" w:cs="Times New Roman"/>
          <w:sz w:val="32"/>
          <w:szCs w:val="32"/>
        </w:rPr>
        <w:t>COD</w:t>
      </w:r>
      <w:r>
        <w:rPr>
          <w:rFonts w:ascii="Times New Roman" w:eastAsia="仿宋_GB2312" w:hAnsi="Times New Roman" w:cs="Times New Roman"/>
          <w:sz w:val="32"/>
          <w:szCs w:val="32"/>
        </w:rPr>
        <w:t>向对</w:t>
      </w:r>
      <w:r>
        <w:rPr>
          <w:rFonts w:ascii="Times New Roman" w:eastAsia="仿宋_GB2312" w:hAnsi="Times New Roman" w:cs="Times New Roman"/>
          <w:sz w:val="32"/>
          <w:szCs w:val="32"/>
        </w:rPr>
        <w:t>BOD</w:t>
      </w:r>
      <w:r>
        <w:rPr>
          <w:rFonts w:ascii="Times New Roman" w:eastAsia="仿宋_GB2312" w:hAnsi="Times New Roman" w:cs="Times New Roman"/>
          <w:sz w:val="32"/>
          <w:szCs w:val="32"/>
        </w:rPr>
        <w:t>管理的转变，实现污水处理量及入口污染物浓度</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双提升</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。加快梅县区新城水质净化厂、丰顺县污水处理厂扩容升级，推进槐岗新城区江北污水处理厂、大埔县县城第二水质净化厂建设。按照</w:t>
      </w:r>
      <w:r>
        <w:rPr>
          <w:rFonts w:ascii="Times New Roman" w:eastAsia="仿宋_GB2312" w:hAnsi="Times New Roman" w:cs="Times New Roman"/>
          <w:sz w:val="32"/>
          <w:szCs w:val="32"/>
        </w:rPr>
        <w:t>“</w:t>
      </w:r>
      <w:r>
        <w:rPr>
          <w:rFonts w:ascii="Times New Roman" w:eastAsia="仿宋_GB2312" w:hAnsi="Times New Roman" w:cs="Times New Roman"/>
          <w:sz w:val="32"/>
          <w:szCs w:val="32"/>
        </w:rPr>
        <w:t>管网建成一批，生活污水接驳一批</w:t>
      </w:r>
      <w:r>
        <w:rPr>
          <w:rFonts w:ascii="Times New Roman" w:eastAsia="仿宋_GB2312" w:hAnsi="Times New Roman" w:cs="Times New Roman"/>
          <w:sz w:val="32"/>
          <w:szCs w:val="32"/>
        </w:rPr>
        <w:t>”</w:t>
      </w:r>
      <w:r>
        <w:rPr>
          <w:rFonts w:ascii="Times New Roman" w:eastAsia="仿宋_GB2312" w:hAnsi="Times New Roman" w:cs="Times New Roman"/>
          <w:sz w:val="32"/>
          <w:szCs w:val="32"/>
        </w:rPr>
        <w:t>原则，加快污水处理设施配套管网建设、竣工验收及联</w:t>
      </w:r>
      <w:r>
        <w:rPr>
          <w:rFonts w:ascii="Times New Roman" w:eastAsia="仿宋_GB2312" w:hAnsi="Times New Roman" w:cs="Times New Roman"/>
          <w:sz w:val="32"/>
          <w:szCs w:val="32"/>
        </w:rPr>
        <w:lastRenderedPageBreak/>
        <w:t>通，重点加强大麻、</w:t>
      </w:r>
      <w:proofErr w:type="gramStart"/>
      <w:r>
        <w:rPr>
          <w:rFonts w:ascii="Times New Roman" w:eastAsia="仿宋_GB2312" w:hAnsi="Times New Roman" w:cs="Times New Roman"/>
          <w:sz w:val="32"/>
          <w:szCs w:val="32"/>
        </w:rPr>
        <w:t>赤</w:t>
      </w:r>
      <w:proofErr w:type="gramEnd"/>
      <w:r>
        <w:rPr>
          <w:rFonts w:ascii="Times New Roman" w:eastAsia="仿宋_GB2312" w:hAnsi="Times New Roman" w:cs="Times New Roman"/>
          <w:sz w:val="32"/>
          <w:szCs w:val="32"/>
        </w:rPr>
        <w:t>凤等</w:t>
      </w:r>
      <w:proofErr w:type="gramStart"/>
      <w:r>
        <w:rPr>
          <w:rFonts w:ascii="Times New Roman" w:eastAsia="仿宋_GB2312" w:hAnsi="Times New Roman" w:cs="Times New Roman"/>
          <w:sz w:val="32"/>
          <w:szCs w:val="32"/>
        </w:rPr>
        <w:t>重点国控断面</w:t>
      </w:r>
      <w:proofErr w:type="gramEnd"/>
      <w:r>
        <w:rPr>
          <w:rFonts w:ascii="Times New Roman" w:eastAsia="仿宋_GB2312" w:hAnsi="Times New Roman" w:cs="Times New Roman"/>
          <w:sz w:val="32"/>
          <w:szCs w:val="32"/>
        </w:rPr>
        <w:t>汇水区污水管网建设，推进城中村、老旧城区和城乡结合部等生活污水收集管网建设，加快实现城镇生活污水管网全覆盖。继续推进梅</w:t>
      </w:r>
      <w:r>
        <w:rPr>
          <w:rFonts w:ascii="Times New Roman" w:eastAsia="仿宋_GB2312" w:hAnsi="Times New Roman" w:cs="Times New Roman"/>
          <w:sz w:val="32"/>
          <w:szCs w:val="32"/>
        </w:rPr>
        <w:t>江区、梅县区、丰顺老城区等重点城区污水截流和雨污分流改造，提高生活污水收集率。全面推进污水处理设施提质增效，以梅州粤海水</w:t>
      </w:r>
      <w:proofErr w:type="gramStart"/>
      <w:r>
        <w:rPr>
          <w:rFonts w:ascii="Times New Roman" w:eastAsia="仿宋_GB2312" w:hAnsi="Times New Roman" w:cs="Times New Roman"/>
          <w:sz w:val="32"/>
          <w:szCs w:val="32"/>
        </w:rPr>
        <w:t>务</w:t>
      </w:r>
      <w:proofErr w:type="gramEnd"/>
      <w:r>
        <w:rPr>
          <w:rFonts w:ascii="Times New Roman" w:eastAsia="仿宋_GB2312" w:hAnsi="Times New Roman" w:cs="Times New Roman"/>
          <w:sz w:val="32"/>
          <w:szCs w:val="32"/>
        </w:rPr>
        <w:t>有限公司江南水质净化一厂、梅州粤海水</w:t>
      </w:r>
      <w:proofErr w:type="gramStart"/>
      <w:r>
        <w:rPr>
          <w:rFonts w:ascii="Times New Roman" w:eastAsia="仿宋_GB2312" w:hAnsi="Times New Roman" w:cs="Times New Roman"/>
          <w:sz w:val="32"/>
          <w:szCs w:val="32"/>
        </w:rPr>
        <w:t>务</w:t>
      </w:r>
      <w:proofErr w:type="gramEnd"/>
      <w:r>
        <w:rPr>
          <w:rFonts w:ascii="Times New Roman" w:eastAsia="仿宋_GB2312" w:hAnsi="Times New Roman" w:cs="Times New Roman"/>
          <w:sz w:val="32"/>
          <w:szCs w:val="32"/>
        </w:rPr>
        <w:t>有限公司江南水质净化二厂、梅县区新城水质净化厂、兴宁市城市污水处理厂等效能低（进水水质浓度不足）的现状污水厂为重点，加强生活污水收集管网日常养护，持续开展老旧管网清淤修复、断头管网筛查联通及城市污水收集体系排查，盘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僵尸管网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、整治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病害管网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、打通</w:t>
      </w:r>
      <w:r>
        <w:rPr>
          <w:rFonts w:ascii="Times New Roman" w:eastAsia="仿宋_GB2312" w:hAnsi="Times New Roman" w:cs="Times New Roman"/>
          <w:sz w:val="32"/>
          <w:szCs w:val="32"/>
        </w:rPr>
        <w:t>“</w:t>
      </w:r>
      <w:r>
        <w:rPr>
          <w:rFonts w:ascii="Times New Roman" w:eastAsia="仿宋_GB2312" w:hAnsi="Times New Roman" w:cs="Times New Roman"/>
          <w:sz w:val="32"/>
          <w:szCs w:val="32"/>
        </w:rPr>
        <w:t>断头管网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，因地制宜推动合流制排水系统雨污分流改造，提升现有污水处理设施的减排效益。到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全市城镇生活污水收集率较</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年提升</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以上，城镇生活污水处理厂</w:t>
      </w:r>
      <w:r>
        <w:rPr>
          <w:rFonts w:ascii="Times New Roman" w:eastAsia="仿宋_GB2312" w:hAnsi="Times New Roman" w:cs="Times New Roman"/>
          <w:sz w:val="32"/>
          <w:szCs w:val="32"/>
        </w:rPr>
        <w:t>BOD</w:t>
      </w:r>
      <w:r>
        <w:rPr>
          <w:rFonts w:ascii="Times New Roman" w:eastAsia="仿宋_GB2312" w:hAnsi="Times New Roman" w:cs="Times New Roman"/>
          <w:sz w:val="32"/>
          <w:szCs w:val="32"/>
        </w:rPr>
        <w:t>浓度达到</w:t>
      </w:r>
      <w:r>
        <w:rPr>
          <w:rFonts w:ascii="Times New Roman" w:eastAsia="仿宋_GB2312" w:hAnsi="Times New Roman" w:cs="Times New Roman"/>
          <w:sz w:val="32"/>
          <w:szCs w:val="32"/>
        </w:rPr>
        <w:t>50mg/L</w:t>
      </w:r>
      <w:r>
        <w:rPr>
          <w:rFonts w:ascii="Times New Roman" w:eastAsia="仿宋_GB2312" w:hAnsi="Times New Roman" w:cs="Times New Roman"/>
          <w:sz w:val="32"/>
          <w:szCs w:val="32"/>
        </w:rPr>
        <w:t>以上。推进城镇污水管网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一张图</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建设，实现管网精细化、信息化管理。</w:t>
      </w:r>
    </w:p>
    <w:p w14:paraId="6E18CC74"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二、实施入河排污口排查整治</w:t>
      </w:r>
    </w:p>
    <w:p w14:paraId="4868756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围绕</w:t>
      </w:r>
      <w:r>
        <w:rPr>
          <w:rFonts w:ascii="Times New Roman" w:eastAsia="仿宋_GB2312" w:hAnsi="Times New Roman" w:cs="Times New Roman"/>
          <w:sz w:val="32"/>
          <w:szCs w:val="32"/>
        </w:rPr>
        <w:t>“</w:t>
      </w:r>
      <w:r>
        <w:rPr>
          <w:rFonts w:ascii="Times New Roman" w:eastAsia="仿宋_GB2312" w:hAnsi="Times New Roman" w:cs="Times New Roman"/>
          <w:sz w:val="32"/>
          <w:szCs w:val="32"/>
        </w:rPr>
        <w:t>查、测、溯、治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，高标准推进入河排污口排查整治。建立入河排污口动态更新及定期排查机制，</w:t>
      </w:r>
      <w:proofErr w:type="gramStart"/>
      <w:r>
        <w:rPr>
          <w:rFonts w:ascii="Times New Roman" w:eastAsia="仿宋_GB2312" w:hAnsi="Times New Roman" w:cs="Times New Roman"/>
          <w:sz w:val="32"/>
          <w:szCs w:val="32"/>
        </w:rPr>
        <w:t>完善入</w:t>
      </w:r>
      <w:proofErr w:type="gramEnd"/>
      <w:r>
        <w:rPr>
          <w:rFonts w:ascii="Times New Roman" w:eastAsia="仿宋_GB2312" w:hAnsi="Times New Roman" w:cs="Times New Roman"/>
          <w:sz w:val="32"/>
          <w:szCs w:val="32"/>
        </w:rPr>
        <w:t>河排污口管理清单，全面掌握梅州市韩江、梅江、琴江、宁江、五华河、石窟河、梅潭河等主要河流入河排污口底数、规模及分布。开展入河</w:t>
      </w:r>
      <w:r>
        <w:rPr>
          <w:rFonts w:ascii="Times New Roman" w:eastAsia="仿宋_GB2312" w:hAnsi="Times New Roman" w:cs="Times New Roman"/>
          <w:sz w:val="32"/>
          <w:szCs w:val="32"/>
        </w:rPr>
        <w:lastRenderedPageBreak/>
        <w:t>排污口溯源分析，识别主要污染来源，对超标违规排污口制定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一口一策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整改方案，封堵位于饮用水水源保护区</w:t>
      </w:r>
      <w:r>
        <w:rPr>
          <w:rFonts w:ascii="Times New Roman" w:eastAsia="仿宋_GB2312" w:hAnsi="Times New Roman" w:cs="Times New Roman"/>
          <w:sz w:val="32"/>
          <w:szCs w:val="32"/>
        </w:rPr>
        <w:t>、自然保护区等法律法规明令禁止设置区域内的入河排污口，规范化标识与管理满足排污许可的排污口，整治布局不合理、审批不健全、影响水功能区水质达标以及威胁饮用水安全等的入河排污口，倒</w:t>
      </w:r>
      <w:proofErr w:type="gramStart"/>
      <w:r>
        <w:rPr>
          <w:rFonts w:ascii="Times New Roman" w:eastAsia="仿宋_GB2312" w:hAnsi="Times New Roman" w:cs="Times New Roman"/>
          <w:sz w:val="32"/>
          <w:szCs w:val="32"/>
        </w:rPr>
        <w:t>逼区域加快控源</w:t>
      </w:r>
      <w:proofErr w:type="gramEnd"/>
      <w:r>
        <w:rPr>
          <w:rFonts w:ascii="Times New Roman" w:eastAsia="仿宋_GB2312" w:hAnsi="Times New Roman" w:cs="Times New Roman"/>
          <w:sz w:val="32"/>
          <w:szCs w:val="32"/>
        </w:rPr>
        <w:t>截污，实现岸上水里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一体化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整治。</w:t>
      </w:r>
    </w:p>
    <w:p w14:paraId="6A6DB707"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三、强化流域污染综合治理</w:t>
      </w:r>
    </w:p>
    <w:p w14:paraId="0E137EFB"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统筹污染防治攻坚、万里碧道建设、城市黑臭水体治理、农村生活污水治理、农业面源污染治理等工作，大力实施源头管控与精准治污，强化</w:t>
      </w:r>
      <w:proofErr w:type="gramStart"/>
      <w:r>
        <w:rPr>
          <w:rFonts w:ascii="Times New Roman" w:eastAsia="仿宋_GB2312" w:hAnsi="Times New Roman" w:cs="Times New Roman"/>
          <w:sz w:val="32"/>
          <w:szCs w:val="32"/>
        </w:rPr>
        <w:t>榕</w:t>
      </w:r>
      <w:proofErr w:type="gramEnd"/>
      <w:r>
        <w:rPr>
          <w:rFonts w:ascii="Times New Roman" w:eastAsia="仿宋_GB2312" w:hAnsi="Times New Roman" w:cs="Times New Roman"/>
          <w:sz w:val="32"/>
          <w:szCs w:val="32"/>
        </w:rPr>
        <w:t>江北河、松源河、宁江</w:t>
      </w:r>
      <w:r>
        <w:rPr>
          <w:rFonts w:ascii="Times New Roman" w:eastAsia="仿宋_GB2312" w:hAnsi="Times New Roman" w:cs="Times New Roman"/>
          <w:bCs/>
          <w:sz w:val="32"/>
        </w:rPr>
        <w:t>、梅潭河</w:t>
      </w:r>
      <w:r>
        <w:rPr>
          <w:rFonts w:ascii="Times New Roman" w:eastAsia="仿宋_GB2312" w:hAnsi="Times New Roman" w:cs="Times New Roman"/>
          <w:sz w:val="32"/>
          <w:szCs w:val="32"/>
        </w:rPr>
        <w:t>等流域水环境整治，推动重点流域实现长治久清。完善黑臭水体长效管护机制，巩固城市建成区黑臭水体治理成效，防范</w:t>
      </w:r>
      <w:r>
        <w:rPr>
          <w:rFonts w:ascii="Times New Roman" w:eastAsia="仿宋_GB2312" w:hAnsi="Times New Roman" w:cs="Times New Roman"/>
          <w:sz w:val="32"/>
          <w:szCs w:val="32"/>
        </w:rPr>
        <w:t>“</w:t>
      </w:r>
      <w:r>
        <w:rPr>
          <w:rFonts w:ascii="Times New Roman" w:eastAsia="仿宋_GB2312" w:hAnsi="Times New Roman" w:cs="Times New Roman"/>
          <w:sz w:val="32"/>
          <w:szCs w:val="32"/>
        </w:rPr>
        <w:t>返黑返臭</w:t>
      </w:r>
      <w:r>
        <w:rPr>
          <w:rFonts w:ascii="Times New Roman" w:eastAsia="仿宋_GB2312" w:hAnsi="Times New Roman" w:cs="Times New Roman"/>
          <w:sz w:val="32"/>
          <w:szCs w:val="32"/>
        </w:rPr>
        <w:t>”</w:t>
      </w:r>
      <w:r>
        <w:rPr>
          <w:rFonts w:ascii="Times New Roman" w:hAnsi="Times New Roman" w:cs="Times New Roman"/>
        </w:rPr>
        <w:t>，</w:t>
      </w:r>
      <w:r>
        <w:rPr>
          <w:rFonts w:ascii="Times New Roman" w:eastAsia="仿宋_GB2312" w:hAnsi="Times New Roman" w:cs="Times New Roman"/>
          <w:sz w:val="32"/>
          <w:szCs w:val="32"/>
        </w:rPr>
        <w:t>有序开展农村黑臭水体治理。深入推进农村环境综合整治，着力控制农业农村污染。实施农村生活污水治理专项行动，开展全市农村生活污水治理现状摸查，制定并实施好农村生活污水处理设施建设方案，加强农村</w:t>
      </w:r>
      <w:r>
        <w:rPr>
          <w:rFonts w:ascii="Times New Roman" w:eastAsia="仿宋_GB2312" w:hAnsi="Times New Roman" w:cs="Times New Roman"/>
          <w:sz w:val="32"/>
          <w:szCs w:val="32"/>
        </w:rPr>
        <w:t>“</w:t>
      </w:r>
      <w:r>
        <w:rPr>
          <w:rFonts w:ascii="Times New Roman" w:eastAsia="仿宋_GB2312" w:hAnsi="Times New Roman" w:cs="Times New Roman"/>
          <w:sz w:val="32"/>
          <w:szCs w:val="32"/>
        </w:rPr>
        <w:t>雨污分流</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体系建设，强化运营管护，确保</w:t>
      </w:r>
      <w:r>
        <w:rPr>
          <w:rFonts w:ascii="Times New Roman" w:eastAsia="仿宋_GB2312" w:hAnsi="Times New Roman" w:cs="Times New Roman"/>
          <w:sz w:val="32"/>
          <w:szCs w:val="32"/>
        </w:rPr>
        <w:t>“</w:t>
      </w:r>
      <w:r>
        <w:rPr>
          <w:rFonts w:ascii="Times New Roman" w:eastAsia="仿宋_GB2312" w:hAnsi="Times New Roman" w:cs="Times New Roman"/>
          <w:sz w:val="32"/>
          <w:szCs w:val="32"/>
        </w:rPr>
        <w:t>治理一个、见效一个</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。以畜禽养殖、水产养殖和种植业为重点，强化农业面源污染治理。加强源头管控，优化养殖布局，推进实施集约化、清洁化畜禽养殖模式，推动小散养殖向规模</w:t>
      </w:r>
      <w:r>
        <w:rPr>
          <w:rFonts w:ascii="Times New Roman" w:eastAsia="仿宋_GB2312" w:hAnsi="Times New Roman" w:cs="Times New Roman"/>
          <w:sz w:val="32"/>
          <w:szCs w:val="32"/>
        </w:rPr>
        <w:t>化绿色科学养殖转型。严格控制和规范水产养殖，推进养殖池塘标准化改造，</w:t>
      </w:r>
      <w:r>
        <w:rPr>
          <w:rFonts w:ascii="Times New Roman" w:eastAsia="仿宋_GB2312" w:hAnsi="Times New Roman" w:cs="Times New Roman"/>
          <w:sz w:val="32"/>
          <w:szCs w:val="32"/>
        </w:rPr>
        <w:lastRenderedPageBreak/>
        <w:t>确保尾水达标排放。大力发展生态农业，减少化肥、农药和类激素等化学物质的使用量，降低氮磷负荷。深入推进工业污染治理。严格落实排污许可证</w:t>
      </w:r>
      <w:proofErr w:type="gramStart"/>
      <w:r>
        <w:rPr>
          <w:rFonts w:ascii="Times New Roman" w:eastAsia="仿宋_GB2312" w:hAnsi="Times New Roman" w:cs="Times New Roman"/>
          <w:sz w:val="32"/>
          <w:szCs w:val="32"/>
        </w:rPr>
        <w:t>后执法</w:t>
      </w:r>
      <w:proofErr w:type="gramEnd"/>
      <w:r>
        <w:rPr>
          <w:rFonts w:ascii="Times New Roman" w:eastAsia="仿宋_GB2312" w:hAnsi="Times New Roman" w:cs="Times New Roman"/>
          <w:sz w:val="32"/>
          <w:szCs w:val="32"/>
        </w:rPr>
        <w:t>监管，确保依法持证排污、按证排污。</w:t>
      </w:r>
      <w:proofErr w:type="gramStart"/>
      <w:r>
        <w:rPr>
          <w:rFonts w:ascii="Times New Roman" w:eastAsia="仿宋_GB2312" w:hAnsi="Times New Roman" w:cs="Times New Roman"/>
          <w:sz w:val="32"/>
          <w:szCs w:val="32"/>
        </w:rPr>
        <w:t>健全重</w:t>
      </w:r>
      <w:proofErr w:type="gramEnd"/>
      <w:r>
        <w:rPr>
          <w:rFonts w:ascii="Times New Roman" w:eastAsia="仿宋_GB2312" w:hAnsi="Times New Roman" w:cs="Times New Roman"/>
          <w:sz w:val="32"/>
          <w:szCs w:val="32"/>
        </w:rPr>
        <w:t>污染行业退出机制和防止</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散乱污</w:t>
      </w:r>
      <w:r>
        <w:rPr>
          <w:rFonts w:ascii="Times New Roman" w:eastAsia="仿宋_GB2312" w:hAnsi="Times New Roman" w:cs="Times New Roman"/>
          <w:sz w:val="32"/>
          <w:szCs w:val="32"/>
        </w:rPr>
        <w:t>”</w:t>
      </w:r>
      <w:r>
        <w:rPr>
          <w:rFonts w:ascii="Times New Roman" w:eastAsia="仿宋_GB2312" w:hAnsi="Times New Roman" w:cs="Times New Roman"/>
          <w:sz w:val="32"/>
          <w:szCs w:val="32"/>
        </w:rPr>
        <w:t>企业回潮的长效机制，持续推进重点行业清洁化改造。以广州（梅州）产业转移工业园、东莞石碣兴宁产业转移工业园等工业集聚区为重点，加快建立循环型工业体系，完善工业污水处理设施，鼓励开展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污水零直排区</w:t>
      </w:r>
      <w:r>
        <w:rPr>
          <w:rFonts w:ascii="Times New Roman" w:eastAsia="仿宋_GB2312" w:hAnsi="Times New Roman" w:cs="Times New Roman"/>
          <w:sz w:val="32"/>
          <w:szCs w:val="32"/>
        </w:rPr>
        <w:t>”</w:t>
      </w:r>
      <w:r>
        <w:rPr>
          <w:rFonts w:ascii="Times New Roman" w:eastAsia="仿宋_GB2312" w:hAnsi="Times New Roman" w:cs="Times New Roman"/>
          <w:sz w:val="32"/>
          <w:szCs w:val="32"/>
        </w:rPr>
        <w:t>试点示范。</w:t>
      </w:r>
    </w:p>
    <w:p w14:paraId="1CFB2B31" w14:textId="77777777" w:rsidR="002D13AF" w:rsidRDefault="002D13AF">
      <w:pPr>
        <w:rPr>
          <w:rFonts w:ascii="Times New Roman" w:eastAsia="宋体" w:hAnsi="Times New Roman" w:cs="Times New Roman"/>
          <w:sz w:val="24"/>
        </w:rPr>
      </w:pPr>
    </w:p>
    <w:p w14:paraId="6AB4BFA1"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96" w:name="_Toc75939257"/>
      <w:r>
        <w:rPr>
          <w:rFonts w:ascii="Times New Roman" w:eastAsia="楷体_GB2312" w:hAnsi="Times New Roman" w:cs="Times New Roman"/>
          <w:sz w:val="32"/>
          <w:szCs w:val="32"/>
        </w:rPr>
        <w:t>第三节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提升水生态系统功能</w:t>
      </w:r>
      <w:bookmarkEnd w:id="96"/>
    </w:p>
    <w:p w14:paraId="3328729C"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一、推进水生态调查评估</w:t>
      </w:r>
    </w:p>
    <w:p w14:paraId="31C18C76"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美丽河湖</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统领，以梅江、韩江等重要江河干流、主要一级支流、县级以上饮用水水源地等为重点，开展水生态调查评估，掌握梅州市主要流域生态系统的基本特征、演变趋势及存在的生态风险，为全市水生态保护、生态修复提供科学支撑。加强对具有生态环境敏感脆弱、生物多样性丰富、珍惜濒危生物保护价值突出或胁迫效应显著的河源区、河口区、重要湿地和城市河湖内的洲滩湿地区域的水生态系统保护，基于水生态调查评估结果积极推进水生态系统保护与修复工作。</w:t>
      </w:r>
    </w:p>
    <w:p w14:paraId="693650C6"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lastRenderedPageBreak/>
        <w:t>二、</w:t>
      </w:r>
      <w:proofErr w:type="gramStart"/>
      <w:r>
        <w:rPr>
          <w:rFonts w:ascii="Times New Roman" w:eastAsia="黑体" w:hAnsi="Times New Roman" w:cs="Times New Roman"/>
          <w:sz w:val="32"/>
          <w:szCs w:val="32"/>
        </w:rPr>
        <w:t>实施水</w:t>
      </w:r>
      <w:proofErr w:type="gramEnd"/>
      <w:r>
        <w:rPr>
          <w:rFonts w:ascii="Times New Roman" w:eastAsia="黑体" w:hAnsi="Times New Roman" w:cs="Times New Roman"/>
          <w:sz w:val="32"/>
          <w:szCs w:val="32"/>
        </w:rPr>
        <w:t>生态保护修复</w:t>
      </w:r>
    </w:p>
    <w:p w14:paraId="63C5A7D3"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保护与恢复水生生</w:t>
      </w:r>
      <w:r>
        <w:rPr>
          <w:rFonts w:ascii="Times New Roman" w:eastAsia="仿宋_GB2312" w:hAnsi="Times New Roman" w:cs="Times New Roman"/>
          <w:b/>
          <w:bCs/>
          <w:sz w:val="32"/>
          <w:szCs w:val="32"/>
        </w:rPr>
        <w:t>物多样性。</w:t>
      </w:r>
      <w:r>
        <w:rPr>
          <w:rFonts w:ascii="Times New Roman" w:eastAsia="仿宋_GB2312" w:hAnsi="Times New Roman" w:cs="Times New Roman"/>
          <w:sz w:val="32"/>
          <w:szCs w:val="32"/>
        </w:rPr>
        <w:t>加强湿地水生态系统保护，推动建设丰顺县汤南镇</w:t>
      </w:r>
      <w:proofErr w:type="gramStart"/>
      <w:r>
        <w:rPr>
          <w:rFonts w:ascii="Times New Roman" w:eastAsia="仿宋_GB2312" w:hAnsi="Times New Roman" w:cs="Times New Roman"/>
          <w:sz w:val="32"/>
          <w:szCs w:val="32"/>
        </w:rPr>
        <w:t>榕</w:t>
      </w:r>
      <w:proofErr w:type="gramEnd"/>
      <w:r>
        <w:rPr>
          <w:rFonts w:ascii="Times New Roman" w:eastAsia="仿宋_GB2312" w:hAnsi="Times New Roman" w:cs="Times New Roman"/>
          <w:sz w:val="32"/>
          <w:szCs w:val="32"/>
        </w:rPr>
        <w:t>江北</w:t>
      </w:r>
      <w:proofErr w:type="gramStart"/>
      <w:r>
        <w:rPr>
          <w:rFonts w:ascii="Times New Roman" w:eastAsia="仿宋_GB2312" w:hAnsi="Times New Roman" w:cs="Times New Roman"/>
          <w:sz w:val="32"/>
          <w:szCs w:val="32"/>
        </w:rPr>
        <w:t>河隆烟</w:t>
      </w:r>
      <w:proofErr w:type="gramEnd"/>
      <w:r>
        <w:rPr>
          <w:rFonts w:ascii="Times New Roman" w:eastAsia="仿宋_GB2312" w:hAnsi="Times New Roman" w:cs="Times New Roman"/>
          <w:sz w:val="32"/>
          <w:szCs w:val="32"/>
        </w:rPr>
        <w:t>小湿地公园，完善湿地保护基础设施，修复重要湿地、湿地保护区野生动物栖息生境，提高湿地生物多样性。强化湿地修复成效监督，保障湿地修复与保护的可持续性。维持和恢复河床底质的多样性和稳定性，对</w:t>
      </w:r>
      <w:proofErr w:type="gramStart"/>
      <w:r>
        <w:rPr>
          <w:rFonts w:ascii="Times New Roman" w:eastAsia="仿宋_GB2312" w:hAnsi="Times New Roman" w:cs="Times New Roman"/>
          <w:sz w:val="32"/>
          <w:szCs w:val="32"/>
        </w:rPr>
        <w:t>硬质化</w:t>
      </w:r>
      <w:proofErr w:type="gramEnd"/>
      <w:r>
        <w:rPr>
          <w:rFonts w:ascii="Times New Roman" w:eastAsia="仿宋_GB2312" w:hAnsi="Times New Roman" w:cs="Times New Roman"/>
          <w:sz w:val="32"/>
          <w:szCs w:val="32"/>
        </w:rPr>
        <w:t>现象严重的河道断面，在保证防洪排涝安全的前提下，根据河道岸坡坡度、水流特点和岸坡土质等因素进行生态治理，实现外形缓坡化、材质自然化。强化河流浅滩、江心洲、河漫滩、天然堤坝、冲积扇以及河流阶地、滩涂、湿地等独特的河流地貌系统保护，加强水生植物保护，丰富水生</w:t>
      </w:r>
      <w:r>
        <w:rPr>
          <w:rFonts w:ascii="Times New Roman" w:eastAsia="仿宋_GB2312" w:hAnsi="Times New Roman" w:cs="Times New Roman"/>
          <w:sz w:val="32"/>
          <w:szCs w:val="32"/>
        </w:rPr>
        <w:t>植物群落，营造水鸟栖息地，提高水生生物多样性。</w:t>
      </w:r>
    </w:p>
    <w:p w14:paraId="30C43912"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强化河湖生态缓冲带修复。</w:t>
      </w:r>
      <w:r>
        <w:rPr>
          <w:rFonts w:ascii="Times New Roman" w:eastAsia="仿宋_GB2312" w:hAnsi="Times New Roman" w:cs="Times New Roman"/>
          <w:sz w:val="32"/>
          <w:szCs w:val="32"/>
        </w:rPr>
        <w:t>严格水域岸线等水生态空间管控，依法划定河湖管理范围。加强河湖开发建设过程中水生态环境保护，尽量维持河湖岸线自然状态。推进河岸缓冲带建设及修复，以存在潜在水生态风险的河流湖库为重点，推进河湖滨岸生态缓冲带、生态沟渠、滞留塘、湿地等建设，维持和恢复一定的河漫滩宽和植被空间，逐步恢复河岸带生态系统功能，增强面源污染的拦截、净化功能。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年，石窟河蕉岭段长潭</w:t>
      </w:r>
      <w:proofErr w:type="gramStart"/>
      <w:r>
        <w:rPr>
          <w:rFonts w:ascii="Times New Roman" w:eastAsia="仿宋_GB2312" w:hAnsi="Times New Roman" w:cs="Times New Roman"/>
          <w:sz w:val="32"/>
          <w:szCs w:val="32"/>
        </w:rPr>
        <w:t>陂</w:t>
      </w:r>
      <w:proofErr w:type="gramEnd"/>
      <w:r>
        <w:rPr>
          <w:rFonts w:ascii="Times New Roman" w:eastAsia="仿宋_GB2312" w:hAnsi="Times New Roman" w:cs="Times New Roman"/>
          <w:sz w:val="32"/>
          <w:szCs w:val="32"/>
        </w:rPr>
        <w:t>以下河段、溪峰河</w:t>
      </w:r>
      <w:proofErr w:type="gramStart"/>
      <w:r>
        <w:rPr>
          <w:rFonts w:ascii="Times New Roman" w:eastAsia="仿宋_GB2312" w:hAnsi="Times New Roman" w:cs="Times New Roman"/>
          <w:sz w:val="32"/>
          <w:szCs w:val="32"/>
        </w:rPr>
        <w:t>蕉</w:t>
      </w:r>
      <w:proofErr w:type="gramEnd"/>
      <w:r>
        <w:rPr>
          <w:rFonts w:ascii="Times New Roman" w:eastAsia="仿宋_GB2312" w:hAnsi="Times New Roman" w:cs="Times New Roman"/>
          <w:sz w:val="32"/>
          <w:szCs w:val="32"/>
        </w:rPr>
        <w:t>城段共</w:t>
      </w:r>
      <w:r>
        <w:rPr>
          <w:rFonts w:ascii="Times New Roman" w:eastAsia="仿宋_GB2312" w:hAnsi="Times New Roman" w:cs="Times New Roman"/>
          <w:sz w:val="32"/>
          <w:szCs w:val="32"/>
        </w:rPr>
        <w:t>21.6</w:t>
      </w:r>
      <w:r>
        <w:rPr>
          <w:rFonts w:ascii="Times New Roman" w:eastAsia="仿宋_GB2312" w:hAnsi="Times New Roman" w:cs="Times New Roman"/>
          <w:sz w:val="32"/>
          <w:szCs w:val="32"/>
        </w:rPr>
        <w:t>公里的河道实施生态缓冲带修复，恢复河</w:t>
      </w:r>
      <w:r>
        <w:rPr>
          <w:rFonts w:ascii="Times New Roman" w:eastAsia="仿宋_GB2312" w:hAnsi="Times New Roman" w:cs="Times New Roman"/>
          <w:sz w:val="32"/>
          <w:szCs w:val="32"/>
        </w:rPr>
        <w:lastRenderedPageBreak/>
        <w:t>道自然形态。</w:t>
      </w:r>
    </w:p>
    <w:p w14:paraId="72CE4532" w14:textId="77777777" w:rsidR="002D13AF" w:rsidRDefault="0044561B">
      <w:pPr>
        <w:keepNext/>
        <w:keepLines/>
        <w:adjustRightInd w:val="0"/>
        <w:snapToGrid w:val="0"/>
        <w:spacing w:line="360" w:lineRule="auto"/>
        <w:ind w:firstLineChars="200" w:firstLine="640"/>
        <w:outlineLvl w:val="2"/>
        <w:rPr>
          <w:rFonts w:ascii="Times New Roman" w:eastAsia="仿宋_GB2312" w:hAnsi="Times New Roman" w:cs="Times New Roman"/>
          <w:sz w:val="32"/>
          <w:szCs w:val="32"/>
        </w:rPr>
      </w:pPr>
      <w:r>
        <w:rPr>
          <w:rFonts w:ascii="Times New Roman" w:eastAsia="黑体" w:hAnsi="Times New Roman" w:cs="Times New Roman"/>
          <w:sz w:val="32"/>
          <w:szCs w:val="32"/>
        </w:rPr>
        <w:t>三、深入推进美丽河湖创建</w:t>
      </w:r>
    </w:p>
    <w:p w14:paraId="6E419150"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高标准建设万里碧道。</w:t>
      </w:r>
      <w:r>
        <w:rPr>
          <w:rFonts w:ascii="Times New Roman" w:eastAsia="仿宋_GB2312" w:hAnsi="Times New Roman" w:cs="Times New Roman"/>
          <w:sz w:val="32"/>
          <w:szCs w:val="32"/>
        </w:rPr>
        <w:t>以万里碧道规划确定的重点河段为重点，加强水环境治理和水生态修复，加快划定河湖生态缓冲带，开展缓冲带建设与修复，高质量建设江河安澜、秀水长清的碧道。到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年，全市建成碧道</w:t>
      </w:r>
      <w:r>
        <w:rPr>
          <w:rFonts w:ascii="Times New Roman" w:eastAsia="仿宋_GB2312" w:hAnsi="Times New Roman" w:cs="Times New Roman"/>
          <w:sz w:val="32"/>
          <w:szCs w:val="32"/>
        </w:rPr>
        <w:t>276.30km</w:t>
      </w:r>
      <w:r>
        <w:rPr>
          <w:rFonts w:ascii="Times New Roman" w:eastAsia="仿宋_GB2312" w:hAnsi="Times New Roman" w:cs="Times New Roman"/>
          <w:sz w:val="32"/>
          <w:szCs w:val="32"/>
        </w:rPr>
        <w:t>，梅州碧道成为服务人民美好生活的好载体、串联区域协同发展的好纽带、传承客家特色文化的好桥梁、展示生态文明建设成果的好窗口，打造</w:t>
      </w:r>
      <w:r>
        <w:rPr>
          <w:rFonts w:ascii="Times New Roman" w:eastAsia="仿宋_GB2312" w:hAnsi="Times New Roman" w:cs="Times New Roman"/>
          <w:sz w:val="32"/>
          <w:szCs w:val="32"/>
        </w:rPr>
        <w:t>“</w:t>
      </w:r>
      <w:r>
        <w:rPr>
          <w:rFonts w:ascii="Times New Roman" w:eastAsia="仿宋_GB2312" w:hAnsi="Times New Roman" w:cs="Times New Roman"/>
          <w:sz w:val="32"/>
          <w:szCs w:val="32"/>
        </w:rPr>
        <w:t>碧水映客都，青山翠嘉应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的美丽画卷。</w:t>
      </w:r>
    </w:p>
    <w:p w14:paraId="64709788" w14:textId="77777777" w:rsidR="002D13AF" w:rsidRDefault="0044561B">
      <w:pPr>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推进</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秀美江湖</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试点建设。</w:t>
      </w:r>
      <w:r>
        <w:rPr>
          <w:rFonts w:ascii="Times New Roman" w:eastAsia="仿宋_GB2312" w:hAnsi="Times New Roman" w:cs="Times New Roman"/>
          <w:sz w:val="32"/>
          <w:szCs w:val="32"/>
        </w:rPr>
        <w:t>充分发挥河湖</w:t>
      </w:r>
      <w:proofErr w:type="gramStart"/>
      <w:r>
        <w:rPr>
          <w:rFonts w:ascii="Times New Roman" w:eastAsia="仿宋_GB2312" w:hAnsi="Times New Roman" w:cs="Times New Roman"/>
          <w:sz w:val="32"/>
          <w:szCs w:val="32"/>
        </w:rPr>
        <w:t>长制作</w:t>
      </w:r>
      <w:proofErr w:type="gramEnd"/>
      <w:r>
        <w:rPr>
          <w:rFonts w:ascii="Times New Roman" w:eastAsia="仿宋_GB2312" w:hAnsi="Times New Roman" w:cs="Times New Roman"/>
          <w:sz w:val="32"/>
          <w:szCs w:val="32"/>
        </w:rPr>
        <w:t>用，开展美丽河湖创建。遵循山水林田湖草系统治理理念，以重要生态保护</w:t>
      </w:r>
      <w:r>
        <w:rPr>
          <w:rFonts w:ascii="Times New Roman" w:eastAsia="仿宋_GB2312" w:hAnsi="Times New Roman" w:cs="Times New Roman"/>
          <w:sz w:val="32"/>
          <w:szCs w:val="32"/>
        </w:rPr>
        <w:t>区、水源涵养区、江河源头区、重要湿地以及水生态脆弱和恶化区域为重点，</w:t>
      </w:r>
      <w:proofErr w:type="gramStart"/>
      <w:r>
        <w:rPr>
          <w:rFonts w:ascii="Times New Roman" w:eastAsia="仿宋_GB2312" w:hAnsi="Times New Roman" w:cs="Times New Roman"/>
          <w:sz w:val="32"/>
          <w:szCs w:val="32"/>
        </w:rPr>
        <w:t>实施水</w:t>
      </w:r>
      <w:proofErr w:type="gramEnd"/>
      <w:r>
        <w:rPr>
          <w:rFonts w:ascii="Times New Roman" w:eastAsia="仿宋_GB2312" w:hAnsi="Times New Roman" w:cs="Times New Roman"/>
          <w:sz w:val="32"/>
          <w:szCs w:val="32"/>
        </w:rPr>
        <w:t>生态保护与修复，打造一批</w:t>
      </w:r>
      <w:r>
        <w:rPr>
          <w:rFonts w:ascii="Times New Roman" w:eastAsia="仿宋_GB2312" w:hAnsi="Times New Roman" w:cs="Times New Roman"/>
          <w:sz w:val="32"/>
          <w:szCs w:val="32"/>
        </w:rPr>
        <w:t>“</w:t>
      </w:r>
      <w:r>
        <w:rPr>
          <w:rFonts w:ascii="Times New Roman" w:eastAsia="仿宋_GB2312" w:hAnsi="Times New Roman" w:cs="Times New Roman"/>
          <w:sz w:val="32"/>
          <w:szCs w:val="32"/>
        </w:rPr>
        <w:t>清水绿岸、鱼翔浅底</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的秀美江湖典范。以大埔梅潭河、蕉岭石窟河、平远柚树河的部分河段为试点，打造梅州</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三有两美（有水有草有鱼，美丽河流美丽湖库）</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亮点，建成水清岸绿景美的样板工程，提升水生态环境状况和广大群众生活幸福感。</w:t>
      </w:r>
    </w:p>
    <w:p w14:paraId="4E7224C8" w14:textId="77777777" w:rsidR="002D13AF" w:rsidRDefault="002D13AF">
      <w:pPr>
        <w:spacing w:line="360" w:lineRule="auto"/>
        <w:rPr>
          <w:rFonts w:ascii="Times New Roman" w:eastAsia="仿宋_GB2312" w:hAnsi="Times New Roman" w:cs="Times New Roman"/>
          <w:sz w:val="32"/>
          <w:szCs w:val="32"/>
        </w:rPr>
      </w:pPr>
    </w:p>
    <w:p w14:paraId="0BF9E779"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97" w:name="_Toc75939258"/>
      <w:r>
        <w:rPr>
          <w:rFonts w:ascii="Times New Roman" w:eastAsia="楷体_GB2312" w:hAnsi="Times New Roman" w:cs="Times New Roman"/>
          <w:sz w:val="32"/>
          <w:szCs w:val="32"/>
        </w:rPr>
        <w:lastRenderedPageBreak/>
        <w:t>第四节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实施最严格的水资源保护</w:t>
      </w:r>
      <w:bookmarkEnd w:id="97"/>
    </w:p>
    <w:p w14:paraId="0D31C621"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一、大力推进重点领域节水</w:t>
      </w:r>
    </w:p>
    <w:p w14:paraId="498AAA2B"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积极推进县域节水型社会达标建设，加快用水方式由粗放向集约转变，提高水资源集约安全利用水平。强化农业节水增效。继续实施中小型灌区改造，加快推进合水水库等</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宗灌区改造工程，完善农业用水计量设施以及取用水计量监控，实施规模养殖场节水改造和建设，推进农村生活节水。推进工业节水减排。大力推进工业节水改造，推广节水工艺和技术；严控高耗水新建、改建、扩建项目；推进现有企业和园区开展以节水为重点的水资源循环利用改造。加强城镇节水减损。全面推进梅州市节水型城市建设，构建城镇高效用水系统。建成一批具有典型示范意义的节水型单位</w:t>
      </w:r>
      <w:r>
        <w:rPr>
          <w:rFonts w:ascii="Times New Roman" w:eastAsia="仿宋_GB2312" w:hAnsi="Times New Roman" w:cs="Times New Roman"/>
          <w:sz w:val="32"/>
          <w:szCs w:val="32"/>
        </w:rPr>
        <w:t>及高校。推广使用再生水、雨水等非常规水，推广普及节水技术与节水器具。</w:t>
      </w:r>
    </w:p>
    <w:p w14:paraId="67AF06B7"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二、保障主要河流生态流量</w:t>
      </w:r>
    </w:p>
    <w:p w14:paraId="40A1852E"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合理确定重点河湖主要控制断面的生态流量（水量）目标，编制梅州市重点河湖控制断面及生态流量保障实施方案，明确生态流量（水量）的保障水源及其保障方式。制定生态流量监督管理办法，分级推进实施生态流量管控，加强河湖生态流量监测，建立重点河流生态流量调度与监管体系。积极推动河网水动力条件改善，保障河湖水系的连通性、增强水体流动性。加快建设梅</w:t>
      </w:r>
      <w:r>
        <w:rPr>
          <w:rFonts w:ascii="Times New Roman" w:eastAsia="仿宋_GB2312" w:hAnsi="Times New Roman" w:cs="Times New Roman"/>
          <w:sz w:val="32"/>
          <w:szCs w:val="32"/>
        </w:rPr>
        <w:lastRenderedPageBreak/>
        <w:t>州市重要河流水库电站生态流量监控设施，监控韩江、梅江、</w:t>
      </w:r>
      <w:proofErr w:type="gramStart"/>
      <w:r>
        <w:rPr>
          <w:rFonts w:ascii="Times New Roman" w:eastAsia="仿宋_GB2312" w:hAnsi="Times New Roman" w:cs="Times New Roman"/>
          <w:sz w:val="32"/>
          <w:szCs w:val="32"/>
        </w:rPr>
        <w:t>汀</w:t>
      </w:r>
      <w:proofErr w:type="gramEnd"/>
      <w:r>
        <w:rPr>
          <w:rFonts w:ascii="Times New Roman" w:eastAsia="仿宋_GB2312" w:hAnsi="Times New Roman" w:cs="Times New Roman"/>
          <w:sz w:val="32"/>
          <w:szCs w:val="32"/>
        </w:rPr>
        <w:t>江、石窟河、程江</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条河的</w:t>
      </w:r>
      <w:r>
        <w:rPr>
          <w:rFonts w:ascii="Times New Roman" w:eastAsia="仿宋_GB2312" w:hAnsi="Times New Roman" w:cs="Times New Roman"/>
          <w:sz w:val="32"/>
          <w:szCs w:val="32"/>
        </w:rPr>
        <w:t>21</w:t>
      </w:r>
      <w:r>
        <w:rPr>
          <w:rFonts w:ascii="Times New Roman" w:eastAsia="仿宋_GB2312" w:hAnsi="Times New Roman" w:cs="Times New Roman"/>
          <w:sz w:val="32"/>
          <w:szCs w:val="32"/>
        </w:rPr>
        <w:t>个梯级电站及合水水库、</w:t>
      </w:r>
      <w:proofErr w:type="gramStart"/>
      <w:r>
        <w:rPr>
          <w:rFonts w:ascii="Times New Roman" w:eastAsia="仿宋_GB2312" w:hAnsi="Times New Roman" w:cs="Times New Roman"/>
          <w:sz w:val="32"/>
          <w:szCs w:val="32"/>
        </w:rPr>
        <w:t>益塘水库</w:t>
      </w:r>
      <w:proofErr w:type="gramEnd"/>
      <w:r>
        <w:rPr>
          <w:rFonts w:ascii="Times New Roman" w:eastAsia="仿宋_GB2312" w:hAnsi="Times New Roman" w:cs="Times New Roman"/>
          <w:sz w:val="32"/>
          <w:szCs w:val="32"/>
        </w:rPr>
        <w:t>、长潭水库、梅西水库的生态流量下泄情况。强化各水电站落实生态流量管控要求，优先对韩江、梅江、梅潭河、石窟河、宁江、琴江、</w:t>
      </w:r>
      <w:proofErr w:type="gramStart"/>
      <w:r>
        <w:rPr>
          <w:rFonts w:ascii="Times New Roman" w:eastAsia="仿宋_GB2312" w:hAnsi="Times New Roman" w:cs="Times New Roman"/>
          <w:sz w:val="32"/>
          <w:szCs w:val="32"/>
        </w:rPr>
        <w:t>榕</w:t>
      </w:r>
      <w:proofErr w:type="gramEnd"/>
      <w:r>
        <w:rPr>
          <w:rFonts w:ascii="Times New Roman" w:eastAsia="仿宋_GB2312" w:hAnsi="Times New Roman" w:cs="Times New Roman"/>
          <w:sz w:val="32"/>
          <w:szCs w:val="32"/>
        </w:rPr>
        <w:t>江北河、</w:t>
      </w:r>
      <w:proofErr w:type="gramStart"/>
      <w:r>
        <w:rPr>
          <w:rFonts w:ascii="Times New Roman" w:eastAsia="仿宋_GB2312" w:hAnsi="Times New Roman" w:cs="Times New Roman"/>
          <w:sz w:val="32"/>
          <w:szCs w:val="32"/>
        </w:rPr>
        <w:t>汀</w:t>
      </w:r>
      <w:proofErr w:type="gramEnd"/>
      <w:r>
        <w:rPr>
          <w:rFonts w:ascii="Times New Roman" w:eastAsia="仿宋_GB2312" w:hAnsi="Times New Roman" w:cs="Times New Roman"/>
          <w:sz w:val="32"/>
          <w:szCs w:val="32"/>
        </w:rPr>
        <w:t>江</w:t>
      </w:r>
      <w:proofErr w:type="gramStart"/>
      <w:r>
        <w:rPr>
          <w:rFonts w:ascii="Times New Roman" w:eastAsia="仿宋_GB2312" w:hAnsi="Times New Roman" w:cs="Times New Roman"/>
          <w:sz w:val="32"/>
          <w:szCs w:val="32"/>
        </w:rPr>
        <w:t>等国控断面</w:t>
      </w:r>
      <w:proofErr w:type="gramEnd"/>
      <w:r>
        <w:rPr>
          <w:rFonts w:ascii="Times New Roman" w:eastAsia="仿宋_GB2312" w:hAnsi="Times New Roman" w:cs="Times New Roman"/>
          <w:sz w:val="32"/>
          <w:szCs w:val="32"/>
        </w:rPr>
        <w:t>所在河流及重点支流沿线水电站安装流量计，在确保下泄最小生态流量前提下，适当加大下泄流量，保障下游水体流动性和生态流量。因地制宜开展河流水系连通，优先实施</w:t>
      </w:r>
      <w:proofErr w:type="gramStart"/>
      <w:r>
        <w:rPr>
          <w:rFonts w:ascii="Times New Roman" w:eastAsia="仿宋_GB2312" w:hAnsi="Times New Roman" w:cs="Times New Roman"/>
          <w:sz w:val="32"/>
          <w:szCs w:val="32"/>
        </w:rPr>
        <w:t>罗浮河</w:t>
      </w:r>
      <w:proofErr w:type="gramEnd"/>
      <w:r>
        <w:rPr>
          <w:rFonts w:ascii="Times New Roman" w:eastAsia="仿宋_GB2312" w:hAnsi="Times New Roman" w:cs="Times New Roman"/>
          <w:sz w:val="32"/>
          <w:szCs w:val="32"/>
        </w:rPr>
        <w:t>-</w:t>
      </w:r>
      <w:r>
        <w:rPr>
          <w:rFonts w:ascii="Times New Roman" w:eastAsia="仿宋_GB2312" w:hAnsi="Times New Roman" w:cs="Times New Roman"/>
          <w:sz w:val="32"/>
          <w:szCs w:val="32"/>
        </w:rPr>
        <w:t>宁江水系连通工程、大都河</w:t>
      </w:r>
      <w:proofErr w:type="gramStart"/>
      <w:r>
        <w:rPr>
          <w:rFonts w:ascii="Times New Roman" w:eastAsia="仿宋_GB2312" w:hAnsi="Times New Roman" w:cs="Times New Roman"/>
          <w:sz w:val="32"/>
          <w:szCs w:val="32"/>
        </w:rPr>
        <w:t>蕉</w:t>
      </w:r>
      <w:proofErr w:type="gramEnd"/>
      <w:r>
        <w:rPr>
          <w:rFonts w:ascii="Times New Roman" w:eastAsia="仿宋_GB2312" w:hAnsi="Times New Roman" w:cs="Times New Roman"/>
          <w:sz w:val="32"/>
          <w:szCs w:val="32"/>
        </w:rPr>
        <w:t>州河水系连通工程，增加径流调蓄能力和供水调配保障能力，加强湿地生态补水，构建绿色生态水网。到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年，重点河湖基本生态流量达标率达到</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w:t>
      </w:r>
    </w:p>
    <w:tbl>
      <w:tblPr>
        <w:tblStyle w:val="af3"/>
        <w:tblW w:w="8834" w:type="dxa"/>
        <w:tblLayout w:type="fixed"/>
        <w:tblLook w:val="04A0" w:firstRow="1" w:lastRow="0" w:firstColumn="1" w:lastColumn="0" w:noHBand="0" w:noVBand="1"/>
      </w:tblPr>
      <w:tblGrid>
        <w:gridCol w:w="8834"/>
      </w:tblGrid>
      <w:tr w:rsidR="002D13AF" w14:paraId="168A7CA9" w14:textId="77777777">
        <w:tc>
          <w:tcPr>
            <w:tcW w:w="8834" w:type="dxa"/>
          </w:tcPr>
          <w:p w14:paraId="0F7F025E" w14:textId="77777777" w:rsidR="002D13AF" w:rsidRDefault="0044561B">
            <w:pPr>
              <w:jc w:val="center"/>
              <w:rPr>
                <w:rFonts w:ascii="Times New Roman" w:eastAsia="楷体" w:hAnsi="Times New Roman" w:cs="Times New Roman"/>
                <w:b/>
                <w:bCs/>
                <w:sz w:val="24"/>
              </w:rPr>
            </w:pPr>
            <w:r>
              <w:rPr>
                <w:rFonts w:ascii="Times New Roman" w:eastAsia="楷体" w:hAnsi="Times New Roman" w:cs="Times New Roman"/>
                <w:b/>
                <w:bCs/>
                <w:sz w:val="24"/>
              </w:rPr>
              <w:t>专栏</w:t>
            </w:r>
            <w:r>
              <w:rPr>
                <w:rFonts w:ascii="Times New Roman" w:eastAsia="楷体" w:hAnsi="Times New Roman" w:cs="Times New Roman"/>
                <w:b/>
                <w:bCs/>
                <w:sz w:val="24"/>
              </w:rPr>
              <w:t xml:space="preserve">6 </w:t>
            </w:r>
            <w:r>
              <w:rPr>
                <w:rFonts w:ascii="Times New Roman" w:eastAsia="楷体" w:hAnsi="Times New Roman" w:cs="Times New Roman"/>
                <w:b/>
                <w:bCs/>
                <w:sz w:val="24"/>
              </w:rPr>
              <w:t>梅州市水生态环境保护目标及重点任务</w:t>
            </w:r>
          </w:p>
        </w:tc>
      </w:tr>
      <w:tr w:rsidR="002D13AF" w14:paraId="796CA043" w14:textId="77777777">
        <w:tc>
          <w:tcPr>
            <w:tcW w:w="8834" w:type="dxa"/>
          </w:tcPr>
          <w:p w14:paraId="59DD0ED3" w14:textId="77777777" w:rsidR="002D13AF" w:rsidRDefault="0044561B">
            <w:pPr>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（一）保护目标</w:t>
            </w:r>
          </w:p>
          <w:p w14:paraId="108E8DAC"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十四五</w:t>
            </w:r>
            <w:r>
              <w:rPr>
                <w:rFonts w:ascii="Times New Roman" w:eastAsia="宋体" w:hAnsi="Times New Roman" w:cs="Times New Roman"/>
                <w:sz w:val="24"/>
              </w:rPr>
              <w:t>”</w:t>
            </w:r>
            <w:r>
              <w:rPr>
                <w:rFonts w:ascii="Times New Roman" w:eastAsia="宋体" w:hAnsi="Times New Roman" w:cs="Times New Roman"/>
                <w:sz w:val="24"/>
              </w:rPr>
              <w:t>期间，</w:t>
            </w:r>
            <w:proofErr w:type="gramStart"/>
            <w:r>
              <w:rPr>
                <w:rFonts w:ascii="Times New Roman" w:eastAsia="宋体" w:hAnsi="Times New Roman" w:cs="Times New Roman"/>
                <w:sz w:val="24"/>
              </w:rPr>
              <w:t>8</w:t>
            </w:r>
            <w:r>
              <w:rPr>
                <w:rFonts w:ascii="Times New Roman" w:eastAsia="宋体" w:hAnsi="Times New Roman" w:cs="Times New Roman"/>
                <w:sz w:val="24"/>
              </w:rPr>
              <w:t>个国控断面</w:t>
            </w:r>
            <w:proofErr w:type="gramEnd"/>
            <w:r>
              <w:rPr>
                <w:rFonts w:ascii="Times New Roman" w:eastAsia="宋体" w:hAnsi="Times New Roman" w:cs="Times New Roman"/>
                <w:sz w:val="24"/>
              </w:rPr>
              <w:t>水质全部达标，优良比例</w:t>
            </w:r>
            <w:r>
              <w:rPr>
                <w:rFonts w:ascii="Times New Roman" w:eastAsia="宋体" w:hAnsi="Times New Roman" w:cs="Times New Roman"/>
                <w:sz w:val="24"/>
              </w:rPr>
              <w:t>100%</w:t>
            </w:r>
            <w:r>
              <w:rPr>
                <w:rFonts w:ascii="Times New Roman" w:eastAsia="宋体" w:hAnsi="Times New Roman" w:cs="Times New Roman"/>
                <w:sz w:val="24"/>
              </w:rPr>
              <w:t>；县级及以上集中式饮用水水源全部达到或优于</w:t>
            </w:r>
            <w:r>
              <w:rPr>
                <w:rFonts w:ascii="Times New Roman" w:eastAsia="宋体" w:hAnsi="Times New Roman" w:cs="Times New Roman"/>
                <w:sz w:val="24"/>
              </w:rPr>
              <w:t>Ⅲ</w:t>
            </w:r>
            <w:r>
              <w:rPr>
                <w:rFonts w:ascii="Times New Roman" w:eastAsia="宋体" w:hAnsi="Times New Roman" w:cs="Times New Roman"/>
                <w:sz w:val="24"/>
              </w:rPr>
              <w:t>类；全面消除县级及以上城市建成区黑臭水体。</w:t>
            </w:r>
          </w:p>
          <w:p w14:paraId="47DDAADE" w14:textId="77777777" w:rsidR="002D13AF" w:rsidRDefault="0044561B">
            <w:pPr>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4  </w:t>
            </w:r>
            <w:r>
              <w:rPr>
                <w:rFonts w:ascii="Times New Roman" w:eastAsia="宋体" w:hAnsi="Times New Roman" w:cs="Times New Roman"/>
                <w:b/>
                <w:bCs/>
                <w:sz w:val="24"/>
                <w:szCs w:val="24"/>
              </w:rPr>
              <w:t>梅州市</w:t>
            </w:r>
            <w:proofErr w:type="gramStart"/>
            <w:r>
              <w:rPr>
                <w:rFonts w:ascii="Times New Roman" w:eastAsia="宋体" w:hAnsi="Times New Roman" w:cs="Times New Roman"/>
                <w:b/>
                <w:bCs/>
                <w:sz w:val="24"/>
                <w:szCs w:val="24"/>
              </w:rPr>
              <w:t>“</w:t>
            </w:r>
            <w:r>
              <w:rPr>
                <w:rFonts w:ascii="Times New Roman" w:eastAsia="宋体" w:hAnsi="Times New Roman" w:cs="Times New Roman"/>
                <w:b/>
                <w:bCs/>
                <w:sz w:val="24"/>
                <w:szCs w:val="24"/>
              </w:rPr>
              <w:t>十四五</w:t>
            </w:r>
            <w:r>
              <w:rPr>
                <w:rFonts w:ascii="Times New Roman" w:eastAsia="宋体" w:hAnsi="Times New Roman" w:cs="Times New Roman"/>
                <w:b/>
                <w:bCs/>
                <w:sz w:val="24"/>
                <w:szCs w:val="24"/>
              </w:rPr>
              <w:t>”</w:t>
            </w:r>
            <w:r>
              <w:rPr>
                <w:rFonts w:ascii="Times New Roman" w:eastAsia="宋体" w:hAnsi="Times New Roman" w:cs="Times New Roman"/>
                <w:b/>
                <w:bCs/>
                <w:sz w:val="24"/>
                <w:szCs w:val="24"/>
              </w:rPr>
              <w:t>国控断面</w:t>
            </w:r>
            <w:proofErr w:type="gramEnd"/>
            <w:r>
              <w:rPr>
                <w:rFonts w:ascii="Times New Roman" w:eastAsia="宋体" w:hAnsi="Times New Roman" w:cs="Times New Roman"/>
                <w:b/>
                <w:bCs/>
                <w:sz w:val="24"/>
                <w:szCs w:val="24"/>
              </w:rPr>
              <w:t>水质目标</w:t>
            </w:r>
          </w:p>
          <w:tbl>
            <w:tblPr>
              <w:tblpPr w:leftFromText="180" w:rightFromText="180" w:vertAnchor="text" w:horzAnchor="page" w:tblpXSpec="center" w:tblpY="7"/>
              <w:tblOverlap w:val="never"/>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484"/>
              <w:gridCol w:w="1162"/>
              <w:gridCol w:w="1945"/>
              <w:gridCol w:w="1571"/>
              <w:gridCol w:w="1675"/>
            </w:tblGrid>
            <w:tr w:rsidR="002D13AF" w14:paraId="5FBCD1E4" w14:textId="77777777">
              <w:trPr>
                <w:trHeight w:val="604"/>
                <w:tblHeader/>
              </w:trPr>
              <w:tc>
                <w:tcPr>
                  <w:tcW w:w="779" w:type="dxa"/>
                  <w:shd w:val="clear" w:color="auto" w:fill="auto"/>
                  <w:vAlign w:val="center"/>
                </w:tcPr>
                <w:p w14:paraId="1DF0E702" w14:textId="77777777" w:rsidR="002D13AF" w:rsidRDefault="0044561B">
                  <w:pPr>
                    <w:widowControl/>
                    <w:adjustRightInd w:val="0"/>
                    <w:snapToGrid w:val="0"/>
                    <w:jc w:val="center"/>
                    <w:rPr>
                      <w:rFonts w:ascii="Times New Roman" w:eastAsia="宋体" w:hAnsi="Times New Roman" w:cs="Times New Roman"/>
                      <w:b/>
                      <w:bCs/>
                      <w:kern w:val="0"/>
                      <w:szCs w:val="21"/>
                    </w:rPr>
                  </w:pPr>
                  <w:bookmarkStart w:id="98" w:name="_Hlk73948405"/>
                  <w:r>
                    <w:rPr>
                      <w:rFonts w:ascii="Times New Roman" w:eastAsia="宋体" w:hAnsi="Times New Roman" w:cs="Times New Roman"/>
                      <w:b/>
                      <w:bCs/>
                      <w:kern w:val="0"/>
                      <w:szCs w:val="21"/>
                    </w:rPr>
                    <w:t>序号</w:t>
                  </w:r>
                </w:p>
              </w:tc>
              <w:tc>
                <w:tcPr>
                  <w:tcW w:w="1484" w:type="dxa"/>
                  <w:vAlign w:val="center"/>
                </w:tcPr>
                <w:p w14:paraId="3DDB01D5"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县（市、区）</w:t>
                  </w:r>
                </w:p>
              </w:tc>
              <w:tc>
                <w:tcPr>
                  <w:tcW w:w="1162" w:type="dxa"/>
                  <w:shd w:val="clear" w:color="auto" w:fill="auto"/>
                  <w:vAlign w:val="center"/>
                </w:tcPr>
                <w:p w14:paraId="15E21482"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河流名称</w:t>
                  </w:r>
                </w:p>
              </w:tc>
              <w:tc>
                <w:tcPr>
                  <w:tcW w:w="1945" w:type="dxa"/>
                  <w:shd w:val="clear" w:color="auto" w:fill="auto"/>
                  <w:vAlign w:val="center"/>
                </w:tcPr>
                <w:p w14:paraId="1D3987AF"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断面名称</w:t>
                  </w:r>
                </w:p>
              </w:tc>
              <w:tc>
                <w:tcPr>
                  <w:tcW w:w="1571" w:type="dxa"/>
                  <w:shd w:val="clear" w:color="auto" w:fill="auto"/>
                  <w:vAlign w:val="center"/>
                </w:tcPr>
                <w:p w14:paraId="431710DA"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2020</w:t>
                  </w:r>
                  <w:r>
                    <w:rPr>
                      <w:rFonts w:ascii="Times New Roman" w:eastAsia="宋体" w:hAnsi="Times New Roman" w:cs="Times New Roman"/>
                      <w:b/>
                      <w:bCs/>
                      <w:kern w:val="0"/>
                      <w:szCs w:val="21"/>
                    </w:rPr>
                    <w:t>年现状</w:t>
                  </w:r>
                </w:p>
              </w:tc>
              <w:tc>
                <w:tcPr>
                  <w:tcW w:w="1675" w:type="dxa"/>
                  <w:shd w:val="clear" w:color="auto" w:fill="auto"/>
                  <w:vAlign w:val="center"/>
                </w:tcPr>
                <w:p w14:paraId="66EE5196"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b/>
                      <w:bCs/>
                      <w:kern w:val="0"/>
                      <w:szCs w:val="21"/>
                    </w:rPr>
                    <w:t>“</w:t>
                  </w:r>
                  <w:r>
                    <w:rPr>
                      <w:rFonts w:ascii="Times New Roman" w:eastAsia="宋体" w:hAnsi="Times New Roman" w:cs="Times New Roman"/>
                      <w:b/>
                      <w:bCs/>
                      <w:kern w:val="0"/>
                      <w:szCs w:val="21"/>
                    </w:rPr>
                    <w:t>十四五</w:t>
                  </w:r>
                  <w:r>
                    <w:rPr>
                      <w:rFonts w:ascii="Times New Roman" w:eastAsia="宋体" w:hAnsi="Times New Roman" w:cs="Times New Roman"/>
                      <w:b/>
                      <w:bCs/>
                      <w:kern w:val="0"/>
                      <w:szCs w:val="21"/>
                    </w:rPr>
                    <w:t>”</w:t>
                  </w:r>
                  <w:r>
                    <w:rPr>
                      <w:rFonts w:ascii="Times New Roman" w:eastAsia="宋体" w:hAnsi="Times New Roman" w:cs="Times New Roman"/>
                      <w:b/>
                      <w:bCs/>
                      <w:kern w:val="0"/>
                      <w:szCs w:val="21"/>
                    </w:rPr>
                    <w:t>拟定目标</w:t>
                  </w:r>
                </w:p>
              </w:tc>
            </w:tr>
            <w:tr w:rsidR="002D13AF" w14:paraId="0B69DC97" w14:textId="77777777">
              <w:trPr>
                <w:trHeight w:val="255"/>
              </w:trPr>
              <w:tc>
                <w:tcPr>
                  <w:tcW w:w="779" w:type="dxa"/>
                  <w:shd w:val="clear" w:color="auto" w:fill="auto"/>
                  <w:vAlign w:val="center"/>
                </w:tcPr>
                <w:p w14:paraId="69CCEEF8"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484" w:type="dxa"/>
                  <w:vAlign w:val="center"/>
                </w:tcPr>
                <w:p w14:paraId="75F8837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梅江区</w:t>
                  </w:r>
                </w:p>
              </w:tc>
              <w:tc>
                <w:tcPr>
                  <w:tcW w:w="1162" w:type="dxa"/>
                  <w:shd w:val="clear" w:color="auto" w:fill="auto"/>
                  <w:vAlign w:val="center"/>
                </w:tcPr>
                <w:p w14:paraId="59D7A71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梅江</w:t>
                  </w:r>
                </w:p>
              </w:tc>
              <w:tc>
                <w:tcPr>
                  <w:tcW w:w="1945" w:type="dxa"/>
                  <w:shd w:val="clear" w:color="auto" w:fill="auto"/>
                  <w:vAlign w:val="center"/>
                </w:tcPr>
                <w:p w14:paraId="413144B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西阳电站</w:t>
                  </w:r>
                </w:p>
              </w:tc>
              <w:tc>
                <w:tcPr>
                  <w:tcW w:w="1571" w:type="dxa"/>
                  <w:shd w:val="clear" w:color="auto" w:fill="auto"/>
                  <w:vAlign w:val="center"/>
                </w:tcPr>
                <w:p w14:paraId="1A25FEE5"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c>
                <w:tcPr>
                  <w:tcW w:w="1675" w:type="dxa"/>
                  <w:shd w:val="clear" w:color="auto" w:fill="auto"/>
                  <w:vAlign w:val="center"/>
                </w:tcPr>
                <w:p w14:paraId="3EB04593"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r>
            <w:tr w:rsidR="002D13AF" w14:paraId="4EFC47EB" w14:textId="77777777">
              <w:trPr>
                <w:trHeight w:val="255"/>
              </w:trPr>
              <w:tc>
                <w:tcPr>
                  <w:tcW w:w="779" w:type="dxa"/>
                  <w:shd w:val="clear" w:color="auto" w:fill="auto"/>
                  <w:vAlign w:val="center"/>
                </w:tcPr>
                <w:p w14:paraId="77404B91"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484" w:type="dxa"/>
                  <w:vAlign w:val="center"/>
                </w:tcPr>
                <w:p w14:paraId="789FFB26"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大埔县</w:t>
                  </w:r>
                </w:p>
              </w:tc>
              <w:tc>
                <w:tcPr>
                  <w:tcW w:w="1162" w:type="dxa"/>
                  <w:vMerge w:val="restart"/>
                  <w:shd w:val="clear" w:color="auto" w:fill="auto"/>
                  <w:vAlign w:val="center"/>
                </w:tcPr>
                <w:p w14:paraId="2C72DC3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韩江</w:t>
                  </w:r>
                </w:p>
              </w:tc>
              <w:tc>
                <w:tcPr>
                  <w:tcW w:w="1945" w:type="dxa"/>
                  <w:shd w:val="clear" w:color="auto" w:fill="auto"/>
                  <w:vAlign w:val="center"/>
                </w:tcPr>
                <w:p w14:paraId="4D76E3C0"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大麻</w:t>
                  </w:r>
                </w:p>
              </w:tc>
              <w:tc>
                <w:tcPr>
                  <w:tcW w:w="1571" w:type="dxa"/>
                  <w:shd w:val="clear" w:color="auto" w:fill="auto"/>
                  <w:vAlign w:val="center"/>
                </w:tcPr>
                <w:p w14:paraId="650C184F"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Ⅱ</w:t>
                  </w:r>
                  <w:r>
                    <w:rPr>
                      <w:rFonts w:ascii="Times New Roman" w:eastAsia="宋体" w:hAnsi="Times New Roman" w:cs="Times New Roman"/>
                      <w:kern w:val="0"/>
                      <w:szCs w:val="21"/>
                    </w:rPr>
                    <w:t>类</w:t>
                  </w:r>
                </w:p>
              </w:tc>
              <w:tc>
                <w:tcPr>
                  <w:tcW w:w="1675" w:type="dxa"/>
                  <w:shd w:val="clear" w:color="auto" w:fill="auto"/>
                  <w:vAlign w:val="center"/>
                </w:tcPr>
                <w:p w14:paraId="1C0D8D8E"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Ⅱ</w:t>
                  </w:r>
                  <w:r>
                    <w:rPr>
                      <w:rFonts w:ascii="Times New Roman" w:eastAsia="宋体" w:hAnsi="Times New Roman" w:cs="Times New Roman"/>
                      <w:kern w:val="0"/>
                      <w:szCs w:val="21"/>
                    </w:rPr>
                    <w:t>类</w:t>
                  </w:r>
                </w:p>
              </w:tc>
            </w:tr>
            <w:tr w:rsidR="002D13AF" w14:paraId="73EE4335" w14:textId="77777777">
              <w:trPr>
                <w:trHeight w:val="255"/>
              </w:trPr>
              <w:tc>
                <w:tcPr>
                  <w:tcW w:w="779" w:type="dxa"/>
                  <w:shd w:val="clear" w:color="auto" w:fill="auto"/>
                  <w:vAlign w:val="center"/>
                </w:tcPr>
                <w:p w14:paraId="3F5FD93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484" w:type="dxa"/>
                  <w:vMerge w:val="restart"/>
                  <w:vAlign w:val="center"/>
                </w:tcPr>
                <w:p w14:paraId="5B1CDA76"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丰顺县</w:t>
                  </w:r>
                </w:p>
              </w:tc>
              <w:tc>
                <w:tcPr>
                  <w:tcW w:w="1162" w:type="dxa"/>
                  <w:vMerge/>
                  <w:vAlign w:val="center"/>
                </w:tcPr>
                <w:p w14:paraId="7CF5C5A4" w14:textId="77777777" w:rsidR="002D13AF" w:rsidRDefault="002D13AF">
                  <w:pPr>
                    <w:widowControl/>
                    <w:adjustRightInd w:val="0"/>
                    <w:snapToGrid w:val="0"/>
                    <w:jc w:val="center"/>
                    <w:rPr>
                      <w:rFonts w:ascii="Times New Roman" w:eastAsia="宋体" w:hAnsi="Times New Roman" w:cs="Times New Roman"/>
                      <w:kern w:val="0"/>
                      <w:szCs w:val="21"/>
                    </w:rPr>
                  </w:pPr>
                </w:p>
              </w:tc>
              <w:tc>
                <w:tcPr>
                  <w:tcW w:w="1945" w:type="dxa"/>
                  <w:shd w:val="clear" w:color="auto" w:fill="auto"/>
                  <w:vAlign w:val="center"/>
                </w:tcPr>
                <w:p w14:paraId="7BAC308A" w14:textId="77777777" w:rsidR="002D13AF" w:rsidRDefault="0044561B">
                  <w:pPr>
                    <w:widowControl/>
                    <w:adjustRightInd w:val="0"/>
                    <w:snapToGrid w:val="0"/>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赤</w:t>
                  </w:r>
                  <w:proofErr w:type="gramEnd"/>
                  <w:r>
                    <w:rPr>
                      <w:rFonts w:ascii="Times New Roman" w:eastAsia="宋体" w:hAnsi="Times New Roman" w:cs="Times New Roman"/>
                      <w:kern w:val="0"/>
                      <w:szCs w:val="21"/>
                    </w:rPr>
                    <w:t>凤</w:t>
                  </w:r>
                </w:p>
              </w:tc>
              <w:tc>
                <w:tcPr>
                  <w:tcW w:w="1571" w:type="dxa"/>
                  <w:shd w:val="clear" w:color="auto" w:fill="auto"/>
                  <w:vAlign w:val="center"/>
                </w:tcPr>
                <w:p w14:paraId="17CF2A0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Ⅱ</w:t>
                  </w:r>
                  <w:r>
                    <w:rPr>
                      <w:rFonts w:ascii="Times New Roman" w:eastAsia="宋体" w:hAnsi="Times New Roman" w:cs="Times New Roman"/>
                      <w:kern w:val="0"/>
                      <w:szCs w:val="21"/>
                    </w:rPr>
                    <w:t>类</w:t>
                  </w:r>
                </w:p>
              </w:tc>
              <w:tc>
                <w:tcPr>
                  <w:tcW w:w="1675" w:type="dxa"/>
                  <w:shd w:val="clear" w:color="auto" w:fill="auto"/>
                  <w:vAlign w:val="center"/>
                </w:tcPr>
                <w:p w14:paraId="018C06D1"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Ⅱ</w:t>
                  </w:r>
                  <w:r>
                    <w:rPr>
                      <w:rFonts w:ascii="Times New Roman" w:eastAsia="宋体" w:hAnsi="Times New Roman" w:cs="Times New Roman"/>
                      <w:kern w:val="0"/>
                      <w:szCs w:val="21"/>
                    </w:rPr>
                    <w:t>类</w:t>
                  </w:r>
                </w:p>
              </w:tc>
            </w:tr>
            <w:tr w:rsidR="002D13AF" w14:paraId="4B45D789" w14:textId="77777777">
              <w:trPr>
                <w:trHeight w:val="255"/>
              </w:trPr>
              <w:tc>
                <w:tcPr>
                  <w:tcW w:w="779" w:type="dxa"/>
                  <w:shd w:val="clear" w:color="auto" w:fill="auto"/>
                  <w:vAlign w:val="center"/>
                </w:tcPr>
                <w:p w14:paraId="16954CCE"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484" w:type="dxa"/>
                  <w:vMerge/>
                  <w:vAlign w:val="center"/>
                </w:tcPr>
                <w:p w14:paraId="78B04649" w14:textId="77777777" w:rsidR="002D13AF" w:rsidRDefault="002D13AF">
                  <w:pPr>
                    <w:widowControl/>
                    <w:adjustRightInd w:val="0"/>
                    <w:snapToGrid w:val="0"/>
                    <w:jc w:val="center"/>
                    <w:rPr>
                      <w:rFonts w:ascii="Times New Roman" w:eastAsia="宋体" w:hAnsi="Times New Roman" w:cs="Times New Roman"/>
                      <w:kern w:val="0"/>
                      <w:szCs w:val="21"/>
                    </w:rPr>
                  </w:pPr>
                </w:p>
              </w:tc>
              <w:tc>
                <w:tcPr>
                  <w:tcW w:w="1162" w:type="dxa"/>
                  <w:vAlign w:val="center"/>
                </w:tcPr>
                <w:p w14:paraId="1D855B5A" w14:textId="77777777" w:rsidR="002D13AF" w:rsidRDefault="0044561B">
                  <w:pPr>
                    <w:widowControl/>
                    <w:adjustRightInd w:val="0"/>
                    <w:snapToGrid w:val="0"/>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榕</w:t>
                  </w:r>
                  <w:proofErr w:type="gramEnd"/>
                  <w:r>
                    <w:rPr>
                      <w:rFonts w:ascii="Times New Roman" w:eastAsia="宋体" w:hAnsi="Times New Roman" w:cs="Times New Roman"/>
                      <w:kern w:val="0"/>
                      <w:szCs w:val="21"/>
                    </w:rPr>
                    <w:t>江北河</w:t>
                  </w:r>
                </w:p>
              </w:tc>
              <w:tc>
                <w:tcPr>
                  <w:tcW w:w="1945" w:type="dxa"/>
                  <w:shd w:val="clear" w:color="auto" w:fill="auto"/>
                  <w:vAlign w:val="center"/>
                </w:tcPr>
                <w:p w14:paraId="200E56DA"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龙溪（揭丰交界）</w:t>
                  </w:r>
                </w:p>
              </w:tc>
              <w:tc>
                <w:tcPr>
                  <w:tcW w:w="1571" w:type="dxa"/>
                  <w:shd w:val="clear" w:color="auto" w:fill="auto"/>
                  <w:vAlign w:val="center"/>
                </w:tcPr>
                <w:p w14:paraId="6126A3CA"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c>
                <w:tcPr>
                  <w:tcW w:w="1675" w:type="dxa"/>
                  <w:shd w:val="clear" w:color="auto" w:fill="auto"/>
                  <w:vAlign w:val="center"/>
                </w:tcPr>
                <w:p w14:paraId="226657DF"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r>
            <w:tr w:rsidR="002D13AF" w14:paraId="6540261A" w14:textId="77777777">
              <w:trPr>
                <w:trHeight w:val="255"/>
              </w:trPr>
              <w:tc>
                <w:tcPr>
                  <w:tcW w:w="779" w:type="dxa"/>
                  <w:shd w:val="clear" w:color="auto" w:fill="auto"/>
                  <w:vAlign w:val="center"/>
                </w:tcPr>
                <w:p w14:paraId="516A6E39"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484" w:type="dxa"/>
                  <w:vAlign w:val="center"/>
                </w:tcPr>
                <w:p w14:paraId="7B13572C"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蕉岭县</w:t>
                  </w:r>
                </w:p>
              </w:tc>
              <w:tc>
                <w:tcPr>
                  <w:tcW w:w="1162" w:type="dxa"/>
                  <w:shd w:val="clear" w:color="auto" w:fill="auto"/>
                  <w:vAlign w:val="center"/>
                </w:tcPr>
                <w:p w14:paraId="3004245A"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石窟河</w:t>
                  </w:r>
                </w:p>
              </w:tc>
              <w:tc>
                <w:tcPr>
                  <w:tcW w:w="1945" w:type="dxa"/>
                  <w:shd w:val="clear" w:color="auto" w:fill="auto"/>
                  <w:vAlign w:val="center"/>
                </w:tcPr>
                <w:p w14:paraId="29F363CB"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新铺（白渡沙坪）</w:t>
                  </w:r>
                </w:p>
              </w:tc>
              <w:tc>
                <w:tcPr>
                  <w:tcW w:w="1571" w:type="dxa"/>
                  <w:shd w:val="clear" w:color="auto" w:fill="auto"/>
                  <w:vAlign w:val="center"/>
                </w:tcPr>
                <w:p w14:paraId="79482714"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Ⅱ</w:t>
                  </w:r>
                  <w:r>
                    <w:rPr>
                      <w:rFonts w:ascii="Times New Roman" w:eastAsia="宋体" w:hAnsi="Times New Roman" w:cs="Times New Roman"/>
                      <w:kern w:val="0"/>
                      <w:szCs w:val="21"/>
                    </w:rPr>
                    <w:t>类</w:t>
                  </w:r>
                </w:p>
              </w:tc>
              <w:tc>
                <w:tcPr>
                  <w:tcW w:w="1675" w:type="dxa"/>
                  <w:shd w:val="clear" w:color="auto" w:fill="auto"/>
                  <w:vAlign w:val="center"/>
                </w:tcPr>
                <w:p w14:paraId="60101D4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r>
            <w:tr w:rsidR="002D13AF" w14:paraId="52F46A66" w14:textId="77777777">
              <w:trPr>
                <w:trHeight w:val="255"/>
              </w:trPr>
              <w:tc>
                <w:tcPr>
                  <w:tcW w:w="779" w:type="dxa"/>
                  <w:shd w:val="clear" w:color="auto" w:fill="auto"/>
                  <w:vAlign w:val="center"/>
                </w:tcPr>
                <w:p w14:paraId="69029034"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484" w:type="dxa"/>
                  <w:vAlign w:val="center"/>
                </w:tcPr>
                <w:p w14:paraId="22631626"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大埔县</w:t>
                  </w:r>
                </w:p>
              </w:tc>
              <w:tc>
                <w:tcPr>
                  <w:tcW w:w="1162" w:type="dxa"/>
                  <w:shd w:val="clear" w:color="auto" w:fill="auto"/>
                  <w:vAlign w:val="center"/>
                </w:tcPr>
                <w:p w14:paraId="4E5581ED"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梅潭河</w:t>
                  </w:r>
                </w:p>
              </w:tc>
              <w:tc>
                <w:tcPr>
                  <w:tcW w:w="1945" w:type="dxa"/>
                  <w:shd w:val="clear" w:color="auto" w:fill="auto"/>
                  <w:vAlign w:val="center"/>
                </w:tcPr>
                <w:p w14:paraId="41663DEF"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五丰渡口</w:t>
                  </w:r>
                </w:p>
              </w:tc>
              <w:tc>
                <w:tcPr>
                  <w:tcW w:w="1571" w:type="dxa"/>
                  <w:shd w:val="clear" w:color="auto" w:fill="auto"/>
                  <w:vAlign w:val="center"/>
                </w:tcPr>
                <w:p w14:paraId="0A62D5B1"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Ⅱ</w:t>
                  </w:r>
                  <w:r>
                    <w:rPr>
                      <w:rFonts w:ascii="Times New Roman" w:eastAsia="宋体" w:hAnsi="Times New Roman" w:cs="Times New Roman"/>
                      <w:kern w:val="0"/>
                      <w:szCs w:val="21"/>
                    </w:rPr>
                    <w:t>类</w:t>
                  </w:r>
                </w:p>
              </w:tc>
              <w:tc>
                <w:tcPr>
                  <w:tcW w:w="1675" w:type="dxa"/>
                  <w:shd w:val="clear" w:color="auto" w:fill="auto"/>
                  <w:vAlign w:val="center"/>
                </w:tcPr>
                <w:p w14:paraId="0CAC8EF1"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r>
            <w:tr w:rsidR="002D13AF" w14:paraId="68092F85" w14:textId="77777777">
              <w:trPr>
                <w:trHeight w:val="255"/>
              </w:trPr>
              <w:tc>
                <w:tcPr>
                  <w:tcW w:w="779" w:type="dxa"/>
                  <w:shd w:val="clear" w:color="auto" w:fill="auto"/>
                  <w:vAlign w:val="center"/>
                </w:tcPr>
                <w:p w14:paraId="05A2A366"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484" w:type="dxa"/>
                  <w:vAlign w:val="center"/>
                </w:tcPr>
                <w:p w14:paraId="4B633973"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兴宁市</w:t>
                  </w:r>
                </w:p>
              </w:tc>
              <w:tc>
                <w:tcPr>
                  <w:tcW w:w="1162" w:type="dxa"/>
                  <w:shd w:val="clear" w:color="auto" w:fill="auto"/>
                  <w:vAlign w:val="center"/>
                </w:tcPr>
                <w:p w14:paraId="389FCFDD"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宁江</w:t>
                  </w:r>
                </w:p>
              </w:tc>
              <w:tc>
                <w:tcPr>
                  <w:tcW w:w="1945" w:type="dxa"/>
                  <w:shd w:val="clear" w:color="auto" w:fill="auto"/>
                  <w:vAlign w:val="center"/>
                </w:tcPr>
                <w:p w14:paraId="65F61804"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水口水洋</w:t>
                  </w:r>
                </w:p>
              </w:tc>
              <w:tc>
                <w:tcPr>
                  <w:tcW w:w="1571" w:type="dxa"/>
                  <w:shd w:val="clear" w:color="auto" w:fill="auto"/>
                  <w:vAlign w:val="center"/>
                </w:tcPr>
                <w:p w14:paraId="2D043D47"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c>
                <w:tcPr>
                  <w:tcW w:w="1675" w:type="dxa"/>
                  <w:shd w:val="clear" w:color="auto" w:fill="auto"/>
                  <w:vAlign w:val="center"/>
                </w:tcPr>
                <w:p w14:paraId="16AF8EE2"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r>
            <w:tr w:rsidR="002D13AF" w14:paraId="36AB1C49" w14:textId="77777777">
              <w:trPr>
                <w:trHeight w:val="255"/>
              </w:trPr>
              <w:tc>
                <w:tcPr>
                  <w:tcW w:w="779" w:type="dxa"/>
                  <w:shd w:val="clear" w:color="auto" w:fill="FFFFFF" w:themeFill="background1"/>
                  <w:vAlign w:val="center"/>
                </w:tcPr>
                <w:p w14:paraId="4370DCBB"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484" w:type="dxa"/>
                  <w:shd w:val="clear" w:color="auto" w:fill="FFFFFF" w:themeFill="background1"/>
                  <w:vAlign w:val="center"/>
                </w:tcPr>
                <w:p w14:paraId="5BD0BC7C"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五华县</w:t>
                  </w:r>
                </w:p>
              </w:tc>
              <w:tc>
                <w:tcPr>
                  <w:tcW w:w="1162" w:type="dxa"/>
                  <w:shd w:val="clear" w:color="auto" w:fill="FFFFFF" w:themeFill="background1"/>
                  <w:vAlign w:val="center"/>
                </w:tcPr>
                <w:p w14:paraId="71DBD6FB" w14:textId="77777777" w:rsidR="002D13AF" w:rsidRDefault="0044561B">
                  <w:pPr>
                    <w:widowControl/>
                    <w:adjustRightInd w:val="0"/>
                    <w:snapToGrid w:val="0"/>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琴江</w:t>
                  </w:r>
                  <w:proofErr w:type="gramEnd"/>
                </w:p>
              </w:tc>
              <w:tc>
                <w:tcPr>
                  <w:tcW w:w="1945" w:type="dxa"/>
                  <w:shd w:val="clear" w:color="auto" w:fill="FFFFFF" w:themeFill="background1"/>
                  <w:vAlign w:val="center"/>
                </w:tcPr>
                <w:p w14:paraId="19D357A4" w14:textId="77777777" w:rsidR="002D13AF" w:rsidRDefault="0044561B">
                  <w:pPr>
                    <w:widowControl/>
                    <w:adjustRightInd w:val="0"/>
                    <w:snapToGrid w:val="0"/>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琴江大桥</w:t>
                  </w:r>
                  <w:proofErr w:type="gramEnd"/>
                  <w:r>
                    <w:rPr>
                      <w:rFonts w:ascii="Times New Roman" w:eastAsia="宋体" w:hAnsi="Times New Roman" w:cs="Times New Roman"/>
                      <w:kern w:val="0"/>
                      <w:szCs w:val="21"/>
                    </w:rPr>
                    <w:t>上</w:t>
                  </w:r>
                </w:p>
              </w:tc>
              <w:tc>
                <w:tcPr>
                  <w:tcW w:w="1571" w:type="dxa"/>
                  <w:shd w:val="clear" w:color="auto" w:fill="FFFFFF" w:themeFill="background1"/>
                  <w:vAlign w:val="center"/>
                </w:tcPr>
                <w:p w14:paraId="5BD5FD2D" w14:textId="77777777" w:rsidR="002D13AF" w:rsidRDefault="0044561B">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Ⅱ</w:t>
                  </w:r>
                  <w:r>
                    <w:rPr>
                      <w:rFonts w:ascii="Times New Roman" w:eastAsia="宋体" w:hAnsi="Times New Roman" w:cs="Times New Roman"/>
                      <w:kern w:val="0"/>
                      <w:szCs w:val="21"/>
                    </w:rPr>
                    <w:t>类</w:t>
                  </w:r>
                </w:p>
              </w:tc>
              <w:tc>
                <w:tcPr>
                  <w:tcW w:w="1675" w:type="dxa"/>
                  <w:shd w:val="clear" w:color="auto" w:fill="FFFFFF" w:themeFill="background1"/>
                  <w:vAlign w:val="center"/>
                </w:tcPr>
                <w:p w14:paraId="3B5E95F1" w14:textId="77777777" w:rsidR="002D13AF" w:rsidRDefault="0044561B">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kern w:val="0"/>
                      <w:szCs w:val="21"/>
                    </w:rPr>
                    <w:t>Ⅲ</w:t>
                  </w:r>
                  <w:r>
                    <w:rPr>
                      <w:rFonts w:ascii="Times New Roman" w:eastAsia="宋体" w:hAnsi="Times New Roman" w:cs="Times New Roman"/>
                      <w:kern w:val="0"/>
                      <w:szCs w:val="21"/>
                    </w:rPr>
                    <w:t>类</w:t>
                  </w:r>
                </w:p>
              </w:tc>
            </w:tr>
            <w:bookmarkEnd w:id="98"/>
          </w:tbl>
          <w:p w14:paraId="5D68FF46" w14:textId="77777777" w:rsidR="002D13AF" w:rsidRDefault="002D13AF">
            <w:pPr>
              <w:rPr>
                <w:rFonts w:ascii="Times New Roman" w:eastAsia="宋体" w:hAnsi="Times New Roman" w:cs="Times New Roman"/>
                <w:sz w:val="24"/>
              </w:rPr>
            </w:pPr>
          </w:p>
          <w:p w14:paraId="201609B5" w14:textId="77777777" w:rsidR="002D13AF" w:rsidRDefault="0044561B">
            <w:pPr>
              <w:jc w:val="center"/>
              <w:rPr>
                <w:rFonts w:ascii="Times New Roman" w:eastAsia="宋体" w:hAnsi="Times New Roman" w:cs="Times New Roman"/>
                <w:b/>
                <w:bCs/>
                <w:sz w:val="24"/>
              </w:rPr>
            </w:pPr>
            <w:r>
              <w:rPr>
                <w:rFonts w:ascii="Times New Roman" w:eastAsia="宋体" w:hAnsi="Times New Roman" w:cs="Times New Roman"/>
                <w:b/>
                <w:bCs/>
                <w:sz w:val="24"/>
              </w:rPr>
              <w:lastRenderedPageBreak/>
              <w:t>表</w:t>
            </w:r>
            <w:r>
              <w:rPr>
                <w:rFonts w:ascii="Times New Roman" w:eastAsia="宋体" w:hAnsi="Times New Roman" w:cs="Times New Roman"/>
                <w:b/>
                <w:bCs/>
                <w:sz w:val="24"/>
              </w:rPr>
              <w:t xml:space="preserve">5 </w:t>
            </w:r>
            <w:r>
              <w:rPr>
                <w:rFonts w:ascii="Times New Roman" w:eastAsia="宋体" w:hAnsi="Times New Roman" w:cs="Times New Roman"/>
                <w:b/>
                <w:bCs/>
                <w:sz w:val="24"/>
              </w:rPr>
              <w:t>梅州市县级以上饮用水水源地保护目标</w:t>
            </w: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50"/>
              <w:gridCol w:w="1141"/>
              <w:gridCol w:w="3079"/>
              <w:gridCol w:w="1796"/>
              <w:gridCol w:w="1016"/>
            </w:tblGrid>
            <w:tr w:rsidR="002D13AF" w14:paraId="5A162639" w14:textId="77777777">
              <w:trPr>
                <w:trHeight w:val="599"/>
                <w:tblHeader/>
                <w:jc w:val="center"/>
              </w:trPr>
              <w:tc>
                <w:tcPr>
                  <w:tcW w:w="726" w:type="dxa"/>
                  <w:shd w:val="clear" w:color="auto" w:fill="auto"/>
                  <w:vAlign w:val="center"/>
                </w:tcPr>
                <w:p w14:paraId="087F201A" w14:textId="77777777" w:rsidR="002D13AF" w:rsidRDefault="0044561B">
                  <w:pPr>
                    <w:adjustRightInd w:val="0"/>
                    <w:snapToGrid w:val="0"/>
                    <w:jc w:val="center"/>
                    <w:rPr>
                      <w:rFonts w:ascii="Times New Roman" w:hAnsi="Times New Roman" w:cs="Times New Roman"/>
                      <w:b/>
                      <w:bCs/>
                      <w:kern w:val="0"/>
                      <w:szCs w:val="21"/>
                    </w:rPr>
                  </w:pPr>
                  <w:bookmarkStart w:id="99" w:name="_Hlk73948263"/>
                  <w:r>
                    <w:rPr>
                      <w:rFonts w:ascii="Times New Roman" w:hAnsi="Times New Roman" w:cs="Times New Roman"/>
                      <w:b/>
                      <w:bCs/>
                      <w:kern w:val="0"/>
                      <w:szCs w:val="21"/>
                    </w:rPr>
                    <w:t>序号</w:t>
                  </w:r>
                </w:p>
              </w:tc>
              <w:tc>
                <w:tcPr>
                  <w:tcW w:w="850" w:type="dxa"/>
                  <w:shd w:val="clear" w:color="auto" w:fill="auto"/>
                  <w:vAlign w:val="center"/>
                </w:tcPr>
                <w:p w14:paraId="0FFF3388" w14:textId="77777777" w:rsidR="002D13AF" w:rsidRDefault="0044561B">
                  <w:pPr>
                    <w:widowControl/>
                    <w:adjustRightInd w:val="0"/>
                    <w:snapToGrid w:val="0"/>
                    <w:jc w:val="center"/>
                    <w:rPr>
                      <w:rFonts w:ascii="Times New Roman" w:hAnsi="Times New Roman" w:cs="Times New Roman"/>
                      <w:b/>
                      <w:bCs/>
                      <w:szCs w:val="21"/>
                    </w:rPr>
                  </w:pPr>
                  <w:r>
                    <w:rPr>
                      <w:rFonts w:ascii="Times New Roman" w:hAnsi="Times New Roman" w:cs="Times New Roman"/>
                      <w:b/>
                      <w:bCs/>
                      <w:szCs w:val="21"/>
                    </w:rPr>
                    <w:t>级别</w:t>
                  </w:r>
                </w:p>
              </w:tc>
              <w:tc>
                <w:tcPr>
                  <w:tcW w:w="1141" w:type="dxa"/>
                  <w:shd w:val="clear" w:color="auto" w:fill="auto"/>
                  <w:vAlign w:val="center"/>
                </w:tcPr>
                <w:p w14:paraId="4C6890B8" w14:textId="77777777" w:rsidR="002D13AF" w:rsidRDefault="0044561B">
                  <w:pPr>
                    <w:widowControl/>
                    <w:adjustRightInd w:val="0"/>
                    <w:snapToGrid w:val="0"/>
                    <w:jc w:val="center"/>
                    <w:rPr>
                      <w:rFonts w:ascii="Times New Roman" w:hAnsi="Times New Roman" w:cs="Times New Roman"/>
                      <w:b/>
                      <w:bCs/>
                      <w:szCs w:val="21"/>
                    </w:rPr>
                  </w:pPr>
                  <w:r>
                    <w:rPr>
                      <w:rFonts w:ascii="Times New Roman" w:hAnsi="Times New Roman" w:cs="Times New Roman"/>
                      <w:b/>
                      <w:bCs/>
                      <w:szCs w:val="21"/>
                    </w:rPr>
                    <w:t>所在地</w:t>
                  </w:r>
                </w:p>
              </w:tc>
              <w:tc>
                <w:tcPr>
                  <w:tcW w:w="3079" w:type="dxa"/>
                  <w:vAlign w:val="center"/>
                </w:tcPr>
                <w:p w14:paraId="6284B20B" w14:textId="77777777" w:rsidR="002D13AF" w:rsidRDefault="0044561B">
                  <w:pPr>
                    <w:widowControl/>
                    <w:adjustRightInd w:val="0"/>
                    <w:snapToGrid w:val="0"/>
                    <w:jc w:val="center"/>
                    <w:rPr>
                      <w:rFonts w:ascii="Times New Roman" w:hAnsi="Times New Roman" w:cs="Times New Roman"/>
                      <w:b/>
                      <w:bCs/>
                      <w:szCs w:val="21"/>
                    </w:rPr>
                  </w:pPr>
                  <w:r>
                    <w:rPr>
                      <w:rFonts w:ascii="Times New Roman" w:hAnsi="Times New Roman" w:cs="Times New Roman"/>
                      <w:b/>
                      <w:bCs/>
                      <w:szCs w:val="21"/>
                    </w:rPr>
                    <w:t>水源保护区名称</w:t>
                  </w:r>
                </w:p>
              </w:tc>
              <w:tc>
                <w:tcPr>
                  <w:tcW w:w="1796" w:type="dxa"/>
                  <w:shd w:val="clear" w:color="auto" w:fill="auto"/>
                  <w:vAlign w:val="center"/>
                </w:tcPr>
                <w:p w14:paraId="17AF299D" w14:textId="77777777" w:rsidR="002D13AF" w:rsidRDefault="0044561B">
                  <w:pPr>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水质目标</w:t>
                  </w:r>
                </w:p>
              </w:tc>
              <w:tc>
                <w:tcPr>
                  <w:tcW w:w="1016" w:type="dxa"/>
                  <w:vAlign w:val="center"/>
                </w:tcPr>
                <w:p w14:paraId="35DC28CE" w14:textId="77777777" w:rsidR="002D13AF" w:rsidRDefault="0044561B">
                  <w:pPr>
                    <w:widowControl/>
                    <w:adjustRightInd w:val="0"/>
                    <w:snapToGrid w:val="0"/>
                    <w:jc w:val="center"/>
                    <w:textAlignment w:val="center"/>
                    <w:rPr>
                      <w:rFonts w:ascii="Times New Roman" w:eastAsia="宋体" w:hAnsi="Times New Roman" w:cs="Times New Roman"/>
                      <w:b/>
                      <w:bCs/>
                      <w:sz w:val="22"/>
                      <w:szCs w:val="21"/>
                      <w:lang w:bidi="ar"/>
                    </w:rPr>
                  </w:pPr>
                  <w:r>
                    <w:rPr>
                      <w:rFonts w:ascii="Times New Roman" w:eastAsia="宋体" w:hAnsi="Times New Roman" w:cs="Times New Roman"/>
                      <w:b/>
                      <w:bCs/>
                      <w:sz w:val="22"/>
                      <w:szCs w:val="21"/>
                      <w:lang w:bidi="ar"/>
                    </w:rPr>
                    <w:t>备注</w:t>
                  </w:r>
                </w:p>
              </w:tc>
            </w:tr>
            <w:tr w:rsidR="002D13AF" w14:paraId="269B6CBE" w14:textId="77777777">
              <w:trPr>
                <w:trHeight w:val="300"/>
                <w:jc w:val="center"/>
              </w:trPr>
              <w:tc>
                <w:tcPr>
                  <w:tcW w:w="726" w:type="dxa"/>
                  <w:shd w:val="clear" w:color="auto" w:fill="auto"/>
                  <w:vAlign w:val="center"/>
                </w:tcPr>
                <w:p w14:paraId="1EC54C2D"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w:t>
                  </w:r>
                </w:p>
              </w:tc>
              <w:tc>
                <w:tcPr>
                  <w:tcW w:w="850" w:type="dxa"/>
                  <w:shd w:val="clear" w:color="auto" w:fill="auto"/>
                  <w:vAlign w:val="center"/>
                </w:tcPr>
                <w:p w14:paraId="12080A4E" w14:textId="77777777" w:rsidR="002D13AF" w:rsidRDefault="0044561B">
                  <w:pPr>
                    <w:widowControl/>
                    <w:adjustRightInd w:val="0"/>
                    <w:snapToGrid w:val="0"/>
                    <w:jc w:val="center"/>
                    <w:rPr>
                      <w:rFonts w:ascii="Times New Roman" w:hAnsi="Times New Roman" w:cs="Times New Roman"/>
                      <w:szCs w:val="21"/>
                    </w:rPr>
                  </w:pPr>
                  <w:r>
                    <w:rPr>
                      <w:rFonts w:ascii="Times New Roman" w:hAnsi="Times New Roman" w:cs="Times New Roman"/>
                      <w:szCs w:val="21"/>
                    </w:rPr>
                    <w:t>市级</w:t>
                  </w:r>
                </w:p>
              </w:tc>
              <w:tc>
                <w:tcPr>
                  <w:tcW w:w="1141" w:type="dxa"/>
                  <w:vMerge w:val="restart"/>
                  <w:shd w:val="clear" w:color="auto" w:fill="auto"/>
                  <w:vAlign w:val="center"/>
                </w:tcPr>
                <w:p w14:paraId="59800F67" w14:textId="77777777" w:rsidR="002D13AF" w:rsidRDefault="0044561B">
                  <w:pPr>
                    <w:widowControl/>
                    <w:adjustRightInd w:val="0"/>
                    <w:snapToGrid w:val="0"/>
                    <w:jc w:val="center"/>
                    <w:rPr>
                      <w:rFonts w:ascii="Times New Roman" w:hAnsi="Times New Roman" w:cs="Times New Roman"/>
                      <w:szCs w:val="21"/>
                    </w:rPr>
                  </w:pPr>
                  <w:r>
                    <w:rPr>
                      <w:rFonts w:ascii="Times New Roman" w:hAnsi="Times New Roman" w:cs="Times New Roman"/>
                      <w:szCs w:val="21"/>
                    </w:rPr>
                    <w:t>梅江区</w:t>
                  </w:r>
                </w:p>
              </w:tc>
              <w:tc>
                <w:tcPr>
                  <w:tcW w:w="3079" w:type="dxa"/>
                  <w:vAlign w:val="center"/>
                </w:tcPr>
                <w:p w14:paraId="20DBBDAF" w14:textId="77777777" w:rsidR="002D13AF" w:rsidRDefault="0044561B">
                  <w:pPr>
                    <w:widowControl/>
                    <w:adjustRightInd w:val="0"/>
                    <w:snapToGrid w:val="0"/>
                    <w:jc w:val="center"/>
                    <w:rPr>
                      <w:rFonts w:ascii="Times New Roman" w:hAnsi="Times New Roman" w:cs="Times New Roman"/>
                      <w:szCs w:val="21"/>
                    </w:rPr>
                  </w:pPr>
                  <w:r>
                    <w:rPr>
                      <w:rFonts w:ascii="Times New Roman" w:hAnsi="Times New Roman" w:cs="Times New Roman"/>
                      <w:szCs w:val="21"/>
                    </w:rPr>
                    <w:t>市区清凉山饮用水源保护区</w:t>
                  </w:r>
                </w:p>
              </w:tc>
              <w:tc>
                <w:tcPr>
                  <w:tcW w:w="1796" w:type="dxa"/>
                  <w:shd w:val="clear" w:color="auto" w:fill="auto"/>
                  <w:vAlign w:val="center"/>
                </w:tcPr>
                <w:p w14:paraId="29089F31"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4ACFF29E" w14:textId="77777777" w:rsidR="002D13AF" w:rsidRDefault="0044561B">
                  <w:pPr>
                    <w:widowControl/>
                    <w:adjustRightInd w:val="0"/>
                    <w:snapToGrid w:val="0"/>
                    <w:jc w:val="center"/>
                    <w:textAlignment w:val="center"/>
                    <w:rPr>
                      <w:rFonts w:ascii="Times New Roman" w:eastAsia="宋体" w:hAnsi="Times New Roman" w:cs="Times New Roman"/>
                      <w:sz w:val="22"/>
                      <w:szCs w:val="21"/>
                      <w:lang w:bidi="ar"/>
                    </w:rPr>
                  </w:pPr>
                  <w:r>
                    <w:rPr>
                      <w:rFonts w:ascii="Times New Roman" w:eastAsia="宋体" w:hAnsi="Times New Roman" w:cs="Times New Roman"/>
                      <w:sz w:val="22"/>
                      <w:szCs w:val="21"/>
                      <w:lang w:bidi="ar"/>
                    </w:rPr>
                    <w:t>在用</w:t>
                  </w:r>
                </w:p>
              </w:tc>
            </w:tr>
            <w:tr w:rsidR="002D13AF" w14:paraId="36BC2CEA" w14:textId="77777777">
              <w:trPr>
                <w:trHeight w:val="300"/>
                <w:jc w:val="center"/>
              </w:trPr>
              <w:tc>
                <w:tcPr>
                  <w:tcW w:w="726" w:type="dxa"/>
                  <w:shd w:val="clear" w:color="auto" w:fill="auto"/>
                  <w:vAlign w:val="center"/>
                </w:tcPr>
                <w:p w14:paraId="33A78A98"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w:t>
                  </w:r>
                </w:p>
              </w:tc>
              <w:tc>
                <w:tcPr>
                  <w:tcW w:w="850" w:type="dxa"/>
                  <w:shd w:val="clear" w:color="auto" w:fill="auto"/>
                  <w:vAlign w:val="center"/>
                </w:tcPr>
                <w:p w14:paraId="3D7CAD54" w14:textId="77777777" w:rsidR="002D13AF" w:rsidRDefault="0044561B">
                  <w:pPr>
                    <w:widowControl/>
                    <w:adjustRightInd w:val="0"/>
                    <w:snapToGrid w:val="0"/>
                    <w:jc w:val="center"/>
                    <w:rPr>
                      <w:rFonts w:ascii="Times New Roman" w:hAnsi="Times New Roman" w:cs="Times New Roman"/>
                      <w:szCs w:val="21"/>
                    </w:rPr>
                  </w:pPr>
                  <w:r>
                    <w:rPr>
                      <w:rFonts w:ascii="Times New Roman" w:hAnsi="Times New Roman" w:cs="Times New Roman"/>
                      <w:kern w:val="0"/>
                      <w:szCs w:val="21"/>
                    </w:rPr>
                    <w:t>市级</w:t>
                  </w:r>
                </w:p>
              </w:tc>
              <w:tc>
                <w:tcPr>
                  <w:tcW w:w="1141" w:type="dxa"/>
                  <w:vMerge/>
                  <w:shd w:val="clear" w:color="auto" w:fill="auto"/>
                  <w:vAlign w:val="center"/>
                </w:tcPr>
                <w:p w14:paraId="73124D9F" w14:textId="77777777" w:rsidR="002D13AF" w:rsidRDefault="002D13AF">
                  <w:pPr>
                    <w:widowControl/>
                    <w:adjustRightInd w:val="0"/>
                    <w:snapToGrid w:val="0"/>
                    <w:jc w:val="center"/>
                    <w:rPr>
                      <w:rFonts w:ascii="Times New Roman" w:hAnsi="Times New Roman" w:cs="Times New Roman"/>
                      <w:szCs w:val="21"/>
                    </w:rPr>
                  </w:pPr>
                </w:p>
              </w:tc>
              <w:tc>
                <w:tcPr>
                  <w:tcW w:w="3079" w:type="dxa"/>
                  <w:vAlign w:val="center"/>
                </w:tcPr>
                <w:p w14:paraId="2038D25C" w14:textId="77777777" w:rsidR="002D13AF" w:rsidRDefault="0044561B">
                  <w:pPr>
                    <w:widowControl/>
                    <w:adjustRightInd w:val="0"/>
                    <w:snapToGrid w:val="0"/>
                    <w:jc w:val="center"/>
                    <w:rPr>
                      <w:rFonts w:ascii="Times New Roman" w:hAnsi="Times New Roman" w:cs="Times New Roman"/>
                      <w:szCs w:val="21"/>
                    </w:rPr>
                  </w:pPr>
                  <w:r>
                    <w:rPr>
                      <w:rFonts w:ascii="Times New Roman" w:hAnsi="Times New Roman" w:cs="Times New Roman"/>
                      <w:szCs w:val="21"/>
                    </w:rPr>
                    <w:t>梅州市区新城水厂饮用水水源保护区</w:t>
                  </w:r>
                </w:p>
              </w:tc>
              <w:tc>
                <w:tcPr>
                  <w:tcW w:w="1796" w:type="dxa"/>
                  <w:shd w:val="clear" w:color="auto" w:fill="auto"/>
                  <w:vAlign w:val="center"/>
                </w:tcPr>
                <w:p w14:paraId="3EEAE82B"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54D97DCE" w14:textId="77777777" w:rsidR="002D13AF" w:rsidRDefault="0044561B">
                  <w:pPr>
                    <w:widowControl/>
                    <w:adjustRightInd w:val="0"/>
                    <w:snapToGrid w:val="0"/>
                    <w:jc w:val="center"/>
                    <w:textAlignment w:val="center"/>
                    <w:rPr>
                      <w:rFonts w:ascii="Times New Roman" w:eastAsia="宋体" w:hAnsi="Times New Roman" w:cs="Times New Roman"/>
                      <w:sz w:val="22"/>
                      <w:szCs w:val="21"/>
                      <w:lang w:bidi="ar"/>
                    </w:rPr>
                  </w:pPr>
                  <w:r>
                    <w:rPr>
                      <w:rFonts w:ascii="Times New Roman" w:hAnsi="Times New Roman" w:cs="Times New Roman"/>
                      <w:kern w:val="0"/>
                      <w:szCs w:val="21"/>
                      <w:lang w:bidi="ar"/>
                    </w:rPr>
                    <w:t>备用</w:t>
                  </w:r>
                </w:p>
              </w:tc>
            </w:tr>
            <w:tr w:rsidR="002D13AF" w14:paraId="73137D6E" w14:textId="77777777">
              <w:trPr>
                <w:trHeight w:val="300"/>
                <w:jc w:val="center"/>
              </w:trPr>
              <w:tc>
                <w:tcPr>
                  <w:tcW w:w="726" w:type="dxa"/>
                  <w:shd w:val="clear" w:color="auto" w:fill="auto"/>
                  <w:vAlign w:val="center"/>
                </w:tcPr>
                <w:p w14:paraId="6C13E81E"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3</w:t>
                  </w:r>
                </w:p>
              </w:tc>
              <w:tc>
                <w:tcPr>
                  <w:tcW w:w="850" w:type="dxa"/>
                  <w:shd w:val="clear" w:color="auto" w:fill="auto"/>
                  <w:vAlign w:val="center"/>
                </w:tcPr>
                <w:p w14:paraId="52BCC24E"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市级</w:t>
                  </w:r>
                </w:p>
              </w:tc>
              <w:tc>
                <w:tcPr>
                  <w:tcW w:w="1141" w:type="dxa"/>
                  <w:shd w:val="clear" w:color="auto" w:fill="auto"/>
                  <w:vAlign w:val="center"/>
                </w:tcPr>
                <w:p w14:paraId="2E770A78"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梅江区、梅县区</w:t>
                  </w:r>
                </w:p>
              </w:tc>
              <w:tc>
                <w:tcPr>
                  <w:tcW w:w="3079" w:type="dxa"/>
                  <w:vAlign w:val="center"/>
                </w:tcPr>
                <w:p w14:paraId="27D97928"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市区梅江河饮用水源保护区</w:t>
                  </w:r>
                </w:p>
              </w:tc>
              <w:tc>
                <w:tcPr>
                  <w:tcW w:w="1796" w:type="dxa"/>
                  <w:shd w:val="clear" w:color="auto" w:fill="auto"/>
                  <w:vAlign w:val="center"/>
                </w:tcPr>
                <w:p w14:paraId="5D09CC05"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5BE4C983" w14:textId="77777777" w:rsidR="002D13AF" w:rsidRDefault="0044561B">
                  <w:pPr>
                    <w:widowControl/>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kern w:val="0"/>
                      <w:szCs w:val="21"/>
                      <w:lang w:bidi="ar"/>
                    </w:rPr>
                    <w:t>备用</w:t>
                  </w:r>
                </w:p>
              </w:tc>
            </w:tr>
            <w:tr w:rsidR="002D13AF" w14:paraId="7A852951" w14:textId="77777777">
              <w:trPr>
                <w:trHeight w:val="300"/>
                <w:jc w:val="center"/>
              </w:trPr>
              <w:tc>
                <w:tcPr>
                  <w:tcW w:w="726" w:type="dxa"/>
                  <w:shd w:val="clear" w:color="auto" w:fill="auto"/>
                  <w:vAlign w:val="center"/>
                </w:tcPr>
                <w:p w14:paraId="4DBFD2CE"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4</w:t>
                  </w:r>
                </w:p>
              </w:tc>
              <w:tc>
                <w:tcPr>
                  <w:tcW w:w="850" w:type="dxa"/>
                  <w:shd w:val="clear" w:color="auto" w:fill="auto"/>
                  <w:vAlign w:val="center"/>
                </w:tcPr>
                <w:p w14:paraId="53070DC3"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val="restart"/>
                  <w:shd w:val="clear" w:color="auto" w:fill="auto"/>
                  <w:vAlign w:val="center"/>
                </w:tcPr>
                <w:p w14:paraId="50A7E561"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兴宁市</w:t>
                  </w:r>
                </w:p>
              </w:tc>
              <w:tc>
                <w:tcPr>
                  <w:tcW w:w="3079" w:type="dxa"/>
                  <w:vAlign w:val="center"/>
                </w:tcPr>
                <w:p w14:paraId="54179786"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兴宁市区宁江与合水水库饮用水水源保护区</w:t>
                  </w:r>
                </w:p>
              </w:tc>
              <w:tc>
                <w:tcPr>
                  <w:tcW w:w="1796" w:type="dxa"/>
                  <w:shd w:val="clear" w:color="auto" w:fill="auto"/>
                  <w:vAlign w:val="center"/>
                </w:tcPr>
                <w:p w14:paraId="281CCEFE"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743D9B8B" w14:textId="77777777" w:rsidR="002D13AF" w:rsidRDefault="0044561B">
                  <w:pPr>
                    <w:widowControl/>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kern w:val="0"/>
                      <w:szCs w:val="21"/>
                      <w:lang w:bidi="ar"/>
                    </w:rPr>
                    <w:t>在用</w:t>
                  </w:r>
                </w:p>
              </w:tc>
            </w:tr>
            <w:tr w:rsidR="002D13AF" w14:paraId="3D87C48A" w14:textId="77777777">
              <w:trPr>
                <w:trHeight w:val="300"/>
                <w:jc w:val="center"/>
              </w:trPr>
              <w:tc>
                <w:tcPr>
                  <w:tcW w:w="726" w:type="dxa"/>
                  <w:shd w:val="clear" w:color="auto" w:fill="auto"/>
                  <w:vAlign w:val="center"/>
                </w:tcPr>
                <w:p w14:paraId="618EF226"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5</w:t>
                  </w:r>
                </w:p>
              </w:tc>
              <w:tc>
                <w:tcPr>
                  <w:tcW w:w="850" w:type="dxa"/>
                  <w:shd w:val="clear" w:color="auto" w:fill="auto"/>
                  <w:vAlign w:val="center"/>
                </w:tcPr>
                <w:p w14:paraId="43EC8108"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shd w:val="clear" w:color="auto" w:fill="auto"/>
                  <w:vAlign w:val="center"/>
                </w:tcPr>
                <w:p w14:paraId="631EF8F4" w14:textId="77777777" w:rsidR="002D13AF" w:rsidRDefault="002D13AF">
                  <w:pPr>
                    <w:adjustRightInd w:val="0"/>
                    <w:snapToGrid w:val="0"/>
                    <w:jc w:val="center"/>
                    <w:rPr>
                      <w:rFonts w:ascii="Times New Roman" w:hAnsi="Times New Roman" w:cs="Times New Roman"/>
                      <w:kern w:val="0"/>
                      <w:szCs w:val="21"/>
                    </w:rPr>
                  </w:pPr>
                </w:p>
              </w:tc>
              <w:tc>
                <w:tcPr>
                  <w:tcW w:w="3079" w:type="dxa"/>
                  <w:vAlign w:val="center"/>
                </w:tcPr>
                <w:p w14:paraId="36419BCE"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和山岩水库饮用水源保护区</w:t>
                  </w:r>
                </w:p>
              </w:tc>
              <w:tc>
                <w:tcPr>
                  <w:tcW w:w="1796" w:type="dxa"/>
                  <w:shd w:val="clear" w:color="auto" w:fill="auto"/>
                  <w:vAlign w:val="center"/>
                </w:tcPr>
                <w:p w14:paraId="0E030EA6"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26559D7E" w14:textId="77777777" w:rsidR="002D13AF" w:rsidRDefault="0044561B">
                  <w:pPr>
                    <w:widowControl/>
                    <w:adjustRightInd w:val="0"/>
                    <w:snapToGrid w:val="0"/>
                    <w:jc w:val="center"/>
                    <w:textAlignment w:val="center"/>
                    <w:rPr>
                      <w:rFonts w:ascii="Times New Roman" w:hAnsi="Times New Roman" w:cs="Times New Roman"/>
                      <w:kern w:val="0"/>
                      <w:szCs w:val="21"/>
                      <w:lang w:bidi="ar"/>
                    </w:rPr>
                  </w:pPr>
                  <w:r>
                    <w:rPr>
                      <w:rFonts w:ascii="Times New Roman" w:hAnsi="Times New Roman" w:cs="Times New Roman"/>
                      <w:kern w:val="0"/>
                      <w:szCs w:val="21"/>
                      <w:lang w:bidi="ar"/>
                    </w:rPr>
                    <w:t>备用</w:t>
                  </w:r>
                </w:p>
              </w:tc>
            </w:tr>
            <w:tr w:rsidR="002D13AF" w14:paraId="75E95078" w14:textId="77777777">
              <w:trPr>
                <w:trHeight w:val="300"/>
                <w:jc w:val="center"/>
              </w:trPr>
              <w:tc>
                <w:tcPr>
                  <w:tcW w:w="726" w:type="dxa"/>
                  <w:shd w:val="clear" w:color="auto" w:fill="auto"/>
                  <w:vAlign w:val="center"/>
                </w:tcPr>
                <w:p w14:paraId="1C8BACD7"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6</w:t>
                  </w:r>
                </w:p>
              </w:tc>
              <w:tc>
                <w:tcPr>
                  <w:tcW w:w="850" w:type="dxa"/>
                  <w:shd w:val="clear" w:color="auto" w:fill="auto"/>
                  <w:vAlign w:val="center"/>
                </w:tcPr>
                <w:p w14:paraId="35726B41"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val="restart"/>
                  <w:shd w:val="clear" w:color="auto" w:fill="auto"/>
                  <w:vAlign w:val="center"/>
                </w:tcPr>
                <w:p w14:paraId="01896A78"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蕉岭县</w:t>
                  </w:r>
                </w:p>
              </w:tc>
              <w:tc>
                <w:tcPr>
                  <w:tcW w:w="3079" w:type="dxa"/>
                  <w:vAlign w:val="center"/>
                </w:tcPr>
                <w:p w14:paraId="0FC62682"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黄竹坪</w:t>
                  </w:r>
                  <w:r>
                    <w:rPr>
                      <w:rFonts w:ascii="Times New Roman" w:hAnsi="Times New Roman" w:cs="Times New Roman"/>
                      <w:szCs w:val="21"/>
                    </w:rPr>
                    <w:t>-</w:t>
                  </w:r>
                  <w:r>
                    <w:rPr>
                      <w:rFonts w:ascii="Times New Roman" w:hAnsi="Times New Roman" w:cs="Times New Roman"/>
                      <w:szCs w:val="21"/>
                    </w:rPr>
                    <w:t>龙潭水库饮用水源保护区</w:t>
                  </w:r>
                </w:p>
              </w:tc>
              <w:tc>
                <w:tcPr>
                  <w:tcW w:w="1796" w:type="dxa"/>
                  <w:shd w:val="clear" w:color="auto" w:fill="auto"/>
                  <w:vAlign w:val="center"/>
                </w:tcPr>
                <w:p w14:paraId="3FC00373"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445116ED"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lang w:bidi="ar"/>
                    </w:rPr>
                    <w:t>在用</w:t>
                  </w:r>
                </w:p>
              </w:tc>
            </w:tr>
            <w:tr w:rsidR="002D13AF" w14:paraId="60EE2A0F" w14:textId="77777777">
              <w:trPr>
                <w:trHeight w:val="300"/>
                <w:jc w:val="center"/>
              </w:trPr>
              <w:tc>
                <w:tcPr>
                  <w:tcW w:w="726" w:type="dxa"/>
                  <w:shd w:val="clear" w:color="auto" w:fill="auto"/>
                  <w:vAlign w:val="center"/>
                </w:tcPr>
                <w:p w14:paraId="12C10BA6"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7</w:t>
                  </w:r>
                </w:p>
              </w:tc>
              <w:tc>
                <w:tcPr>
                  <w:tcW w:w="850" w:type="dxa"/>
                  <w:shd w:val="clear" w:color="auto" w:fill="auto"/>
                  <w:vAlign w:val="center"/>
                </w:tcPr>
                <w:p w14:paraId="12E8A31E"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shd w:val="clear" w:color="auto" w:fill="auto"/>
                  <w:vAlign w:val="center"/>
                </w:tcPr>
                <w:p w14:paraId="01C67824" w14:textId="77777777" w:rsidR="002D13AF" w:rsidRDefault="002D13AF">
                  <w:pPr>
                    <w:adjustRightInd w:val="0"/>
                    <w:snapToGrid w:val="0"/>
                    <w:jc w:val="center"/>
                    <w:rPr>
                      <w:rFonts w:ascii="Times New Roman" w:hAnsi="Times New Roman" w:cs="Times New Roman"/>
                      <w:kern w:val="0"/>
                      <w:szCs w:val="21"/>
                    </w:rPr>
                  </w:pPr>
                </w:p>
              </w:tc>
              <w:tc>
                <w:tcPr>
                  <w:tcW w:w="3079" w:type="dxa"/>
                  <w:vAlign w:val="center"/>
                </w:tcPr>
                <w:p w14:paraId="35FBA012" w14:textId="77777777" w:rsidR="002D13AF" w:rsidRDefault="0044561B">
                  <w:pPr>
                    <w:widowControl/>
                    <w:adjustRightInd w:val="0"/>
                    <w:snapToGrid w:val="0"/>
                    <w:jc w:val="center"/>
                    <w:rPr>
                      <w:rFonts w:ascii="Times New Roman" w:hAnsi="Times New Roman" w:cs="Times New Roman"/>
                      <w:szCs w:val="21"/>
                    </w:rPr>
                  </w:pPr>
                  <w:r>
                    <w:rPr>
                      <w:rFonts w:ascii="Times New Roman" w:hAnsi="Times New Roman" w:cs="Times New Roman"/>
                      <w:szCs w:val="21"/>
                    </w:rPr>
                    <w:t>长潭水库饮用水水源保护区</w:t>
                  </w:r>
                </w:p>
              </w:tc>
              <w:tc>
                <w:tcPr>
                  <w:tcW w:w="1796" w:type="dxa"/>
                  <w:shd w:val="clear" w:color="auto" w:fill="auto"/>
                  <w:vAlign w:val="center"/>
                </w:tcPr>
                <w:p w14:paraId="1138A5B7"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453A196C"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备用</w:t>
                  </w:r>
                </w:p>
              </w:tc>
            </w:tr>
            <w:tr w:rsidR="002D13AF" w14:paraId="3552FFB4" w14:textId="77777777">
              <w:trPr>
                <w:trHeight w:val="300"/>
                <w:jc w:val="center"/>
              </w:trPr>
              <w:tc>
                <w:tcPr>
                  <w:tcW w:w="726" w:type="dxa"/>
                  <w:shd w:val="clear" w:color="auto" w:fill="auto"/>
                  <w:vAlign w:val="center"/>
                </w:tcPr>
                <w:p w14:paraId="2BD07BE2"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8</w:t>
                  </w:r>
                </w:p>
              </w:tc>
              <w:tc>
                <w:tcPr>
                  <w:tcW w:w="850" w:type="dxa"/>
                  <w:shd w:val="clear" w:color="auto" w:fill="auto"/>
                  <w:vAlign w:val="center"/>
                </w:tcPr>
                <w:p w14:paraId="782D5F4B"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shd w:val="clear" w:color="auto" w:fill="auto"/>
                  <w:vAlign w:val="center"/>
                </w:tcPr>
                <w:p w14:paraId="7FADCA69"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平远县</w:t>
                  </w:r>
                </w:p>
              </w:tc>
              <w:tc>
                <w:tcPr>
                  <w:tcW w:w="3079" w:type="dxa"/>
                  <w:vAlign w:val="center"/>
                </w:tcPr>
                <w:p w14:paraId="493B1C40"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黄田水库</w:t>
                  </w:r>
                </w:p>
              </w:tc>
              <w:tc>
                <w:tcPr>
                  <w:tcW w:w="1796" w:type="dxa"/>
                  <w:shd w:val="clear" w:color="auto" w:fill="auto"/>
                  <w:vAlign w:val="center"/>
                </w:tcPr>
                <w:p w14:paraId="7BB791B2"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4C5D60AF"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在用</w:t>
                  </w:r>
                </w:p>
              </w:tc>
            </w:tr>
            <w:tr w:rsidR="002D13AF" w14:paraId="17E6A27E" w14:textId="77777777">
              <w:trPr>
                <w:trHeight w:val="300"/>
                <w:jc w:val="center"/>
              </w:trPr>
              <w:tc>
                <w:tcPr>
                  <w:tcW w:w="726" w:type="dxa"/>
                  <w:shd w:val="clear" w:color="auto" w:fill="auto"/>
                  <w:vAlign w:val="center"/>
                </w:tcPr>
                <w:p w14:paraId="4C2865F8"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9</w:t>
                  </w:r>
                </w:p>
              </w:tc>
              <w:tc>
                <w:tcPr>
                  <w:tcW w:w="850" w:type="dxa"/>
                  <w:shd w:val="clear" w:color="auto" w:fill="auto"/>
                  <w:vAlign w:val="center"/>
                </w:tcPr>
                <w:p w14:paraId="44DCC32B"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val="restart"/>
                  <w:shd w:val="clear" w:color="auto" w:fill="auto"/>
                  <w:vAlign w:val="center"/>
                </w:tcPr>
                <w:p w14:paraId="64382DEC"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大埔县</w:t>
                  </w:r>
                </w:p>
              </w:tc>
              <w:tc>
                <w:tcPr>
                  <w:tcW w:w="3079" w:type="dxa"/>
                  <w:vAlign w:val="center"/>
                </w:tcPr>
                <w:p w14:paraId="5A46A6C0"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梅潭大埔段饮用水水源保护区</w:t>
                  </w:r>
                </w:p>
              </w:tc>
              <w:tc>
                <w:tcPr>
                  <w:tcW w:w="1796" w:type="dxa"/>
                  <w:shd w:val="clear" w:color="auto" w:fill="auto"/>
                  <w:vAlign w:val="center"/>
                </w:tcPr>
                <w:p w14:paraId="637802CB"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0E1006EE"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在用</w:t>
                  </w:r>
                </w:p>
              </w:tc>
            </w:tr>
            <w:tr w:rsidR="002D13AF" w14:paraId="1E770A1A" w14:textId="77777777">
              <w:trPr>
                <w:trHeight w:val="300"/>
                <w:jc w:val="center"/>
              </w:trPr>
              <w:tc>
                <w:tcPr>
                  <w:tcW w:w="726" w:type="dxa"/>
                  <w:shd w:val="clear" w:color="auto" w:fill="auto"/>
                  <w:vAlign w:val="center"/>
                </w:tcPr>
                <w:p w14:paraId="05F480F0"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w:t>
                  </w:r>
                </w:p>
              </w:tc>
              <w:tc>
                <w:tcPr>
                  <w:tcW w:w="850" w:type="dxa"/>
                  <w:shd w:val="clear" w:color="auto" w:fill="auto"/>
                  <w:vAlign w:val="center"/>
                </w:tcPr>
                <w:p w14:paraId="10031D67"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vAlign w:val="center"/>
                </w:tcPr>
                <w:p w14:paraId="628BC452" w14:textId="77777777" w:rsidR="002D13AF" w:rsidRDefault="002D13AF">
                  <w:pPr>
                    <w:adjustRightInd w:val="0"/>
                    <w:snapToGrid w:val="0"/>
                    <w:jc w:val="center"/>
                    <w:rPr>
                      <w:rFonts w:ascii="Times New Roman" w:hAnsi="Times New Roman" w:cs="Times New Roman"/>
                      <w:kern w:val="0"/>
                      <w:szCs w:val="21"/>
                    </w:rPr>
                  </w:pPr>
                </w:p>
              </w:tc>
              <w:tc>
                <w:tcPr>
                  <w:tcW w:w="3079" w:type="dxa"/>
                  <w:vAlign w:val="center"/>
                </w:tcPr>
                <w:p w14:paraId="26F757B4"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山丰饮用水源保护区</w:t>
                  </w:r>
                </w:p>
              </w:tc>
              <w:tc>
                <w:tcPr>
                  <w:tcW w:w="1796" w:type="dxa"/>
                  <w:shd w:val="clear" w:color="auto" w:fill="auto"/>
                  <w:vAlign w:val="center"/>
                </w:tcPr>
                <w:p w14:paraId="79EC6D07"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7E1FA12C"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备用</w:t>
                  </w:r>
                </w:p>
              </w:tc>
            </w:tr>
            <w:tr w:rsidR="002D13AF" w14:paraId="774381E0" w14:textId="77777777">
              <w:trPr>
                <w:trHeight w:val="300"/>
                <w:jc w:val="center"/>
              </w:trPr>
              <w:tc>
                <w:tcPr>
                  <w:tcW w:w="726" w:type="dxa"/>
                  <w:shd w:val="clear" w:color="auto" w:fill="auto"/>
                  <w:vAlign w:val="center"/>
                </w:tcPr>
                <w:p w14:paraId="57CB3753"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11</w:t>
                  </w:r>
                </w:p>
              </w:tc>
              <w:tc>
                <w:tcPr>
                  <w:tcW w:w="850" w:type="dxa"/>
                  <w:shd w:val="clear" w:color="auto" w:fill="auto"/>
                  <w:vAlign w:val="center"/>
                </w:tcPr>
                <w:p w14:paraId="2A16479E"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shd w:val="clear" w:color="auto" w:fill="auto"/>
                  <w:vAlign w:val="center"/>
                </w:tcPr>
                <w:p w14:paraId="33C6316C"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丰顺县</w:t>
                  </w:r>
                </w:p>
              </w:tc>
              <w:tc>
                <w:tcPr>
                  <w:tcW w:w="3079" w:type="dxa"/>
                  <w:vAlign w:val="center"/>
                </w:tcPr>
                <w:p w14:paraId="5562B87A"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县城饮用水源保护区</w:t>
                  </w:r>
                </w:p>
              </w:tc>
              <w:tc>
                <w:tcPr>
                  <w:tcW w:w="1796" w:type="dxa"/>
                  <w:shd w:val="clear" w:color="auto" w:fill="auto"/>
                  <w:vAlign w:val="center"/>
                </w:tcPr>
                <w:p w14:paraId="474BFBA8"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490245FB"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在用</w:t>
                  </w:r>
                </w:p>
              </w:tc>
            </w:tr>
            <w:tr w:rsidR="002D13AF" w14:paraId="6E0FA392" w14:textId="77777777">
              <w:trPr>
                <w:trHeight w:val="300"/>
                <w:jc w:val="center"/>
              </w:trPr>
              <w:tc>
                <w:tcPr>
                  <w:tcW w:w="726" w:type="dxa"/>
                  <w:shd w:val="clear" w:color="auto" w:fill="auto"/>
                  <w:vAlign w:val="center"/>
                </w:tcPr>
                <w:p w14:paraId="73DA6A74"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12</w:t>
                  </w:r>
                </w:p>
              </w:tc>
              <w:tc>
                <w:tcPr>
                  <w:tcW w:w="850" w:type="dxa"/>
                  <w:shd w:val="clear" w:color="auto" w:fill="auto"/>
                  <w:vAlign w:val="center"/>
                </w:tcPr>
                <w:p w14:paraId="1D32DC8E"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val="restart"/>
                  <w:shd w:val="clear" w:color="auto" w:fill="auto"/>
                  <w:vAlign w:val="center"/>
                </w:tcPr>
                <w:p w14:paraId="4343E32A"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五华县</w:t>
                  </w:r>
                </w:p>
              </w:tc>
              <w:tc>
                <w:tcPr>
                  <w:tcW w:w="3079" w:type="dxa"/>
                  <w:vAlign w:val="center"/>
                </w:tcPr>
                <w:p w14:paraId="1E6EA936" w14:textId="77777777" w:rsidR="002D13AF" w:rsidRDefault="0044561B">
                  <w:pPr>
                    <w:widowControl/>
                    <w:adjustRightInd w:val="0"/>
                    <w:snapToGrid w:val="0"/>
                    <w:jc w:val="center"/>
                    <w:rPr>
                      <w:rFonts w:ascii="Times New Roman" w:hAnsi="Times New Roman" w:cs="Times New Roman"/>
                      <w:kern w:val="0"/>
                      <w:szCs w:val="21"/>
                    </w:rPr>
                  </w:pPr>
                  <w:r>
                    <w:rPr>
                      <w:rFonts w:ascii="Times New Roman" w:hAnsi="Times New Roman" w:cs="Times New Roman"/>
                      <w:szCs w:val="21"/>
                    </w:rPr>
                    <w:t>桂田水库饮用水源保护区</w:t>
                  </w:r>
                </w:p>
              </w:tc>
              <w:tc>
                <w:tcPr>
                  <w:tcW w:w="1796" w:type="dxa"/>
                  <w:shd w:val="clear" w:color="auto" w:fill="auto"/>
                  <w:vAlign w:val="center"/>
                </w:tcPr>
                <w:p w14:paraId="165E4620"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39B4F45F"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在用</w:t>
                  </w:r>
                </w:p>
              </w:tc>
            </w:tr>
            <w:tr w:rsidR="002D13AF" w14:paraId="40EB69FA" w14:textId="77777777">
              <w:trPr>
                <w:trHeight w:val="300"/>
                <w:jc w:val="center"/>
              </w:trPr>
              <w:tc>
                <w:tcPr>
                  <w:tcW w:w="726" w:type="dxa"/>
                  <w:shd w:val="clear" w:color="auto" w:fill="auto"/>
                  <w:vAlign w:val="center"/>
                </w:tcPr>
                <w:p w14:paraId="690307AE"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13</w:t>
                  </w:r>
                </w:p>
              </w:tc>
              <w:tc>
                <w:tcPr>
                  <w:tcW w:w="850" w:type="dxa"/>
                  <w:shd w:val="clear" w:color="auto" w:fill="auto"/>
                  <w:vAlign w:val="center"/>
                </w:tcPr>
                <w:p w14:paraId="344A90ED"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vAlign w:val="center"/>
                </w:tcPr>
                <w:p w14:paraId="2BA6B176" w14:textId="77777777" w:rsidR="002D13AF" w:rsidRDefault="002D13AF">
                  <w:pPr>
                    <w:adjustRightInd w:val="0"/>
                    <w:snapToGrid w:val="0"/>
                    <w:jc w:val="center"/>
                    <w:rPr>
                      <w:rFonts w:ascii="Times New Roman" w:hAnsi="Times New Roman" w:cs="Times New Roman"/>
                      <w:kern w:val="0"/>
                      <w:szCs w:val="21"/>
                    </w:rPr>
                  </w:pPr>
                </w:p>
              </w:tc>
              <w:tc>
                <w:tcPr>
                  <w:tcW w:w="3079" w:type="dxa"/>
                  <w:vAlign w:val="center"/>
                </w:tcPr>
                <w:p w14:paraId="34F2BBC8" w14:textId="77777777" w:rsidR="002D13AF" w:rsidRDefault="0044561B">
                  <w:pPr>
                    <w:widowControl/>
                    <w:adjustRightInd w:val="0"/>
                    <w:snapToGrid w:val="0"/>
                    <w:jc w:val="center"/>
                    <w:rPr>
                      <w:rFonts w:ascii="Times New Roman" w:hAnsi="Times New Roman" w:cs="Times New Roman"/>
                      <w:kern w:val="0"/>
                      <w:szCs w:val="21"/>
                    </w:rPr>
                  </w:pPr>
                  <w:proofErr w:type="gramStart"/>
                  <w:r>
                    <w:rPr>
                      <w:rFonts w:ascii="Times New Roman" w:hAnsi="Times New Roman" w:cs="Times New Roman"/>
                      <w:szCs w:val="21"/>
                    </w:rPr>
                    <w:t>蕉</w:t>
                  </w:r>
                  <w:proofErr w:type="gramEnd"/>
                  <w:r>
                    <w:rPr>
                      <w:rFonts w:ascii="Times New Roman" w:hAnsi="Times New Roman" w:cs="Times New Roman"/>
                      <w:szCs w:val="21"/>
                    </w:rPr>
                    <w:t>州河饮用水源保护区</w:t>
                  </w:r>
                </w:p>
              </w:tc>
              <w:tc>
                <w:tcPr>
                  <w:tcW w:w="1796" w:type="dxa"/>
                  <w:shd w:val="clear" w:color="auto" w:fill="auto"/>
                  <w:vAlign w:val="center"/>
                </w:tcPr>
                <w:p w14:paraId="5F1ABF2C"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2024DAD2"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在用</w:t>
                  </w:r>
                </w:p>
              </w:tc>
            </w:tr>
            <w:tr w:rsidR="002D13AF" w14:paraId="602974F3" w14:textId="77777777">
              <w:trPr>
                <w:trHeight w:val="300"/>
                <w:jc w:val="center"/>
              </w:trPr>
              <w:tc>
                <w:tcPr>
                  <w:tcW w:w="726" w:type="dxa"/>
                  <w:shd w:val="clear" w:color="auto" w:fill="auto"/>
                  <w:vAlign w:val="center"/>
                </w:tcPr>
                <w:p w14:paraId="224D84CC"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14</w:t>
                  </w:r>
                </w:p>
              </w:tc>
              <w:tc>
                <w:tcPr>
                  <w:tcW w:w="850" w:type="dxa"/>
                  <w:shd w:val="clear" w:color="auto" w:fill="auto"/>
                  <w:vAlign w:val="center"/>
                </w:tcPr>
                <w:p w14:paraId="12EC4BF2"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县级</w:t>
                  </w:r>
                </w:p>
              </w:tc>
              <w:tc>
                <w:tcPr>
                  <w:tcW w:w="1141" w:type="dxa"/>
                  <w:vMerge/>
                  <w:vAlign w:val="center"/>
                </w:tcPr>
                <w:p w14:paraId="0E2A417C" w14:textId="77777777" w:rsidR="002D13AF" w:rsidRDefault="002D13AF">
                  <w:pPr>
                    <w:widowControl/>
                    <w:adjustRightInd w:val="0"/>
                    <w:snapToGrid w:val="0"/>
                    <w:jc w:val="center"/>
                    <w:rPr>
                      <w:rFonts w:ascii="Times New Roman" w:hAnsi="Times New Roman" w:cs="Times New Roman"/>
                      <w:kern w:val="0"/>
                      <w:szCs w:val="21"/>
                    </w:rPr>
                  </w:pPr>
                </w:p>
              </w:tc>
              <w:tc>
                <w:tcPr>
                  <w:tcW w:w="3079" w:type="dxa"/>
                  <w:vAlign w:val="center"/>
                </w:tcPr>
                <w:p w14:paraId="061ED8DD" w14:textId="77777777" w:rsidR="002D13AF" w:rsidRDefault="0044561B">
                  <w:pPr>
                    <w:widowControl/>
                    <w:adjustRightInd w:val="0"/>
                    <w:snapToGrid w:val="0"/>
                    <w:jc w:val="center"/>
                    <w:rPr>
                      <w:rFonts w:ascii="Times New Roman" w:hAnsi="Times New Roman" w:cs="Times New Roman"/>
                      <w:kern w:val="0"/>
                      <w:szCs w:val="21"/>
                    </w:rPr>
                  </w:pPr>
                  <w:proofErr w:type="gramStart"/>
                  <w:r>
                    <w:rPr>
                      <w:rFonts w:ascii="Times New Roman" w:hAnsi="Times New Roman" w:cs="Times New Roman"/>
                      <w:szCs w:val="21"/>
                    </w:rPr>
                    <w:t>益塘水库</w:t>
                  </w:r>
                  <w:proofErr w:type="gramEnd"/>
                  <w:r>
                    <w:rPr>
                      <w:rFonts w:ascii="Times New Roman" w:hAnsi="Times New Roman" w:cs="Times New Roman"/>
                      <w:szCs w:val="21"/>
                    </w:rPr>
                    <w:t>饮用水源保护区</w:t>
                  </w:r>
                </w:p>
              </w:tc>
              <w:tc>
                <w:tcPr>
                  <w:tcW w:w="1796" w:type="dxa"/>
                  <w:shd w:val="clear" w:color="auto" w:fill="auto"/>
                  <w:vAlign w:val="center"/>
                </w:tcPr>
                <w:p w14:paraId="68724D35" w14:textId="77777777" w:rsidR="002D13AF" w:rsidRDefault="0044561B">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达到或优于</w:t>
                  </w:r>
                  <w:r>
                    <w:rPr>
                      <w:rFonts w:ascii="Times New Roman" w:eastAsia="宋体" w:hAnsi="Times New Roman" w:cs="Times New Roman"/>
                      <w:kern w:val="0"/>
                      <w:szCs w:val="21"/>
                    </w:rPr>
                    <w:t>Ⅲ</w:t>
                  </w:r>
                  <w:r>
                    <w:rPr>
                      <w:rFonts w:ascii="Times New Roman" w:hAnsi="Times New Roman" w:cs="Times New Roman"/>
                      <w:kern w:val="0"/>
                      <w:szCs w:val="21"/>
                    </w:rPr>
                    <w:t>类</w:t>
                  </w:r>
                </w:p>
              </w:tc>
              <w:tc>
                <w:tcPr>
                  <w:tcW w:w="1016" w:type="dxa"/>
                  <w:vAlign w:val="center"/>
                </w:tcPr>
                <w:p w14:paraId="0408C991" w14:textId="77777777" w:rsidR="002D13AF" w:rsidRDefault="0044561B">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备用</w:t>
                  </w:r>
                </w:p>
              </w:tc>
            </w:tr>
            <w:bookmarkEnd w:id="99"/>
          </w:tbl>
          <w:p w14:paraId="31786DBD" w14:textId="77777777" w:rsidR="002D13AF" w:rsidRDefault="002D13AF">
            <w:pPr>
              <w:adjustRightInd w:val="0"/>
              <w:snapToGrid w:val="0"/>
              <w:rPr>
                <w:rFonts w:ascii="Times New Roman" w:eastAsia="宋体" w:hAnsi="Times New Roman" w:cs="Times New Roman"/>
                <w:b/>
                <w:bCs/>
                <w:sz w:val="15"/>
                <w:szCs w:val="13"/>
              </w:rPr>
            </w:pPr>
          </w:p>
          <w:p w14:paraId="7416AEDE" w14:textId="77777777" w:rsidR="002D13AF" w:rsidRDefault="0044561B">
            <w:pPr>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（二）重点任务</w:t>
            </w:r>
          </w:p>
          <w:p w14:paraId="253F783B" w14:textId="77777777" w:rsidR="002D13AF" w:rsidRDefault="0044561B">
            <w:pPr>
              <w:ind w:firstLineChars="200" w:firstLine="482"/>
              <w:rPr>
                <w:rFonts w:ascii="Times New Roman" w:eastAsia="宋体" w:hAnsi="Times New Roman" w:cs="Times New Roman"/>
                <w:sz w:val="24"/>
              </w:rPr>
            </w:pPr>
            <w:r>
              <w:rPr>
                <w:rFonts w:ascii="Times New Roman" w:eastAsia="宋体" w:hAnsi="Times New Roman" w:cs="Times New Roman"/>
                <w:b/>
                <w:bCs/>
                <w:sz w:val="24"/>
              </w:rPr>
              <w:t>1.</w:t>
            </w:r>
            <w:r>
              <w:rPr>
                <w:rFonts w:ascii="Times New Roman" w:eastAsia="宋体" w:hAnsi="Times New Roman" w:cs="Times New Roman"/>
                <w:b/>
                <w:bCs/>
                <w:sz w:val="24"/>
              </w:rPr>
              <w:t>梅江区：</w:t>
            </w:r>
            <w:r>
              <w:rPr>
                <w:rFonts w:ascii="Times New Roman" w:eastAsia="宋体" w:hAnsi="Times New Roman" w:cs="Times New Roman"/>
                <w:sz w:val="24"/>
              </w:rPr>
              <w:t>加强</w:t>
            </w:r>
            <w:r>
              <w:rPr>
                <w:rFonts w:ascii="Times New Roman" w:eastAsia="宋体" w:hAnsi="Times New Roman" w:cs="Times New Roman"/>
                <w:sz w:val="24"/>
                <w:szCs w:val="21"/>
              </w:rPr>
              <w:t>市区清凉山、梅江河、新城水厂等饮用水水源保护区保护，确保饮用水源水质稳定达标。推进梅江区</w:t>
            </w:r>
            <w:r>
              <w:rPr>
                <w:rFonts w:ascii="Times New Roman" w:eastAsia="宋体" w:hAnsi="Times New Roman" w:cs="Times New Roman"/>
                <w:sz w:val="24"/>
              </w:rPr>
              <w:t>城区老旧排水管渠升级改造、污水管网延伸、雨污分流改造，完善市区污水收集处理体系，做好上游来水和支流水系治理，</w:t>
            </w:r>
            <w:r>
              <w:rPr>
                <w:rFonts w:ascii="Times New Roman" w:eastAsia="宋体" w:hAnsi="Times New Roman" w:cs="Times New Roman"/>
                <w:sz w:val="24"/>
                <w:szCs w:val="21"/>
              </w:rPr>
              <w:t>确保西阳电</w:t>
            </w:r>
            <w:proofErr w:type="gramStart"/>
            <w:r>
              <w:rPr>
                <w:rFonts w:ascii="Times New Roman" w:eastAsia="宋体" w:hAnsi="Times New Roman" w:cs="Times New Roman"/>
                <w:sz w:val="24"/>
                <w:szCs w:val="21"/>
              </w:rPr>
              <w:t>站国控</w:t>
            </w:r>
            <w:proofErr w:type="gramEnd"/>
            <w:r>
              <w:rPr>
                <w:rFonts w:ascii="Times New Roman" w:eastAsia="宋体" w:hAnsi="Times New Roman" w:cs="Times New Roman"/>
                <w:sz w:val="24"/>
                <w:szCs w:val="21"/>
              </w:rPr>
              <w:t>断面水质稳定达到</w:t>
            </w:r>
            <w:r>
              <w:rPr>
                <w:rFonts w:ascii="Times New Roman" w:eastAsia="宋体" w:hAnsi="Times New Roman" w:cs="Times New Roman"/>
                <w:sz w:val="24"/>
                <w:szCs w:val="21"/>
              </w:rPr>
              <w:t>Ⅲ</w:t>
            </w:r>
            <w:r>
              <w:rPr>
                <w:rFonts w:ascii="Times New Roman" w:eastAsia="宋体" w:hAnsi="Times New Roman" w:cs="Times New Roman"/>
                <w:sz w:val="24"/>
                <w:szCs w:val="21"/>
              </w:rPr>
              <w:t>类。</w:t>
            </w:r>
            <w:r>
              <w:rPr>
                <w:rFonts w:ascii="Times New Roman" w:eastAsia="宋体" w:hAnsi="Times New Roman" w:cs="Times New Roman"/>
                <w:sz w:val="24"/>
              </w:rPr>
              <w:t>完成县域节水型社会达标建设，推进梅江区灌区续建配套与节水工程，建设梅江区水资源管理系统维护及重要河流水库电站生态流量监控设施，监控梅江梯级电站及干才水库、小密水库等重要水库的生态流量下泄情况。</w:t>
            </w:r>
          </w:p>
          <w:p w14:paraId="0EF43366" w14:textId="77777777" w:rsidR="002D13AF" w:rsidRDefault="0044561B">
            <w:pPr>
              <w:ind w:firstLineChars="200" w:firstLine="482"/>
              <w:rPr>
                <w:rFonts w:ascii="Times New Roman" w:eastAsia="宋体" w:hAnsi="Times New Roman" w:cs="Times New Roman"/>
                <w:sz w:val="24"/>
                <w:szCs w:val="21"/>
              </w:rPr>
            </w:pPr>
            <w:r>
              <w:rPr>
                <w:rFonts w:ascii="Times New Roman" w:eastAsia="宋体" w:hAnsi="Times New Roman" w:cs="Times New Roman"/>
                <w:b/>
                <w:bCs/>
                <w:sz w:val="24"/>
              </w:rPr>
              <w:t>2.</w:t>
            </w:r>
            <w:r>
              <w:rPr>
                <w:rFonts w:ascii="Times New Roman" w:eastAsia="宋体" w:hAnsi="Times New Roman" w:cs="Times New Roman"/>
                <w:b/>
                <w:bCs/>
                <w:sz w:val="24"/>
              </w:rPr>
              <w:t>梅县区：</w:t>
            </w:r>
            <w:r>
              <w:rPr>
                <w:rFonts w:ascii="Times New Roman" w:eastAsia="宋体" w:hAnsi="Times New Roman" w:cs="Times New Roman"/>
                <w:sz w:val="24"/>
              </w:rPr>
              <w:t>加强</w:t>
            </w:r>
            <w:r>
              <w:rPr>
                <w:rFonts w:ascii="Times New Roman" w:eastAsia="宋体" w:hAnsi="Times New Roman" w:cs="Times New Roman"/>
                <w:sz w:val="24"/>
                <w:szCs w:val="21"/>
              </w:rPr>
              <w:t>市区梅江河等饮用水水源保护区保护，确保饮用水源水质稳定达标。推进</w:t>
            </w:r>
            <w:r>
              <w:rPr>
                <w:rFonts w:ascii="Times New Roman" w:eastAsia="宋体" w:hAnsi="Times New Roman" w:cs="Times New Roman"/>
                <w:sz w:val="24"/>
              </w:rPr>
              <w:t>槐岗新城区江北污水处理厂建设、新城水质净化厂处理扩容，完善污水收集管网体系，加快雨污分流排水</w:t>
            </w:r>
            <w:r>
              <w:rPr>
                <w:rFonts w:ascii="Times New Roman" w:eastAsia="宋体" w:hAnsi="Times New Roman" w:cs="Times New Roman"/>
                <w:sz w:val="24"/>
              </w:rPr>
              <w:t>系统建设，实施入河排污口排查整治。完善现有</w:t>
            </w:r>
            <w:r>
              <w:rPr>
                <w:rFonts w:ascii="Times New Roman" w:eastAsia="宋体" w:hAnsi="Times New Roman" w:cs="Times New Roman"/>
                <w:sz w:val="24"/>
              </w:rPr>
              <w:t>53</w:t>
            </w:r>
            <w:r>
              <w:rPr>
                <w:rFonts w:ascii="Times New Roman" w:eastAsia="宋体" w:hAnsi="Times New Roman" w:cs="Times New Roman"/>
                <w:sz w:val="24"/>
              </w:rPr>
              <w:t>个河道外取水口在线监测体系，完成集雨面积</w:t>
            </w:r>
            <w:r>
              <w:rPr>
                <w:rFonts w:ascii="Times New Roman" w:eastAsia="宋体" w:hAnsi="Times New Roman" w:cs="Times New Roman"/>
                <w:sz w:val="24"/>
              </w:rPr>
              <w:t>100</w:t>
            </w:r>
            <w:r>
              <w:rPr>
                <w:rFonts w:ascii="Times New Roman" w:eastAsia="宋体" w:hAnsi="Times New Roman" w:cs="Times New Roman"/>
                <w:sz w:val="24"/>
              </w:rPr>
              <w:t>平方公里以上的</w:t>
            </w:r>
            <w:r>
              <w:rPr>
                <w:rFonts w:ascii="Times New Roman" w:eastAsia="宋体" w:hAnsi="Times New Roman" w:cs="Times New Roman"/>
                <w:sz w:val="24"/>
              </w:rPr>
              <w:t>12</w:t>
            </w:r>
            <w:r>
              <w:rPr>
                <w:rFonts w:ascii="Times New Roman" w:eastAsia="宋体" w:hAnsi="Times New Roman" w:cs="Times New Roman"/>
                <w:sz w:val="24"/>
              </w:rPr>
              <w:t>条河流生态流量控制实施方案编制及生态流量监控设施建设。</w:t>
            </w:r>
          </w:p>
          <w:p w14:paraId="496479DD" w14:textId="77777777" w:rsidR="002D13AF" w:rsidRDefault="0044561B">
            <w:pPr>
              <w:ind w:firstLineChars="200" w:firstLine="482"/>
              <w:rPr>
                <w:rFonts w:ascii="Times New Roman" w:eastAsia="宋体" w:hAnsi="Times New Roman" w:cs="Times New Roman"/>
                <w:sz w:val="24"/>
              </w:rPr>
            </w:pPr>
            <w:r>
              <w:rPr>
                <w:rFonts w:ascii="Times New Roman" w:eastAsia="宋体" w:hAnsi="Times New Roman" w:cs="Times New Roman"/>
                <w:b/>
                <w:bCs/>
                <w:sz w:val="24"/>
              </w:rPr>
              <w:t>3.</w:t>
            </w:r>
            <w:r>
              <w:rPr>
                <w:rFonts w:ascii="Times New Roman" w:eastAsia="宋体" w:hAnsi="Times New Roman" w:cs="Times New Roman"/>
                <w:b/>
                <w:bCs/>
                <w:sz w:val="24"/>
              </w:rPr>
              <w:t>兴宁市：</w:t>
            </w:r>
            <w:r>
              <w:rPr>
                <w:rFonts w:ascii="Times New Roman" w:eastAsia="宋体" w:hAnsi="Times New Roman" w:cs="Times New Roman"/>
                <w:sz w:val="24"/>
              </w:rPr>
              <w:t>加强</w:t>
            </w:r>
            <w:r>
              <w:rPr>
                <w:rFonts w:ascii="Times New Roman" w:eastAsia="宋体" w:hAnsi="Times New Roman" w:cs="Times New Roman"/>
                <w:sz w:val="24"/>
                <w:szCs w:val="21"/>
              </w:rPr>
              <w:t>兴宁市区宁江与合水水库、和山岩水库等饮用水水源保护区保</w:t>
            </w:r>
            <w:r>
              <w:rPr>
                <w:rFonts w:ascii="Times New Roman" w:eastAsia="宋体" w:hAnsi="Times New Roman" w:cs="Times New Roman"/>
                <w:sz w:val="24"/>
                <w:szCs w:val="21"/>
              </w:rPr>
              <w:lastRenderedPageBreak/>
              <w:t>护，确保饮用水源水质稳定达标。推进</w:t>
            </w:r>
            <w:r>
              <w:rPr>
                <w:rFonts w:ascii="Times New Roman" w:eastAsia="宋体" w:hAnsi="Times New Roman" w:cs="Times New Roman"/>
                <w:sz w:val="24"/>
              </w:rPr>
              <w:t>城区集污管网建设、镇级污水厂及配套污水集污管网建设，实现城镇污水收集管网全覆盖，实施入河排污口排查整治，做好上游来水和支流水系治理，</w:t>
            </w:r>
            <w:r>
              <w:rPr>
                <w:rFonts w:ascii="Times New Roman" w:eastAsia="宋体" w:hAnsi="Times New Roman" w:cs="Times New Roman"/>
                <w:sz w:val="24"/>
                <w:szCs w:val="21"/>
              </w:rPr>
              <w:t>确保</w:t>
            </w:r>
            <w:r>
              <w:rPr>
                <w:rFonts w:ascii="Times New Roman" w:eastAsia="宋体" w:hAnsi="Times New Roman" w:cs="Times New Roman"/>
                <w:kern w:val="0"/>
                <w:sz w:val="24"/>
                <w:szCs w:val="21"/>
              </w:rPr>
              <w:t>宁江水口水</w:t>
            </w:r>
            <w:proofErr w:type="gramStart"/>
            <w:r>
              <w:rPr>
                <w:rFonts w:ascii="Times New Roman" w:eastAsia="宋体" w:hAnsi="Times New Roman" w:cs="Times New Roman"/>
                <w:kern w:val="0"/>
                <w:sz w:val="24"/>
                <w:szCs w:val="21"/>
              </w:rPr>
              <w:t>洋</w:t>
            </w:r>
            <w:r>
              <w:rPr>
                <w:rFonts w:ascii="Times New Roman" w:eastAsia="宋体" w:hAnsi="Times New Roman" w:cs="Times New Roman"/>
                <w:sz w:val="24"/>
                <w:szCs w:val="21"/>
              </w:rPr>
              <w:t>国控</w:t>
            </w:r>
            <w:proofErr w:type="gramEnd"/>
            <w:r>
              <w:rPr>
                <w:rFonts w:ascii="Times New Roman" w:eastAsia="宋体" w:hAnsi="Times New Roman" w:cs="Times New Roman"/>
                <w:sz w:val="24"/>
                <w:szCs w:val="21"/>
              </w:rPr>
              <w:t>断面水质稳定达到</w:t>
            </w:r>
            <w:r>
              <w:rPr>
                <w:rFonts w:ascii="Times New Roman" w:eastAsia="宋体" w:hAnsi="Times New Roman" w:cs="Times New Roman"/>
                <w:sz w:val="24"/>
                <w:szCs w:val="21"/>
              </w:rPr>
              <w:t>Ⅲ</w:t>
            </w:r>
            <w:r>
              <w:rPr>
                <w:rFonts w:ascii="Times New Roman" w:eastAsia="宋体" w:hAnsi="Times New Roman" w:cs="Times New Roman"/>
                <w:sz w:val="24"/>
                <w:szCs w:val="21"/>
              </w:rPr>
              <w:t>类。</w:t>
            </w:r>
            <w:r>
              <w:rPr>
                <w:rFonts w:ascii="Times New Roman" w:eastAsia="宋体" w:hAnsi="Times New Roman" w:cs="Times New Roman"/>
                <w:sz w:val="24"/>
              </w:rPr>
              <w:t>完成县域节水型社会达标建设，完善</w:t>
            </w:r>
            <w:r>
              <w:rPr>
                <w:rFonts w:ascii="Times New Roman" w:eastAsia="宋体" w:hAnsi="Times New Roman" w:cs="Times New Roman"/>
                <w:sz w:val="24"/>
              </w:rPr>
              <w:t>5</w:t>
            </w:r>
            <w:r>
              <w:rPr>
                <w:rFonts w:ascii="Times New Roman" w:eastAsia="宋体" w:hAnsi="Times New Roman" w:cs="Times New Roman"/>
                <w:sz w:val="24"/>
              </w:rPr>
              <w:t>个中型灌区干渠、支渠、斗渠计量监控</w:t>
            </w:r>
            <w:r>
              <w:rPr>
                <w:rFonts w:ascii="Times New Roman" w:eastAsia="宋体" w:hAnsi="Times New Roman" w:cs="Times New Roman"/>
                <w:sz w:val="24"/>
              </w:rPr>
              <w:t>设施，对宁江流域内小水电进行整合，实施生态流量管控。</w:t>
            </w:r>
          </w:p>
          <w:p w14:paraId="2EA3FAC3" w14:textId="77777777" w:rsidR="002D13AF" w:rsidRDefault="0044561B">
            <w:pPr>
              <w:ind w:firstLineChars="200" w:firstLine="482"/>
              <w:rPr>
                <w:rFonts w:ascii="Times New Roman" w:eastAsia="宋体" w:hAnsi="Times New Roman" w:cs="Times New Roman"/>
                <w:sz w:val="24"/>
              </w:rPr>
            </w:pPr>
            <w:r>
              <w:rPr>
                <w:rFonts w:ascii="Times New Roman" w:eastAsia="宋体" w:hAnsi="Times New Roman" w:cs="Times New Roman"/>
                <w:b/>
                <w:bCs/>
                <w:sz w:val="24"/>
              </w:rPr>
              <w:t>4.</w:t>
            </w:r>
            <w:r>
              <w:rPr>
                <w:rFonts w:ascii="Times New Roman" w:eastAsia="宋体" w:hAnsi="Times New Roman" w:cs="Times New Roman"/>
                <w:b/>
                <w:bCs/>
                <w:sz w:val="24"/>
              </w:rPr>
              <w:t>平远县：</w:t>
            </w:r>
            <w:r>
              <w:rPr>
                <w:rFonts w:ascii="Times New Roman" w:eastAsia="宋体" w:hAnsi="Times New Roman" w:cs="Times New Roman"/>
                <w:sz w:val="24"/>
              </w:rPr>
              <w:t>加强</w:t>
            </w:r>
            <w:r>
              <w:rPr>
                <w:rFonts w:ascii="Times New Roman" w:eastAsia="宋体" w:hAnsi="Times New Roman" w:cs="Times New Roman"/>
                <w:sz w:val="24"/>
                <w:szCs w:val="21"/>
              </w:rPr>
              <w:t>黄田水库等饮用水水源保护区保护，确保饮用水源水质稳定达标。推进</w:t>
            </w:r>
            <w:r>
              <w:rPr>
                <w:rFonts w:ascii="Times New Roman" w:eastAsia="宋体" w:hAnsi="Times New Roman" w:cs="Times New Roman"/>
                <w:sz w:val="24"/>
              </w:rPr>
              <w:t>县城南新区雨污首期排水工程、</w:t>
            </w:r>
            <w:r>
              <w:rPr>
                <w:rFonts w:ascii="Times New Roman" w:eastAsia="宋体" w:hAnsi="Times New Roman" w:cs="Times New Roman"/>
                <w:kern w:val="0"/>
                <w:sz w:val="24"/>
                <w:szCs w:val="21"/>
              </w:rPr>
              <w:t>大</w:t>
            </w:r>
            <w:proofErr w:type="gramStart"/>
            <w:r>
              <w:rPr>
                <w:rFonts w:ascii="Times New Roman" w:eastAsia="宋体" w:hAnsi="Times New Roman" w:cs="Times New Roman"/>
                <w:kern w:val="0"/>
                <w:sz w:val="24"/>
                <w:szCs w:val="21"/>
              </w:rPr>
              <w:t>柘</w:t>
            </w:r>
            <w:proofErr w:type="gramEnd"/>
            <w:r>
              <w:rPr>
                <w:rFonts w:ascii="Times New Roman" w:eastAsia="宋体" w:hAnsi="Times New Roman" w:cs="Times New Roman"/>
                <w:kern w:val="0"/>
                <w:sz w:val="24"/>
                <w:szCs w:val="21"/>
              </w:rPr>
              <w:t>镇、仁居镇、热</w:t>
            </w:r>
            <w:proofErr w:type="gramStart"/>
            <w:r>
              <w:rPr>
                <w:rFonts w:ascii="Times New Roman" w:eastAsia="宋体" w:hAnsi="Times New Roman" w:cs="Times New Roman"/>
                <w:kern w:val="0"/>
                <w:sz w:val="24"/>
                <w:szCs w:val="21"/>
              </w:rPr>
              <w:t>柘</w:t>
            </w:r>
            <w:proofErr w:type="gramEnd"/>
            <w:r>
              <w:rPr>
                <w:rFonts w:ascii="Times New Roman" w:eastAsia="宋体" w:hAnsi="Times New Roman" w:cs="Times New Roman"/>
                <w:kern w:val="0"/>
                <w:sz w:val="24"/>
                <w:szCs w:val="21"/>
              </w:rPr>
              <w:t>镇、东石镇集污管网建设及改造，</w:t>
            </w:r>
            <w:r>
              <w:rPr>
                <w:rFonts w:ascii="Times New Roman" w:eastAsia="宋体" w:hAnsi="Times New Roman" w:cs="Times New Roman"/>
                <w:sz w:val="24"/>
              </w:rPr>
              <w:t>实现城镇污水收集管网全覆盖，实施入河排污口排查整治。推进平远柚树河碧道建设。完成县域节水型社会达标建设，实施石正河、差干河、柚树河生态流量管控。</w:t>
            </w:r>
          </w:p>
          <w:p w14:paraId="63D7DEC2" w14:textId="77777777" w:rsidR="002D13AF" w:rsidRDefault="0044561B">
            <w:pPr>
              <w:ind w:firstLineChars="200" w:firstLine="482"/>
              <w:rPr>
                <w:rFonts w:ascii="Times New Roman" w:eastAsia="宋体" w:hAnsi="Times New Roman" w:cs="Times New Roman"/>
                <w:sz w:val="24"/>
              </w:rPr>
            </w:pPr>
            <w:r>
              <w:rPr>
                <w:rFonts w:ascii="Times New Roman" w:eastAsia="宋体" w:hAnsi="Times New Roman" w:cs="Times New Roman"/>
                <w:b/>
                <w:bCs/>
                <w:sz w:val="24"/>
              </w:rPr>
              <w:t>5.</w:t>
            </w:r>
            <w:r>
              <w:rPr>
                <w:rFonts w:ascii="Times New Roman" w:eastAsia="宋体" w:hAnsi="Times New Roman" w:cs="Times New Roman"/>
                <w:b/>
                <w:bCs/>
                <w:sz w:val="24"/>
              </w:rPr>
              <w:t>蕉岭县：</w:t>
            </w:r>
            <w:r>
              <w:rPr>
                <w:rFonts w:ascii="Times New Roman" w:eastAsia="宋体" w:hAnsi="Times New Roman" w:cs="Times New Roman"/>
                <w:sz w:val="24"/>
              </w:rPr>
              <w:t>加强</w:t>
            </w:r>
            <w:r>
              <w:rPr>
                <w:rFonts w:ascii="Times New Roman" w:eastAsia="宋体" w:hAnsi="Times New Roman" w:cs="Times New Roman"/>
                <w:sz w:val="24"/>
                <w:szCs w:val="21"/>
              </w:rPr>
              <w:t>黄竹坪</w:t>
            </w:r>
            <w:r>
              <w:rPr>
                <w:rFonts w:ascii="Times New Roman" w:eastAsia="宋体" w:hAnsi="Times New Roman" w:cs="Times New Roman"/>
                <w:sz w:val="24"/>
                <w:szCs w:val="21"/>
              </w:rPr>
              <w:t>-</w:t>
            </w:r>
            <w:r>
              <w:rPr>
                <w:rFonts w:ascii="Times New Roman" w:eastAsia="宋体" w:hAnsi="Times New Roman" w:cs="Times New Roman"/>
                <w:sz w:val="24"/>
                <w:szCs w:val="21"/>
              </w:rPr>
              <w:t>龙潭水库、长潭水库等饮用水水源保护区保护，确保饮用水源水质稳定达标。加快推进</w:t>
            </w:r>
            <w:r>
              <w:rPr>
                <w:rFonts w:ascii="Times New Roman" w:eastAsia="宋体" w:hAnsi="Times New Roman" w:cs="Times New Roman"/>
                <w:sz w:val="24"/>
              </w:rPr>
              <w:t>蕉岭县</w:t>
            </w:r>
            <w:proofErr w:type="gramStart"/>
            <w:r>
              <w:rPr>
                <w:rFonts w:ascii="Times New Roman" w:eastAsia="宋体" w:hAnsi="Times New Roman" w:cs="Times New Roman"/>
                <w:sz w:val="24"/>
              </w:rPr>
              <w:t>蕉</w:t>
            </w:r>
            <w:proofErr w:type="gramEnd"/>
            <w:r>
              <w:rPr>
                <w:rFonts w:ascii="Times New Roman" w:eastAsia="宋体" w:hAnsi="Times New Roman" w:cs="Times New Roman"/>
                <w:sz w:val="24"/>
              </w:rPr>
              <w:t>城污水处理厂一期污水处理设施提标改造、</w:t>
            </w:r>
            <w:proofErr w:type="gramStart"/>
            <w:r>
              <w:rPr>
                <w:rFonts w:ascii="Times New Roman" w:eastAsia="宋体" w:hAnsi="Times New Roman" w:cs="Times New Roman"/>
                <w:sz w:val="24"/>
              </w:rPr>
              <w:t>蕉</w:t>
            </w:r>
            <w:proofErr w:type="gramEnd"/>
            <w:r>
              <w:rPr>
                <w:rFonts w:ascii="Times New Roman" w:eastAsia="宋体" w:hAnsi="Times New Roman" w:cs="Times New Roman"/>
                <w:sz w:val="24"/>
              </w:rPr>
              <w:t>城镇老城</w:t>
            </w:r>
            <w:r>
              <w:rPr>
                <w:rFonts w:ascii="Times New Roman" w:eastAsia="宋体" w:hAnsi="Times New Roman" w:cs="Times New Roman"/>
                <w:sz w:val="24"/>
              </w:rPr>
              <w:t>区雨污分流改造、</w:t>
            </w:r>
            <w:proofErr w:type="gramStart"/>
            <w:r>
              <w:rPr>
                <w:rFonts w:ascii="Times New Roman" w:eastAsia="宋体" w:hAnsi="Times New Roman" w:cs="Times New Roman"/>
                <w:sz w:val="24"/>
              </w:rPr>
              <w:t>蕉</w:t>
            </w:r>
            <w:proofErr w:type="gramEnd"/>
            <w:r>
              <w:rPr>
                <w:rFonts w:ascii="Times New Roman" w:eastAsia="宋体" w:hAnsi="Times New Roman" w:cs="Times New Roman"/>
                <w:sz w:val="24"/>
              </w:rPr>
              <w:t>城镇</w:t>
            </w:r>
            <w:proofErr w:type="gramStart"/>
            <w:r>
              <w:rPr>
                <w:rFonts w:ascii="Times New Roman" w:eastAsia="宋体" w:hAnsi="Times New Roman" w:cs="Times New Roman"/>
                <w:sz w:val="24"/>
              </w:rPr>
              <w:t>陂</w:t>
            </w:r>
            <w:proofErr w:type="gramEnd"/>
            <w:r>
              <w:rPr>
                <w:rFonts w:ascii="Times New Roman" w:eastAsia="宋体" w:hAnsi="Times New Roman" w:cs="Times New Roman"/>
                <w:sz w:val="24"/>
              </w:rPr>
              <w:t>角新区集污管网、长潭片区集污管网等项目建设，实施蕉岭县农村环境综合整治、入河排污口整治，</w:t>
            </w:r>
            <w:r>
              <w:rPr>
                <w:rFonts w:ascii="Times New Roman" w:eastAsia="宋体" w:hAnsi="Times New Roman" w:cs="Times New Roman"/>
                <w:sz w:val="24"/>
                <w:szCs w:val="21"/>
              </w:rPr>
              <w:t>确保</w:t>
            </w:r>
            <w:r>
              <w:rPr>
                <w:rFonts w:ascii="Times New Roman" w:eastAsia="宋体" w:hAnsi="Times New Roman" w:cs="Times New Roman"/>
                <w:kern w:val="0"/>
                <w:sz w:val="24"/>
                <w:szCs w:val="21"/>
              </w:rPr>
              <w:t>石窟河新铺（白渡沙坪）</w:t>
            </w:r>
            <w:proofErr w:type="gramStart"/>
            <w:r>
              <w:rPr>
                <w:rFonts w:ascii="Times New Roman" w:eastAsia="宋体" w:hAnsi="Times New Roman" w:cs="Times New Roman"/>
                <w:kern w:val="0"/>
                <w:sz w:val="24"/>
                <w:szCs w:val="21"/>
              </w:rPr>
              <w:t>国控</w:t>
            </w:r>
            <w:r>
              <w:rPr>
                <w:rFonts w:ascii="Times New Roman" w:eastAsia="宋体" w:hAnsi="Times New Roman" w:cs="Times New Roman"/>
                <w:sz w:val="24"/>
                <w:szCs w:val="21"/>
              </w:rPr>
              <w:t>断面</w:t>
            </w:r>
            <w:proofErr w:type="gramEnd"/>
            <w:r>
              <w:rPr>
                <w:rFonts w:ascii="Times New Roman" w:eastAsia="宋体" w:hAnsi="Times New Roman" w:cs="Times New Roman"/>
                <w:sz w:val="24"/>
                <w:szCs w:val="21"/>
              </w:rPr>
              <w:t>水质稳定达到</w:t>
            </w:r>
            <w:r>
              <w:rPr>
                <w:rFonts w:ascii="Times New Roman" w:eastAsia="宋体" w:hAnsi="Times New Roman" w:cs="Times New Roman"/>
                <w:sz w:val="24"/>
                <w:szCs w:val="21"/>
              </w:rPr>
              <w:t>Ⅲ</w:t>
            </w:r>
            <w:r>
              <w:rPr>
                <w:rFonts w:ascii="Times New Roman" w:eastAsia="宋体" w:hAnsi="Times New Roman" w:cs="Times New Roman"/>
                <w:sz w:val="24"/>
                <w:szCs w:val="21"/>
              </w:rPr>
              <w:t>类。</w:t>
            </w:r>
            <w:r>
              <w:rPr>
                <w:rFonts w:ascii="Times New Roman" w:eastAsia="宋体" w:hAnsi="Times New Roman" w:cs="Times New Roman"/>
                <w:sz w:val="24"/>
              </w:rPr>
              <w:t>实施石窟河蕉岭段长潭</w:t>
            </w:r>
            <w:proofErr w:type="gramStart"/>
            <w:r>
              <w:rPr>
                <w:rFonts w:ascii="Times New Roman" w:eastAsia="宋体" w:hAnsi="Times New Roman" w:cs="Times New Roman"/>
                <w:sz w:val="24"/>
              </w:rPr>
              <w:t>陂</w:t>
            </w:r>
            <w:proofErr w:type="gramEnd"/>
            <w:r>
              <w:rPr>
                <w:rFonts w:ascii="Times New Roman" w:eastAsia="宋体" w:hAnsi="Times New Roman" w:cs="Times New Roman"/>
                <w:sz w:val="24"/>
              </w:rPr>
              <w:t>以下河段、溪峰河</w:t>
            </w:r>
            <w:proofErr w:type="gramStart"/>
            <w:r>
              <w:rPr>
                <w:rFonts w:ascii="Times New Roman" w:eastAsia="宋体" w:hAnsi="Times New Roman" w:cs="Times New Roman"/>
                <w:sz w:val="24"/>
              </w:rPr>
              <w:t>蕉</w:t>
            </w:r>
            <w:proofErr w:type="gramEnd"/>
            <w:r>
              <w:rPr>
                <w:rFonts w:ascii="Times New Roman" w:eastAsia="宋体" w:hAnsi="Times New Roman" w:cs="Times New Roman"/>
                <w:sz w:val="24"/>
              </w:rPr>
              <w:t>城段等河道生态缓冲带修复，建设蕉岭石窟河碧道。完成县域节水型社会达标建设，整改蕉岭县境内</w:t>
            </w:r>
            <w:r>
              <w:rPr>
                <w:rFonts w:ascii="Times New Roman" w:eastAsia="宋体" w:hAnsi="Times New Roman" w:cs="Times New Roman"/>
                <w:sz w:val="24"/>
              </w:rPr>
              <w:t>60</w:t>
            </w:r>
            <w:r>
              <w:rPr>
                <w:rFonts w:ascii="Times New Roman" w:eastAsia="宋体" w:hAnsi="Times New Roman" w:cs="Times New Roman"/>
                <w:sz w:val="24"/>
              </w:rPr>
              <w:t>宗小水电，对电站安装流量监控设施，保障河湖生态流量。</w:t>
            </w:r>
          </w:p>
          <w:p w14:paraId="6B89A319" w14:textId="77777777" w:rsidR="002D13AF" w:rsidRDefault="0044561B">
            <w:pPr>
              <w:ind w:firstLineChars="200" w:firstLine="482"/>
              <w:rPr>
                <w:rFonts w:ascii="Times New Roman" w:eastAsia="宋体" w:hAnsi="Times New Roman" w:cs="Times New Roman"/>
                <w:sz w:val="24"/>
              </w:rPr>
            </w:pPr>
            <w:r>
              <w:rPr>
                <w:rFonts w:ascii="Times New Roman" w:eastAsia="宋体" w:hAnsi="Times New Roman" w:cs="Times New Roman"/>
                <w:b/>
                <w:bCs/>
                <w:sz w:val="24"/>
              </w:rPr>
              <w:t>6.</w:t>
            </w:r>
            <w:r>
              <w:rPr>
                <w:rFonts w:ascii="Times New Roman" w:eastAsia="宋体" w:hAnsi="Times New Roman" w:cs="Times New Roman"/>
                <w:b/>
                <w:bCs/>
                <w:sz w:val="24"/>
              </w:rPr>
              <w:t>大埔县：</w:t>
            </w:r>
            <w:r>
              <w:rPr>
                <w:rFonts w:ascii="Times New Roman" w:eastAsia="宋体" w:hAnsi="Times New Roman" w:cs="Times New Roman"/>
                <w:sz w:val="24"/>
              </w:rPr>
              <w:t>加强</w:t>
            </w:r>
            <w:r>
              <w:rPr>
                <w:rFonts w:ascii="Times New Roman" w:eastAsia="宋体" w:hAnsi="Times New Roman" w:cs="Times New Roman"/>
                <w:sz w:val="24"/>
                <w:szCs w:val="21"/>
              </w:rPr>
              <w:t>梅潭大埔段、山丰等饮用水源保护区保护，确保饮用水源水质稳定达标。</w:t>
            </w:r>
            <w:r>
              <w:rPr>
                <w:rFonts w:ascii="Times New Roman" w:eastAsia="宋体" w:hAnsi="Times New Roman" w:cs="Times New Roman"/>
                <w:sz w:val="24"/>
              </w:rPr>
              <w:t>实施县城第二水质净化厂建设，</w:t>
            </w:r>
            <w:r>
              <w:rPr>
                <w:rFonts w:ascii="Times New Roman" w:eastAsia="宋体" w:hAnsi="Times New Roman" w:cs="Times New Roman"/>
                <w:sz w:val="24"/>
                <w:szCs w:val="21"/>
              </w:rPr>
              <w:t>推进</w:t>
            </w:r>
            <w:r>
              <w:rPr>
                <w:rFonts w:ascii="Times New Roman" w:eastAsia="宋体" w:hAnsi="Times New Roman" w:cs="Times New Roman"/>
                <w:sz w:val="24"/>
              </w:rPr>
              <w:t>县城截污管网建设、镇级污水处理厂截污管网建设，加快</w:t>
            </w:r>
            <w:r>
              <w:rPr>
                <w:rFonts w:ascii="Times New Roman" w:eastAsia="宋体" w:hAnsi="Times New Roman" w:cs="Times New Roman"/>
                <w:sz w:val="24"/>
              </w:rPr>
              <w:t>实现城镇污水处理设施全覆盖，实施入河排污口排查整治，加强韩江、</w:t>
            </w:r>
            <w:r>
              <w:rPr>
                <w:rFonts w:ascii="Times New Roman" w:eastAsia="宋体" w:hAnsi="Times New Roman" w:cs="Times New Roman"/>
                <w:kern w:val="0"/>
                <w:sz w:val="24"/>
                <w:szCs w:val="21"/>
              </w:rPr>
              <w:t>梅潭河干</w:t>
            </w:r>
            <w:r>
              <w:rPr>
                <w:rFonts w:ascii="Times New Roman" w:eastAsia="宋体" w:hAnsi="Times New Roman" w:cs="Times New Roman"/>
                <w:sz w:val="24"/>
              </w:rPr>
              <w:t>支流水系综合治理，</w:t>
            </w:r>
            <w:r>
              <w:rPr>
                <w:rFonts w:ascii="Times New Roman" w:eastAsia="宋体" w:hAnsi="Times New Roman" w:cs="Times New Roman"/>
                <w:sz w:val="24"/>
                <w:szCs w:val="21"/>
              </w:rPr>
              <w:t>确保韩江</w:t>
            </w:r>
            <w:proofErr w:type="gramStart"/>
            <w:r>
              <w:rPr>
                <w:rFonts w:ascii="Times New Roman" w:eastAsia="宋体" w:hAnsi="Times New Roman" w:cs="Times New Roman"/>
                <w:sz w:val="24"/>
              </w:rPr>
              <w:t>大麻</w:t>
            </w:r>
            <w:r>
              <w:rPr>
                <w:rFonts w:ascii="Times New Roman" w:eastAsia="宋体" w:hAnsi="Times New Roman" w:cs="Times New Roman"/>
                <w:kern w:val="0"/>
                <w:sz w:val="24"/>
                <w:szCs w:val="21"/>
              </w:rPr>
              <w:t>国控</w:t>
            </w:r>
            <w:proofErr w:type="gramEnd"/>
            <w:r>
              <w:rPr>
                <w:rFonts w:ascii="Times New Roman" w:eastAsia="宋体" w:hAnsi="Times New Roman" w:cs="Times New Roman"/>
                <w:sz w:val="24"/>
                <w:szCs w:val="21"/>
              </w:rPr>
              <w:t>断面水质稳定达到</w:t>
            </w:r>
            <w:r>
              <w:rPr>
                <w:rFonts w:ascii="Times New Roman" w:eastAsia="宋体" w:hAnsi="Times New Roman" w:cs="Times New Roman"/>
                <w:kern w:val="0"/>
                <w:sz w:val="24"/>
                <w:szCs w:val="21"/>
              </w:rPr>
              <w:t>Ⅱ</w:t>
            </w:r>
            <w:r>
              <w:rPr>
                <w:rFonts w:ascii="Times New Roman" w:eastAsia="宋体" w:hAnsi="Times New Roman" w:cs="Times New Roman"/>
                <w:kern w:val="0"/>
                <w:sz w:val="24"/>
                <w:szCs w:val="21"/>
              </w:rPr>
              <w:t>类、梅潭河五丰</w:t>
            </w:r>
            <w:proofErr w:type="gramStart"/>
            <w:r>
              <w:rPr>
                <w:rFonts w:ascii="Times New Roman" w:eastAsia="宋体" w:hAnsi="Times New Roman" w:cs="Times New Roman"/>
                <w:kern w:val="0"/>
                <w:sz w:val="24"/>
                <w:szCs w:val="21"/>
              </w:rPr>
              <w:t>渡口国控</w:t>
            </w:r>
            <w:proofErr w:type="gramEnd"/>
            <w:r>
              <w:rPr>
                <w:rFonts w:ascii="Times New Roman" w:eastAsia="宋体" w:hAnsi="Times New Roman" w:cs="Times New Roman"/>
                <w:sz w:val="24"/>
                <w:szCs w:val="21"/>
              </w:rPr>
              <w:t>断面水质稳定达到</w:t>
            </w:r>
            <w:r>
              <w:rPr>
                <w:rFonts w:ascii="Times New Roman" w:eastAsia="宋体" w:hAnsi="Times New Roman" w:cs="Times New Roman"/>
                <w:sz w:val="24"/>
                <w:szCs w:val="21"/>
              </w:rPr>
              <w:t>Ⅲ</w:t>
            </w:r>
            <w:r>
              <w:rPr>
                <w:rFonts w:ascii="Times New Roman" w:eastAsia="宋体" w:hAnsi="Times New Roman" w:cs="Times New Roman"/>
                <w:sz w:val="24"/>
                <w:szCs w:val="21"/>
              </w:rPr>
              <w:t>类。</w:t>
            </w:r>
            <w:r>
              <w:rPr>
                <w:rFonts w:ascii="Times New Roman" w:eastAsia="宋体" w:hAnsi="Times New Roman" w:cs="Times New Roman"/>
                <w:sz w:val="24"/>
              </w:rPr>
              <w:t>推进大埔梅潭河碧道建设。完成县域节水型社会达标建设，对全县主要河流水库电站安装流量监控设施，保障河湖生态流量。</w:t>
            </w:r>
          </w:p>
          <w:p w14:paraId="1A42E222" w14:textId="77777777" w:rsidR="002D13AF" w:rsidRDefault="0044561B">
            <w:pPr>
              <w:ind w:firstLineChars="200" w:firstLine="482"/>
              <w:rPr>
                <w:rFonts w:ascii="Times New Roman" w:eastAsia="宋体" w:hAnsi="Times New Roman" w:cs="Times New Roman"/>
                <w:sz w:val="24"/>
              </w:rPr>
            </w:pPr>
            <w:r>
              <w:rPr>
                <w:rFonts w:ascii="Times New Roman" w:eastAsia="宋体" w:hAnsi="Times New Roman" w:cs="Times New Roman"/>
                <w:b/>
                <w:bCs/>
                <w:sz w:val="24"/>
              </w:rPr>
              <w:t>7.</w:t>
            </w:r>
            <w:r>
              <w:rPr>
                <w:rFonts w:ascii="Times New Roman" w:eastAsia="宋体" w:hAnsi="Times New Roman" w:cs="Times New Roman"/>
                <w:b/>
                <w:bCs/>
                <w:sz w:val="24"/>
              </w:rPr>
              <w:t>丰顺县：</w:t>
            </w:r>
            <w:r>
              <w:rPr>
                <w:rFonts w:ascii="Times New Roman" w:eastAsia="宋体" w:hAnsi="Times New Roman" w:cs="Times New Roman"/>
                <w:sz w:val="24"/>
              </w:rPr>
              <w:t>加强丰顺</w:t>
            </w:r>
            <w:proofErr w:type="gramStart"/>
            <w:r>
              <w:rPr>
                <w:rFonts w:ascii="Times New Roman" w:eastAsia="宋体" w:hAnsi="Times New Roman" w:cs="Times New Roman"/>
                <w:sz w:val="24"/>
              </w:rPr>
              <w:t>县</w:t>
            </w:r>
            <w:proofErr w:type="gramEnd"/>
            <w:r>
              <w:rPr>
                <w:rFonts w:ascii="Times New Roman" w:eastAsia="宋体" w:hAnsi="Times New Roman" w:cs="Times New Roman"/>
                <w:sz w:val="24"/>
                <w:szCs w:val="21"/>
              </w:rPr>
              <w:t>县城饮用水水源保护区保护，确保饮用水源水质稳定达标。推进</w:t>
            </w:r>
            <w:r>
              <w:rPr>
                <w:rFonts w:ascii="Times New Roman" w:eastAsia="宋体" w:hAnsi="Times New Roman" w:cs="Times New Roman"/>
                <w:sz w:val="24"/>
              </w:rPr>
              <w:t>老城区</w:t>
            </w:r>
            <w:proofErr w:type="gramStart"/>
            <w:r>
              <w:rPr>
                <w:rFonts w:ascii="Times New Roman" w:eastAsia="宋体" w:hAnsi="Times New Roman" w:cs="Times New Roman"/>
                <w:sz w:val="24"/>
              </w:rPr>
              <w:t>和湖下片区</w:t>
            </w:r>
            <w:proofErr w:type="gramEnd"/>
            <w:r>
              <w:rPr>
                <w:rFonts w:ascii="Times New Roman" w:eastAsia="宋体" w:hAnsi="Times New Roman" w:cs="Times New Roman"/>
                <w:sz w:val="24"/>
              </w:rPr>
              <w:t>雨污分流改造，实施丰顺县污水处理厂提升改造及管网建设工程（第一至第三期），实施入河排污口排查整治，加强韩江、</w:t>
            </w:r>
            <w:proofErr w:type="gramStart"/>
            <w:r>
              <w:rPr>
                <w:rFonts w:ascii="Times New Roman" w:eastAsia="宋体" w:hAnsi="Times New Roman" w:cs="Times New Roman"/>
                <w:sz w:val="24"/>
              </w:rPr>
              <w:t>榕</w:t>
            </w:r>
            <w:proofErr w:type="gramEnd"/>
            <w:r>
              <w:rPr>
                <w:rFonts w:ascii="Times New Roman" w:eastAsia="宋体" w:hAnsi="Times New Roman" w:cs="Times New Roman"/>
                <w:sz w:val="24"/>
              </w:rPr>
              <w:t>江北河</w:t>
            </w:r>
            <w:r>
              <w:rPr>
                <w:rFonts w:ascii="Times New Roman" w:eastAsia="宋体" w:hAnsi="Times New Roman" w:cs="Times New Roman"/>
                <w:kern w:val="0"/>
                <w:sz w:val="24"/>
                <w:szCs w:val="21"/>
              </w:rPr>
              <w:t>干</w:t>
            </w:r>
            <w:r>
              <w:rPr>
                <w:rFonts w:ascii="Times New Roman" w:eastAsia="宋体" w:hAnsi="Times New Roman" w:cs="Times New Roman"/>
                <w:sz w:val="24"/>
              </w:rPr>
              <w:t>支流水系综合治理，</w:t>
            </w:r>
            <w:r>
              <w:rPr>
                <w:rFonts w:ascii="Times New Roman" w:eastAsia="宋体" w:hAnsi="Times New Roman" w:cs="Times New Roman"/>
                <w:sz w:val="24"/>
                <w:szCs w:val="21"/>
              </w:rPr>
              <w:t>确保</w:t>
            </w:r>
            <w:r>
              <w:rPr>
                <w:rFonts w:ascii="Times New Roman" w:eastAsia="宋体" w:hAnsi="Times New Roman" w:cs="Times New Roman"/>
                <w:kern w:val="0"/>
                <w:sz w:val="24"/>
                <w:szCs w:val="21"/>
              </w:rPr>
              <w:t>跨市交接断面韩江</w:t>
            </w:r>
            <w:proofErr w:type="gramStart"/>
            <w:r>
              <w:rPr>
                <w:rFonts w:ascii="Times New Roman" w:eastAsia="宋体" w:hAnsi="Times New Roman" w:cs="Times New Roman"/>
                <w:kern w:val="0"/>
                <w:sz w:val="24"/>
                <w:szCs w:val="21"/>
              </w:rPr>
              <w:t>赤</w:t>
            </w:r>
            <w:proofErr w:type="gramEnd"/>
            <w:r>
              <w:rPr>
                <w:rFonts w:ascii="Times New Roman" w:eastAsia="宋体" w:hAnsi="Times New Roman" w:cs="Times New Roman"/>
                <w:kern w:val="0"/>
                <w:sz w:val="24"/>
                <w:szCs w:val="21"/>
              </w:rPr>
              <w:t>凤断面水质稳定达到</w:t>
            </w:r>
            <w:r>
              <w:rPr>
                <w:rFonts w:ascii="Times New Roman" w:eastAsia="宋体" w:hAnsi="Times New Roman" w:cs="Times New Roman"/>
                <w:kern w:val="0"/>
                <w:sz w:val="24"/>
                <w:szCs w:val="21"/>
              </w:rPr>
              <w:t>Ⅱ</w:t>
            </w:r>
            <w:r>
              <w:rPr>
                <w:rFonts w:ascii="Times New Roman" w:eastAsia="宋体" w:hAnsi="Times New Roman" w:cs="Times New Roman"/>
                <w:kern w:val="0"/>
                <w:sz w:val="24"/>
                <w:szCs w:val="21"/>
              </w:rPr>
              <w:t>类、</w:t>
            </w:r>
            <w:proofErr w:type="gramStart"/>
            <w:r>
              <w:rPr>
                <w:rFonts w:ascii="Times New Roman" w:eastAsia="宋体" w:hAnsi="Times New Roman" w:cs="Times New Roman"/>
                <w:kern w:val="0"/>
                <w:sz w:val="24"/>
                <w:szCs w:val="21"/>
              </w:rPr>
              <w:t>榕</w:t>
            </w:r>
            <w:proofErr w:type="gramEnd"/>
            <w:r>
              <w:rPr>
                <w:rFonts w:ascii="Times New Roman" w:eastAsia="宋体" w:hAnsi="Times New Roman" w:cs="Times New Roman"/>
                <w:kern w:val="0"/>
                <w:sz w:val="24"/>
                <w:szCs w:val="21"/>
              </w:rPr>
              <w:t>江北河龙溪</w:t>
            </w:r>
            <w:r>
              <w:rPr>
                <w:rFonts w:ascii="Times New Roman" w:eastAsia="宋体" w:hAnsi="Times New Roman" w:cs="Times New Roman"/>
                <w:sz w:val="24"/>
                <w:szCs w:val="21"/>
              </w:rPr>
              <w:t>断面水质稳定达到</w:t>
            </w:r>
            <w:r>
              <w:rPr>
                <w:rFonts w:ascii="Times New Roman" w:eastAsia="宋体" w:hAnsi="Times New Roman" w:cs="Times New Roman"/>
                <w:sz w:val="24"/>
                <w:szCs w:val="21"/>
              </w:rPr>
              <w:t>Ⅲ</w:t>
            </w:r>
            <w:r>
              <w:rPr>
                <w:rFonts w:ascii="Times New Roman" w:eastAsia="宋体" w:hAnsi="Times New Roman" w:cs="Times New Roman"/>
                <w:sz w:val="24"/>
                <w:szCs w:val="21"/>
              </w:rPr>
              <w:t>类。推动建设汤南镇</w:t>
            </w:r>
            <w:proofErr w:type="gramStart"/>
            <w:r>
              <w:rPr>
                <w:rFonts w:ascii="Times New Roman" w:eastAsia="宋体" w:hAnsi="Times New Roman" w:cs="Times New Roman"/>
                <w:sz w:val="24"/>
                <w:szCs w:val="21"/>
              </w:rPr>
              <w:t>榕</w:t>
            </w:r>
            <w:proofErr w:type="gramEnd"/>
            <w:r>
              <w:rPr>
                <w:rFonts w:ascii="Times New Roman" w:eastAsia="宋体" w:hAnsi="Times New Roman" w:cs="Times New Roman"/>
                <w:sz w:val="24"/>
                <w:szCs w:val="21"/>
              </w:rPr>
              <w:t>江北河湿地公园。</w:t>
            </w:r>
            <w:r>
              <w:rPr>
                <w:rFonts w:ascii="Times New Roman" w:eastAsia="宋体" w:hAnsi="Times New Roman" w:cs="Times New Roman"/>
                <w:sz w:val="24"/>
              </w:rPr>
              <w:t>开展节水型社会及</w:t>
            </w:r>
            <w:r>
              <w:rPr>
                <w:rFonts w:ascii="Times New Roman" w:eastAsia="宋体" w:hAnsi="Times New Roman" w:cs="Times New Roman"/>
                <w:sz w:val="24"/>
              </w:rPr>
              <w:lastRenderedPageBreak/>
              <w:t>节水型单位建设，对全县主要河流水库电站安装流量监控设施，保障河湖生态流量。</w:t>
            </w:r>
          </w:p>
          <w:p w14:paraId="12E9E322" w14:textId="77777777" w:rsidR="002D13AF" w:rsidRDefault="0044561B">
            <w:pPr>
              <w:ind w:firstLineChars="200" w:firstLine="482"/>
              <w:rPr>
                <w:rFonts w:ascii="Times New Roman" w:eastAsia="宋体" w:hAnsi="Times New Roman" w:cs="Times New Roman"/>
                <w:sz w:val="24"/>
              </w:rPr>
            </w:pPr>
            <w:r>
              <w:rPr>
                <w:rFonts w:ascii="Times New Roman" w:eastAsia="宋体" w:hAnsi="Times New Roman" w:cs="Times New Roman"/>
                <w:b/>
                <w:bCs/>
                <w:sz w:val="24"/>
              </w:rPr>
              <w:t>8.</w:t>
            </w:r>
            <w:r>
              <w:rPr>
                <w:rFonts w:ascii="Times New Roman" w:eastAsia="宋体" w:hAnsi="Times New Roman" w:cs="Times New Roman"/>
                <w:b/>
                <w:bCs/>
                <w:sz w:val="24"/>
              </w:rPr>
              <w:t>五华县：</w:t>
            </w:r>
            <w:r>
              <w:rPr>
                <w:rFonts w:ascii="Times New Roman" w:eastAsia="宋体" w:hAnsi="Times New Roman" w:cs="Times New Roman"/>
                <w:sz w:val="24"/>
              </w:rPr>
              <w:t>加强</w:t>
            </w:r>
            <w:proofErr w:type="gramStart"/>
            <w:r>
              <w:rPr>
                <w:rFonts w:ascii="Times New Roman" w:eastAsia="宋体" w:hAnsi="Times New Roman" w:cs="Times New Roman"/>
                <w:sz w:val="24"/>
                <w:szCs w:val="21"/>
              </w:rPr>
              <w:t>蕉</w:t>
            </w:r>
            <w:proofErr w:type="gramEnd"/>
            <w:r>
              <w:rPr>
                <w:rFonts w:ascii="Times New Roman" w:eastAsia="宋体" w:hAnsi="Times New Roman" w:cs="Times New Roman"/>
                <w:sz w:val="24"/>
                <w:szCs w:val="21"/>
              </w:rPr>
              <w:t>州河、桂田水库、</w:t>
            </w:r>
            <w:proofErr w:type="gramStart"/>
            <w:r>
              <w:rPr>
                <w:rFonts w:ascii="Times New Roman" w:eastAsia="宋体" w:hAnsi="Times New Roman" w:cs="Times New Roman"/>
                <w:sz w:val="24"/>
                <w:szCs w:val="21"/>
              </w:rPr>
              <w:t>益塘水库</w:t>
            </w:r>
            <w:proofErr w:type="gramEnd"/>
            <w:r>
              <w:rPr>
                <w:rFonts w:ascii="Times New Roman" w:eastAsia="宋体" w:hAnsi="Times New Roman" w:cs="Times New Roman"/>
                <w:sz w:val="24"/>
                <w:szCs w:val="21"/>
              </w:rPr>
              <w:t>等饮用水水源保护区保护，确保饮用水源水质稳定达标。推进五华县</w:t>
            </w:r>
            <w:r>
              <w:rPr>
                <w:rFonts w:ascii="Times New Roman" w:eastAsia="宋体" w:hAnsi="Times New Roman" w:cs="Times New Roman"/>
                <w:sz w:val="24"/>
              </w:rPr>
              <w:t>县城污水处理厂三期扩建工程及配套管网、罗湖堤</w:t>
            </w:r>
            <w:proofErr w:type="gramStart"/>
            <w:r>
              <w:rPr>
                <w:rFonts w:ascii="Times New Roman" w:eastAsia="宋体" w:hAnsi="Times New Roman" w:cs="Times New Roman"/>
                <w:sz w:val="24"/>
              </w:rPr>
              <w:t>龙古农庄至潭公爷庙</w:t>
            </w:r>
            <w:proofErr w:type="gramEnd"/>
            <w:r>
              <w:rPr>
                <w:rFonts w:ascii="Times New Roman" w:eastAsia="宋体" w:hAnsi="Times New Roman" w:cs="Times New Roman"/>
                <w:sz w:val="24"/>
              </w:rPr>
              <w:t>污水管网、镇级污水处理设施及配套管网（二期）等工程建设，加快实现城镇污水处理设施全覆盖，实施入河排污口排查整治，强化</w:t>
            </w:r>
            <w:r>
              <w:rPr>
                <w:rFonts w:ascii="Times New Roman" w:eastAsia="宋体" w:hAnsi="Times New Roman" w:cs="Times New Roman"/>
                <w:kern w:val="0"/>
                <w:sz w:val="24"/>
                <w:szCs w:val="21"/>
              </w:rPr>
              <w:t>琴江水</w:t>
            </w:r>
            <w:proofErr w:type="gramStart"/>
            <w:r>
              <w:rPr>
                <w:rFonts w:ascii="Times New Roman" w:eastAsia="宋体" w:hAnsi="Times New Roman" w:cs="Times New Roman"/>
                <w:kern w:val="0"/>
                <w:sz w:val="24"/>
                <w:szCs w:val="21"/>
              </w:rPr>
              <w:t>系保护</w:t>
            </w:r>
            <w:proofErr w:type="gramEnd"/>
            <w:r>
              <w:rPr>
                <w:rFonts w:ascii="Times New Roman" w:eastAsia="宋体" w:hAnsi="Times New Roman" w:cs="Times New Roman"/>
                <w:kern w:val="0"/>
                <w:sz w:val="24"/>
                <w:szCs w:val="21"/>
              </w:rPr>
              <w:t>与</w:t>
            </w:r>
            <w:r>
              <w:rPr>
                <w:rFonts w:ascii="Times New Roman" w:eastAsia="宋体" w:hAnsi="Times New Roman" w:cs="Times New Roman"/>
                <w:sz w:val="24"/>
              </w:rPr>
              <w:t>治理，</w:t>
            </w:r>
            <w:proofErr w:type="gramStart"/>
            <w:r>
              <w:rPr>
                <w:rFonts w:ascii="Times New Roman" w:eastAsia="宋体" w:hAnsi="Times New Roman" w:cs="Times New Roman"/>
                <w:sz w:val="24"/>
                <w:szCs w:val="21"/>
              </w:rPr>
              <w:t>确保</w:t>
            </w:r>
            <w:r>
              <w:rPr>
                <w:rFonts w:ascii="Times New Roman" w:eastAsia="宋体" w:hAnsi="Times New Roman" w:cs="Times New Roman"/>
                <w:kern w:val="0"/>
                <w:sz w:val="24"/>
                <w:szCs w:val="21"/>
              </w:rPr>
              <w:t>琴江</w:t>
            </w:r>
            <w:r>
              <w:rPr>
                <w:rFonts w:ascii="Times New Roman" w:eastAsia="宋体" w:hAnsi="Times New Roman" w:cs="Times New Roman"/>
                <w:kern w:val="0"/>
                <w:sz w:val="24"/>
                <w:szCs w:val="21"/>
              </w:rPr>
              <w:t>大桥上国控</w:t>
            </w:r>
            <w:r>
              <w:rPr>
                <w:rFonts w:ascii="Times New Roman" w:eastAsia="宋体" w:hAnsi="Times New Roman" w:cs="Times New Roman"/>
                <w:sz w:val="24"/>
                <w:szCs w:val="21"/>
              </w:rPr>
              <w:t>断面</w:t>
            </w:r>
            <w:proofErr w:type="gramEnd"/>
            <w:r>
              <w:rPr>
                <w:rFonts w:ascii="Times New Roman" w:eastAsia="宋体" w:hAnsi="Times New Roman" w:cs="Times New Roman"/>
                <w:sz w:val="24"/>
                <w:szCs w:val="21"/>
              </w:rPr>
              <w:t>水质稳定达到</w:t>
            </w:r>
            <w:r>
              <w:rPr>
                <w:rFonts w:ascii="Times New Roman" w:eastAsia="宋体" w:hAnsi="Times New Roman" w:cs="Times New Roman"/>
                <w:sz w:val="24"/>
                <w:szCs w:val="21"/>
              </w:rPr>
              <w:t>Ⅲ</w:t>
            </w:r>
            <w:r>
              <w:rPr>
                <w:rFonts w:ascii="Times New Roman" w:eastAsia="宋体" w:hAnsi="Times New Roman" w:cs="Times New Roman"/>
                <w:sz w:val="24"/>
                <w:szCs w:val="21"/>
              </w:rPr>
              <w:t>类。</w:t>
            </w:r>
            <w:r>
              <w:rPr>
                <w:rFonts w:ascii="Times New Roman" w:eastAsia="宋体" w:hAnsi="Times New Roman" w:cs="Times New Roman"/>
                <w:sz w:val="24"/>
              </w:rPr>
              <w:t>完成县域节水型社会达标建设，对全县主要河流水库电站安装流量监控设施，保障河湖生态流量。</w:t>
            </w:r>
          </w:p>
          <w:p w14:paraId="31BB4C58" w14:textId="77777777" w:rsidR="002D13AF" w:rsidRDefault="002D13AF">
            <w:pPr>
              <w:ind w:firstLineChars="200" w:firstLine="260"/>
              <w:rPr>
                <w:rFonts w:ascii="Times New Roman" w:eastAsia="宋体" w:hAnsi="Times New Roman" w:cs="Times New Roman"/>
                <w:sz w:val="13"/>
                <w:szCs w:val="11"/>
              </w:rPr>
            </w:pPr>
          </w:p>
        </w:tc>
      </w:tr>
    </w:tbl>
    <w:p w14:paraId="574D1171" w14:textId="77777777" w:rsidR="002D13AF" w:rsidRDefault="002D13AF">
      <w:pPr>
        <w:ind w:firstLineChars="200" w:firstLine="640"/>
        <w:rPr>
          <w:rFonts w:ascii="Times New Roman" w:eastAsia="仿宋_GB2312" w:hAnsi="Times New Roman" w:cs="Times New Roman"/>
          <w:sz w:val="32"/>
          <w:szCs w:val="32"/>
        </w:rPr>
      </w:pPr>
    </w:p>
    <w:p w14:paraId="42A2F37E" w14:textId="77777777" w:rsidR="002D13AF" w:rsidRDefault="0044561B">
      <w:pPr>
        <w:pStyle w:val="1"/>
        <w:spacing w:beforeLines="50" w:before="217" w:afterLines="50" w:after="217" w:line="240" w:lineRule="auto"/>
        <w:jc w:val="center"/>
        <w:rPr>
          <w:b w:val="0"/>
          <w:bCs w:val="0"/>
          <w:sz w:val="36"/>
          <w:szCs w:val="36"/>
        </w:rPr>
      </w:pPr>
      <w:bookmarkStart w:id="100" w:name="_Toc75939259"/>
      <w:r>
        <w:rPr>
          <w:b w:val="0"/>
          <w:bCs w:val="0"/>
          <w:sz w:val="36"/>
          <w:szCs w:val="36"/>
        </w:rPr>
        <w:t>第七章</w:t>
      </w:r>
      <w:r>
        <w:rPr>
          <w:b w:val="0"/>
          <w:bCs w:val="0"/>
          <w:sz w:val="36"/>
          <w:szCs w:val="36"/>
        </w:rPr>
        <w:t xml:space="preserve">  </w:t>
      </w:r>
      <w:r>
        <w:rPr>
          <w:b w:val="0"/>
          <w:bCs w:val="0"/>
          <w:sz w:val="36"/>
          <w:szCs w:val="36"/>
        </w:rPr>
        <w:t>应对气候变化，实施碳排放达峰行动</w:t>
      </w:r>
      <w:bookmarkEnd w:id="100"/>
    </w:p>
    <w:p w14:paraId="006401A5"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落实</w:t>
      </w:r>
      <w:proofErr w:type="gramStart"/>
      <w:r>
        <w:rPr>
          <w:rFonts w:ascii="Times New Roman" w:eastAsia="仿宋_GB2312" w:hAnsi="Times New Roman" w:cs="Times New Roman"/>
          <w:sz w:val="32"/>
          <w:szCs w:val="32"/>
        </w:rPr>
        <w:t>国家碳达峰</w:t>
      </w:r>
      <w:proofErr w:type="gramEnd"/>
      <w:r>
        <w:rPr>
          <w:rFonts w:ascii="Times New Roman" w:eastAsia="仿宋_GB2312" w:hAnsi="Times New Roman" w:cs="Times New Roman"/>
          <w:sz w:val="32"/>
          <w:szCs w:val="32"/>
        </w:rPr>
        <w:t>和</w:t>
      </w:r>
      <w:proofErr w:type="gramStart"/>
      <w:r>
        <w:rPr>
          <w:rFonts w:ascii="Times New Roman" w:eastAsia="仿宋_GB2312" w:hAnsi="Times New Roman" w:cs="Times New Roman"/>
          <w:sz w:val="32"/>
          <w:szCs w:val="32"/>
        </w:rPr>
        <w:t>碳中和</w:t>
      </w:r>
      <w:proofErr w:type="gramEnd"/>
      <w:r>
        <w:rPr>
          <w:rFonts w:ascii="Times New Roman" w:eastAsia="仿宋_GB2312" w:hAnsi="Times New Roman" w:cs="Times New Roman"/>
          <w:sz w:val="32"/>
          <w:szCs w:val="32"/>
        </w:rPr>
        <w:t>战略部署，开展碳排放达峰行动，构建碳排放和大气污染物协同防控体系，推动经济社会绿色低碳转型和生态环境质量协同改善，实现减</w:t>
      </w:r>
      <w:proofErr w:type="gramStart"/>
      <w:r>
        <w:rPr>
          <w:rFonts w:ascii="Times New Roman" w:eastAsia="仿宋_GB2312" w:hAnsi="Times New Roman" w:cs="Times New Roman"/>
          <w:sz w:val="32"/>
          <w:szCs w:val="32"/>
        </w:rPr>
        <w:t>污降碳</w:t>
      </w:r>
      <w:proofErr w:type="gramEnd"/>
      <w:r>
        <w:rPr>
          <w:rFonts w:ascii="Times New Roman" w:eastAsia="仿宋_GB2312" w:hAnsi="Times New Roman" w:cs="Times New Roman"/>
          <w:sz w:val="32"/>
          <w:szCs w:val="32"/>
        </w:rPr>
        <w:t>协同增效。</w:t>
      </w:r>
    </w:p>
    <w:p w14:paraId="179FB464" w14:textId="77777777" w:rsidR="002D13AF" w:rsidRDefault="002D13AF">
      <w:pPr>
        <w:rPr>
          <w:rFonts w:ascii="Times New Roman" w:eastAsia="仿宋_GB2312" w:hAnsi="Times New Roman" w:cs="Times New Roman"/>
          <w:sz w:val="32"/>
          <w:szCs w:val="32"/>
        </w:rPr>
      </w:pPr>
    </w:p>
    <w:p w14:paraId="64D82290"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01" w:name="_Toc75939260"/>
      <w:r>
        <w:rPr>
          <w:rFonts w:ascii="Times New Roman" w:eastAsia="楷体_GB2312" w:hAnsi="Times New Roman" w:cs="Times New Roman"/>
          <w:sz w:val="32"/>
          <w:szCs w:val="32"/>
        </w:rPr>
        <w:t>第一节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提升气候变化适应能力</w:t>
      </w:r>
      <w:bookmarkEnd w:id="101"/>
    </w:p>
    <w:p w14:paraId="52B2EC66"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一、强化</w:t>
      </w:r>
      <w:proofErr w:type="gramStart"/>
      <w:r>
        <w:rPr>
          <w:rFonts w:ascii="Times New Roman" w:eastAsia="黑体" w:hAnsi="Times New Roman" w:cs="Times New Roman"/>
          <w:sz w:val="32"/>
          <w:szCs w:val="32"/>
        </w:rPr>
        <w:t>碳减排能力</w:t>
      </w:r>
      <w:proofErr w:type="gramEnd"/>
      <w:r>
        <w:rPr>
          <w:rFonts w:ascii="Times New Roman" w:eastAsia="黑体" w:hAnsi="Times New Roman" w:cs="Times New Roman"/>
          <w:sz w:val="32"/>
          <w:szCs w:val="32"/>
        </w:rPr>
        <w:t>支撑</w:t>
      </w:r>
    </w:p>
    <w:p w14:paraId="3523DB4C"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加快开展碳排放达峰路径研究，制定碳排放达</w:t>
      </w:r>
      <w:proofErr w:type="gramStart"/>
      <w:r>
        <w:rPr>
          <w:rFonts w:ascii="Times New Roman" w:eastAsia="仿宋_GB2312" w:hAnsi="Times New Roman" w:cs="Times New Roman"/>
          <w:sz w:val="32"/>
          <w:szCs w:val="32"/>
        </w:rPr>
        <w:t>峰行动</w:t>
      </w:r>
      <w:proofErr w:type="gramEnd"/>
      <w:r>
        <w:rPr>
          <w:rFonts w:ascii="Times New Roman" w:eastAsia="仿宋_GB2312" w:hAnsi="Times New Roman" w:cs="Times New Roman"/>
          <w:sz w:val="32"/>
          <w:szCs w:val="32"/>
        </w:rPr>
        <w:t>方案。建立温室气体清单编制工作机制，定期编制市级温室气体清单，鼓励开展县区级温室气体清单编制试点。加强统计基础工作和能力建设，完善温室气体相关统计和核算工作基础并探索推动部门</w:t>
      </w:r>
      <w:proofErr w:type="gramStart"/>
      <w:r>
        <w:rPr>
          <w:rFonts w:ascii="Times New Roman" w:eastAsia="仿宋_GB2312" w:hAnsi="Times New Roman" w:cs="Times New Roman"/>
          <w:sz w:val="32"/>
          <w:szCs w:val="32"/>
        </w:rPr>
        <w:t>间数据</w:t>
      </w:r>
      <w:proofErr w:type="gramEnd"/>
      <w:r>
        <w:rPr>
          <w:rFonts w:ascii="Times New Roman" w:eastAsia="仿宋_GB2312" w:hAnsi="Times New Roman" w:cs="Times New Roman"/>
          <w:sz w:val="32"/>
          <w:szCs w:val="32"/>
        </w:rPr>
        <w:t>的互通互联。实施重点行业企业温室气体排放摸底调查，全面摸清</w:t>
      </w:r>
      <w:proofErr w:type="gramStart"/>
      <w:r>
        <w:rPr>
          <w:rFonts w:ascii="Times New Roman" w:eastAsia="仿宋_GB2312" w:hAnsi="Times New Roman" w:cs="Times New Roman"/>
          <w:sz w:val="32"/>
          <w:szCs w:val="32"/>
        </w:rPr>
        <w:t>梅州市碳排放</w:t>
      </w:r>
      <w:proofErr w:type="gramEnd"/>
      <w:r>
        <w:rPr>
          <w:rFonts w:ascii="Times New Roman" w:eastAsia="仿宋_GB2312" w:hAnsi="Times New Roman" w:cs="Times New Roman"/>
          <w:sz w:val="32"/>
          <w:szCs w:val="32"/>
        </w:rPr>
        <w:t>的家底及清单。完善温室气体排放信息披</w:t>
      </w:r>
      <w:r>
        <w:rPr>
          <w:rFonts w:ascii="Times New Roman" w:eastAsia="仿宋_GB2312" w:hAnsi="Times New Roman" w:cs="Times New Roman"/>
          <w:sz w:val="32"/>
          <w:szCs w:val="32"/>
        </w:rPr>
        <w:lastRenderedPageBreak/>
        <w:t>露机制，定期公布温室气体排放数据和低碳发展目标实现及政策行动进展情况。以县为单位推动林业</w:t>
      </w:r>
      <w:proofErr w:type="gramStart"/>
      <w:r>
        <w:rPr>
          <w:rFonts w:ascii="Times New Roman" w:eastAsia="仿宋_GB2312" w:hAnsi="Times New Roman" w:cs="Times New Roman"/>
          <w:sz w:val="32"/>
          <w:szCs w:val="32"/>
        </w:rPr>
        <w:t>碳汇减</w:t>
      </w:r>
      <w:proofErr w:type="gramEnd"/>
      <w:r>
        <w:rPr>
          <w:rFonts w:ascii="Times New Roman" w:eastAsia="仿宋_GB2312" w:hAnsi="Times New Roman" w:cs="Times New Roman"/>
          <w:sz w:val="32"/>
          <w:szCs w:val="32"/>
        </w:rPr>
        <w:t>排项目，加强林业数据核查和项目核证申报，推动自愿减</w:t>
      </w:r>
      <w:proofErr w:type="gramStart"/>
      <w:r>
        <w:rPr>
          <w:rFonts w:ascii="Times New Roman" w:eastAsia="仿宋_GB2312" w:hAnsi="Times New Roman" w:cs="Times New Roman"/>
          <w:sz w:val="32"/>
          <w:szCs w:val="32"/>
        </w:rPr>
        <w:t>排项目进入碳排</w:t>
      </w:r>
      <w:proofErr w:type="gramEnd"/>
      <w:r>
        <w:rPr>
          <w:rFonts w:ascii="Times New Roman" w:eastAsia="仿宋_GB2312" w:hAnsi="Times New Roman" w:cs="Times New Roman"/>
          <w:sz w:val="32"/>
          <w:szCs w:val="32"/>
        </w:rPr>
        <w:t>放权交易市场，积极</w:t>
      </w:r>
      <w:proofErr w:type="gramStart"/>
      <w:r>
        <w:rPr>
          <w:rFonts w:ascii="Times New Roman" w:eastAsia="仿宋_GB2312" w:hAnsi="Times New Roman" w:cs="Times New Roman"/>
          <w:sz w:val="32"/>
          <w:szCs w:val="32"/>
        </w:rPr>
        <w:t>开展</w:t>
      </w:r>
      <w:r>
        <w:rPr>
          <w:rFonts w:ascii="Times New Roman" w:eastAsia="仿宋_GB2312" w:hAnsi="Times New Roman" w:cs="Times New Roman"/>
          <w:sz w:val="32"/>
          <w:szCs w:val="32"/>
        </w:rPr>
        <w:t>碳普惠</w:t>
      </w:r>
      <w:proofErr w:type="gramEnd"/>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碳金融</w:t>
      </w:r>
      <w:proofErr w:type="gramEnd"/>
      <w:r>
        <w:rPr>
          <w:rFonts w:ascii="Times New Roman" w:eastAsia="仿宋_GB2312" w:hAnsi="Times New Roman" w:cs="Times New Roman"/>
          <w:sz w:val="32"/>
          <w:szCs w:val="32"/>
        </w:rPr>
        <w:t>等工作，参与全国</w:t>
      </w:r>
      <w:proofErr w:type="gramStart"/>
      <w:r>
        <w:rPr>
          <w:rFonts w:ascii="Times New Roman" w:eastAsia="仿宋_GB2312" w:hAnsi="Times New Roman" w:cs="Times New Roman"/>
          <w:sz w:val="32"/>
          <w:szCs w:val="32"/>
        </w:rPr>
        <w:t>碳市场</w:t>
      </w:r>
      <w:proofErr w:type="gramEnd"/>
      <w:r>
        <w:rPr>
          <w:rFonts w:ascii="Times New Roman" w:eastAsia="仿宋_GB2312" w:hAnsi="Times New Roman" w:cs="Times New Roman"/>
          <w:sz w:val="32"/>
          <w:szCs w:val="32"/>
        </w:rPr>
        <w:t>建设。</w:t>
      </w:r>
    </w:p>
    <w:p w14:paraId="3BA0CF12"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二、着力推动生态城市建设</w:t>
      </w:r>
    </w:p>
    <w:p w14:paraId="2334C4E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农业、林业、水资源、基础设施等重点领域及城市、生态脆弱区积极开展适应气候变化行动。加强气候变化综合评估和风险管理，完善区域风险应对机制，提升风险应对能力。推进韧性城市建设，将应对气候变化与灾害风险理念落实到城市规划、建设与管理中。以梅县新城、江南和</w:t>
      </w:r>
      <w:proofErr w:type="gramStart"/>
      <w:r>
        <w:rPr>
          <w:rFonts w:ascii="Times New Roman" w:eastAsia="仿宋_GB2312" w:hAnsi="Times New Roman" w:cs="Times New Roman"/>
          <w:sz w:val="32"/>
          <w:szCs w:val="32"/>
        </w:rPr>
        <w:t>芹洋</w:t>
      </w:r>
      <w:proofErr w:type="gramEnd"/>
      <w:r>
        <w:rPr>
          <w:rFonts w:ascii="Times New Roman" w:eastAsia="仿宋_GB2312" w:hAnsi="Times New Roman" w:cs="Times New Roman"/>
          <w:sz w:val="32"/>
          <w:szCs w:val="32"/>
        </w:rPr>
        <w:t>半岛三大块区域为抓手，继续推进海绵城市建设，有针对性地对原有城市排水防涝系统进行优化，构建水生态维持、排水防涝、水环境保护、雨水资源化利用的海绵城市工程系统，提升梅州</w:t>
      </w:r>
      <w:proofErr w:type="gramStart"/>
      <w:r>
        <w:rPr>
          <w:rFonts w:ascii="Times New Roman" w:eastAsia="仿宋_GB2312" w:hAnsi="Times New Roman" w:cs="Times New Roman"/>
          <w:sz w:val="32"/>
          <w:szCs w:val="32"/>
        </w:rPr>
        <w:t>城市雨洪应对</w:t>
      </w:r>
      <w:proofErr w:type="gramEnd"/>
      <w:r>
        <w:rPr>
          <w:rFonts w:ascii="Times New Roman" w:eastAsia="仿宋_GB2312" w:hAnsi="Times New Roman" w:cs="Times New Roman"/>
          <w:sz w:val="32"/>
          <w:szCs w:val="32"/>
        </w:rPr>
        <w:t>能力。</w:t>
      </w:r>
    </w:p>
    <w:p w14:paraId="3A737457" w14:textId="77777777" w:rsidR="002D13AF" w:rsidRDefault="002D13AF">
      <w:pPr>
        <w:ind w:firstLineChars="200" w:firstLine="480"/>
        <w:rPr>
          <w:rFonts w:ascii="Times New Roman" w:eastAsia="宋体" w:hAnsi="Times New Roman" w:cs="Times New Roman"/>
          <w:sz w:val="24"/>
        </w:rPr>
      </w:pPr>
    </w:p>
    <w:p w14:paraId="7A4308F1"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02" w:name="_Toc75939261"/>
      <w:r>
        <w:rPr>
          <w:rFonts w:ascii="Times New Roman" w:eastAsia="楷体_GB2312" w:hAnsi="Times New Roman" w:cs="Times New Roman"/>
          <w:sz w:val="32"/>
          <w:szCs w:val="32"/>
        </w:rPr>
        <w:t>第二节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严格控制温室气体排放</w:t>
      </w:r>
      <w:bookmarkEnd w:id="102"/>
    </w:p>
    <w:p w14:paraId="78BAEF7F"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一、推动产业低碳发展</w:t>
      </w:r>
    </w:p>
    <w:p w14:paraId="3682D558"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提高项目准入门槛，严格执行能耗、用地、环保、安全、质量等标准。大力促进节能减排，加快淘汰高能耗、高污染、高排放产业。持续推进企业清洁生产审核行动，加大自愿清洁生产普及力度。强化园区产业链配套，实现产业链上、中、下游物质与</w:t>
      </w:r>
      <w:r>
        <w:rPr>
          <w:rFonts w:ascii="Times New Roman" w:eastAsia="仿宋_GB2312" w:hAnsi="Times New Roman" w:cs="Times New Roman"/>
          <w:sz w:val="32"/>
          <w:szCs w:val="32"/>
        </w:rPr>
        <w:lastRenderedPageBreak/>
        <w:t>能量逐级传递、资源循环使用、污染物减量排放的清洁、高效生产方式。开展重点行业企业碳排放强度对标行动。推进水泥、陶瓷等高能耗行业新一轮工业技术改造，以塔牌集团、皇马水泥、</w:t>
      </w:r>
      <w:proofErr w:type="gramStart"/>
      <w:r>
        <w:rPr>
          <w:rFonts w:ascii="Times New Roman" w:eastAsia="仿宋_GB2312" w:hAnsi="Times New Roman" w:cs="Times New Roman"/>
          <w:sz w:val="32"/>
          <w:szCs w:val="32"/>
        </w:rPr>
        <w:t>油坑建材</w:t>
      </w:r>
      <w:proofErr w:type="gramEnd"/>
      <w:r>
        <w:rPr>
          <w:rFonts w:ascii="Times New Roman" w:eastAsia="仿宋_GB2312" w:hAnsi="Times New Roman" w:cs="Times New Roman"/>
          <w:sz w:val="32"/>
          <w:szCs w:val="32"/>
        </w:rPr>
        <w:t>等企业为龙头，依托国家水泥及制品质量监督检验中心，推动传统建材向</w:t>
      </w:r>
      <w:r>
        <w:rPr>
          <w:rFonts w:ascii="Times New Roman" w:eastAsia="仿宋_GB2312" w:hAnsi="Times New Roman" w:cs="Times New Roman"/>
          <w:sz w:val="32"/>
          <w:szCs w:val="32"/>
        </w:rPr>
        <w:t>节能、</w:t>
      </w:r>
      <w:proofErr w:type="gramStart"/>
      <w:r>
        <w:rPr>
          <w:rFonts w:ascii="Times New Roman" w:eastAsia="仿宋_GB2312" w:hAnsi="Times New Roman" w:cs="Times New Roman"/>
          <w:sz w:val="32"/>
          <w:szCs w:val="32"/>
        </w:rPr>
        <w:t>环保新型</w:t>
      </w:r>
      <w:proofErr w:type="gramEnd"/>
      <w:r>
        <w:rPr>
          <w:rFonts w:ascii="Times New Roman" w:eastAsia="仿宋_GB2312" w:hAnsi="Times New Roman" w:cs="Times New Roman"/>
          <w:sz w:val="32"/>
          <w:szCs w:val="32"/>
        </w:rPr>
        <w:t>方向转型。支持发展新型墙</w:t>
      </w:r>
      <w:proofErr w:type="gramStart"/>
      <w:r>
        <w:rPr>
          <w:rFonts w:ascii="Times New Roman" w:eastAsia="仿宋_GB2312" w:hAnsi="Times New Roman" w:cs="Times New Roman"/>
          <w:sz w:val="32"/>
          <w:szCs w:val="32"/>
        </w:rPr>
        <w:t>体材</w:t>
      </w:r>
      <w:proofErr w:type="gramEnd"/>
      <w:r>
        <w:rPr>
          <w:rFonts w:ascii="Times New Roman" w:eastAsia="仿宋_GB2312" w:hAnsi="Times New Roman" w:cs="Times New Roman"/>
          <w:sz w:val="32"/>
          <w:szCs w:val="32"/>
        </w:rPr>
        <w:t>料、新型保温材料、新型防水材料以及室内装修构件、蒸压加气混凝土制品等为重点的装配式建筑材料。加快发展生态农业，推广</w:t>
      </w:r>
      <w:r>
        <w:rPr>
          <w:rFonts w:ascii="Times New Roman" w:eastAsia="仿宋_GB2312" w:hAnsi="Times New Roman" w:cs="Times New Roman"/>
          <w:sz w:val="32"/>
          <w:szCs w:val="32"/>
        </w:rPr>
        <w:t>“</w:t>
      </w:r>
      <w:r>
        <w:rPr>
          <w:rFonts w:ascii="Times New Roman" w:eastAsia="仿宋_GB2312" w:hAnsi="Times New Roman" w:cs="Times New Roman"/>
          <w:sz w:val="32"/>
          <w:szCs w:val="32"/>
        </w:rPr>
        <w:t>畜禽</w:t>
      </w:r>
      <w:r>
        <w:rPr>
          <w:rFonts w:ascii="Times New Roman" w:eastAsia="仿宋_GB2312" w:hAnsi="Times New Roman" w:cs="Times New Roman"/>
          <w:sz w:val="32"/>
          <w:szCs w:val="32"/>
        </w:rPr>
        <w:t>+</w:t>
      </w:r>
      <w:r>
        <w:rPr>
          <w:rFonts w:ascii="Times New Roman" w:eastAsia="仿宋_GB2312" w:hAnsi="Times New Roman" w:cs="Times New Roman"/>
          <w:sz w:val="32"/>
          <w:szCs w:val="32"/>
        </w:rPr>
        <w:t>沼气</w:t>
      </w:r>
      <w:r>
        <w:rPr>
          <w:rFonts w:ascii="Times New Roman" w:eastAsia="仿宋_GB2312" w:hAnsi="Times New Roman" w:cs="Times New Roman"/>
          <w:sz w:val="32"/>
          <w:szCs w:val="32"/>
        </w:rPr>
        <w:t>+</w:t>
      </w:r>
      <w:r>
        <w:rPr>
          <w:rFonts w:ascii="Times New Roman" w:eastAsia="仿宋_GB2312" w:hAnsi="Times New Roman" w:cs="Times New Roman"/>
          <w:sz w:val="32"/>
          <w:szCs w:val="32"/>
        </w:rPr>
        <w:t>种植业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畜禽养殖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沼气</w:t>
      </w:r>
      <w:r>
        <w:rPr>
          <w:rFonts w:ascii="Times New Roman" w:eastAsia="仿宋_GB2312" w:hAnsi="Times New Roman" w:cs="Times New Roman"/>
          <w:sz w:val="32"/>
          <w:szCs w:val="32"/>
        </w:rPr>
        <w:t>+</w:t>
      </w:r>
      <w:r>
        <w:rPr>
          <w:rFonts w:ascii="Times New Roman" w:eastAsia="仿宋_GB2312" w:hAnsi="Times New Roman" w:cs="Times New Roman"/>
          <w:sz w:val="32"/>
          <w:szCs w:val="32"/>
        </w:rPr>
        <w:t>厌氧池</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人工湿地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零排放</w:t>
      </w:r>
      <w:r>
        <w:rPr>
          <w:rFonts w:ascii="Times New Roman" w:eastAsia="仿宋_GB2312" w:hAnsi="Times New Roman" w:cs="Times New Roman"/>
          <w:sz w:val="32"/>
          <w:szCs w:val="32"/>
        </w:rPr>
        <w:t>”</w:t>
      </w:r>
      <w:r>
        <w:rPr>
          <w:rFonts w:ascii="Times New Roman" w:eastAsia="仿宋_GB2312" w:hAnsi="Times New Roman" w:cs="Times New Roman"/>
          <w:sz w:val="32"/>
          <w:szCs w:val="32"/>
        </w:rPr>
        <w:t>循环养殖模式。</w:t>
      </w:r>
    </w:p>
    <w:p w14:paraId="543F74B3"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二、调整优化能源结构</w:t>
      </w:r>
    </w:p>
    <w:p w14:paraId="216CC7C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强化能源总量和强度双控行动，严格控制煤炭消费，积极推动煤炭的清洁利用，</w:t>
      </w:r>
      <w:proofErr w:type="gramStart"/>
      <w:r>
        <w:rPr>
          <w:rFonts w:ascii="Times New Roman" w:eastAsia="仿宋_GB2312" w:hAnsi="Times New Roman" w:cs="Times New Roman"/>
          <w:sz w:val="32"/>
          <w:szCs w:val="32"/>
        </w:rPr>
        <w:t>推进煤改气</w:t>
      </w:r>
      <w:proofErr w:type="gramEnd"/>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煤改电</w:t>
      </w:r>
      <w:proofErr w:type="gramEnd"/>
      <w:r>
        <w:rPr>
          <w:rFonts w:ascii="Times New Roman" w:eastAsia="仿宋_GB2312" w:hAnsi="Times New Roman" w:cs="Times New Roman"/>
          <w:sz w:val="32"/>
          <w:szCs w:val="32"/>
        </w:rPr>
        <w:t>，降低煤炭分散利用比重。推动能源清洁低碳安全高效利用，加快推进粤东天然气主干管网揭阳</w:t>
      </w:r>
      <w:r>
        <w:rPr>
          <w:rFonts w:ascii="Times New Roman" w:eastAsia="仿宋_GB2312" w:hAnsi="Times New Roman" w:cs="Times New Roman"/>
          <w:sz w:val="32"/>
          <w:szCs w:val="32"/>
        </w:rPr>
        <w:t>—</w:t>
      </w:r>
      <w:r>
        <w:rPr>
          <w:rFonts w:ascii="Times New Roman" w:eastAsia="仿宋_GB2312" w:hAnsi="Times New Roman" w:cs="Times New Roman"/>
          <w:sz w:val="32"/>
          <w:szCs w:val="32"/>
        </w:rPr>
        <w:t>梅州支干线、天然气主干管网河源</w:t>
      </w:r>
      <w:r>
        <w:rPr>
          <w:rFonts w:ascii="Times New Roman" w:eastAsia="仿宋_GB2312" w:hAnsi="Times New Roman" w:cs="Times New Roman"/>
          <w:sz w:val="32"/>
          <w:szCs w:val="32"/>
        </w:rPr>
        <w:t>—</w:t>
      </w:r>
      <w:r>
        <w:rPr>
          <w:rFonts w:ascii="Times New Roman" w:eastAsia="仿宋_GB2312" w:hAnsi="Times New Roman" w:cs="Times New Roman"/>
          <w:sz w:val="32"/>
          <w:szCs w:val="32"/>
        </w:rPr>
        <w:t>梅州联络线（</w:t>
      </w:r>
      <w:proofErr w:type="gramStart"/>
      <w:r>
        <w:rPr>
          <w:rFonts w:ascii="Times New Roman" w:eastAsia="仿宋_GB2312" w:hAnsi="Times New Roman" w:cs="Times New Roman"/>
          <w:sz w:val="32"/>
          <w:szCs w:val="32"/>
        </w:rPr>
        <w:t>一油两</w:t>
      </w:r>
      <w:proofErr w:type="gramEnd"/>
      <w:r>
        <w:rPr>
          <w:rFonts w:ascii="Times New Roman" w:eastAsia="仿宋_GB2312" w:hAnsi="Times New Roman" w:cs="Times New Roman"/>
          <w:sz w:val="32"/>
          <w:szCs w:val="32"/>
        </w:rPr>
        <w:t>气）项目建设梅州境内的实</w:t>
      </w:r>
      <w:r>
        <w:rPr>
          <w:rFonts w:ascii="Times New Roman" w:eastAsia="仿宋_GB2312" w:hAnsi="Times New Roman" w:cs="Times New Roman"/>
          <w:sz w:val="32"/>
          <w:szCs w:val="32"/>
        </w:rPr>
        <w:t>施，积极培育能源新产业新业态，构建多元化清洁低碳能源新体系。大力发展以绿色低碳电源为重点的清洁能源，重点推进广州天河（兴宁）产业转移工业园分布式能源站、兴宁市苏区产业</w:t>
      </w:r>
      <w:proofErr w:type="gramStart"/>
      <w:r>
        <w:rPr>
          <w:rFonts w:ascii="Times New Roman" w:eastAsia="仿宋_GB2312" w:hAnsi="Times New Roman" w:cs="Times New Roman"/>
          <w:sz w:val="32"/>
          <w:szCs w:val="32"/>
        </w:rPr>
        <w:t>园光伏</w:t>
      </w:r>
      <w:proofErr w:type="gramEnd"/>
      <w:r>
        <w:rPr>
          <w:rFonts w:ascii="Times New Roman" w:eastAsia="仿宋_GB2312" w:hAnsi="Times New Roman" w:cs="Times New Roman"/>
          <w:sz w:val="32"/>
          <w:szCs w:val="32"/>
        </w:rPr>
        <w:t>发电等项目建设。以电为中心，推动风光</w:t>
      </w:r>
      <w:proofErr w:type="gramStart"/>
      <w:r>
        <w:rPr>
          <w:rFonts w:ascii="Times New Roman" w:eastAsia="仿宋_GB2312" w:hAnsi="Times New Roman" w:cs="Times New Roman"/>
          <w:sz w:val="32"/>
          <w:szCs w:val="32"/>
        </w:rPr>
        <w:t>水火储多能</w:t>
      </w:r>
      <w:proofErr w:type="gramEnd"/>
      <w:r>
        <w:rPr>
          <w:rFonts w:ascii="Times New Roman" w:eastAsia="仿宋_GB2312" w:hAnsi="Times New Roman" w:cs="Times New Roman"/>
          <w:sz w:val="32"/>
          <w:szCs w:val="32"/>
        </w:rPr>
        <w:t>融合互补、电气冷热多元聚合互动，提高整体能效。加快电能替代，支持</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以电代煤</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以电代油</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，加快工业、</w:t>
      </w:r>
      <w:r>
        <w:rPr>
          <w:rFonts w:ascii="Times New Roman" w:eastAsia="仿宋_GB2312" w:hAnsi="Times New Roman" w:cs="Times New Roman"/>
          <w:sz w:val="32"/>
          <w:szCs w:val="32"/>
        </w:rPr>
        <w:lastRenderedPageBreak/>
        <w:t>建筑、交通等重点行业电能替代。积极参与用能标准建设，推进电能替代技术发展和应用。以工业园区、大型公共建筑等为重点，积极拓展综合能源服务，助力提升全社会终端用能效率。力争至</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年，电能占终端能</w:t>
      </w:r>
      <w:r>
        <w:rPr>
          <w:rFonts w:ascii="Times New Roman" w:eastAsia="仿宋_GB2312" w:hAnsi="Times New Roman" w:cs="Times New Roman"/>
          <w:sz w:val="32"/>
          <w:szCs w:val="32"/>
        </w:rPr>
        <w:t>源消费比重将达到</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以上。</w:t>
      </w:r>
    </w:p>
    <w:p w14:paraId="6539D5F7"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三、发展绿色低碳交通</w:t>
      </w:r>
    </w:p>
    <w:p w14:paraId="76D26468"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优化调整交通运输结构，大力发展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公转铁</w:t>
      </w:r>
      <w:r>
        <w:rPr>
          <w:rFonts w:ascii="Times New Roman" w:eastAsia="仿宋_GB2312" w:hAnsi="Times New Roman" w:cs="Times New Roman"/>
          <w:sz w:val="32"/>
          <w:szCs w:val="32"/>
        </w:rPr>
        <w:t>”</w:t>
      </w:r>
      <w:r>
        <w:rPr>
          <w:rFonts w:ascii="Times New Roman" w:eastAsia="仿宋_GB2312" w:hAnsi="Times New Roman" w:cs="Times New Roman"/>
          <w:sz w:val="32"/>
          <w:szCs w:val="32"/>
        </w:rPr>
        <w:t>、铁水联运、多式联运等。优化物流基础布局，推进无水港、物流</w:t>
      </w:r>
      <w:proofErr w:type="gramStart"/>
      <w:r>
        <w:rPr>
          <w:rFonts w:ascii="Times New Roman" w:eastAsia="仿宋_GB2312" w:hAnsi="Times New Roman" w:cs="Times New Roman"/>
          <w:sz w:val="32"/>
          <w:szCs w:val="32"/>
        </w:rPr>
        <w:t>园规</w:t>
      </w:r>
      <w:proofErr w:type="gramEnd"/>
      <w:r>
        <w:rPr>
          <w:rFonts w:ascii="Times New Roman" w:eastAsia="仿宋_GB2312" w:hAnsi="Times New Roman" w:cs="Times New Roman"/>
          <w:sz w:val="32"/>
          <w:szCs w:val="32"/>
        </w:rPr>
        <w:t>划建设，系统谋划多式联运、客货运输等交通物流体系。积极推进公路、水路等交通运输燃料清洁化。推动长途重载运输卡车使用</w:t>
      </w:r>
      <w:r>
        <w:rPr>
          <w:rFonts w:ascii="Times New Roman" w:eastAsia="仿宋_GB2312" w:hAnsi="Times New Roman" w:cs="Times New Roman"/>
          <w:sz w:val="32"/>
          <w:szCs w:val="32"/>
        </w:rPr>
        <w:t>LNG</w:t>
      </w:r>
      <w:r>
        <w:rPr>
          <w:rFonts w:ascii="Times New Roman" w:eastAsia="仿宋_GB2312" w:hAnsi="Times New Roman" w:cs="Times New Roman"/>
          <w:sz w:val="32"/>
          <w:szCs w:val="32"/>
        </w:rPr>
        <w:t>清洁能源（或氢能源），加快推进出租车、网约车、泥头车、港区物流运输车等电动化（或改用氢燃料电池），加快充电桩、加气站、加氢站以及综合性能源补给站建设。淘汰更新</w:t>
      </w:r>
      <w:r>
        <w:rPr>
          <w:rFonts w:ascii="Times New Roman" w:eastAsia="仿宋_GB2312" w:hAnsi="Times New Roman" w:cs="Times New Roman"/>
          <w:sz w:val="32"/>
          <w:szCs w:val="32"/>
        </w:rPr>
        <w:t>“</w:t>
      </w:r>
      <w:r>
        <w:rPr>
          <w:rFonts w:ascii="Times New Roman" w:eastAsia="仿宋_GB2312" w:hAnsi="Times New Roman" w:cs="Times New Roman"/>
          <w:sz w:val="32"/>
          <w:szCs w:val="32"/>
        </w:rPr>
        <w:t>高能耗、高排放</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公务车辆，增加新能源汽车比例。推进公交优先，提高公交覆盖率、准</w:t>
      </w:r>
      <w:r>
        <w:rPr>
          <w:rFonts w:ascii="Times New Roman" w:eastAsia="仿宋_GB2312" w:hAnsi="Times New Roman" w:cs="Times New Roman"/>
          <w:sz w:val="32"/>
          <w:szCs w:val="32"/>
        </w:rPr>
        <w:t>点率和运行速度。引导培育</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共享型</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交通运输模式，规划城市慢行系统，加快完善步行、自行车等慢行交通系统，提升</w:t>
      </w:r>
      <w:proofErr w:type="gramStart"/>
      <w:r>
        <w:rPr>
          <w:rFonts w:ascii="Times New Roman" w:eastAsia="仿宋_GB2312" w:hAnsi="Times New Roman" w:cs="Times New Roman"/>
          <w:sz w:val="32"/>
          <w:szCs w:val="32"/>
        </w:rPr>
        <w:t>绿道网综合</w:t>
      </w:r>
      <w:proofErr w:type="gramEnd"/>
      <w:r>
        <w:rPr>
          <w:rFonts w:ascii="Times New Roman" w:eastAsia="仿宋_GB2312" w:hAnsi="Times New Roman" w:cs="Times New Roman"/>
          <w:sz w:val="32"/>
          <w:szCs w:val="32"/>
        </w:rPr>
        <w:t>服务功能。</w:t>
      </w:r>
    </w:p>
    <w:p w14:paraId="0062D768"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三、大力推广建筑节能</w:t>
      </w:r>
    </w:p>
    <w:p w14:paraId="6AEE5A5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推广绿色建筑设计、绿色施工，严格执行建筑节能设计标准和规范，到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年，全市城镇新建民用建筑节能强制性标准执行率达到</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。大力推广装配式建筑和绿色建筑，力争至</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lastRenderedPageBreak/>
        <w:t>年末，实现中心城区装配式建筑占新建建筑面积的比例达到</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以上。政府投资工程装配式建筑面积达到</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以上。推动形成一批设计、施工、部品部件生产规模化企业。推进既有建筑节能改造，以公共建筑和规</w:t>
      </w:r>
      <w:r>
        <w:rPr>
          <w:rFonts w:ascii="Times New Roman" w:eastAsia="仿宋_GB2312" w:hAnsi="Times New Roman" w:cs="Times New Roman"/>
          <w:sz w:val="32"/>
          <w:szCs w:val="32"/>
        </w:rPr>
        <w:t>模化住宅小区为重点，全面执行绿色建筑标准要求。政府投资、大型公共建筑、保障性住房项目绿色建筑标准执行率</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。试点推进绿色农房建设，探索推进</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建筑绿化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工作，制定梅州建筑绿化的标准，到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年，完成</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个立体绿化样板工程建设。加强城市节约用电管理，推广使用节能照明产品和节能控制技术。</w:t>
      </w:r>
    </w:p>
    <w:p w14:paraId="550D9AB8" w14:textId="77777777" w:rsidR="002D13AF" w:rsidRDefault="002D13AF">
      <w:pPr>
        <w:ind w:firstLineChars="83" w:firstLine="199"/>
        <w:rPr>
          <w:rFonts w:ascii="Times New Roman" w:eastAsia="宋体" w:hAnsi="Times New Roman" w:cs="Times New Roman"/>
          <w:sz w:val="24"/>
        </w:rPr>
      </w:pPr>
    </w:p>
    <w:p w14:paraId="05F57384"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03" w:name="_Toc75939262"/>
      <w:r>
        <w:rPr>
          <w:rFonts w:ascii="Times New Roman" w:eastAsia="楷体_GB2312" w:hAnsi="Times New Roman" w:cs="Times New Roman"/>
          <w:sz w:val="32"/>
          <w:szCs w:val="32"/>
        </w:rPr>
        <w:t>第三节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深化低碳发展试点示范</w:t>
      </w:r>
      <w:bookmarkEnd w:id="103"/>
    </w:p>
    <w:p w14:paraId="345D4D4B"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快烟草、电力、建材产业绿色化改造，推动电子信息、机电制造产业向产业链、价值链高端攀升，推动全市工业经济绿色低碳新型发展。以梅州卷烟厂等为龙头，企业调整优化烤烟种植布局，打造优质烟区镇、烟</w:t>
      </w:r>
      <w:r>
        <w:rPr>
          <w:rFonts w:ascii="Times New Roman" w:eastAsia="仿宋_GB2312" w:hAnsi="Times New Roman" w:cs="Times New Roman"/>
          <w:sz w:val="32"/>
          <w:szCs w:val="32"/>
        </w:rPr>
        <w:t>区村，实施规范化、精细化、标准化生产，打造广东省生态型精品卷烟生产基地。选取条件成熟的区域开展</w:t>
      </w:r>
      <w:proofErr w:type="gramStart"/>
      <w:r>
        <w:rPr>
          <w:rFonts w:ascii="Times New Roman" w:eastAsia="仿宋_GB2312" w:hAnsi="Times New Roman" w:cs="Times New Roman"/>
          <w:sz w:val="32"/>
          <w:szCs w:val="32"/>
        </w:rPr>
        <w:t>近零碳排放</w:t>
      </w:r>
      <w:proofErr w:type="gramEnd"/>
      <w:r>
        <w:rPr>
          <w:rFonts w:ascii="Times New Roman" w:eastAsia="仿宋_GB2312" w:hAnsi="Times New Roman" w:cs="Times New Roman"/>
          <w:sz w:val="32"/>
          <w:szCs w:val="32"/>
        </w:rPr>
        <w:t>区示范工程建设。以东</w:t>
      </w:r>
      <w:proofErr w:type="gramStart"/>
      <w:r>
        <w:rPr>
          <w:rFonts w:ascii="Times New Roman" w:eastAsia="仿宋_GB2312" w:hAnsi="Times New Roman" w:cs="Times New Roman"/>
          <w:sz w:val="32"/>
          <w:szCs w:val="32"/>
        </w:rPr>
        <w:t>升工业</w:t>
      </w:r>
      <w:proofErr w:type="gramEnd"/>
      <w:r>
        <w:rPr>
          <w:rFonts w:ascii="Times New Roman" w:eastAsia="仿宋_GB2312" w:hAnsi="Times New Roman" w:cs="Times New Roman"/>
          <w:sz w:val="32"/>
          <w:szCs w:val="32"/>
        </w:rPr>
        <w:t>园为重点，科学制定园区产业准入门槛，着力引进低能耗、低排放、低污染、高效益的先进制造业，大力发展以电子基材和智能视听为重点的电子信息产业，围绕特色产业集群建设创新平台，建设成为现代化</w:t>
      </w:r>
      <w:r>
        <w:rPr>
          <w:rFonts w:ascii="Times New Roman" w:eastAsia="仿宋_GB2312" w:hAnsi="Times New Roman" w:cs="Times New Roman"/>
          <w:sz w:val="32"/>
          <w:szCs w:val="32"/>
        </w:rPr>
        <w:lastRenderedPageBreak/>
        <w:t>低碳工业园区。推动低碳社区试点建设，探索完善社区低碳管理和运营模式，建立社区碳排放管理系统。加强低碳城市、低碳社区项目经验总结及宣传推广，营造低碳生活氛围。</w:t>
      </w:r>
    </w:p>
    <w:tbl>
      <w:tblPr>
        <w:tblStyle w:val="af3"/>
        <w:tblW w:w="9060" w:type="dxa"/>
        <w:tblLayout w:type="fixed"/>
        <w:tblLook w:val="04A0" w:firstRow="1" w:lastRow="0" w:firstColumn="1" w:lastColumn="0" w:noHBand="0" w:noVBand="1"/>
      </w:tblPr>
      <w:tblGrid>
        <w:gridCol w:w="9060"/>
      </w:tblGrid>
      <w:tr w:rsidR="002D13AF" w14:paraId="790CE562" w14:textId="77777777">
        <w:tc>
          <w:tcPr>
            <w:tcW w:w="9060" w:type="dxa"/>
          </w:tcPr>
          <w:p w14:paraId="7A6B14E1" w14:textId="77777777" w:rsidR="002D13AF" w:rsidRDefault="0044561B">
            <w:pPr>
              <w:jc w:val="center"/>
              <w:rPr>
                <w:rFonts w:ascii="Times New Roman" w:eastAsia="宋体" w:hAnsi="Times New Roman" w:cs="Times New Roman"/>
                <w:b/>
                <w:bCs/>
                <w:sz w:val="24"/>
              </w:rPr>
            </w:pPr>
            <w:r>
              <w:rPr>
                <w:rFonts w:ascii="Times New Roman" w:eastAsia="宋体" w:hAnsi="Times New Roman" w:cs="Times New Roman"/>
                <w:b/>
                <w:bCs/>
                <w:sz w:val="24"/>
              </w:rPr>
              <w:t>专栏</w:t>
            </w:r>
            <w:r>
              <w:rPr>
                <w:rFonts w:ascii="Times New Roman" w:eastAsia="宋体" w:hAnsi="Times New Roman" w:cs="Times New Roman"/>
                <w:b/>
                <w:bCs/>
                <w:sz w:val="24"/>
              </w:rPr>
              <w:t xml:space="preserve">7 </w:t>
            </w:r>
            <w:r>
              <w:rPr>
                <w:rFonts w:ascii="Times New Roman" w:eastAsia="宋体" w:hAnsi="Times New Roman" w:cs="Times New Roman"/>
                <w:b/>
                <w:bCs/>
                <w:sz w:val="24"/>
              </w:rPr>
              <w:t>应对气候变化重点工程</w:t>
            </w:r>
          </w:p>
        </w:tc>
      </w:tr>
      <w:tr w:rsidR="002D13AF" w14:paraId="05FC81D6" w14:textId="77777777">
        <w:trPr>
          <w:trHeight w:val="4436"/>
        </w:trPr>
        <w:tc>
          <w:tcPr>
            <w:tcW w:w="9060" w:type="dxa"/>
          </w:tcPr>
          <w:p w14:paraId="7EC8E54C"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梅江区：加快建设光伏发电、垃圾发电、风力发电，推进城区新能源汽车充电</w:t>
            </w:r>
            <w:proofErr w:type="gramStart"/>
            <w:r>
              <w:rPr>
                <w:rFonts w:ascii="Times New Roman" w:eastAsia="宋体" w:hAnsi="Times New Roman" w:cs="Times New Roman"/>
                <w:sz w:val="24"/>
              </w:rPr>
              <w:t>桩项目</w:t>
            </w:r>
            <w:proofErr w:type="gramEnd"/>
            <w:r>
              <w:rPr>
                <w:rFonts w:ascii="Times New Roman" w:eastAsia="宋体" w:hAnsi="Times New Roman" w:cs="Times New Roman"/>
                <w:sz w:val="24"/>
              </w:rPr>
              <w:t>建设；持续开展海绵城市建设项目。</w:t>
            </w:r>
          </w:p>
          <w:p w14:paraId="7C1188D2"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梅县区：加快推进粤东天然气主干管网揭阳</w:t>
            </w:r>
            <w:r>
              <w:rPr>
                <w:rFonts w:ascii="Times New Roman" w:eastAsia="宋体" w:hAnsi="Times New Roman" w:cs="Times New Roman"/>
                <w:sz w:val="24"/>
              </w:rPr>
              <w:t>—</w:t>
            </w:r>
            <w:r>
              <w:rPr>
                <w:rFonts w:ascii="Times New Roman" w:eastAsia="宋体" w:hAnsi="Times New Roman" w:cs="Times New Roman"/>
                <w:sz w:val="24"/>
              </w:rPr>
              <w:t>梅州支干线项目建设，加快推进梅县区松口小黄、四社水电站光伏发电、集中式光伏发电项目建设；持续开展海绵城市建设项目。</w:t>
            </w:r>
          </w:p>
          <w:p w14:paraId="47BAD600"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兴宁市：加快推进天然气主干管网河源</w:t>
            </w:r>
            <w:r>
              <w:rPr>
                <w:rFonts w:ascii="Times New Roman" w:eastAsia="宋体" w:hAnsi="Times New Roman" w:cs="Times New Roman"/>
                <w:sz w:val="24"/>
              </w:rPr>
              <w:t>—</w:t>
            </w:r>
            <w:r>
              <w:rPr>
                <w:rFonts w:ascii="Times New Roman" w:eastAsia="宋体" w:hAnsi="Times New Roman" w:cs="Times New Roman"/>
                <w:sz w:val="24"/>
              </w:rPr>
              <w:t>梅州联络线（</w:t>
            </w:r>
            <w:proofErr w:type="gramStart"/>
            <w:r>
              <w:rPr>
                <w:rFonts w:ascii="Times New Roman" w:eastAsia="宋体" w:hAnsi="Times New Roman" w:cs="Times New Roman"/>
                <w:sz w:val="24"/>
              </w:rPr>
              <w:t>一油两</w:t>
            </w:r>
            <w:proofErr w:type="gramEnd"/>
            <w:r>
              <w:rPr>
                <w:rFonts w:ascii="Times New Roman" w:eastAsia="宋体" w:hAnsi="Times New Roman" w:cs="Times New Roman"/>
                <w:sz w:val="24"/>
              </w:rPr>
              <w:t>气）项目、广州天河（兴宁）产业转移工业园分布式能源站项目、兴宁市苏区产业</w:t>
            </w:r>
            <w:proofErr w:type="gramStart"/>
            <w:r>
              <w:rPr>
                <w:rFonts w:ascii="Times New Roman" w:eastAsia="宋体" w:hAnsi="Times New Roman" w:cs="Times New Roman"/>
                <w:sz w:val="24"/>
              </w:rPr>
              <w:t>园光伏</w:t>
            </w:r>
            <w:proofErr w:type="gramEnd"/>
            <w:r>
              <w:rPr>
                <w:rFonts w:ascii="Times New Roman" w:eastAsia="宋体" w:hAnsi="Times New Roman" w:cs="Times New Roman"/>
                <w:sz w:val="24"/>
              </w:rPr>
              <w:t>发电项目、农光互补光伏发电综合利用项目建设。</w:t>
            </w:r>
          </w:p>
          <w:p w14:paraId="65B0A5A0" w14:textId="77777777" w:rsidR="002D13AF" w:rsidRDefault="0044561B">
            <w:pPr>
              <w:ind w:firstLineChars="200" w:firstLine="480"/>
              <w:rPr>
                <w:rFonts w:ascii="Times New Roman" w:eastAsia="宋体" w:hAnsi="Times New Roman" w:cs="Times New Roman"/>
                <w:kern w:val="0"/>
                <w:sz w:val="24"/>
                <w:szCs w:val="21"/>
              </w:rPr>
            </w:pPr>
            <w:r>
              <w:rPr>
                <w:rFonts w:ascii="Times New Roman" w:eastAsia="宋体" w:hAnsi="Times New Roman" w:cs="Times New Roman"/>
                <w:sz w:val="24"/>
              </w:rPr>
              <w:t>平远县：加快推进陆上风电场及</w:t>
            </w:r>
            <w:r>
              <w:rPr>
                <w:rFonts w:ascii="Times New Roman" w:eastAsia="宋体" w:hAnsi="Times New Roman" w:cs="Times New Roman"/>
                <w:sz w:val="24"/>
              </w:rPr>
              <w:t>“</w:t>
            </w:r>
            <w:r>
              <w:rPr>
                <w:rFonts w:ascii="Times New Roman" w:eastAsia="宋体" w:hAnsi="Times New Roman" w:cs="Times New Roman"/>
                <w:sz w:val="24"/>
              </w:rPr>
              <w:t>林光互补</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农光互补</w:t>
            </w:r>
            <w:r>
              <w:rPr>
                <w:rFonts w:ascii="Times New Roman" w:eastAsia="宋体" w:hAnsi="Times New Roman" w:cs="Times New Roman"/>
                <w:sz w:val="24"/>
              </w:rPr>
              <w:t>”</w:t>
            </w:r>
            <w:r>
              <w:rPr>
                <w:rFonts w:ascii="Times New Roman" w:eastAsia="宋体" w:hAnsi="Times New Roman" w:cs="Times New Roman"/>
                <w:sz w:val="24"/>
              </w:rPr>
              <w:t>光伏复合项目建设</w:t>
            </w:r>
            <w:r>
              <w:rPr>
                <w:rFonts w:ascii="Times New Roman" w:eastAsia="宋体" w:hAnsi="Times New Roman" w:cs="Times New Roman"/>
                <w:sz w:val="24"/>
              </w:rPr>
              <w:t>；持续推动平远县建</w:t>
            </w:r>
            <w:proofErr w:type="gramStart"/>
            <w:r>
              <w:rPr>
                <w:rFonts w:ascii="Times New Roman" w:eastAsia="宋体" w:hAnsi="Times New Roman" w:cs="Times New Roman"/>
                <w:sz w:val="24"/>
              </w:rPr>
              <w:t>艺筑工</w:t>
            </w:r>
            <w:proofErr w:type="gramEnd"/>
            <w:r>
              <w:rPr>
                <w:rFonts w:ascii="Times New Roman" w:eastAsia="宋体" w:hAnsi="Times New Roman" w:cs="Times New Roman"/>
                <w:sz w:val="24"/>
              </w:rPr>
              <w:t>装配式绿色建筑生产线项目建设；推动林业</w:t>
            </w:r>
            <w:proofErr w:type="gramStart"/>
            <w:r>
              <w:rPr>
                <w:rFonts w:ascii="Times New Roman" w:eastAsia="宋体" w:hAnsi="Times New Roman" w:cs="Times New Roman"/>
                <w:sz w:val="24"/>
              </w:rPr>
              <w:t>碳汇碳普</w:t>
            </w:r>
            <w:proofErr w:type="gramEnd"/>
            <w:r>
              <w:rPr>
                <w:rFonts w:ascii="Times New Roman" w:eastAsia="宋体" w:hAnsi="Times New Roman" w:cs="Times New Roman"/>
                <w:sz w:val="24"/>
              </w:rPr>
              <w:t>惠项目，加快推进造林及抚育项目、国家储备林建设项目实施</w:t>
            </w:r>
            <w:r>
              <w:rPr>
                <w:rFonts w:ascii="Times New Roman" w:eastAsia="宋体" w:hAnsi="Times New Roman" w:cs="Times New Roman"/>
                <w:kern w:val="0"/>
                <w:sz w:val="24"/>
                <w:szCs w:val="21"/>
              </w:rPr>
              <w:t>。</w:t>
            </w:r>
          </w:p>
          <w:p w14:paraId="44CECCFB"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丰顺县：加快推进粤东天然气主干管网揭阳</w:t>
            </w:r>
            <w:r>
              <w:rPr>
                <w:rFonts w:ascii="Times New Roman" w:eastAsia="宋体" w:hAnsi="Times New Roman" w:cs="Times New Roman"/>
                <w:sz w:val="24"/>
              </w:rPr>
              <w:t>—</w:t>
            </w:r>
            <w:r>
              <w:rPr>
                <w:rFonts w:ascii="Times New Roman" w:eastAsia="宋体" w:hAnsi="Times New Roman" w:cs="Times New Roman"/>
                <w:sz w:val="24"/>
              </w:rPr>
              <w:t>梅州支干线项目建设；推动林业</w:t>
            </w:r>
            <w:proofErr w:type="gramStart"/>
            <w:r>
              <w:rPr>
                <w:rFonts w:ascii="Times New Roman" w:eastAsia="宋体" w:hAnsi="Times New Roman" w:cs="Times New Roman"/>
                <w:sz w:val="24"/>
              </w:rPr>
              <w:t>碳汇碳普</w:t>
            </w:r>
            <w:proofErr w:type="gramEnd"/>
            <w:r>
              <w:rPr>
                <w:rFonts w:ascii="Times New Roman" w:eastAsia="宋体" w:hAnsi="Times New Roman" w:cs="Times New Roman"/>
                <w:sz w:val="24"/>
              </w:rPr>
              <w:t>惠项目。</w:t>
            </w:r>
          </w:p>
          <w:p w14:paraId="4C9A9B90"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五华县：加快推进抽水</w:t>
            </w:r>
            <w:proofErr w:type="gramStart"/>
            <w:r>
              <w:rPr>
                <w:rFonts w:ascii="Times New Roman" w:eastAsia="宋体" w:hAnsi="Times New Roman" w:cs="Times New Roman"/>
                <w:sz w:val="24"/>
              </w:rPr>
              <w:t>蓄</w:t>
            </w:r>
            <w:proofErr w:type="gramEnd"/>
            <w:r>
              <w:rPr>
                <w:rFonts w:ascii="Times New Roman" w:eastAsia="宋体" w:hAnsi="Times New Roman" w:cs="Times New Roman"/>
                <w:sz w:val="24"/>
              </w:rPr>
              <w:t>电站、路上风电场、农光互补光伏发电项目建设；推动林业</w:t>
            </w:r>
            <w:proofErr w:type="gramStart"/>
            <w:r>
              <w:rPr>
                <w:rFonts w:ascii="Times New Roman" w:eastAsia="宋体" w:hAnsi="Times New Roman" w:cs="Times New Roman"/>
                <w:sz w:val="24"/>
              </w:rPr>
              <w:t>碳汇碳普</w:t>
            </w:r>
            <w:proofErr w:type="gramEnd"/>
            <w:r>
              <w:rPr>
                <w:rFonts w:ascii="Times New Roman" w:eastAsia="宋体" w:hAnsi="Times New Roman" w:cs="Times New Roman"/>
                <w:sz w:val="24"/>
              </w:rPr>
              <w:t>惠项目，推动森林围城、</w:t>
            </w:r>
            <w:proofErr w:type="gramStart"/>
            <w:r>
              <w:rPr>
                <w:rFonts w:ascii="Times New Roman" w:eastAsia="宋体" w:hAnsi="Times New Roman" w:cs="Times New Roman"/>
                <w:sz w:val="24"/>
              </w:rPr>
              <w:t>森林围镇工程</w:t>
            </w:r>
            <w:proofErr w:type="gramEnd"/>
            <w:r>
              <w:rPr>
                <w:rFonts w:ascii="Times New Roman" w:eastAsia="宋体" w:hAnsi="Times New Roman" w:cs="Times New Roman"/>
                <w:sz w:val="24"/>
              </w:rPr>
              <w:t>建设。</w:t>
            </w:r>
          </w:p>
          <w:p w14:paraId="624ED01B"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蕉岭县：推进水泥等高能耗行业新一轮工业技术改造项目实施；推动林业</w:t>
            </w:r>
            <w:proofErr w:type="gramStart"/>
            <w:r>
              <w:rPr>
                <w:rFonts w:ascii="Times New Roman" w:eastAsia="宋体" w:hAnsi="Times New Roman" w:cs="Times New Roman"/>
                <w:sz w:val="24"/>
              </w:rPr>
              <w:t>碳汇碳普</w:t>
            </w:r>
            <w:proofErr w:type="gramEnd"/>
            <w:r>
              <w:rPr>
                <w:rFonts w:ascii="Times New Roman" w:eastAsia="宋体" w:hAnsi="Times New Roman" w:cs="Times New Roman"/>
                <w:sz w:val="24"/>
              </w:rPr>
              <w:t>惠项目。</w:t>
            </w:r>
          </w:p>
          <w:p w14:paraId="04929220" w14:textId="77777777" w:rsidR="002D13AF" w:rsidRDefault="0044561B">
            <w:pPr>
              <w:ind w:firstLineChars="200" w:firstLine="480"/>
              <w:rPr>
                <w:rFonts w:ascii="Times New Roman" w:eastAsia="宋体" w:hAnsi="Times New Roman" w:cs="Times New Roman"/>
                <w:sz w:val="24"/>
              </w:rPr>
            </w:pPr>
            <w:r>
              <w:rPr>
                <w:rFonts w:ascii="Times New Roman" w:eastAsia="宋体" w:hAnsi="Times New Roman" w:cs="Times New Roman"/>
                <w:sz w:val="24"/>
              </w:rPr>
              <w:t>大埔县：推动林业</w:t>
            </w:r>
            <w:proofErr w:type="gramStart"/>
            <w:r>
              <w:rPr>
                <w:rFonts w:ascii="Times New Roman" w:eastAsia="宋体" w:hAnsi="Times New Roman" w:cs="Times New Roman"/>
                <w:sz w:val="24"/>
              </w:rPr>
              <w:t>碳汇碳普</w:t>
            </w:r>
            <w:proofErr w:type="gramEnd"/>
            <w:r>
              <w:rPr>
                <w:rFonts w:ascii="Times New Roman" w:eastAsia="宋体" w:hAnsi="Times New Roman" w:cs="Times New Roman"/>
                <w:sz w:val="24"/>
              </w:rPr>
              <w:t>惠项目。</w:t>
            </w:r>
          </w:p>
        </w:tc>
      </w:tr>
    </w:tbl>
    <w:p w14:paraId="430DA8A9" w14:textId="77777777" w:rsidR="002D13AF" w:rsidRDefault="002D13AF">
      <w:pPr>
        <w:ind w:leftChars="200" w:left="420" w:firstLineChars="200" w:firstLine="420"/>
        <w:rPr>
          <w:rFonts w:ascii="Times New Roman" w:eastAsia="宋体" w:hAnsi="Times New Roman" w:cs="Times New Roman"/>
          <w:szCs w:val="21"/>
        </w:rPr>
      </w:pPr>
    </w:p>
    <w:p w14:paraId="7E0C44E4" w14:textId="77777777" w:rsidR="002D13AF" w:rsidRDefault="002D13AF">
      <w:pPr>
        <w:rPr>
          <w:rFonts w:ascii="Times New Roman" w:hAnsi="Times New Roman" w:cs="Times New Roman"/>
        </w:rPr>
      </w:pPr>
      <w:bookmarkStart w:id="104" w:name="_Toc55823420"/>
      <w:bookmarkEnd w:id="91"/>
      <w:bookmarkEnd w:id="92"/>
    </w:p>
    <w:p w14:paraId="37BBD571" w14:textId="77777777" w:rsidR="002D13AF" w:rsidRDefault="0044561B">
      <w:pPr>
        <w:pStyle w:val="2"/>
        <w:rPr>
          <w:rFonts w:ascii="Times New Roman" w:eastAsia="黑体" w:hAnsi="Times New Roman"/>
          <w:kern w:val="44"/>
        </w:rPr>
      </w:pPr>
      <w:r>
        <w:rPr>
          <w:rFonts w:ascii="Times New Roman" w:hAnsi="Times New Roman"/>
        </w:rPr>
        <w:br w:type="page"/>
      </w:r>
    </w:p>
    <w:p w14:paraId="3BF81835" w14:textId="77777777" w:rsidR="002D13AF" w:rsidRDefault="0044561B">
      <w:pPr>
        <w:pStyle w:val="1"/>
        <w:spacing w:beforeLines="50" w:before="217" w:afterLines="50" w:after="217" w:line="240" w:lineRule="auto"/>
        <w:jc w:val="center"/>
        <w:rPr>
          <w:b w:val="0"/>
          <w:bCs w:val="0"/>
          <w:sz w:val="36"/>
          <w:szCs w:val="36"/>
        </w:rPr>
      </w:pPr>
      <w:bookmarkStart w:id="105" w:name="_Toc75939263"/>
      <w:r>
        <w:rPr>
          <w:b w:val="0"/>
          <w:bCs w:val="0"/>
          <w:sz w:val="36"/>
          <w:szCs w:val="36"/>
        </w:rPr>
        <w:lastRenderedPageBreak/>
        <w:t>第八章</w:t>
      </w:r>
      <w:r>
        <w:rPr>
          <w:b w:val="0"/>
          <w:bCs w:val="0"/>
          <w:sz w:val="36"/>
          <w:szCs w:val="36"/>
        </w:rPr>
        <w:t xml:space="preserve">  </w:t>
      </w:r>
      <w:bookmarkEnd w:id="104"/>
      <w:r>
        <w:rPr>
          <w:b w:val="0"/>
          <w:bCs w:val="0"/>
          <w:sz w:val="36"/>
          <w:szCs w:val="36"/>
        </w:rPr>
        <w:t>聚焦臭氧防控，推动大气环境质量改善</w:t>
      </w:r>
      <w:bookmarkEnd w:id="105"/>
    </w:p>
    <w:p w14:paraId="37C58006"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w:t>
      </w:r>
      <w:r>
        <w:rPr>
          <w:rFonts w:ascii="Times New Roman" w:eastAsia="仿宋_GB2312" w:hAnsi="Times New Roman" w:cs="Times New Roman"/>
          <w:sz w:val="32"/>
          <w:szCs w:val="32"/>
        </w:rPr>
        <w:t>臭氧防控为核心，持续推进大气污染防治攻坚，协同控制氮氧化物和挥发性有机物排放，强化油路车、工业、面源等重点领域污染防控，推动环境空气质量持续改善，让梅州天更蓝。</w:t>
      </w:r>
    </w:p>
    <w:p w14:paraId="2ECD26B2" w14:textId="77777777" w:rsidR="002D13AF" w:rsidRDefault="002D13AF">
      <w:pPr>
        <w:pStyle w:val="Style5"/>
        <w:ind w:firstLine="480"/>
        <w:rPr>
          <w:rFonts w:cs="Times New Roman"/>
        </w:rPr>
      </w:pPr>
    </w:p>
    <w:p w14:paraId="0F523D34"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106" w:name="_Toc73709731"/>
      <w:bookmarkStart w:id="107" w:name="_Toc75939264"/>
      <w:r>
        <w:rPr>
          <w:rFonts w:ascii="Times New Roman" w:eastAsia="楷体_GB2312" w:hAnsi="Times New Roman" w:cs="Times New Roman"/>
          <w:b w:val="0"/>
          <w:bCs w:val="0"/>
        </w:rPr>
        <w:t>第一节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建立精准大气污染防控体系</w:t>
      </w:r>
      <w:bookmarkEnd w:id="106"/>
      <w:bookmarkEnd w:id="107"/>
    </w:p>
    <w:p w14:paraId="6102B2C1"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以臭氧防控为核心，以减少空气质量超标天数为目标，制定精准的一区</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策大气污染控制方案，实现大气环境质量全面稳定达标。制定秋冬季大气污染强化防控实施方案，以钢铁、水泥制造行业为重点，落实错峰生产和强化减排措施。建立完善市县联动的大气污染源排放清单管理机制和</w:t>
      </w:r>
      <w:r>
        <w:rPr>
          <w:rFonts w:ascii="Times New Roman" w:eastAsia="仿宋_GB2312" w:hAnsi="Times New Roman" w:cs="Times New Roman"/>
          <w:sz w:val="32"/>
          <w:szCs w:val="32"/>
        </w:rPr>
        <w:t>VOCs</w:t>
      </w:r>
      <w:proofErr w:type="gramStart"/>
      <w:r>
        <w:rPr>
          <w:rFonts w:ascii="Times New Roman" w:eastAsia="仿宋_GB2312" w:hAnsi="Times New Roman" w:cs="Times New Roman"/>
          <w:sz w:val="32"/>
          <w:szCs w:val="32"/>
        </w:rPr>
        <w:t>源谱调查</w:t>
      </w:r>
      <w:proofErr w:type="gramEnd"/>
      <w:r>
        <w:rPr>
          <w:rFonts w:ascii="Times New Roman" w:eastAsia="仿宋_GB2312" w:hAnsi="Times New Roman" w:cs="Times New Roman"/>
          <w:sz w:val="32"/>
          <w:szCs w:val="32"/>
        </w:rPr>
        <w:t>机制、大气污染源动态管理平台，推进清单编制与更新工作常态化。升级完善全市污染源自动监控系统，逐步扩展纳入自动监控的企业范围，实现超标、异常数据实时监控。全面抓好城区大气环境精细化管控，强化扬尘、餐饮油烟、露天焚烧、烟花爆竹燃放污染</w:t>
      </w:r>
      <w:r>
        <w:rPr>
          <w:rFonts w:ascii="Times New Roman" w:eastAsia="仿宋_GB2312" w:hAnsi="Times New Roman" w:cs="Times New Roman"/>
          <w:sz w:val="32"/>
          <w:szCs w:val="32"/>
        </w:rPr>
        <w:t>“</w:t>
      </w:r>
      <w:r>
        <w:rPr>
          <w:rFonts w:ascii="Times New Roman" w:eastAsia="仿宋_GB2312" w:hAnsi="Times New Roman" w:cs="Times New Roman"/>
          <w:sz w:val="32"/>
          <w:szCs w:val="32"/>
        </w:rPr>
        <w:t>网格化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管控</w:t>
      </w:r>
      <w:r>
        <w:rPr>
          <w:rFonts w:ascii="Times New Roman" w:eastAsia="仿宋_GB2312" w:hAnsi="Times New Roman" w:cs="Times New Roman"/>
          <w:sz w:val="32"/>
          <w:szCs w:val="32"/>
        </w:rPr>
        <w:t>。</w:t>
      </w:r>
    </w:p>
    <w:p w14:paraId="3F907F2A"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108" w:name="_Toc73709732"/>
      <w:bookmarkStart w:id="109" w:name="_Toc75939265"/>
      <w:r>
        <w:rPr>
          <w:rFonts w:ascii="Times New Roman" w:eastAsia="楷体_GB2312" w:hAnsi="Times New Roman" w:cs="Times New Roman"/>
          <w:b w:val="0"/>
          <w:bCs w:val="0"/>
        </w:rPr>
        <w:t>第二节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加强油路车</w:t>
      </w:r>
      <w:proofErr w:type="gramStart"/>
      <w:r>
        <w:rPr>
          <w:rFonts w:ascii="Times New Roman" w:eastAsia="楷体_GB2312" w:hAnsi="Times New Roman" w:cs="Times New Roman"/>
          <w:b w:val="0"/>
          <w:bCs w:val="0"/>
        </w:rPr>
        <w:t>全领域</w:t>
      </w:r>
      <w:proofErr w:type="gramEnd"/>
      <w:r>
        <w:rPr>
          <w:rFonts w:ascii="Times New Roman" w:eastAsia="楷体_GB2312" w:hAnsi="Times New Roman" w:cs="Times New Roman"/>
          <w:b w:val="0"/>
          <w:bCs w:val="0"/>
        </w:rPr>
        <w:t>防控</w:t>
      </w:r>
      <w:bookmarkEnd w:id="108"/>
      <w:bookmarkEnd w:id="109"/>
    </w:p>
    <w:p w14:paraId="256B3B10"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一、持续开展清洁成品油专项行动</w:t>
      </w:r>
    </w:p>
    <w:p w14:paraId="1DC58F42"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加大对加油（气）站和企业自备油库的排查力度，严厉打击</w:t>
      </w:r>
      <w:r>
        <w:rPr>
          <w:rFonts w:ascii="Times New Roman" w:eastAsia="仿宋_GB2312" w:hAnsi="Times New Roman" w:cs="Times New Roman"/>
          <w:sz w:val="32"/>
          <w:szCs w:val="32"/>
        </w:rPr>
        <w:lastRenderedPageBreak/>
        <w:t>成品</w:t>
      </w:r>
      <w:proofErr w:type="gramStart"/>
      <w:r>
        <w:rPr>
          <w:rFonts w:ascii="Times New Roman" w:eastAsia="仿宋_GB2312" w:hAnsi="Times New Roman" w:cs="Times New Roman"/>
          <w:sz w:val="32"/>
          <w:szCs w:val="32"/>
        </w:rPr>
        <w:t>油非法</w:t>
      </w:r>
      <w:proofErr w:type="gramEnd"/>
      <w:r>
        <w:rPr>
          <w:rFonts w:ascii="Times New Roman" w:eastAsia="仿宋_GB2312" w:hAnsi="Times New Roman" w:cs="Times New Roman"/>
          <w:sz w:val="32"/>
          <w:szCs w:val="32"/>
        </w:rPr>
        <w:t>调和油库、批发仓储黑油点、</w:t>
      </w:r>
      <w:proofErr w:type="gramStart"/>
      <w:r>
        <w:rPr>
          <w:rFonts w:ascii="Times New Roman" w:eastAsia="仿宋_GB2312" w:hAnsi="Times New Roman" w:cs="Times New Roman"/>
          <w:sz w:val="32"/>
          <w:szCs w:val="32"/>
        </w:rPr>
        <w:t>撬装黑油点</w:t>
      </w:r>
      <w:proofErr w:type="gramEnd"/>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自设罐黑油点</w:t>
      </w:r>
      <w:proofErr w:type="gramEnd"/>
      <w:r>
        <w:rPr>
          <w:rFonts w:ascii="Times New Roman" w:eastAsia="仿宋_GB2312" w:hAnsi="Times New Roman" w:cs="Times New Roman"/>
          <w:sz w:val="32"/>
          <w:szCs w:val="32"/>
        </w:rPr>
        <w:t>、流动黑油点等违法行为。推动油品生产销售企业优化升级，加大对生产、存储、流通环节油品质</w:t>
      </w:r>
      <w:proofErr w:type="gramStart"/>
      <w:r>
        <w:rPr>
          <w:rFonts w:ascii="Times New Roman" w:eastAsia="仿宋_GB2312" w:hAnsi="Times New Roman" w:cs="Times New Roman"/>
          <w:sz w:val="32"/>
          <w:szCs w:val="32"/>
        </w:rPr>
        <w:t>量执法</w:t>
      </w:r>
      <w:proofErr w:type="gramEnd"/>
      <w:r>
        <w:rPr>
          <w:rFonts w:ascii="Times New Roman" w:eastAsia="仿宋_GB2312" w:hAnsi="Times New Roman" w:cs="Times New Roman"/>
          <w:sz w:val="32"/>
          <w:szCs w:val="32"/>
        </w:rPr>
        <w:t>检查力度，提高非骨干成品油供应企业油品质量的抽查覆盖率，重点针对蒸汽压、芳烃含量、烯烃含量和</w:t>
      </w:r>
      <w:proofErr w:type="gramStart"/>
      <w:r>
        <w:rPr>
          <w:rFonts w:ascii="Times New Roman" w:eastAsia="仿宋_GB2312" w:hAnsi="Times New Roman" w:cs="Times New Roman"/>
          <w:sz w:val="32"/>
          <w:szCs w:val="32"/>
        </w:rPr>
        <w:t>硫含量</w:t>
      </w:r>
      <w:proofErr w:type="gramEnd"/>
      <w:r>
        <w:rPr>
          <w:rFonts w:ascii="Times New Roman" w:eastAsia="仿宋_GB2312" w:hAnsi="Times New Roman" w:cs="Times New Roman"/>
          <w:sz w:val="32"/>
          <w:szCs w:val="32"/>
        </w:rPr>
        <w:t>等生态环境指标进行检查。</w:t>
      </w:r>
    </w:p>
    <w:p w14:paraId="3F15A487"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二、深化机动车尾气治理</w:t>
      </w:r>
    </w:p>
    <w:p w14:paraId="3C55A8CF"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加强车载诊断系统、污染控制装置、环保信息随车清单及大气污染物排放状况抽检，严格新车环保达标监管</w:t>
      </w:r>
      <w:r>
        <w:rPr>
          <w:rFonts w:ascii="Times New Roman" w:eastAsia="仿宋_GB2312" w:hAnsi="Times New Roman" w:cs="Times New Roman"/>
          <w:sz w:val="32"/>
          <w:szCs w:val="32"/>
        </w:rPr>
        <w:t>。优化完善机动车排气检测监管平台，加大遥感监测、黑烟车抓拍等手段运用，加强在用车排放管理，实现排气检测信息与维修信息的互联共享，严厉打击弄虚作假的排气维修行为。建立柴油车用车大户清单，督促完善车辆维护、燃料和车用尿素添加使用台账。</w:t>
      </w:r>
    </w:p>
    <w:p w14:paraId="3D39D7E7"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三、加强非道路移动源污染防治</w:t>
      </w:r>
    </w:p>
    <w:p w14:paraId="6F1C966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严格实施非道路移动机械准入制度，全面推行编码登记，加强对非道路移动机械环保信息公开及</w:t>
      </w:r>
      <w:proofErr w:type="gramStart"/>
      <w:r>
        <w:rPr>
          <w:rFonts w:ascii="Times New Roman" w:eastAsia="仿宋_GB2312" w:hAnsi="Times New Roman" w:cs="Times New Roman"/>
          <w:sz w:val="32"/>
          <w:szCs w:val="32"/>
        </w:rPr>
        <w:t>在售非道路</w:t>
      </w:r>
      <w:proofErr w:type="gramEnd"/>
      <w:r>
        <w:rPr>
          <w:rFonts w:ascii="Times New Roman" w:eastAsia="仿宋_GB2312" w:hAnsi="Times New Roman" w:cs="Times New Roman"/>
          <w:sz w:val="32"/>
          <w:szCs w:val="32"/>
        </w:rPr>
        <w:t>移动机械排放符合性的监督检查。加强高排放非道路移动机械</w:t>
      </w:r>
      <w:proofErr w:type="gramStart"/>
      <w:r>
        <w:rPr>
          <w:rFonts w:ascii="Times New Roman" w:eastAsia="仿宋_GB2312" w:hAnsi="Times New Roman" w:cs="Times New Roman"/>
          <w:sz w:val="32"/>
          <w:szCs w:val="32"/>
        </w:rPr>
        <w:t>禁用区</w:t>
      </w:r>
      <w:proofErr w:type="gramEnd"/>
      <w:r>
        <w:rPr>
          <w:rFonts w:ascii="Times New Roman" w:eastAsia="仿宋_GB2312" w:hAnsi="Times New Roman" w:cs="Times New Roman"/>
          <w:sz w:val="32"/>
          <w:szCs w:val="32"/>
        </w:rPr>
        <w:t>监管，推进工程机械安装实时定位和排放监控装置。加快推进新能源非道路移动机械的应用，铁路货场、物流</w:t>
      </w:r>
      <w:r>
        <w:rPr>
          <w:rFonts w:ascii="Times New Roman" w:eastAsia="仿宋_GB2312" w:hAnsi="Times New Roman" w:cs="Times New Roman"/>
          <w:sz w:val="32"/>
          <w:szCs w:val="32"/>
        </w:rPr>
        <w:t>园区新增和更换的吊车、叉车等作业机械，优先采用清洁能源或新能源机械。</w:t>
      </w:r>
    </w:p>
    <w:p w14:paraId="36C3C7D0" w14:textId="77777777" w:rsidR="002D13AF" w:rsidRDefault="002D13AF">
      <w:pPr>
        <w:pStyle w:val="Style5"/>
        <w:ind w:firstLine="480"/>
        <w:rPr>
          <w:rFonts w:cs="Times New Roman"/>
        </w:rPr>
      </w:pPr>
    </w:p>
    <w:p w14:paraId="0FD545EA"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110" w:name="_Toc73709733"/>
      <w:bookmarkStart w:id="111" w:name="_Toc75939266"/>
      <w:r>
        <w:rPr>
          <w:rFonts w:ascii="Times New Roman" w:eastAsia="楷体_GB2312" w:hAnsi="Times New Roman" w:cs="Times New Roman"/>
          <w:b w:val="0"/>
          <w:bCs w:val="0"/>
        </w:rPr>
        <w:lastRenderedPageBreak/>
        <w:t>第三节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推动工业污染深度治理</w:t>
      </w:r>
      <w:bookmarkEnd w:id="110"/>
      <w:bookmarkEnd w:id="111"/>
    </w:p>
    <w:p w14:paraId="03E7E333"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一、实行工业源达标排放闭环管理</w:t>
      </w:r>
    </w:p>
    <w:p w14:paraId="7203D00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全面贯彻落实国家排污许可制度，推行环境监测设备强制检定，将在线监测数据作为执法依据，加大超标处罚和联合惩戒力度。建立超标排放企业</w:t>
      </w:r>
      <w:proofErr w:type="gramStart"/>
      <w:r>
        <w:rPr>
          <w:rFonts w:ascii="Times New Roman" w:eastAsia="仿宋_GB2312" w:hAnsi="Times New Roman" w:cs="Times New Roman"/>
          <w:sz w:val="32"/>
          <w:szCs w:val="32"/>
        </w:rPr>
        <w:t>整改台</w:t>
      </w:r>
      <w:proofErr w:type="gramEnd"/>
      <w:r>
        <w:rPr>
          <w:rFonts w:ascii="Times New Roman" w:eastAsia="仿宋_GB2312" w:hAnsi="Times New Roman" w:cs="Times New Roman"/>
          <w:sz w:val="32"/>
          <w:szCs w:val="32"/>
        </w:rPr>
        <w:t>账，将企业超标排放问题及整改情况向社会公开，实行清单化管理和销号制度，确保整改到位。</w:t>
      </w:r>
    </w:p>
    <w:p w14:paraId="1751693A"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t>二、强化</w:t>
      </w:r>
      <w:r>
        <w:rPr>
          <w:rFonts w:eastAsia="黑体"/>
          <w:b w:val="0"/>
          <w:bCs w:val="0"/>
        </w:rPr>
        <w:t>VOCs</w:t>
      </w:r>
      <w:r>
        <w:rPr>
          <w:rFonts w:eastAsia="黑体"/>
          <w:b w:val="0"/>
          <w:bCs w:val="0"/>
        </w:rPr>
        <w:t>源头控制和集中治理</w:t>
      </w:r>
    </w:p>
    <w:p w14:paraId="293E9C21"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指标实行动态管理，严格控制区域</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排放量。建立</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重点企业分级管控机制，推进特级管</w:t>
      </w:r>
      <w:proofErr w:type="gramStart"/>
      <w:r>
        <w:rPr>
          <w:rFonts w:ascii="Times New Roman" w:eastAsia="仿宋_GB2312" w:hAnsi="Times New Roman" w:cs="Times New Roman"/>
          <w:sz w:val="32"/>
          <w:szCs w:val="32"/>
        </w:rPr>
        <w:t>控企业</w:t>
      </w:r>
      <w:proofErr w:type="gramEnd"/>
      <w:r>
        <w:rPr>
          <w:rFonts w:ascii="Times New Roman" w:eastAsia="仿宋_GB2312" w:hAnsi="Times New Roman" w:cs="Times New Roman"/>
          <w:sz w:val="32"/>
          <w:szCs w:val="32"/>
        </w:rPr>
        <w:t>VOCs</w:t>
      </w:r>
      <w:r>
        <w:rPr>
          <w:rFonts w:ascii="Times New Roman" w:eastAsia="仿宋_GB2312" w:hAnsi="Times New Roman" w:cs="Times New Roman"/>
          <w:sz w:val="32"/>
          <w:szCs w:val="32"/>
        </w:rPr>
        <w:t>排放过程</w:t>
      </w:r>
      <w:r>
        <w:rPr>
          <w:rFonts w:ascii="Times New Roman" w:eastAsia="仿宋_GB2312" w:hAnsi="Times New Roman" w:cs="Times New Roman"/>
          <w:sz w:val="32"/>
          <w:szCs w:val="32"/>
        </w:rPr>
        <w:t>管控和深度治理，加强电子电路、木质家具等重点行业，以及机动车和油品储运销等领域</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减排。按照</w:t>
      </w:r>
      <w:r>
        <w:rPr>
          <w:rFonts w:ascii="Times New Roman" w:eastAsia="仿宋_GB2312" w:hAnsi="Times New Roman" w:cs="Times New Roman"/>
          <w:sz w:val="32"/>
          <w:szCs w:val="32"/>
        </w:rPr>
        <w:t>“</w:t>
      </w:r>
      <w:r>
        <w:rPr>
          <w:rFonts w:ascii="Times New Roman" w:eastAsia="仿宋_GB2312" w:hAnsi="Times New Roman" w:cs="Times New Roman"/>
          <w:sz w:val="32"/>
          <w:szCs w:val="32"/>
        </w:rPr>
        <w:t>应收尽收</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同启同停</w:t>
      </w:r>
      <w:r>
        <w:rPr>
          <w:rFonts w:ascii="Times New Roman" w:eastAsia="仿宋_GB2312" w:hAnsi="Times New Roman" w:cs="Times New Roman"/>
          <w:sz w:val="32"/>
          <w:szCs w:val="32"/>
        </w:rPr>
        <w:t>”“</w:t>
      </w:r>
      <w:r>
        <w:rPr>
          <w:rFonts w:ascii="Times New Roman" w:eastAsia="仿宋_GB2312" w:hAnsi="Times New Roman" w:cs="Times New Roman"/>
          <w:sz w:val="32"/>
          <w:szCs w:val="32"/>
        </w:rPr>
        <w:t>适宜高效</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的原则，对</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收集、治理设施进行更换或升级改造，加强过程管控和末端排放在线监测等实用管</w:t>
      </w:r>
      <w:proofErr w:type="gramStart"/>
      <w:r>
        <w:rPr>
          <w:rFonts w:ascii="Times New Roman" w:eastAsia="仿宋_GB2312" w:hAnsi="Times New Roman" w:cs="Times New Roman"/>
          <w:sz w:val="32"/>
          <w:szCs w:val="32"/>
        </w:rPr>
        <w:t>控手段</w:t>
      </w:r>
      <w:proofErr w:type="gramEnd"/>
      <w:r>
        <w:rPr>
          <w:rFonts w:ascii="Times New Roman" w:eastAsia="仿宋_GB2312" w:hAnsi="Times New Roman" w:cs="Times New Roman"/>
          <w:sz w:val="32"/>
          <w:szCs w:val="32"/>
        </w:rPr>
        <w:t>应用，建立全市重点</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排放企业污染管理台账，全面提升</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废气收集率、治理设施同步运行率和去除率。推广建设集中涂装中心、活性炭集中处理中心、溶剂回收中心，推进</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集中高效处理。推行含</w:t>
      </w:r>
      <w:r>
        <w:rPr>
          <w:rFonts w:ascii="Times New Roman" w:eastAsia="仿宋_GB2312" w:hAnsi="Times New Roman" w:cs="Times New Roman"/>
          <w:sz w:val="32"/>
          <w:szCs w:val="32"/>
        </w:rPr>
        <w:t>VOCs</w:t>
      </w:r>
      <w:r>
        <w:rPr>
          <w:rFonts w:ascii="Times New Roman" w:eastAsia="仿宋_GB2312" w:hAnsi="Times New Roman" w:cs="Times New Roman"/>
          <w:sz w:val="32"/>
          <w:szCs w:val="32"/>
        </w:rPr>
        <w:t>物料全方位、全链条、全环节密闭管理，加强储罐、装卸、设备管线组件等通用设施污染源项监</w:t>
      </w:r>
      <w:r>
        <w:rPr>
          <w:rFonts w:ascii="Times New Roman" w:eastAsia="仿宋_GB2312" w:hAnsi="Times New Roman" w:cs="Times New Roman"/>
          <w:sz w:val="32"/>
          <w:szCs w:val="32"/>
        </w:rPr>
        <w:t>管，控制无组织排放。</w:t>
      </w:r>
    </w:p>
    <w:p w14:paraId="61F87175" w14:textId="77777777" w:rsidR="002D13AF" w:rsidRDefault="0044561B">
      <w:pPr>
        <w:pStyle w:val="3"/>
        <w:adjustRightInd w:val="0"/>
        <w:snapToGrid w:val="0"/>
        <w:spacing w:before="0" w:after="0" w:line="360" w:lineRule="auto"/>
        <w:ind w:firstLineChars="200" w:firstLine="640"/>
        <w:rPr>
          <w:rFonts w:eastAsia="黑体"/>
          <w:b w:val="0"/>
          <w:bCs w:val="0"/>
        </w:rPr>
      </w:pPr>
      <w:r>
        <w:rPr>
          <w:rFonts w:eastAsia="黑体"/>
          <w:b w:val="0"/>
          <w:bCs w:val="0"/>
        </w:rPr>
        <w:lastRenderedPageBreak/>
        <w:t>三、推进重点行业升级改造</w:t>
      </w:r>
    </w:p>
    <w:p w14:paraId="13257CAF"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实施重点行业深度治理，</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底前钢铁企业完成超低排放改造；鼓励水泥生产企业利用低品位原、燃材料、工业废渣、污泥等进行水泥生产，新建水泥熟料项目必须采用低温废气余热发电，提高资源利用效率，减轻环境负担；全面推动陶瓷行业</w:t>
      </w:r>
      <w:r>
        <w:rPr>
          <w:rFonts w:ascii="Times New Roman" w:eastAsia="仿宋_GB2312" w:hAnsi="Times New Roman" w:cs="Times New Roman"/>
          <w:sz w:val="32"/>
          <w:szCs w:val="32"/>
        </w:rPr>
        <w:t>B</w:t>
      </w:r>
      <w:r>
        <w:rPr>
          <w:rFonts w:ascii="Times New Roman" w:eastAsia="仿宋_GB2312" w:hAnsi="Times New Roman" w:cs="Times New Roman"/>
          <w:sz w:val="32"/>
          <w:szCs w:val="32"/>
        </w:rPr>
        <w:t>级以下工业炉窑的清洁低碳化改造、废气治理设施升级改造、全过程无组织排放管控，逐步开展天然气</w:t>
      </w:r>
      <w:proofErr w:type="gramStart"/>
      <w:r>
        <w:rPr>
          <w:rFonts w:ascii="Times New Roman" w:eastAsia="仿宋_GB2312" w:hAnsi="Times New Roman" w:cs="Times New Roman"/>
          <w:sz w:val="32"/>
          <w:szCs w:val="32"/>
        </w:rPr>
        <w:t>锅炉低氮燃烧</w:t>
      </w:r>
      <w:proofErr w:type="gramEnd"/>
      <w:r>
        <w:rPr>
          <w:rFonts w:ascii="Times New Roman" w:eastAsia="仿宋_GB2312" w:hAnsi="Times New Roman" w:cs="Times New Roman"/>
          <w:sz w:val="32"/>
          <w:szCs w:val="32"/>
        </w:rPr>
        <w:t>改造，加强</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蒸吨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小时及以上锅炉</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重点工业窑炉的在线监测联网管控；加强对混凝土搅拌站、瓷泥加工等无组织排放的全过程管控。</w:t>
      </w:r>
    </w:p>
    <w:p w14:paraId="202CFD9F" w14:textId="77777777" w:rsidR="002D13AF" w:rsidRDefault="0044561B">
      <w:pPr>
        <w:pStyle w:val="20"/>
        <w:adjustRightInd w:val="0"/>
        <w:snapToGrid w:val="0"/>
        <w:spacing w:beforeLines="25" w:before="108" w:afterLines="25" w:after="108" w:line="360" w:lineRule="auto"/>
        <w:jc w:val="center"/>
        <w:rPr>
          <w:rFonts w:ascii="Times New Roman" w:eastAsia="楷体_GB2312" w:hAnsi="Times New Roman" w:cs="Times New Roman"/>
          <w:b w:val="0"/>
          <w:bCs w:val="0"/>
        </w:rPr>
      </w:pPr>
      <w:bookmarkStart w:id="112" w:name="_Toc73709734"/>
      <w:bookmarkStart w:id="113" w:name="_Toc75939267"/>
      <w:r>
        <w:rPr>
          <w:rFonts w:ascii="Times New Roman" w:eastAsia="楷体_GB2312" w:hAnsi="Times New Roman" w:cs="Times New Roman"/>
          <w:b w:val="0"/>
          <w:bCs w:val="0"/>
        </w:rPr>
        <w:t>第四节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加大面源</w:t>
      </w:r>
      <w:r>
        <w:rPr>
          <w:rFonts w:ascii="Times New Roman" w:eastAsia="楷体_GB2312" w:hAnsi="Times New Roman" w:cs="Times New Roman"/>
          <w:b w:val="0"/>
          <w:bCs w:val="0"/>
        </w:rPr>
        <w:t>污染防控力度</w:t>
      </w:r>
      <w:bookmarkEnd w:id="112"/>
      <w:bookmarkEnd w:id="113"/>
    </w:p>
    <w:p w14:paraId="790A9181"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落实《梅州市扬尘污染防治管理办法》，精细化管控扬尘污染。针对项目施工和企业生产等重点领域，强制要求在道路建设和管线铺设施工过程中，严格落实覆盖、洒水、喷淋等防尘措施。加强施工工地扬尘防治清单管理并动态更新，推动施工现场视频监控体系建设，完善在线监测数据传输机制，将监测数据作为扬尘超标监管、污染天气应急应对停工、错峰施工落实情况的重要依据。水泥、陶瓷相关行业在生产过程中，配套污染处理设施，采用先进清洁生产工艺，减少粉尘污染物的排放。全面深化道路扬尘防控，推广应用全封闭水泥、建筑垃圾运输车辆，到</w:t>
      </w:r>
      <w:r>
        <w:rPr>
          <w:rFonts w:ascii="Times New Roman" w:eastAsia="仿宋_GB2312" w:hAnsi="Times New Roman" w:cs="Times New Roman"/>
          <w:sz w:val="32"/>
          <w:szCs w:val="32"/>
        </w:rPr>
        <w:t>2</w:t>
      </w:r>
      <w:r>
        <w:rPr>
          <w:rFonts w:ascii="Times New Roman" w:eastAsia="仿宋_GB2312" w:hAnsi="Times New Roman" w:cs="Times New Roman"/>
          <w:sz w:val="32"/>
          <w:szCs w:val="32"/>
        </w:rPr>
        <w:t>025</w:t>
      </w:r>
      <w:r>
        <w:rPr>
          <w:rFonts w:ascii="Times New Roman" w:eastAsia="仿宋_GB2312" w:hAnsi="Times New Roman" w:cs="Times New Roman"/>
          <w:sz w:val="32"/>
          <w:szCs w:val="32"/>
        </w:rPr>
        <w:t>年全市散体物料运输车辆</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实现全封闭运输。提高中心城区道</w:t>
      </w:r>
      <w:r>
        <w:rPr>
          <w:rFonts w:ascii="Times New Roman" w:eastAsia="仿宋_GB2312" w:hAnsi="Times New Roman" w:cs="Times New Roman"/>
          <w:sz w:val="32"/>
          <w:szCs w:val="32"/>
        </w:rPr>
        <w:lastRenderedPageBreak/>
        <w:t>路的冲洗、洒水、清扫频次，</w:t>
      </w:r>
      <w:proofErr w:type="gramStart"/>
      <w:r>
        <w:rPr>
          <w:rFonts w:ascii="Times New Roman" w:eastAsia="仿宋_GB2312" w:hAnsi="Times New Roman" w:cs="Times New Roman"/>
          <w:sz w:val="32"/>
          <w:szCs w:val="32"/>
        </w:rPr>
        <w:t>提高机</w:t>
      </w:r>
      <w:proofErr w:type="gramEnd"/>
      <w:r>
        <w:rPr>
          <w:rFonts w:ascii="Times New Roman" w:eastAsia="仿宋_GB2312" w:hAnsi="Times New Roman" w:cs="Times New Roman"/>
          <w:sz w:val="32"/>
          <w:szCs w:val="32"/>
        </w:rPr>
        <w:t>扫率。强化对露天矿山、渣堆、料堆、灰堆及裸露土地降尘</w:t>
      </w:r>
      <w:proofErr w:type="gramStart"/>
      <w:r>
        <w:rPr>
          <w:rFonts w:ascii="Times New Roman" w:eastAsia="仿宋_GB2312" w:hAnsi="Times New Roman" w:cs="Times New Roman"/>
          <w:sz w:val="32"/>
          <w:szCs w:val="32"/>
        </w:rPr>
        <w:t>抑尘措施</w:t>
      </w:r>
      <w:proofErr w:type="gramEnd"/>
      <w:r>
        <w:rPr>
          <w:rFonts w:ascii="Times New Roman" w:eastAsia="仿宋_GB2312" w:hAnsi="Times New Roman" w:cs="Times New Roman"/>
          <w:sz w:val="32"/>
          <w:szCs w:val="32"/>
        </w:rPr>
        <w:t>落实情况的监督检查，加强修复绿化、</w:t>
      </w:r>
      <w:proofErr w:type="gramStart"/>
      <w:r>
        <w:rPr>
          <w:rFonts w:ascii="Times New Roman" w:eastAsia="仿宋_GB2312" w:hAnsi="Times New Roman" w:cs="Times New Roman"/>
          <w:sz w:val="32"/>
          <w:szCs w:val="32"/>
        </w:rPr>
        <w:t>减尘抑尘</w:t>
      </w:r>
      <w:proofErr w:type="gramEnd"/>
      <w:r>
        <w:rPr>
          <w:rFonts w:ascii="Times New Roman" w:eastAsia="仿宋_GB2312" w:hAnsi="Times New Roman" w:cs="Times New Roman"/>
          <w:sz w:val="32"/>
          <w:szCs w:val="32"/>
        </w:rPr>
        <w:t>。推进餐饮油烟在线监控和第三方治理。</w:t>
      </w:r>
    </w:p>
    <w:p w14:paraId="257CEC6A" w14:textId="77777777" w:rsidR="002D13AF" w:rsidRDefault="002D13AF">
      <w:pPr>
        <w:adjustRightInd w:val="0"/>
        <w:snapToGrid w:val="0"/>
        <w:spacing w:line="360" w:lineRule="auto"/>
        <w:rPr>
          <w:rFonts w:ascii="Times New Roman" w:eastAsia="仿宋_GB2312" w:hAnsi="Times New Roman" w:cs="Times New Roman"/>
          <w:sz w:val="32"/>
          <w:szCs w:val="32"/>
        </w:rPr>
      </w:pPr>
    </w:p>
    <w:tbl>
      <w:tblPr>
        <w:tblStyle w:val="af3"/>
        <w:tblW w:w="8834" w:type="dxa"/>
        <w:tblLayout w:type="fixed"/>
        <w:tblLook w:val="04A0" w:firstRow="1" w:lastRow="0" w:firstColumn="1" w:lastColumn="0" w:noHBand="0" w:noVBand="1"/>
      </w:tblPr>
      <w:tblGrid>
        <w:gridCol w:w="8834"/>
      </w:tblGrid>
      <w:tr w:rsidR="002D13AF" w14:paraId="71B8EE8F" w14:textId="77777777">
        <w:tc>
          <w:tcPr>
            <w:tcW w:w="8834" w:type="dxa"/>
          </w:tcPr>
          <w:p w14:paraId="44865D5F" w14:textId="77777777" w:rsidR="002D13AF" w:rsidRDefault="0044561B">
            <w:pPr>
              <w:pStyle w:val="Style5"/>
              <w:ind w:firstLineChars="0" w:firstLine="0"/>
              <w:jc w:val="center"/>
              <w:rPr>
                <w:rFonts w:cs="Times New Roman"/>
                <w:b/>
                <w:bCs/>
              </w:rPr>
            </w:pPr>
            <w:r>
              <w:rPr>
                <w:rFonts w:cs="Times New Roman"/>
                <w:b/>
                <w:bCs/>
              </w:rPr>
              <w:t>专栏</w:t>
            </w:r>
            <w:r>
              <w:rPr>
                <w:rFonts w:cs="Times New Roman"/>
                <w:b/>
                <w:bCs/>
              </w:rPr>
              <w:t xml:space="preserve">8 </w:t>
            </w:r>
            <w:r>
              <w:rPr>
                <w:rFonts w:cs="Times New Roman"/>
                <w:b/>
                <w:bCs/>
              </w:rPr>
              <w:t>大气环境治理重点任务</w:t>
            </w:r>
          </w:p>
        </w:tc>
      </w:tr>
      <w:tr w:rsidR="002D13AF" w14:paraId="224A1F00" w14:textId="77777777">
        <w:trPr>
          <w:trHeight w:val="4436"/>
        </w:trPr>
        <w:tc>
          <w:tcPr>
            <w:tcW w:w="8834" w:type="dxa"/>
          </w:tcPr>
          <w:p w14:paraId="5EA4D71D" w14:textId="77777777" w:rsidR="002D13AF" w:rsidRDefault="0044561B">
            <w:pPr>
              <w:pStyle w:val="Style5"/>
              <w:ind w:firstLine="480"/>
              <w:rPr>
                <w:rFonts w:cs="Times New Roman"/>
              </w:rPr>
            </w:pPr>
            <w:r>
              <w:rPr>
                <w:rFonts w:cs="Times New Roman"/>
              </w:rPr>
              <w:t>梅江区：加强电子电路行业</w:t>
            </w:r>
            <w:r>
              <w:rPr>
                <w:rFonts w:cs="Times New Roman"/>
              </w:rPr>
              <w:t>VOCs</w:t>
            </w:r>
            <w:r>
              <w:rPr>
                <w:rFonts w:cs="Times New Roman"/>
              </w:rPr>
              <w:t>减排。</w:t>
            </w:r>
          </w:p>
          <w:p w14:paraId="74DD546A" w14:textId="77777777" w:rsidR="002D13AF" w:rsidRDefault="0044561B">
            <w:pPr>
              <w:pStyle w:val="Style5"/>
              <w:ind w:firstLine="480"/>
              <w:rPr>
                <w:rFonts w:cs="Times New Roman"/>
              </w:rPr>
            </w:pPr>
            <w:r>
              <w:rPr>
                <w:rFonts w:cs="Times New Roman"/>
              </w:rPr>
              <w:t>梅县区：加强电子电路行业</w:t>
            </w:r>
            <w:r>
              <w:rPr>
                <w:rFonts w:cs="Times New Roman"/>
              </w:rPr>
              <w:t>VOCs</w:t>
            </w:r>
            <w:r>
              <w:rPr>
                <w:rFonts w:cs="Times New Roman"/>
              </w:rPr>
              <w:t>减排；水泥行业企业依法严格执行大气污染</w:t>
            </w:r>
            <w:proofErr w:type="gramStart"/>
            <w:r>
              <w:rPr>
                <w:rFonts w:cs="Times New Roman"/>
              </w:rPr>
              <w:t>物特别</w:t>
            </w:r>
            <w:proofErr w:type="gramEnd"/>
            <w:r>
              <w:rPr>
                <w:rFonts w:cs="Times New Roman"/>
              </w:rPr>
              <w:t>排放限值。</w:t>
            </w:r>
          </w:p>
          <w:p w14:paraId="69FC6163" w14:textId="77777777" w:rsidR="002D13AF" w:rsidRDefault="0044561B">
            <w:pPr>
              <w:pStyle w:val="Style5"/>
              <w:ind w:firstLine="480"/>
              <w:rPr>
                <w:rFonts w:cs="Times New Roman"/>
              </w:rPr>
            </w:pPr>
            <w:r>
              <w:rPr>
                <w:rFonts w:cs="Times New Roman"/>
              </w:rPr>
              <w:t>兴宁市：推动粘土砖瓦及建筑砌块制造行业</w:t>
            </w:r>
            <w:r>
              <w:rPr>
                <w:rFonts w:cs="Times New Roman"/>
              </w:rPr>
              <w:t>B</w:t>
            </w:r>
            <w:r>
              <w:rPr>
                <w:rFonts w:cs="Times New Roman"/>
              </w:rPr>
              <w:t>级以下工业炉窑的清洁低碳化改造、废气治理设施升级改造、全过程无组织排放管控。</w:t>
            </w:r>
          </w:p>
          <w:p w14:paraId="12310EF9" w14:textId="77777777" w:rsidR="002D13AF" w:rsidRDefault="0044561B">
            <w:pPr>
              <w:pStyle w:val="Style5"/>
              <w:ind w:firstLine="480"/>
              <w:rPr>
                <w:rFonts w:cs="Times New Roman"/>
              </w:rPr>
            </w:pPr>
            <w:r>
              <w:rPr>
                <w:rFonts w:cs="Times New Roman"/>
              </w:rPr>
              <w:t>平远县：加强家具行业</w:t>
            </w:r>
            <w:r>
              <w:rPr>
                <w:rFonts w:cs="Times New Roman"/>
              </w:rPr>
              <w:t>VOCs</w:t>
            </w:r>
            <w:r>
              <w:rPr>
                <w:rFonts w:cs="Times New Roman"/>
              </w:rPr>
              <w:t>减排。</w:t>
            </w:r>
          </w:p>
          <w:p w14:paraId="7F183188" w14:textId="77777777" w:rsidR="002D13AF" w:rsidRDefault="0044561B">
            <w:pPr>
              <w:pStyle w:val="Style5"/>
              <w:ind w:firstLine="480"/>
              <w:rPr>
                <w:rFonts w:cs="Times New Roman"/>
              </w:rPr>
            </w:pPr>
            <w:r>
              <w:rPr>
                <w:rFonts w:cs="Times New Roman"/>
              </w:rPr>
              <w:t>丰顺县：加强电子电路行业</w:t>
            </w:r>
            <w:r>
              <w:rPr>
                <w:rFonts w:cs="Times New Roman"/>
              </w:rPr>
              <w:t>VOCs</w:t>
            </w:r>
            <w:r>
              <w:rPr>
                <w:rFonts w:cs="Times New Roman"/>
              </w:rPr>
              <w:t>减排；钢铁企业完成超低排放改造。</w:t>
            </w:r>
          </w:p>
          <w:p w14:paraId="5E312EC2" w14:textId="77777777" w:rsidR="002D13AF" w:rsidRDefault="0044561B">
            <w:pPr>
              <w:pStyle w:val="Style5"/>
              <w:ind w:firstLine="480"/>
              <w:rPr>
                <w:rFonts w:cs="Times New Roman"/>
              </w:rPr>
            </w:pPr>
            <w:r>
              <w:rPr>
                <w:rFonts w:cs="Times New Roman"/>
              </w:rPr>
              <w:t>五华县：推动粘土砖瓦及建筑砌块制造行业</w:t>
            </w:r>
            <w:r>
              <w:rPr>
                <w:rFonts w:cs="Times New Roman"/>
              </w:rPr>
              <w:t>B</w:t>
            </w:r>
            <w:r>
              <w:rPr>
                <w:rFonts w:cs="Times New Roman"/>
              </w:rPr>
              <w:t>级以下工业炉窑的清洁低碳化改造、废气治理设施升级改造、全过程无组织排放管控。</w:t>
            </w:r>
          </w:p>
          <w:p w14:paraId="1FDBA82A" w14:textId="77777777" w:rsidR="002D13AF" w:rsidRDefault="0044561B">
            <w:pPr>
              <w:pStyle w:val="Style5"/>
              <w:ind w:firstLine="480"/>
              <w:rPr>
                <w:rFonts w:cs="Times New Roman"/>
              </w:rPr>
            </w:pPr>
            <w:r>
              <w:rPr>
                <w:rFonts w:cs="Times New Roman"/>
              </w:rPr>
              <w:t>蕉岭县：加强木质家具行业</w:t>
            </w:r>
            <w:r>
              <w:rPr>
                <w:rFonts w:cs="Times New Roman"/>
              </w:rPr>
              <w:t>VOCs</w:t>
            </w:r>
            <w:r>
              <w:rPr>
                <w:rFonts w:cs="Times New Roman"/>
              </w:rPr>
              <w:t>减排；水泥行业企业依法严格执行大气污染</w:t>
            </w:r>
            <w:proofErr w:type="gramStart"/>
            <w:r>
              <w:rPr>
                <w:rFonts w:cs="Times New Roman"/>
              </w:rPr>
              <w:t>物特别</w:t>
            </w:r>
            <w:proofErr w:type="gramEnd"/>
            <w:r>
              <w:rPr>
                <w:rFonts w:cs="Times New Roman"/>
              </w:rPr>
              <w:t>排放限值；</w:t>
            </w:r>
            <w:r>
              <w:rPr>
                <w:rFonts w:cs="Times New Roman"/>
              </w:rPr>
              <w:t>加强</w:t>
            </w:r>
            <w:r>
              <w:rPr>
                <w:rFonts w:cs="Times New Roman"/>
              </w:rPr>
              <w:t>石灰和石膏制造</w:t>
            </w:r>
            <w:r>
              <w:rPr>
                <w:rFonts w:cs="Times New Roman"/>
              </w:rPr>
              <w:t>等行业</w:t>
            </w:r>
            <w:r>
              <w:rPr>
                <w:rFonts w:cs="Times New Roman"/>
              </w:rPr>
              <w:t>无组织排放管控。</w:t>
            </w:r>
          </w:p>
          <w:p w14:paraId="48CF0503" w14:textId="77777777" w:rsidR="002D13AF" w:rsidRDefault="0044561B">
            <w:pPr>
              <w:pStyle w:val="Style5"/>
              <w:ind w:firstLine="480"/>
              <w:rPr>
                <w:rFonts w:cs="Times New Roman"/>
              </w:rPr>
            </w:pPr>
            <w:r>
              <w:rPr>
                <w:rFonts w:cs="Times New Roman"/>
              </w:rPr>
              <w:t>大埔县：全面推动陶瓷行业</w:t>
            </w:r>
            <w:r>
              <w:rPr>
                <w:rFonts w:cs="Times New Roman"/>
              </w:rPr>
              <w:t>B</w:t>
            </w:r>
            <w:r>
              <w:rPr>
                <w:rFonts w:cs="Times New Roman"/>
              </w:rPr>
              <w:t>级以下工业炉窑的清洁</w:t>
            </w:r>
            <w:r>
              <w:rPr>
                <w:rFonts w:cs="Times New Roman"/>
              </w:rPr>
              <w:t>低碳化改造、废气治理设施升级改造、全过程无组织排放管控。</w:t>
            </w:r>
          </w:p>
          <w:p w14:paraId="49000EF1" w14:textId="77777777" w:rsidR="002D13AF" w:rsidRDefault="002D13AF">
            <w:pPr>
              <w:pStyle w:val="Style5"/>
              <w:ind w:firstLine="480"/>
              <w:rPr>
                <w:rFonts w:cs="Times New Roman"/>
              </w:rPr>
            </w:pPr>
          </w:p>
        </w:tc>
      </w:tr>
    </w:tbl>
    <w:p w14:paraId="1094089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1A1B18B3" w14:textId="77777777" w:rsidR="002D13AF" w:rsidRDefault="0044561B">
      <w:pPr>
        <w:keepNext/>
        <w:keepLines/>
        <w:spacing w:beforeLines="50" w:before="217" w:afterLines="50" w:after="217"/>
        <w:jc w:val="center"/>
        <w:outlineLvl w:val="0"/>
        <w:rPr>
          <w:rFonts w:ascii="Times New Roman" w:eastAsia="黑体" w:hAnsi="Times New Roman" w:cs="Times New Roman"/>
          <w:kern w:val="44"/>
          <w:sz w:val="36"/>
          <w:szCs w:val="36"/>
        </w:rPr>
      </w:pPr>
      <w:bookmarkStart w:id="114" w:name="_Toc47030417"/>
      <w:bookmarkStart w:id="115" w:name="_Toc109"/>
      <w:bookmarkStart w:id="116" w:name="_Toc75939268"/>
      <w:r>
        <w:rPr>
          <w:rFonts w:ascii="Times New Roman" w:eastAsia="黑体" w:hAnsi="Times New Roman" w:cs="Times New Roman"/>
          <w:kern w:val="44"/>
          <w:sz w:val="36"/>
          <w:szCs w:val="36"/>
        </w:rPr>
        <w:lastRenderedPageBreak/>
        <w:t>第九章</w:t>
      </w:r>
      <w:r>
        <w:rPr>
          <w:rFonts w:ascii="Times New Roman" w:eastAsia="黑体" w:hAnsi="Times New Roman" w:cs="Times New Roman"/>
          <w:kern w:val="44"/>
          <w:sz w:val="36"/>
          <w:szCs w:val="36"/>
        </w:rPr>
        <w:t xml:space="preserve">  </w:t>
      </w:r>
      <w:bookmarkEnd w:id="114"/>
      <w:r>
        <w:rPr>
          <w:rFonts w:ascii="Times New Roman" w:eastAsia="黑体" w:hAnsi="Times New Roman" w:cs="Times New Roman"/>
          <w:kern w:val="44"/>
          <w:sz w:val="36"/>
          <w:szCs w:val="36"/>
        </w:rPr>
        <w:t>加强风险管控，推进土壤和地下水协同防治</w:t>
      </w:r>
      <w:bookmarkEnd w:id="115"/>
      <w:bookmarkEnd w:id="116"/>
    </w:p>
    <w:p w14:paraId="1C8F3E35"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坚持保护优先、预防为主、防控结合，加强土壤污染源头防控，强化土壤分区分类管理，协同推进土壤和地下水污染防治，确保土壤和地下水环境安全。</w:t>
      </w:r>
    </w:p>
    <w:p w14:paraId="3E522D0E" w14:textId="77777777" w:rsidR="002D13AF" w:rsidRDefault="002D13AF">
      <w:pPr>
        <w:spacing w:line="360" w:lineRule="auto"/>
        <w:ind w:firstLineChars="200" w:firstLine="480"/>
        <w:rPr>
          <w:rFonts w:ascii="Times New Roman" w:eastAsia="宋体" w:hAnsi="Times New Roman" w:cs="Times New Roman"/>
          <w:sz w:val="24"/>
        </w:rPr>
      </w:pPr>
    </w:p>
    <w:p w14:paraId="71973598"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17" w:name="_Toc47030418"/>
      <w:bookmarkStart w:id="118" w:name="_Toc46994586"/>
      <w:bookmarkStart w:id="119" w:name="_Toc19587"/>
      <w:bookmarkStart w:id="120" w:name="_Toc75939269"/>
      <w:r>
        <w:rPr>
          <w:rFonts w:ascii="Times New Roman" w:eastAsia="楷体_GB2312" w:hAnsi="Times New Roman" w:cs="Times New Roman"/>
          <w:sz w:val="32"/>
          <w:szCs w:val="32"/>
        </w:rPr>
        <w:t>第一节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加强土壤污染源头防控</w:t>
      </w:r>
      <w:bookmarkEnd w:id="117"/>
      <w:bookmarkEnd w:id="118"/>
      <w:bookmarkEnd w:id="119"/>
      <w:bookmarkEnd w:id="120"/>
    </w:p>
    <w:p w14:paraId="50EFFB4F"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强化对重点监管单位污染防治，根据排污许可申请与核发的统一部署，将土壤污染防治相关责任和义务纳入土壤污染重点监管单位排污许可证，建立纳入名录</w:t>
      </w:r>
      <w:proofErr w:type="gramStart"/>
      <w:r>
        <w:rPr>
          <w:rFonts w:ascii="Times New Roman" w:eastAsia="仿宋_GB2312" w:hAnsi="Times New Roman" w:cs="Times New Roman"/>
          <w:sz w:val="32"/>
          <w:szCs w:val="32"/>
        </w:rPr>
        <w:t>—</w:t>
      </w:r>
      <w:r>
        <w:rPr>
          <w:rFonts w:ascii="Times New Roman" w:eastAsia="仿宋_GB2312" w:hAnsi="Times New Roman" w:cs="Times New Roman"/>
          <w:sz w:val="32"/>
          <w:szCs w:val="32"/>
        </w:rPr>
        <w:t>污染</w:t>
      </w:r>
      <w:proofErr w:type="gramEnd"/>
      <w:r>
        <w:rPr>
          <w:rFonts w:ascii="Times New Roman" w:eastAsia="仿宋_GB2312" w:hAnsi="Times New Roman" w:cs="Times New Roman"/>
          <w:sz w:val="32"/>
          <w:szCs w:val="32"/>
        </w:rPr>
        <w:t>防治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监测评估</w:t>
      </w:r>
      <w:proofErr w:type="gramStart"/>
      <w:r>
        <w:rPr>
          <w:rFonts w:ascii="Times New Roman" w:eastAsia="仿宋_GB2312" w:hAnsi="Times New Roman" w:cs="Times New Roman"/>
          <w:sz w:val="32"/>
          <w:szCs w:val="32"/>
        </w:rPr>
        <w:t>—</w:t>
      </w:r>
      <w:r>
        <w:rPr>
          <w:rFonts w:ascii="Times New Roman" w:eastAsia="仿宋_GB2312" w:hAnsi="Times New Roman" w:cs="Times New Roman"/>
          <w:sz w:val="32"/>
          <w:szCs w:val="32"/>
        </w:rPr>
        <w:t>风险管</w:t>
      </w:r>
      <w:proofErr w:type="gramEnd"/>
      <w:r>
        <w:rPr>
          <w:rFonts w:ascii="Times New Roman" w:eastAsia="仿宋_GB2312" w:hAnsi="Times New Roman" w:cs="Times New Roman"/>
          <w:sz w:val="32"/>
          <w:szCs w:val="32"/>
        </w:rPr>
        <w:t>控（治理修复）</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关闭</w:t>
      </w:r>
      <w:r>
        <w:rPr>
          <w:rFonts w:ascii="Times New Roman" w:eastAsia="仿宋_GB2312" w:hAnsi="Times New Roman" w:cs="Times New Roman"/>
          <w:sz w:val="32"/>
          <w:szCs w:val="32"/>
        </w:rPr>
        <w:t>/</w:t>
      </w:r>
      <w:r>
        <w:rPr>
          <w:rFonts w:ascii="Times New Roman" w:eastAsia="仿宋_GB2312" w:hAnsi="Times New Roman" w:cs="Times New Roman"/>
          <w:sz w:val="32"/>
          <w:szCs w:val="32"/>
        </w:rPr>
        <w:t>退出的全过程监督管理体系。充分完善及应用全市土壤污染状况详查成果，建立县域土壤污染状况调查数据更新完善机制，以削减土壤污染存量和遏制土壤污染增量为导向，加强受污染农用地周边企业、</w:t>
      </w:r>
      <w:proofErr w:type="gramStart"/>
      <w:r>
        <w:rPr>
          <w:rFonts w:ascii="Times New Roman" w:eastAsia="仿宋_GB2312" w:hAnsi="Times New Roman" w:cs="Times New Roman"/>
          <w:sz w:val="32"/>
          <w:szCs w:val="32"/>
        </w:rPr>
        <w:t>高关注度企业</w:t>
      </w:r>
      <w:proofErr w:type="gramEnd"/>
      <w:r>
        <w:rPr>
          <w:rFonts w:ascii="Times New Roman" w:eastAsia="仿宋_GB2312" w:hAnsi="Times New Roman" w:cs="Times New Roman"/>
          <w:sz w:val="32"/>
          <w:szCs w:val="32"/>
        </w:rPr>
        <w:t>地块、土壤污染重点监管单位监管，限期关闭拆除生产设施设备、构筑物等，有效降低土壤污染输入。在基本农田保护区、饮用水源保护区、自然保护区</w:t>
      </w:r>
      <w:r>
        <w:rPr>
          <w:rFonts w:ascii="Times New Roman" w:eastAsia="仿宋_GB2312" w:hAnsi="Times New Roman" w:cs="Times New Roman"/>
          <w:sz w:val="32"/>
          <w:szCs w:val="32"/>
        </w:rPr>
        <w:t>、学校、医疗和养老机构等敏感区周边，不得新建涉重金属、多环芳烃类等持久性有机污染物的企业。制定土壤污染重点监管单位清单，要求企业建立土壤污染隐患排查制度，持续</w:t>
      </w:r>
      <w:r>
        <w:rPr>
          <w:rFonts w:ascii="Times New Roman" w:eastAsia="仿宋_GB2312" w:hAnsi="Times New Roman" w:cs="Times New Roman"/>
          <w:sz w:val="32"/>
          <w:szCs w:val="32"/>
        </w:rPr>
        <w:lastRenderedPageBreak/>
        <w:t>有效防止有害有毒物质渗漏、流失、扬散。严格执行重金属污染物排放标准，推进涉重金属行业企业重金属减排，动态更新涉重金属重点行业企业全口径清单。以重有色金属采选、冶炼等行业为重点，支持企业提标改造，严控土壤和地下水新增污染。</w:t>
      </w:r>
    </w:p>
    <w:p w14:paraId="2188DF8A" w14:textId="77777777" w:rsidR="002D13AF" w:rsidRDefault="002D13AF">
      <w:pPr>
        <w:spacing w:line="360" w:lineRule="auto"/>
        <w:ind w:firstLineChars="200" w:firstLine="640"/>
        <w:rPr>
          <w:rFonts w:ascii="Times New Roman" w:eastAsia="仿宋_GB2312" w:hAnsi="Times New Roman" w:cs="Times New Roman"/>
          <w:sz w:val="32"/>
          <w:szCs w:val="32"/>
        </w:rPr>
      </w:pPr>
    </w:p>
    <w:p w14:paraId="1AF482CF"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21" w:name="_Toc32013"/>
      <w:bookmarkStart w:id="122" w:name="_Toc46994587"/>
      <w:bookmarkStart w:id="123" w:name="_Toc47030419"/>
      <w:bookmarkStart w:id="124" w:name="_Toc75939270"/>
      <w:r>
        <w:rPr>
          <w:rFonts w:ascii="Times New Roman" w:eastAsia="楷体_GB2312" w:hAnsi="Times New Roman" w:cs="Times New Roman"/>
          <w:sz w:val="32"/>
          <w:szCs w:val="32"/>
        </w:rPr>
        <w:t>第二节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实施土壤分区分类管理</w:t>
      </w:r>
      <w:bookmarkEnd w:id="121"/>
      <w:bookmarkEnd w:id="122"/>
      <w:bookmarkEnd w:id="123"/>
      <w:bookmarkEnd w:id="124"/>
    </w:p>
    <w:p w14:paraId="314AF23A"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一、严格实施农用地分类管理</w:t>
      </w:r>
    </w:p>
    <w:p w14:paraId="233B694C"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加快农用地土壤详查结果运用，逐步建立农用地分类管理清单，完善农用地土壤环</w:t>
      </w:r>
      <w:r>
        <w:rPr>
          <w:rFonts w:ascii="Times New Roman" w:eastAsia="仿宋_GB2312" w:hAnsi="Times New Roman" w:cs="Times New Roman"/>
          <w:sz w:val="32"/>
          <w:szCs w:val="32"/>
        </w:rPr>
        <w:t>境与农产品质</w:t>
      </w:r>
      <w:proofErr w:type="gramStart"/>
      <w:r>
        <w:rPr>
          <w:rFonts w:ascii="Times New Roman" w:eastAsia="仿宋_GB2312" w:hAnsi="Times New Roman" w:cs="Times New Roman"/>
          <w:sz w:val="32"/>
          <w:szCs w:val="32"/>
        </w:rPr>
        <w:t>量基础</w:t>
      </w:r>
      <w:proofErr w:type="gramEnd"/>
      <w:r>
        <w:rPr>
          <w:rFonts w:ascii="Times New Roman" w:eastAsia="仿宋_GB2312" w:hAnsi="Times New Roman" w:cs="Times New Roman"/>
          <w:sz w:val="32"/>
          <w:szCs w:val="32"/>
        </w:rPr>
        <w:t>数据库。加强优先保护类农用地保护，实行重金属污染监测预警，推广施用有机肥、中碱性肥料、种植绿肥等管护措施，构建优先保护类农用地安全利用保障体系。开展灌溉水源排查，开展土壤与农产品</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一对一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监测，完善污染信息数据库，评估土壤与农产品重金属污染风险。加强安全利用类农用</w:t>
      </w:r>
      <w:proofErr w:type="gramStart"/>
      <w:r>
        <w:rPr>
          <w:rFonts w:ascii="Times New Roman" w:eastAsia="仿宋_GB2312" w:hAnsi="Times New Roman" w:cs="Times New Roman"/>
          <w:sz w:val="32"/>
          <w:szCs w:val="32"/>
        </w:rPr>
        <w:t>地风险管</w:t>
      </w:r>
      <w:proofErr w:type="gramEnd"/>
      <w:r>
        <w:rPr>
          <w:rFonts w:ascii="Times New Roman" w:eastAsia="仿宋_GB2312" w:hAnsi="Times New Roman" w:cs="Times New Roman"/>
          <w:sz w:val="32"/>
          <w:szCs w:val="32"/>
        </w:rPr>
        <w:t>控，针对有条件的县（市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区）开展政府购买形式的第三方修复模式，实行农艺措施、钝化、调理、作物生理阻隔等修复手段，针对暂不具备第三方修复条件的安全利用类农用地区域，推广模式化的风险管控措施。推动开展重金属污染农田安全利用等关</w:t>
      </w:r>
      <w:r>
        <w:rPr>
          <w:rFonts w:ascii="Times New Roman" w:eastAsia="仿宋_GB2312" w:hAnsi="Times New Roman" w:cs="Times New Roman"/>
          <w:sz w:val="32"/>
          <w:szCs w:val="32"/>
        </w:rPr>
        <w:t>键技术研究及示范，加强科技支撑和成果转化应用。</w:t>
      </w:r>
    </w:p>
    <w:p w14:paraId="3943545D" w14:textId="77777777" w:rsidR="002D13AF" w:rsidRDefault="0044561B">
      <w:pPr>
        <w:keepNext/>
        <w:keepLines/>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lastRenderedPageBreak/>
        <w:t>二、加强落实建设用地风险管控</w:t>
      </w:r>
    </w:p>
    <w:p w14:paraId="67083FC3"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强化重点行业企业用地调查成果应用，督促土壤污染重点监管单位依法落实自行监测、隐患排查等要求。建立健全建设用地土壤环境监管部门联动机制，加强准入管理和风险管控，将土壤污染风险纳入国土空间规划考虑，落实建设用地建立调查评估制度。建立污染地块名录及其开发利用的负面清单，符合相应规划用地土壤环境质量要求的地块方可进入用地程序，对暂不开发利用的污染地块从明确管理责任主体、封闭污染区域、防止污染扩散等方面提出管控要求。在居民区和学校、医院、疗</w:t>
      </w:r>
      <w:r>
        <w:rPr>
          <w:rFonts w:ascii="Times New Roman" w:eastAsia="仿宋_GB2312" w:hAnsi="Times New Roman" w:cs="Times New Roman"/>
          <w:sz w:val="32"/>
          <w:szCs w:val="32"/>
        </w:rPr>
        <w:t>养院等单位周边不得规划布局有色金属冶炼、焦化等可能造成土壤污染的建设项目，以工业园区和村镇工业用地为重点，推进疑似污染地块、污染地块与国土空间规划的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一张图</w:t>
      </w:r>
      <w:r>
        <w:rPr>
          <w:rFonts w:ascii="Times New Roman" w:eastAsia="仿宋_GB2312" w:hAnsi="Times New Roman" w:cs="Times New Roman"/>
          <w:sz w:val="32"/>
          <w:szCs w:val="32"/>
        </w:rPr>
        <w:t>”</w:t>
      </w:r>
      <w:r>
        <w:rPr>
          <w:rFonts w:ascii="Times New Roman" w:eastAsia="仿宋_GB2312" w:hAnsi="Times New Roman" w:cs="Times New Roman"/>
          <w:sz w:val="32"/>
          <w:szCs w:val="32"/>
        </w:rPr>
        <w:t>管理，并适时动态更新。针对成片污染地块分期分批开发、污染地块周边土地开发等，严控开发时序，防止影响周边拟入住敏感人群及引发负面舆情。</w:t>
      </w:r>
    </w:p>
    <w:p w14:paraId="4282FCB9" w14:textId="77777777" w:rsidR="002D13AF" w:rsidRDefault="002D13AF">
      <w:pPr>
        <w:ind w:firstLineChars="200" w:firstLine="480"/>
        <w:rPr>
          <w:rFonts w:ascii="Times New Roman" w:eastAsia="宋体" w:hAnsi="Times New Roman" w:cs="Times New Roman"/>
          <w:sz w:val="24"/>
        </w:rPr>
      </w:pPr>
    </w:p>
    <w:p w14:paraId="362619BA"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25" w:name="_Toc46994588"/>
      <w:bookmarkStart w:id="126" w:name="_Toc9086"/>
      <w:bookmarkStart w:id="127" w:name="_Toc47030420"/>
      <w:bookmarkStart w:id="128" w:name="_Toc75939271"/>
      <w:r>
        <w:rPr>
          <w:rFonts w:ascii="Times New Roman" w:eastAsia="楷体_GB2312" w:hAnsi="Times New Roman" w:cs="Times New Roman"/>
          <w:sz w:val="32"/>
          <w:szCs w:val="32"/>
        </w:rPr>
        <w:t>第三节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探索土壤治理与修复新模式</w:t>
      </w:r>
      <w:bookmarkEnd w:id="125"/>
      <w:bookmarkEnd w:id="126"/>
      <w:bookmarkEnd w:id="127"/>
      <w:bookmarkEnd w:id="128"/>
    </w:p>
    <w:p w14:paraId="6EB5CA36" w14:textId="77777777" w:rsidR="002D13AF" w:rsidRDefault="0044561B">
      <w:pPr>
        <w:spacing w:line="360" w:lineRule="auto"/>
        <w:ind w:firstLineChars="200" w:firstLine="640"/>
        <w:rPr>
          <w:rFonts w:ascii="Times New Roman" w:hAnsi="Times New Roman" w:cs="Times New Roman"/>
        </w:rPr>
      </w:pPr>
      <w:r>
        <w:rPr>
          <w:rFonts w:ascii="Times New Roman" w:eastAsia="仿宋_GB2312" w:hAnsi="Times New Roman" w:cs="Times New Roman"/>
          <w:sz w:val="32"/>
          <w:szCs w:val="32"/>
        </w:rPr>
        <w:t>以影响农产品质量和人居安全的突出土壤污染问题为重点，制定土壤污染治理与修复计划，有序开展土壤环境风险评估和治理修复，探索适合本地的易推广、低成本、效果好的技术模式，</w:t>
      </w:r>
      <w:r>
        <w:rPr>
          <w:rFonts w:ascii="Times New Roman" w:eastAsia="仿宋_GB2312" w:hAnsi="Times New Roman" w:cs="Times New Roman"/>
          <w:sz w:val="32"/>
          <w:szCs w:val="32"/>
        </w:rPr>
        <w:lastRenderedPageBreak/>
        <w:t>完成上级下达的土壤治</w:t>
      </w:r>
      <w:r>
        <w:rPr>
          <w:rFonts w:ascii="Times New Roman" w:eastAsia="仿宋_GB2312" w:hAnsi="Times New Roman" w:cs="Times New Roman"/>
          <w:sz w:val="32"/>
          <w:szCs w:val="32"/>
        </w:rPr>
        <w:t>理与修复任务，加大垃圾填埋场、废弃矿山治理与修复力度。重点推进影响人居环境安全地块管控修复。结合污染地块环境风险情况，制定污染地块土壤污染风险管控修复计划，并定期更新。以用途变更为住宅、公共管理与公共服务用地的污染地块为重点，督促土地使用权人依法开展污染地块土壤污染风险管控或治理修复工作，规范编制风险管控或治理修复方案，严格落实风险管控、修复。以兴宁市、平远县为重点，加强矿产资源开发集中地区，特别是重有色金属矿区地质环境和生态修复。积极探索实施工业污染地块</w:t>
      </w:r>
      <w:r>
        <w:rPr>
          <w:rFonts w:ascii="Times New Roman" w:eastAsia="仿宋_GB2312" w:hAnsi="Times New Roman" w:cs="Times New Roman"/>
          <w:sz w:val="32"/>
          <w:szCs w:val="32"/>
        </w:rPr>
        <w:t>“</w:t>
      </w:r>
      <w:r>
        <w:rPr>
          <w:rFonts w:ascii="Times New Roman" w:eastAsia="仿宋_GB2312" w:hAnsi="Times New Roman" w:cs="Times New Roman"/>
          <w:sz w:val="32"/>
          <w:szCs w:val="32"/>
        </w:rPr>
        <w:t>环境修复</w:t>
      </w:r>
      <w:r>
        <w:rPr>
          <w:rFonts w:ascii="Times New Roman" w:eastAsia="仿宋_GB2312" w:hAnsi="Times New Roman" w:cs="Times New Roman"/>
          <w:sz w:val="32"/>
          <w:szCs w:val="32"/>
        </w:rPr>
        <w:t>+</w:t>
      </w:r>
      <w:r>
        <w:rPr>
          <w:rFonts w:ascii="Times New Roman" w:eastAsia="仿宋_GB2312" w:hAnsi="Times New Roman" w:cs="Times New Roman"/>
          <w:sz w:val="32"/>
          <w:szCs w:val="32"/>
        </w:rPr>
        <w:t>开发建设</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模式，培育梅州本土治理修复市场</w:t>
      </w:r>
      <w:r>
        <w:rPr>
          <w:rFonts w:ascii="Times New Roman" w:eastAsia="仿宋_GB2312" w:hAnsi="Times New Roman" w:cs="Times New Roman"/>
          <w:sz w:val="32"/>
          <w:szCs w:val="32"/>
        </w:rPr>
        <w:t>，将第三</w:t>
      </w:r>
      <w:proofErr w:type="gramStart"/>
      <w:r>
        <w:rPr>
          <w:rFonts w:ascii="Times New Roman" w:eastAsia="仿宋_GB2312" w:hAnsi="Times New Roman" w:cs="Times New Roman"/>
          <w:sz w:val="32"/>
          <w:szCs w:val="32"/>
        </w:rPr>
        <w:t>方治理</w:t>
      </w:r>
      <w:proofErr w:type="gramEnd"/>
      <w:r>
        <w:rPr>
          <w:rFonts w:ascii="Times New Roman" w:eastAsia="仿宋_GB2312" w:hAnsi="Times New Roman" w:cs="Times New Roman"/>
          <w:sz w:val="32"/>
          <w:szCs w:val="32"/>
        </w:rPr>
        <w:t>作为主导模式，建立政府、社会、企业共同参与的土壤污染控制与修复市场化机制。</w:t>
      </w:r>
    </w:p>
    <w:p w14:paraId="4F1B6B0F"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29" w:name="_Toc25772"/>
      <w:bookmarkStart w:id="130" w:name="_Toc75939272"/>
      <w:r>
        <w:rPr>
          <w:rFonts w:ascii="Times New Roman" w:eastAsia="楷体_GB2312" w:hAnsi="Times New Roman" w:cs="Times New Roman"/>
          <w:sz w:val="32"/>
          <w:szCs w:val="32"/>
        </w:rPr>
        <w:t>第四节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强化土壤及地下水协同防治</w:t>
      </w:r>
      <w:bookmarkEnd w:id="129"/>
      <w:bookmarkEnd w:id="130"/>
    </w:p>
    <w:p w14:paraId="69E6F896"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持续推进地下水环境状况调查，以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双源</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地下水型饮用水源和重点污染源地下水水质为重点，开展环境状况调查，识别可能存在的污染源，</w:t>
      </w:r>
      <w:proofErr w:type="gramStart"/>
      <w:r>
        <w:rPr>
          <w:rFonts w:ascii="Times New Roman" w:eastAsia="仿宋_GB2312" w:hAnsi="Times New Roman" w:cs="Times New Roman"/>
          <w:sz w:val="32"/>
          <w:szCs w:val="32"/>
        </w:rPr>
        <w:t>研判风险</w:t>
      </w:r>
      <w:proofErr w:type="gramEnd"/>
      <w:r>
        <w:rPr>
          <w:rFonts w:ascii="Times New Roman" w:eastAsia="仿宋_GB2312" w:hAnsi="Times New Roman" w:cs="Times New Roman"/>
          <w:sz w:val="32"/>
          <w:szCs w:val="32"/>
        </w:rPr>
        <w:t>等级，摸清重点污染源周边地下水状况。强化城镇及农村地下水型饮用水源保护，确保全市地下水国</w:t>
      </w:r>
      <w:proofErr w:type="gramStart"/>
      <w:r>
        <w:rPr>
          <w:rFonts w:ascii="Times New Roman" w:eastAsia="仿宋_GB2312" w:hAnsi="Times New Roman" w:cs="Times New Roman"/>
          <w:sz w:val="32"/>
          <w:szCs w:val="32"/>
        </w:rPr>
        <w:t>考点位</w:t>
      </w:r>
      <w:proofErr w:type="gramEnd"/>
      <w:r>
        <w:rPr>
          <w:rFonts w:ascii="Times New Roman" w:eastAsia="仿宋_GB2312" w:hAnsi="Times New Roman" w:cs="Times New Roman"/>
          <w:sz w:val="32"/>
          <w:szCs w:val="32"/>
        </w:rPr>
        <w:t>水质级别保持稳定且无质量极差点位。积极推动梅州市地下水环境污染防治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一保、二建、三协同、四落实</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一保</w:t>
      </w:r>
      <w:r>
        <w:rPr>
          <w:rFonts w:ascii="Times New Roman" w:eastAsia="仿宋_GB2312" w:hAnsi="Times New Roman" w:cs="Times New Roman"/>
          <w:sz w:val="32"/>
          <w:szCs w:val="32"/>
        </w:rPr>
        <w:t>”</w:t>
      </w:r>
      <w:r>
        <w:rPr>
          <w:rFonts w:ascii="Times New Roman" w:eastAsia="仿宋_GB2312" w:hAnsi="Times New Roman" w:cs="Times New Roman"/>
          <w:sz w:val="32"/>
          <w:szCs w:val="32"/>
        </w:rPr>
        <w:t>，确保地下水型饮用水源环境安全，完成</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千吨万人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地下水型</w:t>
      </w:r>
      <w:r>
        <w:rPr>
          <w:rFonts w:ascii="Times New Roman" w:eastAsia="仿宋_GB2312" w:hAnsi="Times New Roman" w:cs="Times New Roman"/>
          <w:sz w:val="32"/>
          <w:szCs w:val="32"/>
        </w:rPr>
        <w:t>饮用水源调</w:t>
      </w:r>
      <w:r>
        <w:rPr>
          <w:rFonts w:ascii="Times New Roman" w:eastAsia="仿宋_GB2312" w:hAnsi="Times New Roman" w:cs="Times New Roman"/>
          <w:sz w:val="32"/>
          <w:szCs w:val="32"/>
        </w:rPr>
        <w:lastRenderedPageBreak/>
        <w:t>查评估和保护区划定工作，并筑牢水源地保护成果；</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二建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，探索建立地下水污染防治法规标准体系、全市地下水环境监测体系，县区定期对地下水型饮用水源水质状况进行检测和评估；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三协同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，协同地表水与地下水、土壤与地下水、区域与场地污染防治；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四落实</w:t>
      </w:r>
      <w:r>
        <w:rPr>
          <w:rFonts w:ascii="Times New Roman" w:eastAsia="仿宋_GB2312" w:hAnsi="Times New Roman" w:cs="Times New Roman"/>
          <w:sz w:val="32"/>
          <w:szCs w:val="32"/>
        </w:rPr>
        <w:t>”</w:t>
      </w:r>
      <w:r>
        <w:rPr>
          <w:rFonts w:ascii="Times New Roman" w:eastAsia="仿宋_GB2312" w:hAnsi="Times New Roman" w:cs="Times New Roman"/>
          <w:sz w:val="32"/>
          <w:szCs w:val="32"/>
        </w:rPr>
        <w:t>，落实重点任务，开展调查评估、防渗改造、修复试点、封井回填工作。探索地下水污染修复治理模式，开展抽出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处理、双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多相抽提、原位化学氧化等不同修复治理技术示范。加强地下水污染修复制度建设，逐步完善限期修复达标制度，加强地下水风险管控的效果评估和后期监管。</w:t>
      </w:r>
      <w:r>
        <w:rPr>
          <w:rFonts w:ascii="Times New Roman" w:eastAsia="仿宋_GB2312" w:hAnsi="Times New Roman" w:cs="Times New Roman"/>
          <w:sz w:val="32"/>
          <w:szCs w:val="32"/>
        </w:rPr>
        <w:br w:type="page"/>
      </w:r>
    </w:p>
    <w:p w14:paraId="5CDB8009" w14:textId="77777777" w:rsidR="002D13AF" w:rsidRDefault="0044561B">
      <w:pPr>
        <w:keepNext/>
        <w:keepLines/>
        <w:spacing w:beforeLines="50" w:before="217" w:afterLines="50" w:after="217"/>
        <w:jc w:val="center"/>
        <w:outlineLvl w:val="0"/>
        <w:rPr>
          <w:rFonts w:ascii="Times New Roman" w:eastAsia="黑体" w:hAnsi="Times New Roman" w:cs="Times New Roman"/>
          <w:kern w:val="44"/>
          <w:sz w:val="36"/>
          <w:szCs w:val="36"/>
        </w:rPr>
      </w:pPr>
      <w:bookmarkStart w:id="131" w:name="_Toc11662"/>
      <w:bookmarkStart w:id="132" w:name="_Toc47030421"/>
      <w:bookmarkStart w:id="133" w:name="_Toc75939273"/>
      <w:r>
        <w:rPr>
          <w:rFonts w:ascii="Times New Roman" w:eastAsia="黑体" w:hAnsi="Times New Roman" w:cs="Times New Roman"/>
          <w:kern w:val="44"/>
          <w:sz w:val="36"/>
          <w:szCs w:val="36"/>
        </w:rPr>
        <w:lastRenderedPageBreak/>
        <w:t>第十</w:t>
      </w:r>
      <w:r>
        <w:rPr>
          <w:rFonts w:ascii="Times New Roman" w:eastAsia="黑体" w:hAnsi="Times New Roman" w:cs="Times New Roman"/>
          <w:kern w:val="44"/>
          <w:sz w:val="36"/>
          <w:szCs w:val="36"/>
        </w:rPr>
        <w:t>章</w:t>
      </w:r>
      <w:r>
        <w:rPr>
          <w:rFonts w:ascii="Times New Roman" w:eastAsia="黑体" w:hAnsi="Times New Roman" w:cs="Times New Roman"/>
          <w:kern w:val="44"/>
          <w:sz w:val="36"/>
          <w:szCs w:val="36"/>
        </w:rPr>
        <w:t xml:space="preserve">  </w:t>
      </w:r>
      <w:r>
        <w:rPr>
          <w:rFonts w:ascii="Times New Roman" w:eastAsia="黑体" w:hAnsi="Times New Roman" w:cs="Times New Roman"/>
          <w:kern w:val="44"/>
          <w:sz w:val="36"/>
          <w:szCs w:val="36"/>
        </w:rPr>
        <w:t>树立底线思维，全面有效防范环境风险</w:t>
      </w:r>
      <w:bookmarkEnd w:id="131"/>
      <w:bookmarkEnd w:id="132"/>
      <w:bookmarkEnd w:id="133"/>
    </w:p>
    <w:p w14:paraId="6BCBC889" w14:textId="77777777" w:rsidR="002D13AF" w:rsidRDefault="0044561B">
      <w:pPr>
        <w:spacing w:line="360" w:lineRule="auto"/>
        <w:ind w:firstLineChars="200" w:firstLine="640"/>
        <w:rPr>
          <w:rFonts w:ascii="Times New Roman" w:eastAsia="仿宋_GB2312" w:hAnsi="Times New Roman" w:cs="Times New Roman"/>
          <w:sz w:val="32"/>
          <w:szCs w:val="32"/>
        </w:rPr>
      </w:pPr>
      <w:bookmarkStart w:id="134" w:name="_Toc46994590"/>
      <w:bookmarkStart w:id="135" w:name="_Toc47030422"/>
      <w:bookmarkStart w:id="136" w:name="_Toc28632"/>
      <w:r>
        <w:rPr>
          <w:rFonts w:ascii="Times New Roman" w:eastAsia="仿宋_GB2312" w:hAnsi="Times New Roman" w:cs="Times New Roman"/>
          <w:sz w:val="32"/>
          <w:szCs w:val="32"/>
        </w:rPr>
        <w:t>把人民生命安全和身体健康放在第一位，牢固树立环境风险防控底线思维，强化危险废物、重金属、危险化学品环境风险管控，以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无废城市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建设为重点，推动落实各项固体</w:t>
      </w:r>
      <w:r>
        <w:rPr>
          <w:rFonts w:ascii="Times New Roman" w:eastAsia="仿宋_GB2312" w:hAnsi="Times New Roman" w:cs="Times New Roman"/>
          <w:sz w:val="32"/>
          <w:szCs w:val="32"/>
          <w:lang w:eastAsia="zh-Hans"/>
        </w:rPr>
        <w:t>废物</w:t>
      </w:r>
      <w:r>
        <w:rPr>
          <w:rFonts w:ascii="Times New Roman" w:eastAsia="仿宋_GB2312" w:hAnsi="Times New Roman" w:cs="Times New Roman"/>
          <w:sz w:val="32"/>
          <w:szCs w:val="32"/>
        </w:rPr>
        <w:t>污染防治任务</w:t>
      </w:r>
      <w:r>
        <w:rPr>
          <w:rFonts w:ascii="Times New Roman" w:eastAsia="仿宋_GB2312" w:hAnsi="Times New Roman" w:cs="Times New Roman"/>
          <w:sz w:val="32"/>
          <w:szCs w:val="32"/>
          <w:lang w:eastAsia="zh-Hans"/>
        </w:rPr>
        <w:t>，</w:t>
      </w:r>
      <w:r>
        <w:rPr>
          <w:rFonts w:ascii="Times New Roman" w:eastAsia="仿宋_GB2312" w:hAnsi="Times New Roman" w:cs="Times New Roman"/>
          <w:sz w:val="32"/>
          <w:szCs w:val="32"/>
        </w:rPr>
        <w:t>重视新污染物</w:t>
      </w:r>
      <w:r>
        <w:rPr>
          <w:rFonts w:ascii="Times New Roman" w:eastAsia="仿宋_GB2312" w:hAnsi="Times New Roman" w:cs="Times New Roman"/>
          <w:sz w:val="32"/>
          <w:szCs w:val="32"/>
          <w:lang w:eastAsia="zh-Hans"/>
        </w:rPr>
        <w:t>监测与</w:t>
      </w:r>
      <w:r>
        <w:rPr>
          <w:rFonts w:ascii="Times New Roman" w:eastAsia="仿宋_GB2312" w:hAnsi="Times New Roman" w:cs="Times New Roman"/>
          <w:sz w:val="32"/>
          <w:szCs w:val="32"/>
        </w:rPr>
        <w:t>治理，探索推进环境健康风险管理，保障生态环境与健康。</w:t>
      </w:r>
    </w:p>
    <w:p w14:paraId="03D925DC" w14:textId="77777777" w:rsidR="002D13AF" w:rsidRDefault="002D13AF">
      <w:pPr>
        <w:ind w:firstLineChars="200" w:firstLine="480"/>
        <w:rPr>
          <w:rFonts w:ascii="Times New Roman" w:eastAsia="宋体" w:hAnsi="Times New Roman" w:cs="Times New Roman"/>
          <w:sz w:val="24"/>
        </w:rPr>
      </w:pPr>
    </w:p>
    <w:p w14:paraId="3C8E2697"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37" w:name="_Toc75939274"/>
      <w:r>
        <w:rPr>
          <w:rFonts w:ascii="Times New Roman" w:eastAsia="楷体_GB2312" w:hAnsi="Times New Roman" w:cs="Times New Roman"/>
          <w:sz w:val="32"/>
          <w:szCs w:val="32"/>
        </w:rPr>
        <w:t>第一节</w:t>
      </w:r>
      <w:r>
        <w:rPr>
          <w:rFonts w:ascii="Times New Roman" w:eastAsia="楷体_GB2312" w:hAnsi="Times New Roman" w:cs="Times New Roman"/>
          <w:sz w:val="32"/>
          <w:szCs w:val="32"/>
        </w:rPr>
        <w:t xml:space="preserve"> </w:t>
      </w:r>
      <w:bookmarkEnd w:id="134"/>
      <w:bookmarkEnd w:id="135"/>
      <w:r>
        <w:rPr>
          <w:rFonts w:ascii="Times New Roman" w:eastAsia="楷体_GB2312" w:hAnsi="Times New Roman" w:cs="Times New Roman"/>
          <w:sz w:val="32"/>
          <w:szCs w:val="32"/>
        </w:rPr>
        <w:t>深化</w:t>
      </w:r>
      <w:proofErr w:type="gramStart"/>
      <w:r>
        <w:rPr>
          <w:rFonts w:ascii="Times New Roman" w:eastAsia="楷体_GB2312" w:hAnsi="Times New Roman" w:cs="Times New Roman"/>
          <w:sz w:val="32"/>
          <w:szCs w:val="32"/>
          <w:lang w:eastAsia="zh-Hans"/>
        </w:rPr>
        <w:t>固废全过程</w:t>
      </w:r>
      <w:proofErr w:type="gramEnd"/>
      <w:r>
        <w:rPr>
          <w:rFonts w:ascii="Times New Roman" w:eastAsia="楷体_GB2312" w:hAnsi="Times New Roman" w:cs="Times New Roman"/>
          <w:sz w:val="32"/>
          <w:szCs w:val="32"/>
        </w:rPr>
        <w:t>监管，加快建设</w:t>
      </w:r>
      <w:r>
        <w:rPr>
          <w:rFonts w:ascii="Times New Roman" w:eastAsia="楷体_GB2312" w:hAnsi="Times New Roman" w:cs="Times New Roman"/>
          <w:sz w:val="32"/>
          <w:szCs w:val="32"/>
        </w:rPr>
        <w:t>“</w:t>
      </w:r>
      <w:r>
        <w:rPr>
          <w:rFonts w:ascii="Times New Roman" w:eastAsia="楷体_GB2312" w:hAnsi="Times New Roman" w:cs="Times New Roman"/>
          <w:sz w:val="32"/>
          <w:szCs w:val="32"/>
        </w:rPr>
        <w:t>无废城市</w:t>
      </w:r>
      <w:r>
        <w:rPr>
          <w:rFonts w:ascii="Times New Roman" w:eastAsia="楷体_GB2312" w:hAnsi="Times New Roman" w:cs="Times New Roman"/>
          <w:sz w:val="32"/>
          <w:szCs w:val="32"/>
        </w:rPr>
        <w:t>”</w:t>
      </w:r>
      <w:bookmarkEnd w:id="136"/>
      <w:bookmarkEnd w:id="137"/>
    </w:p>
    <w:p w14:paraId="346B3524" w14:textId="77777777" w:rsidR="002D13AF" w:rsidRDefault="0044561B">
      <w:pPr>
        <w:adjustRightInd w:val="0"/>
        <w:snapToGrid w:val="0"/>
        <w:spacing w:line="360" w:lineRule="auto"/>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一、推动工业、农业、生活各领域固体废物减量化</w:t>
      </w:r>
    </w:p>
    <w:p w14:paraId="0FE26818"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开展垃圾分类收集、</w:t>
      </w:r>
      <w:proofErr w:type="gramStart"/>
      <w:r>
        <w:rPr>
          <w:rFonts w:ascii="Times New Roman" w:eastAsia="仿宋_GB2312" w:hAnsi="Times New Roman" w:cs="Times New Roman"/>
          <w:sz w:val="32"/>
          <w:szCs w:val="32"/>
        </w:rPr>
        <w:t>完善固废</w:t>
      </w:r>
      <w:proofErr w:type="gramEnd"/>
      <w:r>
        <w:rPr>
          <w:rFonts w:ascii="Times New Roman" w:eastAsia="仿宋_GB2312" w:hAnsi="Times New Roman" w:cs="Times New Roman"/>
          <w:sz w:val="32"/>
          <w:szCs w:val="32"/>
        </w:rPr>
        <w:t>回收体系建设。引导企业持续发展、使用低毒</w:t>
      </w:r>
      <w:proofErr w:type="gramStart"/>
      <w:r>
        <w:rPr>
          <w:rFonts w:ascii="Times New Roman" w:eastAsia="仿宋_GB2312" w:hAnsi="Times New Roman" w:cs="Times New Roman"/>
          <w:sz w:val="32"/>
          <w:szCs w:val="32"/>
        </w:rPr>
        <w:t>低害和</w:t>
      </w:r>
      <w:proofErr w:type="gramEnd"/>
      <w:r>
        <w:rPr>
          <w:rFonts w:ascii="Times New Roman" w:eastAsia="仿宋_GB2312" w:hAnsi="Times New Roman" w:cs="Times New Roman"/>
          <w:sz w:val="32"/>
          <w:szCs w:val="32"/>
        </w:rPr>
        <w:t>无毒无害原料，减少产品中有毒有害物质含量，从源头削减或避免污染物产生。以铅酸蓄电池、电器电子产品、汽车等行业为重点，落实企业生产者责任延伸制，实施强制清洁生产审核，鼓励开展绿色设计示范、绿色供应链示范和绿色工厂创建。全面实施绿色开采，探索开展危险废物</w:t>
      </w:r>
      <w:r>
        <w:rPr>
          <w:rFonts w:ascii="Times New Roman" w:eastAsia="仿宋_GB2312" w:hAnsi="Times New Roman" w:cs="Times New Roman"/>
          <w:sz w:val="32"/>
          <w:szCs w:val="32"/>
        </w:rPr>
        <w:t>“</w:t>
      </w:r>
      <w:r>
        <w:rPr>
          <w:rFonts w:ascii="Times New Roman" w:eastAsia="仿宋_GB2312" w:hAnsi="Times New Roman" w:cs="Times New Roman"/>
          <w:sz w:val="32"/>
          <w:szCs w:val="32"/>
        </w:rPr>
        <w:t>点对点</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定向利用的危险废物经营许可证豁免管理试点，推动工业领域源头减量。大力推动养殖业废弃物综合利用和种植业废弃物资源化，推动区域农作物秸秆资源化利用。探索建设</w:t>
      </w:r>
      <w:r>
        <w:rPr>
          <w:rFonts w:ascii="Times New Roman" w:eastAsia="仿宋_GB2312" w:hAnsi="Times New Roman" w:cs="Times New Roman"/>
          <w:sz w:val="32"/>
          <w:szCs w:val="32"/>
        </w:rPr>
        <w:t>“</w:t>
      </w:r>
      <w:r>
        <w:rPr>
          <w:rFonts w:ascii="Times New Roman" w:eastAsia="仿宋_GB2312" w:hAnsi="Times New Roman" w:cs="Times New Roman"/>
          <w:sz w:val="32"/>
          <w:szCs w:val="32"/>
        </w:rPr>
        <w:t>城市矿山</w:t>
      </w:r>
      <w:r>
        <w:rPr>
          <w:rFonts w:ascii="Times New Roman" w:eastAsia="仿宋_GB2312" w:hAnsi="Times New Roman" w:cs="Times New Roman"/>
          <w:sz w:val="32"/>
          <w:szCs w:val="32"/>
        </w:rPr>
        <w:t>”</w:t>
      </w:r>
      <w:r>
        <w:rPr>
          <w:rFonts w:ascii="Times New Roman" w:eastAsia="仿宋_GB2312" w:hAnsi="Times New Roman" w:cs="Times New Roman"/>
          <w:sz w:val="32"/>
          <w:szCs w:val="32"/>
        </w:rPr>
        <w:t>，推动建</w:t>
      </w:r>
      <w:r>
        <w:rPr>
          <w:rFonts w:ascii="Times New Roman" w:eastAsia="仿宋_GB2312" w:hAnsi="Times New Roman" w:cs="Times New Roman"/>
          <w:sz w:val="32"/>
          <w:szCs w:val="32"/>
        </w:rPr>
        <w:lastRenderedPageBreak/>
        <w:t>筑垃圾资</w:t>
      </w:r>
      <w:r>
        <w:rPr>
          <w:rFonts w:ascii="Times New Roman" w:eastAsia="仿宋_GB2312" w:hAnsi="Times New Roman" w:cs="Times New Roman"/>
          <w:sz w:val="32"/>
          <w:szCs w:val="32"/>
        </w:rPr>
        <w:t>源化利用。倡导无废生活方式，支持发展共享经济，限制生产、销售和使用一次性不可降解塑料袋、塑料餐具，加快推进快递业绿色包装应用。推动公共机构无纸化办公，鼓励创建绿色商场、绿色餐厅、绿色酒店等。</w:t>
      </w:r>
    </w:p>
    <w:p w14:paraId="7BC0152A" w14:textId="77777777" w:rsidR="002D13AF" w:rsidRDefault="0044561B">
      <w:pPr>
        <w:spacing w:line="360" w:lineRule="auto"/>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二、提升</w:t>
      </w:r>
      <w:r>
        <w:rPr>
          <w:rFonts w:ascii="Times New Roman" w:eastAsia="黑体" w:hAnsi="Times New Roman" w:cs="Times New Roman"/>
          <w:sz w:val="32"/>
          <w:szCs w:val="32"/>
          <w:lang w:eastAsia="zh-Hans"/>
        </w:rPr>
        <w:t>固体废物</w:t>
      </w:r>
      <w:r>
        <w:rPr>
          <w:rFonts w:ascii="Times New Roman" w:eastAsia="黑体" w:hAnsi="Times New Roman" w:cs="Times New Roman"/>
          <w:sz w:val="32"/>
          <w:szCs w:val="32"/>
        </w:rPr>
        <w:t>综合处置能力</w:t>
      </w:r>
    </w:p>
    <w:p w14:paraId="12F8F228"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全面推进生活垃圾无害化处理项目建设，并落实生活垃圾焚烧飞灰无害化处置设施建设及运行费用，确保到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年城市生活垃圾无害化处理率达到</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以上，完善农村垃圾收运处理设施设备配套，到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年末</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以上的农村生活垃圾得到有效治理。鼓励各类生活垃圾回收利用处置行业发展，开展</w:t>
      </w:r>
      <w:proofErr w:type="gramStart"/>
      <w:r>
        <w:rPr>
          <w:rFonts w:ascii="Times New Roman" w:eastAsia="仿宋_GB2312" w:hAnsi="Times New Roman" w:cs="Times New Roman"/>
          <w:sz w:val="32"/>
          <w:szCs w:val="32"/>
        </w:rPr>
        <w:t>厨余垃圾</w:t>
      </w:r>
      <w:proofErr w:type="gramEnd"/>
      <w:r>
        <w:rPr>
          <w:rFonts w:ascii="Times New Roman" w:eastAsia="仿宋_GB2312" w:hAnsi="Times New Roman" w:cs="Times New Roman"/>
          <w:sz w:val="32"/>
          <w:szCs w:val="32"/>
        </w:rPr>
        <w:t>单独收</w:t>
      </w:r>
      <w:r>
        <w:rPr>
          <w:rFonts w:ascii="Times New Roman" w:eastAsia="仿宋_GB2312" w:hAnsi="Times New Roman" w:cs="Times New Roman"/>
          <w:sz w:val="32"/>
          <w:szCs w:val="32"/>
        </w:rPr>
        <w:t>集、统一收运，建设</w:t>
      </w:r>
      <w:proofErr w:type="gramStart"/>
      <w:r>
        <w:rPr>
          <w:rFonts w:ascii="Times New Roman" w:eastAsia="仿宋_GB2312" w:hAnsi="Times New Roman" w:cs="Times New Roman"/>
          <w:sz w:val="32"/>
          <w:szCs w:val="32"/>
        </w:rPr>
        <w:t>厨余垃圾</w:t>
      </w:r>
      <w:proofErr w:type="gramEnd"/>
      <w:r>
        <w:rPr>
          <w:rFonts w:ascii="Times New Roman" w:eastAsia="仿宋_GB2312" w:hAnsi="Times New Roman" w:cs="Times New Roman"/>
          <w:sz w:val="32"/>
          <w:szCs w:val="32"/>
        </w:rPr>
        <w:t>资源化、减量化处置工程。控制全市工业固体废物贮存总量增长，逐步降低工业固体废物产生强度、提高工业固体废物综合利用率、促进工业固体废物资源综合利用产业发展，扩建、新建新增各类固体废物处理项目，使全市工业固体废物处理处置率达到</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。落实危险废物经营许可证制度，掌握危险废物产生、利用、转移、贮存、处置情况，以提高线路板行业危险废物处置、医疗废物处置、机修行业危险废物等为重点，着力提升危险废物处置能力，升级</w:t>
      </w:r>
      <w:proofErr w:type="gramStart"/>
      <w:r>
        <w:rPr>
          <w:rFonts w:ascii="Times New Roman" w:eastAsia="仿宋_GB2312" w:hAnsi="Times New Roman" w:cs="Times New Roman"/>
          <w:sz w:val="32"/>
          <w:szCs w:val="32"/>
        </w:rPr>
        <w:t>整合全市</w:t>
      </w:r>
      <w:proofErr w:type="gramEnd"/>
      <w:r>
        <w:rPr>
          <w:rFonts w:ascii="Times New Roman" w:eastAsia="仿宋_GB2312" w:hAnsi="Times New Roman" w:cs="Times New Roman"/>
          <w:sz w:val="32"/>
          <w:szCs w:val="32"/>
        </w:rPr>
        <w:t>现有危险废物综合利用设施，针对不同类别及特征的危险废物，</w:t>
      </w:r>
      <w:proofErr w:type="gramStart"/>
      <w:r>
        <w:rPr>
          <w:rFonts w:ascii="Times New Roman" w:eastAsia="仿宋_GB2312" w:hAnsi="Times New Roman" w:cs="Times New Roman"/>
          <w:sz w:val="32"/>
          <w:szCs w:val="32"/>
        </w:rPr>
        <w:t>依实际</w:t>
      </w:r>
      <w:proofErr w:type="gramEnd"/>
      <w:r>
        <w:rPr>
          <w:rFonts w:ascii="Times New Roman" w:eastAsia="仿宋_GB2312" w:hAnsi="Times New Roman" w:cs="Times New Roman"/>
          <w:sz w:val="32"/>
          <w:szCs w:val="32"/>
        </w:rPr>
        <w:lastRenderedPageBreak/>
        <w:t>所需推行回</w:t>
      </w:r>
      <w:r>
        <w:rPr>
          <w:rFonts w:ascii="Times New Roman" w:eastAsia="仿宋_GB2312" w:hAnsi="Times New Roman" w:cs="Times New Roman"/>
          <w:sz w:val="32"/>
          <w:szCs w:val="32"/>
        </w:rPr>
        <w:t>转窑、等离子体等专业焚烧炉和水泥窑协同处置危险废物的末端处理技术。到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年，危险废物处置率稳定达到</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w:t>
      </w:r>
    </w:p>
    <w:p w14:paraId="736EB2C8" w14:textId="77777777" w:rsidR="002D13AF" w:rsidRDefault="0044561B">
      <w:pPr>
        <w:spacing w:line="360" w:lineRule="auto"/>
        <w:ind w:firstLineChars="200" w:firstLine="640"/>
        <w:rPr>
          <w:rFonts w:ascii="Times New Roman" w:eastAsia="宋体" w:hAnsi="Times New Roman" w:cs="Times New Roman"/>
          <w:sz w:val="24"/>
        </w:rPr>
      </w:pPr>
      <w:r>
        <w:rPr>
          <w:rFonts w:ascii="Times New Roman" w:eastAsia="黑体" w:hAnsi="Times New Roman" w:cs="Times New Roman"/>
          <w:sz w:val="32"/>
          <w:szCs w:val="32"/>
        </w:rPr>
        <w:t>三、强化固体废物全过程监管</w:t>
      </w:r>
    </w:p>
    <w:p w14:paraId="78CDA315"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加强对固体废物鉴别、收集、贮存、运输、污染控制、经营许可等环节进行管理管</w:t>
      </w:r>
      <w:proofErr w:type="gramStart"/>
      <w:r>
        <w:rPr>
          <w:rFonts w:ascii="Times New Roman" w:eastAsia="仿宋_GB2312" w:hAnsi="Times New Roman" w:cs="Times New Roman"/>
          <w:sz w:val="32"/>
          <w:szCs w:val="32"/>
        </w:rPr>
        <w:t>控要求</w:t>
      </w:r>
      <w:proofErr w:type="gramEnd"/>
      <w:r>
        <w:rPr>
          <w:rFonts w:ascii="Times New Roman" w:eastAsia="仿宋_GB2312" w:hAnsi="Times New Roman" w:cs="Times New Roman"/>
          <w:sz w:val="32"/>
          <w:szCs w:val="32"/>
        </w:rPr>
        <w:t>等研究，逐步及完善具有地方特色的固体废物管理制度和法规。建立危险废物环境风险</w:t>
      </w:r>
      <w:proofErr w:type="gramStart"/>
      <w:r>
        <w:rPr>
          <w:rFonts w:ascii="Times New Roman" w:eastAsia="仿宋_GB2312" w:hAnsi="Times New Roman" w:cs="Times New Roman"/>
          <w:sz w:val="32"/>
          <w:szCs w:val="32"/>
        </w:rPr>
        <w:t>源信息</w:t>
      </w:r>
      <w:proofErr w:type="gramEnd"/>
      <w:r>
        <w:rPr>
          <w:rFonts w:ascii="Times New Roman" w:eastAsia="仿宋_GB2312" w:hAnsi="Times New Roman" w:cs="Times New Roman"/>
          <w:sz w:val="32"/>
          <w:szCs w:val="32"/>
        </w:rPr>
        <w:t>数据库，组织开展尾矿库、废石场、煤矸石场和冶炼废渣场等环境安全隐患排查，及时推进隐患治理和防控，开展污染源和环境敏感点环境风险评估，组织开展废弃危险化学品风险点、危险源排查管控，</w:t>
      </w:r>
      <w:r>
        <w:rPr>
          <w:rFonts w:ascii="Times New Roman" w:eastAsia="仿宋_GB2312" w:hAnsi="Times New Roman" w:cs="Times New Roman"/>
          <w:sz w:val="32"/>
          <w:szCs w:val="32"/>
          <w:lang w:eastAsia="zh-Hans"/>
        </w:rPr>
        <w:t>探索</w:t>
      </w:r>
      <w:r>
        <w:rPr>
          <w:rFonts w:ascii="Times New Roman" w:eastAsia="仿宋_GB2312" w:hAnsi="Times New Roman" w:cs="Times New Roman"/>
          <w:sz w:val="32"/>
          <w:szCs w:val="32"/>
        </w:rPr>
        <w:t>建立梅州</w:t>
      </w:r>
      <w:proofErr w:type="gramStart"/>
      <w:r>
        <w:rPr>
          <w:rFonts w:ascii="Times New Roman" w:eastAsia="仿宋_GB2312" w:hAnsi="Times New Roman" w:cs="Times New Roman"/>
          <w:sz w:val="32"/>
          <w:szCs w:val="32"/>
        </w:rPr>
        <w:t>市危险</w:t>
      </w:r>
      <w:proofErr w:type="gramEnd"/>
      <w:r>
        <w:rPr>
          <w:rFonts w:ascii="Times New Roman" w:eastAsia="仿宋_GB2312" w:hAnsi="Times New Roman" w:cs="Times New Roman"/>
          <w:sz w:val="32"/>
          <w:szCs w:val="32"/>
        </w:rPr>
        <w:t>废物风险点、危</w:t>
      </w:r>
      <w:r>
        <w:rPr>
          <w:rFonts w:ascii="Times New Roman" w:eastAsia="仿宋_GB2312" w:hAnsi="Times New Roman" w:cs="Times New Roman"/>
          <w:sz w:val="32"/>
          <w:szCs w:val="32"/>
        </w:rPr>
        <w:t>险源数据库和电子图，完善风险源分级</w:t>
      </w:r>
      <w:proofErr w:type="gramStart"/>
      <w:r>
        <w:rPr>
          <w:rFonts w:ascii="Times New Roman" w:eastAsia="仿宋_GB2312" w:hAnsi="Times New Roman" w:cs="Times New Roman"/>
          <w:sz w:val="32"/>
          <w:szCs w:val="32"/>
        </w:rPr>
        <w:t>防控制</w:t>
      </w:r>
      <w:proofErr w:type="gramEnd"/>
      <w:r>
        <w:rPr>
          <w:rFonts w:ascii="Times New Roman" w:eastAsia="仿宋_GB2312" w:hAnsi="Times New Roman" w:cs="Times New Roman"/>
          <w:sz w:val="32"/>
          <w:szCs w:val="32"/>
        </w:rPr>
        <w:t>度，夯实风险防控基础，建立风险防控体系。提升固体废物处置全过程监管能力，依托</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互联网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，加强固体废物流向监控。结合监管网络平台建设，借助物联网、卫星遥感等信息化手段，逐步建立</w:t>
      </w:r>
      <w:r>
        <w:rPr>
          <w:rFonts w:ascii="Times New Roman" w:eastAsia="仿宋_GB2312" w:hAnsi="Times New Roman" w:cs="Times New Roman"/>
          <w:sz w:val="32"/>
          <w:szCs w:val="32"/>
        </w:rPr>
        <w:t>“</w:t>
      </w:r>
      <w:r>
        <w:rPr>
          <w:rFonts w:ascii="Times New Roman" w:eastAsia="仿宋_GB2312" w:hAnsi="Times New Roman" w:cs="Times New Roman"/>
          <w:sz w:val="32"/>
          <w:szCs w:val="32"/>
        </w:rPr>
        <w:t>能定位、能查询、能跟踪、能预警、能考核</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固体废物全过程监管信息数据库。强化日常监管加大执法力度，以生活垃圾、建筑垃圾的清运、处置和线路板行业为重点，严厉打击非法收集、加工、遗撒、倾倒、堆放、转移、销售和处置各类固体废物等违法违规行为。</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年底前，健全完</w:t>
      </w:r>
      <w:r>
        <w:rPr>
          <w:rFonts w:ascii="Times New Roman" w:eastAsia="仿宋_GB2312" w:hAnsi="Times New Roman" w:cs="Times New Roman"/>
          <w:sz w:val="32"/>
          <w:szCs w:val="32"/>
        </w:rPr>
        <w:lastRenderedPageBreak/>
        <w:t>善固体废物管理信息系统，</w:t>
      </w:r>
      <w:r>
        <w:rPr>
          <w:rFonts w:ascii="Times New Roman" w:eastAsia="仿宋_GB2312" w:hAnsi="Times New Roman" w:cs="Times New Roman"/>
          <w:sz w:val="32"/>
          <w:szCs w:val="32"/>
          <w:lang w:eastAsia="zh-Hans"/>
        </w:rPr>
        <w:t>优化</w:t>
      </w:r>
      <w:r>
        <w:rPr>
          <w:rFonts w:ascii="Times New Roman" w:eastAsia="仿宋_GB2312" w:hAnsi="Times New Roman" w:cs="Times New Roman"/>
          <w:sz w:val="32"/>
          <w:szCs w:val="32"/>
        </w:rPr>
        <w:t>固体废物申报登记、管理计划和应急预案备案、转移联单（危险废物）、经营单位经营记录、日常管理等信息化管理。</w:t>
      </w:r>
    </w:p>
    <w:p w14:paraId="03F6435C"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38" w:name="_Toc75939275"/>
      <w:r>
        <w:rPr>
          <w:rFonts w:ascii="Times New Roman" w:eastAsia="楷体_GB2312" w:hAnsi="Times New Roman" w:cs="Times New Roman"/>
          <w:sz w:val="32"/>
          <w:szCs w:val="32"/>
        </w:rPr>
        <w:t>第二节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强化辐射综合监测及管理</w:t>
      </w:r>
      <w:bookmarkEnd w:id="138"/>
    </w:p>
    <w:p w14:paraId="1982D519"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lang w:eastAsia="zh-Hans"/>
        </w:rPr>
        <w:t>一</w:t>
      </w:r>
      <w:r>
        <w:rPr>
          <w:rFonts w:ascii="Times New Roman" w:eastAsia="黑体" w:hAnsi="Times New Roman" w:cs="Times New Roman"/>
          <w:sz w:val="32"/>
          <w:szCs w:val="32"/>
        </w:rPr>
        <w:t>、强化辐射监测体系建设</w:t>
      </w:r>
    </w:p>
    <w:p w14:paraId="4B35EE28"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lang w:eastAsia="zh-Hans"/>
        </w:rPr>
        <w:t>强化</w:t>
      </w:r>
      <w:r>
        <w:rPr>
          <w:rFonts w:ascii="Times New Roman" w:eastAsia="仿宋_GB2312" w:hAnsi="Times New Roman" w:cs="Times New Roman"/>
          <w:sz w:val="32"/>
          <w:szCs w:val="32"/>
        </w:rPr>
        <w:t>辖区内辐射监测自动站运行维护，辐射环境质量和辐射源现场监测、样品采集，辐射事故应急监测，辐射项目执法与投诉监测。在辐射环境敏感地区、人口密集区、重要农产品基地、高本底地区、稀土开采</w:t>
      </w:r>
      <w:proofErr w:type="gramStart"/>
      <w:r>
        <w:rPr>
          <w:rFonts w:ascii="Times New Roman" w:eastAsia="仿宋_GB2312" w:hAnsi="Times New Roman" w:cs="Times New Roman"/>
          <w:sz w:val="32"/>
          <w:szCs w:val="32"/>
        </w:rPr>
        <w:t>冶炼区</w:t>
      </w:r>
      <w:proofErr w:type="gramEnd"/>
      <w:r>
        <w:rPr>
          <w:rFonts w:ascii="Times New Roman" w:eastAsia="仿宋_GB2312" w:hAnsi="Times New Roman" w:cs="Times New Roman"/>
          <w:sz w:val="32"/>
          <w:szCs w:val="32"/>
        </w:rPr>
        <w:t>等周边地区增加监测点位。持续优化电磁环境管理和监测系统，实现电磁环境信息化管理。对典型电磁辐射设施开展监督性监测，实现典型电磁辐射设施在线监测。探索</w:t>
      </w:r>
      <w:proofErr w:type="gramStart"/>
      <w:r>
        <w:rPr>
          <w:rFonts w:ascii="Times New Roman" w:eastAsia="仿宋_GB2312" w:hAnsi="Times New Roman" w:cs="Times New Roman"/>
          <w:sz w:val="32"/>
          <w:szCs w:val="32"/>
          <w:lang w:eastAsia="zh-Hans"/>
        </w:rPr>
        <w:t>全市</w:t>
      </w:r>
      <w:r>
        <w:rPr>
          <w:rFonts w:ascii="Times New Roman" w:eastAsia="仿宋_GB2312" w:hAnsi="Times New Roman" w:cs="Times New Roman"/>
          <w:sz w:val="32"/>
          <w:szCs w:val="32"/>
        </w:rPr>
        <w:t>主</w:t>
      </w:r>
      <w:proofErr w:type="gramEnd"/>
      <w:r>
        <w:rPr>
          <w:rFonts w:ascii="Times New Roman" w:eastAsia="仿宋_GB2312" w:hAnsi="Times New Roman" w:cs="Times New Roman"/>
          <w:sz w:val="32"/>
          <w:szCs w:val="32"/>
        </w:rPr>
        <w:t>城区</w:t>
      </w:r>
      <w:r>
        <w:rPr>
          <w:rFonts w:ascii="Times New Roman" w:eastAsia="仿宋_GB2312" w:hAnsi="Times New Roman" w:cs="Times New Roman"/>
          <w:sz w:val="32"/>
          <w:szCs w:val="32"/>
        </w:rPr>
        <w:t>电磁环境质量网格化监测，建立电磁环境质量监测与评价模式，绘制主城区电磁环境质量热力图。提升电磁环境监测能力，开展直流输电设施电磁环境监测，探索研发车载式电磁环境监测系统以及无人机电磁辐射监测方法。</w:t>
      </w:r>
    </w:p>
    <w:p w14:paraId="6EFE58B5" w14:textId="77777777" w:rsidR="002D13AF" w:rsidRDefault="0044561B">
      <w:pPr>
        <w:adjustRightInd w:val="0"/>
        <w:snapToGrid w:val="0"/>
        <w:spacing w:line="360" w:lineRule="auto"/>
        <w:ind w:firstLineChars="200" w:firstLine="640"/>
        <w:rPr>
          <w:rFonts w:ascii="Times New Roman" w:eastAsia="黑体" w:hAnsi="Times New Roman" w:cs="Times New Roman"/>
          <w:sz w:val="32"/>
          <w:szCs w:val="32"/>
          <w:lang w:eastAsia="zh-Hans"/>
        </w:rPr>
      </w:pPr>
      <w:r>
        <w:rPr>
          <w:rFonts w:ascii="Times New Roman" w:eastAsia="黑体" w:hAnsi="Times New Roman" w:cs="Times New Roman"/>
          <w:sz w:val="32"/>
          <w:szCs w:val="32"/>
        </w:rPr>
        <w:t>二</w:t>
      </w:r>
      <w:r>
        <w:rPr>
          <w:rFonts w:ascii="Times New Roman" w:eastAsia="黑体" w:hAnsi="Times New Roman" w:cs="Times New Roman"/>
          <w:sz w:val="32"/>
          <w:szCs w:val="32"/>
          <w:lang w:eastAsia="zh-Hans"/>
        </w:rPr>
        <w:t>、完善辐射应急演习和培训</w:t>
      </w:r>
    </w:p>
    <w:p w14:paraId="2E9E1257"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lang w:eastAsia="zh-Hans"/>
        </w:rPr>
        <w:t>深入实施《梅州市辐射事故应急预案》，</w:t>
      </w:r>
      <w:r>
        <w:rPr>
          <w:rFonts w:ascii="Times New Roman" w:eastAsia="仿宋_GB2312" w:hAnsi="Times New Roman" w:cs="Times New Roman"/>
          <w:sz w:val="32"/>
          <w:szCs w:val="32"/>
        </w:rPr>
        <w:t>完善现有辐射应急演习机制，完善辐射事故应急培训制度及人才培养机制，建立丰富的培训方式方法，开展分类培训。探索开发辐射应急培训在线</w:t>
      </w:r>
      <w:r>
        <w:rPr>
          <w:rFonts w:ascii="Times New Roman" w:eastAsia="仿宋_GB2312" w:hAnsi="Times New Roman" w:cs="Times New Roman"/>
          <w:sz w:val="32"/>
          <w:szCs w:val="32"/>
        </w:rPr>
        <w:lastRenderedPageBreak/>
        <w:t>实战模拟系统，提升培训质量和培训效果。</w:t>
      </w:r>
    </w:p>
    <w:p w14:paraId="01324D61"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39" w:name="_Toc75939276"/>
      <w:r>
        <w:rPr>
          <w:rFonts w:ascii="Times New Roman" w:eastAsia="楷体_GB2312" w:hAnsi="Times New Roman" w:cs="Times New Roman"/>
          <w:sz w:val="32"/>
          <w:szCs w:val="32"/>
        </w:rPr>
        <w:t>第三节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lang w:eastAsia="zh-Hans"/>
        </w:rPr>
        <w:t>强化</w:t>
      </w:r>
      <w:r>
        <w:rPr>
          <w:rFonts w:ascii="Times New Roman" w:eastAsia="楷体_GB2312" w:hAnsi="Times New Roman" w:cs="Times New Roman"/>
          <w:sz w:val="32"/>
          <w:szCs w:val="32"/>
        </w:rPr>
        <w:t>新污染物</w:t>
      </w:r>
      <w:r>
        <w:rPr>
          <w:rFonts w:ascii="Times New Roman" w:eastAsia="楷体_GB2312" w:hAnsi="Times New Roman" w:cs="Times New Roman"/>
          <w:sz w:val="32"/>
          <w:szCs w:val="32"/>
          <w:lang w:eastAsia="zh-Hans"/>
        </w:rPr>
        <w:t>的监测与</w:t>
      </w:r>
      <w:r>
        <w:rPr>
          <w:rFonts w:ascii="Times New Roman" w:eastAsia="楷体_GB2312" w:hAnsi="Times New Roman" w:cs="Times New Roman"/>
          <w:sz w:val="32"/>
          <w:szCs w:val="32"/>
        </w:rPr>
        <w:t>治理</w:t>
      </w:r>
      <w:bookmarkEnd w:id="139"/>
    </w:p>
    <w:p w14:paraId="01CF3771" w14:textId="77777777" w:rsidR="002D13AF" w:rsidRDefault="0044561B">
      <w:pPr>
        <w:pStyle w:val="Style5"/>
        <w:numPr>
          <w:ilvl w:val="255"/>
          <w:numId w:val="0"/>
        </w:numPr>
        <w:spacing w:line="360" w:lineRule="auto"/>
        <w:ind w:firstLine="640"/>
        <w:rPr>
          <w:rFonts w:eastAsia="仿宋_GB2312" w:cs="Times New Roman"/>
          <w:sz w:val="32"/>
          <w:szCs w:val="32"/>
        </w:rPr>
      </w:pPr>
      <w:r>
        <w:rPr>
          <w:rFonts w:eastAsia="仿宋_GB2312" w:cs="Times New Roman"/>
          <w:sz w:val="32"/>
          <w:szCs w:val="32"/>
        </w:rPr>
        <w:t>持续提升二噁英、消耗臭氧层物质（</w:t>
      </w:r>
      <w:r>
        <w:rPr>
          <w:rFonts w:eastAsia="仿宋_GB2312" w:cs="Times New Roman"/>
          <w:sz w:val="32"/>
          <w:szCs w:val="32"/>
        </w:rPr>
        <w:t>ODS</w:t>
      </w:r>
      <w:r>
        <w:rPr>
          <w:rFonts w:eastAsia="仿宋_GB2312" w:cs="Times New Roman"/>
          <w:sz w:val="32"/>
          <w:szCs w:val="32"/>
        </w:rPr>
        <w:t>）及其他持久性有机污染物（</w:t>
      </w:r>
      <w:r>
        <w:rPr>
          <w:rFonts w:eastAsia="仿宋_GB2312" w:cs="Times New Roman"/>
          <w:sz w:val="32"/>
          <w:szCs w:val="32"/>
        </w:rPr>
        <w:t>POPs</w:t>
      </w:r>
      <w:r>
        <w:rPr>
          <w:rFonts w:eastAsia="仿宋_GB2312" w:cs="Times New Roman"/>
          <w:sz w:val="32"/>
          <w:szCs w:val="32"/>
        </w:rPr>
        <w:t>）等监测能力，开展敏感区域监测评估，评估人群暴露风险。以饮用水水源地环境安全为重点，探索持久性有毒有机物、藻类及藻毒素、病原微生物等指标的饮用水水源地水质参数，评估新增水源水质指标污染物残留对生态及人体健康影响的风险。以典型内分泌干扰素、抗生素、</w:t>
      </w:r>
      <w:proofErr w:type="gramStart"/>
      <w:r>
        <w:rPr>
          <w:rFonts w:eastAsia="仿宋_GB2312" w:cs="Times New Roman"/>
          <w:sz w:val="32"/>
          <w:szCs w:val="32"/>
        </w:rPr>
        <w:t>全氟化合物</w:t>
      </w:r>
      <w:proofErr w:type="gramEnd"/>
      <w:r>
        <w:rPr>
          <w:rFonts w:eastAsia="仿宋_GB2312" w:cs="Times New Roman"/>
          <w:sz w:val="32"/>
          <w:szCs w:val="32"/>
        </w:rPr>
        <w:t>、微塑料等为重点，完善环境准入制度、全生命周期环境管理制度、信息报告和公开制度等。持续推进环境激素类化学品生产使用情况调查，监控、评估水源地、农产品种植区及水产品集中养殖区风险，实行环</w:t>
      </w:r>
      <w:r>
        <w:rPr>
          <w:rFonts w:eastAsia="仿宋_GB2312" w:cs="Times New Roman"/>
          <w:sz w:val="32"/>
          <w:szCs w:val="32"/>
        </w:rPr>
        <w:t>境激素类化学品淘汰、限制、替代等措施。加强石化、医药、纺织印染等行业新污染物环境风险管控。探索开展重点区域新污染物治理修复示范，加强环境健康特征污染因子监测监控和快速反应能力建设，提升环境监测机构生物安全防范能力。</w:t>
      </w:r>
    </w:p>
    <w:p w14:paraId="058E9C2F" w14:textId="77777777" w:rsidR="002D13AF" w:rsidRDefault="0044561B">
      <w:pPr>
        <w:pStyle w:val="Style5"/>
        <w:spacing w:line="360" w:lineRule="auto"/>
        <w:ind w:firstLine="640"/>
        <w:rPr>
          <w:rFonts w:eastAsia="仿宋_GB2312" w:cs="Times New Roman"/>
          <w:sz w:val="32"/>
          <w:szCs w:val="32"/>
        </w:rPr>
      </w:pPr>
      <w:r>
        <w:rPr>
          <w:rFonts w:eastAsia="仿宋_GB2312" w:cs="Times New Roman"/>
          <w:sz w:val="32"/>
          <w:szCs w:val="32"/>
        </w:rPr>
        <w:br w:type="page"/>
      </w:r>
    </w:p>
    <w:p w14:paraId="4B0A638B" w14:textId="77777777" w:rsidR="002D13AF" w:rsidRDefault="0044561B">
      <w:pPr>
        <w:keepNext/>
        <w:keepLines/>
        <w:spacing w:beforeLines="50" w:before="217" w:afterLines="50" w:after="217"/>
        <w:jc w:val="center"/>
        <w:outlineLvl w:val="0"/>
        <w:rPr>
          <w:rFonts w:ascii="Times New Roman" w:eastAsia="黑体" w:hAnsi="Times New Roman" w:cs="Times New Roman"/>
          <w:kern w:val="44"/>
          <w:sz w:val="36"/>
          <w:szCs w:val="36"/>
        </w:rPr>
      </w:pPr>
      <w:bookmarkStart w:id="140" w:name="_Toc47030439"/>
      <w:bookmarkStart w:id="141" w:name="_Toc70081062"/>
      <w:bookmarkStart w:id="142" w:name="_Toc75939277"/>
      <w:r>
        <w:rPr>
          <w:rFonts w:ascii="Times New Roman" w:eastAsia="黑体" w:hAnsi="Times New Roman" w:cs="Times New Roman"/>
          <w:kern w:val="44"/>
          <w:sz w:val="36"/>
          <w:szCs w:val="36"/>
        </w:rPr>
        <w:lastRenderedPageBreak/>
        <w:t>第十一章</w:t>
      </w:r>
      <w:r>
        <w:rPr>
          <w:rFonts w:ascii="Times New Roman" w:eastAsia="黑体" w:hAnsi="Times New Roman" w:cs="Times New Roman"/>
          <w:kern w:val="44"/>
          <w:sz w:val="36"/>
          <w:szCs w:val="36"/>
        </w:rPr>
        <w:t xml:space="preserve">  </w:t>
      </w:r>
      <w:r>
        <w:rPr>
          <w:rFonts w:ascii="Times New Roman" w:eastAsia="黑体" w:hAnsi="Times New Roman" w:cs="Times New Roman"/>
          <w:kern w:val="44"/>
          <w:sz w:val="36"/>
          <w:szCs w:val="36"/>
        </w:rPr>
        <w:t>改善人居环境，建设客家美丽乡村</w:t>
      </w:r>
      <w:bookmarkEnd w:id="140"/>
      <w:bookmarkEnd w:id="141"/>
      <w:bookmarkEnd w:id="142"/>
    </w:p>
    <w:p w14:paraId="689999FE" w14:textId="77777777" w:rsidR="002D13AF" w:rsidRDefault="0044561B">
      <w:pPr>
        <w:tabs>
          <w:tab w:val="left" w:pos="1615"/>
        </w:tabs>
        <w:adjustRightInd w:val="0"/>
        <w:snapToGrid w:val="0"/>
        <w:spacing w:line="360" w:lineRule="auto"/>
        <w:ind w:firstLineChars="200" w:firstLine="640"/>
        <w:rPr>
          <w:rFonts w:ascii="Times New Roman" w:eastAsia="仿宋_GB2312" w:hAnsi="Times New Roman" w:cs="Times New Roman"/>
          <w:sz w:val="32"/>
          <w:szCs w:val="32"/>
        </w:rPr>
      </w:pPr>
      <w:bookmarkStart w:id="143" w:name="_Toc47030440"/>
      <w:bookmarkStart w:id="144" w:name="_Toc46994598"/>
      <w:r>
        <w:rPr>
          <w:rFonts w:ascii="Times New Roman" w:eastAsia="仿宋_GB2312" w:hAnsi="Times New Roman" w:cs="Times New Roman"/>
          <w:sz w:val="32"/>
          <w:szCs w:val="32"/>
        </w:rPr>
        <w:t>落实乡村振兴发展战略，全域推进农村人居环境整治，加快补齐农村生态环境保护基础设施短板，连线连片推进乡村示范建设，打造</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望得见山、看得见水、记得住乡愁</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的客家美丽乡村。</w:t>
      </w:r>
    </w:p>
    <w:p w14:paraId="67B5857B" w14:textId="77777777" w:rsidR="002D13AF" w:rsidRDefault="002D13AF">
      <w:pPr>
        <w:tabs>
          <w:tab w:val="left" w:pos="1615"/>
        </w:tabs>
        <w:adjustRightInd w:val="0"/>
        <w:snapToGrid w:val="0"/>
        <w:spacing w:line="360" w:lineRule="auto"/>
        <w:ind w:firstLineChars="200" w:firstLine="640"/>
        <w:rPr>
          <w:rFonts w:ascii="Times New Roman" w:eastAsia="仿宋_GB2312" w:hAnsi="Times New Roman" w:cs="Times New Roman"/>
          <w:sz w:val="32"/>
          <w:szCs w:val="32"/>
        </w:rPr>
      </w:pPr>
    </w:p>
    <w:p w14:paraId="39CEA237"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45" w:name="_Toc70081063"/>
      <w:bookmarkStart w:id="146" w:name="_Toc75939278"/>
      <w:r>
        <w:rPr>
          <w:rFonts w:ascii="Times New Roman" w:eastAsia="楷体_GB2312" w:hAnsi="Times New Roman" w:cs="Times New Roman"/>
          <w:sz w:val="32"/>
          <w:szCs w:val="32"/>
        </w:rPr>
        <w:t>第一节</w:t>
      </w:r>
      <w:r>
        <w:rPr>
          <w:rFonts w:ascii="Times New Roman" w:eastAsia="楷体_GB2312" w:hAnsi="Times New Roman" w:cs="Times New Roman"/>
          <w:sz w:val="32"/>
          <w:szCs w:val="32"/>
        </w:rPr>
        <w:t xml:space="preserve"> </w:t>
      </w:r>
      <w:bookmarkEnd w:id="143"/>
      <w:bookmarkEnd w:id="144"/>
      <w:r>
        <w:rPr>
          <w:rFonts w:ascii="Times New Roman" w:eastAsia="楷体_GB2312" w:hAnsi="Times New Roman" w:cs="Times New Roman"/>
          <w:sz w:val="32"/>
          <w:szCs w:val="32"/>
        </w:rPr>
        <w:t>全域推进农村人居环境整治</w:t>
      </w:r>
      <w:bookmarkEnd w:id="145"/>
      <w:bookmarkEnd w:id="146"/>
    </w:p>
    <w:p w14:paraId="4731EC5A" w14:textId="77777777" w:rsidR="002D13AF" w:rsidRDefault="0044561B">
      <w:pPr>
        <w:tabs>
          <w:tab w:val="left" w:pos="1615"/>
        </w:tabs>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以实施乡村生态振兴战略为抓手，大力实施</w:t>
      </w:r>
      <w:r>
        <w:rPr>
          <w:rFonts w:ascii="Times New Roman" w:eastAsia="仿宋_GB2312" w:hAnsi="Times New Roman" w:cs="Times New Roman"/>
          <w:sz w:val="32"/>
          <w:szCs w:val="32"/>
        </w:rPr>
        <w:t>“</w:t>
      </w:r>
      <w:r>
        <w:rPr>
          <w:rFonts w:ascii="Times New Roman" w:eastAsia="仿宋_GB2312" w:hAnsi="Times New Roman" w:cs="Times New Roman"/>
          <w:sz w:val="32"/>
          <w:szCs w:val="32"/>
        </w:rPr>
        <w:t>百村示范，千村整治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工程，以镇为责任主体，以行政村为基础，以自然村为基本单元，全域推进农村人居环境整治。重点推进</w:t>
      </w:r>
      <w:r>
        <w:rPr>
          <w:rFonts w:ascii="Times New Roman" w:eastAsia="仿宋_GB2312" w:hAnsi="Times New Roman" w:cs="Times New Roman"/>
          <w:sz w:val="32"/>
          <w:szCs w:val="32"/>
        </w:rPr>
        <w:t>“</w:t>
      </w:r>
      <w:r>
        <w:rPr>
          <w:rFonts w:ascii="Times New Roman" w:eastAsia="仿宋_GB2312" w:hAnsi="Times New Roman" w:cs="Times New Roman"/>
          <w:sz w:val="32"/>
          <w:szCs w:val="32"/>
        </w:rPr>
        <w:t>厕所革命</w:t>
      </w:r>
      <w:r>
        <w:rPr>
          <w:rFonts w:ascii="Times New Roman" w:eastAsia="仿宋_GB2312" w:hAnsi="Times New Roman" w:cs="Times New Roman"/>
          <w:sz w:val="32"/>
          <w:szCs w:val="32"/>
        </w:rPr>
        <w:t>”</w:t>
      </w:r>
      <w:r>
        <w:rPr>
          <w:rFonts w:ascii="Times New Roman" w:eastAsia="仿宋_GB2312" w:hAnsi="Times New Roman" w:cs="Times New Roman"/>
          <w:sz w:val="32"/>
          <w:szCs w:val="32"/>
        </w:rPr>
        <w:t>、垃圾污水处理，实行人畜分离、家畜集中圈养、雨污分流和无害</w:t>
      </w:r>
      <w:proofErr w:type="gramStart"/>
      <w:r>
        <w:rPr>
          <w:rFonts w:ascii="Times New Roman" w:eastAsia="仿宋_GB2312" w:hAnsi="Times New Roman" w:cs="Times New Roman"/>
          <w:sz w:val="32"/>
          <w:szCs w:val="32"/>
        </w:rPr>
        <w:t>化卫生</w:t>
      </w:r>
      <w:proofErr w:type="gramEnd"/>
      <w:r>
        <w:rPr>
          <w:rFonts w:ascii="Times New Roman" w:eastAsia="仿宋_GB2312" w:hAnsi="Times New Roman" w:cs="Times New Roman"/>
          <w:sz w:val="32"/>
          <w:szCs w:val="32"/>
        </w:rPr>
        <w:t>户厕建设，深化</w:t>
      </w:r>
      <w:proofErr w:type="gramStart"/>
      <w:r>
        <w:rPr>
          <w:rFonts w:ascii="Times New Roman" w:eastAsia="仿宋_GB2312" w:hAnsi="Times New Roman" w:cs="Times New Roman"/>
          <w:sz w:val="32"/>
          <w:szCs w:val="32"/>
        </w:rPr>
        <w:t>南粤河</w:t>
      </w:r>
      <w:proofErr w:type="gramEnd"/>
      <w:r>
        <w:rPr>
          <w:rFonts w:ascii="Times New Roman" w:eastAsia="仿宋_GB2312" w:hAnsi="Times New Roman" w:cs="Times New Roman"/>
          <w:sz w:val="32"/>
          <w:szCs w:val="32"/>
        </w:rPr>
        <w:t>更美专项行动，推进乡村小流域、河塘清淤整治，推进乡村绿化美化，因地制宜开展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小菜园、小果园、小花园、小公园</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四小园</w:t>
      </w:r>
      <w:r>
        <w:rPr>
          <w:rFonts w:ascii="Times New Roman" w:eastAsia="仿宋_GB2312" w:hAnsi="Times New Roman" w:cs="Times New Roman"/>
          <w:sz w:val="32"/>
          <w:szCs w:val="32"/>
        </w:rPr>
        <w:t>”</w:t>
      </w:r>
      <w:r>
        <w:rPr>
          <w:rFonts w:ascii="Times New Roman" w:eastAsia="仿宋_GB2312" w:hAnsi="Times New Roman" w:cs="Times New Roman"/>
          <w:sz w:val="32"/>
          <w:szCs w:val="32"/>
        </w:rPr>
        <w:t>建设，建立健全长效保洁管护机制。到</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70%</w:t>
      </w:r>
      <w:r>
        <w:rPr>
          <w:rFonts w:ascii="Times New Roman" w:eastAsia="仿宋_GB2312" w:hAnsi="Times New Roman" w:cs="Times New Roman"/>
          <w:sz w:val="32"/>
          <w:szCs w:val="32"/>
        </w:rPr>
        <w:t>以上行政村达到美丽宜居村标准，支持有条件的村庄率先创建一批特色精品村。</w:t>
      </w:r>
    </w:p>
    <w:p w14:paraId="61450066" w14:textId="77777777" w:rsidR="002D13AF" w:rsidRDefault="002D13AF">
      <w:pPr>
        <w:tabs>
          <w:tab w:val="left" w:pos="1615"/>
        </w:tabs>
        <w:adjustRightInd w:val="0"/>
        <w:snapToGrid w:val="0"/>
        <w:spacing w:line="360" w:lineRule="auto"/>
        <w:ind w:firstLineChars="200" w:firstLine="640"/>
        <w:rPr>
          <w:rFonts w:ascii="Times New Roman" w:eastAsia="仿宋_GB2312" w:hAnsi="Times New Roman" w:cs="Times New Roman"/>
          <w:sz w:val="32"/>
          <w:szCs w:val="32"/>
        </w:rPr>
      </w:pPr>
    </w:p>
    <w:p w14:paraId="2F2D42BD"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47" w:name="_Toc70081065"/>
      <w:bookmarkStart w:id="148" w:name="_Toc75939279"/>
      <w:r>
        <w:rPr>
          <w:rFonts w:ascii="Times New Roman" w:eastAsia="楷体_GB2312" w:hAnsi="Times New Roman" w:cs="Times New Roman"/>
          <w:sz w:val="32"/>
          <w:szCs w:val="32"/>
        </w:rPr>
        <w:t>第二节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强化农村污</w:t>
      </w:r>
      <w:r>
        <w:rPr>
          <w:rFonts w:ascii="Times New Roman" w:eastAsia="楷体_GB2312" w:hAnsi="Times New Roman" w:cs="Times New Roman"/>
          <w:sz w:val="32"/>
          <w:szCs w:val="32"/>
        </w:rPr>
        <w:t>水垃圾处理</w:t>
      </w:r>
      <w:bookmarkEnd w:id="147"/>
      <w:bookmarkEnd w:id="148"/>
    </w:p>
    <w:p w14:paraId="766625E6"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一、推进农村生活污水处理</w:t>
      </w:r>
    </w:p>
    <w:p w14:paraId="47C8CF35"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分类梯次推进农村生活污水治理，优先解决乡镇所在地、中心村生活污水问题，围绕重点国省市考断面水质达标控制单元、饮用水水源保护区和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百村示范、千村整治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工程示范镇等重点区域优先开展治理。以办好农村生活污水治理民生实事为抓手，因地制宜、精准施策推进</w:t>
      </w:r>
      <w:r>
        <w:rPr>
          <w:rFonts w:ascii="Times New Roman" w:eastAsia="仿宋_GB2312" w:hAnsi="Times New Roman" w:cs="Times New Roman"/>
          <w:sz w:val="32"/>
          <w:szCs w:val="32"/>
        </w:rPr>
        <w:t>110</w:t>
      </w:r>
      <w:r>
        <w:rPr>
          <w:rFonts w:ascii="Times New Roman" w:eastAsia="仿宋_GB2312" w:hAnsi="Times New Roman" w:cs="Times New Roman"/>
          <w:sz w:val="32"/>
          <w:szCs w:val="32"/>
        </w:rPr>
        <w:t>个自然村农村污水处理设施建设和管网改造工作，到</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年，实现所有自然村污水处理设施全覆盖。加强农村雨污分流管网建设，鼓励优先选择氮磷资源化与尾水利用技术、手段或途径，推动农村生活污水处理排放尾水及产生污泥资源化利用。加强农村</w:t>
      </w:r>
      <w:r>
        <w:rPr>
          <w:rFonts w:ascii="Times New Roman" w:eastAsia="仿宋_GB2312" w:hAnsi="Times New Roman" w:cs="Times New Roman"/>
          <w:sz w:val="32"/>
          <w:szCs w:val="32"/>
        </w:rPr>
        <w:t>生活污水处理设施运行维护工作，建立设施运行维护</w:t>
      </w:r>
      <w:proofErr w:type="gramStart"/>
      <w:r>
        <w:rPr>
          <w:rFonts w:ascii="Times New Roman" w:eastAsia="仿宋_GB2312" w:hAnsi="Times New Roman" w:cs="Times New Roman"/>
          <w:sz w:val="32"/>
          <w:szCs w:val="32"/>
        </w:rPr>
        <w:t>台账及报告</w:t>
      </w:r>
      <w:proofErr w:type="gramEnd"/>
      <w:r>
        <w:rPr>
          <w:rFonts w:ascii="Times New Roman" w:eastAsia="仿宋_GB2312" w:hAnsi="Times New Roman" w:cs="Times New Roman"/>
          <w:sz w:val="32"/>
          <w:szCs w:val="32"/>
        </w:rPr>
        <w:t>制度，保障农村治污设施长效运行。</w:t>
      </w:r>
    </w:p>
    <w:p w14:paraId="7DC1F865"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二、开展农村黑臭水体治理</w:t>
      </w:r>
    </w:p>
    <w:p w14:paraId="15633A39"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根据排查清单，确定重点治理区域和对象，建立</w:t>
      </w:r>
      <w:proofErr w:type="gramStart"/>
      <w:r>
        <w:rPr>
          <w:rFonts w:ascii="Times New Roman" w:eastAsia="仿宋_GB2312" w:hAnsi="Times New Roman" w:cs="Times New Roman"/>
          <w:sz w:val="32"/>
          <w:szCs w:val="32"/>
        </w:rPr>
        <w:t>动态台</w:t>
      </w:r>
      <w:proofErr w:type="gramEnd"/>
      <w:r>
        <w:rPr>
          <w:rFonts w:ascii="Times New Roman" w:eastAsia="仿宋_GB2312" w:hAnsi="Times New Roman" w:cs="Times New Roman"/>
          <w:sz w:val="32"/>
          <w:szCs w:val="32"/>
        </w:rPr>
        <w:t>账、实施试点示范，系统治理农村黑臭水体，推进农村黑臭水体综合治理，切实保护农村水环境。明确农村黑臭</w:t>
      </w:r>
      <w:proofErr w:type="gramStart"/>
      <w:r>
        <w:rPr>
          <w:rFonts w:ascii="Times New Roman" w:eastAsia="仿宋_GB2312" w:hAnsi="Times New Roman" w:cs="Times New Roman"/>
          <w:sz w:val="32"/>
          <w:szCs w:val="32"/>
        </w:rPr>
        <w:t>水体河</w:t>
      </w:r>
      <w:proofErr w:type="gramEnd"/>
      <w:r>
        <w:rPr>
          <w:rFonts w:ascii="Times New Roman" w:eastAsia="仿宋_GB2312" w:hAnsi="Times New Roman" w:cs="Times New Roman"/>
          <w:sz w:val="32"/>
          <w:szCs w:val="32"/>
        </w:rPr>
        <w:t>长、湖长，健全河湖长制常态化管理。构建农村黑臭水体治理监管体系，建立健全监测机制。到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年，农村黑臭水体治理率达</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以上。</w:t>
      </w:r>
    </w:p>
    <w:p w14:paraId="1ABD562E"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三、加强农村生活垃圾处理</w:t>
      </w:r>
    </w:p>
    <w:p w14:paraId="6C9FE266"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以兴宁市、丰顺县为重点，落实推进</w:t>
      </w:r>
      <w:r>
        <w:rPr>
          <w:rFonts w:ascii="Times New Roman" w:eastAsia="仿宋_GB2312" w:hAnsi="Times New Roman" w:cs="Times New Roman"/>
          <w:sz w:val="32"/>
          <w:szCs w:val="32"/>
        </w:rPr>
        <w:t>X</w:t>
      </w:r>
      <w:proofErr w:type="gramStart"/>
      <w:r>
        <w:rPr>
          <w:rFonts w:ascii="Times New Roman" w:eastAsia="仿宋_GB2312" w:hAnsi="Times New Roman" w:cs="Times New Roman"/>
          <w:sz w:val="32"/>
          <w:szCs w:val="32"/>
        </w:rPr>
        <w:t>个</w:t>
      </w:r>
      <w:proofErr w:type="gramEnd"/>
      <w:r>
        <w:rPr>
          <w:rFonts w:ascii="Times New Roman" w:eastAsia="仿宋_GB2312" w:hAnsi="Times New Roman" w:cs="Times New Roman"/>
          <w:sz w:val="32"/>
          <w:szCs w:val="32"/>
        </w:rPr>
        <w:t>行政村垃圾分类试点工作，有序推动农村生活垃圾分类处理</w:t>
      </w:r>
      <w:r>
        <w:rPr>
          <w:rFonts w:ascii="Times New Roman" w:eastAsia="仿宋_GB2312" w:hAnsi="Times New Roman" w:cs="Times New Roman"/>
          <w:sz w:val="32"/>
          <w:szCs w:val="32"/>
        </w:rPr>
        <w:t>，引导农户就地分类、源头减量，健全农村卫生保洁长效运营机制。统筹建设村庄垃圾</w:t>
      </w:r>
      <w:r>
        <w:rPr>
          <w:rFonts w:ascii="Times New Roman" w:eastAsia="仿宋_GB2312" w:hAnsi="Times New Roman" w:cs="Times New Roman"/>
          <w:sz w:val="32"/>
          <w:szCs w:val="32"/>
        </w:rPr>
        <w:lastRenderedPageBreak/>
        <w:t>收集点，进一步完善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户分类、村收集、镇转运、县处理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的垃圾手机处理机制，按照每个自然村</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个以上垃圾收集点、</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个以上保洁</w:t>
      </w:r>
      <w:proofErr w:type="gramStart"/>
      <w:r>
        <w:rPr>
          <w:rFonts w:ascii="Times New Roman" w:eastAsia="仿宋_GB2312" w:hAnsi="Times New Roman" w:cs="Times New Roman"/>
          <w:sz w:val="32"/>
          <w:szCs w:val="32"/>
        </w:rPr>
        <w:t>员标准</w:t>
      </w:r>
      <w:proofErr w:type="gramEnd"/>
      <w:r>
        <w:rPr>
          <w:rFonts w:ascii="Times New Roman" w:eastAsia="仿宋_GB2312" w:hAnsi="Times New Roman" w:cs="Times New Roman"/>
          <w:sz w:val="32"/>
          <w:szCs w:val="32"/>
        </w:rPr>
        <w:t>配备。到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年，实现所有自然村垃圾处理设施全覆盖。</w:t>
      </w:r>
    </w:p>
    <w:p w14:paraId="4CBD4C07" w14:textId="77777777" w:rsidR="002D13AF" w:rsidRDefault="002D13AF">
      <w:pPr>
        <w:adjustRightInd w:val="0"/>
        <w:snapToGrid w:val="0"/>
        <w:spacing w:line="360" w:lineRule="auto"/>
        <w:ind w:firstLineChars="200" w:firstLine="640"/>
        <w:rPr>
          <w:rFonts w:ascii="Times New Roman" w:eastAsia="仿宋_GB2312" w:hAnsi="Times New Roman" w:cs="Times New Roman"/>
          <w:sz w:val="32"/>
          <w:szCs w:val="32"/>
        </w:rPr>
      </w:pPr>
    </w:p>
    <w:p w14:paraId="151A94D1" w14:textId="77777777" w:rsidR="002D13AF" w:rsidRDefault="0044561B">
      <w:pPr>
        <w:keepNext/>
        <w:keepLines/>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49" w:name="_Toc70081066"/>
      <w:bookmarkStart w:id="150" w:name="_Toc75939280"/>
      <w:r>
        <w:rPr>
          <w:rFonts w:ascii="Times New Roman" w:eastAsia="楷体_GB2312" w:hAnsi="Times New Roman" w:cs="Times New Roman"/>
          <w:sz w:val="32"/>
          <w:szCs w:val="32"/>
        </w:rPr>
        <w:t>第四节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推进农业面源污染防治</w:t>
      </w:r>
      <w:bookmarkEnd w:id="149"/>
      <w:bookmarkEnd w:id="150"/>
    </w:p>
    <w:p w14:paraId="37CBDB76"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一、加强畜禽养殖污染管控</w:t>
      </w:r>
    </w:p>
    <w:p w14:paraId="22AF06ED"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进一步规范畜禽养殖禁养</w:t>
      </w:r>
      <w:proofErr w:type="gramStart"/>
      <w:r>
        <w:rPr>
          <w:rFonts w:ascii="Times New Roman" w:eastAsia="仿宋_GB2312" w:hAnsi="Times New Roman" w:cs="Times New Roman"/>
          <w:sz w:val="32"/>
          <w:szCs w:val="32"/>
        </w:rPr>
        <w:t>区划定</w:t>
      </w:r>
      <w:proofErr w:type="gramEnd"/>
      <w:r>
        <w:rPr>
          <w:rFonts w:ascii="Times New Roman" w:eastAsia="仿宋_GB2312" w:hAnsi="Times New Roman" w:cs="Times New Roman"/>
          <w:sz w:val="32"/>
          <w:szCs w:val="32"/>
        </w:rPr>
        <w:t>和管理，做好畜禽养殖禁养区矢量化边界</w:t>
      </w:r>
      <w:proofErr w:type="gramStart"/>
      <w:r>
        <w:rPr>
          <w:rFonts w:ascii="Times New Roman" w:eastAsia="仿宋_GB2312" w:hAnsi="Times New Roman" w:cs="Times New Roman"/>
          <w:sz w:val="32"/>
          <w:szCs w:val="32"/>
        </w:rPr>
        <w:t>图制定</w:t>
      </w:r>
      <w:proofErr w:type="gramEnd"/>
      <w:r>
        <w:rPr>
          <w:rFonts w:ascii="Times New Roman" w:eastAsia="仿宋_GB2312" w:hAnsi="Times New Roman" w:cs="Times New Roman"/>
          <w:sz w:val="32"/>
          <w:szCs w:val="32"/>
        </w:rPr>
        <w:t>工作。强化指导和服务，开展畜禽养殖场环境影响评价、排污许可证申报和粪污综合利用技术等的指导。以畜牧大县和畜禽规模养殖场为重点，实</w:t>
      </w:r>
      <w:r>
        <w:rPr>
          <w:rFonts w:ascii="Times New Roman" w:eastAsia="仿宋_GB2312" w:hAnsi="Times New Roman" w:cs="Times New Roman"/>
          <w:sz w:val="32"/>
          <w:szCs w:val="32"/>
        </w:rPr>
        <w:t>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一县一案</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一场</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指导养殖场粪污综合利用和设施装备改造升级，实现畜牧大县整县畜禽粪污资源化利用。鼓励大型养殖场推广规模化、标准化、清洁化、绿色化养殖，结合实际选用适宜的粪便处理和综合利用方式，推进畜禽养殖健康有序发展。调整优化生猪养殖布局，积极引导畜牧业从水源地、水网地区、人口密集区向丘陵地区、农区转移，发展现代生猪产业。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年，全市畜禽粪污综合利用率</w:t>
      </w:r>
      <w:r>
        <w:rPr>
          <w:rFonts w:ascii="Times New Roman" w:eastAsia="仿宋_GB2312" w:hAnsi="Times New Roman" w:cs="Times New Roman"/>
          <w:sz w:val="32"/>
          <w:szCs w:val="32"/>
        </w:rPr>
        <w:t>≥75%</w:t>
      </w:r>
      <w:r>
        <w:rPr>
          <w:rFonts w:ascii="Times New Roman" w:eastAsia="仿宋_GB2312" w:hAnsi="Times New Roman" w:cs="Times New Roman"/>
          <w:sz w:val="32"/>
          <w:szCs w:val="32"/>
        </w:rPr>
        <w:t>，大型规模养殖场粪污处理设施装备配套率</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w:t>
      </w:r>
    </w:p>
    <w:p w14:paraId="2FA96965"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二、推进水产养殖污染排查整治</w:t>
      </w:r>
    </w:p>
    <w:p w14:paraId="113D237B"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以国考、省考断面水域的水产养殖单位为重点，开展水产养殖污染防治攻坚排查、整治工作。建立水产养殖污水排放监管体系，加强监测能力建设，加强养殖污染综合治理。大力推进水产健康生态养殖，开展水产养殖塘生态化改造，积极推广人工配合饲料。</w:t>
      </w:r>
    </w:p>
    <w:p w14:paraId="7186ECB7"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三、深化种植业面源污染防治</w:t>
      </w:r>
    </w:p>
    <w:p w14:paraId="603409D0"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以梅县区（金柚）、大埔县（茶叶）、五华县（茶叶）全国果菜茶有机肥替代化肥示范县为抓手，大力推进有机肥替代化肥行动，推广应用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有机肥</w:t>
      </w:r>
      <w:r>
        <w:rPr>
          <w:rFonts w:ascii="Times New Roman" w:eastAsia="仿宋_GB2312" w:hAnsi="Times New Roman" w:cs="Times New Roman"/>
          <w:sz w:val="32"/>
          <w:szCs w:val="32"/>
        </w:rPr>
        <w:t>+</w:t>
      </w:r>
      <w:r>
        <w:rPr>
          <w:rFonts w:ascii="Times New Roman" w:eastAsia="仿宋_GB2312" w:hAnsi="Times New Roman" w:cs="Times New Roman"/>
          <w:sz w:val="32"/>
          <w:szCs w:val="32"/>
        </w:rPr>
        <w:t>配方肥</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水肥一体化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模式，提高化肥利用率。深入推行绿色防控与统防统治融合发展，将绿色防控及其物化产品与高效低风险农药、先</w:t>
      </w:r>
      <w:r>
        <w:rPr>
          <w:rFonts w:ascii="Times New Roman" w:eastAsia="仿宋_GB2312" w:hAnsi="Times New Roman" w:cs="Times New Roman"/>
          <w:sz w:val="32"/>
          <w:szCs w:val="32"/>
        </w:rPr>
        <w:t>进植保器械有效融入病虫</w:t>
      </w:r>
      <w:proofErr w:type="gramStart"/>
      <w:r>
        <w:rPr>
          <w:rFonts w:ascii="Times New Roman" w:eastAsia="仿宋_GB2312" w:hAnsi="Times New Roman" w:cs="Times New Roman"/>
          <w:sz w:val="32"/>
          <w:szCs w:val="32"/>
        </w:rPr>
        <w:t>防治全</w:t>
      </w:r>
      <w:proofErr w:type="gramEnd"/>
      <w:r>
        <w:rPr>
          <w:rFonts w:ascii="Times New Roman" w:eastAsia="仿宋_GB2312" w:hAnsi="Times New Roman" w:cs="Times New Roman"/>
          <w:sz w:val="32"/>
          <w:szCs w:val="32"/>
        </w:rPr>
        <w:t>过程。切实加强秸秆</w:t>
      </w:r>
      <w:proofErr w:type="gramStart"/>
      <w:r>
        <w:rPr>
          <w:rFonts w:ascii="Times New Roman" w:eastAsia="仿宋_GB2312" w:hAnsi="Times New Roman" w:cs="Times New Roman"/>
          <w:sz w:val="32"/>
          <w:szCs w:val="32"/>
        </w:rPr>
        <w:t>禁烧管控</w:t>
      </w:r>
      <w:proofErr w:type="gramEnd"/>
      <w:r>
        <w:rPr>
          <w:rFonts w:ascii="Times New Roman" w:eastAsia="仿宋_GB2312" w:hAnsi="Times New Roman" w:cs="Times New Roman"/>
          <w:sz w:val="32"/>
          <w:szCs w:val="32"/>
        </w:rPr>
        <w:t>，推进秸秆全量化综合利用，优先开展就地还田。引导农民将农用残膜、农药包装废弃物、废旧肥料带等投放到收集池，纳入农村垃圾处理体系统一处理，推进农业投入品废弃物的回收处置和资源化利用。到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年，确保化肥利用率提高到</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以上，主要农作物病虫害绿色防控覆盖率达到</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以上，农膜回收利用率</w:t>
      </w:r>
      <w:r>
        <w:rPr>
          <w:rFonts w:ascii="Times New Roman" w:eastAsia="仿宋_GB2312" w:hAnsi="Times New Roman" w:cs="Times New Roman"/>
          <w:sz w:val="32"/>
          <w:szCs w:val="32"/>
        </w:rPr>
        <w:t>80%</w:t>
      </w:r>
      <w:r>
        <w:rPr>
          <w:rFonts w:ascii="Times New Roman" w:eastAsia="仿宋_GB2312" w:hAnsi="Times New Roman" w:cs="Times New Roman"/>
          <w:sz w:val="32"/>
          <w:szCs w:val="32"/>
        </w:rPr>
        <w:t>以上。</w:t>
      </w:r>
    </w:p>
    <w:p w14:paraId="4769489A" w14:textId="77777777" w:rsidR="002D13AF" w:rsidRDefault="0044561B">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2D13AF" w14:paraId="52AD155E" w14:textId="77777777">
        <w:tc>
          <w:tcPr>
            <w:tcW w:w="9060" w:type="dxa"/>
          </w:tcPr>
          <w:p w14:paraId="2D132632" w14:textId="77777777" w:rsidR="002D13AF" w:rsidRDefault="0044561B">
            <w:pPr>
              <w:pStyle w:val="Style5"/>
              <w:ind w:firstLineChars="0" w:firstLine="0"/>
              <w:jc w:val="center"/>
              <w:rPr>
                <w:rFonts w:cs="Times New Roman"/>
                <w:b/>
                <w:bCs/>
              </w:rPr>
            </w:pPr>
            <w:r>
              <w:rPr>
                <w:rFonts w:cs="Times New Roman"/>
                <w:b/>
                <w:bCs/>
              </w:rPr>
              <w:lastRenderedPageBreak/>
              <w:t>专栏</w:t>
            </w:r>
            <w:r>
              <w:rPr>
                <w:rFonts w:cs="Times New Roman"/>
                <w:b/>
                <w:bCs/>
              </w:rPr>
              <w:t xml:space="preserve">9 </w:t>
            </w:r>
            <w:r>
              <w:rPr>
                <w:rFonts w:cs="Times New Roman"/>
                <w:b/>
                <w:bCs/>
              </w:rPr>
              <w:t>农业农村重点工程</w:t>
            </w:r>
          </w:p>
        </w:tc>
      </w:tr>
      <w:tr w:rsidR="002D13AF" w14:paraId="1E6A29A0" w14:textId="77777777">
        <w:trPr>
          <w:trHeight w:val="4436"/>
        </w:trPr>
        <w:tc>
          <w:tcPr>
            <w:tcW w:w="9060" w:type="dxa"/>
          </w:tcPr>
          <w:p w14:paraId="5519A2BF" w14:textId="77777777" w:rsidR="002D13AF" w:rsidRDefault="0044561B">
            <w:pPr>
              <w:pStyle w:val="Style5"/>
              <w:ind w:firstLine="480"/>
              <w:rPr>
                <w:rFonts w:cs="Times New Roman"/>
              </w:rPr>
            </w:pPr>
            <w:r>
              <w:rPr>
                <w:rFonts w:cs="Times New Roman"/>
              </w:rPr>
              <w:t>梅江区：持续开展梅江区省定贫困村特色精品村建设项目，推进客家民居外立面改造和乡村风貌提升项目、人居环境整治项目、西阳镇</w:t>
            </w:r>
            <w:r>
              <w:rPr>
                <w:rFonts w:cs="Times New Roman"/>
              </w:rPr>
              <w:t>“</w:t>
            </w:r>
            <w:r>
              <w:rPr>
                <w:rFonts w:cs="Times New Roman"/>
              </w:rPr>
              <w:t>十村连片</w:t>
            </w:r>
            <w:r>
              <w:rPr>
                <w:rFonts w:cs="Times New Roman"/>
              </w:rPr>
              <w:t>”</w:t>
            </w:r>
            <w:r>
              <w:rPr>
                <w:rFonts w:cs="Times New Roman"/>
              </w:rPr>
              <w:t>示范村建设项目建设；投资生猪规模化养殖建设补助项目；加快推进农村生活污水处理设施建设及管网改造。</w:t>
            </w:r>
          </w:p>
          <w:p w14:paraId="53854CEE" w14:textId="77777777" w:rsidR="002D13AF" w:rsidRDefault="0044561B">
            <w:pPr>
              <w:pStyle w:val="Style5"/>
              <w:ind w:firstLine="480"/>
              <w:rPr>
                <w:rFonts w:cs="Times New Roman"/>
              </w:rPr>
            </w:pPr>
            <w:r>
              <w:rPr>
                <w:rFonts w:cs="Times New Roman"/>
              </w:rPr>
              <w:t>梅县区：持续推进梅县区全域生态宜</w:t>
            </w:r>
            <w:proofErr w:type="gramStart"/>
            <w:r>
              <w:rPr>
                <w:rFonts w:cs="Times New Roman"/>
              </w:rPr>
              <w:t>居美丽</w:t>
            </w:r>
            <w:proofErr w:type="gramEnd"/>
            <w:r>
              <w:rPr>
                <w:rFonts w:cs="Times New Roman"/>
              </w:rPr>
              <w:t>乡村建设，推动农村提质扩容项目、环境提升项目建设；推动</w:t>
            </w:r>
            <w:proofErr w:type="gramStart"/>
            <w:r>
              <w:rPr>
                <w:rFonts w:cs="Times New Roman"/>
              </w:rPr>
              <w:t>畲</w:t>
            </w:r>
            <w:proofErr w:type="gramEnd"/>
            <w:r>
              <w:rPr>
                <w:rFonts w:cs="Times New Roman"/>
              </w:rPr>
              <w:t>江镇农村污水处理设施建设、农村生活垃圾治理收集清扫转运工程及垃圾中转站建设。</w:t>
            </w:r>
          </w:p>
          <w:p w14:paraId="3BE5349B" w14:textId="77777777" w:rsidR="002D13AF" w:rsidRDefault="0044561B">
            <w:pPr>
              <w:pStyle w:val="Style5"/>
              <w:ind w:firstLine="480"/>
              <w:rPr>
                <w:rFonts w:cs="Times New Roman"/>
              </w:rPr>
            </w:pPr>
            <w:r>
              <w:rPr>
                <w:rFonts w:cs="Times New Roman"/>
              </w:rPr>
              <w:t>兴宁市：推动农村生活污水处理设施建设，大力推进农村生活垃圾处理设施建设，落实推进</w:t>
            </w:r>
            <w:r>
              <w:rPr>
                <w:rFonts w:cs="Times New Roman"/>
              </w:rPr>
              <w:t>60</w:t>
            </w:r>
            <w:r>
              <w:rPr>
                <w:rFonts w:cs="Times New Roman"/>
              </w:rPr>
              <w:t>个行政村垃圾分类试点工作。</w:t>
            </w:r>
          </w:p>
          <w:p w14:paraId="631FF898" w14:textId="77777777" w:rsidR="002D13AF" w:rsidRDefault="0044561B">
            <w:pPr>
              <w:pStyle w:val="Style5"/>
              <w:ind w:firstLine="480"/>
              <w:rPr>
                <w:rFonts w:cs="Times New Roman"/>
                <w:kern w:val="0"/>
                <w:szCs w:val="21"/>
              </w:rPr>
            </w:pPr>
            <w:r>
              <w:rPr>
                <w:rFonts w:cs="Times New Roman"/>
              </w:rPr>
              <w:t>平远县：加快推进平远县北部新城美丽乡村示范带建设；推动农村生活污水处理设施建设</w:t>
            </w:r>
            <w:r>
              <w:rPr>
                <w:rFonts w:cs="Times New Roman"/>
                <w:kern w:val="0"/>
                <w:szCs w:val="21"/>
              </w:rPr>
              <w:t>。</w:t>
            </w:r>
          </w:p>
          <w:p w14:paraId="5C90DAB3" w14:textId="77777777" w:rsidR="002D13AF" w:rsidRDefault="0044561B">
            <w:pPr>
              <w:pStyle w:val="Style5"/>
              <w:ind w:firstLine="480"/>
              <w:rPr>
                <w:rFonts w:cs="Times New Roman"/>
              </w:rPr>
            </w:pPr>
            <w:r>
              <w:rPr>
                <w:rFonts w:cs="Times New Roman"/>
              </w:rPr>
              <w:t>丰顺县：持续开展</w:t>
            </w:r>
            <w:r>
              <w:rPr>
                <w:rFonts w:cs="Times New Roman"/>
              </w:rPr>
              <w:t>“</w:t>
            </w:r>
            <w:r>
              <w:rPr>
                <w:rFonts w:cs="Times New Roman"/>
              </w:rPr>
              <w:t>百村示范、千村联动、万众行动</w:t>
            </w:r>
            <w:r>
              <w:rPr>
                <w:rFonts w:cs="Times New Roman"/>
              </w:rPr>
              <w:t>”</w:t>
            </w:r>
            <w:r>
              <w:rPr>
                <w:rFonts w:cs="Times New Roman"/>
              </w:rPr>
              <w:t>工程；推动农村生活污水处理设施建设；实施农村生活垃圾分类处理专项行动。</w:t>
            </w:r>
          </w:p>
          <w:p w14:paraId="3C22EC0E" w14:textId="77777777" w:rsidR="002D13AF" w:rsidRDefault="0044561B">
            <w:pPr>
              <w:pStyle w:val="Style5"/>
              <w:ind w:firstLine="480"/>
              <w:rPr>
                <w:rFonts w:cs="Times New Roman"/>
              </w:rPr>
            </w:pPr>
            <w:r>
              <w:rPr>
                <w:rFonts w:cs="Times New Roman"/>
              </w:rPr>
              <w:t>五华县：持续开展五华县省定贫困村创建社会主义新农村示范村建设项目，推进华城镇生态旅游公路建设，加快推进农房管控和村庄风貌提升项目、农村自然村村道路面硬化项目建设；推动农村生活污水处理设施建设。</w:t>
            </w:r>
          </w:p>
          <w:p w14:paraId="22C6A590" w14:textId="77777777" w:rsidR="002D13AF" w:rsidRDefault="0044561B">
            <w:pPr>
              <w:pStyle w:val="Style5"/>
              <w:ind w:firstLine="480"/>
              <w:rPr>
                <w:rFonts w:cs="Times New Roman"/>
              </w:rPr>
            </w:pPr>
            <w:r>
              <w:rPr>
                <w:rFonts w:cs="Times New Roman"/>
              </w:rPr>
              <w:t>蕉岭县：持续开展蕉岭县</w:t>
            </w:r>
            <w:r>
              <w:rPr>
                <w:rFonts w:cs="Times New Roman"/>
              </w:rPr>
              <w:t>“</w:t>
            </w:r>
            <w:r>
              <w:rPr>
                <w:rFonts w:cs="Times New Roman"/>
              </w:rPr>
              <w:t>十村示范、百村整治</w:t>
            </w:r>
            <w:r>
              <w:rPr>
                <w:rFonts w:cs="Times New Roman"/>
              </w:rPr>
              <w:t>”</w:t>
            </w:r>
            <w:r>
              <w:rPr>
                <w:rFonts w:cs="Times New Roman"/>
              </w:rPr>
              <w:t>工程，推进蕉岭县农房管控和乡村风貌提升项目建设；推动农村生活污水处理设施</w:t>
            </w:r>
            <w:r>
              <w:rPr>
                <w:rFonts w:cs="Times New Roman"/>
              </w:rPr>
              <w:t>建设。</w:t>
            </w:r>
          </w:p>
          <w:p w14:paraId="39CA3BF0" w14:textId="77777777" w:rsidR="002D13AF" w:rsidRDefault="0044561B">
            <w:pPr>
              <w:pStyle w:val="Style5"/>
              <w:ind w:firstLine="480"/>
              <w:rPr>
                <w:rFonts w:cs="Times New Roman"/>
              </w:rPr>
            </w:pPr>
            <w:r>
              <w:rPr>
                <w:rFonts w:cs="Times New Roman"/>
              </w:rPr>
              <w:t>大埔县：推动农村生活污水处理设施建设。</w:t>
            </w:r>
          </w:p>
        </w:tc>
      </w:tr>
    </w:tbl>
    <w:p w14:paraId="69CBA4E2" w14:textId="77777777" w:rsidR="002D13AF" w:rsidRDefault="002D13AF">
      <w:pPr>
        <w:adjustRightInd w:val="0"/>
        <w:snapToGrid w:val="0"/>
        <w:spacing w:line="360" w:lineRule="auto"/>
        <w:ind w:firstLineChars="200" w:firstLine="640"/>
        <w:rPr>
          <w:rFonts w:ascii="Times New Roman" w:eastAsia="仿宋_GB2312" w:hAnsi="Times New Roman" w:cs="Times New Roman"/>
          <w:sz w:val="32"/>
          <w:szCs w:val="32"/>
        </w:rPr>
      </w:pPr>
    </w:p>
    <w:p w14:paraId="44815010"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2FE9471C" w14:textId="77777777" w:rsidR="002D13AF" w:rsidRDefault="0044561B">
      <w:pPr>
        <w:keepNext/>
        <w:keepLines/>
        <w:spacing w:beforeLines="50" w:before="217" w:afterLines="50" w:after="217"/>
        <w:jc w:val="center"/>
        <w:outlineLvl w:val="0"/>
        <w:rPr>
          <w:rFonts w:ascii="Times New Roman" w:eastAsia="黑体" w:hAnsi="Times New Roman" w:cs="Times New Roman"/>
          <w:kern w:val="44"/>
          <w:sz w:val="36"/>
          <w:szCs w:val="36"/>
        </w:rPr>
      </w:pPr>
      <w:bookmarkStart w:id="151" w:name="_Toc70081067"/>
      <w:bookmarkStart w:id="152" w:name="_Toc75939281"/>
      <w:r>
        <w:rPr>
          <w:rFonts w:ascii="Times New Roman" w:eastAsia="黑体" w:hAnsi="Times New Roman" w:cs="Times New Roman"/>
          <w:kern w:val="44"/>
          <w:sz w:val="36"/>
          <w:szCs w:val="36"/>
        </w:rPr>
        <w:lastRenderedPageBreak/>
        <w:t>第十二章</w:t>
      </w:r>
      <w:r>
        <w:rPr>
          <w:rFonts w:ascii="Times New Roman" w:eastAsia="黑体" w:hAnsi="Times New Roman" w:cs="Times New Roman"/>
          <w:kern w:val="44"/>
          <w:sz w:val="36"/>
          <w:szCs w:val="36"/>
        </w:rPr>
        <w:t xml:space="preserve">  </w:t>
      </w:r>
      <w:r>
        <w:rPr>
          <w:rFonts w:ascii="Times New Roman" w:eastAsia="黑体" w:hAnsi="Times New Roman" w:cs="Times New Roman"/>
          <w:kern w:val="44"/>
          <w:sz w:val="36"/>
          <w:szCs w:val="36"/>
        </w:rPr>
        <w:t>改革创新赋能，提高基层生态环境治理能力</w:t>
      </w:r>
      <w:bookmarkEnd w:id="151"/>
      <w:bookmarkEnd w:id="152"/>
    </w:p>
    <w:p w14:paraId="2359DA16"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实施最严格的生态环境保护制度，健全政府、企业、公众共治体系，加快生态环境法规、经济、环保服务等方面机制创新，夯实生态环境治理能力，推动治理体系和治理能力迈上新台阶。</w:t>
      </w:r>
    </w:p>
    <w:p w14:paraId="49103A76" w14:textId="77777777" w:rsidR="002D13AF" w:rsidRDefault="002D13AF">
      <w:pPr>
        <w:ind w:firstLineChars="200" w:firstLine="480"/>
        <w:rPr>
          <w:rFonts w:ascii="Times New Roman" w:eastAsia="宋体" w:hAnsi="Times New Roman" w:cs="Times New Roman"/>
          <w:sz w:val="24"/>
        </w:rPr>
      </w:pPr>
    </w:p>
    <w:p w14:paraId="0E9F8AC0" w14:textId="77777777" w:rsidR="002D13AF" w:rsidRDefault="0044561B">
      <w:pPr>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53" w:name="_Toc70081068"/>
      <w:bookmarkStart w:id="154" w:name="_Toc75939282"/>
      <w:r>
        <w:rPr>
          <w:rFonts w:ascii="Times New Roman" w:eastAsia="楷体_GB2312" w:hAnsi="Times New Roman" w:cs="Times New Roman"/>
          <w:sz w:val="32"/>
          <w:szCs w:val="32"/>
        </w:rPr>
        <w:t>第一节</w:t>
      </w:r>
      <w:r>
        <w:rPr>
          <w:rFonts w:ascii="Times New Roman" w:eastAsia="楷体_GB2312" w:hAnsi="Times New Roman" w:cs="Times New Roman"/>
          <w:sz w:val="32"/>
          <w:szCs w:val="32"/>
        </w:rPr>
        <w:t xml:space="preserve">  </w:t>
      </w:r>
      <w:proofErr w:type="gramStart"/>
      <w:r>
        <w:rPr>
          <w:rFonts w:ascii="Times New Roman" w:eastAsia="楷体_GB2312" w:hAnsi="Times New Roman" w:cs="Times New Roman"/>
          <w:sz w:val="32"/>
          <w:szCs w:val="32"/>
        </w:rPr>
        <w:t>构建多元</w:t>
      </w:r>
      <w:proofErr w:type="gramEnd"/>
      <w:r>
        <w:rPr>
          <w:rFonts w:ascii="Times New Roman" w:eastAsia="楷体_GB2312" w:hAnsi="Times New Roman" w:cs="Times New Roman"/>
          <w:sz w:val="32"/>
          <w:szCs w:val="32"/>
        </w:rPr>
        <w:t>共治的治理格局</w:t>
      </w:r>
      <w:bookmarkEnd w:id="153"/>
      <w:bookmarkEnd w:id="154"/>
    </w:p>
    <w:p w14:paraId="199A9EFA"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一、健全环境治理主体责任体系</w:t>
      </w:r>
    </w:p>
    <w:p w14:paraId="5BD18B46" w14:textId="77777777" w:rsidR="002D13AF" w:rsidRDefault="0044561B">
      <w:pPr>
        <w:adjustRightInd w:val="0"/>
        <w:snapToGrid w:val="0"/>
        <w:spacing w:line="360" w:lineRule="auto"/>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严格实行生态环境保护党政同责、一岗双责。</w:t>
      </w:r>
      <w:r>
        <w:rPr>
          <w:rFonts w:ascii="Times New Roman" w:eastAsia="仿宋_GB2312" w:hAnsi="Times New Roman" w:cs="Times New Roman"/>
          <w:sz w:val="32"/>
          <w:szCs w:val="32"/>
        </w:rPr>
        <w:t>落实《梅州市生态环境保护责任清单》，压实职能部门生态环境保护责任，建立健全属地管理、分级负责、职责明确、权责一致的生态环境保护责任体系。开展领导干部自然资源资产离任审计，建立常态化的审计机制，探索引入第三</w:t>
      </w:r>
      <w:proofErr w:type="gramStart"/>
      <w:r>
        <w:rPr>
          <w:rFonts w:ascii="Times New Roman" w:eastAsia="仿宋_GB2312" w:hAnsi="Times New Roman" w:cs="Times New Roman"/>
          <w:sz w:val="32"/>
          <w:szCs w:val="32"/>
        </w:rPr>
        <w:t>方专业</w:t>
      </w:r>
      <w:proofErr w:type="gramEnd"/>
      <w:r>
        <w:rPr>
          <w:rFonts w:ascii="Times New Roman" w:eastAsia="仿宋_GB2312" w:hAnsi="Times New Roman" w:cs="Times New Roman"/>
          <w:sz w:val="32"/>
          <w:szCs w:val="32"/>
        </w:rPr>
        <w:t>机构进行自然资源资产审计。</w:t>
      </w:r>
    </w:p>
    <w:p w14:paraId="10D8EDF3"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二、完善环境治理企业责任体系</w:t>
      </w:r>
    </w:p>
    <w:p w14:paraId="6D2D3DDE"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完善企业环保信用评价制度。</w:t>
      </w:r>
      <w:r>
        <w:rPr>
          <w:rFonts w:ascii="Times New Roman" w:eastAsia="仿宋_GB2312" w:hAnsi="Times New Roman" w:cs="Times New Roman"/>
          <w:sz w:val="32"/>
          <w:szCs w:val="32"/>
        </w:rPr>
        <w:t>加快普及企业环境治理主体责任理念，完善企业环保信用评价制度，坚持守信激励与失信惩戒相结合，督促、指导各有关企业进一步改善环境行为，切实履行环境保护及环境安全主体责任。完善排污许可证信息公开制度，健全企业排污许可证档案信</w:t>
      </w:r>
      <w:r>
        <w:rPr>
          <w:rFonts w:ascii="Times New Roman" w:eastAsia="仿宋_GB2312" w:hAnsi="Times New Roman" w:cs="Times New Roman"/>
          <w:sz w:val="32"/>
          <w:szCs w:val="32"/>
        </w:rPr>
        <w:t>息台账和数据库，推进企业环境信息公开，探索推行企业环境保护</w:t>
      </w:r>
      <w:r>
        <w:rPr>
          <w:rFonts w:ascii="Times New Roman" w:eastAsia="仿宋_GB2312" w:hAnsi="Times New Roman" w:cs="Times New Roman"/>
          <w:sz w:val="32"/>
          <w:szCs w:val="32"/>
        </w:rPr>
        <w:t>“</w:t>
      </w:r>
      <w:r>
        <w:rPr>
          <w:rFonts w:ascii="Times New Roman" w:eastAsia="仿宋_GB2312" w:hAnsi="Times New Roman" w:cs="Times New Roman"/>
          <w:sz w:val="32"/>
          <w:szCs w:val="32"/>
        </w:rPr>
        <w:t>健康码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，实现信用数据的实时推</w:t>
      </w:r>
      <w:r>
        <w:rPr>
          <w:rFonts w:ascii="Times New Roman" w:eastAsia="仿宋_GB2312" w:hAnsi="Times New Roman" w:cs="Times New Roman"/>
          <w:sz w:val="32"/>
          <w:szCs w:val="32"/>
        </w:rPr>
        <w:lastRenderedPageBreak/>
        <w:t>送、归集入库和动态评价。</w:t>
      </w:r>
    </w:p>
    <w:p w14:paraId="7BAB6F7F"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三、完善环境治理全民行动体系</w:t>
      </w:r>
    </w:p>
    <w:p w14:paraId="7AE15318"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提升公众生态环保意识。</w:t>
      </w:r>
      <w:r>
        <w:rPr>
          <w:rFonts w:ascii="Times New Roman" w:eastAsia="仿宋_GB2312" w:hAnsi="Times New Roman" w:cs="Times New Roman"/>
          <w:sz w:val="32"/>
          <w:szCs w:val="32"/>
        </w:rPr>
        <w:t>弘扬生态文明和绿色发展理念，加大打好打赢污染防治攻坚战、梅州创建全国文明城市等宣传，广泛开展绿色消费、绿色出行行动。落实</w:t>
      </w:r>
      <w:r>
        <w:rPr>
          <w:rFonts w:ascii="Times New Roman" w:eastAsia="仿宋_GB2312" w:hAnsi="Times New Roman" w:cs="Times New Roman"/>
          <w:sz w:val="32"/>
          <w:szCs w:val="32"/>
        </w:rPr>
        <w:t>“</w:t>
      </w:r>
      <w:r>
        <w:rPr>
          <w:rFonts w:ascii="Times New Roman" w:eastAsia="仿宋_GB2312" w:hAnsi="Times New Roman" w:cs="Times New Roman"/>
          <w:sz w:val="32"/>
          <w:szCs w:val="32"/>
        </w:rPr>
        <w:t>谁执法、谁普法</w:t>
      </w:r>
      <w:r>
        <w:rPr>
          <w:rFonts w:ascii="Times New Roman" w:eastAsia="仿宋_GB2312" w:hAnsi="Times New Roman" w:cs="Times New Roman"/>
          <w:sz w:val="32"/>
          <w:szCs w:val="32"/>
        </w:rPr>
        <w:t>”</w:t>
      </w:r>
      <w:r>
        <w:rPr>
          <w:rFonts w:ascii="Times New Roman" w:eastAsia="仿宋_GB2312" w:hAnsi="Times New Roman" w:cs="Times New Roman"/>
          <w:sz w:val="32"/>
          <w:szCs w:val="32"/>
        </w:rPr>
        <w:t>要求，持续开展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生态环境政策法规进企业、进社区、进家庭</w:t>
      </w:r>
      <w:r>
        <w:rPr>
          <w:rFonts w:ascii="Times New Roman" w:eastAsia="仿宋_GB2312" w:hAnsi="Times New Roman" w:cs="Times New Roman"/>
          <w:sz w:val="32"/>
          <w:szCs w:val="32"/>
        </w:rPr>
        <w:t>”</w:t>
      </w:r>
      <w:r>
        <w:rPr>
          <w:rFonts w:ascii="Times New Roman" w:eastAsia="仿宋_GB2312" w:hAnsi="Times New Roman" w:cs="Times New Roman"/>
          <w:sz w:val="32"/>
          <w:szCs w:val="32"/>
        </w:rPr>
        <w:t>活动，开展多样化法制宣传教育，进一步提高企业、业主的环保意识，提升对严防发生环境污染事故重要性和必要性的认识。推进生态环境教育设施和场所建设，加快推进</w:t>
      </w:r>
      <w:r>
        <w:rPr>
          <w:rFonts w:ascii="Times New Roman" w:eastAsia="仿宋_GB2312" w:hAnsi="Times New Roman" w:cs="Times New Roman"/>
          <w:sz w:val="32"/>
          <w:szCs w:val="32"/>
        </w:rPr>
        <w:t>梅州生态文明体验馆建设，推动企业和乡村建设生态环境教育实践基地，加大生态环境宣传教育力度，形成保护生态环境的良好社会氛围。完善环境信息公开和公众参与制度，全面推进大气、水、土壤等生态环境信息公开及排污企业自行监测和信息公开。</w:t>
      </w:r>
    </w:p>
    <w:p w14:paraId="313DB894" w14:textId="77777777" w:rsidR="002D13AF" w:rsidRDefault="002D13AF">
      <w:pPr>
        <w:ind w:firstLineChars="200" w:firstLine="480"/>
        <w:rPr>
          <w:rFonts w:ascii="Times New Roman" w:eastAsia="宋体" w:hAnsi="Times New Roman" w:cs="Times New Roman"/>
          <w:sz w:val="24"/>
        </w:rPr>
      </w:pPr>
    </w:p>
    <w:p w14:paraId="27DEDF28" w14:textId="77777777" w:rsidR="002D13AF" w:rsidRDefault="0044561B">
      <w:pPr>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55" w:name="_Toc70081069"/>
      <w:bookmarkStart w:id="156" w:name="_Toc75939283"/>
      <w:r>
        <w:rPr>
          <w:rFonts w:ascii="Times New Roman" w:eastAsia="楷体_GB2312" w:hAnsi="Times New Roman" w:cs="Times New Roman"/>
          <w:sz w:val="32"/>
          <w:szCs w:val="32"/>
        </w:rPr>
        <w:t>第二节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推动生态环境治理体系改革创新</w:t>
      </w:r>
      <w:bookmarkEnd w:id="155"/>
      <w:bookmarkEnd w:id="156"/>
    </w:p>
    <w:p w14:paraId="2C23CFC2"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一、健全生态环境法规政策体系</w:t>
      </w:r>
    </w:p>
    <w:p w14:paraId="74E6113A"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加强生态环境法制化建设。</w:t>
      </w:r>
      <w:r>
        <w:rPr>
          <w:rFonts w:ascii="Times New Roman" w:eastAsia="仿宋_GB2312" w:hAnsi="Times New Roman" w:cs="Times New Roman"/>
          <w:sz w:val="32"/>
          <w:szCs w:val="32"/>
        </w:rPr>
        <w:t>加快推动《梅州市扬尘污染防治条例》出台。落实《梅州市生态环境损害赔偿制度改革实施方案》，实施生态环境损害赔偿制度，与行政处罚、刑事司法等制度进行有效衔接，形成环境有价、</w:t>
      </w:r>
      <w:proofErr w:type="gramStart"/>
      <w:r>
        <w:rPr>
          <w:rFonts w:ascii="Times New Roman" w:eastAsia="仿宋_GB2312" w:hAnsi="Times New Roman" w:cs="Times New Roman"/>
          <w:sz w:val="32"/>
          <w:szCs w:val="32"/>
        </w:rPr>
        <w:t>损害担责的</w:t>
      </w:r>
      <w:proofErr w:type="gramEnd"/>
      <w:r>
        <w:rPr>
          <w:rFonts w:ascii="Times New Roman" w:eastAsia="仿宋_GB2312" w:hAnsi="Times New Roman" w:cs="Times New Roman"/>
          <w:sz w:val="32"/>
          <w:szCs w:val="32"/>
        </w:rPr>
        <w:t>社会氛围。</w:t>
      </w:r>
    </w:p>
    <w:p w14:paraId="392FD069"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lastRenderedPageBreak/>
        <w:t>二、深化生态环境保护领域</w:t>
      </w:r>
      <w:proofErr w:type="gramStart"/>
      <w:r>
        <w:rPr>
          <w:rFonts w:ascii="Times New Roman" w:eastAsia="黑体" w:hAnsi="Times New Roman" w:cs="Times New Roman"/>
          <w:sz w:val="32"/>
          <w:szCs w:val="32"/>
        </w:rPr>
        <w:t>放管服改革</w:t>
      </w:r>
      <w:proofErr w:type="gramEnd"/>
    </w:p>
    <w:p w14:paraId="7A5B2D2C"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加强</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三线一单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、区域规划环评宏观指导，优化建设项目环评分级分类管理，对生态环境影响小、风险可控的试行环评豁免、告知承诺制等，强化对重大基础设施、节能环保等战略性新兴产业、先进制造业等项目的环评服务。</w:t>
      </w:r>
      <w:proofErr w:type="gramStart"/>
      <w:r>
        <w:rPr>
          <w:rFonts w:ascii="Times New Roman" w:eastAsia="仿宋_GB2312" w:hAnsi="Times New Roman" w:cs="Times New Roman"/>
          <w:sz w:val="32"/>
          <w:szCs w:val="32"/>
        </w:rPr>
        <w:t>突出事中和</w:t>
      </w:r>
      <w:proofErr w:type="gramEnd"/>
      <w:r>
        <w:rPr>
          <w:rFonts w:ascii="Times New Roman" w:eastAsia="仿宋_GB2312" w:hAnsi="Times New Roman" w:cs="Times New Roman"/>
          <w:sz w:val="32"/>
          <w:szCs w:val="32"/>
        </w:rPr>
        <w:t>事后监管，强化环评报告书（表）质量管理，加强环境影响评价与排污许可制衔接，实</w:t>
      </w:r>
      <w:r>
        <w:rPr>
          <w:rFonts w:ascii="Times New Roman" w:eastAsia="仿宋_GB2312" w:hAnsi="Times New Roman" w:cs="Times New Roman"/>
          <w:sz w:val="32"/>
          <w:szCs w:val="32"/>
        </w:rPr>
        <w:t>行全过程监管和固定污染源</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一证式</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监管。持续完善生态环境技术帮扶机制，充分调动专家顾问等技术</w:t>
      </w:r>
      <w:proofErr w:type="gramStart"/>
      <w:r>
        <w:rPr>
          <w:rFonts w:ascii="Times New Roman" w:eastAsia="仿宋_GB2312" w:hAnsi="Times New Roman" w:cs="Times New Roman"/>
          <w:sz w:val="32"/>
          <w:szCs w:val="32"/>
        </w:rPr>
        <w:t>研</w:t>
      </w:r>
      <w:proofErr w:type="gramEnd"/>
      <w:r>
        <w:rPr>
          <w:rFonts w:ascii="Times New Roman" w:eastAsia="仿宋_GB2312" w:hAnsi="Times New Roman" w:cs="Times New Roman"/>
          <w:sz w:val="32"/>
          <w:szCs w:val="32"/>
        </w:rPr>
        <w:t>判力量，加强对重点地区污染防治攻坚的定点帮扶和技术指导。以铜箔生产、电子信息等行业企业为重点，深化行业企业污染防治技术服务交流对接，定期开展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送法规、送技术、送服务上门</w:t>
      </w:r>
      <w:r>
        <w:rPr>
          <w:rFonts w:ascii="Times New Roman" w:eastAsia="仿宋_GB2312" w:hAnsi="Times New Roman" w:cs="Times New Roman"/>
          <w:sz w:val="32"/>
          <w:szCs w:val="32"/>
        </w:rPr>
        <w:t>”</w:t>
      </w:r>
      <w:r>
        <w:rPr>
          <w:rFonts w:ascii="Times New Roman" w:eastAsia="仿宋_GB2312" w:hAnsi="Times New Roman" w:cs="Times New Roman"/>
          <w:sz w:val="32"/>
          <w:szCs w:val="32"/>
        </w:rPr>
        <w:t>活动。</w:t>
      </w:r>
    </w:p>
    <w:p w14:paraId="16E0F9CE"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三、构建以排污许可制为核心的固定污染源监管制度</w:t>
      </w:r>
    </w:p>
    <w:p w14:paraId="4FDC2163"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推动排污许可证全覆盖，发挥排污许可</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一证式</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监管作用，提升管理服务效能。持续严格实施环评审批和排污许可证管理，以高耗能、高排放等行业企业为重点，探索推动环评与排污许可制度衔接，依法按证排污，推动企业主动承担环保责任。建立以排污许可证为主要依据的生态环境日常执法监督工作体系，加大不按证排污、证后执行不到位的排污单位检查频次。加大对排污单位排污许可监管执法处罚信息的公开力度，推动将排污单位严重违法信息纳入企业征信体系。</w:t>
      </w:r>
    </w:p>
    <w:p w14:paraId="4AF9ACBB"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lastRenderedPageBreak/>
        <w:t>四、推进环境污染第三方治理</w:t>
      </w:r>
    </w:p>
    <w:p w14:paraId="67644CA3" w14:textId="77777777" w:rsidR="002D13AF" w:rsidRDefault="0044561B">
      <w:pPr>
        <w:adjustRightInd w:val="0"/>
        <w:snapToGri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创新节水服务模式，完善工业水循环利用设施、集中建筑中水设施委托运</w:t>
      </w:r>
      <w:r>
        <w:rPr>
          <w:rFonts w:ascii="Times New Roman" w:eastAsia="仿宋_GB2312" w:hAnsi="Times New Roman" w:cs="Times New Roman"/>
          <w:sz w:val="32"/>
          <w:szCs w:val="32"/>
        </w:rPr>
        <w:t>营服务机制，在公共机构、公共建筑、高耗水工业和服务业、供水管网漏损控制等领域，引导和推动合同节水管理。加强工业节能诊断服务，围绕企业生产流程和主要技术装备，组织第三方节能技术服务机构，科学、规范地为企业实施节能诊断服务，实现降本增效。支持专业化环保服务发展，引进培育一批集研发、设计、制造、工程总承包、</w:t>
      </w:r>
      <w:proofErr w:type="gramStart"/>
      <w:r>
        <w:rPr>
          <w:rFonts w:ascii="Times New Roman" w:eastAsia="仿宋_GB2312" w:hAnsi="Times New Roman" w:cs="Times New Roman"/>
          <w:sz w:val="32"/>
          <w:szCs w:val="32"/>
        </w:rPr>
        <w:t>运营及投融资</w:t>
      </w:r>
      <w:proofErr w:type="gramEnd"/>
      <w:r>
        <w:rPr>
          <w:rFonts w:ascii="Times New Roman" w:eastAsia="仿宋_GB2312" w:hAnsi="Times New Roman" w:cs="Times New Roman"/>
          <w:sz w:val="32"/>
          <w:szCs w:val="32"/>
        </w:rPr>
        <w:t>于一体的综合节能环保服务企业，推进产业和生态可持续发展。</w:t>
      </w:r>
    </w:p>
    <w:p w14:paraId="0DDCE6BB" w14:textId="77777777" w:rsidR="002D13AF" w:rsidRDefault="002D13AF">
      <w:pPr>
        <w:rPr>
          <w:rFonts w:ascii="Times New Roman" w:eastAsia="宋体" w:hAnsi="Times New Roman" w:cs="Times New Roman"/>
          <w:sz w:val="24"/>
        </w:rPr>
      </w:pPr>
    </w:p>
    <w:p w14:paraId="6E8C3B6B" w14:textId="77777777" w:rsidR="002D13AF" w:rsidRDefault="0044561B">
      <w:pPr>
        <w:adjustRightInd w:val="0"/>
        <w:snapToGrid w:val="0"/>
        <w:spacing w:beforeLines="25" w:before="108" w:afterLines="25" w:after="108" w:line="360" w:lineRule="auto"/>
        <w:jc w:val="center"/>
        <w:outlineLvl w:val="1"/>
        <w:rPr>
          <w:rFonts w:ascii="Times New Roman" w:eastAsia="楷体_GB2312" w:hAnsi="Times New Roman" w:cs="Times New Roman"/>
          <w:sz w:val="32"/>
          <w:szCs w:val="32"/>
        </w:rPr>
      </w:pPr>
      <w:bookmarkStart w:id="157" w:name="_Toc70081070"/>
      <w:bookmarkStart w:id="158" w:name="_Toc75939284"/>
      <w:r>
        <w:rPr>
          <w:rFonts w:ascii="Times New Roman" w:eastAsia="楷体_GB2312" w:hAnsi="Times New Roman" w:cs="Times New Roman"/>
          <w:sz w:val="32"/>
          <w:szCs w:val="32"/>
        </w:rPr>
        <w:t>第三节</w:t>
      </w:r>
      <w:r>
        <w:rPr>
          <w:rFonts w:ascii="Times New Roman" w:eastAsia="楷体_GB2312" w:hAnsi="Times New Roman" w:cs="Times New Roman"/>
          <w:sz w:val="32"/>
          <w:szCs w:val="32"/>
        </w:rPr>
        <w:t xml:space="preserve">  </w:t>
      </w:r>
      <w:r>
        <w:rPr>
          <w:rFonts w:ascii="Times New Roman" w:eastAsia="楷体_GB2312" w:hAnsi="Times New Roman" w:cs="Times New Roman"/>
          <w:sz w:val="32"/>
          <w:szCs w:val="32"/>
        </w:rPr>
        <w:t>夯实生态环境治理能力</w:t>
      </w:r>
      <w:bookmarkEnd w:id="157"/>
      <w:bookmarkEnd w:id="158"/>
    </w:p>
    <w:p w14:paraId="14D06D83"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一、强化环境监测预警能力</w:t>
      </w:r>
    </w:p>
    <w:p w14:paraId="1B05F4F6"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加强生态环境监测能力建设。</w:t>
      </w:r>
      <w:r>
        <w:rPr>
          <w:rFonts w:ascii="Times New Roman" w:eastAsia="仿宋_GB2312" w:hAnsi="Times New Roman" w:cs="Times New Roman"/>
          <w:sz w:val="32"/>
          <w:szCs w:val="32"/>
        </w:rPr>
        <w:t>继续推进生态环境垂直管理制度改革各项工作，根据统一部署</w:t>
      </w:r>
      <w:r>
        <w:rPr>
          <w:rFonts w:ascii="Times New Roman" w:eastAsia="仿宋_GB2312" w:hAnsi="Times New Roman" w:cs="Times New Roman"/>
          <w:sz w:val="32"/>
          <w:szCs w:val="32"/>
        </w:rPr>
        <w:t>建设</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一网统管</w:t>
      </w:r>
      <w:r>
        <w:rPr>
          <w:rFonts w:ascii="Times New Roman" w:eastAsia="仿宋_GB2312" w:hAnsi="Times New Roman" w:cs="Times New Roman"/>
          <w:sz w:val="32"/>
          <w:szCs w:val="32"/>
        </w:rPr>
        <w:t>”</w:t>
      </w:r>
      <w:r>
        <w:rPr>
          <w:rFonts w:ascii="Times New Roman" w:eastAsia="仿宋_GB2312" w:hAnsi="Times New Roman" w:cs="Times New Roman"/>
          <w:sz w:val="32"/>
          <w:szCs w:val="32"/>
        </w:rPr>
        <w:t>环境监控体系。加强市、县（市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区）环保基础能力建设，市站重点加强饮用水源、生态、辐射、土壤、有机污染物、环境应急等监测能力的建设，重点加强属地特征污染物的监测能力水平；县级站夯实基础能力建设，重点提升污染源与环境执法监测能力水平。完善生态环境监测预警响应机制。完善重大生态环境防控预警体系，建立应急监测指挥体系、运行机制。</w:t>
      </w:r>
    </w:p>
    <w:p w14:paraId="4E9347F3"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lastRenderedPageBreak/>
        <w:t>完善精细化监测预警网络。</w:t>
      </w:r>
      <w:r>
        <w:rPr>
          <w:rFonts w:ascii="Times New Roman" w:eastAsia="仿宋_GB2312" w:hAnsi="Times New Roman" w:cs="Times New Roman"/>
          <w:sz w:val="32"/>
          <w:szCs w:val="32"/>
        </w:rPr>
        <w:t>完善环境空气监测网络，科学增设全市环境空气治理监测点位，形成完整的空气质量监测网络。优化完善全市地表水环境监测网络，调整地表水的监测断面和点位，水质</w:t>
      </w:r>
      <w:r>
        <w:rPr>
          <w:rFonts w:ascii="Times New Roman" w:eastAsia="仿宋_GB2312" w:hAnsi="Times New Roman" w:cs="Times New Roman"/>
          <w:sz w:val="32"/>
          <w:szCs w:val="32"/>
        </w:rPr>
        <w:t>监测断面（点位）覆盖韩江水系干支流及所有省（市、县）界河流、主要湖库及其主要出入湖河流、环境敏感区等；加强和完善地表水水质，以广州（梅州）产业转移工业园等</w:t>
      </w:r>
      <w:proofErr w:type="gramStart"/>
      <w:r>
        <w:rPr>
          <w:rFonts w:ascii="Times New Roman" w:eastAsia="仿宋_GB2312" w:hAnsi="Times New Roman" w:cs="Times New Roman"/>
          <w:sz w:val="32"/>
          <w:szCs w:val="32"/>
        </w:rPr>
        <w:t>省级产业</w:t>
      </w:r>
      <w:proofErr w:type="gramEnd"/>
      <w:r>
        <w:rPr>
          <w:rFonts w:ascii="Times New Roman" w:eastAsia="仿宋_GB2312" w:hAnsi="Times New Roman" w:cs="Times New Roman"/>
          <w:sz w:val="32"/>
          <w:szCs w:val="32"/>
        </w:rPr>
        <w:t>工业园为重点，建设产业园区水质自动监测站，在跨省界水体建设水质自动监测站。积极构建市级土壤环境监测网络，提高土壤监测能力，扩展地下水监测能力；加强重点地区土壤重金属和有机污染物的监测，逐步构建较为完善土壤环境质量监测网。</w:t>
      </w:r>
      <w:proofErr w:type="gramStart"/>
      <w:r>
        <w:rPr>
          <w:rFonts w:ascii="Times New Roman" w:eastAsia="仿宋_GB2312" w:hAnsi="Times New Roman" w:cs="Times New Roman"/>
          <w:sz w:val="32"/>
          <w:szCs w:val="32"/>
        </w:rPr>
        <w:t>优化全</w:t>
      </w:r>
      <w:proofErr w:type="gramEnd"/>
      <w:r>
        <w:rPr>
          <w:rFonts w:ascii="Times New Roman" w:eastAsia="仿宋_GB2312" w:hAnsi="Times New Roman" w:cs="Times New Roman"/>
          <w:sz w:val="32"/>
          <w:szCs w:val="32"/>
        </w:rPr>
        <w:t>市声环境监测网络，推动建筑施工场地、主要交通道路、机场等重点环节噪声源自动监测；建设城区噪声</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小时自动监测系统；实现全市自</w:t>
      </w:r>
      <w:r>
        <w:rPr>
          <w:rFonts w:ascii="Times New Roman" w:eastAsia="仿宋_GB2312" w:hAnsi="Times New Roman" w:cs="Times New Roman"/>
          <w:sz w:val="32"/>
          <w:szCs w:val="32"/>
        </w:rPr>
        <w:t>动监测统一联网，并升级自动监测联网平台系统。建立生态环境质量监测网络，加快生态遥感观测能力建设，逐步开展重要湖库水生生物监测；完善农村环境质量常规监测。</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2D13AF" w14:paraId="32B7FC96" w14:textId="77777777">
        <w:tc>
          <w:tcPr>
            <w:tcW w:w="9060" w:type="dxa"/>
          </w:tcPr>
          <w:p w14:paraId="033C132B" w14:textId="77777777" w:rsidR="002D13AF" w:rsidRDefault="0044561B">
            <w:pPr>
              <w:jc w:val="center"/>
              <w:rPr>
                <w:rFonts w:ascii="Times New Roman" w:hAnsi="Times New Roman" w:cs="Times New Roman"/>
                <w:b/>
                <w:bCs/>
                <w:sz w:val="24"/>
                <w:szCs w:val="24"/>
              </w:rPr>
            </w:pPr>
            <w:r>
              <w:rPr>
                <w:rFonts w:ascii="Times New Roman" w:hAnsi="Times New Roman" w:cs="Times New Roman"/>
                <w:b/>
                <w:bCs/>
                <w:sz w:val="24"/>
                <w:szCs w:val="24"/>
              </w:rPr>
              <w:t>专栏</w:t>
            </w:r>
            <w:r>
              <w:rPr>
                <w:rFonts w:ascii="Times New Roman" w:hAnsi="Times New Roman" w:cs="Times New Roman"/>
                <w:b/>
                <w:bCs/>
                <w:sz w:val="24"/>
                <w:szCs w:val="24"/>
              </w:rPr>
              <w:t xml:space="preserve">10  </w:t>
            </w:r>
            <w:r>
              <w:rPr>
                <w:rFonts w:ascii="Times New Roman" w:hAnsi="Times New Roman" w:cs="Times New Roman"/>
                <w:b/>
                <w:bCs/>
                <w:sz w:val="24"/>
                <w:szCs w:val="24"/>
              </w:rPr>
              <w:t>环境监测预警能力建设重点工程</w:t>
            </w:r>
          </w:p>
        </w:tc>
      </w:tr>
      <w:tr w:rsidR="002D13AF" w14:paraId="4BB86CFF" w14:textId="77777777">
        <w:tc>
          <w:tcPr>
            <w:tcW w:w="9060" w:type="dxa"/>
          </w:tcPr>
          <w:p w14:paraId="5761E787" w14:textId="77777777" w:rsidR="002D13AF" w:rsidRDefault="0044561B">
            <w:pPr>
              <w:ind w:firstLine="482"/>
              <w:rPr>
                <w:rFonts w:ascii="Times New Roman" w:hAnsi="Times New Roman" w:cs="Times New Roman"/>
                <w:b/>
                <w:bCs/>
                <w:sz w:val="24"/>
                <w:szCs w:val="24"/>
              </w:rPr>
            </w:pPr>
            <w:r>
              <w:rPr>
                <w:rFonts w:ascii="Times New Roman" w:hAnsi="Times New Roman" w:cs="Times New Roman"/>
                <w:b/>
                <w:bCs/>
                <w:sz w:val="24"/>
                <w:szCs w:val="24"/>
              </w:rPr>
              <w:t>大气环境监测预警能力提升工程。</w:t>
            </w:r>
            <w:r>
              <w:rPr>
                <w:rFonts w:ascii="Times New Roman" w:hAnsi="Times New Roman" w:cs="Times New Roman"/>
                <w:sz w:val="24"/>
                <w:szCs w:val="24"/>
              </w:rPr>
              <w:t>新建空气自动监测超级站</w:t>
            </w:r>
            <w:r>
              <w:rPr>
                <w:rFonts w:ascii="Times New Roman" w:hAnsi="Times New Roman" w:cs="Times New Roman"/>
                <w:sz w:val="24"/>
                <w:szCs w:val="24"/>
              </w:rPr>
              <w:t>1</w:t>
            </w:r>
            <w:r>
              <w:rPr>
                <w:rFonts w:ascii="Times New Roman" w:hAnsi="Times New Roman" w:cs="Times New Roman"/>
                <w:sz w:val="24"/>
                <w:szCs w:val="24"/>
              </w:rPr>
              <w:t>个，颗粒物、臭氧组分监测站点</w:t>
            </w:r>
            <w:r>
              <w:rPr>
                <w:rFonts w:ascii="Times New Roman" w:hAnsi="Times New Roman" w:cs="Times New Roman"/>
                <w:sz w:val="24"/>
                <w:szCs w:val="24"/>
              </w:rPr>
              <w:t>1</w:t>
            </w:r>
            <w:r>
              <w:rPr>
                <w:rFonts w:ascii="Times New Roman" w:hAnsi="Times New Roman" w:cs="Times New Roman"/>
                <w:sz w:val="24"/>
                <w:szCs w:val="24"/>
              </w:rPr>
              <w:t>个，城市环境空气自动站</w:t>
            </w:r>
            <w:r>
              <w:rPr>
                <w:rFonts w:ascii="Times New Roman" w:hAnsi="Times New Roman" w:cs="Times New Roman"/>
                <w:sz w:val="24"/>
                <w:szCs w:val="24"/>
              </w:rPr>
              <w:t>5</w:t>
            </w:r>
            <w:r>
              <w:rPr>
                <w:rFonts w:ascii="Times New Roman" w:hAnsi="Times New Roman" w:cs="Times New Roman"/>
                <w:sz w:val="24"/>
                <w:szCs w:val="24"/>
              </w:rPr>
              <w:t>个。</w:t>
            </w:r>
          </w:p>
          <w:p w14:paraId="61FBF923" w14:textId="77777777" w:rsidR="002D13AF" w:rsidRDefault="0044561B">
            <w:pPr>
              <w:ind w:firstLine="482"/>
              <w:rPr>
                <w:rFonts w:ascii="Times New Roman" w:hAnsi="Times New Roman" w:cs="Times New Roman"/>
                <w:sz w:val="24"/>
                <w:szCs w:val="24"/>
              </w:rPr>
            </w:pPr>
            <w:r>
              <w:rPr>
                <w:rFonts w:ascii="Times New Roman" w:hAnsi="Times New Roman" w:cs="Times New Roman"/>
                <w:b/>
                <w:bCs/>
                <w:sz w:val="24"/>
                <w:szCs w:val="24"/>
              </w:rPr>
              <w:t>地表水环境监测预警能力提升工程。</w:t>
            </w:r>
            <w:r>
              <w:rPr>
                <w:rFonts w:ascii="Times New Roman" w:hAnsi="Times New Roman" w:cs="Times New Roman"/>
                <w:sz w:val="24"/>
                <w:szCs w:val="24"/>
              </w:rPr>
              <w:t>优化完善全市地表水环境监测网络，调整地表水的监测断面和点位，水质监测断面（点位）覆盖韩江水系干支流及所有省（市、县）界河流、主要湖库及其主要出入湖河流、环境敏感区等；加强和完善地表水水质，在跨省界水体建设水质自动监测站，根据管理需要，适当在重要跨县河流、重要湖库</w:t>
            </w:r>
            <w:r>
              <w:rPr>
                <w:rFonts w:ascii="Times New Roman" w:hAnsi="Times New Roman" w:cs="Times New Roman"/>
                <w:sz w:val="24"/>
                <w:szCs w:val="24"/>
              </w:rPr>
              <w:lastRenderedPageBreak/>
              <w:t>以及环境敏感区等新增水质自动监测站，计划建设水质自动站</w:t>
            </w:r>
            <w:r>
              <w:rPr>
                <w:rFonts w:ascii="Times New Roman" w:hAnsi="Times New Roman" w:cs="Times New Roman"/>
                <w:sz w:val="24"/>
                <w:szCs w:val="24"/>
              </w:rPr>
              <w:t>5</w:t>
            </w:r>
            <w:r>
              <w:rPr>
                <w:rFonts w:ascii="Times New Roman" w:hAnsi="Times New Roman" w:cs="Times New Roman"/>
                <w:sz w:val="24"/>
                <w:szCs w:val="24"/>
              </w:rPr>
              <w:t>个。</w:t>
            </w:r>
          </w:p>
          <w:p w14:paraId="1A919E6A" w14:textId="77777777" w:rsidR="002D13AF" w:rsidRDefault="0044561B">
            <w:pPr>
              <w:ind w:firstLine="482"/>
              <w:rPr>
                <w:rFonts w:ascii="Times New Roman" w:hAnsi="Times New Roman" w:cs="Times New Roman"/>
                <w:sz w:val="24"/>
                <w:szCs w:val="24"/>
              </w:rPr>
            </w:pPr>
            <w:r>
              <w:rPr>
                <w:rFonts w:ascii="Times New Roman" w:hAnsi="Times New Roman" w:cs="Times New Roman"/>
                <w:b/>
                <w:bCs/>
                <w:sz w:val="24"/>
                <w:szCs w:val="24"/>
              </w:rPr>
              <w:t>土壤环境监测。</w:t>
            </w:r>
            <w:r>
              <w:rPr>
                <w:rFonts w:ascii="Times New Roman" w:hAnsi="Times New Roman" w:cs="Times New Roman"/>
                <w:sz w:val="24"/>
                <w:szCs w:val="24"/>
              </w:rPr>
              <w:t>协助构建国家、省土壤环境监测网络，积极构建市级土壤环境监测网络，提高土壤监测能力，扩展地下水监测能力。加强重点地区土壤重金属和有机污染物的监测，逐步构建较为完善土壤环境质量监测网。</w:t>
            </w:r>
          </w:p>
          <w:p w14:paraId="5F771528" w14:textId="77777777" w:rsidR="002D13AF" w:rsidRDefault="0044561B">
            <w:pPr>
              <w:ind w:firstLine="482"/>
              <w:rPr>
                <w:rFonts w:ascii="Times New Roman" w:hAnsi="Times New Roman" w:cs="Times New Roman"/>
                <w:sz w:val="24"/>
                <w:szCs w:val="24"/>
              </w:rPr>
            </w:pPr>
            <w:r>
              <w:rPr>
                <w:rFonts w:ascii="Times New Roman" w:hAnsi="Times New Roman" w:cs="Times New Roman"/>
                <w:b/>
                <w:bCs/>
                <w:sz w:val="24"/>
                <w:szCs w:val="24"/>
              </w:rPr>
              <w:t>声环境监测。</w:t>
            </w:r>
            <w:proofErr w:type="gramStart"/>
            <w:r>
              <w:rPr>
                <w:rFonts w:ascii="Times New Roman" w:hAnsi="Times New Roman" w:cs="Times New Roman"/>
                <w:sz w:val="24"/>
                <w:szCs w:val="24"/>
              </w:rPr>
              <w:t>优化全</w:t>
            </w:r>
            <w:proofErr w:type="gramEnd"/>
            <w:r>
              <w:rPr>
                <w:rFonts w:ascii="Times New Roman" w:hAnsi="Times New Roman" w:cs="Times New Roman"/>
                <w:sz w:val="24"/>
                <w:szCs w:val="24"/>
              </w:rPr>
              <w:t>市声环境监测网络，推动建筑施工场地、主要交通道路、机场等重点环节噪声源自动监测。建设城区噪声</w:t>
            </w:r>
            <w:r>
              <w:rPr>
                <w:rFonts w:ascii="Times New Roman" w:hAnsi="Times New Roman" w:cs="Times New Roman"/>
                <w:sz w:val="24"/>
                <w:szCs w:val="24"/>
              </w:rPr>
              <w:t>24</w:t>
            </w:r>
            <w:r>
              <w:rPr>
                <w:rFonts w:ascii="Times New Roman" w:hAnsi="Times New Roman" w:cs="Times New Roman"/>
                <w:sz w:val="24"/>
                <w:szCs w:val="24"/>
              </w:rPr>
              <w:t>小时自动监测系统；实现全市自动监测统一联网，并升级自动监测联网平台系统。</w:t>
            </w:r>
          </w:p>
          <w:p w14:paraId="767398C3" w14:textId="77777777" w:rsidR="002D13AF" w:rsidRDefault="0044561B">
            <w:pPr>
              <w:ind w:firstLine="482"/>
              <w:rPr>
                <w:rFonts w:ascii="Times New Roman" w:hAnsi="Times New Roman" w:cs="Times New Roman"/>
              </w:rPr>
            </w:pPr>
            <w:r>
              <w:rPr>
                <w:rFonts w:ascii="Times New Roman" w:hAnsi="Times New Roman" w:cs="Times New Roman"/>
                <w:b/>
                <w:bCs/>
                <w:sz w:val="24"/>
                <w:szCs w:val="24"/>
              </w:rPr>
              <w:t>生态环境质量监测。</w:t>
            </w:r>
            <w:r>
              <w:rPr>
                <w:rFonts w:ascii="Times New Roman" w:hAnsi="Times New Roman" w:cs="Times New Roman"/>
                <w:sz w:val="24"/>
                <w:szCs w:val="24"/>
              </w:rPr>
              <w:t>加快生态遥感观测能力建设，逐步开展重要湖库水生生物监测；完善农村环境质量常规监测。</w:t>
            </w:r>
          </w:p>
        </w:tc>
      </w:tr>
    </w:tbl>
    <w:p w14:paraId="7D3A4BB9" w14:textId="77777777" w:rsidR="002D13AF" w:rsidRDefault="002D13AF">
      <w:pPr>
        <w:rPr>
          <w:rFonts w:ascii="Times New Roman" w:hAnsi="Times New Roman" w:cs="Times New Roman"/>
        </w:rPr>
      </w:pPr>
    </w:p>
    <w:p w14:paraId="4077F749"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二、提高环境执法监管效能</w:t>
      </w:r>
    </w:p>
    <w:p w14:paraId="555687C1"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抓好生态环</w:t>
      </w:r>
      <w:r>
        <w:rPr>
          <w:rFonts w:ascii="Times New Roman" w:eastAsia="仿宋_GB2312" w:hAnsi="Times New Roman" w:cs="Times New Roman"/>
          <w:b/>
          <w:bCs/>
          <w:sz w:val="32"/>
          <w:szCs w:val="32"/>
        </w:rPr>
        <w:t>境执法监督能力建设。</w:t>
      </w:r>
      <w:r>
        <w:rPr>
          <w:rFonts w:ascii="Times New Roman" w:eastAsia="仿宋_GB2312" w:hAnsi="Times New Roman" w:cs="Times New Roman"/>
          <w:sz w:val="32"/>
          <w:szCs w:val="32"/>
        </w:rPr>
        <w:t>加快推进完成生态环境机构监测监察执法垂直管理制度改革。以生态环境保护综合行政执法改革为契机，推动环保执法重心下垂，执法力量向乡镇延伸。以大练兵活动为抓手，全方位锻炼执法人员综合素质，进一步提升环保执法综合效能。以执法监督信息化网络系统建设为支撑，督促排污重点企业实现在线监管，努力克服装备和人员相对不足的矛盾，逐步推进执法能力现代化建设。</w:t>
      </w:r>
    </w:p>
    <w:p w14:paraId="73A2E7F4"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继续保持执法检查高压态势。</w:t>
      </w:r>
      <w:r>
        <w:rPr>
          <w:rFonts w:ascii="Times New Roman" w:eastAsia="仿宋_GB2312" w:hAnsi="Times New Roman" w:cs="Times New Roman"/>
          <w:sz w:val="32"/>
          <w:szCs w:val="32"/>
        </w:rPr>
        <w:t>完善</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双随机、</w:t>
      </w:r>
      <w:proofErr w:type="gramStart"/>
      <w:r>
        <w:rPr>
          <w:rFonts w:ascii="Times New Roman" w:eastAsia="仿宋_GB2312" w:hAnsi="Times New Roman" w:cs="Times New Roman"/>
          <w:sz w:val="32"/>
          <w:szCs w:val="32"/>
        </w:rPr>
        <w:t>一</w:t>
      </w:r>
      <w:proofErr w:type="gramEnd"/>
      <w:r>
        <w:rPr>
          <w:rFonts w:ascii="Times New Roman" w:eastAsia="仿宋_GB2312" w:hAnsi="Times New Roman" w:cs="Times New Roman"/>
          <w:sz w:val="32"/>
          <w:szCs w:val="32"/>
        </w:rPr>
        <w:t>公开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监管制度，强化环境风险防范，继续开展重点行业、重点区域、重点污染源专项执法行动。重拳打击环境违法排污，严</w:t>
      </w:r>
      <w:r>
        <w:rPr>
          <w:rFonts w:ascii="Times New Roman" w:eastAsia="仿宋_GB2312" w:hAnsi="Times New Roman" w:cs="Times New Roman"/>
          <w:sz w:val="32"/>
          <w:szCs w:val="32"/>
        </w:rPr>
        <w:t>厉处罚超标排放和偷排等恶意违法行为，对违法企业将列入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黑名单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和诚信体系并向社会公开。严查危害群众健康和环境安全的环境违法行为，</w:t>
      </w:r>
      <w:r>
        <w:rPr>
          <w:rFonts w:ascii="Times New Roman" w:eastAsia="仿宋_GB2312" w:hAnsi="Times New Roman" w:cs="Times New Roman"/>
          <w:sz w:val="32"/>
          <w:szCs w:val="32"/>
        </w:rPr>
        <w:lastRenderedPageBreak/>
        <w:t>对群众反映强烈、污染严重、弄虚作假、屡查屡犯、顶风作案的企业实施</w:t>
      </w:r>
      <w:r>
        <w:rPr>
          <w:rFonts w:ascii="Times New Roman" w:eastAsia="仿宋_GB2312" w:hAnsi="Times New Roman" w:cs="Times New Roman"/>
          <w:sz w:val="32"/>
          <w:szCs w:val="32"/>
        </w:rPr>
        <w:t>“</w:t>
      </w:r>
      <w:r>
        <w:rPr>
          <w:rFonts w:ascii="Times New Roman" w:eastAsia="仿宋_GB2312" w:hAnsi="Times New Roman" w:cs="Times New Roman"/>
          <w:sz w:val="32"/>
          <w:szCs w:val="32"/>
        </w:rPr>
        <w:t>零容忍</w:t>
      </w:r>
      <w:r>
        <w:rPr>
          <w:rFonts w:ascii="Times New Roman" w:eastAsia="仿宋_GB2312" w:hAnsi="Times New Roman" w:cs="Times New Roman"/>
          <w:sz w:val="32"/>
          <w:szCs w:val="32"/>
        </w:rPr>
        <w:t>”</w:t>
      </w:r>
      <w:r>
        <w:rPr>
          <w:rFonts w:ascii="Times New Roman" w:eastAsia="仿宋_GB2312" w:hAnsi="Times New Roman" w:cs="Times New Roman"/>
          <w:sz w:val="32"/>
          <w:szCs w:val="32"/>
        </w:rPr>
        <w:t>。坚持监督和管理相结合，按照年度执法工作要点安排，深入企业开展日常巡回安全监管。加强事故隐患排查，对排查发现的问题，能立即整改的立即整改，不能立即整改的，限期整改，落实责任、整改措施，并加强监控，严格落实执法后督查制度。</w:t>
      </w:r>
    </w:p>
    <w:p w14:paraId="4BA96A9C"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加强环境污染联防联控。</w:t>
      </w:r>
      <w:r>
        <w:rPr>
          <w:rFonts w:ascii="Times New Roman" w:eastAsia="仿宋_GB2312" w:hAnsi="Times New Roman" w:cs="Times New Roman"/>
          <w:sz w:val="32"/>
          <w:szCs w:val="32"/>
        </w:rPr>
        <w:t>以韩江流域等跨界流域为重点，加强与毗邻的河源市、福建省龙岩市、江西</w:t>
      </w:r>
      <w:r>
        <w:rPr>
          <w:rFonts w:ascii="Times New Roman" w:eastAsia="仿宋_GB2312" w:hAnsi="Times New Roman" w:cs="Times New Roman"/>
          <w:sz w:val="32"/>
          <w:szCs w:val="32"/>
        </w:rPr>
        <w:t>省赣州市等联动交流，做好信息互通，开展交界联合执法检查，推动联防联控跨界演练，协调解决重大环境问题。推动建立多层次区域环保合作体系，巩固提升跨界河流污染整治、区域大气污染联防联治、机动车污染防治、区域环境监管以及环境信息共享等方面的阶段性合作成果。加强与安监、消防、气象、水文、交通、国土等部门的横向协调联系，在突发事件发生后做到信息共享，协同应对，加强联合执法检查。</w:t>
      </w:r>
    </w:p>
    <w:p w14:paraId="3D6BBCF6"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三、完善风险应急管理机制</w:t>
      </w:r>
    </w:p>
    <w:p w14:paraId="693CFE7C"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完善环境风险与应急管理体系。</w:t>
      </w:r>
      <w:r>
        <w:rPr>
          <w:rFonts w:ascii="Times New Roman" w:eastAsia="仿宋_GB2312" w:hAnsi="Times New Roman" w:cs="Times New Roman"/>
          <w:sz w:val="32"/>
          <w:szCs w:val="32"/>
        </w:rPr>
        <w:t>进一步</w:t>
      </w:r>
      <w:proofErr w:type="gramStart"/>
      <w:r>
        <w:rPr>
          <w:rFonts w:ascii="Times New Roman" w:eastAsia="仿宋_GB2312" w:hAnsi="Times New Roman" w:cs="Times New Roman"/>
          <w:sz w:val="32"/>
          <w:szCs w:val="32"/>
        </w:rPr>
        <w:t>完开展</w:t>
      </w:r>
      <w:proofErr w:type="gramEnd"/>
      <w:r>
        <w:rPr>
          <w:rFonts w:ascii="Times New Roman" w:eastAsia="仿宋_GB2312" w:hAnsi="Times New Roman" w:cs="Times New Roman"/>
          <w:sz w:val="32"/>
          <w:szCs w:val="32"/>
        </w:rPr>
        <w:t>环境应急演练，依托社会力量强化应急和救援队伍建设，提升全市生态环境应急能力和水平。加强污染源与应急监测能力建设，提升防护装备与应急处置装备水平，提升现场快速监测、快速反应能力。依托省</w:t>
      </w:r>
      <w:r>
        <w:rPr>
          <w:rFonts w:ascii="Times New Roman" w:eastAsia="仿宋_GB2312" w:hAnsi="Times New Roman" w:cs="Times New Roman"/>
          <w:sz w:val="32"/>
          <w:szCs w:val="32"/>
        </w:rPr>
        <w:lastRenderedPageBreak/>
        <w:t>环境风险源与应急资源信息数据库平台，推动环境应急物资储备库建设，建立全市范围内环境应急物资共享调度系统。加快推动生态环境应急管理队伍建设，鼓励和支持建设社会化环境应急救援队伍。</w:t>
      </w:r>
    </w:p>
    <w:p w14:paraId="63FBC212" w14:textId="77777777" w:rsidR="002D13AF" w:rsidRDefault="0044561B">
      <w:pPr>
        <w:adjustRightInd w:val="0"/>
        <w:snapToGrid w:val="0"/>
        <w:spacing w:line="360" w:lineRule="auto"/>
        <w:ind w:firstLineChars="200" w:firstLine="640"/>
        <w:outlineLvl w:val="2"/>
        <w:rPr>
          <w:rFonts w:ascii="Times New Roman" w:eastAsia="黑体" w:hAnsi="Times New Roman" w:cs="Times New Roman"/>
          <w:sz w:val="32"/>
          <w:szCs w:val="32"/>
        </w:rPr>
      </w:pPr>
      <w:r>
        <w:rPr>
          <w:rFonts w:ascii="Times New Roman" w:eastAsia="黑体" w:hAnsi="Times New Roman" w:cs="Times New Roman"/>
          <w:sz w:val="32"/>
          <w:szCs w:val="32"/>
        </w:rPr>
        <w:t>四、加强环境信息化建设</w:t>
      </w:r>
    </w:p>
    <w:p w14:paraId="4C512360"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推动大数据综合管理应用建设。</w:t>
      </w:r>
      <w:r>
        <w:rPr>
          <w:rFonts w:ascii="Times New Roman" w:eastAsia="仿宋_GB2312" w:hAnsi="Times New Roman" w:cs="Times New Roman"/>
          <w:sz w:val="32"/>
          <w:szCs w:val="32"/>
        </w:rPr>
        <w:t>建设生态环境质量监测一体化、污染源综合管理一体化，环境污染防治一体化的生态环境基础数据中</w:t>
      </w:r>
      <w:r>
        <w:rPr>
          <w:rFonts w:ascii="Times New Roman" w:eastAsia="仿宋_GB2312" w:hAnsi="Times New Roman" w:cs="Times New Roman"/>
          <w:sz w:val="32"/>
          <w:szCs w:val="32"/>
        </w:rPr>
        <w:t>心；推动建设数据共享、重点污染源和</w:t>
      </w:r>
      <w:proofErr w:type="gramStart"/>
      <w:r>
        <w:rPr>
          <w:rFonts w:ascii="Times New Roman" w:eastAsia="仿宋_GB2312" w:hAnsi="Times New Roman" w:cs="Times New Roman"/>
          <w:sz w:val="32"/>
          <w:szCs w:val="32"/>
        </w:rPr>
        <w:t>监测网点全覆盖</w:t>
      </w:r>
      <w:proofErr w:type="gramEnd"/>
      <w:r>
        <w:rPr>
          <w:rFonts w:ascii="Times New Roman" w:eastAsia="仿宋_GB2312" w:hAnsi="Times New Roman" w:cs="Times New Roman"/>
          <w:sz w:val="32"/>
          <w:szCs w:val="32"/>
        </w:rPr>
        <w:t>的生态环境保护</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一网统管</w:t>
      </w:r>
      <w:r>
        <w:rPr>
          <w:rFonts w:ascii="Times New Roman" w:eastAsia="仿宋_GB2312" w:hAnsi="Times New Roman" w:cs="Times New Roman"/>
          <w:sz w:val="32"/>
          <w:szCs w:val="32"/>
        </w:rPr>
        <w:t>”</w:t>
      </w:r>
      <w:r>
        <w:rPr>
          <w:rFonts w:ascii="Times New Roman" w:eastAsia="仿宋_GB2312" w:hAnsi="Times New Roman" w:cs="Times New Roman"/>
          <w:sz w:val="32"/>
          <w:szCs w:val="32"/>
        </w:rPr>
        <w:t>系统；逐步建立监测数据实景化，基本实现各环境要素统一监测与管控，逐步实现生态环境监测数据集约化统计分析和数据挖掘，着力打造涵盖智慧监测、智慧监管、智慧政务、综合决策四大应用体系。实现污染源、散乱污染企业、医疗废物以及固体废物等污染物（源）的精细化管理。加强生态环境执法智能辅助能力，通过污染源、环境质量数据等综合分析，协助执法人员精准执法、科学执法，提升执法效率。</w:t>
      </w:r>
    </w:p>
    <w:p w14:paraId="5FC6F6DC" w14:textId="77777777" w:rsidR="002D13AF" w:rsidRDefault="0044561B">
      <w:pPr>
        <w:adjustRightInd w:val="0"/>
        <w:snapToGrid w:val="0"/>
        <w:spacing w:line="360" w:lineRule="auto"/>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建设环境预警综合管理应用。</w:t>
      </w:r>
      <w:r>
        <w:rPr>
          <w:rFonts w:ascii="Times New Roman" w:eastAsia="仿宋_GB2312" w:hAnsi="Times New Roman" w:cs="Times New Roman"/>
          <w:sz w:val="32"/>
          <w:szCs w:val="32"/>
        </w:rPr>
        <w:t>重点建设大数据支撑平台构建各类专题模型，形成跨</w:t>
      </w:r>
      <w:r>
        <w:rPr>
          <w:rFonts w:ascii="Times New Roman" w:eastAsia="仿宋_GB2312" w:hAnsi="Times New Roman" w:cs="Times New Roman"/>
          <w:sz w:val="32"/>
          <w:szCs w:val="32"/>
        </w:rPr>
        <w:t>业</w:t>
      </w:r>
      <w:proofErr w:type="gramStart"/>
      <w:r>
        <w:rPr>
          <w:rFonts w:ascii="Times New Roman" w:eastAsia="仿宋_GB2312" w:hAnsi="Times New Roman" w:cs="Times New Roman"/>
          <w:sz w:val="32"/>
          <w:szCs w:val="32"/>
        </w:rPr>
        <w:t>务</w:t>
      </w:r>
      <w:proofErr w:type="gramEnd"/>
      <w:r>
        <w:rPr>
          <w:rFonts w:ascii="Times New Roman" w:eastAsia="仿宋_GB2312" w:hAnsi="Times New Roman" w:cs="Times New Roman"/>
          <w:sz w:val="32"/>
          <w:szCs w:val="32"/>
        </w:rPr>
        <w:t>、跨部门的综合分析应用，为宏观环境管理决策提供支撑，实现生态环境治理的智能分析与智慧决策。强化环境空气监测数据挖掘，实现合理的预警和污染防治治理的相互联动。通过水动力模型、水质模型等常用数据分析技术，初</w:t>
      </w:r>
      <w:r>
        <w:rPr>
          <w:rFonts w:ascii="Times New Roman" w:eastAsia="仿宋_GB2312" w:hAnsi="Times New Roman" w:cs="Times New Roman"/>
          <w:sz w:val="32"/>
          <w:szCs w:val="32"/>
        </w:rPr>
        <w:lastRenderedPageBreak/>
        <w:t>步实现重要水体、水源地、源头区、水源涵养区等水质预测预报，结合历史数据和跨环境要素之间联动，实现水质异常预警。逐步开展土壤污染物监测、辐射自动监测，加强预警能力。</w:t>
      </w:r>
    </w:p>
    <w:p w14:paraId="6EF93FB8" w14:textId="77777777" w:rsidR="002D13AF" w:rsidRDefault="0044561B">
      <w:pPr>
        <w:pStyle w:val="Style5"/>
        <w:ind w:firstLineChars="83" w:firstLine="199"/>
        <w:rPr>
          <w:rFonts w:cs="Times New Roman"/>
        </w:rPr>
      </w:pPr>
      <w:r>
        <w:rPr>
          <w:rFonts w:cs="Times New Roman"/>
        </w:rPr>
        <w:br w:type="page"/>
      </w:r>
    </w:p>
    <w:p w14:paraId="6B0E61F7" w14:textId="77777777" w:rsidR="002D13AF" w:rsidRDefault="0044561B">
      <w:pPr>
        <w:pStyle w:val="1"/>
        <w:spacing w:beforeLines="50" w:before="217" w:afterLines="50" w:after="217" w:line="240" w:lineRule="auto"/>
        <w:jc w:val="center"/>
        <w:rPr>
          <w:b w:val="0"/>
          <w:bCs w:val="0"/>
          <w:sz w:val="36"/>
          <w:szCs w:val="36"/>
        </w:rPr>
      </w:pPr>
      <w:bookmarkStart w:id="159" w:name="_Toc47030455"/>
      <w:bookmarkStart w:id="160" w:name="_Toc7184"/>
      <w:bookmarkStart w:id="161" w:name="_Toc75939285"/>
      <w:r>
        <w:rPr>
          <w:b w:val="0"/>
          <w:bCs w:val="0"/>
          <w:sz w:val="36"/>
          <w:szCs w:val="36"/>
        </w:rPr>
        <w:lastRenderedPageBreak/>
        <w:t>第十三章</w:t>
      </w:r>
      <w:r>
        <w:rPr>
          <w:b w:val="0"/>
          <w:bCs w:val="0"/>
          <w:sz w:val="36"/>
          <w:szCs w:val="36"/>
        </w:rPr>
        <w:t xml:space="preserve">  </w:t>
      </w:r>
      <w:r>
        <w:rPr>
          <w:b w:val="0"/>
          <w:bCs w:val="0"/>
          <w:sz w:val="36"/>
          <w:szCs w:val="36"/>
        </w:rPr>
        <w:t>实施保障</w:t>
      </w:r>
      <w:bookmarkEnd w:id="159"/>
      <w:bookmarkEnd w:id="160"/>
      <w:bookmarkEnd w:id="161"/>
    </w:p>
    <w:p w14:paraId="21D11EC5" w14:textId="77777777" w:rsidR="002D13AF" w:rsidRDefault="0044561B">
      <w:pPr>
        <w:pStyle w:val="20"/>
        <w:spacing w:beforeLines="25" w:before="108" w:afterLines="25" w:after="108" w:line="240" w:lineRule="auto"/>
        <w:jc w:val="center"/>
        <w:rPr>
          <w:rFonts w:ascii="Times New Roman" w:eastAsia="楷体_GB2312" w:hAnsi="Times New Roman" w:cs="Times New Roman"/>
          <w:b w:val="0"/>
          <w:bCs w:val="0"/>
        </w:rPr>
      </w:pPr>
      <w:bookmarkStart w:id="162" w:name="_Toc9852"/>
      <w:bookmarkStart w:id="163" w:name="_Toc47030456"/>
      <w:bookmarkStart w:id="164" w:name="_Toc75939286"/>
      <w:r>
        <w:rPr>
          <w:rFonts w:ascii="Times New Roman" w:eastAsia="楷体_GB2312" w:hAnsi="Times New Roman" w:cs="Times New Roman"/>
          <w:b w:val="0"/>
          <w:bCs w:val="0"/>
        </w:rPr>
        <w:t>第一节</w:t>
      </w:r>
      <w:r>
        <w:rPr>
          <w:rFonts w:ascii="Times New Roman" w:eastAsia="楷体_GB2312" w:hAnsi="Times New Roman" w:cs="Times New Roman"/>
          <w:b w:val="0"/>
          <w:bCs w:val="0"/>
        </w:rPr>
        <w:t xml:space="preserve">  </w:t>
      </w:r>
      <w:r>
        <w:rPr>
          <w:rFonts w:ascii="Times New Roman" w:eastAsia="楷体_GB2312" w:hAnsi="Times New Roman" w:cs="Times New Roman"/>
          <w:b w:val="0"/>
          <w:bCs w:val="0"/>
        </w:rPr>
        <w:t>加强组织领导</w:t>
      </w:r>
      <w:bookmarkEnd w:id="162"/>
      <w:bookmarkEnd w:id="163"/>
      <w:bookmarkEnd w:id="164"/>
    </w:p>
    <w:p w14:paraId="6E961D8B"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建立</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态环境保护工作协调推进机制，统筹协调各部门、各地区工作任务，建立联络小组，负责攻坚战推进和规划执行评估过程中的任务安排、数据收集、文件传送、调研考察等具体事宜。建立专家咨询机制，对规划执行过程中的重大问题、项目推进等提供决策支持。</w:t>
      </w:r>
    </w:p>
    <w:p w14:paraId="0FF83D42" w14:textId="77777777" w:rsidR="002D13AF" w:rsidRDefault="0044561B">
      <w:pPr>
        <w:pStyle w:val="20"/>
        <w:spacing w:beforeLines="25" w:before="108" w:afterLines="25" w:after="108" w:line="240" w:lineRule="auto"/>
        <w:jc w:val="center"/>
        <w:rPr>
          <w:rFonts w:ascii="Times New Roman" w:eastAsia="楷体_GB2312" w:hAnsi="Times New Roman" w:cs="Times New Roman"/>
          <w:b w:val="0"/>
          <w:bCs w:val="0"/>
        </w:rPr>
      </w:pPr>
      <w:bookmarkStart w:id="165" w:name="_Toc12733"/>
      <w:bookmarkStart w:id="166" w:name="_Toc47030457"/>
      <w:bookmarkStart w:id="167" w:name="_Toc75939287"/>
      <w:r>
        <w:rPr>
          <w:rFonts w:ascii="Times New Roman" w:eastAsia="楷体_GB2312" w:hAnsi="Times New Roman" w:cs="Times New Roman"/>
          <w:b w:val="0"/>
          <w:bCs w:val="0"/>
        </w:rPr>
        <w:t>第二节</w:t>
      </w:r>
      <w:r>
        <w:rPr>
          <w:rFonts w:ascii="Times New Roman" w:eastAsia="楷体_GB2312" w:hAnsi="Times New Roman" w:cs="Times New Roman"/>
          <w:b w:val="0"/>
          <w:bCs w:val="0"/>
        </w:rPr>
        <w:t xml:space="preserve">  </w:t>
      </w:r>
      <w:bookmarkEnd w:id="165"/>
      <w:bookmarkEnd w:id="166"/>
      <w:r>
        <w:rPr>
          <w:rFonts w:ascii="Times New Roman" w:eastAsia="楷体_GB2312" w:hAnsi="Times New Roman" w:cs="Times New Roman"/>
          <w:b w:val="0"/>
          <w:bCs w:val="0"/>
        </w:rPr>
        <w:t>实施工程引领</w:t>
      </w:r>
      <w:bookmarkEnd w:id="167"/>
    </w:p>
    <w:p w14:paraId="4152C5D9"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规划内容和生态环境保护实际诉求，围绕环境监测预警、环境综合整治、污染减排、生态修复、重大环境基础设施、生态环境信息化管理等方面，设置一批重点工程，并列入市公共财政支出重点项目，确保各项重点工程顺利推进。继续完善政府引导、市场运作、社会参</w:t>
      </w:r>
      <w:r>
        <w:rPr>
          <w:rFonts w:ascii="Times New Roman" w:eastAsia="仿宋_GB2312" w:hAnsi="Times New Roman" w:cs="Times New Roman"/>
          <w:sz w:val="32"/>
          <w:szCs w:val="32"/>
        </w:rPr>
        <w:t>与的多元投入机制，鼓励各类投资主体以多种形式参与生态环境保护工程建设。</w:t>
      </w:r>
    </w:p>
    <w:p w14:paraId="1F7CEA81" w14:textId="77777777" w:rsidR="002D13AF" w:rsidRDefault="0044561B">
      <w:pPr>
        <w:pStyle w:val="20"/>
        <w:numPr>
          <w:ilvl w:val="0"/>
          <w:numId w:val="1"/>
        </w:numPr>
        <w:spacing w:beforeLines="25" w:before="108" w:afterLines="25" w:after="108" w:line="240" w:lineRule="auto"/>
        <w:jc w:val="center"/>
        <w:rPr>
          <w:rFonts w:ascii="Times New Roman" w:eastAsia="楷体_GB2312" w:hAnsi="Times New Roman" w:cs="Times New Roman"/>
          <w:b w:val="0"/>
          <w:bCs w:val="0"/>
        </w:rPr>
      </w:pPr>
      <w:bookmarkStart w:id="168" w:name="_Toc47030458"/>
      <w:bookmarkStart w:id="169" w:name="_Toc25050"/>
      <w:r>
        <w:rPr>
          <w:rFonts w:ascii="Times New Roman" w:eastAsia="楷体_GB2312" w:hAnsi="Times New Roman" w:cs="Times New Roman"/>
          <w:b w:val="0"/>
          <w:bCs w:val="0"/>
        </w:rPr>
        <w:t xml:space="preserve"> </w:t>
      </w:r>
      <w:bookmarkStart w:id="170" w:name="_Toc75939288"/>
      <w:r>
        <w:rPr>
          <w:rFonts w:ascii="Times New Roman" w:eastAsia="楷体_GB2312" w:hAnsi="Times New Roman" w:cs="Times New Roman"/>
          <w:b w:val="0"/>
          <w:bCs w:val="0"/>
        </w:rPr>
        <w:t>强化资金保障</w:t>
      </w:r>
      <w:bookmarkEnd w:id="170"/>
    </w:p>
    <w:p w14:paraId="163D1415"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加强财政资金保障，加大对环境污染治理、生态系统保护、环境基础能力建设等重点工作的投入力度。创新各类环保投融资</w:t>
      </w:r>
      <w:r>
        <w:rPr>
          <w:rFonts w:ascii="Times New Roman" w:eastAsia="仿宋_GB2312" w:hAnsi="Times New Roman" w:cs="Times New Roman"/>
          <w:sz w:val="32"/>
          <w:szCs w:val="32"/>
        </w:rPr>
        <w:lastRenderedPageBreak/>
        <w:t>方式，积极引导社会资本参与生态环境保护，完善多元化的环保投入机制。</w:t>
      </w:r>
    </w:p>
    <w:p w14:paraId="40382C77" w14:textId="77777777" w:rsidR="002D13AF" w:rsidRDefault="0044561B">
      <w:pPr>
        <w:pStyle w:val="20"/>
        <w:numPr>
          <w:ilvl w:val="0"/>
          <w:numId w:val="1"/>
        </w:numPr>
        <w:spacing w:beforeLines="25" w:before="108" w:afterLines="25" w:after="108" w:line="240" w:lineRule="auto"/>
        <w:jc w:val="center"/>
        <w:rPr>
          <w:rFonts w:ascii="Times New Roman" w:eastAsia="楷体_GB2312" w:hAnsi="Times New Roman" w:cs="Times New Roman"/>
          <w:b w:val="0"/>
          <w:bCs w:val="0"/>
        </w:rPr>
      </w:pPr>
      <w:r>
        <w:rPr>
          <w:rFonts w:ascii="Times New Roman" w:eastAsia="楷体_GB2312" w:hAnsi="Times New Roman" w:cs="Times New Roman"/>
          <w:b w:val="0"/>
          <w:bCs w:val="0"/>
        </w:rPr>
        <w:t xml:space="preserve"> </w:t>
      </w:r>
      <w:bookmarkStart w:id="171" w:name="_Toc75939289"/>
      <w:r>
        <w:rPr>
          <w:rFonts w:ascii="Times New Roman" w:eastAsia="楷体_GB2312" w:hAnsi="Times New Roman" w:cs="Times New Roman"/>
          <w:b w:val="0"/>
          <w:bCs w:val="0"/>
        </w:rPr>
        <w:t>强化考核评估</w:t>
      </w:r>
      <w:bookmarkEnd w:id="168"/>
      <w:bookmarkEnd w:id="169"/>
      <w:bookmarkEnd w:id="171"/>
    </w:p>
    <w:p w14:paraId="460EABF8" w14:textId="77777777" w:rsidR="002D13AF" w:rsidRDefault="0044561B">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建立规划实施情况年度调度机制，完善规划实施的考核评估机制。将规划目标和主要任务纳入各地、各有关部门政绩考核和环保责任考核内容。分别于</w:t>
      </w:r>
      <w:r>
        <w:rPr>
          <w:rFonts w:ascii="Times New Roman" w:eastAsia="仿宋_GB2312" w:hAnsi="Times New Roman" w:cs="Times New Roman"/>
          <w:sz w:val="32"/>
          <w:szCs w:val="32"/>
        </w:rPr>
        <w:t>2023</w:t>
      </w:r>
      <w:r>
        <w:rPr>
          <w:rFonts w:ascii="Times New Roman" w:eastAsia="仿宋_GB2312" w:hAnsi="Times New Roman" w:cs="Times New Roman"/>
          <w:sz w:val="32"/>
          <w:szCs w:val="32"/>
        </w:rPr>
        <w:t>年和</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年底组织开展规划实施情况评估，依据评估结果对规划目标任务进行科学调整，评估结果作为考核依据并及时向社会公布。</w:t>
      </w:r>
    </w:p>
    <w:p w14:paraId="3BE821A9" w14:textId="77777777" w:rsidR="002D13AF" w:rsidRDefault="002D13AF">
      <w:pPr>
        <w:spacing w:line="360" w:lineRule="auto"/>
        <w:rPr>
          <w:rFonts w:ascii="Times New Roman" w:eastAsia="仿宋_GB2312" w:hAnsi="Times New Roman" w:cs="Times New Roman"/>
          <w:sz w:val="32"/>
          <w:szCs w:val="32"/>
        </w:rPr>
      </w:pPr>
    </w:p>
    <w:p w14:paraId="53601EB2" w14:textId="77777777" w:rsidR="002D13AF" w:rsidRDefault="002D13AF">
      <w:pPr>
        <w:spacing w:line="360" w:lineRule="auto"/>
        <w:rPr>
          <w:rFonts w:ascii="Times New Roman" w:eastAsia="仿宋_GB2312" w:hAnsi="Times New Roman" w:cs="Times New Roman"/>
          <w:sz w:val="32"/>
          <w:szCs w:val="32"/>
        </w:rPr>
      </w:pPr>
    </w:p>
    <w:p w14:paraId="29866563" w14:textId="77777777" w:rsidR="002D13AF" w:rsidRDefault="002D13AF">
      <w:pPr>
        <w:spacing w:line="360" w:lineRule="auto"/>
        <w:rPr>
          <w:rFonts w:ascii="Times New Roman" w:eastAsia="仿宋_GB2312" w:hAnsi="Times New Roman" w:cs="Times New Roman"/>
          <w:sz w:val="32"/>
          <w:szCs w:val="32"/>
        </w:rPr>
      </w:pPr>
    </w:p>
    <w:p w14:paraId="23EC4ED3" w14:textId="77777777" w:rsidR="002D13AF" w:rsidRDefault="002D13AF">
      <w:pPr>
        <w:spacing w:line="360" w:lineRule="auto"/>
        <w:rPr>
          <w:rFonts w:ascii="Times New Roman" w:eastAsia="仿宋_GB2312" w:hAnsi="Times New Roman" w:cs="Times New Roman"/>
          <w:sz w:val="32"/>
          <w:szCs w:val="32"/>
        </w:rPr>
      </w:pPr>
    </w:p>
    <w:p w14:paraId="3B98AF8C" w14:textId="77777777" w:rsidR="002D13AF" w:rsidRDefault="002D13AF">
      <w:pPr>
        <w:spacing w:line="360" w:lineRule="auto"/>
        <w:rPr>
          <w:rFonts w:ascii="Times New Roman" w:eastAsia="仿宋_GB2312" w:hAnsi="Times New Roman" w:cs="Times New Roman"/>
          <w:sz w:val="32"/>
          <w:szCs w:val="32"/>
        </w:rPr>
      </w:pPr>
    </w:p>
    <w:sectPr w:rsidR="002D13AF">
      <w:pgSz w:w="11906" w:h="16838"/>
      <w:pgMar w:top="2098" w:right="1474" w:bottom="1985" w:left="1588"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27D74" w14:textId="77777777" w:rsidR="0044561B" w:rsidRDefault="0044561B">
      <w:r>
        <w:separator/>
      </w:r>
    </w:p>
  </w:endnote>
  <w:endnote w:type="continuationSeparator" w:id="0">
    <w:p w14:paraId="7EB9D21D" w14:textId="77777777" w:rsidR="0044561B" w:rsidRDefault="00445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_GB2312">
    <w:altName w:val="微软雅黑"/>
    <w:charset w:val="86"/>
    <w:family w:val="auto"/>
    <w:pitch w:val="default"/>
    <w:sig w:usb0="00000001" w:usb1="080E0000" w:usb2="00000000" w:usb3="00000000" w:csb0="00040000" w:csb1="00000000"/>
  </w:font>
  <w:font w:name="方正小标宋简体">
    <w:altName w:val="微软雅黑"/>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1E55" w14:textId="77777777" w:rsidR="002D13AF" w:rsidRDefault="002D13AF">
    <w:pPr>
      <w:pStyle w:val="aa"/>
      <w:jc w:val="center"/>
      <w:rPr>
        <w:rFonts w:ascii="Times New Roman" w:hAnsi="Times New Roman" w:cs="Times New Roman"/>
        <w:sz w:val="24"/>
        <w:szCs w:val="24"/>
      </w:rPr>
    </w:pPr>
  </w:p>
  <w:p w14:paraId="415D7E71" w14:textId="77777777" w:rsidR="002D13AF" w:rsidRDefault="002D13A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16027"/>
    </w:sdtPr>
    <w:sdtEndPr/>
    <w:sdtContent>
      <w:p w14:paraId="3AEAD4D4" w14:textId="77777777" w:rsidR="002D13AF" w:rsidRDefault="0044561B">
        <w:pPr>
          <w:pStyle w:val="aa"/>
          <w:jc w:val="cente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19</w:t>
        </w:r>
        <w:r>
          <w:rPr>
            <w:rFonts w:ascii="Times New Roman" w:hAnsi="Times New Roman" w:cs="Times New Roman"/>
            <w:sz w:val="24"/>
            <w:szCs w:val="24"/>
          </w:rPr>
          <w:fldChar w:fldCharType="end"/>
        </w:r>
      </w:p>
    </w:sdtContent>
  </w:sdt>
  <w:p w14:paraId="5DF39FDB" w14:textId="77777777" w:rsidR="002D13AF" w:rsidRDefault="002D13A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6F312" w14:textId="77777777" w:rsidR="0044561B" w:rsidRDefault="0044561B">
      <w:r>
        <w:separator/>
      </w:r>
    </w:p>
  </w:footnote>
  <w:footnote w:type="continuationSeparator" w:id="0">
    <w:p w14:paraId="27CA980B" w14:textId="77777777" w:rsidR="0044561B" w:rsidRDefault="004456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CDAE57"/>
    <w:multiLevelType w:val="singleLevel"/>
    <w:tmpl w:val="5FCDAE57"/>
    <w:lvl w:ilvl="0">
      <w:start w:val="3"/>
      <w:numFmt w:val="chineseCounting"/>
      <w:suff w:val="space"/>
      <w:lvlText w:val="第%1节"/>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bordersDoNotSurroundHeader/>
  <w:bordersDoNotSurroundFooter/>
  <w:proofState w:spelling="clean" w:grammar="clean"/>
  <w:defaultTabStop w:val="420"/>
  <w:drawingGridHorizontalSpacing w:val="160"/>
  <w:drawingGridVerticalSpacing w:val="435"/>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96EA0809"/>
    <w:rsid w:val="BFFF73B6"/>
    <w:rsid w:val="ECFF3602"/>
    <w:rsid w:val="FF5EC63D"/>
    <w:rsid w:val="FFEF653E"/>
    <w:rsid w:val="00005B72"/>
    <w:rsid w:val="00017F80"/>
    <w:rsid w:val="00020F22"/>
    <w:rsid w:val="000259E3"/>
    <w:rsid w:val="00040B79"/>
    <w:rsid w:val="000477B9"/>
    <w:rsid w:val="000B3400"/>
    <w:rsid w:val="000B6C98"/>
    <w:rsid w:val="000C1825"/>
    <w:rsid w:val="000D2CFE"/>
    <w:rsid w:val="000D51C3"/>
    <w:rsid w:val="000F7548"/>
    <w:rsid w:val="001447FF"/>
    <w:rsid w:val="00172A27"/>
    <w:rsid w:val="001924EE"/>
    <w:rsid w:val="00194EDB"/>
    <w:rsid w:val="00195ABC"/>
    <w:rsid w:val="001B379C"/>
    <w:rsid w:val="001C257E"/>
    <w:rsid w:val="001E068A"/>
    <w:rsid w:val="001E69DC"/>
    <w:rsid w:val="001F295C"/>
    <w:rsid w:val="00212AF1"/>
    <w:rsid w:val="002217C9"/>
    <w:rsid w:val="00241C70"/>
    <w:rsid w:val="00244C21"/>
    <w:rsid w:val="00253DE8"/>
    <w:rsid w:val="00255B9D"/>
    <w:rsid w:val="002668FF"/>
    <w:rsid w:val="00272B01"/>
    <w:rsid w:val="00296203"/>
    <w:rsid w:val="00297675"/>
    <w:rsid w:val="002A4F3C"/>
    <w:rsid w:val="002B03D2"/>
    <w:rsid w:val="002C2E8B"/>
    <w:rsid w:val="002D0D1F"/>
    <w:rsid w:val="002D13AF"/>
    <w:rsid w:val="002D4091"/>
    <w:rsid w:val="002D4DC7"/>
    <w:rsid w:val="002E0233"/>
    <w:rsid w:val="002E0BFA"/>
    <w:rsid w:val="002E1EED"/>
    <w:rsid w:val="003148B6"/>
    <w:rsid w:val="00316937"/>
    <w:rsid w:val="00351ECC"/>
    <w:rsid w:val="0035378C"/>
    <w:rsid w:val="0035529A"/>
    <w:rsid w:val="00356DCE"/>
    <w:rsid w:val="003658A1"/>
    <w:rsid w:val="003818D8"/>
    <w:rsid w:val="003962E2"/>
    <w:rsid w:val="003972F8"/>
    <w:rsid w:val="003A5CB8"/>
    <w:rsid w:val="003C4C7D"/>
    <w:rsid w:val="003D16BE"/>
    <w:rsid w:val="003E526F"/>
    <w:rsid w:val="003F3CF0"/>
    <w:rsid w:val="004134AB"/>
    <w:rsid w:val="0041449C"/>
    <w:rsid w:val="004152F6"/>
    <w:rsid w:val="00417B11"/>
    <w:rsid w:val="004200CD"/>
    <w:rsid w:val="00420B41"/>
    <w:rsid w:val="00434368"/>
    <w:rsid w:val="00440F58"/>
    <w:rsid w:val="0044398F"/>
    <w:rsid w:val="0044561B"/>
    <w:rsid w:val="0044649E"/>
    <w:rsid w:val="00461447"/>
    <w:rsid w:val="004774C9"/>
    <w:rsid w:val="00490103"/>
    <w:rsid w:val="004A6A78"/>
    <w:rsid w:val="004A7ED2"/>
    <w:rsid w:val="004B7AB9"/>
    <w:rsid w:val="004C4B57"/>
    <w:rsid w:val="004C508C"/>
    <w:rsid w:val="004C7EC2"/>
    <w:rsid w:val="004D5386"/>
    <w:rsid w:val="004E1553"/>
    <w:rsid w:val="004E385F"/>
    <w:rsid w:val="004F7ADA"/>
    <w:rsid w:val="00505CD1"/>
    <w:rsid w:val="0051131D"/>
    <w:rsid w:val="0051415A"/>
    <w:rsid w:val="00524476"/>
    <w:rsid w:val="005268A4"/>
    <w:rsid w:val="0053001E"/>
    <w:rsid w:val="00530574"/>
    <w:rsid w:val="005351D8"/>
    <w:rsid w:val="0055016B"/>
    <w:rsid w:val="005545B6"/>
    <w:rsid w:val="0056158D"/>
    <w:rsid w:val="00587A3E"/>
    <w:rsid w:val="005A7CC7"/>
    <w:rsid w:val="005C4E50"/>
    <w:rsid w:val="005E59A4"/>
    <w:rsid w:val="005E6DFB"/>
    <w:rsid w:val="006149E2"/>
    <w:rsid w:val="00625CAC"/>
    <w:rsid w:val="006279CB"/>
    <w:rsid w:val="006300EA"/>
    <w:rsid w:val="00631300"/>
    <w:rsid w:val="00652CAA"/>
    <w:rsid w:val="006742EB"/>
    <w:rsid w:val="00674B35"/>
    <w:rsid w:val="0067679D"/>
    <w:rsid w:val="006C2BBC"/>
    <w:rsid w:val="006C2BD8"/>
    <w:rsid w:val="006F0D3D"/>
    <w:rsid w:val="006F391A"/>
    <w:rsid w:val="00706F6F"/>
    <w:rsid w:val="00721385"/>
    <w:rsid w:val="007531BD"/>
    <w:rsid w:val="00753220"/>
    <w:rsid w:val="0075441B"/>
    <w:rsid w:val="00757C90"/>
    <w:rsid w:val="00772267"/>
    <w:rsid w:val="00783034"/>
    <w:rsid w:val="007B201C"/>
    <w:rsid w:val="007B4632"/>
    <w:rsid w:val="007D6BE1"/>
    <w:rsid w:val="007E672D"/>
    <w:rsid w:val="007F182F"/>
    <w:rsid w:val="007F49D5"/>
    <w:rsid w:val="00823828"/>
    <w:rsid w:val="008471DF"/>
    <w:rsid w:val="00850016"/>
    <w:rsid w:val="0085135C"/>
    <w:rsid w:val="0085552B"/>
    <w:rsid w:val="00865164"/>
    <w:rsid w:val="008729A1"/>
    <w:rsid w:val="00877FF4"/>
    <w:rsid w:val="008943BC"/>
    <w:rsid w:val="00895F60"/>
    <w:rsid w:val="008B14EE"/>
    <w:rsid w:val="008B3B52"/>
    <w:rsid w:val="008B4493"/>
    <w:rsid w:val="008E0842"/>
    <w:rsid w:val="008E10F2"/>
    <w:rsid w:val="008E7BA0"/>
    <w:rsid w:val="008E7F03"/>
    <w:rsid w:val="00905774"/>
    <w:rsid w:val="00933452"/>
    <w:rsid w:val="0094165B"/>
    <w:rsid w:val="0095065F"/>
    <w:rsid w:val="009515B3"/>
    <w:rsid w:val="0098599D"/>
    <w:rsid w:val="009A37C1"/>
    <w:rsid w:val="009B119B"/>
    <w:rsid w:val="009B2263"/>
    <w:rsid w:val="009E4372"/>
    <w:rsid w:val="009F1474"/>
    <w:rsid w:val="009F234F"/>
    <w:rsid w:val="009F59BE"/>
    <w:rsid w:val="00A10CF6"/>
    <w:rsid w:val="00A11D13"/>
    <w:rsid w:val="00A219AF"/>
    <w:rsid w:val="00A2761B"/>
    <w:rsid w:val="00A27E12"/>
    <w:rsid w:val="00A4057E"/>
    <w:rsid w:val="00A4067B"/>
    <w:rsid w:val="00A41058"/>
    <w:rsid w:val="00A575BC"/>
    <w:rsid w:val="00A57C50"/>
    <w:rsid w:val="00A96335"/>
    <w:rsid w:val="00AA29AA"/>
    <w:rsid w:val="00AB7D56"/>
    <w:rsid w:val="00AC38D3"/>
    <w:rsid w:val="00AF0BC8"/>
    <w:rsid w:val="00AF3BB8"/>
    <w:rsid w:val="00B13297"/>
    <w:rsid w:val="00B17722"/>
    <w:rsid w:val="00B5223D"/>
    <w:rsid w:val="00B831A9"/>
    <w:rsid w:val="00B8585D"/>
    <w:rsid w:val="00B96C99"/>
    <w:rsid w:val="00B97C1D"/>
    <w:rsid w:val="00BA6D3D"/>
    <w:rsid w:val="00BB01A8"/>
    <w:rsid w:val="00BF191E"/>
    <w:rsid w:val="00C0487C"/>
    <w:rsid w:val="00C3048B"/>
    <w:rsid w:val="00C41A9F"/>
    <w:rsid w:val="00C62953"/>
    <w:rsid w:val="00C636A3"/>
    <w:rsid w:val="00C73340"/>
    <w:rsid w:val="00C7496B"/>
    <w:rsid w:val="00CA0E46"/>
    <w:rsid w:val="00CA1196"/>
    <w:rsid w:val="00CB04EE"/>
    <w:rsid w:val="00CB3681"/>
    <w:rsid w:val="00CE2400"/>
    <w:rsid w:val="00D026C5"/>
    <w:rsid w:val="00D12343"/>
    <w:rsid w:val="00D212FF"/>
    <w:rsid w:val="00D42B15"/>
    <w:rsid w:val="00D4500B"/>
    <w:rsid w:val="00D51535"/>
    <w:rsid w:val="00D61956"/>
    <w:rsid w:val="00D65636"/>
    <w:rsid w:val="00D7683E"/>
    <w:rsid w:val="00D77DBA"/>
    <w:rsid w:val="00D97D4A"/>
    <w:rsid w:val="00DA219D"/>
    <w:rsid w:val="00DA4842"/>
    <w:rsid w:val="00DA4B3E"/>
    <w:rsid w:val="00DB6059"/>
    <w:rsid w:val="00DC5A1F"/>
    <w:rsid w:val="00DD77EB"/>
    <w:rsid w:val="00DE39D8"/>
    <w:rsid w:val="00DF1428"/>
    <w:rsid w:val="00E32A20"/>
    <w:rsid w:val="00E35E3A"/>
    <w:rsid w:val="00E67DCA"/>
    <w:rsid w:val="00E81D69"/>
    <w:rsid w:val="00E8666C"/>
    <w:rsid w:val="00EA6EBE"/>
    <w:rsid w:val="00EA76A1"/>
    <w:rsid w:val="00EB6A7B"/>
    <w:rsid w:val="00EB749A"/>
    <w:rsid w:val="00EC38A7"/>
    <w:rsid w:val="00EC56C6"/>
    <w:rsid w:val="00F01B3E"/>
    <w:rsid w:val="00F337E4"/>
    <w:rsid w:val="00F40292"/>
    <w:rsid w:val="00F62A63"/>
    <w:rsid w:val="00F80E80"/>
    <w:rsid w:val="00F81DED"/>
    <w:rsid w:val="00F96C0B"/>
    <w:rsid w:val="00FA2081"/>
    <w:rsid w:val="00FA2679"/>
    <w:rsid w:val="00FC739C"/>
    <w:rsid w:val="00FE7BAC"/>
    <w:rsid w:val="0279443A"/>
    <w:rsid w:val="02BF680E"/>
    <w:rsid w:val="04FD19A0"/>
    <w:rsid w:val="05164404"/>
    <w:rsid w:val="056A6C06"/>
    <w:rsid w:val="077DD3FB"/>
    <w:rsid w:val="0BB6159B"/>
    <w:rsid w:val="0BB72EA2"/>
    <w:rsid w:val="11AF51ED"/>
    <w:rsid w:val="1258797B"/>
    <w:rsid w:val="12631E95"/>
    <w:rsid w:val="14A70603"/>
    <w:rsid w:val="170F756C"/>
    <w:rsid w:val="18B45A8F"/>
    <w:rsid w:val="1A134C5E"/>
    <w:rsid w:val="1DAB01D4"/>
    <w:rsid w:val="1FDE4AB5"/>
    <w:rsid w:val="22577F0B"/>
    <w:rsid w:val="22CF4E3E"/>
    <w:rsid w:val="25FD29E8"/>
    <w:rsid w:val="2AAC1C60"/>
    <w:rsid w:val="2ADE75E2"/>
    <w:rsid w:val="2EA01493"/>
    <w:rsid w:val="2ED56A6D"/>
    <w:rsid w:val="304A6F7F"/>
    <w:rsid w:val="315F5F3D"/>
    <w:rsid w:val="32836BDF"/>
    <w:rsid w:val="33D729A2"/>
    <w:rsid w:val="345A2E03"/>
    <w:rsid w:val="377D3C04"/>
    <w:rsid w:val="37FD4204"/>
    <w:rsid w:val="380B0A72"/>
    <w:rsid w:val="389571C5"/>
    <w:rsid w:val="39AA6E5F"/>
    <w:rsid w:val="3CBF484E"/>
    <w:rsid w:val="414357AE"/>
    <w:rsid w:val="4209395D"/>
    <w:rsid w:val="42EE626D"/>
    <w:rsid w:val="44BB2F1A"/>
    <w:rsid w:val="4720488D"/>
    <w:rsid w:val="479A54B7"/>
    <w:rsid w:val="49D714EF"/>
    <w:rsid w:val="4A660FB9"/>
    <w:rsid w:val="4AB15084"/>
    <w:rsid w:val="4D09481B"/>
    <w:rsid w:val="4FF76892"/>
    <w:rsid w:val="50506C9E"/>
    <w:rsid w:val="52104E07"/>
    <w:rsid w:val="532D6EF9"/>
    <w:rsid w:val="54093112"/>
    <w:rsid w:val="5BCFA509"/>
    <w:rsid w:val="5CB74E8C"/>
    <w:rsid w:val="5F1C2F87"/>
    <w:rsid w:val="60486028"/>
    <w:rsid w:val="60BF2409"/>
    <w:rsid w:val="61472B1F"/>
    <w:rsid w:val="61F52ED0"/>
    <w:rsid w:val="68C12E2E"/>
    <w:rsid w:val="68FC1F16"/>
    <w:rsid w:val="69F96476"/>
    <w:rsid w:val="6ABB63F7"/>
    <w:rsid w:val="6CA22727"/>
    <w:rsid w:val="6E316347"/>
    <w:rsid w:val="6ECA273F"/>
    <w:rsid w:val="6FA21706"/>
    <w:rsid w:val="715F5D52"/>
    <w:rsid w:val="74F84788"/>
    <w:rsid w:val="75DC50BE"/>
    <w:rsid w:val="7638301D"/>
    <w:rsid w:val="79E65FE0"/>
    <w:rsid w:val="7A1E781C"/>
    <w:rsid w:val="7B862375"/>
    <w:rsid w:val="7BEF366D"/>
    <w:rsid w:val="7CFA4F37"/>
    <w:rsid w:val="7D7D72F3"/>
    <w:rsid w:val="7DFA02A2"/>
    <w:rsid w:val="7EBB6478"/>
    <w:rsid w:val="7EBC6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0B9BC"/>
  <w15:docId w15:val="{04463AB9-60CD-48CB-A984-B83B4844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line="360" w:lineRule="auto"/>
      <w:outlineLvl w:val="0"/>
    </w:pPr>
    <w:rPr>
      <w:rFonts w:ascii="Times New Roman" w:eastAsia="黑体" w:hAnsi="Times New Roman" w:cs="Times New Roman"/>
      <w:b/>
      <w:bCs/>
      <w:kern w:val="44"/>
      <w:sz w:val="30"/>
      <w:szCs w:val="44"/>
    </w:rPr>
  </w:style>
  <w:style w:type="paragraph" w:styleId="20">
    <w:name w:val="heading 2"/>
    <w:basedOn w:val="a"/>
    <w:next w:val="a"/>
    <w:link w:val="21"/>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1"/>
    <w:qFormat/>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uiPriority w:val="99"/>
    <w:unhideWhenUsed/>
    <w:qFormat/>
    <w:pPr>
      <w:widowControl w:val="0"/>
      <w:ind w:leftChars="200" w:left="420" w:firstLineChars="200" w:firstLine="420"/>
      <w:jc w:val="both"/>
    </w:pPr>
    <w:rPr>
      <w:rFonts w:ascii="Calibri" w:hAnsi="Calibri"/>
      <w:kern w:val="2"/>
      <w:sz w:val="21"/>
      <w:szCs w:val="21"/>
    </w:rPr>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TOC7">
    <w:name w:val="toc 7"/>
    <w:basedOn w:val="a"/>
    <w:next w:val="a"/>
    <w:uiPriority w:val="39"/>
    <w:unhideWhenUsed/>
    <w:qFormat/>
    <w:pPr>
      <w:ind w:leftChars="1200" w:left="2520"/>
    </w:pPr>
  </w:style>
  <w:style w:type="paragraph" w:styleId="a7">
    <w:name w:val="Body Text Indent"/>
    <w:basedOn w:val="a"/>
    <w:next w:val="a"/>
    <w:uiPriority w:val="99"/>
    <w:unhideWhenUsed/>
    <w:qFormat/>
    <w:pPr>
      <w:spacing w:after="120"/>
      <w:ind w:leftChars="200" w:left="420"/>
    </w:pPr>
  </w:style>
  <w:style w:type="paragraph" w:styleId="TOC5">
    <w:name w:val="toc 5"/>
    <w:basedOn w:val="a"/>
    <w:next w:val="a"/>
    <w:uiPriority w:val="39"/>
    <w:unhideWhenUsed/>
    <w:qFormat/>
    <w:pPr>
      <w:ind w:leftChars="800" w:left="1680"/>
    </w:pPr>
  </w:style>
  <w:style w:type="paragraph" w:styleId="TOC3">
    <w:name w:val="toc 3"/>
    <w:basedOn w:val="a"/>
    <w:next w:val="a"/>
    <w:uiPriority w:val="39"/>
    <w:unhideWhenUsed/>
    <w:qFormat/>
    <w:pPr>
      <w:ind w:leftChars="400" w:left="840"/>
    </w:pPr>
  </w:style>
  <w:style w:type="paragraph" w:styleId="TOC8">
    <w:name w:val="toc 8"/>
    <w:basedOn w:val="a"/>
    <w:next w:val="a"/>
    <w:uiPriority w:val="39"/>
    <w:unhideWhenUsed/>
    <w:qFormat/>
    <w:pPr>
      <w:ind w:leftChars="1400" w:left="2940"/>
    </w:pPr>
  </w:style>
  <w:style w:type="paragraph" w:styleId="a8">
    <w:name w:val="Balloon Text"/>
    <w:basedOn w:val="a"/>
    <w:link w:val="a9"/>
    <w:uiPriority w:val="99"/>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Pr>
      <w:rFonts w:eastAsia="黑体"/>
      <w:sz w:val="28"/>
    </w:rPr>
  </w:style>
  <w:style w:type="paragraph" w:styleId="TOC4">
    <w:name w:val="toc 4"/>
    <w:basedOn w:val="a"/>
    <w:next w:val="a"/>
    <w:uiPriority w:val="39"/>
    <w:unhideWhenUsed/>
    <w:qFormat/>
    <w:pPr>
      <w:ind w:leftChars="600" w:left="1260"/>
    </w:pPr>
  </w:style>
  <w:style w:type="paragraph" w:styleId="ad">
    <w:name w:val="footnote text"/>
    <w:basedOn w:val="a"/>
    <w:uiPriority w:val="99"/>
    <w:unhideWhenUsed/>
    <w:qFormat/>
    <w:pPr>
      <w:snapToGrid w:val="0"/>
      <w:jc w:val="left"/>
    </w:pPr>
    <w:rPr>
      <w:sz w:val="18"/>
      <w:szCs w:val="18"/>
    </w:rPr>
  </w:style>
  <w:style w:type="paragraph" w:styleId="TOC6">
    <w:name w:val="toc 6"/>
    <w:basedOn w:val="a"/>
    <w:next w:val="a"/>
    <w:uiPriority w:val="39"/>
    <w:unhideWhenUsed/>
    <w:qFormat/>
    <w:pPr>
      <w:ind w:leftChars="1000" w:left="2100"/>
    </w:pPr>
  </w:style>
  <w:style w:type="paragraph" w:styleId="TOC2">
    <w:name w:val="toc 2"/>
    <w:basedOn w:val="a"/>
    <w:next w:val="a"/>
    <w:uiPriority w:val="39"/>
    <w:unhideWhenUsed/>
    <w:qFormat/>
    <w:pPr>
      <w:ind w:leftChars="200" w:left="420"/>
    </w:pPr>
    <w:rPr>
      <w:sz w:val="24"/>
    </w:rPr>
  </w:style>
  <w:style w:type="paragraph" w:styleId="TOC9">
    <w:name w:val="toc 9"/>
    <w:basedOn w:val="a"/>
    <w:next w:val="a"/>
    <w:uiPriority w:val="39"/>
    <w:unhideWhenUsed/>
    <w:qFormat/>
    <w:pPr>
      <w:ind w:leftChars="1600" w:left="3360"/>
    </w:pPr>
  </w:style>
  <w:style w:type="paragraph" w:styleId="ae">
    <w:name w:val="Title"/>
    <w:basedOn w:val="a"/>
    <w:next w:val="a"/>
    <w:link w:val="af"/>
    <w:uiPriority w:val="10"/>
    <w:qFormat/>
    <w:pPr>
      <w:spacing w:before="240" w:after="60"/>
      <w:jc w:val="center"/>
      <w:outlineLvl w:val="0"/>
    </w:pPr>
    <w:rPr>
      <w:rFonts w:asciiTheme="majorHAnsi" w:eastAsiaTheme="majorEastAsia" w:hAnsiTheme="majorHAnsi" w:cstheme="majorBidi"/>
      <w:b/>
      <w:bCs/>
      <w:sz w:val="32"/>
      <w:szCs w:val="32"/>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unhideWhenUsed/>
    <w:qFormat/>
    <w:rPr>
      <w:sz w:val="21"/>
      <w:szCs w:val="21"/>
    </w:rPr>
  </w:style>
  <w:style w:type="character" w:styleId="af2">
    <w:name w:val="footnote reference"/>
    <w:basedOn w:val="a0"/>
    <w:uiPriority w:val="99"/>
    <w:unhideWhenUsed/>
    <w:qFormat/>
    <w:rPr>
      <w:vertAlign w:val="superscript"/>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_Style 5"/>
    <w:uiPriority w:val="99"/>
    <w:qFormat/>
    <w:pPr>
      <w:widowControl w:val="0"/>
      <w:ind w:firstLineChars="200" w:firstLine="200"/>
      <w:jc w:val="both"/>
    </w:pPr>
    <w:rPr>
      <w:rFonts w:cs="宋体"/>
      <w:kern w:val="2"/>
      <w:sz w:val="24"/>
      <w:szCs w:val="22"/>
    </w:rPr>
  </w:style>
  <w:style w:type="character" w:customStyle="1" w:styleId="10">
    <w:name w:val="标题 1 字符"/>
    <w:basedOn w:val="a0"/>
    <w:link w:val="1"/>
    <w:qFormat/>
    <w:rPr>
      <w:rFonts w:ascii="Times New Roman" w:eastAsia="黑体" w:hAnsi="Times New Roman" w:cs="Times New Roman"/>
      <w:b/>
      <w:bCs/>
      <w:kern w:val="44"/>
      <w:sz w:val="30"/>
      <w:szCs w:val="44"/>
    </w:rPr>
  </w:style>
  <w:style w:type="character" w:customStyle="1" w:styleId="21">
    <w:name w:val="标题 2 字符"/>
    <w:basedOn w:val="a0"/>
    <w:link w:val="20"/>
    <w:uiPriority w:val="9"/>
    <w:semiHidden/>
    <w:qFormat/>
    <w:rPr>
      <w:rFonts w:asciiTheme="majorHAnsi" w:eastAsiaTheme="majorEastAsia" w:hAnsiTheme="majorHAnsi" w:cstheme="majorBidi"/>
      <w:b/>
      <w:bCs/>
      <w:sz w:val="32"/>
      <w:szCs w:val="32"/>
    </w:rPr>
  </w:style>
  <w:style w:type="character" w:customStyle="1" w:styleId="30">
    <w:name w:val="标题 3 字符"/>
    <w:basedOn w:val="a0"/>
    <w:uiPriority w:val="9"/>
    <w:semiHidden/>
    <w:qFormat/>
    <w:rPr>
      <w:b/>
      <w:bCs/>
      <w:sz w:val="32"/>
      <w:szCs w:val="32"/>
    </w:rPr>
  </w:style>
  <w:style w:type="character" w:customStyle="1" w:styleId="31">
    <w:name w:val="标题 3 字符1"/>
    <w:link w:val="3"/>
    <w:qFormat/>
    <w:rPr>
      <w:rFonts w:ascii="Times New Roman" w:eastAsia="宋体" w:hAnsi="Times New Roman" w:cs="Times New Roman"/>
      <w:b/>
      <w:bCs/>
      <w:sz w:val="32"/>
      <w:szCs w:val="32"/>
    </w:rPr>
  </w:style>
  <w:style w:type="paragraph" w:customStyle="1" w:styleId="af4">
    <w:name w:val="表格"/>
    <w:basedOn w:val="a"/>
    <w:qFormat/>
    <w:pPr>
      <w:spacing w:beforeLines="50" w:before="50" w:afterLines="50" w:after="50"/>
      <w:jc w:val="center"/>
    </w:pPr>
    <w:rPr>
      <w:rFonts w:cs="Times New Roman"/>
      <w:b/>
      <w:sz w:val="24"/>
      <w:szCs w:val="2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11">
    <w:name w:val="font11"/>
    <w:basedOn w:val="a0"/>
    <w:qFormat/>
    <w:rPr>
      <w:rFonts w:ascii="Calibri" w:hAnsi="Calibri" w:cs="Calibri" w:hint="default"/>
      <w:color w:val="000000"/>
      <w:sz w:val="20"/>
      <w:szCs w:val="20"/>
      <w:u w:val="none"/>
    </w:rPr>
  </w:style>
  <w:style w:type="paragraph" w:customStyle="1" w:styleId="Default">
    <w:name w:val="Default"/>
    <w:uiPriority w:val="99"/>
    <w:unhideWhenUsed/>
    <w:qFormat/>
    <w:pPr>
      <w:widowControl w:val="0"/>
      <w:autoSpaceDE w:val="0"/>
      <w:autoSpaceDN w:val="0"/>
      <w:adjustRightInd w:val="0"/>
    </w:pPr>
    <w:rPr>
      <w:rFonts w:ascii="楷体_GB2312" w:eastAsia="楷体_GB2312" w:hAnsi="楷体_GB2312"/>
      <w:color w:val="000000"/>
      <w:sz w:val="24"/>
    </w:rPr>
  </w:style>
  <w:style w:type="character" w:customStyle="1" w:styleId="ab">
    <w:name w:val="页脚 字符"/>
    <w:basedOn w:val="a0"/>
    <w:link w:val="aa"/>
    <w:uiPriority w:val="99"/>
    <w:qFormat/>
    <w:rPr>
      <w:rFonts w:asciiTheme="minorHAnsi" w:eastAsiaTheme="minorEastAsia" w:hAnsiTheme="minorHAnsi" w:cstheme="minorBidi"/>
      <w:kern w:val="2"/>
      <w:sz w:val="18"/>
      <w:szCs w:val="18"/>
    </w:rPr>
  </w:style>
  <w:style w:type="character" w:customStyle="1" w:styleId="11">
    <w:name w:val="未处理的提及1"/>
    <w:basedOn w:val="a0"/>
    <w:uiPriority w:val="99"/>
    <w:unhideWhenUsed/>
    <w:qFormat/>
    <w:rPr>
      <w:color w:val="605E5C"/>
      <w:shd w:val="clear" w:color="auto" w:fill="E1DFDD"/>
    </w:rPr>
  </w:style>
  <w:style w:type="character" w:customStyle="1" w:styleId="a6">
    <w:name w:val="批注文字 字符"/>
    <w:basedOn w:val="a0"/>
    <w:link w:val="a4"/>
    <w:uiPriority w:val="99"/>
    <w:semiHidden/>
    <w:qFormat/>
    <w:rPr>
      <w:rFonts w:asciiTheme="minorHAnsi" w:eastAsiaTheme="minorEastAsia" w:hAnsiTheme="minorHAnsi" w:cstheme="minorBidi"/>
      <w:kern w:val="2"/>
      <w:sz w:val="21"/>
      <w:szCs w:val="22"/>
    </w:rPr>
  </w:style>
  <w:style w:type="character" w:customStyle="1" w:styleId="a5">
    <w:name w:val="批注主题 字符"/>
    <w:basedOn w:val="a6"/>
    <w:link w:val="a3"/>
    <w:uiPriority w:val="99"/>
    <w:semiHidden/>
    <w:qFormat/>
    <w:rPr>
      <w:rFonts w:asciiTheme="minorHAnsi" w:eastAsiaTheme="minorEastAsia" w:hAnsiTheme="minorHAnsi" w:cstheme="minorBidi"/>
      <w:b/>
      <w:bCs/>
      <w:kern w:val="2"/>
      <w:sz w:val="21"/>
      <w:szCs w:val="22"/>
    </w:rPr>
  </w:style>
  <w:style w:type="character" w:customStyle="1" w:styleId="a9">
    <w:name w:val="批注框文本 字符"/>
    <w:basedOn w:val="a0"/>
    <w:link w:val="a8"/>
    <w:uiPriority w:val="99"/>
    <w:semiHidden/>
    <w:qFormat/>
    <w:rPr>
      <w:rFonts w:asciiTheme="minorHAnsi" w:eastAsiaTheme="minorEastAsia" w:hAnsiTheme="minorHAnsi" w:cstheme="minorBidi"/>
      <w:kern w:val="2"/>
      <w:sz w:val="18"/>
      <w:szCs w:val="18"/>
    </w:rPr>
  </w:style>
  <w:style w:type="paragraph" w:customStyle="1" w:styleId="af5">
    <w:name w:val="图表"/>
    <w:basedOn w:val="ae"/>
    <w:qFormat/>
    <w:pPr>
      <w:spacing w:before="0" w:after="0" w:line="360" w:lineRule="auto"/>
      <w:outlineLvl w:val="9"/>
    </w:pPr>
    <w:rPr>
      <w:rFonts w:ascii="黑体" w:eastAsia="黑体" w:hAnsi="黑体"/>
      <w:b w:val="0"/>
      <w:sz w:val="24"/>
    </w:rPr>
  </w:style>
  <w:style w:type="character" w:customStyle="1" w:styleId="af">
    <w:name w:val="标题 字符"/>
    <w:basedOn w:val="a0"/>
    <w:link w:val="ae"/>
    <w:uiPriority w:val="10"/>
    <w:qFormat/>
    <w:rPr>
      <w:rFonts w:asciiTheme="majorHAnsi" w:eastAsiaTheme="majorEastAsia" w:hAnsiTheme="majorHAnsi" w:cstheme="majorBidi"/>
      <w:b/>
      <w:bCs/>
      <w:kern w:val="2"/>
      <w:sz w:val="32"/>
      <w:szCs w:val="32"/>
    </w:rPr>
  </w:style>
  <w:style w:type="character" w:customStyle="1" w:styleId="font131">
    <w:name w:val="font131"/>
    <w:basedOn w:val="a0"/>
    <w:qFormat/>
    <w:rPr>
      <w:rFonts w:ascii="宋体" w:eastAsia="宋体" w:hAnsi="宋体" w:cs="宋体" w:hint="eastAsia"/>
      <w:color w:val="auto"/>
      <w:sz w:val="22"/>
      <w:szCs w:val="22"/>
      <w:u w:val="none"/>
    </w:rPr>
  </w:style>
  <w:style w:type="paragraph" w:customStyle="1" w:styleId="12">
    <w:name w:val="列表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7520</Words>
  <Characters>42869</Characters>
  <Application>Microsoft Office Word</Application>
  <DocSecurity>0</DocSecurity>
  <Lines>357</Lines>
  <Paragraphs>100</Paragraphs>
  <ScaleCrop>false</ScaleCrop>
  <Company/>
  <LinksUpToDate>false</LinksUpToDate>
  <CharactersWithSpaces>50289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吴锦泽</dc:creator>
  <cp:lastModifiedBy>黄昌吉</cp:lastModifiedBy>
  <cp:revision>92</cp:revision>
  <dcterms:created xsi:type="dcterms:W3CDTF">2021-06-10T08:18:00Z</dcterms:created>
  <dcterms:modified xsi:type="dcterms:W3CDTF">2021-06-30T01:54:00Z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y fmtid="{D5CDD505-2E9C-101B-9397-08002B2CF9AE}" pid="3" name="ICV">
    <vt:lpwstr>03CA56C5F48E4E778D32DB3C1DAF474B</vt:lpwstr>
  </property>
</Properties>
</file>