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黑体" w:hAnsi="黑体" w:eastAsia="黑体"/>
          <w:color w:val="auto"/>
          <w:sz w:val="48"/>
          <w:szCs w:val="48"/>
        </w:rPr>
      </w:pPr>
      <w:r>
        <w:rPr>
          <w:rFonts w:hint="eastAsia" w:ascii="黑体" w:hAnsi="黑体" w:eastAsia="黑体"/>
          <w:color w:val="auto"/>
          <w:sz w:val="48"/>
          <w:szCs w:val="48"/>
        </w:rPr>
        <w:t>梅州市卫生健康局</w:t>
      </w:r>
      <w:r>
        <w:rPr>
          <w:rFonts w:hint="eastAsia" w:ascii="黑体" w:hAnsi="黑体" w:eastAsia="黑体"/>
          <w:color w:val="auto"/>
          <w:sz w:val="48"/>
          <w:szCs w:val="48"/>
          <w:lang w:eastAsia="zh-CN"/>
        </w:rPr>
        <w:t>党史学习教育</w:t>
      </w:r>
      <w:r>
        <w:rPr>
          <w:rFonts w:hint="eastAsia" w:ascii="黑体" w:hAnsi="黑体" w:eastAsia="黑体"/>
          <w:color w:val="auto"/>
          <w:sz w:val="48"/>
          <w:szCs w:val="48"/>
        </w:rPr>
        <w:t>简报</w:t>
      </w:r>
    </w:p>
    <w:p>
      <w:pPr>
        <w:jc w:val="center"/>
        <w:rPr>
          <w:rFonts w:ascii="黑体" w:hAnsi="黑体" w:eastAsia="黑体"/>
          <w:color w:val="auto"/>
          <w:sz w:val="44"/>
          <w:szCs w:val="44"/>
        </w:rPr>
      </w:pPr>
    </w:p>
    <w:p>
      <w:pPr>
        <w:jc w:val="center"/>
        <w:rPr>
          <w:rFonts w:ascii="黑体" w:hAnsi="黑体" w:eastAsia="黑体"/>
          <w:color w:val="auto"/>
          <w:sz w:val="44"/>
          <w:szCs w:val="44"/>
        </w:rPr>
      </w:pPr>
    </w:p>
    <w:p>
      <w:pPr>
        <w:jc w:val="center"/>
        <w:rPr>
          <w:rFonts w:ascii="黑体" w:hAnsi="黑体" w:eastAsia="黑体"/>
          <w:color w:val="auto"/>
          <w:sz w:val="28"/>
          <w:szCs w:val="44"/>
        </w:rPr>
      </w:pPr>
      <w:r>
        <w:rPr>
          <w:rFonts w:hint="eastAsia" w:ascii="黑体" w:hAnsi="黑体" w:eastAsia="黑体"/>
          <w:color w:val="auto"/>
          <w:sz w:val="28"/>
          <w:szCs w:val="44"/>
          <w:lang w:val="en-US" w:eastAsia="zh-CN"/>
        </w:rPr>
        <w:t>2021</w:t>
      </w:r>
      <w:r>
        <w:rPr>
          <w:rFonts w:hint="eastAsia" w:ascii="黑体" w:hAnsi="黑体" w:eastAsia="黑体"/>
          <w:color w:val="auto"/>
          <w:sz w:val="28"/>
          <w:szCs w:val="44"/>
        </w:rPr>
        <w:t>年第</w:t>
      </w:r>
      <w:r>
        <w:rPr>
          <w:rFonts w:hint="eastAsia" w:ascii="黑体" w:hAnsi="黑体" w:eastAsia="黑体"/>
          <w:color w:val="auto"/>
          <w:sz w:val="28"/>
          <w:szCs w:val="44"/>
          <w:lang w:val="en-US" w:eastAsia="zh-CN"/>
        </w:rPr>
        <w:t>17</w:t>
      </w:r>
      <w:r>
        <w:rPr>
          <w:rFonts w:hint="eastAsia" w:ascii="黑体" w:hAnsi="黑体" w:eastAsia="黑体"/>
          <w:color w:val="auto"/>
          <w:sz w:val="28"/>
          <w:szCs w:val="44"/>
        </w:rPr>
        <w:t>期</w:t>
      </w:r>
    </w:p>
    <w:p>
      <w:pPr>
        <w:jc w:val="center"/>
        <w:rPr>
          <w:rFonts w:ascii="黑体" w:hAnsi="黑体" w:eastAsia="黑体"/>
          <w:color w:val="auto"/>
          <w:sz w:val="32"/>
          <w:szCs w:val="44"/>
        </w:rPr>
      </w:pPr>
    </w:p>
    <w:p>
      <w:pPr>
        <w:jc w:val="center"/>
        <w:rPr>
          <w:rFonts w:ascii="华文楷体" w:hAnsi="华文楷体" w:eastAsia="华文楷体"/>
          <w:color w:val="auto"/>
          <w:spacing w:val="-8"/>
          <w:sz w:val="28"/>
          <w:szCs w:val="44"/>
        </w:rPr>
      </w:pPr>
      <w:r>
        <w:rPr>
          <w:rFonts w:hint="eastAsia" w:ascii="华文楷体" w:hAnsi="华文楷体" w:eastAsia="华文楷体"/>
          <w:color w:val="auto"/>
          <w:spacing w:val="-8"/>
          <w:sz w:val="28"/>
          <w:szCs w:val="44"/>
        </w:rPr>
        <w:t>市卫生健康局</w:t>
      </w:r>
      <w:r>
        <w:rPr>
          <w:rFonts w:hint="eastAsia" w:ascii="华文楷体" w:hAnsi="华文楷体" w:eastAsia="华文楷体"/>
          <w:color w:val="auto"/>
          <w:spacing w:val="-8"/>
          <w:sz w:val="28"/>
          <w:szCs w:val="44"/>
          <w:lang w:eastAsia="zh-CN"/>
        </w:rPr>
        <w:t>党组党史学习教育</w:t>
      </w:r>
      <w:r>
        <w:rPr>
          <w:rFonts w:hint="eastAsia" w:ascii="华文楷体" w:hAnsi="华文楷体" w:eastAsia="华文楷体"/>
          <w:color w:val="auto"/>
          <w:spacing w:val="-8"/>
          <w:sz w:val="28"/>
          <w:szCs w:val="44"/>
        </w:rPr>
        <w:t xml:space="preserve">领导小组办公室编        </w:t>
      </w:r>
      <w:r>
        <w:rPr>
          <w:rFonts w:hint="eastAsia" w:ascii="华文楷体" w:hAnsi="华文楷体" w:eastAsia="华文楷体"/>
          <w:color w:val="auto"/>
          <w:spacing w:val="-8"/>
          <w:sz w:val="28"/>
          <w:szCs w:val="44"/>
          <w:lang w:val="en-US" w:eastAsia="zh-CN"/>
        </w:rPr>
        <w:t>2021</w:t>
      </w:r>
      <w:r>
        <w:rPr>
          <w:rFonts w:hint="eastAsia" w:ascii="华文楷体" w:hAnsi="华文楷体" w:eastAsia="华文楷体"/>
          <w:color w:val="auto"/>
          <w:spacing w:val="-8"/>
          <w:sz w:val="28"/>
          <w:szCs w:val="44"/>
        </w:rPr>
        <w:t>年</w:t>
      </w:r>
      <w:r>
        <w:rPr>
          <w:rFonts w:hint="eastAsia" w:ascii="华文楷体" w:hAnsi="华文楷体" w:eastAsia="华文楷体"/>
          <w:color w:val="auto"/>
          <w:spacing w:val="-8"/>
          <w:sz w:val="28"/>
          <w:szCs w:val="44"/>
          <w:lang w:val="en-US" w:eastAsia="zh-CN"/>
        </w:rPr>
        <w:t>8</w:t>
      </w:r>
      <w:r>
        <w:rPr>
          <w:rFonts w:hint="eastAsia" w:ascii="华文楷体" w:hAnsi="华文楷体" w:eastAsia="华文楷体"/>
          <w:color w:val="auto"/>
          <w:spacing w:val="-8"/>
          <w:sz w:val="28"/>
          <w:szCs w:val="44"/>
        </w:rPr>
        <w:t>月</w:t>
      </w:r>
      <w:r>
        <w:rPr>
          <w:rFonts w:hint="eastAsia" w:ascii="华文楷体" w:hAnsi="华文楷体" w:eastAsia="华文楷体"/>
          <w:color w:val="auto"/>
          <w:spacing w:val="-8"/>
          <w:sz w:val="28"/>
          <w:szCs w:val="44"/>
          <w:lang w:val="en-US" w:eastAsia="zh-CN"/>
        </w:rPr>
        <w:t>18</w:t>
      </w:r>
      <w:r>
        <w:rPr>
          <w:rFonts w:hint="eastAsia" w:ascii="华文楷体" w:hAnsi="华文楷体" w:eastAsia="华文楷体"/>
          <w:color w:val="auto"/>
          <w:spacing w:val="-8"/>
          <w:sz w:val="28"/>
          <w:szCs w:val="44"/>
        </w:rPr>
        <w:t>日</w:t>
      </w:r>
    </w:p>
    <w:p>
      <w:pPr>
        <w:jc w:val="center"/>
        <w:rPr>
          <w:rFonts w:ascii="方正小标宋简体" w:eastAsia="方正小标宋简体"/>
          <w:color w:val="auto"/>
          <w:sz w:val="36"/>
          <w:szCs w:val="36"/>
          <w:u w:val="none"/>
        </w:rPr>
      </w:pPr>
      <w:r>
        <w:rPr>
          <w:rFonts w:ascii="方正小标宋简体" w:eastAsia="方正小标宋简体"/>
          <w:color w:val="auto"/>
          <w:sz w:val="36"/>
          <w:szCs w:val="36"/>
          <w:u w:val="none"/>
        </w:rPr>
        <mc:AlternateContent>
          <mc:Choice Requires="wps">
            <w:drawing>
              <wp:anchor distT="0" distB="0" distL="114300" distR="114300" simplePos="0" relativeHeight="251659264" behindDoc="0" locked="0" layoutInCell="1" allowOverlap="1">
                <wp:simplePos x="0" y="0"/>
                <wp:positionH relativeFrom="column">
                  <wp:posOffset>-133985</wp:posOffset>
                </wp:positionH>
                <wp:positionV relativeFrom="paragraph">
                  <wp:posOffset>85725</wp:posOffset>
                </wp:positionV>
                <wp:extent cx="6029325" cy="0"/>
                <wp:effectExtent l="0" t="19050" r="9525"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line">
                          <a:avLst/>
                        </a:prstGeom>
                        <a:noFill/>
                        <a:ln w="31750" cmpd="sng">
                          <a:solidFill>
                            <a:srgbClr val="FF0000"/>
                          </a:solidFill>
                          <a:round/>
                        </a:ln>
                      </wps:spPr>
                      <wps:bodyPr/>
                    </wps:wsp>
                  </a:graphicData>
                </a:graphic>
              </wp:anchor>
            </w:drawing>
          </mc:Choice>
          <mc:Fallback>
            <w:pict>
              <v:line id="_x0000_s1026" o:spid="_x0000_s1026" o:spt="20" style="position:absolute;left:0pt;margin-left:-10.55pt;margin-top:6.75pt;height:0pt;width:474.75pt;z-index:251659264;mso-width-relative:page;mso-height-relative:page;" filled="f" stroked="t" coordsize="21600,21600" o:gfxdata="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cCC2tkAAAAJAQAADwAAAAAAAAABACAAAAAiAAAAZHJzL2Rvd25yZXYueG1sUEsBAhQAFAAA&#10;AAgAh07iQLjbDszuAQAAtgMAAA4AAAAAAAAAAQAgAAAAKAEAAGRycy9lMm9Eb2MueG1sUEsFBgAA&#10;AAAGAAYAWQEAAIgFAAAAAA==&#10;">
                <v:fill on="f" focussize="0,0"/>
                <v:stroke weight="2.5pt" color="#FF0000" joinstyle="round"/>
                <v:imagedata o:title=""/>
                <o:lock v:ext="edit" aspectratio="f"/>
              </v:line>
            </w:pict>
          </mc:Fallback>
        </mc:AlternateContent>
      </w:r>
    </w:p>
    <w:p>
      <w:pPr>
        <w:jc w:val="both"/>
        <w:rPr>
          <w:rFonts w:hint="eastAsia" w:ascii="方正小标宋简体" w:eastAsia="方正小标宋简体"/>
          <w:color w:val="auto"/>
          <w:sz w:val="44"/>
          <w:szCs w:val="44"/>
          <w:u w:val="none"/>
        </w:rPr>
      </w:pPr>
      <w:r>
        <w:rPr>
          <w:rFonts w:hint="eastAsia" w:ascii="微软雅黑" w:hAnsi="微软雅黑" w:eastAsia="微软雅黑" w:cs="宋体"/>
          <w:b/>
          <w:bCs/>
          <w:color w:val="auto"/>
          <w:spacing w:val="8"/>
          <w:kern w:val="0"/>
          <w:sz w:val="44"/>
          <w:szCs w:val="44"/>
        </w:rPr>
        <w:t>【</w:t>
      </w:r>
      <w:r>
        <w:rPr>
          <w:rFonts w:hint="eastAsia" w:ascii="微软雅黑" w:hAnsi="微软雅黑" w:eastAsia="微软雅黑" w:cs="宋体"/>
          <w:b/>
          <w:bCs/>
          <w:color w:val="auto"/>
          <w:spacing w:val="8"/>
          <w:kern w:val="0"/>
          <w:sz w:val="44"/>
          <w:szCs w:val="44"/>
          <w:lang w:eastAsia="zh-CN"/>
        </w:rPr>
        <w:t>我为群众办实事</w:t>
      </w:r>
      <w:r>
        <w:rPr>
          <w:rFonts w:hint="eastAsia" w:ascii="微软雅黑" w:hAnsi="微软雅黑" w:eastAsia="微软雅黑" w:cs="宋体"/>
          <w:b/>
          <w:bCs/>
          <w:color w:val="auto"/>
          <w:spacing w:val="8"/>
          <w:kern w:val="0"/>
          <w:sz w:val="44"/>
          <w:szCs w:val="44"/>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化危为机 多措并举</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加快构建全方位全覆盖公共卫生体系</w:t>
      </w:r>
    </w:p>
    <w:p>
      <w:pPr>
        <w:rPr>
          <w:rFonts w:hint="eastAsia" w:ascii="方正小标宋简体" w:hAnsi="方正小标宋简体" w:eastAsia="方正小标宋简体" w:cs="方正小标宋简体"/>
          <w:b w:val="0"/>
          <w:bCs w:val="0"/>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 xml:space="preserve">党史学习教育开展以来，市卫生健康局紧紧围绕学史明理、学史增信、学史崇德、学史力行的要求，直面当前新冠肺炎疫情反复变化和常态化防控的难题，化危为机、多措并举，统筹疫情防控和公共卫生建设两手抓，把学习教育成果转化为加快补齐公共卫生短板的强大动力，加快构建全方位全覆盖公共卫生体系，推动党史学习教育落地见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方正楷体简体" w:hAnsi="方正楷体简体" w:eastAsia="方正楷体简体" w:cs="方正楷体简体"/>
          <w:b w:val="0"/>
          <w:bCs w:val="0"/>
          <w:color w:val="auto"/>
          <w:sz w:val="32"/>
          <w:szCs w:val="32"/>
          <w:lang w:eastAsia="zh-CN"/>
        </w:rPr>
        <w:t>（一）突出顶层设计，强化组织实施。</w:t>
      </w:r>
      <w:r>
        <w:rPr>
          <w:rFonts w:hint="eastAsia" w:ascii="仿宋_GB2312" w:hAnsi="仿宋_GB2312" w:eastAsia="仿宋_GB2312" w:cs="仿宋_GB2312"/>
          <w:b w:val="0"/>
          <w:bCs w:val="0"/>
          <w:color w:val="auto"/>
          <w:sz w:val="32"/>
          <w:szCs w:val="32"/>
          <w:lang w:eastAsia="zh-CN"/>
        </w:rPr>
        <w:t>进一步健全由市政府主要领导牵头的加强公共卫生服务体系建设的领导机制，强化统筹协调，落实责任分工，及时制定相关政策和改革方案，建立常态化的工作会商、研判和决策机制。进一步压实市、县（区）、镇（街道）三级政府的公共卫生职责，完善相关保障机制，加大公共卫生考核力度。强化全市统筹，科学谋划《梅州市卫生健康事业发展“十四五”规划》，全面落实《梅州市公共卫生防控救治能力建设工作实施方案（2020-2022年）》，合理确定医疗卫生机构设置和建设计划，逐步缓解供需矛盾，优化我市公共卫生资源配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方正楷体简体" w:hAnsi="方正楷体简体" w:eastAsia="方正楷体简体" w:cs="方正楷体简体"/>
          <w:b w:val="0"/>
          <w:bCs w:val="0"/>
          <w:color w:val="auto"/>
          <w:sz w:val="32"/>
          <w:szCs w:val="32"/>
          <w:lang w:eastAsia="zh-CN"/>
        </w:rPr>
        <w:t>（二）突出能力建设，强化疾病预防控制。</w:t>
      </w:r>
      <w:r>
        <w:rPr>
          <w:rFonts w:hint="eastAsia" w:ascii="仿宋_GB2312" w:hAnsi="仿宋_GB2312" w:eastAsia="仿宋_GB2312" w:cs="仿宋_GB2312"/>
          <w:b/>
          <w:bCs/>
          <w:color w:val="auto"/>
          <w:sz w:val="32"/>
          <w:szCs w:val="32"/>
          <w:lang w:eastAsia="zh-CN"/>
        </w:rPr>
        <w:t>一是加快基础设施建设。</w:t>
      </w:r>
      <w:r>
        <w:rPr>
          <w:rFonts w:hint="eastAsia" w:ascii="仿宋_GB2312" w:hAnsi="仿宋_GB2312" w:eastAsia="仿宋_GB2312" w:cs="仿宋_GB2312"/>
          <w:b w:val="0"/>
          <w:bCs w:val="0"/>
          <w:color w:val="auto"/>
          <w:sz w:val="32"/>
          <w:szCs w:val="32"/>
          <w:lang w:eastAsia="zh-CN"/>
        </w:rPr>
        <w:t>梅州市中医医院门急诊综合大楼、梅州市疾控中心实验大楼、梅州市第三人民医院整体迁建已建成投入使用；梅州市人民医院新住院大楼主体工程已完工，进入后期装修</w:t>
      </w:r>
      <w:r>
        <w:rPr>
          <w:rFonts w:hint="eastAsia" w:ascii="仿宋_GB2312" w:hAnsi="仿宋_GB2312" w:eastAsia="仿宋_GB2312" w:cs="仿宋_GB2312"/>
          <w:b w:val="0"/>
          <w:bCs w:val="0"/>
          <w:color w:val="auto"/>
          <w:sz w:val="32"/>
          <w:szCs w:val="32"/>
          <w:lang w:eastAsia="zh-CN"/>
        </w:rPr>
        <w:t>；梅州市妇女儿童医院整体迁建已动工兴建；除兴宁市人民医院外，22家县级公立医院升级建设项目已全部封顶；6家急救体系标准化建</w:t>
      </w:r>
      <w:bookmarkStart w:id="0" w:name="_GoBack"/>
      <w:bookmarkEnd w:id="0"/>
      <w:r>
        <w:rPr>
          <w:rFonts w:hint="eastAsia" w:ascii="仿宋_GB2312" w:hAnsi="仿宋_GB2312" w:eastAsia="仿宋_GB2312" w:cs="仿宋_GB2312"/>
          <w:b w:val="0"/>
          <w:bCs w:val="0"/>
          <w:color w:val="auto"/>
          <w:sz w:val="32"/>
          <w:szCs w:val="32"/>
          <w:lang w:eastAsia="zh-CN"/>
        </w:rPr>
        <w:t>设项目顺利推进；5家中心卫生院升级建设项目全面开业运营，43家乡镇卫生院标准化建设全面完成；1888间应建尽建卫生站全面完成升级改造。</w:t>
      </w:r>
      <w:r>
        <w:rPr>
          <w:rFonts w:hint="eastAsia" w:ascii="仿宋_GB2312" w:hAnsi="仿宋_GB2312" w:eastAsia="仿宋_GB2312" w:cs="仿宋_GB2312"/>
          <w:b/>
          <w:bCs/>
          <w:color w:val="auto"/>
          <w:sz w:val="32"/>
          <w:szCs w:val="32"/>
          <w:lang w:eastAsia="zh-CN"/>
        </w:rPr>
        <w:t>二是规范建设和管理发热门诊。</w:t>
      </w:r>
      <w:r>
        <w:rPr>
          <w:rFonts w:hint="eastAsia" w:ascii="仿宋_GB2312" w:hAnsi="仿宋_GB2312" w:eastAsia="仿宋_GB2312" w:cs="仿宋_GB2312"/>
          <w:b w:val="0"/>
          <w:bCs w:val="0"/>
          <w:color w:val="auto"/>
          <w:sz w:val="32"/>
          <w:szCs w:val="32"/>
          <w:lang w:eastAsia="zh-CN"/>
        </w:rPr>
        <w:t>全市21家发热门诊和132家发热诊室已经全部规范化建设完成并投入使用。同时，加强发热门诊（诊室）管理，规范发热病人接诊、筛查、留观、转诊工作。</w:t>
      </w:r>
      <w:r>
        <w:rPr>
          <w:rFonts w:hint="eastAsia" w:ascii="仿宋_GB2312" w:hAnsi="仿宋_GB2312" w:eastAsia="仿宋_GB2312" w:cs="仿宋_GB2312"/>
          <w:b/>
          <w:bCs/>
          <w:color w:val="auto"/>
          <w:sz w:val="32"/>
          <w:szCs w:val="32"/>
          <w:lang w:eastAsia="zh-CN"/>
        </w:rPr>
        <w:t>三是加快提升核酸检测能力。</w:t>
      </w:r>
      <w:r>
        <w:rPr>
          <w:rFonts w:hint="eastAsia" w:ascii="仿宋_GB2312" w:hAnsi="仿宋_GB2312" w:eastAsia="仿宋_GB2312" w:cs="仿宋_GB2312"/>
          <w:b w:val="0"/>
          <w:bCs w:val="0"/>
          <w:color w:val="auto"/>
          <w:sz w:val="32"/>
          <w:szCs w:val="32"/>
          <w:lang w:eastAsia="zh-CN"/>
        </w:rPr>
        <w:t>目前全市最大的检测能力为21000份/天，建成临床基因扩增实验室27家，共有PCR仪52台。建立了核酸采样人员和检测人员信息资源库，成立了临床检验质量控制中心，现有实验室均取得省临床基因扩增实验室资质，均符合生物安全二级以上标准。依托市人民医院扶大院区建成梅州市核酸检测基地，检测能力达到1万份/天（份按单样检测计算），发生疫情时通过增加仪器设备和工作班次可达到5万份/天。</w:t>
      </w:r>
      <w:r>
        <w:rPr>
          <w:rFonts w:hint="eastAsia" w:ascii="仿宋_GB2312" w:hAnsi="仿宋_GB2312" w:eastAsia="仿宋_GB2312" w:cs="仿宋_GB2312"/>
          <w:b/>
          <w:bCs/>
          <w:color w:val="auto"/>
          <w:sz w:val="32"/>
          <w:szCs w:val="32"/>
          <w:lang w:eastAsia="zh-CN"/>
        </w:rPr>
        <w:t>四是加快提升疫苗接种能力。</w:t>
      </w:r>
      <w:r>
        <w:rPr>
          <w:rFonts w:hint="eastAsia" w:ascii="仿宋_GB2312" w:hAnsi="仿宋_GB2312" w:eastAsia="仿宋_GB2312" w:cs="仿宋_GB2312"/>
          <w:b w:val="0"/>
          <w:bCs w:val="0"/>
          <w:color w:val="auto"/>
          <w:sz w:val="32"/>
          <w:szCs w:val="32"/>
          <w:lang w:eastAsia="zh-CN"/>
        </w:rPr>
        <w:t>制定了《梅州市新冠病毒疫苗接种工作实施方案》，分阶段组织实施大规模人群接种工作，做到“应接尽接”“适接尽接”。全市设置了接种点共182个、573个接种单位，可满足我市每日接种任务。四是加快提升公共卫生服务能力。按照“预防为主，常备不懈”的方针，不断加强公共卫生队伍和防控能力建设，科学有效应对了登革热、中东呼吸综合征、H7N9流感、诺如病毒感染性腹泻和季节性流感等急性传染病疫情。特别是抗击新冠肺炎疫情，取得显著的成效，全市公共卫生服务能力水平不断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方正楷体简体" w:hAnsi="方正楷体简体" w:eastAsia="方正楷体简体" w:cs="方正楷体简体"/>
          <w:b w:val="0"/>
          <w:bCs w:val="0"/>
          <w:color w:val="auto"/>
          <w:sz w:val="32"/>
          <w:szCs w:val="32"/>
          <w:lang w:eastAsia="zh-CN"/>
        </w:rPr>
        <w:t>（三）突出体系构建，强化重大疫情救治。</w:t>
      </w:r>
      <w:r>
        <w:rPr>
          <w:rFonts w:hint="eastAsia" w:ascii="仿宋_GB2312" w:hAnsi="仿宋_GB2312" w:eastAsia="仿宋_GB2312" w:cs="仿宋_GB2312"/>
          <w:b/>
          <w:bCs/>
          <w:color w:val="auto"/>
          <w:sz w:val="32"/>
          <w:szCs w:val="32"/>
          <w:lang w:eastAsia="zh-CN"/>
        </w:rPr>
        <w:t>一是完善重大疫情救治机制。</w:t>
      </w:r>
      <w:r>
        <w:rPr>
          <w:rFonts w:hint="eastAsia" w:ascii="仿宋_GB2312" w:hAnsi="仿宋_GB2312" w:eastAsia="仿宋_GB2312" w:cs="仿宋_GB2312"/>
          <w:b w:val="0"/>
          <w:bCs w:val="0"/>
          <w:color w:val="auto"/>
          <w:sz w:val="32"/>
          <w:szCs w:val="32"/>
          <w:lang w:eastAsia="zh-CN"/>
        </w:rPr>
        <w:t>建立健全分级、分层、分流的传染病等重大疫情救治机制，形成“市级定点医院集中救治－县级定点医院初步筛查－镇级医疗机构哨点预警”的应急医疗救治体系。</w:t>
      </w:r>
      <w:r>
        <w:rPr>
          <w:rFonts w:hint="eastAsia" w:ascii="仿宋_GB2312" w:hAnsi="仿宋_GB2312" w:eastAsia="仿宋_GB2312" w:cs="仿宋_GB2312"/>
          <w:b/>
          <w:bCs/>
          <w:color w:val="auto"/>
          <w:sz w:val="32"/>
          <w:szCs w:val="32"/>
          <w:lang w:eastAsia="zh-CN"/>
        </w:rPr>
        <w:t>二是完善公共卫生防控救治能力建设。</w:t>
      </w:r>
      <w:r>
        <w:rPr>
          <w:rFonts w:hint="eastAsia" w:ascii="仿宋_GB2312" w:hAnsi="仿宋_GB2312" w:eastAsia="仿宋_GB2312" w:cs="仿宋_GB2312"/>
          <w:b w:val="0"/>
          <w:bCs w:val="0"/>
          <w:color w:val="auto"/>
          <w:sz w:val="32"/>
          <w:szCs w:val="32"/>
          <w:lang w:eastAsia="zh-CN"/>
        </w:rPr>
        <w:t>承担传染病救治网络建设任务的市人民医院已完成对现有传染病区和ICU的改造建设，传染病床数由56张增加至202张，ICU病床数由109张增加至150张；6家县级人民医院已完成对现有传染病区和ICU的改造建设，目前有330张可转换传染病床，46张可转换ICU病床。</w:t>
      </w:r>
      <w:r>
        <w:rPr>
          <w:rFonts w:hint="eastAsia" w:ascii="仿宋_GB2312" w:hAnsi="仿宋_GB2312" w:eastAsia="仿宋_GB2312" w:cs="仿宋_GB2312"/>
          <w:b/>
          <w:bCs/>
          <w:color w:val="auto"/>
          <w:sz w:val="32"/>
          <w:szCs w:val="32"/>
          <w:lang w:eastAsia="zh-CN"/>
        </w:rPr>
        <w:t>三是完善医疗救治资源储备和配置准备工作。</w:t>
      </w:r>
      <w:r>
        <w:rPr>
          <w:rFonts w:hint="eastAsia" w:ascii="仿宋_GB2312" w:hAnsi="仿宋_GB2312" w:eastAsia="仿宋_GB2312" w:cs="仿宋_GB2312"/>
          <w:b w:val="0"/>
          <w:bCs w:val="0"/>
          <w:color w:val="auto"/>
          <w:sz w:val="32"/>
          <w:szCs w:val="32"/>
          <w:lang w:eastAsia="zh-CN"/>
        </w:rPr>
        <w:t>指定医疗救治定点医院2家，后备定点医院6家；定点医院床位总数3640张，ICU床位数175张，负压病房总数18间，负压病床总数204张。全市有创呼吸机328台，ECMO 2台，负压救护车14辆，负压担架18张，防护物资储备满足医院满负荷运转30天的要求。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方正楷体简体" w:hAnsi="方正楷体简体" w:eastAsia="方正楷体简体" w:cs="方正楷体简体"/>
          <w:b w:val="0"/>
          <w:bCs w:val="0"/>
          <w:color w:val="auto"/>
          <w:sz w:val="32"/>
          <w:szCs w:val="32"/>
          <w:lang w:eastAsia="zh-CN"/>
        </w:rPr>
        <w:t>（四）突出素养提升，强化卫生宣传教育。</w:t>
      </w:r>
      <w:r>
        <w:rPr>
          <w:rFonts w:hint="eastAsia" w:ascii="仿宋_GB2312" w:hAnsi="仿宋_GB2312" w:eastAsia="仿宋_GB2312" w:cs="仿宋_GB2312"/>
          <w:b w:val="0"/>
          <w:bCs w:val="0"/>
          <w:color w:val="auto"/>
          <w:sz w:val="32"/>
          <w:szCs w:val="32"/>
          <w:lang w:eastAsia="zh-CN"/>
        </w:rPr>
        <w:t>全市建立了健康教育专家库，目前我市有省级健康教育专家50人，市级专家39人。经常组织专家到机关、学校、社区、厂矿等场所开展重点疾病、重大疾病健康讲座，还参与电视、广播等大众媒体健康科普宣传及相关活动。结合创文、创建健康促进单位建设和健康主题日，开展民众健康教育与促进工作。充分运用融媒体、新媒体的宣传优势，联合南方+，羊城晚报、梅州日报、梅州电视台、网易、“健康梅州”等宣传平台，加强疫情期间的健康教育宣传。同时，加大新媒体信息制作推送力度，印制新冠病毒防控宣传画报，发放央媒、省媒及卫健委、疾控等部门权威公信宣传产品到社区、到乡村、到镇街。新冠肺炎疫情发生后，我局通过各大媒体平台发布新冠肺炎防控相关政策解读及防护科普知识信息，有效提升了全民健康素养和公共卫生健康意识，营造了全民参与疫情防控浓厚氛围。</w:t>
      </w:r>
    </w:p>
    <w:sectPr>
      <w:footerReference r:id="rId3" w:type="default"/>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6719726"/>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06"/>
    <w:rsid w:val="00025E52"/>
    <w:rsid w:val="000A3DEB"/>
    <w:rsid w:val="000C088E"/>
    <w:rsid w:val="000D05D8"/>
    <w:rsid w:val="00153117"/>
    <w:rsid w:val="002174E3"/>
    <w:rsid w:val="002269FE"/>
    <w:rsid w:val="00262F69"/>
    <w:rsid w:val="002B6470"/>
    <w:rsid w:val="002E113F"/>
    <w:rsid w:val="00336DA1"/>
    <w:rsid w:val="003965BA"/>
    <w:rsid w:val="003E4B2D"/>
    <w:rsid w:val="00430C2A"/>
    <w:rsid w:val="00476604"/>
    <w:rsid w:val="004D5E74"/>
    <w:rsid w:val="00562E8E"/>
    <w:rsid w:val="005D5C50"/>
    <w:rsid w:val="00605025"/>
    <w:rsid w:val="006439B0"/>
    <w:rsid w:val="00653A29"/>
    <w:rsid w:val="00723432"/>
    <w:rsid w:val="008A7268"/>
    <w:rsid w:val="00926D00"/>
    <w:rsid w:val="009558D3"/>
    <w:rsid w:val="00B06B25"/>
    <w:rsid w:val="00B216DF"/>
    <w:rsid w:val="00B31C06"/>
    <w:rsid w:val="00BD4AB0"/>
    <w:rsid w:val="00C04738"/>
    <w:rsid w:val="00C23BD1"/>
    <w:rsid w:val="00C632B3"/>
    <w:rsid w:val="00C63BA8"/>
    <w:rsid w:val="00C64C8D"/>
    <w:rsid w:val="00D0457D"/>
    <w:rsid w:val="00D20CF4"/>
    <w:rsid w:val="00D9173F"/>
    <w:rsid w:val="00DE428E"/>
    <w:rsid w:val="00E05D9F"/>
    <w:rsid w:val="00E102C7"/>
    <w:rsid w:val="00E34C10"/>
    <w:rsid w:val="00E42DBB"/>
    <w:rsid w:val="00E61563"/>
    <w:rsid w:val="00E8148B"/>
    <w:rsid w:val="00ED4B68"/>
    <w:rsid w:val="00ED79A1"/>
    <w:rsid w:val="00F03330"/>
    <w:rsid w:val="00F51E5A"/>
    <w:rsid w:val="00F65876"/>
    <w:rsid w:val="00F94AAE"/>
    <w:rsid w:val="00FA2D7D"/>
    <w:rsid w:val="00FD252E"/>
    <w:rsid w:val="00FD7640"/>
    <w:rsid w:val="00FF0A79"/>
    <w:rsid w:val="00FF230C"/>
    <w:rsid w:val="01345010"/>
    <w:rsid w:val="0181733C"/>
    <w:rsid w:val="01AD1696"/>
    <w:rsid w:val="11176DFD"/>
    <w:rsid w:val="13905D6B"/>
    <w:rsid w:val="16111C3B"/>
    <w:rsid w:val="196B4320"/>
    <w:rsid w:val="1B8639C0"/>
    <w:rsid w:val="21791EC4"/>
    <w:rsid w:val="24160A55"/>
    <w:rsid w:val="253051E6"/>
    <w:rsid w:val="2C5864AD"/>
    <w:rsid w:val="2EC97502"/>
    <w:rsid w:val="2FDC0860"/>
    <w:rsid w:val="344A2D51"/>
    <w:rsid w:val="34C72F9B"/>
    <w:rsid w:val="35000D3C"/>
    <w:rsid w:val="37FC29E7"/>
    <w:rsid w:val="43EE033B"/>
    <w:rsid w:val="45B83FED"/>
    <w:rsid w:val="4C8E0696"/>
    <w:rsid w:val="4CDF6662"/>
    <w:rsid w:val="4F534293"/>
    <w:rsid w:val="51304B4C"/>
    <w:rsid w:val="5132639B"/>
    <w:rsid w:val="531160E8"/>
    <w:rsid w:val="552524EE"/>
    <w:rsid w:val="553D57C4"/>
    <w:rsid w:val="55F175FD"/>
    <w:rsid w:val="57C26765"/>
    <w:rsid w:val="61097165"/>
    <w:rsid w:val="64A74CCE"/>
    <w:rsid w:val="6ACE507C"/>
    <w:rsid w:val="6B8B611F"/>
    <w:rsid w:val="6D0563FA"/>
    <w:rsid w:val="70351226"/>
    <w:rsid w:val="713B08DD"/>
    <w:rsid w:val="714E2232"/>
    <w:rsid w:val="725A68B3"/>
    <w:rsid w:val="72B94F3F"/>
    <w:rsid w:val="79E03CA6"/>
    <w:rsid w:val="7E30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paragraph" w:customStyle="1" w:styleId="12">
    <w:name w:val="正文文本1"/>
    <w:basedOn w:val="1"/>
    <w:link w:val="14"/>
    <w:qFormat/>
    <w:uiPriority w:val="0"/>
    <w:pPr>
      <w:widowControl w:val="0"/>
      <w:shd w:val="clear" w:color="auto" w:fill="FFFFFF"/>
      <w:spacing w:before="840" w:line="624" w:lineRule="exact"/>
    </w:pPr>
    <w:rPr>
      <w:rFonts w:ascii="MingLiU" w:hAnsi="MingLiU" w:eastAsia="MingLiU" w:cs="MingLiU"/>
      <w:sz w:val="28"/>
      <w:szCs w:val="28"/>
      <w:u w:val="none"/>
    </w:rPr>
  </w:style>
  <w:style w:type="character" w:customStyle="1" w:styleId="13">
    <w:name w:val="正文文本 + 间距 0 pt"/>
    <w:basedOn w:val="14"/>
    <w:qFormat/>
    <w:uiPriority w:val="0"/>
    <w:rPr>
      <w:color w:val="000000"/>
      <w:spacing w:val="0"/>
      <w:w w:val="100"/>
      <w:position w:val="0"/>
      <w:lang w:val="zh-TW"/>
    </w:rPr>
  </w:style>
  <w:style w:type="character" w:customStyle="1" w:styleId="14">
    <w:name w:val="正文文本_"/>
    <w:basedOn w:val="7"/>
    <w:link w:val="12"/>
    <w:qFormat/>
    <w:uiPriority w:val="0"/>
    <w:rPr>
      <w:rFonts w:ascii="MingLiU" w:hAnsi="MingLiU" w:eastAsia="MingLiU" w:cs="MingLiU"/>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171</Words>
  <Characters>976</Characters>
  <Lines>8</Lines>
  <Paragraphs>2</Paragraphs>
  <TotalTime>1</TotalTime>
  <ScaleCrop>false</ScaleCrop>
  <LinksUpToDate>false</LinksUpToDate>
  <CharactersWithSpaces>1145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2018-10-10T01:46:00Z</dcterms:created>
  <dc:creator>sc</dc:creator>
  <cp:lastModifiedBy>小河清清</cp:lastModifiedBy>
  <dcterms:modified xsi:type="dcterms:W3CDTF">2021-09-16T01:42:04Z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AF40B6FA4751420DA052590F3CE79BD2</vt:lpwstr>
  </property>
  <property fmtid="{D5CDD505-2E9C-101B-9397-08002B2CF9AE}" pid="4" name="KSOSaveFontToCloudKey">
    <vt:lpwstr>337848678_btnclosed</vt:lpwstr>
  </property>
</Properties>
</file>