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333333"/>
          <w:sz w:val="32"/>
          <w:szCs w:val="32"/>
          <w:lang w:val="en-US" w:eastAsia="zh-CN"/>
        </w:rPr>
      </w:pPr>
      <w:r>
        <w:rPr>
          <w:rFonts w:hint="eastAsia" w:ascii="宋体" w:hAnsi="宋体" w:eastAsia="宋体" w:cs="宋体"/>
          <w:color w:val="333333"/>
          <w:sz w:val="32"/>
          <w:szCs w:val="32"/>
          <w:lang w:eastAsia="zh-CN"/>
        </w:rPr>
        <w:t>附件</w:t>
      </w:r>
      <w:r>
        <w:rPr>
          <w:rFonts w:hint="eastAsia" w:ascii="宋体" w:hAnsi="宋体" w:eastAsia="宋体" w:cs="宋体"/>
          <w:color w:val="333333"/>
          <w:sz w:val="32"/>
          <w:szCs w:val="32"/>
          <w:lang w:val="en-US" w:eastAsia="zh-CN"/>
        </w:rPr>
        <w:t>1：</w:t>
      </w:r>
    </w:p>
    <w:p>
      <w:pPr>
        <w:pStyle w:val="2"/>
        <w:rPr>
          <w:rFonts w:hint="eastAsia"/>
          <w:lang w:val="en-US" w:eastAsia="zh-CN"/>
        </w:rPr>
      </w:pPr>
    </w:p>
    <w:p>
      <w:pPr>
        <w:pStyle w:val="2"/>
        <w:jc w:val="both"/>
        <w:rPr>
          <w:rFonts w:hint="eastAsia" w:eastAsia="宋体" w:cs="宋体"/>
          <w:b/>
          <w:bCs/>
          <w:color w:val="333333"/>
          <w:sz w:val="44"/>
          <w:szCs w:val="44"/>
          <w:lang w:eastAsia="zh-CN"/>
        </w:rPr>
      </w:pPr>
      <w:r>
        <w:rPr>
          <w:rFonts w:hint="eastAsia" w:eastAsia="宋体" w:cs="宋体"/>
          <w:b/>
          <w:bCs/>
          <w:color w:val="333333"/>
          <w:sz w:val="44"/>
          <w:szCs w:val="44"/>
          <w:lang w:eastAsia="zh-CN"/>
        </w:rPr>
        <w:t>梅州市公共图书馆第三方评估指标体系</w:t>
      </w:r>
    </w:p>
    <w:tbl>
      <w:tblPr>
        <w:tblStyle w:val="6"/>
        <w:tblpPr w:leftFromText="180" w:rightFromText="180" w:vertAnchor="text" w:horzAnchor="page" w:tblpX="711" w:tblpY="1196"/>
        <w:tblOverlap w:val="never"/>
        <w:tblW w:w="105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3"/>
        <w:gridCol w:w="3694"/>
        <w:gridCol w:w="983"/>
        <w:gridCol w:w="1048"/>
        <w:gridCol w:w="4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23" w:type="dxa"/>
            <w:noWrap w:val="0"/>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标号</w:t>
            </w:r>
          </w:p>
        </w:tc>
        <w:tc>
          <w:tcPr>
            <w:tcW w:w="3694" w:type="dxa"/>
            <w:noWrap w:val="0"/>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项目</w:t>
            </w:r>
          </w:p>
        </w:tc>
        <w:tc>
          <w:tcPr>
            <w:tcW w:w="2031" w:type="dxa"/>
            <w:gridSpan w:val="2"/>
            <w:noWrap w:val="0"/>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标准</w:t>
            </w:r>
          </w:p>
        </w:tc>
        <w:tc>
          <w:tcPr>
            <w:tcW w:w="4132" w:type="dxa"/>
            <w:noWrap w:val="0"/>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23" w:type="dxa"/>
            <w:vMerge w:val="restart"/>
            <w:noWrap w:val="0"/>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3694" w:type="dxa"/>
            <w:vMerge w:val="restar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馆舍建筑面积（万平方米）</w:t>
            </w:r>
          </w:p>
        </w:tc>
        <w:tc>
          <w:tcPr>
            <w:tcW w:w="983"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市级</w:t>
            </w:r>
          </w:p>
        </w:tc>
        <w:tc>
          <w:tcPr>
            <w:tcW w:w="1048"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4132" w:type="dxa"/>
            <w:vMerge w:val="restart"/>
            <w:noWrap w:val="0"/>
            <w:vAlign w:val="center"/>
          </w:tcPr>
          <w:p>
            <w:pPr>
              <w:jc w:val="left"/>
              <w:rPr>
                <w:rFonts w:hint="eastAsia" w:ascii="宋体" w:hAnsi="宋体" w:eastAsia="宋体" w:cs="宋体"/>
                <w:sz w:val="24"/>
                <w:szCs w:val="24"/>
                <w:lang w:val="en-US"/>
              </w:rPr>
            </w:pPr>
            <w:r>
              <w:rPr>
                <w:rFonts w:hint="eastAsia" w:ascii="宋体" w:hAnsi="宋体" w:eastAsia="宋体" w:cs="宋体"/>
                <w:sz w:val="24"/>
                <w:szCs w:val="24"/>
              </w:rPr>
              <w:t>站舍建筑面积指实际使用的房屋建筑面积（不含职工宿舍和正在扩建尚未竣工的建</w:t>
            </w:r>
            <w:r>
              <w:rPr>
                <w:rFonts w:hint="eastAsia" w:ascii="宋体" w:hAnsi="宋体" w:eastAsia="宋体" w:cs="宋体"/>
                <w:sz w:val="24"/>
                <w:szCs w:val="24"/>
                <w:lang w:val="zh-CN" w:eastAsia="zh-CN"/>
              </w:rPr>
              <w:t>筑面积），办公用房不得超过站舍总面积的</w:t>
            </w:r>
            <w:r>
              <w:rPr>
                <w:rFonts w:hint="eastAsia" w:ascii="宋体" w:hAnsi="宋体" w:eastAsia="宋体" w:cs="宋体"/>
                <w:sz w:val="24"/>
                <w:szCs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723" w:type="dxa"/>
            <w:vMerge w:val="continue"/>
            <w:tcBorders>
              <w:top w:val="nil"/>
            </w:tcBorders>
            <w:noWrap w:val="0"/>
            <w:vAlign w:val="center"/>
          </w:tcPr>
          <w:p>
            <w:pPr>
              <w:jc w:val="center"/>
              <w:rPr>
                <w:rFonts w:hint="eastAsia" w:ascii="宋体" w:hAnsi="宋体" w:eastAsia="宋体" w:cs="宋体"/>
                <w:sz w:val="24"/>
                <w:szCs w:val="24"/>
              </w:rPr>
            </w:pPr>
          </w:p>
        </w:tc>
        <w:tc>
          <w:tcPr>
            <w:tcW w:w="3694" w:type="dxa"/>
            <w:vMerge w:val="continue"/>
            <w:tcBorders>
              <w:top w:val="nil"/>
            </w:tcBorders>
            <w:noWrap w:val="0"/>
            <w:vAlign w:val="center"/>
          </w:tcPr>
          <w:p>
            <w:pPr>
              <w:jc w:val="center"/>
              <w:rPr>
                <w:rFonts w:hint="eastAsia" w:ascii="宋体" w:hAnsi="宋体" w:eastAsia="宋体" w:cs="宋体"/>
                <w:sz w:val="24"/>
                <w:szCs w:val="24"/>
                <w:lang w:val="en-US" w:eastAsia="zh-CN"/>
              </w:rPr>
            </w:pPr>
          </w:p>
        </w:tc>
        <w:tc>
          <w:tcPr>
            <w:tcW w:w="983"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县级</w:t>
            </w:r>
          </w:p>
        </w:tc>
        <w:tc>
          <w:tcPr>
            <w:tcW w:w="1048"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≧0.55</w:t>
            </w:r>
          </w:p>
        </w:tc>
        <w:tc>
          <w:tcPr>
            <w:tcW w:w="4132" w:type="dxa"/>
            <w:vMerge w:val="continue"/>
            <w:tcBorders>
              <w:top w:val="nil"/>
            </w:tcBorders>
            <w:noWrap w:val="0"/>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23" w:type="dxa"/>
            <w:vMerge w:val="restart"/>
            <w:tcBorders>
              <w:top w:val="nil"/>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2</w:t>
            </w:r>
          </w:p>
        </w:tc>
        <w:tc>
          <w:tcPr>
            <w:tcW w:w="3694" w:type="dxa"/>
            <w:vMerge w:val="restart"/>
            <w:tcBorders>
              <w:top w:val="nil"/>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年财政拨款总额（万元）</w:t>
            </w:r>
          </w:p>
        </w:tc>
        <w:tc>
          <w:tcPr>
            <w:tcW w:w="983" w:type="dxa"/>
            <w:tcBorders>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市级</w:t>
            </w:r>
          </w:p>
        </w:tc>
        <w:tc>
          <w:tcPr>
            <w:tcW w:w="1048" w:type="dxa"/>
            <w:tcBorders>
              <w:lef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≧600</w:t>
            </w:r>
          </w:p>
        </w:tc>
        <w:tc>
          <w:tcPr>
            <w:tcW w:w="4132" w:type="dxa"/>
            <w:vMerge w:val="restart"/>
            <w:tcBorders>
              <w:top w:val="nil"/>
            </w:tcBorders>
            <w:noWrap w:val="0"/>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23" w:type="dxa"/>
            <w:vMerge w:val="continue"/>
            <w:noWrap w:val="0"/>
            <w:vAlign w:val="center"/>
          </w:tcPr>
          <w:p>
            <w:pPr>
              <w:jc w:val="center"/>
              <w:rPr>
                <w:rFonts w:hint="eastAsia" w:ascii="宋体" w:hAnsi="宋体" w:eastAsia="宋体" w:cs="宋体"/>
                <w:sz w:val="24"/>
                <w:szCs w:val="24"/>
                <w:lang w:val="en-US" w:eastAsia="zh-CN"/>
              </w:rPr>
            </w:pPr>
          </w:p>
        </w:tc>
        <w:tc>
          <w:tcPr>
            <w:tcW w:w="3694" w:type="dxa"/>
            <w:vMerge w:val="continue"/>
            <w:noWrap w:val="0"/>
            <w:vAlign w:val="center"/>
          </w:tcPr>
          <w:p>
            <w:pPr>
              <w:jc w:val="center"/>
              <w:rPr>
                <w:rFonts w:hint="eastAsia" w:ascii="宋体" w:hAnsi="宋体" w:eastAsia="宋体" w:cs="宋体"/>
                <w:sz w:val="24"/>
                <w:szCs w:val="24"/>
                <w:lang w:val="en-US" w:eastAsia="zh-CN"/>
              </w:rPr>
            </w:pPr>
          </w:p>
        </w:tc>
        <w:tc>
          <w:tcPr>
            <w:tcW w:w="983" w:type="dxa"/>
            <w:tcBorders>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县级</w:t>
            </w:r>
          </w:p>
        </w:tc>
        <w:tc>
          <w:tcPr>
            <w:tcW w:w="1048" w:type="dxa"/>
            <w:tcBorders>
              <w:lef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≧140</w:t>
            </w:r>
          </w:p>
        </w:tc>
        <w:tc>
          <w:tcPr>
            <w:tcW w:w="4132" w:type="dxa"/>
            <w:vMerge w:val="continue"/>
            <w:noWrap w:val="0"/>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23" w:type="dxa"/>
            <w:vMerge w:val="restar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694" w:type="dxa"/>
            <w:vMerge w:val="restar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年人均新增文献入藏量（册件）</w:t>
            </w:r>
          </w:p>
        </w:tc>
        <w:tc>
          <w:tcPr>
            <w:tcW w:w="983" w:type="dxa"/>
            <w:tcBorders>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市级</w:t>
            </w:r>
          </w:p>
        </w:tc>
        <w:tc>
          <w:tcPr>
            <w:tcW w:w="1048" w:type="dxa"/>
            <w:tcBorders>
              <w:left w:val="single" w:color="auto" w:sz="4" w:space="0"/>
            </w:tcBorders>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≧0.02</w:t>
            </w:r>
          </w:p>
        </w:tc>
        <w:tc>
          <w:tcPr>
            <w:tcW w:w="4132" w:type="dxa"/>
            <w:vMerge w:val="restart"/>
            <w:noWrap w:val="0"/>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23" w:type="dxa"/>
            <w:vMerge w:val="continue"/>
            <w:noWrap w:val="0"/>
            <w:vAlign w:val="center"/>
          </w:tcPr>
          <w:p>
            <w:pPr>
              <w:jc w:val="center"/>
              <w:rPr>
                <w:rFonts w:hint="eastAsia" w:ascii="宋体" w:hAnsi="宋体" w:eastAsia="宋体" w:cs="宋体"/>
                <w:sz w:val="24"/>
                <w:szCs w:val="24"/>
                <w:lang w:val="en-US" w:eastAsia="zh-CN"/>
              </w:rPr>
            </w:pPr>
          </w:p>
        </w:tc>
        <w:tc>
          <w:tcPr>
            <w:tcW w:w="3694" w:type="dxa"/>
            <w:vMerge w:val="continue"/>
            <w:noWrap w:val="0"/>
            <w:vAlign w:val="center"/>
          </w:tcPr>
          <w:p>
            <w:pPr>
              <w:jc w:val="center"/>
              <w:rPr>
                <w:rFonts w:hint="eastAsia" w:ascii="宋体" w:hAnsi="宋体" w:eastAsia="宋体" w:cs="宋体"/>
                <w:sz w:val="24"/>
                <w:szCs w:val="24"/>
                <w:lang w:val="en-US" w:eastAsia="zh-CN"/>
              </w:rPr>
            </w:pPr>
          </w:p>
        </w:tc>
        <w:tc>
          <w:tcPr>
            <w:tcW w:w="983" w:type="dxa"/>
            <w:tcBorders>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县级</w:t>
            </w:r>
          </w:p>
        </w:tc>
        <w:tc>
          <w:tcPr>
            <w:tcW w:w="1048" w:type="dxa"/>
            <w:tcBorders>
              <w:left w:val="single" w:color="auto" w:sz="4" w:space="0"/>
            </w:tcBorders>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≧0.02</w:t>
            </w:r>
          </w:p>
        </w:tc>
        <w:tc>
          <w:tcPr>
            <w:tcW w:w="4132" w:type="dxa"/>
            <w:vMerge w:val="continue"/>
            <w:noWrap w:val="0"/>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723" w:type="dxa"/>
            <w:vMerge w:val="restar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694" w:type="dxa"/>
            <w:vMerge w:val="restar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年文献外借量（万册次）</w:t>
            </w:r>
          </w:p>
        </w:tc>
        <w:tc>
          <w:tcPr>
            <w:tcW w:w="983" w:type="dxa"/>
            <w:tcBorders>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市级</w:t>
            </w:r>
          </w:p>
        </w:tc>
        <w:tc>
          <w:tcPr>
            <w:tcW w:w="1048" w:type="dxa"/>
            <w:tcBorders>
              <w:left w:val="single" w:color="auto" w:sz="4" w:space="0"/>
            </w:tcBorders>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4132" w:type="dxa"/>
            <w:vMerge w:val="restart"/>
            <w:noWrap w:val="0"/>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723" w:type="dxa"/>
            <w:vMerge w:val="continue"/>
            <w:noWrap w:val="0"/>
            <w:vAlign w:val="center"/>
          </w:tcPr>
          <w:p>
            <w:pPr>
              <w:jc w:val="center"/>
              <w:rPr>
                <w:rFonts w:hint="eastAsia" w:ascii="宋体" w:hAnsi="宋体" w:eastAsia="宋体" w:cs="宋体"/>
                <w:sz w:val="24"/>
                <w:szCs w:val="24"/>
                <w:lang w:val="en-US" w:eastAsia="zh-CN"/>
              </w:rPr>
            </w:pPr>
          </w:p>
        </w:tc>
        <w:tc>
          <w:tcPr>
            <w:tcW w:w="3694" w:type="dxa"/>
            <w:vMerge w:val="continue"/>
            <w:noWrap w:val="0"/>
            <w:vAlign w:val="center"/>
          </w:tcPr>
          <w:p>
            <w:pPr>
              <w:jc w:val="center"/>
              <w:rPr>
                <w:rFonts w:hint="eastAsia" w:ascii="宋体" w:hAnsi="宋体" w:eastAsia="宋体" w:cs="宋体"/>
                <w:sz w:val="24"/>
                <w:szCs w:val="24"/>
                <w:lang w:val="en-US" w:eastAsia="zh-CN"/>
              </w:rPr>
            </w:pPr>
          </w:p>
        </w:tc>
        <w:tc>
          <w:tcPr>
            <w:tcW w:w="983" w:type="dxa"/>
            <w:tcBorders>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县级</w:t>
            </w:r>
          </w:p>
        </w:tc>
        <w:tc>
          <w:tcPr>
            <w:tcW w:w="1048" w:type="dxa"/>
            <w:tcBorders>
              <w:left w:val="single" w:color="auto" w:sz="4" w:space="0"/>
            </w:tcBorders>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4132" w:type="dxa"/>
            <w:vMerge w:val="continue"/>
            <w:noWrap w:val="0"/>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723" w:type="dxa"/>
            <w:vMerge w:val="restar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694" w:type="dxa"/>
            <w:vMerge w:val="restar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年每万人参加读者活动人次</w:t>
            </w:r>
          </w:p>
        </w:tc>
        <w:tc>
          <w:tcPr>
            <w:tcW w:w="983" w:type="dxa"/>
            <w:tcBorders>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市级</w:t>
            </w:r>
          </w:p>
        </w:tc>
        <w:tc>
          <w:tcPr>
            <w:tcW w:w="1048" w:type="dxa"/>
            <w:tcBorders>
              <w:left w:val="single" w:color="auto" w:sz="4" w:space="0"/>
            </w:tcBorders>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4132" w:type="dxa"/>
            <w:vMerge w:val="restart"/>
            <w:noWrap w:val="0"/>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23" w:type="dxa"/>
            <w:vMerge w:val="continue"/>
            <w:noWrap w:val="0"/>
            <w:vAlign w:val="center"/>
          </w:tcPr>
          <w:p>
            <w:pPr>
              <w:jc w:val="center"/>
              <w:rPr>
                <w:rFonts w:hint="eastAsia" w:ascii="宋体" w:hAnsi="宋体" w:eastAsia="宋体" w:cs="宋体"/>
                <w:sz w:val="24"/>
                <w:szCs w:val="24"/>
                <w:lang w:val="en-US" w:eastAsia="zh-CN"/>
              </w:rPr>
            </w:pPr>
          </w:p>
        </w:tc>
        <w:tc>
          <w:tcPr>
            <w:tcW w:w="3694" w:type="dxa"/>
            <w:vMerge w:val="continue"/>
            <w:noWrap w:val="0"/>
            <w:vAlign w:val="center"/>
          </w:tcPr>
          <w:p>
            <w:pPr>
              <w:jc w:val="center"/>
              <w:rPr>
                <w:rFonts w:hint="eastAsia" w:ascii="宋体" w:hAnsi="宋体" w:eastAsia="宋体" w:cs="宋体"/>
                <w:sz w:val="24"/>
                <w:szCs w:val="24"/>
                <w:lang w:val="en-US" w:eastAsia="zh-CN"/>
              </w:rPr>
            </w:pPr>
          </w:p>
        </w:tc>
        <w:tc>
          <w:tcPr>
            <w:tcW w:w="983" w:type="dxa"/>
            <w:tcBorders>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县级</w:t>
            </w:r>
          </w:p>
        </w:tc>
        <w:tc>
          <w:tcPr>
            <w:tcW w:w="1048" w:type="dxa"/>
            <w:tcBorders>
              <w:lef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132" w:type="dxa"/>
            <w:vMerge w:val="continue"/>
            <w:noWrap w:val="0"/>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23" w:type="dxa"/>
            <w:vMerge w:val="restar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694" w:type="dxa"/>
            <w:vMerge w:val="restar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读者满意度（%）</w:t>
            </w:r>
          </w:p>
        </w:tc>
        <w:tc>
          <w:tcPr>
            <w:tcW w:w="983" w:type="dxa"/>
            <w:tcBorders>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市级</w:t>
            </w:r>
          </w:p>
        </w:tc>
        <w:tc>
          <w:tcPr>
            <w:tcW w:w="1048" w:type="dxa"/>
            <w:tcBorders>
              <w:lef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≧75</w:t>
            </w:r>
          </w:p>
        </w:tc>
        <w:tc>
          <w:tcPr>
            <w:tcW w:w="4132" w:type="dxa"/>
            <w:vMerge w:val="restart"/>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lang w:eastAsia="zh-CN"/>
              </w:rPr>
              <w:t>由</w:t>
            </w:r>
            <w:r>
              <w:rPr>
                <w:rFonts w:hint="eastAsia" w:ascii="宋体" w:hAnsi="宋体" w:eastAsia="宋体" w:cs="宋体"/>
                <w:sz w:val="24"/>
                <w:szCs w:val="24"/>
              </w:rPr>
              <w:t>评估</w:t>
            </w:r>
            <w:r>
              <w:rPr>
                <w:rFonts w:hint="eastAsia" w:ascii="宋体" w:hAnsi="宋体" w:eastAsia="宋体" w:cs="宋体"/>
                <w:sz w:val="24"/>
                <w:szCs w:val="24"/>
                <w:lang w:eastAsia="zh-CN"/>
              </w:rPr>
              <w:t>方</w:t>
            </w:r>
            <w:r>
              <w:rPr>
                <w:rFonts w:hint="eastAsia" w:ascii="宋体" w:hAnsi="宋体" w:eastAsia="宋体" w:cs="宋体"/>
                <w:sz w:val="24"/>
                <w:szCs w:val="24"/>
              </w:rPr>
              <w:t>按照统一的满意率调查表</w:t>
            </w:r>
            <w:r>
              <w:rPr>
                <w:rFonts w:hint="eastAsia" w:ascii="宋体" w:hAnsi="宋体" w:eastAsia="宋体" w:cs="宋体"/>
                <w:sz w:val="24"/>
                <w:szCs w:val="24"/>
                <w:lang w:eastAsia="zh-CN"/>
              </w:rPr>
              <w:t>开展读者满意度调查，</w:t>
            </w:r>
            <w:r>
              <w:rPr>
                <w:rFonts w:hint="eastAsia" w:ascii="宋体" w:hAnsi="宋体" w:eastAsia="宋体" w:cs="宋体"/>
                <w:sz w:val="24"/>
                <w:szCs w:val="24"/>
              </w:rPr>
              <w:t>调查表发放数量不低于300份，回收率不低于80%。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723" w:type="dxa"/>
            <w:vMerge w:val="continue"/>
            <w:noWrap w:val="0"/>
            <w:vAlign w:val="center"/>
          </w:tcPr>
          <w:p>
            <w:pPr>
              <w:jc w:val="center"/>
              <w:rPr>
                <w:rFonts w:hint="eastAsia" w:ascii="宋体" w:hAnsi="宋体" w:eastAsia="宋体" w:cs="宋体"/>
                <w:sz w:val="24"/>
                <w:szCs w:val="24"/>
                <w:lang w:val="en-US" w:eastAsia="zh-CN"/>
              </w:rPr>
            </w:pPr>
          </w:p>
        </w:tc>
        <w:tc>
          <w:tcPr>
            <w:tcW w:w="3694" w:type="dxa"/>
            <w:vMerge w:val="continue"/>
            <w:noWrap w:val="0"/>
            <w:vAlign w:val="center"/>
          </w:tcPr>
          <w:p>
            <w:pPr>
              <w:jc w:val="center"/>
              <w:rPr>
                <w:rFonts w:hint="eastAsia" w:ascii="宋体" w:hAnsi="宋体" w:eastAsia="宋体" w:cs="宋体"/>
                <w:sz w:val="24"/>
                <w:szCs w:val="24"/>
                <w:lang w:val="en-US" w:eastAsia="zh-CN"/>
              </w:rPr>
            </w:pPr>
          </w:p>
        </w:tc>
        <w:tc>
          <w:tcPr>
            <w:tcW w:w="983" w:type="dxa"/>
            <w:tcBorders>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县级</w:t>
            </w:r>
          </w:p>
        </w:tc>
        <w:tc>
          <w:tcPr>
            <w:tcW w:w="1048" w:type="dxa"/>
            <w:tcBorders>
              <w:lef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≧75</w:t>
            </w:r>
          </w:p>
        </w:tc>
        <w:tc>
          <w:tcPr>
            <w:tcW w:w="4132" w:type="dxa"/>
            <w:vMerge w:val="continue"/>
            <w:noWrap w:val="0"/>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723"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3694" w:type="dxa"/>
            <w:noWrap w:val="0"/>
            <w:vAlign w:val="center"/>
          </w:tcPr>
          <w:p>
            <w:pPr>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评估周期内未出现文化安全重大事故</w:t>
            </w:r>
          </w:p>
        </w:tc>
        <w:tc>
          <w:tcPr>
            <w:tcW w:w="2031"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一票否决</w:t>
            </w:r>
          </w:p>
        </w:tc>
        <w:tc>
          <w:tcPr>
            <w:tcW w:w="4132"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lang w:eastAsia="zh-CN"/>
              </w:rPr>
              <w:t>评估周期内如出现文化安全重大事故，</w:t>
            </w:r>
            <w:r>
              <w:rPr>
                <w:rFonts w:hint="eastAsia" w:ascii="宋体" w:hAnsi="宋体" w:eastAsia="宋体" w:cs="宋体"/>
                <w:sz w:val="24"/>
                <w:szCs w:val="24"/>
              </w:rPr>
              <w:t>一票否决，不得参评</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1" w:hRule="atLeast"/>
        </w:trPr>
        <w:tc>
          <w:tcPr>
            <w:tcW w:w="723"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3694"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执行党的方针政策，遵守国家法律法规，服从上级文化行政主管部门的管理，完成上级文化行政主管部门工作任务</w:t>
            </w:r>
          </w:p>
        </w:tc>
        <w:tc>
          <w:tcPr>
            <w:tcW w:w="2031"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一票否决</w:t>
            </w:r>
          </w:p>
        </w:tc>
        <w:tc>
          <w:tcPr>
            <w:tcW w:w="4132" w:type="dxa"/>
            <w:noWrap w:val="0"/>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rPr>
              <w:t>若出现违反《中华人民共和国公共文化服务</w:t>
            </w:r>
            <w:r>
              <w:rPr>
                <w:rFonts w:hint="eastAsia" w:ascii="宋体" w:hAnsi="宋体" w:eastAsia="宋体" w:cs="宋体"/>
                <w:sz w:val="24"/>
                <w:szCs w:val="24"/>
                <w:lang w:eastAsia="zh-CN"/>
              </w:rPr>
              <w:t>保障法</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中华人民共和国</w:t>
            </w:r>
            <w:r>
              <w:rPr>
                <w:rFonts w:hint="eastAsia" w:ascii="宋体" w:hAnsi="宋体" w:eastAsia="宋体" w:cs="宋体"/>
                <w:sz w:val="24"/>
                <w:szCs w:val="24"/>
                <w:lang w:eastAsia="zh-CN"/>
              </w:rPr>
              <w:t>公共图书馆法》</w:t>
            </w:r>
            <w:r>
              <w:rPr>
                <w:rFonts w:hint="eastAsia" w:ascii="宋体" w:hAnsi="宋体" w:eastAsia="宋体" w:cs="宋体"/>
                <w:sz w:val="24"/>
                <w:szCs w:val="24"/>
              </w:rPr>
              <w:t>规定，一票否决，不得参评</w:t>
            </w:r>
            <w:r>
              <w:rPr>
                <w:rFonts w:hint="eastAsia" w:ascii="宋体" w:hAnsi="宋体" w:eastAsia="宋体" w:cs="宋体"/>
                <w:sz w:val="24"/>
                <w:szCs w:val="24"/>
                <w:lang w:eastAsia="zh-CN"/>
              </w:rPr>
              <w:t>。</w:t>
            </w:r>
          </w:p>
        </w:tc>
      </w:tr>
    </w:tbl>
    <w:p>
      <w:pPr>
        <w:spacing w:before="170"/>
        <w:ind w:left="1772" w:right="2129" w:firstLine="0"/>
        <w:jc w:val="both"/>
        <w:rPr>
          <w:rFonts w:hint="eastAsia" w:ascii="楷体" w:hAnsi="楷体" w:eastAsia="楷体" w:cs="楷体"/>
          <w:sz w:val="32"/>
          <w:szCs w:val="32"/>
        </w:rPr>
      </w:pPr>
      <w:r>
        <w:rPr>
          <w:rFonts w:hint="eastAsia" w:ascii="楷体" w:hAnsi="楷体" w:eastAsia="楷体" w:cs="楷体"/>
          <w:sz w:val="32"/>
          <w:szCs w:val="32"/>
          <w:lang w:val="en-US" w:eastAsia="zh-CN"/>
        </w:rPr>
        <w:t>1</w:t>
      </w:r>
      <w:r>
        <w:rPr>
          <w:rFonts w:hint="eastAsia" w:ascii="楷体" w:hAnsi="楷体" w:eastAsia="楷体" w:cs="楷体"/>
          <w:sz w:val="32"/>
          <w:szCs w:val="32"/>
        </w:rPr>
        <w:t>-1</w:t>
      </w:r>
      <w:r>
        <w:rPr>
          <w:rFonts w:hint="eastAsia" w:ascii="楷体" w:hAnsi="楷体" w:eastAsia="楷体" w:cs="楷体"/>
          <w:spacing w:val="78"/>
          <w:sz w:val="32"/>
          <w:szCs w:val="32"/>
        </w:rPr>
        <w:t xml:space="preserve"> </w:t>
      </w:r>
      <w:r>
        <w:rPr>
          <w:rFonts w:hint="eastAsia" w:ascii="楷体" w:hAnsi="楷体" w:eastAsia="楷体" w:cs="楷体"/>
          <w:sz w:val="32"/>
          <w:szCs w:val="32"/>
          <w:lang w:eastAsia="zh-CN"/>
        </w:rPr>
        <w:t>梅州</w:t>
      </w:r>
      <w:r>
        <w:rPr>
          <w:rFonts w:hint="eastAsia" w:ascii="楷体" w:hAnsi="楷体" w:eastAsia="楷体" w:cs="楷体"/>
          <w:sz w:val="32"/>
          <w:szCs w:val="32"/>
        </w:rPr>
        <w:t>市</w:t>
      </w:r>
      <w:bookmarkStart w:id="0" w:name="_GoBack"/>
      <w:bookmarkEnd w:id="0"/>
      <w:r>
        <w:rPr>
          <w:rFonts w:hint="eastAsia" w:ascii="楷体" w:hAnsi="楷体" w:eastAsia="楷体" w:cs="楷体"/>
          <w:sz w:val="32"/>
          <w:szCs w:val="32"/>
          <w:lang w:eastAsia="zh-CN"/>
        </w:rPr>
        <w:t>公共图书馆</w:t>
      </w:r>
      <w:r>
        <w:rPr>
          <w:rFonts w:hint="eastAsia" w:ascii="楷体" w:hAnsi="楷体" w:eastAsia="楷体" w:cs="楷体"/>
          <w:sz w:val="32"/>
          <w:szCs w:val="32"/>
        </w:rPr>
        <w:t>必备条件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b/>
          <w:bCs/>
          <w:sz w:val="24"/>
          <w:szCs w:val="24"/>
          <w:lang w:eastAsia="zh-CN"/>
        </w:rPr>
      </w:pPr>
    </w:p>
    <w:p>
      <w:pPr>
        <w:jc w:val="center"/>
        <w:rPr>
          <w:rFonts w:hint="eastAsia" w:ascii="宋体" w:hAnsi="宋体" w:eastAsia="宋体" w:cs="宋体"/>
          <w:sz w:val="32"/>
          <w:szCs w:val="32"/>
          <w:lang w:eastAsia="zh-CN"/>
        </w:rPr>
      </w:pPr>
    </w:p>
    <w:p>
      <w:pPr>
        <w:jc w:val="center"/>
        <w:rPr>
          <w:rFonts w:hint="eastAsia" w:ascii="楷体" w:hAnsi="楷体" w:eastAsia="楷体" w:cs="楷体"/>
          <w:sz w:val="32"/>
          <w:szCs w:val="32"/>
          <w:lang w:eastAsia="zh-CN"/>
        </w:rPr>
      </w:pPr>
      <w:r>
        <w:rPr>
          <w:rFonts w:hint="eastAsia" w:ascii="楷体" w:hAnsi="楷体" w:eastAsia="楷体" w:cs="楷体"/>
          <w:sz w:val="32"/>
          <w:szCs w:val="32"/>
          <w:lang w:val="en-US" w:eastAsia="zh-CN"/>
        </w:rPr>
        <w:t>1</w:t>
      </w:r>
      <w:r>
        <w:rPr>
          <w:rFonts w:hint="eastAsia" w:ascii="楷体" w:hAnsi="楷体" w:eastAsia="楷体" w:cs="楷体"/>
          <w:sz w:val="32"/>
          <w:szCs w:val="32"/>
          <w:lang w:eastAsia="zh-CN"/>
        </w:rPr>
        <w:t>-2 梅州市公共图书馆第三方评估指标体系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sz w:val="32"/>
          <w:szCs w:val="32"/>
        </w:rPr>
      </w:pPr>
      <w:r>
        <w:rPr>
          <w:rFonts w:hint="eastAsia" w:ascii="宋体" w:hAnsi="宋体" w:eastAsia="宋体" w:cs="宋体"/>
          <w:color w:val="000000"/>
          <w:sz w:val="32"/>
          <w:szCs w:val="32"/>
        </w:rPr>
        <w:t>1</w:t>
      </w:r>
      <w:r>
        <w:rPr>
          <w:rFonts w:hint="eastAsia" w:ascii="宋体" w:hAnsi="宋体" w:eastAsia="宋体" w:cs="宋体"/>
          <w:color w:val="000000"/>
          <w:sz w:val="32"/>
          <w:szCs w:val="32"/>
          <w:lang w:val="en-US" w:eastAsia="zh-CN"/>
        </w:rPr>
        <w:t>.</w:t>
      </w:r>
      <w:r>
        <w:rPr>
          <w:rFonts w:hint="eastAsia"/>
          <w:sz w:val="32"/>
          <w:szCs w:val="32"/>
          <w:highlight w:val="black"/>
          <w:shd w:val="pct10" w:color="auto" w:fill="FFFFFF"/>
        </w:rPr>
        <w:t>10</w:t>
      </w:r>
      <w:r>
        <w:rPr>
          <w:rFonts w:hint="eastAsia"/>
          <w:sz w:val="32"/>
          <w:szCs w:val="32"/>
        </w:rPr>
        <w:t xml:space="preserve"> 栏为打分点，所有 </w:t>
      </w:r>
      <w:r>
        <w:rPr>
          <w:rFonts w:hint="eastAsia"/>
          <w:sz w:val="32"/>
          <w:szCs w:val="32"/>
          <w:highlight w:val="black"/>
          <w:shd w:val="pct10" w:color="auto" w:fill="FFFFFF"/>
        </w:rPr>
        <w:t>10</w:t>
      </w:r>
      <w:r>
        <w:rPr>
          <w:rFonts w:hint="eastAsia"/>
          <w:sz w:val="32"/>
          <w:szCs w:val="32"/>
        </w:rPr>
        <w:t xml:space="preserve"> 分值总和为</w:t>
      </w:r>
      <w:r>
        <w:rPr>
          <w:rFonts w:hint="eastAsia"/>
          <w:sz w:val="32"/>
          <w:szCs w:val="32"/>
          <w:lang w:val="en-US" w:eastAsia="zh-CN"/>
        </w:rPr>
        <w:t>10</w:t>
      </w:r>
      <w:r>
        <w:rPr>
          <w:rFonts w:hint="eastAsia"/>
          <w:sz w:val="32"/>
          <w:szCs w:val="32"/>
        </w:rPr>
        <w:t>00分。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总分为1000分，其中办</w:t>
      </w:r>
      <w:r>
        <w:rPr>
          <w:rFonts w:hint="eastAsia" w:ascii="宋体" w:hAnsi="宋体" w:eastAsia="宋体" w:cs="宋体"/>
          <w:color w:val="000000"/>
          <w:sz w:val="32"/>
          <w:szCs w:val="32"/>
          <w:lang w:eastAsia="zh-CN"/>
        </w:rPr>
        <w:t>馆</w:t>
      </w:r>
      <w:r>
        <w:rPr>
          <w:rFonts w:hint="eastAsia" w:ascii="宋体" w:hAnsi="宋体" w:eastAsia="宋体" w:cs="宋体"/>
          <w:color w:val="000000"/>
          <w:sz w:val="32"/>
          <w:szCs w:val="32"/>
        </w:rPr>
        <w:t>条件</w:t>
      </w:r>
      <w:r>
        <w:rPr>
          <w:rFonts w:hint="eastAsia" w:ascii="宋体" w:hAnsi="宋体" w:eastAsia="宋体" w:cs="宋体"/>
          <w:color w:val="000000"/>
          <w:sz w:val="32"/>
          <w:szCs w:val="32"/>
          <w:lang w:val="en-US" w:eastAsia="zh-CN"/>
        </w:rPr>
        <w:t>300</w:t>
      </w:r>
      <w:r>
        <w:rPr>
          <w:rFonts w:hint="eastAsia" w:ascii="宋体" w:hAnsi="宋体" w:eastAsia="宋体" w:cs="宋体"/>
          <w:color w:val="000000"/>
          <w:sz w:val="32"/>
          <w:szCs w:val="32"/>
        </w:rPr>
        <w:t>分、</w:t>
      </w:r>
      <w:r>
        <w:rPr>
          <w:rFonts w:hint="eastAsia" w:ascii="宋体" w:hAnsi="宋体" w:eastAsia="宋体" w:cs="宋体"/>
          <w:color w:val="000000"/>
          <w:sz w:val="32"/>
          <w:szCs w:val="32"/>
          <w:lang w:eastAsia="zh-CN"/>
        </w:rPr>
        <w:t>业务</w:t>
      </w:r>
      <w:r>
        <w:rPr>
          <w:rFonts w:hint="eastAsia" w:ascii="宋体" w:hAnsi="宋体" w:eastAsia="宋体" w:cs="宋体"/>
          <w:color w:val="000000"/>
          <w:sz w:val="32"/>
          <w:szCs w:val="32"/>
        </w:rPr>
        <w:t>建设</w:t>
      </w:r>
      <w:r>
        <w:rPr>
          <w:rFonts w:hint="eastAsia" w:ascii="宋体" w:hAnsi="宋体" w:eastAsia="宋体" w:cs="宋体"/>
          <w:color w:val="000000"/>
          <w:sz w:val="32"/>
          <w:szCs w:val="32"/>
          <w:lang w:val="en-US" w:eastAsia="zh-CN"/>
        </w:rPr>
        <w:t>400</w:t>
      </w:r>
      <w:r>
        <w:rPr>
          <w:rFonts w:hint="eastAsia" w:ascii="宋体" w:hAnsi="宋体" w:eastAsia="宋体" w:cs="宋体"/>
          <w:color w:val="000000"/>
          <w:sz w:val="32"/>
          <w:szCs w:val="32"/>
        </w:rPr>
        <w:t>分、</w:t>
      </w:r>
      <w:r>
        <w:rPr>
          <w:rFonts w:hint="eastAsia" w:ascii="宋体" w:hAnsi="宋体" w:eastAsia="宋体" w:cs="宋体"/>
          <w:color w:val="000000"/>
          <w:sz w:val="32"/>
          <w:szCs w:val="32"/>
          <w:lang w:eastAsia="zh-CN"/>
        </w:rPr>
        <w:t>服务效能</w:t>
      </w:r>
      <w:r>
        <w:rPr>
          <w:rFonts w:hint="eastAsia" w:ascii="宋体" w:hAnsi="宋体" w:eastAsia="宋体" w:cs="宋体"/>
          <w:color w:val="000000"/>
          <w:sz w:val="32"/>
          <w:szCs w:val="32"/>
          <w:lang w:val="en-US" w:eastAsia="zh-CN"/>
        </w:rPr>
        <w:t>300</w:t>
      </w:r>
      <w:r>
        <w:rPr>
          <w:rFonts w:hint="eastAsia" w:ascii="宋体" w:hAnsi="宋体" w:eastAsia="宋体" w:cs="宋体"/>
          <w:color w:val="000000"/>
          <w:sz w:val="32"/>
          <w:szCs w:val="32"/>
        </w:rPr>
        <w:t>分。</w:t>
      </w:r>
    </w:p>
    <w:p>
      <w:pPr>
        <w:pStyle w:val="2"/>
        <w:rPr>
          <w:rFonts w:hint="eastAsia"/>
        </w:rPr>
      </w:pPr>
      <w:r>
        <w:rPr>
          <w:rFonts w:hint="eastAsia" w:ascii="宋体" w:hAnsi="宋体" w:eastAsia="宋体" w:cs="宋体"/>
          <w:color w:val="000000"/>
          <w:sz w:val="32"/>
          <w:szCs w:val="32"/>
          <w:lang w:val="en-US" w:eastAsia="zh-CN"/>
        </w:rPr>
        <w:t>3.评估数据主要采用上一年度的数据（标准中另有规定的除外）。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color w:val="000000"/>
          <w:sz w:val="32"/>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6"/>
        <w:gridCol w:w="2636"/>
        <w:gridCol w:w="3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4" w:type="dxa"/>
            <w:vAlign w:val="center"/>
          </w:tcPr>
          <w:p>
            <w:pPr>
              <w:jc w:val="center"/>
              <w:rPr>
                <w:rFonts w:hint="eastAsia" w:ascii="楷体" w:hAnsi="楷体" w:eastAsia="楷体" w:cs="楷体"/>
                <w:b/>
                <w:bCs/>
                <w:color w:val="000000"/>
                <w:sz w:val="32"/>
                <w:szCs w:val="32"/>
                <w:vertAlign w:val="baseline"/>
              </w:rPr>
            </w:pPr>
            <w:r>
              <w:rPr>
                <w:rFonts w:hint="eastAsia" w:ascii="楷体" w:hAnsi="楷体" w:eastAsia="楷体" w:cs="楷体"/>
                <w:b/>
                <w:bCs/>
                <w:color w:val="auto"/>
                <w:sz w:val="32"/>
                <w:szCs w:val="32"/>
              </w:rPr>
              <w:t>序号</w:t>
            </w:r>
          </w:p>
        </w:tc>
        <w:tc>
          <w:tcPr>
            <w:tcW w:w="4965" w:type="dxa"/>
            <w:vAlign w:val="center"/>
          </w:tcPr>
          <w:p>
            <w:pPr>
              <w:jc w:val="center"/>
              <w:rPr>
                <w:rFonts w:hint="eastAsia" w:ascii="楷体" w:hAnsi="楷体" w:eastAsia="楷体" w:cs="楷体"/>
                <w:b/>
                <w:bCs/>
                <w:color w:val="auto"/>
                <w:kern w:val="2"/>
                <w:sz w:val="32"/>
                <w:szCs w:val="32"/>
                <w:lang w:val="zh-CN" w:eastAsia="zh-CN" w:bidi="zh-CN"/>
              </w:rPr>
            </w:pPr>
            <w:r>
              <w:rPr>
                <w:rFonts w:hint="eastAsia" w:ascii="楷体" w:hAnsi="楷体" w:eastAsia="楷体" w:cs="楷体"/>
                <w:b/>
                <w:bCs/>
                <w:color w:val="auto"/>
                <w:kern w:val="2"/>
                <w:sz w:val="32"/>
                <w:szCs w:val="32"/>
                <w:lang w:val="zh-CN" w:eastAsia="zh-CN" w:bidi="zh-CN"/>
              </w:rPr>
              <w:t>指标</w:t>
            </w:r>
          </w:p>
        </w:tc>
        <w:tc>
          <w:tcPr>
            <w:tcW w:w="4965" w:type="dxa"/>
            <w:vAlign w:val="center"/>
          </w:tcPr>
          <w:p>
            <w:pPr>
              <w:rPr>
                <w:rFonts w:hint="eastAsia" w:ascii="楷体" w:hAnsi="楷体" w:eastAsia="楷体" w:cs="楷体"/>
                <w:b/>
                <w:bCs/>
                <w:color w:val="000000"/>
                <w:sz w:val="32"/>
                <w:szCs w:val="32"/>
                <w:vertAlign w:val="baseline"/>
              </w:rPr>
            </w:pPr>
            <w:r>
              <w:rPr>
                <w:rFonts w:hint="eastAsia" w:ascii="楷体" w:hAnsi="楷体" w:eastAsia="楷体" w:cs="楷体"/>
                <w:b/>
                <w:bCs/>
                <w:color w:val="auto"/>
                <w:sz w:val="32"/>
                <w:szCs w:val="32"/>
                <w:lang w:val="en-US" w:eastAsia="zh-CN"/>
              </w:rPr>
              <w:t xml:space="preserve">       </w:t>
            </w:r>
            <w:r>
              <w:rPr>
                <w:rFonts w:hint="eastAsia" w:ascii="楷体" w:hAnsi="楷体" w:eastAsia="楷体" w:cs="楷体"/>
                <w:b/>
                <w:bCs/>
                <w:color w:val="auto"/>
                <w:sz w:val="32"/>
                <w:szCs w:val="32"/>
              </w:rPr>
              <w:t>基本分值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4" w:type="dxa"/>
            <w:vAlign w:val="top"/>
          </w:tcPr>
          <w:p>
            <w:pPr>
              <w:pStyle w:val="9"/>
              <w:spacing w:before="150"/>
              <w:ind w:left="10" w:leftChars="0"/>
              <w:jc w:val="center"/>
              <w:rPr>
                <w:rFonts w:hint="eastAsia" w:ascii="宋体" w:hAnsi="宋体" w:eastAsia="宋体" w:cs="宋体"/>
                <w:color w:val="000000"/>
                <w:sz w:val="32"/>
                <w:szCs w:val="32"/>
                <w:vertAlign w:val="baseline"/>
              </w:rPr>
            </w:pPr>
            <w:r>
              <w:rPr>
                <w:rFonts w:hint="eastAsia" w:ascii="宋体" w:hAnsi="宋体" w:eastAsia="宋体" w:cs="宋体"/>
                <w:color w:val="auto"/>
                <w:w w:val="100"/>
                <w:sz w:val="32"/>
                <w:szCs w:val="32"/>
              </w:rPr>
              <w:t>1</w:t>
            </w:r>
          </w:p>
        </w:tc>
        <w:tc>
          <w:tcPr>
            <w:tcW w:w="4965" w:type="dxa"/>
            <w:vAlign w:val="top"/>
          </w:tcPr>
          <w:p>
            <w:pPr>
              <w:rPr>
                <w:rFonts w:hint="eastAsia"/>
                <w:sz w:val="32"/>
                <w:szCs w:val="32"/>
                <w:lang w:val="zh-CN" w:eastAsia="zh-CN"/>
              </w:rPr>
            </w:pPr>
            <w:r>
              <w:rPr>
                <w:rFonts w:hint="eastAsia"/>
                <w:sz w:val="32"/>
                <w:szCs w:val="32"/>
                <w:lang w:val="en-US" w:eastAsia="zh-CN"/>
              </w:rPr>
              <w:t xml:space="preserve">    </w:t>
            </w:r>
            <w:r>
              <w:rPr>
                <w:rFonts w:hint="eastAsia"/>
                <w:sz w:val="32"/>
                <w:szCs w:val="32"/>
                <w:lang w:val="zh-CN" w:eastAsia="zh-CN"/>
              </w:rPr>
              <w:t>办馆条件</w:t>
            </w:r>
          </w:p>
        </w:tc>
        <w:tc>
          <w:tcPr>
            <w:tcW w:w="4965" w:type="dxa"/>
            <w:vAlign w:val="top"/>
          </w:tcPr>
          <w:p>
            <w:pPr>
              <w:pStyle w:val="9"/>
              <w:spacing w:before="133"/>
              <w:ind w:left="1194" w:leftChars="0" w:right="1183" w:rightChars="0"/>
              <w:jc w:val="center"/>
              <w:rPr>
                <w:rFonts w:hint="eastAsia" w:ascii="宋体" w:hAnsi="宋体" w:eastAsia="宋体" w:cs="宋体"/>
                <w:color w:val="000000"/>
                <w:sz w:val="32"/>
                <w:szCs w:val="32"/>
                <w:vertAlign w:val="baseline"/>
              </w:rPr>
            </w:pPr>
            <w:r>
              <w:rPr>
                <w:rFonts w:hint="eastAsia" w:ascii="宋体" w:hAnsi="宋体" w:eastAsia="宋体" w:cs="宋体"/>
                <w:color w:val="auto"/>
                <w:sz w:val="32"/>
                <w:szCs w:val="32"/>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4" w:type="dxa"/>
            <w:vAlign w:val="top"/>
          </w:tcPr>
          <w:p>
            <w:pPr>
              <w:pStyle w:val="9"/>
              <w:spacing w:before="149"/>
              <w:ind w:left="10" w:leftChars="0"/>
              <w:jc w:val="center"/>
              <w:rPr>
                <w:rFonts w:hint="eastAsia" w:ascii="宋体" w:hAnsi="宋体" w:eastAsia="宋体" w:cs="宋体"/>
                <w:color w:val="000000"/>
                <w:sz w:val="32"/>
                <w:szCs w:val="32"/>
                <w:vertAlign w:val="baseline"/>
              </w:rPr>
            </w:pPr>
            <w:r>
              <w:rPr>
                <w:rFonts w:hint="eastAsia" w:ascii="宋体" w:hAnsi="宋体" w:eastAsia="宋体" w:cs="宋体"/>
                <w:color w:val="auto"/>
                <w:w w:val="100"/>
                <w:sz w:val="32"/>
                <w:szCs w:val="32"/>
              </w:rPr>
              <w:t>2</w:t>
            </w:r>
          </w:p>
        </w:tc>
        <w:tc>
          <w:tcPr>
            <w:tcW w:w="4965" w:type="dxa"/>
            <w:vAlign w:val="top"/>
          </w:tcPr>
          <w:p>
            <w:pPr>
              <w:jc w:val="center"/>
              <w:rPr>
                <w:rFonts w:hint="eastAsia"/>
                <w:sz w:val="32"/>
                <w:szCs w:val="32"/>
              </w:rPr>
            </w:pPr>
            <w:r>
              <w:rPr>
                <w:rFonts w:hint="eastAsia"/>
                <w:sz w:val="32"/>
                <w:szCs w:val="32"/>
              </w:rPr>
              <w:t>业务</w:t>
            </w:r>
            <w:r>
              <w:rPr>
                <w:rFonts w:hint="eastAsia"/>
                <w:sz w:val="32"/>
                <w:szCs w:val="32"/>
                <w:lang w:eastAsia="zh-CN"/>
              </w:rPr>
              <w:t>建设</w:t>
            </w:r>
          </w:p>
        </w:tc>
        <w:tc>
          <w:tcPr>
            <w:tcW w:w="4965" w:type="dxa"/>
            <w:vAlign w:val="top"/>
          </w:tcPr>
          <w:p>
            <w:pPr>
              <w:pStyle w:val="9"/>
              <w:spacing w:before="149"/>
              <w:ind w:left="1190" w:leftChars="0" w:right="1183" w:rightChars="0"/>
              <w:jc w:val="center"/>
              <w:rPr>
                <w:rFonts w:hint="eastAsia" w:ascii="宋体" w:hAnsi="宋体" w:eastAsia="宋体" w:cs="宋体"/>
                <w:color w:val="000000"/>
                <w:sz w:val="32"/>
                <w:szCs w:val="32"/>
                <w:vertAlign w:val="baseline"/>
              </w:rPr>
            </w:pPr>
            <w:r>
              <w:rPr>
                <w:rFonts w:hint="eastAsia" w:ascii="宋体" w:hAnsi="宋体" w:eastAsia="宋体" w:cs="宋体"/>
                <w:color w:val="auto"/>
                <w:sz w:val="32"/>
                <w:szCs w:val="32"/>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4" w:type="dxa"/>
            <w:vAlign w:val="top"/>
          </w:tcPr>
          <w:p>
            <w:pPr>
              <w:pStyle w:val="9"/>
              <w:spacing w:before="151"/>
              <w:ind w:left="10" w:leftChars="0"/>
              <w:jc w:val="center"/>
              <w:rPr>
                <w:rFonts w:hint="eastAsia" w:ascii="宋体" w:hAnsi="宋体" w:eastAsia="宋体" w:cs="宋体"/>
                <w:color w:val="000000"/>
                <w:sz w:val="32"/>
                <w:szCs w:val="32"/>
                <w:vertAlign w:val="baseline"/>
              </w:rPr>
            </w:pPr>
            <w:r>
              <w:rPr>
                <w:rFonts w:hint="eastAsia" w:ascii="宋体" w:hAnsi="宋体" w:eastAsia="宋体" w:cs="宋体"/>
                <w:color w:val="auto"/>
                <w:w w:val="100"/>
                <w:sz w:val="32"/>
                <w:szCs w:val="32"/>
              </w:rPr>
              <w:t>3</w:t>
            </w:r>
          </w:p>
        </w:tc>
        <w:tc>
          <w:tcPr>
            <w:tcW w:w="4965" w:type="dxa"/>
            <w:vAlign w:val="top"/>
          </w:tcPr>
          <w:p>
            <w:pPr>
              <w:jc w:val="center"/>
              <w:rPr>
                <w:rFonts w:hint="eastAsia" w:eastAsiaTheme="minorEastAsia"/>
                <w:sz w:val="32"/>
                <w:szCs w:val="32"/>
                <w:lang w:eastAsia="zh-CN"/>
              </w:rPr>
            </w:pPr>
            <w:r>
              <w:rPr>
                <w:rFonts w:hint="eastAsia"/>
                <w:sz w:val="32"/>
                <w:szCs w:val="32"/>
                <w:lang w:eastAsia="zh-CN"/>
              </w:rPr>
              <w:t>服务效能</w:t>
            </w:r>
          </w:p>
        </w:tc>
        <w:tc>
          <w:tcPr>
            <w:tcW w:w="4965" w:type="dxa"/>
            <w:vAlign w:val="top"/>
          </w:tcPr>
          <w:p>
            <w:pPr>
              <w:pStyle w:val="9"/>
              <w:spacing w:before="151"/>
              <w:ind w:left="1190" w:leftChars="0" w:right="1183" w:rightChars="0"/>
              <w:jc w:val="center"/>
              <w:rPr>
                <w:rFonts w:hint="eastAsia" w:ascii="宋体" w:hAnsi="宋体" w:eastAsia="宋体" w:cs="宋体"/>
                <w:color w:val="000000"/>
                <w:sz w:val="32"/>
                <w:szCs w:val="32"/>
                <w:vertAlign w:val="baseline"/>
              </w:rPr>
            </w:pPr>
            <w:r>
              <w:rPr>
                <w:rFonts w:hint="eastAsia" w:ascii="宋体" w:hAnsi="宋体" w:eastAsia="宋体" w:cs="宋体"/>
                <w:color w:val="auto"/>
                <w:sz w:val="32"/>
                <w:szCs w:val="32"/>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4" w:type="dxa"/>
            <w:vAlign w:val="top"/>
          </w:tcPr>
          <w:p>
            <w:pPr>
              <w:jc w:val="center"/>
              <w:rPr>
                <w:rFonts w:hint="eastAsia" w:ascii="宋体" w:hAnsi="宋体" w:eastAsia="宋体" w:cs="宋体"/>
                <w:sz w:val="32"/>
                <w:szCs w:val="32"/>
              </w:rPr>
            </w:pPr>
            <w:r>
              <w:rPr>
                <w:rFonts w:hint="eastAsia" w:ascii="宋体" w:hAnsi="宋体" w:eastAsia="宋体" w:cs="宋体"/>
                <w:sz w:val="32"/>
                <w:szCs w:val="32"/>
              </w:rPr>
              <w:t>总计</w:t>
            </w:r>
          </w:p>
        </w:tc>
        <w:tc>
          <w:tcPr>
            <w:tcW w:w="4965" w:type="dxa"/>
            <w:vAlign w:val="top"/>
          </w:tcPr>
          <w:p>
            <w:pPr>
              <w:jc w:val="center"/>
              <w:rPr>
                <w:rFonts w:hint="eastAsia" w:ascii="宋体" w:hAnsi="宋体" w:eastAsia="宋体" w:cs="宋体"/>
                <w:sz w:val="32"/>
                <w:szCs w:val="32"/>
              </w:rPr>
            </w:pPr>
          </w:p>
        </w:tc>
        <w:tc>
          <w:tcPr>
            <w:tcW w:w="4965" w:type="dxa"/>
            <w:vAlign w:val="top"/>
          </w:tcPr>
          <w:p>
            <w:pPr>
              <w:jc w:val="center"/>
              <w:rPr>
                <w:rFonts w:hint="eastAsia" w:ascii="宋体" w:hAnsi="宋体" w:eastAsia="宋体" w:cs="宋体"/>
                <w:sz w:val="32"/>
                <w:szCs w:val="32"/>
              </w:rPr>
            </w:pPr>
            <w:r>
              <w:rPr>
                <w:rFonts w:hint="eastAsia" w:ascii="宋体" w:hAnsi="宋体" w:eastAsia="宋体" w:cs="宋体"/>
                <w:sz w:val="32"/>
                <w:szCs w:val="32"/>
              </w:rPr>
              <w:t>1000</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 xml:space="preserve"> </w:t>
      </w:r>
    </w:p>
    <w:p>
      <w:pPr>
        <w:pStyle w:val="2"/>
        <w:rPr>
          <w:rFonts w:hint="eastAsia" w:ascii="宋体" w:hAnsi="宋体" w:eastAsia="宋体" w:cs="宋体"/>
          <w:color w:val="000000"/>
          <w:sz w:val="32"/>
          <w:szCs w:val="32"/>
          <w:lang w:val="en-US" w:eastAsia="zh-CN"/>
        </w:rPr>
      </w:pPr>
    </w:p>
    <w:p>
      <w:pPr>
        <w:pStyle w:val="2"/>
        <w:rPr>
          <w:rFonts w:hint="eastAsia" w:ascii="宋体" w:hAnsi="宋体" w:eastAsia="宋体" w:cs="宋体"/>
          <w:color w:val="000000"/>
          <w:sz w:val="32"/>
          <w:szCs w:val="32"/>
          <w:lang w:val="en-US" w:eastAsia="zh-CN"/>
        </w:rPr>
      </w:pPr>
    </w:p>
    <w:p>
      <w:pPr>
        <w:pStyle w:val="2"/>
        <w:rPr>
          <w:rFonts w:hint="eastAsia" w:ascii="宋体" w:hAnsi="宋体" w:eastAsia="宋体" w:cs="宋体"/>
          <w:color w:val="000000"/>
          <w:sz w:val="32"/>
          <w:szCs w:val="32"/>
          <w:lang w:val="en-US" w:eastAsia="zh-CN"/>
        </w:rPr>
      </w:pPr>
    </w:p>
    <w:p>
      <w:pPr>
        <w:pStyle w:val="2"/>
        <w:rPr>
          <w:rFonts w:hint="eastAsia" w:ascii="宋体" w:hAnsi="宋体" w:eastAsia="宋体" w:cs="宋体"/>
          <w:color w:val="000000"/>
          <w:sz w:val="32"/>
          <w:szCs w:val="32"/>
          <w:lang w:val="en-US" w:eastAsia="zh-CN"/>
        </w:rPr>
      </w:pPr>
    </w:p>
    <w:p>
      <w:pPr>
        <w:pStyle w:val="2"/>
        <w:rPr>
          <w:rFonts w:hint="eastAsia" w:ascii="宋体" w:hAnsi="宋体" w:eastAsia="宋体" w:cs="宋体"/>
          <w:color w:val="000000"/>
          <w:sz w:val="32"/>
          <w:szCs w:val="32"/>
          <w:lang w:val="en-US" w:eastAsia="zh-CN"/>
        </w:rPr>
      </w:pPr>
    </w:p>
    <w:p>
      <w:pPr>
        <w:pStyle w:val="2"/>
        <w:rPr>
          <w:rFonts w:hint="eastAsia" w:ascii="宋体" w:hAnsi="宋体" w:eastAsia="宋体" w:cs="宋体"/>
          <w:color w:val="000000"/>
          <w:sz w:val="32"/>
          <w:szCs w:val="32"/>
          <w:lang w:val="en-US" w:eastAsia="zh-CN"/>
        </w:rPr>
      </w:pPr>
    </w:p>
    <w:p>
      <w:pPr>
        <w:pStyle w:val="2"/>
        <w:rPr>
          <w:rFonts w:hint="eastAsia" w:ascii="宋体" w:hAnsi="宋体" w:eastAsia="宋体" w:cs="宋体"/>
          <w:color w:val="000000"/>
          <w:sz w:val="32"/>
          <w:szCs w:val="32"/>
          <w:lang w:val="en-US" w:eastAsia="zh-CN"/>
        </w:rPr>
      </w:pPr>
    </w:p>
    <w:p>
      <w:pPr>
        <w:pStyle w:val="2"/>
        <w:rPr>
          <w:rFonts w:hint="eastAsia" w:ascii="宋体" w:hAnsi="宋体" w:eastAsia="宋体" w:cs="宋体"/>
          <w:color w:val="000000"/>
          <w:sz w:val="21"/>
          <w:szCs w:val="21"/>
          <w:lang w:val="en-US" w:eastAsia="zh-CN"/>
        </w:rPr>
      </w:pPr>
    </w:p>
    <w:p>
      <w:pPr>
        <w:pStyle w:val="2"/>
        <w:rPr>
          <w:rFonts w:hint="eastAsia" w:ascii="宋体" w:hAnsi="宋体" w:eastAsia="宋体" w:cs="宋体"/>
          <w:color w:val="000000"/>
          <w:sz w:val="21"/>
          <w:szCs w:val="21"/>
          <w:lang w:val="en-US" w:eastAsia="zh-CN"/>
        </w:rPr>
      </w:pPr>
    </w:p>
    <w:p>
      <w:pPr>
        <w:pStyle w:val="2"/>
        <w:rPr>
          <w:rFonts w:hint="eastAsia" w:ascii="宋体" w:hAnsi="宋体" w:eastAsia="宋体" w:cs="宋体"/>
          <w:color w:val="000000"/>
          <w:sz w:val="21"/>
          <w:szCs w:val="21"/>
          <w:lang w:val="en-US" w:eastAsia="zh-CN"/>
        </w:rPr>
      </w:pPr>
    </w:p>
    <w:tbl>
      <w:tblPr>
        <w:tblStyle w:val="6"/>
        <w:tblW w:w="10034"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559"/>
        <w:gridCol w:w="2416"/>
        <w:gridCol w:w="690"/>
        <w:gridCol w:w="585"/>
        <w:gridCol w:w="614"/>
        <w:gridCol w:w="63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3"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color w:val="auto"/>
                <w:sz w:val="28"/>
              </w:rPr>
            </w:pPr>
            <w:r>
              <w:rPr>
                <w:rFonts w:hint="eastAsia"/>
                <w:b/>
                <w:color w:val="auto"/>
                <w:sz w:val="28"/>
                <w:lang w:eastAsia="zh-CN"/>
              </w:rPr>
              <w:t>标</w:t>
            </w:r>
            <w:r>
              <w:rPr>
                <w:rFonts w:hint="eastAsia"/>
                <w:b/>
                <w:color w:val="auto"/>
                <w:sz w:val="28"/>
              </w:rPr>
              <w:t>号</w:t>
            </w:r>
          </w:p>
        </w:tc>
        <w:tc>
          <w:tcPr>
            <w:tcW w:w="3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color w:val="auto"/>
                <w:sz w:val="28"/>
              </w:rPr>
            </w:pPr>
            <w:r>
              <w:rPr>
                <w:rFonts w:hint="eastAsia"/>
                <w:b/>
                <w:color w:val="auto"/>
                <w:sz w:val="28"/>
              </w:rPr>
              <w:t>项  目</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color w:val="auto"/>
                <w:sz w:val="28"/>
              </w:rPr>
            </w:pPr>
            <w:r>
              <w:rPr>
                <w:rFonts w:hint="eastAsia"/>
                <w:b/>
                <w:color w:val="auto"/>
                <w:sz w:val="24"/>
                <w:lang w:eastAsia="zh-CN"/>
              </w:rPr>
              <w:t>基本分值</w:t>
            </w:r>
            <w:r>
              <w:rPr>
                <w:rFonts w:hint="eastAsia"/>
                <w:b/>
                <w:color w:val="auto"/>
                <w:sz w:val="28"/>
                <w:lang w:eastAsia="zh-CN"/>
              </w:rPr>
              <w:t>标准</w:t>
            </w:r>
            <w:r>
              <w:rPr>
                <w:rFonts w:hint="eastAsia"/>
                <w:b/>
                <w:color w:val="auto"/>
                <w:sz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color w:val="auto"/>
                <w:sz w:val="28"/>
              </w:rPr>
            </w:pPr>
            <w:r>
              <w:rPr>
                <w:rFonts w:hint="eastAsia"/>
                <w:b/>
                <w:bCs w:val="0"/>
                <w:color w:val="auto"/>
                <w:sz w:val="21"/>
                <w:szCs w:val="21"/>
                <w:lang w:eastAsia="zh-CN"/>
              </w:rPr>
              <w:t>（解释</w:t>
            </w:r>
            <w:r>
              <w:rPr>
                <w:rFonts w:hint="eastAsia"/>
                <w:b/>
                <w:bCs w:val="0"/>
                <w:color w:val="auto"/>
                <w:sz w:val="21"/>
                <w:szCs w:val="21"/>
              </w:rPr>
              <w:t>与说明</w:t>
            </w:r>
            <w:r>
              <w:rPr>
                <w:rFonts w:hint="eastAsia"/>
                <w:b/>
                <w:bCs w:val="0"/>
                <w:color w:val="auto"/>
                <w:sz w:val="21"/>
                <w:szCs w:val="21"/>
                <w:lang w:eastAsia="zh-CN"/>
              </w:rPr>
              <w:t>）</w:t>
            </w:r>
          </w:p>
        </w:tc>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Calibri"/>
                <w:b/>
                <w:color w:val="auto"/>
                <w:sz w:val="24"/>
                <w:lang w:eastAsia="zh-CN"/>
              </w:rPr>
            </w:pPr>
            <w:r>
              <w:rPr>
                <w:rFonts w:hint="eastAsia"/>
                <w:b/>
                <w:color w:val="auto"/>
                <w:sz w:val="24"/>
                <w:lang w:eastAsia="zh-CN"/>
              </w:rPr>
              <w:t>基本分值</w:t>
            </w:r>
          </w:p>
        </w:tc>
        <w:tc>
          <w:tcPr>
            <w:tcW w:w="5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color w:val="auto"/>
                <w:sz w:val="24"/>
              </w:rPr>
            </w:pPr>
            <w:r>
              <w:rPr>
                <w:rFonts w:hint="eastAsia"/>
                <w:b/>
                <w:color w:val="auto"/>
                <w:sz w:val="24"/>
              </w:rPr>
              <w:t>分项分值栏</w:t>
            </w:r>
          </w:p>
        </w:tc>
        <w:tc>
          <w:tcPr>
            <w:tcW w:w="6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color w:val="auto"/>
                <w:sz w:val="24"/>
              </w:rPr>
            </w:pPr>
            <w:r>
              <w:rPr>
                <w:rFonts w:hint="eastAsia"/>
                <w:b/>
                <w:color w:val="auto"/>
                <w:sz w:val="24"/>
              </w:rPr>
              <w:t>次分项分值栏</w:t>
            </w:r>
          </w:p>
        </w:tc>
        <w:tc>
          <w:tcPr>
            <w:tcW w:w="6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color w:val="auto"/>
                <w:sz w:val="24"/>
              </w:rPr>
            </w:pPr>
            <w:r>
              <w:rPr>
                <w:rFonts w:hint="eastAsia"/>
                <w:b/>
                <w:color w:val="auto"/>
                <w:sz w:val="24"/>
              </w:rPr>
              <w:t>小项分值栏</w:t>
            </w:r>
          </w:p>
        </w:tc>
        <w:tc>
          <w:tcPr>
            <w:tcW w:w="6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Theme="minorEastAsia"/>
                <w:b/>
                <w:color w:val="auto"/>
                <w:sz w:val="24"/>
                <w:lang w:eastAsia="zh-CN"/>
              </w:rPr>
            </w:pPr>
            <w:r>
              <w:rPr>
                <w:rFonts w:hint="eastAsia"/>
                <w:b/>
                <w:color w:val="auto"/>
                <w:sz w:val="24"/>
                <w:lang w:eastAsia="zh-CN"/>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10" w:type="dxa"/>
            <w:tcBorders>
              <w:top w:val="single" w:color="auto" w:sz="4" w:space="0"/>
            </w:tcBorders>
            <w:noWrap w:val="0"/>
            <w:vAlign w:val="center"/>
          </w:tcPr>
          <w:p>
            <w:pPr>
              <w:jc w:val="left"/>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1</w:t>
            </w:r>
          </w:p>
        </w:tc>
        <w:tc>
          <w:tcPr>
            <w:tcW w:w="3559" w:type="dxa"/>
            <w:tcBorders>
              <w:top w:val="single" w:color="auto" w:sz="4" w:space="0"/>
            </w:tcBorders>
            <w:noWrap w:val="0"/>
            <w:vAlign w:val="center"/>
          </w:tcPr>
          <w:p>
            <w:pPr>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eastAsia="zh-CN"/>
              </w:rPr>
              <w:t>办馆条</w:t>
            </w:r>
            <w:r>
              <w:rPr>
                <w:rFonts w:hint="eastAsia" w:ascii="宋体" w:hAnsi="宋体" w:eastAsia="宋体" w:cs="宋体"/>
                <w:b/>
                <w:bCs w:val="0"/>
                <w:color w:val="auto"/>
                <w:sz w:val="21"/>
                <w:szCs w:val="21"/>
              </w:rPr>
              <w:t>件</w:t>
            </w:r>
          </w:p>
        </w:tc>
        <w:tc>
          <w:tcPr>
            <w:tcW w:w="2416" w:type="dxa"/>
            <w:tcBorders>
              <w:top w:val="single" w:color="auto" w:sz="4" w:space="0"/>
            </w:tcBorders>
            <w:noWrap w:val="0"/>
            <w:vAlign w:val="center"/>
          </w:tcPr>
          <w:p>
            <w:pPr>
              <w:jc w:val="center"/>
              <w:rPr>
                <w:rFonts w:hint="eastAsia" w:ascii="宋体" w:hAnsi="宋体" w:eastAsia="宋体" w:cs="宋体"/>
                <w:b/>
                <w:bCs w:val="0"/>
                <w:color w:val="auto"/>
                <w:sz w:val="24"/>
                <w:szCs w:val="24"/>
              </w:rPr>
            </w:pPr>
          </w:p>
        </w:tc>
        <w:tc>
          <w:tcPr>
            <w:tcW w:w="690" w:type="dxa"/>
            <w:tcBorders>
              <w:top w:val="single" w:color="auto" w:sz="4" w:space="0"/>
            </w:tcBorders>
            <w:noWrap w:val="0"/>
            <w:vAlign w:val="center"/>
          </w:tcPr>
          <w:p>
            <w:pPr>
              <w:jc w:val="center"/>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300</w:t>
            </w:r>
          </w:p>
        </w:tc>
        <w:tc>
          <w:tcPr>
            <w:tcW w:w="585" w:type="dxa"/>
            <w:tcBorders>
              <w:top w:val="single" w:color="auto" w:sz="4" w:space="0"/>
            </w:tcBorders>
            <w:noWrap w:val="0"/>
            <w:vAlign w:val="center"/>
          </w:tcPr>
          <w:p>
            <w:pPr>
              <w:jc w:val="center"/>
              <w:rPr>
                <w:rFonts w:hint="eastAsia"/>
                <w:color w:val="auto"/>
                <w:sz w:val="24"/>
              </w:rPr>
            </w:pPr>
          </w:p>
        </w:tc>
        <w:tc>
          <w:tcPr>
            <w:tcW w:w="614" w:type="dxa"/>
            <w:tcBorders>
              <w:top w:val="single" w:color="auto" w:sz="4" w:space="0"/>
            </w:tcBorders>
            <w:noWrap w:val="0"/>
            <w:vAlign w:val="center"/>
          </w:tcPr>
          <w:p>
            <w:pPr>
              <w:jc w:val="center"/>
              <w:rPr>
                <w:rFonts w:hint="eastAsia"/>
                <w:color w:val="auto"/>
                <w:sz w:val="24"/>
              </w:rPr>
            </w:pPr>
          </w:p>
        </w:tc>
        <w:tc>
          <w:tcPr>
            <w:tcW w:w="630" w:type="dxa"/>
            <w:tcBorders>
              <w:top w:val="single" w:color="auto" w:sz="4" w:space="0"/>
            </w:tcBorders>
            <w:noWrap w:val="0"/>
            <w:vAlign w:val="center"/>
          </w:tcPr>
          <w:p>
            <w:pPr>
              <w:jc w:val="center"/>
              <w:rPr>
                <w:rFonts w:hint="eastAsia"/>
                <w:color w:val="auto"/>
                <w:sz w:val="24"/>
              </w:rPr>
            </w:pPr>
          </w:p>
        </w:tc>
        <w:tc>
          <w:tcPr>
            <w:tcW w:w="630" w:type="dxa"/>
            <w:tcBorders>
              <w:top w:val="single" w:color="auto" w:sz="4" w:space="0"/>
            </w:tcBorders>
            <w:noWrap w:val="0"/>
            <w:vAlign w:val="center"/>
          </w:tcPr>
          <w:p>
            <w:pPr>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1.1</w:t>
            </w:r>
          </w:p>
        </w:tc>
        <w:tc>
          <w:tcPr>
            <w:tcW w:w="3559" w:type="dxa"/>
            <w:noWrap w:val="0"/>
            <w:vAlign w:val="center"/>
          </w:tcPr>
          <w:p>
            <w:pPr>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政策保障</w:t>
            </w:r>
          </w:p>
        </w:tc>
        <w:tc>
          <w:tcPr>
            <w:tcW w:w="2416" w:type="dxa"/>
            <w:noWrap w:val="0"/>
            <w:vAlign w:val="center"/>
          </w:tcPr>
          <w:p>
            <w:pPr>
              <w:jc w:val="center"/>
              <w:rPr>
                <w:rFonts w:hint="eastAsia" w:ascii="宋体" w:hAnsi="宋体" w:eastAsia="宋体" w:cs="宋体"/>
                <w:b w:val="0"/>
                <w:bCs w:val="0"/>
                <w:color w:val="auto"/>
                <w:sz w:val="21"/>
                <w:szCs w:val="21"/>
              </w:rPr>
            </w:pPr>
          </w:p>
        </w:tc>
        <w:tc>
          <w:tcPr>
            <w:tcW w:w="690" w:type="dxa"/>
            <w:noWrap w:val="0"/>
            <w:vAlign w:val="center"/>
          </w:tcPr>
          <w:p>
            <w:pPr>
              <w:jc w:val="center"/>
              <w:rPr>
                <w:rFonts w:hint="eastAsia" w:ascii="宋体" w:hAnsi="宋体" w:eastAsia="宋体" w:cs="宋体"/>
                <w:b w:val="0"/>
                <w:bCs w:val="0"/>
                <w:color w:val="auto"/>
                <w:sz w:val="21"/>
                <w:szCs w:val="21"/>
              </w:rPr>
            </w:pPr>
          </w:p>
        </w:tc>
        <w:tc>
          <w:tcPr>
            <w:tcW w:w="585" w:type="dxa"/>
            <w:noWrap w:val="0"/>
            <w:vAlign w:val="center"/>
          </w:tcPr>
          <w:p>
            <w:pPr>
              <w:jc w:val="center"/>
              <w:rPr>
                <w:rFonts w:hint="default" w:ascii="宋体" w:hAnsi="宋体" w:eastAsia="宋体" w:cs="宋体"/>
                <w:color w:val="FFFFFF"/>
                <w:sz w:val="21"/>
                <w:szCs w:val="21"/>
                <w:highlight w:val="black"/>
                <w:shd w:val="pct10" w:color="auto" w:fill="FFFFFF"/>
                <w:lang w:val="en-US" w:eastAsia="zh-CN"/>
              </w:rPr>
            </w:pPr>
            <w:r>
              <w:rPr>
                <w:rFonts w:hint="eastAsia" w:ascii="宋体" w:hAnsi="宋体" w:eastAsia="宋体" w:cs="宋体"/>
                <w:color w:val="FFFFFF"/>
                <w:sz w:val="21"/>
                <w:szCs w:val="21"/>
                <w:highlight w:val="black"/>
                <w:shd w:val="pct10" w:color="auto" w:fill="FFFFFF"/>
                <w:lang w:val="en-US" w:eastAsia="zh-CN"/>
              </w:rPr>
              <w:t>25</w:t>
            </w:r>
          </w:p>
        </w:tc>
        <w:tc>
          <w:tcPr>
            <w:tcW w:w="614" w:type="dxa"/>
            <w:noWrap w:val="0"/>
            <w:vAlign w:val="center"/>
          </w:tcPr>
          <w:p>
            <w:pPr>
              <w:jc w:val="center"/>
              <w:rPr>
                <w:rFonts w:hint="eastAsia" w:ascii="宋体" w:hAnsi="宋体" w:eastAsia="宋体" w:cs="宋体"/>
                <w:color w:val="auto"/>
                <w:sz w:val="21"/>
                <w:szCs w:val="21"/>
              </w:rPr>
            </w:pPr>
          </w:p>
        </w:tc>
        <w:tc>
          <w:tcPr>
            <w:tcW w:w="630" w:type="dxa"/>
            <w:noWrap w:val="0"/>
            <w:vAlign w:val="center"/>
          </w:tcPr>
          <w:p>
            <w:pPr>
              <w:jc w:val="center"/>
              <w:rPr>
                <w:rFonts w:hint="eastAsia" w:ascii="宋体" w:hAnsi="宋体" w:eastAsia="宋体" w:cs="宋体"/>
                <w:color w:val="auto"/>
                <w:sz w:val="21"/>
                <w:szCs w:val="21"/>
              </w:rPr>
            </w:pPr>
          </w:p>
        </w:tc>
        <w:tc>
          <w:tcPr>
            <w:tcW w:w="630" w:type="dxa"/>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1.1.1</w:t>
            </w:r>
          </w:p>
        </w:tc>
        <w:tc>
          <w:tcPr>
            <w:tcW w:w="3559" w:type="dxa"/>
            <w:noWrap w:val="0"/>
            <w:vAlign w:val="center"/>
          </w:tcPr>
          <w:p>
            <w:pPr>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图书馆建设纳入地方政府公共服务考核指标体系</w:t>
            </w:r>
          </w:p>
        </w:tc>
        <w:tc>
          <w:tcPr>
            <w:tcW w:w="2416" w:type="dxa"/>
            <w:noWrap w:val="0"/>
            <w:vAlign w:val="center"/>
          </w:tcPr>
          <w:p>
            <w:pPr>
              <w:jc w:val="center"/>
              <w:rPr>
                <w:rFonts w:hint="eastAsia" w:ascii="宋体" w:hAnsi="宋体" w:eastAsia="宋体" w:cs="宋体"/>
                <w:b w:val="0"/>
                <w:bCs w:val="0"/>
                <w:color w:val="auto"/>
                <w:sz w:val="21"/>
                <w:szCs w:val="21"/>
              </w:rPr>
            </w:pPr>
          </w:p>
        </w:tc>
        <w:tc>
          <w:tcPr>
            <w:tcW w:w="690" w:type="dxa"/>
            <w:noWrap w:val="0"/>
            <w:vAlign w:val="center"/>
          </w:tcPr>
          <w:p>
            <w:pPr>
              <w:jc w:val="center"/>
              <w:rPr>
                <w:rFonts w:hint="eastAsia" w:ascii="宋体" w:hAnsi="宋体" w:eastAsia="宋体" w:cs="宋体"/>
                <w:b w:val="0"/>
                <w:bCs w:val="0"/>
                <w:color w:val="auto"/>
                <w:sz w:val="21"/>
                <w:szCs w:val="21"/>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rPr>
            </w:pPr>
          </w:p>
        </w:tc>
        <w:tc>
          <w:tcPr>
            <w:tcW w:w="630" w:type="dxa"/>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1.1.2</w:t>
            </w:r>
          </w:p>
        </w:tc>
        <w:tc>
          <w:tcPr>
            <w:tcW w:w="3559" w:type="dxa"/>
            <w:noWrap w:val="0"/>
            <w:vAlign w:val="center"/>
          </w:tcPr>
          <w:p>
            <w:pPr>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图书馆建设纳入政府文化事业目标管理责任制</w:t>
            </w:r>
          </w:p>
        </w:tc>
        <w:tc>
          <w:tcPr>
            <w:tcW w:w="2416" w:type="dxa"/>
            <w:noWrap w:val="0"/>
            <w:vAlign w:val="center"/>
          </w:tcPr>
          <w:p>
            <w:pPr>
              <w:jc w:val="center"/>
              <w:rPr>
                <w:rFonts w:hint="eastAsia" w:ascii="宋体" w:hAnsi="宋体" w:eastAsia="宋体" w:cs="宋体"/>
                <w:b w:val="0"/>
                <w:bCs w:val="0"/>
                <w:color w:val="auto"/>
                <w:sz w:val="21"/>
                <w:szCs w:val="21"/>
              </w:rPr>
            </w:pPr>
          </w:p>
        </w:tc>
        <w:tc>
          <w:tcPr>
            <w:tcW w:w="690" w:type="dxa"/>
            <w:noWrap w:val="0"/>
            <w:vAlign w:val="center"/>
          </w:tcPr>
          <w:p>
            <w:pPr>
              <w:jc w:val="center"/>
              <w:rPr>
                <w:rFonts w:hint="eastAsia" w:ascii="宋体" w:hAnsi="宋体" w:eastAsia="宋体" w:cs="宋体"/>
                <w:b w:val="0"/>
                <w:bCs w:val="0"/>
                <w:color w:val="auto"/>
                <w:sz w:val="21"/>
                <w:szCs w:val="21"/>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rPr>
            </w:pPr>
          </w:p>
        </w:tc>
        <w:tc>
          <w:tcPr>
            <w:tcW w:w="630" w:type="dxa"/>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1.1.3</w:t>
            </w:r>
          </w:p>
        </w:tc>
        <w:tc>
          <w:tcPr>
            <w:tcW w:w="3559" w:type="dxa"/>
            <w:noWrap w:val="0"/>
            <w:vAlign w:val="center"/>
          </w:tcPr>
          <w:p>
            <w:pPr>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图书馆建设纳入政府主管部门议事议程</w:t>
            </w:r>
          </w:p>
        </w:tc>
        <w:tc>
          <w:tcPr>
            <w:tcW w:w="2416" w:type="dxa"/>
            <w:noWrap w:val="0"/>
            <w:vAlign w:val="center"/>
          </w:tcPr>
          <w:p>
            <w:pPr>
              <w:jc w:val="center"/>
              <w:rPr>
                <w:rFonts w:hint="eastAsia" w:ascii="宋体" w:hAnsi="宋体" w:eastAsia="宋体" w:cs="宋体"/>
                <w:b w:val="0"/>
                <w:bCs w:val="0"/>
                <w:color w:val="auto"/>
                <w:sz w:val="21"/>
                <w:szCs w:val="21"/>
              </w:rPr>
            </w:pPr>
          </w:p>
        </w:tc>
        <w:tc>
          <w:tcPr>
            <w:tcW w:w="690" w:type="dxa"/>
            <w:noWrap w:val="0"/>
            <w:vAlign w:val="center"/>
          </w:tcPr>
          <w:p>
            <w:pPr>
              <w:jc w:val="center"/>
              <w:rPr>
                <w:rFonts w:hint="eastAsia" w:ascii="宋体" w:hAnsi="宋体" w:eastAsia="宋体" w:cs="宋体"/>
                <w:b w:val="0"/>
                <w:bCs w:val="0"/>
                <w:color w:val="auto"/>
                <w:sz w:val="21"/>
                <w:szCs w:val="21"/>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rPr>
            </w:pPr>
          </w:p>
        </w:tc>
        <w:tc>
          <w:tcPr>
            <w:tcW w:w="630" w:type="dxa"/>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1.1.4</w:t>
            </w:r>
          </w:p>
        </w:tc>
        <w:tc>
          <w:tcPr>
            <w:tcW w:w="3559" w:type="dxa"/>
            <w:noWrap w:val="0"/>
            <w:vAlign w:val="center"/>
          </w:tcPr>
          <w:p>
            <w:pPr>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贯彻实施</w:t>
            </w:r>
            <w:r>
              <w:rPr>
                <w:rFonts w:hint="eastAsia" w:ascii="宋体" w:hAnsi="宋体" w:eastAsia="宋体" w:cs="宋体"/>
                <w:b w:val="0"/>
                <w:bCs w:val="0"/>
                <w:color w:val="auto"/>
                <w:sz w:val="21"/>
                <w:szCs w:val="21"/>
                <w:lang w:eastAsia="zh-CN"/>
              </w:rPr>
              <w:t>《中华人民共和国公共文化服务保障法》《中华人民共和国公共图书馆法》等政策法规</w:t>
            </w:r>
          </w:p>
        </w:tc>
        <w:tc>
          <w:tcPr>
            <w:tcW w:w="2416" w:type="dxa"/>
            <w:noWrap w:val="0"/>
            <w:vAlign w:val="center"/>
          </w:tcPr>
          <w:p>
            <w:pPr>
              <w:jc w:val="center"/>
              <w:rPr>
                <w:rFonts w:hint="eastAsia" w:ascii="宋体" w:hAnsi="宋体" w:eastAsia="宋体" w:cs="宋体"/>
                <w:b w:val="0"/>
                <w:bCs w:val="0"/>
                <w:color w:val="auto"/>
                <w:sz w:val="21"/>
                <w:szCs w:val="21"/>
              </w:rPr>
            </w:pPr>
          </w:p>
        </w:tc>
        <w:tc>
          <w:tcPr>
            <w:tcW w:w="690" w:type="dxa"/>
            <w:noWrap w:val="0"/>
            <w:vAlign w:val="center"/>
          </w:tcPr>
          <w:p>
            <w:pPr>
              <w:jc w:val="center"/>
              <w:rPr>
                <w:rFonts w:hint="eastAsia" w:ascii="宋体" w:hAnsi="宋体" w:eastAsia="宋体" w:cs="宋体"/>
                <w:b w:val="0"/>
                <w:bCs w:val="0"/>
                <w:color w:val="auto"/>
                <w:sz w:val="21"/>
                <w:szCs w:val="21"/>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rPr>
            </w:pPr>
          </w:p>
        </w:tc>
        <w:tc>
          <w:tcPr>
            <w:tcW w:w="630" w:type="dxa"/>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1.1.5</w:t>
            </w:r>
          </w:p>
        </w:tc>
        <w:tc>
          <w:tcPr>
            <w:tcW w:w="3559" w:type="dxa"/>
            <w:noWrap w:val="0"/>
            <w:vAlign w:val="center"/>
          </w:tcPr>
          <w:p>
            <w:pPr>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有地方图书馆相关法规或条例</w:t>
            </w:r>
          </w:p>
        </w:tc>
        <w:tc>
          <w:tcPr>
            <w:tcW w:w="2416" w:type="dxa"/>
            <w:noWrap w:val="0"/>
            <w:vAlign w:val="center"/>
          </w:tcPr>
          <w:p>
            <w:pPr>
              <w:jc w:val="center"/>
              <w:rPr>
                <w:rFonts w:hint="eastAsia" w:ascii="宋体" w:hAnsi="宋体" w:eastAsia="宋体" w:cs="宋体"/>
                <w:b w:val="0"/>
                <w:bCs w:val="0"/>
                <w:color w:val="auto"/>
                <w:sz w:val="21"/>
                <w:szCs w:val="21"/>
              </w:rPr>
            </w:pPr>
          </w:p>
        </w:tc>
        <w:tc>
          <w:tcPr>
            <w:tcW w:w="690" w:type="dxa"/>
            <w:noWrap w:val="0"/>
            <w:vAlign w:val="center"/>
          </w:tcPr>
          <w:p>
            <w:pPr>
              <w:jc w:val="center"/>
              <w:rPr>
                <w:rFonts w:hint="eastAsia" w:ascii="宋体" w:hAnsi="宋体" w:eastAsia="宋体" w:cs="宋体"/>
                <w:b w:val="0"/>
                <w:bCs w:val="0"/>
                <w:color w:val="auto"/>
                <w:sz w:val="21"/>
                <w:szCs w:val="21"/>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rPr>
            </w:pPr>
          </w:p>
        </w:tc>
        <w:tc>
          <w:tcPr>
            <w:tcW w:w="630" w:type="dxa"/>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1.2</w:t>
            </w:r>
          </w:p>
        </w:tc>
        <w:tc>
          <w:tcPr>
            <w:tcW w:w="3559" w:type="dxa"/>
            <w:noWrap w:val="0"/>
            <w:vAlign w:val="center"/>
          </w:tcPr>
          <w:p>
            <w:pPr>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经费保障</w:t>
            </w:r>
          </w:p>
        </w:tc>
        <w:tc>
          <w:tcPr>
            <w:tcW w:w="2416" w:type="dxa"/>
            <w:noWrap w:val="0"/>
            <w:vAlign w:val="center"/>
          </w:tcPr>
          <w:p>
            <w:pPr>
              <w:jc w:val="center"/>
              <w:rPr>
                <w:rFonts w:hint="eastAsia" w:ascii="宋体" w:hAnsi="宋体" w:eastAsia="宋体" w:cs="宋体"/>
                <w:b w:val="0"/>
                <w:bCs w:val="0"/>
                <w:color w:val="auto"/>
                <w:sz w:val="21"/>
                <w:szCs w:val="21"/>
              </w:rPr>
            </w:pPr>
          </w:p>
        </w:tc>
        <w:tc>
          <w:tcPr>
            <w:tcW w:w="690" w:type="dxa"/>
            <w:noWrap w:val="0"/>
            <w:vAlign w:val="center"/>
          </w:tcPr>
          <w:p>
            <w:pPr>
              <w:jc w:val="center"/>
              <w:rPr>
                <w:rFonts w:hint="eastAsia" w:ascii="宋体" w:hAnsi="宋体" w:eastAsia="宋体" w:cs="宋体"/>
                <w:b w:val="0"/>
                <w:bCs w:val="0"/>
                <w:color w:val="auto"/>
                <w:sz w:val="21"/>
                <w:szCs w:val="21"/>
              </w:rPr>
            </w:pPr>
          </w:p>
        </w:tc>
        <w:tc>
          <w:tcPr>
            <w:tcW w:w="585" w:type="dxa"/>
            <w:noWrap w:val="0"/>
            <w:vAlign w:val="center"/>
          </w:tcPr>
          <w:p>
            <w:pPr>
              <w:jc w:val="center"/>
              <w:rPr>
                <w:rFonts w:hint="default" w:ascii="宋体" w:hAnsi="宋体" w:eastAsia="宋体" w:cs="宋体"/>
                <w:color w:val="FFFFFF"/>
                <w:sz w:val="21"/>
                <w:szCs w:val="21"/>
                <w:highlight w:val="black"/>
                <w:shd w:val="pct10" w:color="auto" w:fill="FFFFFF"/>
                <w:lang w:val="en-US" w:eastAsia="zh-CN"/>
              </w:rPr>
            </w:pPr>
            <w:r>
              <w:rPr>
                <w:rFonts w:hint="eastAsia" w:ascii="宋体" w:hAnsi="宋体" w:eastAsia="宋体" w:cs="宋体"/>
                <w:color w:val="FFFFFF"/>
                <w:sz w:val="21"/>
                <w:szCs w:val="21"/>
                <w:highlight w:val="black"/>
                <w:shd w:val="pct10" w:color="auto" w:fill="FFFFFF"/>
                <w:lang w:val="en-US" w:eastAsia="zh-CN"/>
              </w:rPr>
              <w:t>20</w:t>
            </w:r>
          </w:p>
        </w:tc>
        <w:tc>
          <w:tcPr>
            <w:tcW w:w="614" w:type="dxa"/>
            <w:noWrap w:val="0"/>
            <w:vAlign w:val="center"/>
          </w:tcPr>
          <w:p>
            <w:pPr>
              <w:jc w:val="center"/>
              <w:rPr>
                <w:rFonts w:hint="eastAsia" w:ascii="宋体" w:hAnsi="宋体" w:eastAsia="宋体" w:cs="宋体"/>
                <w:color w:val="auto"/>
                <w:sz w:val="21"/>
                <w:szCs w:val="21"/>
              </w:rPr>
            </w:pPr>
          </w:p>
        </w:tc>
        <w:tc>
          <w:tcPr>
            <w:tcW w:w="630" w:type="dxa"/>
            <w:noWrap w:val="0"/>
            <w:vAlign w:val="center"/>
          </w:tcPr>
          <w:p>
            <w:pPr>
              <w:jc w:val="center"/>
              <w:rPr>
                <w:rFonts w:hint="eastAsia" w:ascii="宋体" w:hAnsi="宋体" w:eastAsia="宋体" w:cs="宋体"/>
                <w:color w:val="auto"/>
                <w:sz w:val="21"/>
                <w:szCs w:val="21"/>
              </w:rPr>
            </w:pPr>
          </w:p>
        </w:tc>
        <w:tc>
          <w:tcPr>
            <w:tcW w:w="630" w:type="dxa"/>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1.2.1</w:t>
            </w:r>
          </w:p>
        </w:tc>
        <w:tc>
          <w:tcPr>
            <w:tcW w:w="3559"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color w:val="auto"/>
                <w:sz w:val="21"/>
                <w:szCs w:val="21"/>
                <w:highlight w:val="none"/>
                <w:lang w:eastAsia="zh-CN"/>
              </w:rPr>
              <w:t>市级</w:t>
            </w:r>
            <w:r>
              <w:rPr>
                <w:rFonts w:hint="eastAsia" w:ascii="宋体" w:hAnsi="宋体" w:eastAsia="宋体" w:cs="宋体"/>
                <w:color w:val="auto"/>
                <w:sz w:val="21"/>
                <w:szCs w:val="21"/>
                <w:highlight w:val="none"/>
                <w:lang w:val="en-US" w:eastAsia="zh-CN"/>
              </w:rPr>
              <w:t>/县级</w:t>
            </w:r>
            <w:r>
              <w:rPr>
                <w:rFonts w:hint="eastAsia" w:ascii="宋体" w:hAnsi="宋体" w:eastAsia="宋体" w:cs="宋体"/>
                <w:b w:val="0"/>
                <w:bCs w:val="0"/>
                <w:color w:val="auto"/>
                <w:sz w:val="21"/>
                <w:szCs w:val="21"/>
              </w:rPr>
              <w:t>年财政拨款总额 （万元）</w:t>
            </w:r>
          </w:p>
        </w:tc>
        <w:tc>
          <w:tcPr>
            <w:tcW w:w="2416" w:type="dxa"/>
            <w:noWrap w:val="0"/>
            <w:vAlign w:val="center"/>
          </w:tcPr>
          <w:p>
            <w:pPr>
              <w:jc w:val="center"/>
              <w:rPr>
                <w:rFonts w:hint="eastAsia" w:ascii="宋体" w:hAnsi="宋体" w:eastAsia="宋体" w:cs="宋体"/>
                <w:b w:val="0"/>
                <w:bCs w:val="0"/>
                <w:color w:val="auto"/>
                <w:sz w:val="21"/>
                <w:szCs w:val="21"/>
                <w:lang w:val="en-US" w:eastAsia="zh-CN"/>
              </w:rPr>
            </w:pPr>
          </w:p>
        </w:tc>
        <w:tc>
          <w:tcPr>
            <w:tcW w:w="690" w:type="dxa"/>
            <w:noWrap w:val="0"/>
            <w:vAlign w:val="center"/>
          </w:tcPr>
          <w:p>
            <w:pPr>
              <w:jc w:val="center"/>
              <w:rPr>
                <w:rFonts w:hint="eastAsia" w:ascii="宋体" w:hAnsi="宋体" w:eastAsia="宋体" w:cs="宋体"/>
                <w:b w:val="0"/>
                <w:bCs w:val="0"/>
                <w:color w:val="auto"/>
                <w:sz w:val="21"/>
                <w:szCs w:val="21"/>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630" w:type="dxa"/>
            <w:noWrap w:val="0"/>
            <w:vAlign w:val="center"/>
          </w:tcPr>
          <w:p>
            <w:pPr>
              <w:jc w:val="center"/>
              <w:rPr>
                <w:rFonts w:hint="eastAsia" w:ascii="宋体" w:hAnsi="宋体" w:eastAsia="宋体" w:cs="宋体"/>
                <w:color w:val="auto"/>
                <w:sz w:val="21"/>
                <w:szCs w:val="21"/>
              </w:rPr>
            </w:pPr>
          </w:p>
        </w:tc>
        <w:tc>
          <w:tcPr>
            <w:tcW w:w="630" w:type="dxa"/>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color w:val="auto"/>
                <w:sz w:val="21"/>
                <w:szCs w:val="21"/>
              </w:rPr>
            </w:pPr>
          </w:p>
        </w:tc>
        <w:tc>
          <w:tcPr>
            <w:tcW w:w="3559" w:type="dxa"/>
            <w:noWrap w:val="0"/>
            <w:vAlign w:val="center"/>
          </w:tcPr>
          <w:p>
            <w:pPr>
              <w:jc w:val="center"/>
              <w:rPr>
                <w:rFonts w:hint="default" w:ascii="宋体" w:hAnsi="宋体" w:eastAsia="宋体" w:cs="宋体"/>
                <w:b w:val="0"/>
                <w:bCs w:val="0"/>
                <w:color w:val="auto"/>
                <w:sz w:val="21"/>
                <w:szCs w:val="21"/>
                <w:lang w:val="en-US"/>
              </w:rPr>
            </w:pPr>
            <w:r>
              <w:rPr>
                <w:rFonts w:hint="eastAsia" w:ascii="宋体" w:hAnsi="宋体" w:eastAsia="宋体" w:cs="宋体"/>
                <w:color w:val="auto"/>
                <w:sz w:val="21"/>
                <w:szCs w:val="21"/>
                <w:lang w:val="en-US" w:eastAsia="zh-CN"/>
              </w:rPr>
              <w:t>≧700/≧180</w:t>
            </w:r>
          </w:p>
        </w:tc>
        <w:tc>
          <w:tcPr>
            <w:tcW w:w="2416" w:type="dxa"/>
            <w:vMerge w:val="restart"/>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以实际到位的经费计算</w:t>
            </w:r>
          </w:p>
        </w:tc>
        <w:tc>
          <w:tcPr>
            <w:tcW w:w="690" w:type="dxa"/>
            <w:noWrap w:val="0"/>
            <w:vAlign w:val="center"/>
          </w:tcPr>
          <w:p>
            <w:pPr>
              <w:jc w:val="center"/>
              <w:rPr>
                <w:rFonts w:hint="eastAsia" w:ascii="宋体" w:hAnsi="宋体" w:eastAsia="宋体" w:cs="宋体"/>
                <w:b w:val="0"/>
                <w:bCs w:val="0"/>
                <w:color w:val="auto"/>
                <w:sz w:val="21"/>
                <w:szCs w:val="21"/>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color w:val="auto"/>
                <w:sz w:val="21"/>
                <w:szCs w:val="21"/>
              </w:rPr>
            </w:pPr>
          </w:p>
        </w:tc>
        <w:tc>
          <w:tcPr>
            <w:tcW w:w="3559"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≧650/≧160</w:t>
            </w:r>
          </w:p>
        </w:tc>
        <w:tc>
          <w:tcPr>
            <w:tcW w:w="2416" w:type="dxa"/>
            <w:vMerge w:val="continue"/>
            <w:noWrap w:val="0"/>
            <w:vAlign w:val="center"/>
          </w:tcPr>
          <w:p>
            <w:pPr>
              <w:jc w:val="center"/>
              <w:rPr>
                <w:rFonts w:hint="eastAsia" w:ascii="宋体" w:hAnsi="宋体" w:eastAsia="宋体" w:cs="宋体"/>
                <w:b w:val="0"/>
                <w:bCs w:val="0"/>
                <w:color w:val="auto"/>
                <w:sz w:val="21"/>
                <w:szCs w:val="21"/>
              </w:rPr>
            </w:pPr>
          </w:p>
        </w:tc>
        <w:tc>
          <w:tcPr>
            <w:tcW w:w="690" w:type="dxa"/>
            <w:noWrap w:val="0"/>
            <w:vAlign w:val="center"/>
          </w:tcPr>
          <w:p>
            <w:pPr>
              <w:jc w:val="center"/>
              <w:rPr>
                <w:rFonts w:hint="eastAsia" w:ascii="宋体" w:hAnsi="宋体" w:eastAsia="宋体" w:cs="宋体"/>
                <w:b w:val="0"/>
                <w:bCs w:val="0"/>
                <w:color w:val="auto"/>
                <w:sz w:val="21"/>
                <w:szCs w:val="21"/>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color w:val="auto"/>
                <w:sz w:val="21"/>
                <w:szCs w:val="21"/>
              </w:rPr>
            </w:pPr>
          </w:p>
        </w:tc>
        <w:tc>
          <w:tcPr>
            <w:tcW w:w="3559"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≧600/≧140</w:t>
            </w:r>
          </w:p>
        </w:tc>
        <w:tc>
          <w:tcPr>
            <w:tcW w:w="2416" w:type="dxa"/>
            <w:vMerge w:val="continue"/>
            <w:noWrap w:val="0"/>
            <w:vAlign w:val="center"/>
          </w:tcPr>
          <w:p>
            <w:pPr>
              <w:jc w:val="center"/>
              <w:rPr>
                <w:rFonts w:hint="eastAsia" w:ascii="宋体" w:hAnsi="宋体" w:eastAsia="宋体" w:cs="宋体"/>
                <w:b w:val="0"/>
                <w:bCs w:val="0"/>
                <w:color w:val="auto"/>
                <w:sz w:val="21"/>
                <w:szCs w:val="21"/>
              </w:rPr>
            </w:pPr>
          </w:p>
        </w:tc>
        <w:tc>
          <w:tcPr>
            <w:tcW w:w="690" w:type="dxa"/>
            <w:noWrap w:val="0"/>
            <w:vAlign w:val="center"/>
          </w:tcPr>
          <w:p>
            <w:pPr>
              <w:jc w:val="center"/>
              <w:rPr>
                <w:rFonts w:hint="eastAsia" w:ascii="宋体" w:hAnsi="宋体" w:eastAsia="宋体" w:cs="宋体"/>
                <w:b w:val="0"/>
                <w:bCs w:val="0"/>
                <w:color w:val="auto"/>
                <w:sz w:val="21"/>
                <w:szCs w:val="21"/>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1.3</w:t>
            </w:r>
          </w:p>
        </w:tc>
        <w:tc>
          <w:tcPr>
            <w:tcW w:w="3559" w:type="dxa"/>
            <w:noWrap w:val="0"/>
            <w:vAlign w:val="center"/>
          </w:tcPr>
          <w:p>
            <w:pPr>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发展规划</w:t>
            </w:r>
          </w:p>
        </w:tc>
        <w:tc>
          <w:tcPr>
            <w:tcW w:w="2416" w:type="dxa"/>
            <w:noWrap w:val="0"/>
            <w:vAlign w:val="center"/>
          </w:tcPr>
          <w:p>
            <w:pPr>
              <w:jc w:val="center"/>
              <w:rPr>
                <w:rFonts w:hint="eastAsia" w:ascii="宋体" w:hAnsi="宋体" w:eastAsia="宋体" w:cs="宋体"/>
                <w:b w:val="0"/>
                <w:bCs w:val="0"/>
                <w:color w:val="auto"/>
                <w:sz w:val="21"/>
                <w:szCs w:val="21"/>
              </w:rPr>
            </w:pPr>
          </w:p>
        </w:tc>
        <w:tc>
          <w:tcPr>
            <w:tcW w:w="690" w:type="dxa"/>
            <w:noWrap w:val="0"/>
            <w:vAlign w:val="center"/>
          </w:tcPr>
          <w:p>
            <w:pPr>
              <w:jc w:val="center"/>
              <w:rPr>
                <w:rFonts w:hint="eastAsia" w:ascii="宋体" w:hAnsi="宋体" w:eastAsia="宋体" w:cs="宋体"/>
                <w:b w:val="0"/>
                <w:bCs w:val="0"/>
                <w:color w:val="auto"/>
                <w:sz w:val="21"/>
                <w:szCs w:val="21"/>
              </w:rPr>
            </w:pPr>
          </w:p>
        </w:tc>
        <w:tc>
          <w:tcPr>
            <w:tcW w:w="585" w:type="dxa"/>
            <w:noWrap w:val="0"/>
            <w:vAlign w:val="center"/>
          </w:tcPr>
          <w:p>
            <w:pPr>
              <w:jc w:val="center"/>
              <w:rPr>
                <w:rFonts w:hint="default" w:ascii="宋体" w:hAnsi="宋体" w:eastAsia="宋体" w:cs="宋体"/>
                <w:color w:val="FFFFFF"/>
                <w:sz w:val="21"/>
                <w:szCs w:val="21"/>
                <w:highlight w:val="black"/>
                <w:shd w:val="pct10" w:color="auto" w:fill="FFFFFF"/>
                <w:lang w:val="en-US" w:eastAsia="zh-CN"/>
              </w:rPr>
            </w:pPr>
            <w:r>
              <w:rPr>
                <w:rFonts w:hint="eastAsia" w:ascii="宋体" w:hAnsi="宋体" w:eastAsia="宋体" w:cs="宋体"/>
                <w:color w:val="FFFFFF"/>
                <w:sz w:val="21"/>
                <w:szCs w:val="21"/>
                <w:highlight w:val="black"/>
                <w:shd w:val="pct10" w:color="auto" w:fill="FFFFFF"/>
                <w:lang w:val="en-US" w:eastAsia="zh-CN"/>
              </w:rPr>
              <w:t>30</w:t>
            </w:r>
          </w:p>
        </w:tc>
        <w:tc>
          <w:tcPr>
            <w:tcW w:w="614" w:type="dxa"/>
            <w:noWrap w:val="0"/>
            <w:vAlign w:val="center"/>
          </w:tcPr>
          <w:p>
            <w:pPr>
              <w:jc w:val="center"/>
              <w:rPr>
                <w:rFonts w:hint="default"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rPr>
            </w:pPr>
          </w:p>
        </w:tc>
        <w:tc>
          <w:tcPr>
            <w:tcW w:w="630" w:type="dxa"/>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1.3.1</w:t>
            </w:r>
          </w:p>
        </w:tc>
        <w:tc>
          <w:tcPr>
            <w:tcW w:w="3559" w:type="dxa"/>
            <w:noWrap w:val="0"/>
            <w:vAlign w:val="center"/>
          </w:tcPr>
          <w:p>
            <w:pPr>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图书馆章程</w:t>
            </w:r>
          </w:p>
        </w:tc>
        <w:tc>
          <w:tcPr>
            <w:tcW w:w="2416" w:type="dxa"/>
            <w:noWrap w:val="0"/>
            <w:vAlign w:val="center"/>
          </w:tcPr>
          <w:p>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w:t>
            </w:r>
          </w:p>
        </w:tc>
        <w:tc>
          <w:tcPr>
            <w:tcW w:w="690" w:type="dxa"/>
            <w:noWrap w:val="0"/>
            <w:vAlign w:val="center"/>
          </w:tcPr>
          <w:p>
            <w:pPr>
              <w:jc w:val="center"/>
              <w:rPr>
                <w:rFonts w:hint="eastAsia" w:ascii="宋体" w:hAnsi="宋体" w:eastAsia="宋体" w:cs="宋体"/>
                <w:b w:val="0"/>
                <w:bCs w:val="0"/>
                <w:color w:val="auto"/>
                <w:sz w:val="21"/>
                <w:szCs w:val="21"/>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rPr>
            </w:pPr>
          </w:p>
        </w:tc>
        <w:tc>
          <w:tcPr>
            <w:tcW w:w="630" w:type="dxa"/>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1.3.2</w:t>
            </w:r>
          </w:p>
        </w:tc>
        <w:tc>
          <w:tcPr>
            <w:tcW w:w="3559" w:type="dxa"/>
            <w:noWrap w:val="0"/>
            <w:vAlign w:val="center"/>
          </w:tcPr>
          <w:p>
            <w:pPr>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图书馆条款纳入地方发展规划</w:t>
            </w:r>
          </w:p>
        </w:tc>
        <w:tc>
          <w:tcPr>
            <w:tcW w:w="2416" w:type="dxa"/>
            <w:noWrap w:val="0"/>
            <w:vAlign w:val="center"/>
          </w:tcPr>
          <w:p>
            <w:pPr>
              <w:jc w:val="center"/>
              <w:rPr>
                <w:rFonts w:hint="eastAsia" w:ascii="宋体" w:hAnsi="宋体" w:eastAsia="宋体" w:cs="宋体"/>
                <w:b w:val="0"/>
                <w:bCs w:val="0"/>
                <w:color w:val="auto"/>
                <w:sz w:val="21"/>
                <w:szCs w:val="21"/>
                <w:lang w:val="en-US" w:eastAsia="zh-CN"/>
              </w:rPr>
            </w:pPr>
          </w:p>
        </w:tc>
        <w:tc>
          <w:tcPr>
            <w:tcW w:w="690" w:type="dxa"/>
            <w:noWrap w:val="0"/>
            <w:vAlign w:val="center"/>
          </w:tcPr>
          <w:p>
            <w:pPr>
              <w:jc w:val="center"/>
              <w:rPr>
                <w:rFonts w:hint="eastAsia" w:ascii="宋体" w:hAnsi="宋体" w:eastAsia="宋体" w:cs="宋体"/>
                <w:b w:val="0"/>
                <w:bCs w:val="0"/>
                <w:color w:val="auto"/>
                <w:sz w:val="21"/>
                <w:szCs w:val="21"/>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rPr>
            </w:pPr>
          </w:p>
        </w:tc>
        <w:tc>
          <w:tcPr>
            <w:tcW w:w="630" w:type="dxa"/>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color w:val="auto"/>
                <w:sz w:val="21"/>
                <w:szCs w:val="21"/>
                <w:lang w:val="en-US" w:eastAsia="zh-CN"/>
              </w:rPr>
            </w:pPr>
          </w:p>
        </w:tc>
        <w:tc>
          <w:tcPr>
            <w:tcW w:w="3559" w:type="dxa"/>
            <w:noWrap w:val="0"/>
            <w:vAlign w:val="center"/>
          </w:tcPr>
          <w:p>
            <w:pPr>
              <w:jc w:val="both"/>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rPr>
              <w:t>图书馆条款</w:t>
            </w:r>
            <w:r>
              <w:rPr>
                <w:rFonts w:hint="eastAsia" w:ascii="宋体" w:hAnsi="宋体" w:eastAsia="宋体" w:cs="宋体"/>
                <w:color w:val="auto"/>
                <w:sz w:val="21"/>
                <w:szCs w:val="21"/>
                <w:lang w:val="en-US" w:eastAsia="zh-CN"/>
              </w:rPr>
              <w:t>纳入地方国民经济和社会发展“十四五”规划、地方发展规划、城市总体规划</w:t>
            </w:r>
          </w:p>
        </w:tc>
        <w:tc>
          <w:tcPr>
            <w:tcW w:w="2416" w:type="dxa"/>
            <w:noWrap w:val="0"/>
            <w:vAlign w:val="center"/>
          </w:tcPr>
          <w:p>
            <w:pPr>
              <w:jc w:val="center"/>
              <w:rPr>
                <w:rFonts w:hint="eastAsia" w:ascii="宋体" w:hAnsi="宋体" w:eastAsia="宋体" w:cs="宋体"/>
                <w:b w:val="0"/>
                <w:bCs w:val="0"/>
                <w:color w:val="auto"/>
                <w:sz w:val="21"/>
                <w:szCs w:val="21"/>
              </w:rPr>
            </w:pPr>
          </w:p>
        </w:tc>
        <w:tc>
          <w:tcPr>
            <w:tcW w:w="690" w:type="dxa"/>
            <w:noWrap w:val="0"/>
            <w:vAlign w:val="center"/>
          </w:tcPr>
          <w:p>
            <w:pPr>
              <w:jc w:val="center"/>
              <w:rPr>
                <w:rFonts w:hint="eastAsia" w:ascii="宋体" w:hAnsi="宋体" w:eastAsia="宋体" w:cs="宋体"/>
                <w:b w:val="0"/>
                <w:bCs w:val="0"/>
                <w:color w:val="auto"/>
                <w:sz w:val="21"/>
                <w:szCs w:val="21"/>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color w:val="auto"/>
                <w:sz w:val="21"/>
                <w:szCs w:val="21"/>
                <w:lang w:val="en-US" w:eastAsia="zh-CN"/>
              </w:rPr>
            </w:pPr>
          </w:p>
        </w:tc>
        <w:tc>
          <w:tcPr>
            <w:tcW w:w="3559" w:type="dxa"/>
            <w:noWrap w:val="0"/>
            <w:vAlign w:val="center"/>
          </w:tcPr>
          <w:p>
            <w:pPr>
              <w:jc w:val="both"/>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rPr>
              <w:t>其他规划（含地方文化事业、信息化发展规划、智慧城市发展规划</w:t>
            </w:r>
          </w:p>
        </w:tc>
        <w:tc>
          <w:tcPr>
            <w:tcW w:w="2416" w:type="dxa"/>
            <w:noWrap w:val="0"/>
            <w:vAlign w:val="center"/>
          </w:tcPr>
          <w:p>
            <w:pPr>
              <w:jc w:val="center"/>
              <w:rPr>
                <w:rFonts w:hint="eastAsia" w:ascii="宋体" w:hAnsi="宋体" w:eastAsia="宋体" w:cs="宋体"/>
                <w:b w:val="0"/>
                <w:bCs w:val="0"/>
                <w:color w:val="auto"/>
                <w:sz w:val="21"/>
                <w:szCs w:val="21"/>
              </w:rPr>
            </w:pPr>
          </w:p>
        </w:tc>
        <w:tc>
          <w:tcPr>
            <w:tcW w:w="690" w:type="dxa"/>
            <w:noWrap w:val="0"/>
            <w:vAlign w:val="center"/>
          </w:tcPr>
          <w:p>
            <w:pPr>
              <w:jc w:val="center"/>
              <w:rPr>
                <w:rFonts w:hint="eastAsia" w:ascii="宋体" w:hAnsi="宋体" w:eastAsia="宋体" w:cs="宋体"/>
                <w:b w:val="0"/>
                <w:bCs w:val="0"/>
                <w:color w:val="auto"/>
                <w:sz w:val="21"/>
                <w:szCs w:val="21"/>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1.3.3</w:t>
            </w:r>
          </w:p>
        </w:tc>
        <w:tc>
          <w:tcPr>
            <w:tcW w:w="3559" w:type="dxa"/>
            <w:noWrap w:val="0"/>
            <w:vAlign w:val="center"/>
          </w:tcPr>
          <w:p>
            <w:pPr>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图书馆“十四五”规划制定与实施</w:t>
            </w:r>
          </w:p>
        </w:tc>
        <w:tc>
          <w:tcPr>
            <w:tcW w:w="241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rPr>
              <w:t xml:space="preserve"> </w:t>
            </w:r>
          </w:p>
        </w:tc>
        <w:tc>
          <w:tcPr>
            <w:tcW w:w="690" w:type="dxa"/>
            <w:noWrap w:val="0"/>
            <w:vAlign w:val="center"/>
          </w:tcPr>
          <w:p>
            <w:pPr>
              <w:jc w:val="center"/>
              <w:rPr>
                <w:rFonts w:hint="eastAsia" w:ascii="宋体" w:hAnsi="宋体" w:eastAsia="宋体" w:cs="宋体"/>
                <w:b w:val="0"/>
                <w:bCs w:val="0"/>
                <w:color w:val="auto"/>
                <w:sz w:val="21"/>
                <w:szCs w:val="21"/>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rPr>
            </w:pPr>
          </w:p>
        </w:tc>
        <w:tc>
          <w:tcPr>
            <w:tcW w:w="630" w:type="dxa"/>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1.4</w:t>
            </w:r>
          </w:p>
        </w:tc>
        <w:tc>
          <w:tcPr>
            <w:tcW w:w="3559" w:type="dxa"/>
            <w:noWrap w:val="0"/>
            <w:vAlign w:val="center"/>
          </w:tcPr>
          <w:p>
            <w:pPr>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设施建设</w:t>
            </w:r>
          </w:p>
        </w:tc>
        <w:tc>
          <w:tcPr>
            <w:tcW w:w="2416" w:type="dxa"/>
            <w:noWrap w:val="0"/>
            <w:vAlign w:val="center"/>
          </w:tcPr>
          <w:p>
            <w:pPr>
              <w:jc w:val="center"/>
              <w:rPr>
                <w:rFonts w:hint="eastAsia" w:ascii="宋体" w:hAnsi="宋体" w:eastAsia="宋体" w:cs="宋体"/>
                <w:b w:val="0"/>
                <w:bCs w:val="0"/>
                <w:color w:val="auto"/>
                <w:sz w:val="21"/>
                <w:szCs w:val="21"/>
              </w:rPr>
            </w:pPr>
          </w:p>
        </w:tc>
        <w:tc>
          <w:tcPr>
            <w:tcW w:w="690" w:type="dxa"/>
            <w:noWrap w:val="0"/>
            <w:vAlign w:val="center"/>
          </w:tcPr>
          <w:p>
            <w:pPr>
              <w:jc w:val="center"/>
              <w:rPr>
                <w:rFonts w:hint="eastAsia" w:ascii="宋体" w:hAnsi="宋体" w:eastAsia="宋体" w:cs="宋体"/>
                <w:b w:val="0"/>
                <w:bCs w:val="0"/>
                <w:color w:val="auto"/>
                <w:sz w:val="21"/>
                <w:szCs w:val="21"/>
              </w:rPr>
            </w:pPr>
          </w:p>
        </w:tc>
        <w:tc>
          <w:tcPr>
            <w:tcW w:w="585" w:type="dxa"/>
            <w:noWrap w:val="0"/>
            <w:vAlign w:val="center"/>
          </w:tcPr>
          <w:p>
            <w:pPr>
              <w:jc w:val="center"/>
              <w:rPr>
                <w:rFonts w:hint="default" w:ascii="宋体" w:hAnsi="宋体" w:eastAsia="宋体" w:cs="宋体"/>
                <w:color w:val="FFFFFF"/>
                <w:sz w:val="21"/>
                <w:szCs w:val="21"/>
                <w:highlight w:val="black"/>
                <w:shd w:val="pct10" w:color="auto" w:fill="FFFFFF"/>
                <w:lang w:val="en-US" w:eastAsia="zh-CN"/>
              </w:rPr>
            </w:pPr>
            <w:r>
              <w:rPr>
                <w:rFonts w:hint="eastAsia" w:ascii="宋体" w:hAnsi="宋体" w:eastAsia="宋体" w:cs="宋体"/>
                <w:color w:val="FFFFFF"/>
                <w:sz w:val="21"/>
                <w:szCs w:val="21"/>
                <w:highlight w:val="black"/>
                <w:shd w:val="pct10" w:color="auto" w:fill="FFFFFF"/>
                <w:lang w:val="en-US" w:eastAsia="zh-CN"/>
              </w:rPr>
              <w:t>130</w:t>
            </w:r>
          </w:p>
        </w:tc>
        <w:tc>
          <w:tcPr>
            <w:tcW w:w="614" w:type="dxa"/>
            <w:noWrap w:val="0"/>
            <w:vAlign w:val="center"/>
          </w:tcPr>
          <w:p>
            <w:pPr>
              <w:jc w:val="center"/>
              <w:rPr>
                <w:rFonts w:hint="eastAsia" w:ascii="宋体" w:hAnsi="宋体" w:eastAsia="宋体" w:cs="宋体"/>
                <w:color w:val="auto"/>
                <w:sz w:val="21"/>
                <w:szCs w:val="21"/>
              </w:rPr>
            </w:pPr>
          </w:p>
        </w:tc>
        <w:tc>
          <w:tcPr>
            <w:tcW w:w="630" w:type="dxa"/>
            <w:noWrap w:val="0"/>
            <w:vAlign w:val="center"/>
          </w:tcPr>
          <w:p>
            <w:pPr>
              <w:jc w:val="center"/>
              <w:rPr>
                <w:rFonts w:hint="eastAsia" w:ascii="宋体" w:hAnsi="宋体" w:eastAsia="宋体" w:cs="宋体"/>
                <w:color w:val="auto"/>
                <w:sz w:val="21"/>
                <w:szCs w:val="21"/>
              </w:rPr>
            </w:pPr>
          </w:p>
        </w:tc>
        <w:tc>
          <w:tcPr>
            <w:tcW w:w="630" w:type="dxa"/>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.4.1</w:t>
            </w:r>
          </w:p>
        </w:tc>
        <w:tc>
          <w:tcPr>
            <w:tcW w:w="3559" w:type="dxa"/>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市级</w:t>
            </w:r>
            <w:r>
              <w:rPr>
                <w:rFonts w:hint="eastAsia" w:ascii="宋体" w:hAnsi="宋体" w:eastAsia="宋体" w:cs="宋体"/>
                <w:color w:val="auto"/>
                <w:sz w:val="21"/>
                <w:szCs w:val="21"/>
                <w:highlight w:val="none"/>
                <w:lang w:val="en-US" w:eastAsia="zh-CN"/>
              </w:rPr>
              <w:t>/县级馆</w:t>
            </w:r>
            <w:r>
              <w:rPr>
                <w:rFonts w:hint="eastAsia" w:ascii="宋体" w:hAnsi="宋体" w:eastAsia="宋体" w:cs="宋体"/>
                <w:color w:val="auto"/>
                <w:sz w:val="21"/>
                <w:szCs w:val="21"/>
                <w:highlight w:val="none"/>
              </w:rPr>
              <w:t>舍建筑面积</w:t>
            </w:r>
          </w:p>
          <w:p>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万</w:t>
            </w:r>
            <w:r>
              <w:rPr>
                <w:rFonts w:hint="eastAsia" w:ascii="宋体" w:hAnsi="宋体" w:eastAsia="宋体" w:cs="宋体"/>
                <w:color w:val="auto"/>
                <w:sz w:val="21"/>
                <w:szCs w:val="21"/>
                <w:highlight w:val="none"/>
              </w:rPr>
              <w:t>平方米）</w:t>
            </w:r>
          </w:p>
        </w:tc>
        <w:tc>
          <w:tcPr>
            <w:tcW w:w="2416" w:type="dxa"/>
            <w:noWrap w:val="0"/>
            <w:vAlign w:val="center"/>
          </w:tcPr>
          <w:p>
            <w:pPr>
              <w:jc w:val="center"/>
              <w:rPr>
                <w:rFonts w:hint="eastAsia" w:ascii="宋体" w:hAnsi="宋体" w:eastAsia="宋体" w:cs="宋体"/>
                <w:color w:val="auto"/>
                <w:sz w:val="21"/>
                <w:szCs w:val="21"/>
                <w:highlight w:val="lightGray"/>
              </w:rPr>
            </w:pPr>
          </w:p>
        </w:tc>
        <w:tc>
          <w:tcPr>
            <w:tcW w:w="690" w:type="dxa"/>
            <w:noWrap w:val="0"/>
            <w:vAlign w:val="center"/>
          </w:tcPr>
          <w:p>
            <w:pPr>
              <w:jc w:val="center"/>
              <w:rPr>
                <w:rFonts w:hint="eastAsia" w:ascii="宋体" w:hAnsi="宋体" w:eastAsia="宋体" w:cs="宋体"/>
                <w:color w:val="auto"/>
                <w:sz w:val="21"/>
                <w:szCs w:val="21"/>
                <w:highlight w:val="lightGray"/>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c>
          <w:tcPr>
            <w:tcW w:w="630" w:type="dxa"/>
            <w:noWrap w:val="0"/>
            <w:vAlign w:val="center"/>
          </w:tcPr>
          <w:p>
            <w:pPr>
              <w:jc w:val="center"/>
              <w:rPr>
                <w:rFonts w:hint="eastAsia" w:ascii="宋体" w:hAnsi="宋体" w:eastAsia="宋体" w:cs="宋体"/>
                <w:color w:val="auto"/>
                <w:sz w:val="21"/>
                <w:szCs w:val="21"/>
                <w:highlight w:val="lightGray"/>
              </w:rPr>
            </w:pPr>
          </w:p>
        </w:tc>
        <w:tc>
          <w:tcPr>
            <w:tcW w:w="630" w:type="dxa"/>
            <w:noWrap w:val="0"/>
            <w:vAlign w:val="center"/>
          </w:tcPr>
          <w:p>
            <w:pPr>
              <w:jc w:val="center"/>
              <w:rPr>
                <w:rFonts w:hint="eastAsia" w:ascii="宋体" w:hAnsi="宋体" w:eastAsia="宋体" w:cs="宋体"/>
                <w:color w:val="auto"/>
                <w:sz w:val="21"/>
                <w:szCs w:val="21"/>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vMerge w:val="restart"/>
            <w:noWrap w:val="0"/>
            <w:vAlign w:val="center"/>
          </w:tcPr>
          <w:p>
            <w:pPr>
              <w:jc w:val="left"/>
              <w:rPr>
                <w:rFonts w:hint="eastAsia" w:ascii="宋体" w:hAnsi="宋体" w:eastAsia="宋体" w:cs="宋体"/>
                <w:color w:val="auto"/>
                <w:sz w:val="21"/>
                <w:szCs w:val="21"/>
                <w:highlight w:val="none"/>
              </w:rPr>
            </w:pPr>
          </w:p>
        </w:tc>
        <w:tc>
          <w:tcPr>
            <w:tcW w:w="3559" w:type="dxa"/>
            <w:noWrap w:val="0"/>
            <w:vAlign w:val="center"/>
          </w:tcPr>
          <w:p>
            <w:pPr>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1.8/0.95</w:t>
            </w:r>
          </w:p>
        </w:tc>
        <w:tc>
          <w:tcPr>
            <w:tcW w:w="2416" w:type="dxa"/>
            <w:noWrap w:val="0"/>
            <w:vAlign w:val="center"/>
          </w:tcPr>
          <w:p>
            <w:pPr>
              <w:jc w:val="center"/>
              <w:rPr>
                <w:rFonts w:hint="eastAsia" w:ascii="宋体" w:hAnsi="宋体" w:eastAsia="宋体" w:cs="宋体"/>
                <w:color w:val="auto"/>
                <w:sz w:val="21"/>
                <w:szCs w:val="21"/>
                <w:highlight w:val="lightGray"/>
              </w:rPr>
            </w:pPr>
          </w:p>
        </w:tc>
        <w:tc>
          <w:tcPr>
            <w:tcW w:w="690" w:type="dxa"/>
            <w:noWrap w:val="0"/>
            <w:vAlign w:val="center"/>
          </w:tcPr>
          <w:p>
            <w:pPr>
              <w:jc w:val="center"/>
              <w:rPr>
                <w:rFonts w:hint="eastAsia" w:ascii="宋体" w:hAnsi="宋体" w:eastAsia="宋体" w:cs="宋体"/>
                <w:color w:val="auto"/>
                <w:sz w:val="21"/>
                <w:szCs w:val="21"/>
                <w:highlight w:val="lightGray"/>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910" w:type="dxa"/>
            <w:vMerge w:val="continue"/>
            <w:noWrap w:val="0"/>
            <w:vAlign w:val="center"/>
          </w:tcPr>
          <w:p>
            <w:pPr>
              <w:jc w:val="left"/>
              <w:rPr>
                <w:rFonts w:hint="eastAsia" w:ascii="宋体" w:hAnsi="宋体" w:eastAsia="宋体" w:cs="宋体"/>
                <w:color w:val="auto"/>
                <w:sz w:val="21"/>
                <w:szCs w:val="21"/>
              </w:rPr>
            </w:pPr>
          </w:p>
        </w:tc>
        <w:tc>
          <w:tcPr>
            <w:tcW w:w="3559" w:type="dxa"/>
            <w:noWrap w:val="0"/>
            <w:vAlign w:val="center"/>
          </w:tcPr>
          <w:p>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1.6/0.75</w:t>
            </w:r>
          </w:p>
        </w:tc>
        <w:tc>
          <w:tcPr>
            <w:tcW w:w="2416" w:type="dxa"/>
            <w:noWrap w:val="0"/>
            <w:vAlign w:val="center"/>
          </w:tcPr>
          <w:p>
            <w:pPr>
              <w:jc w:val="left"/>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910" w:type="dxa"/>
            <w:vMerge w:val="continue"/>
            <w:noWrap w:val="0"/>
            <w:vAlign w:val="center"/>
          </w:tcPr>
          <w:p>
            <w:pPr>
              <w:jc w:val="left"/>
              <w:rPr>
                <w:rFonts w:hint="eastAsia" w:ascii="宋体" w:hAnsi="宋体" w:eastAsia="宋体" w:cs="宋体"/>
                <w:color w:val="auto"/>
                <w:sz w:val="21"/>
                <w:szCs w:val="21"/>
              </w:rPr>
            </w:pPr>
          </w:p>
        </w:tc>
        <w:tc>
          <w:tcPr>
            <w:tcW w:w="3559" w:type="dxa"/>
            <w:noWrap w:val="0"/>
            <w:vAlign w:val="center"/>
          </w:tcPr>
          <w:p>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1.4/0.55</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1.4.2</w:t>
            </w:r>
          </w:p>
        </w:tc>
        <w:tc>
          <w:tcPr>
            <w:tcW w:w="3559" w:type="dxa"/>
            <w:noWrap w:val="0"/>
            <w:vAlign w:val="center"/>
          </w:tcPr>
          <w:p>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lang w:eastAsia="zh-CN"/>
              </w:rPr>
              <w:t>功能区设置适用性</w:t>
            </w:r>
          </w:p>
        </w:tc>
        <w:tc>
          <w:tcPr>
            <w:tcW w:w="2416" w:type="dxa"/>
            <w:noWrap w:val="0"/>
            <w:vAlign w:val="center"/>
          </w:tcPr>
          <w:p>
            <w:pPr>
              <w:tabs>
                <w:tab w:val="left" w:pos="1505"/>
              </w:tabs>
              <w:jc w:val="center"/>
              <w:rPr>
                <w:rFonts w:hint="eastAsia" w:ascii="宋体" w:hAnsi="宋体" w:eastAsia="宋体" w:cs="宋体"/>
                <w:color w:val="auto"/>
                <w:sz w:val="21"/>
                <w:szCs w:val="21"/>
                <w:highlight w:val="lightGray"/>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630" w:type="dxa"/>
            <w:tcBorders>
              <w:right w:val="single" w:color="auto" w:sz="4" w:space="0"/>
            </w:tcBorders>
            <w:noWrap w:val="0"/>
            <w:vAlign w:val="center"/>
          </w:tcPr>
          <w:p>
            <w:pPr>
              <w:jc w:val="center"/>
              <w:rPr>
                <w:rFonts w:hint="eastAsia" w:ascii="宋体" w:hAnsi="宋体" w:eastAsia="宋体" w:cs="宋体"/>
                <w:color w:val="auto"/>
                <w:sz w:val="21"/>
                <w:szCs w:val="21"/>
                <w:lang w:val="en-US" w:eastAsia="zh-CN"/>
              </w:rPr>
            </w:pPr>
          </w:p>
        </w:tc>
        <w:tc>
          <w:tcPr>
            <w:tcW w:w="630" w:type="dxa"/>
            <w:tcBorders>
              <w:right w:val="single" w:color="auto" w:sz="4" w:space="0"/>
            </w:tcBorders>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color w:val="auto"/>
                <w:sz w:val="21"/>
                <w:szCs w:val="21"/>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图书馆分区与空间合理性</w:t>
            </w:r>
          </w:p>
        </w:tc>
        <w:tc>
          <w:tcPr>
            <w:tcW w:w="2416" w:type="dxa"/>
            <w:noWrap w:val="0"/>
            <w:vAlign w:val="center"/>
          </w:tcPr>
          <w:p>
            <w:pPr>
              <w:tabs>
                <w:tab w:val="left" w:pos="1235"/>
              </w:tabs>
              <w:jc w:val="left"/>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tcBorders>
              <w:right w:val="single" w:color="auto" w:sz="4" w:space="0"/>
            </w:tcBorders>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tcBorders>
              <w:right w:val="single" w:color="auto" w:sz="4" w:space="0"/>
            </w:tcBorders>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color w:val="auto"/>
                <w:sz w:val="21"/>
                <w:szCs w:val="21"/>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读者服务配套设施齐全</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tcBorders>
              <w:right w:val="single" w:color="auto" w:sz="4" w:space="0"/>
            </w:tcBorders>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tcBorders>
              <w:right w:val="single" w:color="auto" w:sz="4" w:space="0"/>
            </w:tcBorders>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color w:val="auto"/>
                <w:sz w:val="21"/>
                <w:szCs w:val="21"/>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无障碍设施条件齐全</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tcBorders>
              <w:right w:val="single" w:color="auto" w:sz="4" w:space="0"/>
            </w:tcBorders>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tcBorders>
              <w:right w:val="single" w:color="auto" w:sz="4" w:space="0"/>
            </w:tcBorders>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eastAsia="zh-CN"/>
              </w:rPr>
              <w:t>市级</w:t>
            </w:r>
            <w:r>
              <w:rPr>
                <w:rFonts w:hint="eastAsia" w:ascii="宋体" w:hAnsi="宋体" w:eastAsia="宋体" w:cs="宋体"/>
                <w:color w:val="auto"/>
                <w:sz w:val="21"/>
                <w:szCs w:val="21"/>
                <w:highlight w:val="none"/>
                <w:lang w:val="en-US" w:eastAsia="zh-CN"/>
              </w:rPr>
              <w:t>/县级</w:t>
            </w:r>
            <w:r>
              <w:rPr>
                <w:rFonts w:hint="eastAsia" w:ascii="宋体" w:hAnsi="宋体" w:eastAsia="宋体" w:cs="宋体"/>
                <w:color w:val="auto"/>
                <w:sz w:val="21"/>
                <w:szCs w:val="21"/>
                <w:highlight w:val="none"/>
                <w:lang w:eastAsia="zh-CN"/>
              </w:rPr>
              <w:t>阅览座席数量（个）</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color w:val="auto"/>
                <w:sz w:val="21"/>
                <w:szCs w:val="21"/>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1000/240</w:t>
            </w:r>
          </w:p>
        </w:tc>
        <w:tc>
          <w:tcPr>
            <w:tcW w:w="2416" w:type="dxa"/>
            <w:vMerge w:val="restart"/>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指阅览室供读者使用的座位数</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color w:val="auto"/>
                <w:sz w:val="21"/>
                <w:szCs w:val="21"/>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800/170</w:t>
            </w:r>
          </w:p>
        </w:tc>
        <w:tc>
          <w:tcPr>
            <w:tcW w:w="2416" w:type="dxa"/>
            <w:vMerge w:val="continue"/>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color w:val="auto"/>
                <w:sz w:val="21"/>
                <w:szCs w:val="21"/>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600/120</w:t>
            </w:r>
          </w:p>
        </w:tc>
        <w:tc>
          <w:tcPr>
            <w:tcW w:w="2416" w:type="dxa"/>
            <w:vMerge w:val="continue"/>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color w:val="auto"/>
                <w:sz w:val="21"/>
                <w:szCs w:val="21"/>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400/80</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1.5</w:t>
            </w:r>
          </w:p>
        </w:tc>
        <w:tc>
          <w:tcPr>
            <w:tcW w:w="3559" w:type="dxa"/>
            <w:noWrap w:val="0"/>
            <w:vAlign w:val="center"/>
          </w:tcPr>
          <w:p>
            <w:pPr>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地方文献工作</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r>
              <w:rPr>
                <w:rFonts w:hint="eastAsia" w:ascii="宋体" w:hAnsi="宋体" w:eastAsia="宋体" w:cs="宋体"/>
                <w:color w:val="FFFFFF"/>
                <w:sz w:val="21"/>
                <w:szCs w:val="21"/>
                <w:highlight w:val="black"/>
                <w:shd w:val="pct10" w:color="auto" w:fill="FFFFFF"/>
                <w:lang w:val="en-US" w:eastAsia="zh-CN"/>
              </w:rPr>
              <w:t>20</w:t>
            </w: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630" w:type="dxa"/>
            <w:noWrap w:val="0"/>
            <w:vAlign w:val="center"/>
          </w:tcPr>
          <w:p>
            <w:pPr>
              <w:jc w:val="center"/>
              <w:rPr>
                <w:rFonts w:hint="default"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1.5.1</w:t>
            </w: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有专门的机构和人员</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1.5.2</w:t>
            </w: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收藏并管理地方文献专藏</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1.5.3</w:t>
            </w: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开展地方文献数据库建设</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1.5.4</w:t>
            </w: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开展地方文献对外服务</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1.6</w:t>
            </w:r>
          </w:p>
        </w:tc>
        <w:tc>
          <w:tcPr>
            <w:tcW w:w="3559" w:type="dxa"/>
            <w:noWrap w:val="0"/>
            <w:vAlign w:val="center"/>
          </w:tcPr>
          <w:p>
            <w:pPr>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文献资源保障</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r>
              <w:rPr>
                <w:rFonts w:hint="eastAsia" w:ascii="宋体" w:hAnsi="宋体" w:eastAsia="宋体" w:cs="宋体"/>
                <w:color w:val="FFFFFF"/>
                <w:sz w:val="21"/>
                <w:szCs w:val="21"/>
                <w:highlight w:val="black"/>
                <w:shd w:val="pct10" w:color="auto" w:fill="FFFFFF"/>
                <w:lang w:val="en-US" w:eastAsia="zh-CN"/>
              </w:rPr>
              <w:t>40</w:t>
            </w:r>
          </w:p>
        </w:tc>
        <w:tc>
          <w:tcPr>
            <w:tcW w:w="614" w:type="dxa"/>
            <w:noWrap w:val="0"/>
            <w:vAlign w:val="center"/>
          </w:tcPr>
          <w:p>
            <w:pPr>
              <w:jc w:val="center"/>
              <w:rPr>
                <w:rFonts w:hint="default"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1.6.1</w:t>
            </w: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馆藏纸质信息资源人均拥有量（册（件）/ 人）</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910" w:type="dxa"/>
            <w:noWrap w:val="0"/>
            <w:vAlign w:val="center"/>
          </w:tcPr>
          <w:p>
            <w:pPr>
              <w:jc w:val="left"/>
              <w:rPr>
                <w:rFonts w:hint="eastAsia" w:ascii="宋体" w:hAnsi="宋体" w:eastAsia="宋体" w:cs="宋体"/>
                <w:color w:val="auto"/>
                <w:sz w:val="21"/>
                <w:szCs w:val="21"/>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≧0.60</w:t>
            </w:r>
          </w:p>
        </w:tc>
        <w:tc>
          <w:tcPr>
            <w:tcW w:w="2416" w:type="dxa"/>
            <w:vMerge w:val="restart"/>
            <w:noWrap w:val="0"/>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1. 计算方法：图书馆纸质信息资源总藏量/ </w:t>
            </w:r>
            <w:r>
              <w:rPr>
                <w:rFonts w:hint="eastAsia" w:ascii="宋体" w:hAnsi="宋体" w:eastAsia="宋体" w:cs="宋体"/>
                <w:color w:val="auto"/>
                <w:sz w:val="21"/>
                <w:szCs w:val="21"/>
                <w:lang w:eastAsia="zh-CN"/>
              </w:rPr>
              <w:t>辖区</w:t>
            </w:r>
            <w:r>
              <w:rPr>
                <w:rFonts w:hint="eastAsia" w:ascii="宋体" w:hAnsi="宋体" w:eastAsia="宋体" w:cs="宋体"/>
                <w:color w:val="auto"/>
                <w:sz w:val="21"/>
                <w:szCs w:val="21"/>
              </w:rPr>
              <w:t>常住人口数。 2. 纸质信息资源总藏量指图书馆入藏的图书、期刊和报纸的合订本、小册子、手稿等文献资料数量之和，不含视听、缩微和电子文献藏量，不含本级以下辖区纸质馆藏量，含本级标准总分馆中用本级经费购置的纸质馆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3. </w:t>
            </w:r>
            <w:r>
              <w:rPr>
                <w:rFonts w:hint="eastAsia" w:ascii="宋体" w:hAnsi="宋体" w:eastAsia="宋体" w:cs="宋体"/>
                <w:color w:val="auto"/>
                <w:sz w:val="21"/>
                <w:szCs w:val="21"/>
                <w:lang w:eastAsia="zh-CN"/>
              </w:rPr>
              <w:t>辖区</w:t>
            </w:r>
            <w:r>
              <w:rPr>
                <w:rFonts w:hint="eastAsia" w:ascii="宋体" w:hAnsi="宋体" w:eastAsia="宋体" w:cs="宋体"/>
                <w:color w:val="auto"/>
                <w:sz w:val="21"/>
                <w:szCs w:val="21"/>
              </w:rPr>
              <w:t>常住人口数以</w:t>
            </w:r>
            <w:r>
              <w:rPr>
                <w:rFonts w:hint="eastAsia" w:ascii="宋体" w:hAnsi="宋体" w:eastAsia="宋体" w:cs="宋体"/>
                <w:color w:val="auto"/>
                <w:sz w:val="21"/>
                <w:szCs w:val="21"/>
                <w:lang w:eastAsia="zh-CN"/>
              </w:rPr>
              <w:t>本辖区</w:t>
            </w:r>
            <w:r>
              <w:rPr>
                <w:rFonts w:hint="eastAsia" w:ascii="宋体" w:hAnsi="宋体" w:eastAsia="宋体" w:cs="宋体"/>
                <w:color w:val="auto"/>
                <w:sz w:val="21"/>
                <w:szCs w:val="21"/>
              </w:rPr>
              <w:t>统计年鉴数据为准。</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trPr>
        <w:tc>
          <w:tcPr>
            <w:tcW w:w="910" w:type="dxa"/>
            <w:noWrap w:val="0"/>
            <w:vAlign w:val="center"/>
          </w:tcPr>
          <w:p>
            <w:pPr>
              <w:jc w:val="left"/>
              <w:rPr>
                <w:rFonts w:hint="eastAsia" w:ascii="宋体" w:hAnsi="宋体" w:eastAsia="宋体" w:cs="宋体"/>
                <w:color w:val="auto"/>
                <w:sz w:val="21"/>
                <w:szCs w:val="21"/>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≧0.55 </w:t>
            </w:r>
          </w:p>
        </w:tc>
        <w:tc>
          <w:tcPr>
            <w:tcW w:w="2416" w:type="dxa"/>
            <w:vMerge w:val="continue"/>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color w:val="auto"/>
                <w:sz w:val="21"/>
                <w:szCs w:val="21"/>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≧0.50</w:t>
            </w:r>
          </w:p>
        </w:tc>
        <w:tc>
          <w:tcPr>
            <w:tcW w:w="2416" w:type="dxa"/>
            <w:vMerge w:val="continue"/>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1.6.2</w:t>
            </w: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年人均入藏纸质信息资源量 （册（件） / 人）</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default"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2" w:hRule="atLeast"/>
        </w:trPr>
        <w:tc>
          <w:tcPr>
            <w:tcW w:w="910" w:type="dxa"/>
            <w:noWrap w:val="0"/>
            <w:vAlign w:val="center"/>
          </w:tcPr>
          <w:p>
            <w:pPr>
              <w:jc w:val="left"/>
              <w:rPr>
                <w:rFonts w:hint="eastAsia" w:ascii="宋体" w:hAnsi="宋体" w:eastAsia="宋体" w:cs="宋体"/>
                <w:color w:val="auto"/>
                <w:sz w:val="21"/>
                <w:szCs w:val="21"/>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≧0.048</w:t>
            </w:r>
          </w:p>
          <w:p>
            <w:pPr>
              <w:jc w:val="left"/>
              <w:rPr>
                <w:rFonts w:hint="eastAsia" w:ascii="宋体" w:hAnsi="宋体" w:eastAsia="宋体" w:cs="宋体"/>
                <w:color w:val="auto"/>
                <w:sz w:val="21"/>
                <w:szCs w:val="21"/>
                <w:lang w:val="en-US" w:eastAsia="zh-CN"/>
              </w:rPr>
            </w:pPr>
          </w:p>
        </w:tc>
        <w:tc>
          <w:tcPr>
            <w:tcW w:w="2416" w:type="dxa"/>
            <w:vMerge w:val="restart"/>
            <w:noWrap w:val="0"/>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1.计算方法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年入藏纸质文献总量 / </w:t>
            </w:r>
            <w:r>
              <w:rPr>
                <w:rFonts w:hint="eastAsia" w:ascii="宋体" w:hAnsi="宋体" w:eastAsia="宋体" w:cs="宋体"/>
                <w:color w:val="auto"/>
                <w:sz w:val="21"/>
                <w:szCs w:val="21"/>
                <w:lang w:eastAsia="zh-CN"/>
              </w:rPr>
              <w:t>辖区</w:t>
            </w:r>
            <w:r>
              <w:rPr>
                <w:rFonts w:hint="eastAsia" w:ascii="宋体" w:hAnsi="宋体" w:eastAsia="宋体" w:cs="宋体"/>
                <w:color w:val="auto"/>
                <w:sz w:val="21"/>
                <w:szCs w:val="21"/>
              </w:rPr>
              <w:t>常住人口数。2.年入藏纸质文献总量指每年新入藏的图书、期刊和报纸的合订本、小册子、手稿等文献资料数量之和， 不含视听、缩微和电子文献藏量。3. 年入藏纸质文献总量不含本级以下辖区新增馆藏量，含本级标准总分馆中用本级经费购</w:t>
            </w:r>
            <w:r>
              <w:rPr>
                <w:rFonts w:hint="eastAsia" w:ascii="宋体" w:hAnsi="宋体" w:eastAsia="宋体" w:cs="宋体"/>
                <w:color w:val="auto"/>
                <w:sz w:val="21"/>
                <w:szCs w:val="21"/>
                <w:lang w:eastAsia="zh-CN"/>
              </w:rPr>
              <w:t>买</w:t>
            </w:r>
            <w:r>
              <w:rPr>
                <w:rFonts w:hint="eastAsia" w:ascii="宋体" w:hAnsi="宋体" w:eastAsia="宋体" w:cs="宋体"/>
                <w:color w:val="auto"/>
                <w:sz w:val="21"/>
                <w:szCs w:val="21"/>
              </w:rPr>
              <w:t>的馆藏。 4.</w:t>
            </w:r>
            <w:r>
              <w:rPr>
                <w:rFonts w:hint="eastAsia" w:ascii="宋体" w:hAnsi="宋体" w:eastAsia="宋体" w:cs="宋体"/>
                <w:color w:val="auto"/>
                <w:sz w:val="21"/>
                <w:szCs w:val="21"/>
                <w:lang w:eastAsia="zh-CN"/>
              </w:rPr>
              <w:t>辖区</w:t>
            </w:r>
            <w:r>
              <w:rPr>
                <w:rFonts w:hint="eastAsia" w:ascii="宋体" w:hAnsi="宋体" w:eastAsia="宋体" w:cs="宋体"/>
                <w:color w:val="auto"/>
                <w:sz w:val="21"/>
                <w:szCs w:val="21"/>
              </w:rPr>
              <w:t>常住人口数以</w:t>
            </w:r>
            <w:r>
              <w:rPr>
                <w:rFonts w:hint="eastAsia" w:ascii="宋体" w:hAnsi="宋体" w:eastAsia="宋体" w:cs="宋体"/>
                <w:color w:val="auto"/>
                <w:sz w:val="21"/>
                <w:szCs w:val="21"/>
                <w:lang w:eastAsia="zh-CN"/>
              </w:rPr>
              <w:t>辖区</w:t>
            </w:r>
            <w:r>
              <w:rPr>
                <w:rFonts w:hint="eastAsia" w:ascii="宋体" w:hAnsi="宋体" w:eastAsia="宋体" w:cs="宋体"/>
                <w:color w:val="auto"/>
                <w:sz w:val="21"/>
                <w:szCs w:val="21"/>
              </w:rPr>
              <w:t xml:space="preserve">统计年鉴数据为准。 5.可提供评估期各年数据，计算平均值。 </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trPr>
        <w:tc>
          <w:tcPr>
            <w:tcW w:w="910" w:type="dxa"/>
            <w:noWrap w:val="0"/>
            <w:vAlign w:val="center"/>
          </w:tcPr>
          <w:p>
            <w:pPr>
              <w:jc w:val="left"/>
              <w:rPr>
                <w:rFonts w:hint="eastAsia" w:ascii="宋体" w:hAnsi="宋体" w:eastAsia="宋体" w:cs="宋体"/>
                <w:color w:val="auto"/>
                <w:sz w:val="21"/>
                <w:szCs w:val="21"/>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≧0.044</w:t>
            </w:r>
          </w:p>
          <w:p>
            <w:pPr>
              <w:jc w:val="left"/>
              <w:rPr>
                <w:rFonts w:hint="eastAsia" w:ascii="宋体" w:hAnsi="宋体" w:eastAsia="宋体" w:cs="宋体"/>
                <w:color w:val="auto"/>
                <w:sz w:val="21"/>
                <w:szCs w:val="21"/>
                <w:lang w:val="en-US" w:eastAsia="zh-CN"/>
              </w:rPr>
            </w:pPr>
          </w:p>
        </w:tc>
        <w:tc>
          <w:tcPr>
            <w:tcW w:w="2416" w:type="dxa"/>
            <w:vMerge w:val="continue"/>
            <w:noWrap w:val="0"/>
            <w:vAlign w:val="center"/>
          </w:tcPr>
          <w:p>
            <w:pPr>
              <w:jc w:val="both"/>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trPr>
        <w:tc>
          <w:tcPr>
            <w:tcW w:w="910" w:type="dxa"/>
            <w:noWrap w:val="0"/>
            <w:vAlign w:val="center"/>
          </w:tcPr>
          <w:p>
            <w:pPr>
              <w:jc w:val="left"/>
              <w:rPr>
                <w:rFonts w:hint="eastAsia" w:ascii="宋体" w:hAnsi="宋体" w:eastAsia="宋体" w:cs="宋体"/>
                <w:color w:val="auto"/>
                <w:sz w:val="21"/>
                <w:szCs w:val="21"/>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≧0.040</w:t>
            </w:r>
          </w:p>
          <w:p>
            <w:pPr>
              <w:jc w:val="left"/>
              <w:rPr>
                <w:rFonts w:hint="eastAsia" w:ascii="宋体" w:hAnsi="宋体" w:eastAsia="宋体" w:cs="宋体"/>
                <w:color w:val="auto"/>
                <w:sz w:val="21"/>
                <w:szCs w:val="21"/>
                <w:lang w:val="en-US" w:eastAsia="zh-CN"/>
              </w:rPr>
            </w:pPr>
          </w:p>
        </w:tc>
        <w:tc>
          <w:tcPr>
            <w:tcW w:w="2416" w:type="dxa"/>
            <w:vMerge w:val="continue"/>
            <w:noWrap w:val="0"/>
            <w:vAlign w:val="center"/>
          </w:tcPr>
          <w:p>
            <w:pPr>
              <w:jc w:val="both"/>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1.7</w:t>
            </w:r>
          </w:p>
        </w:tc>
        <w:tc>
          <w:tcPr>
            <w:tcW w:w="3559" w:type="dxa"/>
            <w:noWrap w:val="0"/>
            <w:vAlign w:val="center"/>
          </w:tcPr>
          <w:p>
            <w:pPr>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 xml:space="preserve">信息化设施建设 </w:t>
            </w:r>
          </w:p>
        </w:tc>
        <w:tc>
          <w:tcPr>
            <w:tcW w:w="2416" w:type="dxa"/>
            <w:noWrap w:val="0"/>
            <w:vAlign w:val="center"/>
          </w:tcPr>
          <w:p>
            <w:pPr>
              <w:jc w:val="both"/>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default" w:ascii="宋体" w:hAnsi="宋体" w:eastAsia="宋体" w:cs="宋体"/>
                <w:color w:val="FFFFFF"/>
                <w:sz w:val="21"/>
                <w:szCs w:val="21"/>
                <w:highlight w:val="black"/>
                <w:shd w:val="pct10" w:color="auto" w:fill="FFFFFF"/>
                <w:lang w:val="en-US" w:eastAsia="zh-CN"/>
              </w:rPr>
            </w:pPr>
            <w:r>
              <w:rPr>
                <w:rFonts w:hint="eastAsia" w:ascii="宋体" w:hAnsi="宋体" w:eastAsia="宋体" w:cs="宋体"/>
                <w:color w:val="FFFFFF"/>
                <w:sz w:val="21"/>
                <w:szCs w:val="21"/>
                <w:highlight w:val="black"/>
                <w:shd w:val="pct10" w:color="auto" w:fill="FFFFFF"/>
                <w:lang w:val="en-US" w:eastAsia="zh-CN"/>
              </w:rPr>
              <w:t>35</w:t>
            </w:r>
          </w:p>
        </w:tc>
        <w:tc>
          <w:tcPr>
            <w:tcW w:w="614" w:type="dxa"/>
            <w:noWrap w:val="0"/>
            <w:vAlign w:val="center"/>
          </w:tcPr>
          <w:p>
            <w:pPr>
              <w:jc w:val="center"/>
              <w:rPr>
                <w:rFonts w:hint="default"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1.7.1</w:t>
            </w:r>
          </w:p>
        </w:tc>
        <w:tc>
          <w:tcPr>
            <w:tcW w:w="3559" w:type="dxa"/>
            <w:noWrap w:val="0"/>
            <w:vAlign w:val="center"/>
          </w:tcPr>
          <w:p>
            <w:pPr>
              <w:keepNext w:val="0"/>
              <w:keepLines w:val="0"/>
              <w:widowControl/>
              <w:suppressLineNumbers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市级/县级读者用计算机终端数量（台）</w:t>
            </w:r>
          </w:p>
        </w:tc>
        <w:tc>
          <w:tcPr>
            <w:tcW w:w="2416" w:type="dxa"/>
            <w:vMerge w:val="restart"/>
            <w:noWrap w:val="0"/>
            <w:vAlign w:val="center"/>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1.指可供用户正常使用的计算机数量，含移动终端数量和以计算机为核心的自助设备，但不含自助打印和复印设备。2.不包括已经淘汰和报废的计算机。3.提供每台计算机、移动终端和自助设备的存放地点、用途</w:t>
            </w:r>
            <w:r>
              <w:rPr>
                <w:rFonts w:hint="eastAsia" w:ascii="宋体" w:hAnsi="宋体" w:eastAsia="宋体" w:cs="宋体"/>
                <w:color w:val="auto"/>
                <w:sz w:val="21"/>
                <w:szCs w:val="21"/>
                <w:lang w:eastAsia="zh-CN"/>
              </w:rPr>
              <w:t>。</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10" w:type="dxa"/>
            <w:noWrap w:val="0"/>
            <w:vAlign w:val="center"/>
          </w:tcPr>
          <w:p>
            <w:pPr>
              <w:jc w:val="left"/>
              <w:rPr>
                <w:rFonts w:hint="eastAsia" w:ascii="宋体" w:hAnsi="宋体" w:eastAsia="宋体" w:cs="宋体"/>
                <w:color w:val="auto"/>
                <w:sz w:val="21"/>
                <w:szCs w:val="21"/>
              </w:rPr>
            </w:pPr>
          </w:p>
        </w:tc>
        <w:tc>
          <w:tcPr>
            <w:tcW w:w="3559" w:type="dxa"/>
            <w:noWrap w:val="0"/>
            <w:vAlign w:val="center"/>
          </w:tcPr>
          <w:p>
            <w:pPr>
              <w:keepNext w:val="0"/>
              <w:keepLines w:val="0"/>
              <w:widowControl/>
              <w:suppressLineNumbers w:val="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100/45</w:t>
            </w:r>
          </w:p>
        </w:tc>
        <w:tc>
          <w:tcPr>
            <w:tcW w:w="2416" w:type="dxa"/>
            <w:vMerge w:val="continue"/>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910" w:type="dxa"/>
            <w:noWrap w:val="0"/>
            <w:vAlign w:val="center"/>
          </w:tcPr>
          <w:p>
            <w:pPr>
              <w:jc w:val="left"/>
              <w:rPr>
                <w:rFonts w:hint="eastAsia" w:ascii="宋体" w:hAnsi="宋体" w:eastAsia="宋体" w:cs="宋体"/>
                <w:color w:val="auto"/>
                <w:sz w:val="21"/>
                <w:szCs w:val="21"/>
              </w:rPr>
            </w:pPr>
          </w:p>
        </w:tc>
        <w:tc>
          <w:tcPr>
            <w:tcW w:w="3559" w:type="dxa"/>
            <w:noWrap w:val="0"/>
            <w:vAlign w:val="center"/>
          </w:tcPr>
          <w:p>
            <w:pPr>
              <w:keepNext w:val="0"/>
              <w:keepLines w:val="0"/>
              <w:widowControl/>
              <w:suppressLineNumbers w:val="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90/35</w:t>
            </w:r>
          </w:p>
        </w:tc>
        <w:tc>
          <w:tcPr>
            <w:tcW w:w="2416" w:type="dxa"/>
            <w:vMerge w:val="continue"/>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910" w:type="dxa"/>
            <w:noWrap w:val="0"/>
            <w:vAlign w:val="center"/>
          </w:tcPr>
          <w:p>
            <w:pPr>
              <w:jc w:val="left"/>
              <w:rPr>
                <w:rFonts w:hint="eastAsia" w:ascii="宋体" w:hAnsi="宋体" w:eastAsia="宋体" w:cs="宋体"/>
                <w:color w:val="auto"/>
                <w:sz w:val="21"/>
                <w:szCs w:val="21"/>
              </w:rPr>
            </w:pPr>
          </w:p>
        </w:tc>
        <w:tc>
          <w:tcPr>
            <w:tcW w:w="3559" w:type="dxa"/>
            <w:noWrap w:val="0"/>
            <w:vAlign w:val="center"/>
          </w:tcPr>
          <w:p>
            <w:pPr>
              <w:keepNext w:val="0"/>
              <w:keepLines w:val="0"/>
              <w:widowControl/>
              <w:suppressLineNumbers w:val="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80/30</w:t>
            </w:r>
          </w:p>
        </w:tc>
        <w:tc>
          <w:tcPr>
            <w:tcW w:w="2416" w:type="dxa"/>
            <w:vMerge w:val="continue"/>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910" w:type="dxa"/>
            <w:noWrap w:val="0"/>
            <w:vAlign w:val="center"/>
          </w:tcPr>
          <w:p>
            <w:pPr>
              <w:jc w:val="left"/>
              <w:rPr>
                <w:rFonts w:hint="eastAsia" w:ascii="宋体" w:hAnsi="宋体" w:eastAsia="宋体" w:cs="宋体"/>
                <w:color w:val="auto"/>
                <w:sz w:val="21"/>
                <w:szCs w:val="21"/>
              </w:rPr>
            </w:pPr>
          </w:p>
        </w:tc>
        <w:tc>
          <w:tcPr>
            <w:tcW w:w="3559" w:type="dxa"/>
            <w:noWrap w:val="0"/>
            <w:vAlign w:val="center"/>
          </w:tcPr>
          <w:p>
            <w:pPr>
              <w:keepNext w:val="0"/>
              <w:keepLines w:val="0"/>
              <w:widowControl/>
              <w:suppressLineNumbers w:val="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70/25</w:t>
            </w:r>
          </w:p>
        </w:tc>
        <w:tc>
          <w:tcPr>
            <w:tcW w:w="2416" w:type="dxa"/>
            <w:vMerge w:val="continue"/>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0" w:type="dxa"/>
            <w:noWrap w:val="0"/>
            <w:vAlign w:val="center"/>
          </w:tcPr>
          <w:p>
            <w:pPr>
              <w:jc w:val="left"/>
              <w:rPr>
                <w:rFonts w:hint="eastAsia" w:ascii="宋体" w:hAnsi="宋体" w:eastAsia="宋体" w:cs="宋体"/>
                <w:color w:val="auto"/>
                <w:sz w:val="21"/>
                <w:szCs w:val="21"/>
              </w:rPr>
            </w:pPr>
          </w:p>
        </w:tc>
        <w:tc>
          <w:tcPr>
            <w:tcW w:w="3559" w:type="dxa"/>
            <w:noWrap w:val="0"/>
            <w:vAlign w:val="center"/>
          </w:tcPr>
          <w:p>
            <w:pPr>
              <w:keepNext w:val="0"/>
              <w:keepLines w:val="0"/>
              <w:widowControl/>
              <w:suppressLineNumbers w:val="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60/15</w:t>
            </w:r>
          </w:p>
        </w:tc>
        <w:tc>
          <w:tcPr>
            <w:tcW w:w="2416" w:type="dxa"/>
            <w:vMerge w:val="continue"/>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1.7.2</w:t>
            </w: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用户服务区无线网覆盖率（%）</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default"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≧90</w:t>
            </w:r>
          </w:p>
        </w:tc>
        <w:tc>
          <w:tcPr>
            <w:tcW w:w="2416" w:type="dxa"/>
            <w:vMerge w:val="restart"/>
            <w:noWrap w:val="0"/>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 计算方法：提供无线网络连接服务的用户服务区的面积（平方米） / 用户服务区的总面积（平方米）×100%。 2. 用户服务区包括藏书区、借阅区、咨询服务区、公共活动及辅助服务区。</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≧75</w:t>
            </w:r>
          </w:p>
        </w:tc>
        <w:tc>
          <w:tcPr>
            <w:tcW w:w="2416" w:type="dxa"/>
            <w:vMerge w:val="continue"/>
            <w:noWrap w:val="0"/>
            <w:vAlign w:val="center"/>
          </w:tcPr>
          <w:p>
            <w:pPr>
              <w:jc w:val="both"/>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≧60</w:t>
            </w:r>
          </w:p>
        </w:tc>
        <w:tc>
          <w:tcPr>
            <w:tcW w:w="2416" w:type="dxa"/>
            <w:vMerge w:val="continue"/>
            <w:noWrap w:val="0"/>
            <w:vAlign w:val="center"/>
          </w:tcPr>
          <w:p>
            <w:pPr>
              <w:jc w:val="both"/>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≧45</w:t>
            </w:r>
          </w:p>
        </w:tc>
        <w:tc>
          <w:tcPr>
            <w:tcW w:w="2416" w:type="dxa"/>
            <w:vMerge w:val="continue"/>
            <w:noWrap w:val="0"/>
            <w:vAlign w:val="center"/>
          </w:tcPr>
          <w:p>
            <w:pPr>
              <w:jc w:val="both"/>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1.7.3</w:t>
            </w: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网络带宽（Mbps）</w:t>
            </w:r>
          </w:p>
        </w:tc>
        <w:tc>
          <w:tcPr>
            <w:tcW w:w="2416" w:type="dxa"/>
            <w:noWrap w:val="0"/>
            <w:vAlign w:val="center"/>
          </w:tcPr>
          <w:p>
            <w:pPr>
              <w:jc w:val="both"/>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≧100</w:t>
            </w:r>
          </w:p>
        </w:tc>
        <w:tc>
          <w:tcPr>
            <w:tcW w:w="2416" w:type="dxa"/>
            <w:vMerge w:val="restar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指独占因特网宽带。</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≧50</w:t>
            </w:r>
          </w:p>
        </w:tc>
        <w:tc>
          <w:tcPr>
            <w:tcW w:w="2416" w:type="dxa"/>
            <w:vMerge w:val="continue"/>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≧20</w:t>
            </w:r>
          </w:p>
        </w:tc>
        <w:tc>
          <w:tcPr>
            <w:tcW w:w="2416" w:type="dxa"/>
            <w:vMerge w:val="continue"/>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rPr>
              <w:t>业务</w:t>
            </w:r>
            <w:r>
              <w:rPr>
                <w:rFonts w:hint="eastAsia" w:ascii="宋体" w:hAnsi="宋体" w:eastAsia="宋体" w:cs="宋体"/>
                <w:b/>
                <w:bCs/>
                <w:color w:val="auto"/>
                <w:sz w:val="21"/>
                <w:szCs w:val="21"/>
                <w:lang w:eastAsia="zh-CN"/>
              </w:rPr>
              <w:t>建设</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400</w:t>
            </w: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2.1</w:t>
            </w:r>
          </w:p>
        </w:tc>
        <w:tc>
          <w:tcPr>
            <w:tcW w:w="3559" w:type="dxa"/>
            <w:noWrap w:val="0"/>
            <w:vAlign w:val="center"/>
          </w:tcPr>
          <w:p>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馆藏发展政策与制度</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default" w:ascii="宋体" w:hAnsi="宋体" w:eastAsia="宋体" w:cs="宋体"/>
                <w:color w:val="FFFFFF"/>
                <w:sz w:val="21"/>
                <w:szCs w:val="21"/>
                <w:highlight w:val="black"/>
                <w:shd w:val="pct10" w:color="auto" w:fill="FFFFFF"/>
                <w:lang w:val="en-US" w:eastAsia="zh-CN"/>
              </w:rPr>
            </w:pPr>
            <w:r>
              <w:rPr>
                <w:rFonts w:hint="eastAsia" w:ascii="宋体" w:hAnsi="宋体" w:eastAsia="宋体" w:cs="宋体"/>
                <w:color w:val="FFFFFF"/>
                <w:sz w:val="21"/>
                <w:szCs w:val="21"/>
                <w:highlight w:val="black"/>
                <w:shd w:val="pct10" w:color="auto" w:fill="FFFFFF"/>
                <w:lang w:val="en-US" w:eastAsia="zh-CN"/>
              </w:rPr>
              <w:t>15</w:t>
            </w: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pStyle w:val="2"/>
              <w:ind w:left="0" w:leftChars="0" w:firstLine="0" w:firstLineChars="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2.1.1</w:t>
            </w: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有对各类文献（含电子文献和网上资源）的采集依据和工作要求的规定</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2.1.2</w:t>
            </w: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有对各类资源结构比例的规定</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2.1.3</w:t>
            </w: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有对文献资源建设特点和本市文献资源共建共享合理布局要求的体现</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2.2</w:t>
            </w:r>
          </w:p>
        </w:tc>
        <w:tc>
          <w:tcPr>
            <w:tcW w:w="3559" w:type="dxa"/>
            <w:noWrap w:val="0"/>
            <w:vAlign w:val="center"/>
          </w:tcPr>
          <w:p>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馆藏组织管理</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default" w:ascii="宋体" w:hAnsi="宋体" w:eastAsia="宋体" w:cs="宋体"/>
                <w:color w:val="FFFFFF"/>
                <w:sz w:val="21"/>
                <w:szCs w:val="21"/>
                <w:highlight w:val="black"/>
                <w:shd w:val="pct10" w:color="auto" w:fill="FFFFFF"/>
                <w:lang w:val="en-US" w:eastAsia="zh-CN"/>
              </w:rPr>
            </w:pPr>
            <w:r>
              <w:rPr>
                <w:rFonts w:hint="eastAsia" w:ascii="宋体" w:hAnsi="宋体" w:eastAsia="宋体" w:cs="宋体"/>
                <w:color w:val="FFFFFF"/>
                <w:sz w:val="21"/>
                <w:szCs w:val="21"/>
                <w:highlight w:val="black"/>
                <w:shd w:val="pct10" w:color="auto" w:fill="FFFFFF"/>
                <w:lang w:val="en-US" w:eastAsia="zh-CN"/>
              </w:rPr>
              <w:t>55</w:t>
            </w: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w:t>
            </w: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文献保护</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有馆藏文献保护规章制度</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具备一般馆藏文献保护条件</w:t>
            </w:r>
          </w:p>
        </w:tc>
        <w:tc>
          <w:tcPr>
            <w:tcW w:w="2416" w:type="dxa"/>
            <w:noWrap w:val="0"/>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书库卫生情况、防火、 防盗、防虫、防潮、防尘等措施、设备及效果和修补修复</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w:t>
            </w: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文献馆藏组织管理</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有文献分类细则</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文献编目时效</w:t>
            </w:r>
          </w:p>
        </w:tc>
        <w:tc>
          <w:tcPr>
            <w:tcW w:w="2416" w:type="dxa"/>
            <w:noWrap w:val="0"/>
            <w:vAlign w:val="center"/>
          </w:tcPr>
          <w:p>
            <w:pPr>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1.图书到馆20个工作日内完成编目，3分；2.期刊到馆3个工作日内完成记到，3分；3.报纸到馆1个工作日内完成记到，3分；4.其他各类文献及时编目，3分。</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w:t>
            </w: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剔旧工作</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制定有剔旧工作制度</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制定有馆藏剔旧标准</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剔旧工作执行情况</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2.3</w:t>
            </w:r>
          </w:p>
        </w:tc>
        <w:tc>
          <w:tcPr>
            <w:tcW w:w="3559" w:type="dxa"/>
            <w:noWrap w:val="0"/>
            <w:vAlign w:val="center"/>
          </w:tcPr>
          <w:p>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人力资源管理</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default" w:ascii="宋体" w:hAnsi="宋体" w:eastAsia="宋体" w:cs="宋体"/>
                <w:color w:val="FFFFFF"/>
                <w:sz w:val="21"/>
                <w:szCs w:val="21"/>
                <w:highlight w:val="black"/>
                <w:shd w:val="pct10" w:color="auto" w:fill="FFFFFF"/>
                <w:lang w:val="en-US" w:eastAsia="zh-CN"/>
              </w:rPr>
            </w:pPr>
            <w:r>
              <w:rPr>
                <w:rFonts w:hint="eastAsia" w:ascii="宋体" w:hAnsi="宋体" w:eastAsia="宋体" w:cs="宋体"/>
                <w:color w:val="FFFFFF"/>
                <w:sz w:val="21"/>
                <w:szCs w:val="21"/>
                <w:highlight w:val="black"/>
                <w:shd w:val="pct10" w:color="auto" w:fill="FFFFFF"/>
                <w:lang w:val="en-US" w:eastAsia="zh-CN"/>
              </w:rPr>
              <w:t>80</w:t>
            </w:r>
          </w:p>
        </w:tc>
        <w:tc>
          <w:tcPr>
            <w:tcW w:w="614" w:type="dxa"/>
            <w:noWrap w:val="0"/>
            <w:vAlign w:val="center"/>
          </w:tcPr>
          <w:p>
            <w:pPr>
              <w:jc w:val="center"/>
              <w:rPr>
                <w:rFonts w:hint="default"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2.3.1</w:t>
            </w: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人员保障</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630" w:type="dxa"/>
            <w:noWrap w:val="0"/>
            <w:vAlign w:val="center"/>
          </w:tcPr>
          <w:p>
            <w:pPr>
              <w:jc w:val="center"/>
              <w:rPr>
                <w:rFonts w:hint="default"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有领导班子选拔任用程序</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具有本科学历以上占比%</w:t>
            </w:r>
          </w:p>
        </w:tc>
        <w:tc>
          <w:tcPr>
            <w:tcW w:w="2416" w:type="dxa"/>
            <w:noWrap w:val="0"/>
            <w:vAlign w:val="center"/>
          </w:tcPr>
          <w:p>
            <w:pPr>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计算方法：馆内大学本科及以上学历的员工数量</w:t>
            </w:r>
            <w:r>
              <w:rPr>
                <w:rFonts w:hint="eastAsia" w:ascii="宋体" w:hAnsi="宋体" w:eastAsia="宋体" w:cs="宋体"/>
                <w:color w:val="auto"/>
                <w:sz w:val="21"/>
                <w:szCs w:val="21"/>
                <w:lang w:val="en-US" w:eastAsia="zh-CN"/>
              </w:rPr>
              <w:t>/全馆员工总人数×100%；2</w:t>
            </w:r>
            <w:r>
              <w:rPr>
                <w:rFonts w:hint="eastAsia" w:ascii="宋体" w:hAnsi="宋体" w:eastAsia="宋体" w:cs="宋体"/>
                <w:color w:val="auto"/>
                <w:sz w:val="21"/>
                <w:szCs w:val="21"/>
                <w:lang w:eastAsia="zh-CN"/>
              </w:rPr>
              <w:t>市级图书馆</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highlight w:val="none"/>
                <w:lang w:val="en-US" w:eastAsia="zh-CN"/>
              </w:rPr>
              <w:t>%，县级图书馆</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highlight w:val="none"/>
                <w:lang w:val="en-US" w:eastAsia="zh-CN"/>
              </w:rPr>
              <w:t>%。</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高级职称（市级）员工占比/中级职称员工占比（县级）</w:t>
            </w:r>
          </w:p>
        </w:tc>
        <w:tc>
          <w:tcPr>
            <w:tcW w:w="2416" w:type="dxa"/>
            <w:noWrap w:val="0"/>
            <w:vAlign w:val="center"/>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计算方法：馆内获得高级（中级）职称及以上职称的员工数量</w:t>
            </w:r>
            <w:r>
              <w:rPr>
                <w:rFonts w:hint="eastAsia" w:ascii="宋体" w:hAnsi="宋体" w:eastAsia="宋体" w:cs="宋体"/>
                <w:color w:val="auto"/>
                <w:sz w:val="21"/>
                <w:szCs w:val="21"/>
                <w:lang w:val="en-US" w:eastAsia="zh-CN"/>
              </w:rPr>
              <w:t>/全馆员工数量×100%；2.</w:t>
            </w:r>
            <w:r>
              <w:rPr>
                <w:rFonts w:hint="eastAsia" w:ascii="宋体" w:hAnsi="宋体" w:eastAsia="宋体" w:cs="宋体"/>
                <w:color w:val="auto"/>
                <w:sz w:val="21"/>
                <w:szCs w:val="21"/>
                <w:lang w:eastAsia="zh-CN"/>
              </w:rPr>
              <w:t>市级图书馆</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highlight w:val="none"/>
                <w:lang w:val="en-US" w:eastAsia="zh-CN"/>
              </w:rPr>
              <w:t>%，县级图书馆</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highlight w:val="none"/>
                <w:lang w:val="en-US" w:eastAsia="zh-CN"/>
              </w:rPr>
              <w:t>%。</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2.3.2</w:t>
            </w: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市级</w:t>
            </w:r>
            <w:r>
              <w:rPr>
                <w:rFonts w:hint="eastAsia" w:ascii="宋体" w:hAnsi="宋体" w:eastAsia="宋体" w:cs="宋体"/>
                <w:color w:val="auto"/>
                <w:sz w:val="21"/>
                <w:szCs w:val="21"/>
                <w:lang w:val="en-US" w:eastAsia="zh-CN"/>
              </w:rPr>
              <w:t>/县级</w:t>
            </w:r>
            <w:r>
              <w:rPr>
                <w:rFonts w:hint="eastAsia" w:ascii="宋体" w:hAnsi="宋体" w:eastAsia="宋体" w:cs="宋体"/>
                <w:color w:val="auto"/>
                <w:sz w:val="21"/>
                <w:szCs w:val="21"/>
                <w:highlight w:val="none"/>
                <w:lang w:val="en-US" w:eastAsia="zh-CN"/>
              </w:rPr>
              <w:t>员工数量</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20人以上/≧5人以上</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2.3.3</w:t>
            </w: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岗位管理</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竞争上岗</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岗位责任制</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考核与分配激励制度</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2.3.4</w:t>
            </w: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员工年人均教育培训（学时）</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highlight w:val="none"/>
                <w:lang w:val="en-US" w:eastAsia="zh-CN"/>
              </w:rPr>
              <w:t>100</w:t>
            </w:r>
          </w:p>
        </w:tc>
        <w:tc>
          <w:tcPr>
            <w:tcW w:w="2416" w:type="dxa"/>
            <w:vMerge w:val="restart"/>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计算方法：全馆员工年度接受岗位培训、继续教育的总学时/ 全馆员工总人数。</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highlight w:val="none"/>
                <w:lang w:val="en-US" w:eastAsia="zh-CN"/>
              </w:rPr>
              <w:t>70</w:t>
            </w:r>
          </w:p>
        </w:tc>
        <w:tc>
          <w:tcPr>
            <w:tcW w:w="2416" w:type="dxa"/>
            <w:vMerge w:val="continue"/>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highlight w:val="none"/>
                <w:lang w:val="en-US" w:eastAsia="zh-CN"/>
              </w:rPr>
              <w:t>50</w:t>
            </w:r>
          </w:p>
        </w:tc>
        <w:tc>
          <w:tcPr>
            <w:tcW w:w="2416" w:type="dxa"/>
            <w:vMerge w:val="continue"/>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2.4</w:t>
            </w:r>
          </w:p>
        </w:tc>
        <w:tc>
          <w:tcPr>
            <w:tcW w:w="3559" w:type="dxa"/>
            <w:noWrap w:val="0"/>
            <w:vAlign w:val="center"/>
          </w:tcPr>
          <w:p>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环境与安全管理</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default" w:ascii="宋体" w:hAnsi="宋体" w:eastAsia="宋体" w:cs="宋体"/>
                <w:color w:val="FFFFFF"/>
                <w:sz w:val="21"/>
                <w:szCs w:val="21"/>
                <w:highlight w:val="black"/>
                <w:shd w:val="pct10" w:color="auto" w:fill="FFFFFF"/>
                <w:lang w:val="en-US" w:eastAsia="zh-CN"/>
              </w:rPr>
            </w:pPr>
            <w:r>
              <w:rPr>
                <w:rFonts w:hint="eastAsia" w:ascii="宋体" w:hAnsi="宋体" w:eastAsia="宋体" w:cs="宋体"/>
                <w:color w:val="FFFFFF"/>
                <w:sz w:val="21"/>
                <w:szCs w:val="21"/>
                <w:highlight w:val="black"/>
                <w:shd w:val="pct10" w:color="auto" w:fill="FFFFFF"/>
                <w:lang w:val="en-US" w:eastAsia="zh-CN"/>
              </w:rPr>
              <w:t>80</w:t>
            </w: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2.4.1</w:t>
            </w: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环境管理</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环境整洁、美观、安静</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标识牌统一、规范</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设施维护良好</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使用节能减排措施</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2.4.2</w:t>
            </w: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安全管理</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eastAsia="zh-CN"/>
              </w:rPr>
              <w:t>配有</w:t>
            </w:r>
            <w:r>
              <w:rPr>
                <w:rFonts w:hint="eastAsia" w:ascii="宋体" w:hAnsi="宋体" w:eastAsia="宋体" w:cs="宋体"/>
                <w:color w:val="auto"/>
                <w:sz w:val="21"/>
                <w:szCs w:val="21"/>
              </w:rPr>
              <w:t>灭火器、消防栓等消防设备</w:t>
            </w:r>
          </w:p>
        </w:tc>
        <w:tc>
          <w:tcPr>
            <w:tcW w:w="2416" w:type="dxa"/>
            <w:vMerge w:val="restart"/>
            <w:noWrap w:val="0"/>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提供当地公安、消防部门出具的消防合格材料。</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安装防盗、监控等设施</w:t>
            </w:r>
          </w:p>
        </w:tc>
        <w:tc>
          <w:tcPr>
            <w:tcW w:w="2416" w:type="dxa"/>
            <w:vMerge w:val="continue"/>
            <w:noWrap w:val="0"/>
            <w:vAlign w:val="center"/>
          </w:tcPr>
          <w:p>
            <w:pPr>
              <w:jc w:val="both"/>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数据备份及网络安全</w:t>
            </w:r>
          </w:p>
        </w:tc>
        <w:tc>
          <w:tcPr>
            <w:tcW w:w="2416" w:type="dxa"/>
            <w:vMerge w:val="continue"/>
            <w:noWrap w:val="0"/>
            <w:vAlign w:val="center"/>
          </w:tcPr>
          <w:p>
            <w:pPr>
              <w:jc w:val="both"/>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建立应急管理方案</w:t>
            </w:r>
          </w:p>
        </w:tc>
        <w:tc>
          <w:tcPr>
            <w:tcW w:w="2416" w:type="dxa"/>
            <w:vMerge w:val="continue"/>
            <w:noWrap w:val="0"/>
            <w:vAlign w:val="center"/>
          </w:tcPr>
          <w:p>
            <w:pPr>
              <w:jc w:val="both"/>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2.5</w:t>
            </w:r>
          </w:p>
        </w:tc>
        <w:tc>
          <w:tcPr>
            <w:tcW w:w="3559" w:type="dxa"/>
            <w:noWrap w:val="0"/>
            <w:vAlign w:val="center"/>
          </w:tcPr>
          <w:p>
            <w:pPr>
              <w:jc w:val="left"/>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图书馆联盟与社会合作</w:t>
            </w:r>
          </w:p>
        </w:tc>
        <w:tc>
          <w:tcPr>
            <w:tcW w:w="2416" w:type="dxa"/>
            <w:noWrap w:val="0"/>
            <w:vAlign w:val="center"/>
          </w:tcPr>
          <w:p>
            <w:pPr>
              <w:jc w:val="both"/>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r>
              <w:rPr>
                <w:rFonts w:hint="eastAsia" w:ascii="宋体" w:hAnsi="宋体" w:eastAsia="宋体" w:cs="宋体"/>
                <w:color w:val="FFFFFF"/>
                <w:sz w:val="21"/>
                <w:szCs w:val="21"/>
                <w:highlight w:val="black"/>
                <w:shd w:val="pct10" w:color="auto" w:fill="FFFFFF"/>
                <w:lang w:val="en-US" w:eastAsia="zh-CN"/>
              </w:rPr>
              <w:t>30</w:t>
            </w:r>
          </w:p>
        </w:tc>
        <w:tc>
          <w:tcPr>
            <w:tcW w:w="614" w:type="dxa"/>
            <w:noWrap w:val="0"/>
            <w:vAlign w:val="center"/>
          </w:tcPr>
          <w:p>
            <w:pPr>
              <w:jc w:val="center"/>
              <w:rPr>
                <w:rFonts w:hint="default"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2.5.1</w:t>
            </w:r>
          </w:p>
        </w:tc>
        <w:tc>
          <w:tcPr>
            <w:tcW w:w="3559"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系统外协作协调</w:t>
            </w:r>
          </w:p>
        </w:tc>
        <w:tc>
          <w:tcPr>
            <w:tcW w:w="2416" w:type="dxa"/>
            <w:noWrap w:val="0"/>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主持或参与图书馆业内跨地区、跨系统的业务和学术协作协调活动</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default"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2.5.2</w:t>
            </w:r>
          </w:p>
        </w:tc>
        <w:tc>
          <w:tcPr>
            <w:tcW w:w="3559"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图书馆学会（协会）工作</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成立图书馆学会（协会）</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开展学术活动</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有计划和总结</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2.5.3</w:t>
            </w:r>
          </w:p>
        </w:tc>
        <w:tc>
          <w:tcPr>
            <w:tcW w:w="3559"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馆际互借与文献传递</w:t>
            </w:r>
          </w:p>
        </w:tc>
        <w:tc>
          <w:tcPr>
            <w:tcW w:w="2416"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与本馆建立馆际互借关系与文献传递的图书馆</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2.5.4</w:t>
            </w:r>
          </w:p>
        </w:tc>
        <w:tc>
          <w:tcPr>
            <w:tcW w:w="3559"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社会合作</w:t>
            </w:r>
          </w:p>
        </w:tc>
        <w:tc>
          <w:tcPr>
            <w:tcW w:w="2416" w:type="dxa"/>
            <w:noWrap w:val="0"/>
            <w:vAlign w:val="center"/>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指与图书馆以外的其他机构合作开展业务活动。</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2.6</w:t>
            </w:r>
          </w:p>
        </w:tc>
        <w:tc>
          <w:tcPr>
            <w:tcW w:w="3559" w:type="dxa"/>
            <w:noWrap w:val="0"/>
            <w:vAlign w:val="center"/>
          </w:tcPr>
          <w:p>
            <w:pPr>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图书馆总分馆建设和管理</w:t>
            </w:r>
          </w:p>
        </w:tc>
        <w:tc>
          <w:tcPr>
            <w:tcW w:w="2416" w:type="dxa"/>
            <w:noWrap w:val="0"/>
            <w:vAlign w:val="center"/>
          </w:tcPr>
          <w:p>
            <w:pPr>
              <w:jc w:val="center"/>
              <w:rPr>
                <w:rFonts w:hint="eastAsia" w:ascii="宋体" w:hAnsi="宋体" w:eastAsia="宋体" w:cs="宋体"/>
                <w:color w:val="auto"/>
                <w:sz w:val="21"/>
                <w:szCs w:val="21"/>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default" w:ascii="宋体" w:hAnsi="宋体" w:eastAsia="宋体" w:cs="宋体"/>
                <w:color w:val="FFFFFF"/>
                <w:sz w:val="21"/>
                <w:szCs w:val="21"/>
                <w:highlight w:val="black"/>
                <w:shd w:val="pct10" w:color="auto" w:fill="FFFFFF"/>
                <w:lang w:val="en-US" w:eastAsia="zh-CN"/>
              </w:rPr>
            </w:pPr>
            <w:r>
              <w:rPr>
                <w:rFonts w:hint="eastAsia" w:ascii="宋体" w:hAnsi="宋体" w:eastAsia="宋体" w:cs="宋体"/>
                <w:color w:val="FFFFFF"/>
                <w:sz w:val="21"/>
                <w:szCs w:val="21"/>
                <w:highlight w:val="black"/>
                <w:shd w:val="pct10" w:color="auto" w:fill="FFFFFF"/>
                <w:lang w:val="en-US" w:eastAsia="zh-CN"/>
              </w:rPr>
              <w:t>70</w:t>
            </w: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2.6.1</w:t>
            </w:r>
          </w:p>
        </w:tc>
        <w:tc>
          <w:tcPr>
            <w:tcW w:w="3559"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统一业务标准和服务规范</w:t>
            </w:r>
          </w:p>
        </w:tc>
        <w:tc>
          <w:tcPr>
            <w:tcW w:w="2416" w:type="dxa"/>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2.6.2</w:t>
            </w:r>
          </w:p>
        </w:tc>
        <w:tc>
          <w:tcPr>
            <w:tcW w:w="3559"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开展总分馆制业务辅导和培训</w:t>
            </w:r>
          </w:p>
        </w:tc>
        <w:tc>
          <w:tcPr>
            <w:tcW w:w="2416" w:type="dxa"/>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2.6.3</w:t>
            </w:r>
          </w:p>
        </w:tc>
        <w:tc>
          <w:tcPr>
            <w:tcW w:w="3559"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统筹资源共建共享</w:t>
            </w:r>
          </w:p>
        </w:tc>
        <w:tc>
          <w:tcPr>
            <w:tcW w:w="2416" w:type="dxa"/>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统一并维护全市公共图书馆信息化管理系统</w:t>
            </w:r>
          </w:p>
        </w:tc>
        <w:tc>
          <w:tcPr>
            <w:tcW w:w="2416" w:type="dxa"/>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建设梅州数字化图书馆并实现资源共建共享</w:t>
            </w:r>
          </w:p>
        </w:tc>
        <w:tc>
          <w:tcPr>
            <w:tcW w:w="2416" w:type="dxa"/>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统筹管理全市公共图书馆通借通还服务网络</w:t>
            </w:r>
          </w:p>
        </w:tc>
        <w:tc>
          <w:tcPr>
            <w:tcW w:w="2416" w:type="dxa"/>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2.6.4</w:t>
            </w:r>
          </w:p>
        </w:tc>
        <w:tc>
          <w:tcPr>
            <w:tcW w:w="3559"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指导分馆、服务点建设</w:t>
            </w:r>
          </w:p>
        </w:tc>
        <w:tc>
          <w:tcPr>
            <w:tcW w:w="2416"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在总分馆基础上进行的各种延伸服务</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w:t>
            </w:r>
          </w:p>
        </w:tc>
        <w:tc>
          <w:tcPr>
            <w:tcW w:w="3559" w:type="dxa"/>
            <w:noWrap w:val="0"/>
            <w:vAlign w:val="center"/>
          </w:tcPr>
          <w:p>
            <w:pPr>
              <w:jc w:val="left"/>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管理创新</w:t>
            </w:r>
          </w:p>
        </w:tc>
        <w:tc>
          <w:tcPr>
            <w:tcW w:w="2416" w:type="dxa"/>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default" w:ascii="宋体" w:hAnsi="宋体" w:eastAsia="宋体" w:cs="宋体"/>
                <w:color w:val="FFFFFF"/>
                <w:sz w:val="21"/>
                <w:szCs w:val="21"/>
                <w:highlight w:val="black"/>
                <w:shd w:val="pct10" w:color="auto" w:fill="FFFFFF"/>
                <w:lang w:val="en-US" w:eastAsia="zh-CN"/>
              </w:rPr>
            </w:pPr>
            <w:r>
              <w:rPr>
                <w:rFonts w:hint="eastAsia" w:ascii="宋体" w:hAnsi="宋体" w:eastAsia="宋体" w:cs="宋体"/>
                <w:color w:val="FFFFFF"/>
                <w:sz w:val="21"/>
                <w:szCs w:val="21"/>
                <w:highlight w:val="black"/>
                <w:shd w:val="pct10" w:color="auto" w:fill="FFFFFF"/>
                <w:lang w:val="en-US" w:eastAsia="zh-CN"/>
              </w:rPr>
              <w:t>40</w:t>
            </w: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2.7.1</w:t>
            </w:r>
          </w:p>
        </w:tc>
        <w:tc>
          <w:tcPr>
            <w:tcW w:w="3559"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法人治理</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建立理事会</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理事会制度运行良好</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2.7.2</w:t>
            </w: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志愿者管理</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志愿者管理制度化、规范化、常态化</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2.7.3</w:t>
            </w:r>
          </w:p>
        </w:tc>
        <w:tc>
          <w:tcPr>
            <w:tcW w:w="3559"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第三方评价机制</w:t>
            </w:r>
          </w:p>
        </w:tc>
        <w:tc>
          <w:tcPr>
            <w:tcW w:w="2416" w:type="dxa"/>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2.8</w:t>
            </w:r>
          </w:p>
        </w:tc>
        <w:tc>
          <w:tcPr>
            <w:tcW w:w="3559" w:type="dxa"/>
            <w:noWrap w:val="0"/>
            <w:vAlign w:val="center"/>
          </w:tcPr>
          <w:p>
            <w:pPr>
              <w:jc w:val="left"/>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知识产权保护</w:t>
            </w:r>
          </w:p>
        </w:tc>
        <w:tc>
          <w:tcPr>
            <w:tcW w:w="2416" w:type="dxa"/>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default" w:ascii="宋体" w:hAnsi="宋体" w:eastAsia="宋体" w:cs="宋体"/>
                <w:color w:val="FFFFFF"/>
                <w:sz w:val="21"/>
                <w:szCs w:val="21"/>
                <w:highlight w:val="black"/>
                <w:shd w:val="pct10" w:color="auto" w:fill="FFFFFF"/>
                <w:lang w:val="en-US" w:eastAsia="zh-CN"/>
              </w:rPr>
            </w:pPr>
            <w:r>
              <w:rPr>
                <w:rFonts w:hint="eastAsia" w:ascii="宋体" w:hAnsi="宋体" w:eastAsia="宋体" w:cs="宋体"/>
                <w:color w:val="FFFFFF"/>
                <w:sz w:val="21"/>
                <w:szCs w:val="21"/>
                <w:highlight w:val="black"/>
                <w:shd w:val="pct10" w:color="auto" w:fill="FFFFFF"/>
                <w:lang w:val="en-US" w:eastAsia="zh-CN"/>
              </w:rPr>
              <w:t>30</w:t>
            </w: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2.8.1</w:t>
            </w:r>
          </w:p>
        </w:tc>
        <w:tc>
          <w:tcPr>
            <w:tcW w:w="3559" w:type="dxa"/>
            <w:noWrap w:val="0"/>
            <w:vAlign w:val="center"/>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严格遵循《中华人民共和国著作权法》《信息网络传播权保护条例》等涉及知识产权保护的法律法规规定</w:t>
            </w:r>
          </w:p>
        </w:tc>
        <w:tc>
          <w:tcPr>
            <w:tcW w:w="2416" w:type="dxa"/>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2.8.2</w:t>
            </w:r>
          </w:p>
        </w:tc>
        <w:tc>
          <w:tcPr>
            <w:tcW w:w="3559"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制定馆藏文献信息资源的知识产权保护措施和策略</w:t>
            </w:r>
          </w:p>
        </w:tc>
        <w:tc>
          <w:tcPr>
            <w:tcW w:w="2416" w:type="dxa"/>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2.8.3</w:t>
            </w:r>
          </w:p>
        </w:tc>
        <w:tc>
          <w:tcPr>
            <w:tcW w:w="3559"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依法保护和合理使用文献信息资源</w:t>
            </w:r>
          </w:p>
        </w:tc>
        <w:tc>
          <w:tcPr>
            <w:tcW w:w="2416" w:type="dxa"/>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3559" w:type="dxa"/>
            <w:noWrap w:val="0"/>
            <w:vAlign w:val="center"/>
          </w:tcPr>
          <w:p>
            <w:pPr>
              <w:jc w:val="left"/>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服务效能</w:t>
            </w:r>
          </w:p>
        </w:tc>
        <w:tc>
          <w:tcPr>
            <w:tcW w:w="2416" w:type="dxa"/>
            <w:noWrap w:val="0"/>
            <w:vAlign w:val="center"/>
          </w:tcPr>
          <w:p>
            <w:pPr>
              <w:jc w:val="center"/>
              <w:rPr>
                <w:rFonts w:hint="eastAsia" w:ascii="宋体" w:hAnsi="宋体" w:eastAsia="宋体" w:cs="宋体"/>
                <w:b/>
                <w:bCs/>
                <w:color w:val="auto"/>
                <w:sz w:val="21"/>
                <w:szCs w:val="21"/>
                <w:lang w:eastAsia="zh-CN"/>
              </w:rPr>
            </w:pPr>
          </w:p>
        </w:tc>
        <w:tc>
          <w:tcPr>
            <w:tcW w:w="690" w:type="dxa"/>
            <w:noWrap w:val="0"/>
            <w:vAlign w:val="center"/>
          </w:tcPr>
          <w:p>
            <w:pPr>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300</w:t>
            </w: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3.1</w:t>
            </w:r>
          </w:p>
        </w:tc>
        <w:tc>
          <w:tcPr>
            <w:tcW w:w="3559" w:type="dxa"/>
            <w:noWrap w:val="0"/>
            <w:vAlign w:val="center"/>
          </w:tcPr>
          <w:p>
            <w:pPr>
              <w:jc w:val="left"/>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基本服务</w:t>
            </w:r>
          </w:p>
        </w:tc>
        <w:tc>
          <w:tcPr>
            <w:tcW w:w="2416" w:type="dxa"/>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default" w:ascii="宋体" w:hAnsi="宋体" w:eastAsia="宋体" w:cs="宋体"/>
                <w:color w:val="FFFFFF"/>
                <w:sz w:val="21"/>
                <w:szCs w:val="21"/>
                <w:highlight w:val="black"/>
                <w:shd w:val="pct10" w:color="auto" w:fill="FFFFFF"/>
                <w:lang w:val="en-US" w:eastAsia="zh-CN"/>
              </w:rPr>
            </w:pPr>
            <w:r>
              <w:rPr>
                <w:rFonts w:hint="eastAsia" w:ascii="宋体" w:hAnsi="宋体" w:eastAsia="宋体" w:cs="宋体"/>
                <w:color w:val="FFFFFF"/>
                <w:sz w:val="21"/>
                <w:szCs w:val="21"/>
                <w:highlight w:val="black"/>
                <w:shd w:val="pct10" w:color="auto" w:fill="FFFFFF"/>
                <w:lang w:val="en-US" w:eastAsia="zh-CN"/>
              </w:rPr>
              <w:t>70</w:t>
            </w: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3.1.1</w:t>
            </w:r>
          </w:p>
        </w:tc>
        <w:tc>
          <w:tcPr>
            <w:tcW w:w="3559"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基本服务健全并免费提供</w:t>
            </w:r>
          </w:p>
        </w:tc>
        <w:tc>
          <w:tcPr>
            <w:tcW w:w="2416" w:type="dxa"/>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文献信息资源的阅览、外借、查询、参考咨询等</w:t>
            </w:r>
          </w:p>
        </w:tc>
        <w:tc>
          <w:tcPr>
            <w:tcW w:w="2416" w:type="dxa"/>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政府公开信息的查询服务</w:t>
            </w:r>
          </w:p>
        </w:tc>
        <w:tc>
          <w:tcPr>
            <w:tcW w:w="2416" w:type="dxa"/>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开展全民阅读推广活动和信息素养教育，举办公益讲座、展览、培训等社会教育活动</w:t>
            </w:r>
          </w:p>
        </w:tc>
        <w:tc>
          <w:tcPr>
            <w:tcW w:w="2416" w:type="dxa"/>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提供学习、交流和相关公共文化活动的空间、平台</w:t>
            </w:r>
          </w:p>
        </w:tc>
        <w:tc>
          <w:tcPr>
            <w:tcW w:w="2416" w:type="dxa"/>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3.1.2</w:t>
            </w:r>
          </w:p>
        </w:tc>
        <w:tc>
          <w:tcPr>
            <w:tcW w:w="3559"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每周开放时间 （小时）</w:t>
            </w:r>
          </w:p>
        </w:tc>
        <w:tc>
          <w:tcPr>
            <w:tcW w:w="2416" w:type="dxa"/>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≧68</w:t>
            </w:r>
          </w:p>
        </w:tc>
        <w:tc>
          <w:tcPr>
            <w:tcW w:w="2416" w:type="dxa"/>
            <w:vMerge w:val="restart"/>
            <w:noWrap w:val="0"/>
            <w:vAlign w:val="center"/>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公休日（指周六周日）应当开放，国家法定节假日有开放时间。鼓励错时开放，开放时间不少于总开放时间的三分之一。</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≧64</w:t>
            </w:r>
          </w:p>
        </w:tc>
        <w:tc>
          <w:tcPr>
            <w:tcW w:w="2416" w:type="dxa"/>
            <w:vMerge w:val="continue"/>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c>
          <w:tcPr>
            <w:tcW w:w="2416" w:type="dxa"/>
            <w:vMerge w:val="continue"/>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≧56</w:t>
            </w:r>
          </w:p>
        </w:tc>
        <w:tc>
          <w:tcPr>
            <w:tcW w:w="2416" w:type="dxa"/>
            <w:vMerge w:val="continue"/>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3.1.3</w:t>
            </w: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市级/县级注册读者比例 （%）</w:t>
            </w:r>
          </w:p>
        </w:tc>
        <w:tc>
          <w:tcPr>
            <w:tcW w:w="2416" w:type="dxa"/>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6/0.1</w:t>
            </w:r>
          </w:p>
        </w:tc>
        <w:tc>
          <w:tcPr>
            <w:tcW w:w="2416" w:type="dxa"/>
            <w:vMerge w:val="restart"/>
            <w:noWrap w:val="0"/>
            <w:vAlign w:val="center"/>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1. 计算方法：在本馆注册的用户总人数/辖区常住人口数。 2. 不含本级以下辖区注册的持证用户人数，含本级标准总分馆中各分馆的持证用户人数。 3. 常住人口数以辖区统计年鉴数据为准。 </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4/0.05</w:t>
            </w:r>
          </w:p>
        </w:tc>
        <w:tc>
          <w:tcPr>
            <w:tcW w:w="2416" w:type="dxa"/>
            <w:vMerge w:val="continue"/>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2/0.02</w:t>
            </w:r>
          </w:p>
        </w:tc>
        <w:tc>
          <w:tcPr>
            <w:tcW w:w="2416" w:type="dxa"/>
            <w:vMerge w:val="continue"/>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1/0.01</w:t>
            </w:r>
          </w:p>
        </w:tc>
        <w:tc>
          <w:tcPr>
            <w:tcW w:w="2416" w:type="dxa"/>
            <w:vMerge w:val="continue"/>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0.5/0.005</w:t>
            </w:r>
          </w:p>
        </w:tc>
        <w:tc>
          <w:tcPr>
            <w:tcW w:w="2416" w:type="dxa"/>
            <w:vMerge w:val="continue"/>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3.1.4</w:t>
            </w: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市级/县级文献年外借量（万册次） </w:t>
            </w:r>
          </w:p>
        </w:tc>
        <w:tc>
          <w:tcPr>
            <w:tcW w:w="2416" w:type="dxa"/>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lang w:val="en-US" w:eastAsia="zh-CN"/>
              </w:rPr>
            </w:pPr>
          </w:p>
          <w:p>
            <w:pPr>
              <w:pStyle w:val="2"/>
              <w:rPr>
                <w:rFonts w:hint="eastAsia" w:ascii="宋体" w:hAnsi="宋体" w:eastAsia="宋体" w:cs="宋体"/>
                <w:color w:val="auto"/>
                <w:lang w:val="en-US" w:eastAsia="zh-CN"/>
              </w:rPr>
            </w:pPr>
          </w:p>
        </w:tc>
        <w:tc>
          <w:tcPr>
            <w:tcW w:w="3559" w:type="dxa"/>
            <w:noWrap w:val="0"/>
            <w:vAlign w:val="center"/>
          </w:tcPr>
          <w:p>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30/12</w:t>
            </w:r>
          </w:p>
        </w:tc>
        <w:tc>
          <w:tcPr>
            <w:tcW w:w="2416" w:type="dxa"/>
            <w:vMerge w:val="restart"/>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 计算方法：年外借总册次/ 辖区常住人口数。 2.以评估期各年度统计数据为准，计算评估期的平均数。</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pStyle w:val="2"/>
              <w:rPr>
                <w:rFonts w:hint="eastAsia" w:ascii="宋体" w:hAnsi="宋体" w:eastAsia="宋体" w:cs="宋体"/>
                <w:color w:val="auto"/>
                <w:lang w:val="en-US" w:eastAsia="zh-CN"/>
              </w:rPr>
            </w:pPr>
          </w:p>
        </w:tc>
        <w:tc>
          <w:tcPr>
            <w:tcW w:w="3559" w:type="dxa"/>
            <w:noWrap w:val="0"/>
            <w:vAlign w:val="center"/>
          </w:tcPr>
          <w:p>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25/10</w:t>
            </w:r>
          </w:p>
        </w:tc>
        <w:tc>
          <w:tcPr>
            <w:tcW w:w="2416" w:type="dxa"/>
            <w:vMerge w:val="continue"/>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20/8</w:t>
            </w:r>
          </w:p>
        </w:tc>
        <w:tc>
          <w:tcPr>
            <w:tcW w:w="2416" w:type="dxa"/>
            <w:vMerge w:val="continue"/>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15/6</w:t>
            </w:r>
          </w:p>
        </w:tc>
        <w:tc>
          <w:tcPr>
            <w:tcW w:w="2416" w:type="dxa"/>
            <w:vMerge w:val="continue"/>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10/4</w:t>
            </w:r>
          </w:p>
        </w:tc>
        <w:tc>
          <w:tcPr>
            <w:tcW w:w="2416" w:type="dxa"/>
            <w:vMerge w:val="continue"/>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3.1.5</w:t>
            </w: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市级/县级年人均到馆次数 （次/ 人）</w:t>
            </w:r>
          </w:p>
        </w:tc>
        <w:tc>
          <w:tcPr>
            <w:tcW w:w="2416" w:type="dxa"/>
            <w:noWrap w:val="0"/>
            <w:vAlign w:val="center"/>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 计算方法：年到馆总人次 / 辖区常住人口数。 2.  以评估期各年度统计数据为准，计算评估期的平均数。 3.. 全市常住人口数以本市统计年鉴数据为准。</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1.0/0.5</w:t>
            </w:r>
          </w:p>
        </w:tc>
        <w:tc>
          <w:tcPr>
            <w:tcW w:w="2416" w:type="dxa"/>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0.5/0.2</w:t>
            </w:r>
          </w:p>
        </w:tc>
        <w:tc>
          <w:tcPr>
            <w:tcW w:w="2416" w:type="dxa"/>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0.1/0.05</w:t>
            </w:r>
          </w:p>
        </w:tc>
        <w:tc>
          <w:tcPr>
            <w:tcW w:w="2416" w:type="dxa"/>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0.05/0.01</w:t>
            </w:r>
          </w:p>
        </w:tc>
        <w:tc>
          <w:tcPr>
            <w:tcW w:w="2416" w:type="dxa"/>
            <w:noWrap w:val="0"/>
            <w:vAlign w:val="center"/>
          </w:tcPr>
          <w:p>
            <w:pPr>
              <w:jc w:val="center"/>
              <w:rPr>
                <w:rFonts w:hint="eastAsia" w:ascii="宋体" w:hAnsi="宋体" w:eastAsia="宋体" w:cs="宋体"/>
                <w:color w:val="auto"/>
                <w:sz w:val="21"/>
                <w:szCs w:val="21"/>
                <w:lang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3.1.6</w:t>
            </w: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市级/县级馆外流动服务点文献借阅册次 （万册次/年）</w:t>
            </w:r>
          </w:p>
        </w:tc>
        <w:tc>
          <w:tcPr>
            <w:tcW w:w="2416" w:type="dxa"/>
            <w:noWrap w:val="0"/>
            <w:vAlign w:val="center"/>
          </w:tcPr>
          <w:p>
            <w:p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 1. 馆外流动服务点含流动图书车、自助图书馆等。 2. 馆外流动服务点文献借阅册次不含馆内借阅册次。 3. 以评估期各年度统计数据为准，计算评估期的平均数。 </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1.0/0.5</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0.8/0.2</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0.6/0.1</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0.4/0.05</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3.2</w:t>
            </w:r>
          </w:p>
        </w:tc>
        <w:tc>
          <w:tcPr>
            <w:tcW w:w="3559" w:type="dxa"/>
            <w:noWrap w:val="0"/>
            <w:vAlign w:val="center"/>
          </w:tcPr>
          <w:p>
            <w:pPr>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新媒体服务</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r>
              <w:rPr>
                <w:rFonts w:hint="eastAsia" w:ascii="宋体" w:hAnsi="宋体" w:eastAsia="宋体" w:cs="宋体"/>
                <w:b w:val="0"/>
                <w:bCs w:val="0"/>
                <w:color w:val="FFFFFF"/>
                <w:sz w:val="21"/>
                <w:szCs w:val="21"/>
                <w:highlight w:val="black"/>
                <w:shd w:val="pct10" w:color="auto" w:fill="FFFFFF"/>
                <w:lang w:val="en-US" w:eastAsia="zh-CN"/>
              </w:rPr>
              <w:t>15</w:t>
            </w:r>
          </w:p>
        </w:tc>
        <w:tc>
          <w:tcPr>
            <w:tcW w:w="614" w:type="dxa"/>
            <w:noWrap w:val="0"/>
            <w:vAlign w:val="center"/>
          </w:tcPr>
          <w:p>
            <w:pPr>
              <w:jc w:val="center"/>
              <w:rPr>
                <w:rFonts w:hint="default"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3.2.1</w:t>
            </w: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微信公众平台、微博服务</w:t>
            </w:r>
          </w:p>
        </w:tc>
        <w:tc>
          <w:tcPr>
            <w:tcW w:w="2416" w:type="dxa"/>
            <w:noWrap w:val="0"/>
            <w:vAlign w:val="center"/>
          </w:tcPr>
          <w:p>
            <w:pPr>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有正式注册的官方微信或微博服务平台，并能定期推送（每月至少2次）服务信息</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default"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3.2.2</w:t>
            </w: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移动图书馆</w:t>
            </w:r>
          </w:p>
        </w:tc>
        <w:tc>
          <w:tcPr>
            <w:tcW w:w="2416" w:type="dxa"/>
            <w:noWrap w:val="0"/>
            <w:vAlign w:val="center"/>
          </w:tcPr>
          <w:p>
            <w:pPr>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有移动图书馆，如手机移动客户端服务，提供相应版本软件</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default"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3.2.3</w:t>
            </w: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触摸媒体服务</w:t>
            </w:r>
          </w:p>
        </w:tc>
        <w:tc>
          <w:tcPr>
            <w:tcW w:w="2416" w:type="dxa"/>
            <w:noWrap w:val="0"/>
            <w:vAlign w:val="center"/>
          </w:tcPr>
          <w:p>
            <w:pPr>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馆内设置触摸媒体机，可以提供馆内路线导航、图书预览、会员登录等服务</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default"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3.3</w:t>
            </w:r>
          </w:p>
        </w:tc>
        <w:tc>
          <w:tcPr>
            <w:tcW w:w="3559" w:type="dxa"/>
            <w:noWrap w:val="0"/>
            <w:vAlign w:val="center"/>
          </w:tcPr>
          <w:p>
            <w:pPr>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特殊群体服务</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default" w:ascii="宋体" w:hAnsi="宋体" w:eastAsia="宋体" w:cs="宋体"/>
                <w:color w:val="FFFFFF"/>
                <w:sz w:val="21"/>
                <w:szCs w:val="21"/>
                <w:highlight w:val="black"/>
                <w:shd w:val="pct10" w:color="auto" w:fill="FFFFFF"/>
                <w:lang w:val="en-US" w:eastAsia="zh-CN"/>
              </w:rPr>
            </w:pPr>
            <w:r>
              <w:rPr>
                <w:rFonts w:hint="eastAsia" w:ascii="宋体" w:hAnsi="宋体" w:eastAsia="宋体" w:cs="宋体"/>
                <w:b w:val="0"/>
                <w:bCs w:val="0"/>
                <w:color w:val="FFFFFF"/>
                <w:sz w:val="21"/>
                <w:szCs w:val="21"/>
                <w:highlight w:val="black"/>
                <w:shd w:val="pct10" w:color="auto" w:fill="FFFFFF"/>
                <w:lang w:val="en-US" w:eastAsia="zh-CN"/>
              </w:rPr>
              <w:t>40</w:t>
            </w:r>
          </w:p>
        </w:tc>
        <w:tc>
          <w:tcPr>
            <w:tcW w:w="614" w:type="dxa"/>
            <w:noWrap w:val="0"/>
            <w:vAlign w:val="center"/>
          </w:tcPr>
          <w:p>
            <w:pPr>
              <w:jc w:val="center"/>
              <w:rPr>
                <w:rFonts w:hint="default"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3.3.1</w:t>
            </w: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残疾人服务</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630" w:type="dxa"/>
            <w:noWrap w:val="0"/>
            <w:vAlign w:val="center"/>
          </w:tcPr>
          <w:p>
            <w:pPr>
              <w:jc w:val="center"/>
              <w:rPr>
                <w:rFonts w:hint="default"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设置有盲人阅览室和残疾人专座</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设有方便残疾人进出通道，室内有无障碍厕所、无障碍电梯等，无障碍设备标识明显</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配备盲人语音引导</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有残疾人绿色服务通道，为残疾人提供个性化服务</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3.3.2</w:t>
            </w: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未成年人服务</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向青少年推荐优秀读物、组织读书会、开展青少年阅读辅导活动</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公共电子阅览室有引导未成年人控制上网时间的措施</w:t>
            </w:r>
          </w:p>
        </w:tc>
        <w:tc>
          <w:tcPr>
            <w:tcW w:w="2416"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未成年人每天连续上网时间不宜超过2 小时</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3.3.3</w:t>
            </w: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老年人服务</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每年充实老年人养生、保健等方面的文献信息资源</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开展针对老年人的讲座、 培训等活动</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3.4</w:t>
            </w:r>
          </w:p>
        </w:tc>
        <w:tc>
          <w:tcPr>
            <w:tcW w:w="3559" w:type="dxa"/>
            <w:noWrap w:val="0"/>
            <w:vAlign w:val="center"/>
          </w:tcPr>
          <w:p>
            <w:pPr>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阅读推广与社会教育</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default" w:ascii="宋体" w:hAnsi="宋体" w:eastAsia="宋体" w:cs="宋体"/>
                <w:color w:val="FFFFFF"/>
                <w:sz w:val="21"/>
                <w:szCs w:val="21"/>
                <w:highlight w:val="black"/>
                <w:shd w:val="pct10" w:color="auto" w:fill="FFFFFF"/>
                <w:lang w:val="en-US" w:eastAsia="zh-CN"/>
              </w:rPr>
            </w:pPr>
            <w:r>
              <w:rPr>
                <w:rFonts w:hint="eastAsia" w:ascii="宋体" w:hAnsi="宋体" w:eastAsia="宋体" w:cs="宋体"/>
                <w:color w:val="FFFFFF"/>
                <w:sz w:val="21"/>
                <w:szCs w:val="21"/>
                <w:highlight w:val="black"/>
                <w:shd w:val="pct10" w:color="auto" w:fill="FFFFFF"/>
                <w:lang w:val="en-US" w:eastAsia="zh-CN"/>
              </w:rPr>
              <w:t>55</w:t>
            </w: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3.4.1</w:t>
            </w: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市级/县级组织公众活动 （次/ 年）</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110/80</w:t>
            </w:r>
          </w:p>
        </w:tc>
        <w:tc>
          <w:tcPr>
            <w:tcW w:w="2416" w:type="dxa"/>
            <w:vMerge w:val="restart"/>
            <w:noWrap w:val="0"/>
            <w:vAlign w:val="center"/>
          </w:tcPr>
          <w:p>
            <w:pPr>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 图书馆面向群众组织和开展的各种讲座、培训、沙龙，各类文化展览及阅读推广活动。 2. 提供评估期各年度数据，计算平均值。</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100/60</w:t>
            </w:r>
          </w:p>
        </w:tc>
        <w:tc>
          <w:tcPr>
            <w:tcW w:w="2416" w:type="dxa"/>
            <w:vMerge w:val="continue"/>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80/40</w:t>
            </w:r>
          </w:p>
        </w:tc>
        <w:tc>
          <w:tcPr>
            <w:tcW w:w="2416" w:type="dxa"/>
            <w:vMerge w:val="continue"/>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50/30</w:t>
            </w:r>
          </w:p>
        </w:tc>
        <w:tc>
          <w:tcPr>
            <w:tcW w:w="2416" w:type="dxa"/>
            <w:vMerge w:val="continue"/>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30/20</w:t>
            </w:r>
          </w:p>
        </w:tc>
        <w:tc>
          <w:tcPr>
            <w:tcW w:w="2416" w:type="dxa"/>
            <w:vMerge w:val="continue"/>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3.4.2</w:t>
            </w: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市级/县级参与活动次数（次/万人）</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25/3</w:t>
            </w:r>
          </w:p>
        </w:tc>
        <w:tc>
          <w:tcPr>
            <w:tcW w:w="2416" w:type="dxa"/>
            <w:vMerge w:val="restart"/>
            <w:noWrap w:val="0"/>
            <w:vAlign w:val="center"/>
          </w:tcPr>
          <w:p>
            <w:pPr>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1.计算方法：年参加图书馆活动的总人次/辖区常住人口数×10000。 2.辖区常住人口数以辖区统计年鉴数据为准。</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w:t>
            </w:r>
          </w:p>
        </w:tc>
        <w:tc>
          <w:tcPr>
            <w:tcW w:w="2416" w:type="dxa"/>
            <w:vMerge w:val="continue"/>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15/1</w:t>
            </w:r>
          </w:p>
        </w:tc>
        <w:tc>
          <w:tcPr>
            <w:tcW w:w="2416" w:type="dxa"/>
            <w:vMerge w:val="continue"/>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10/0.5</w:t>
            </w:r>
          </w:p>
        </w:tc>
        <w:tc>
          <w:tcPr>
            <w:tcW w:w="2416" w:type="dxa"/>
            <w:vMerge w:val="continue"/>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5/0.05</w:t>
            </w:r>
          </w:p>
        </w:tc>
        <w:tc>
          <w:tcPr>
            <w:tcW w:w="2416" w:type="dxa"/>
            <w:vMerge w:val="continue"/>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3.4.3</w:t>
            </w: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服务宣传推广</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通过网站、微博、微信等方式开展图书展览、新书推荐、板报、专栏、讲座等宣传</w:t>
            </w:r>
          </w:p>
        </w:tc>
        <w:tc>
          <w:tcPr>
            <w:tcW w:w="2416" w:type="dxa"/>
            <w:vMerge w:val="restart"/>
            <w:noWrap w:val="0"/>
            <w:vAlign w:val="center"/>
          </w:tcPr>
          <w:p>
            <w:pPr>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指馆内、馆外利用各种方式开展的书刊宣传推广活动。</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通过广播、电视等方式开展媒体宣传</w:t>
            </w:r>
          </w:p>
        </w:tc>
        <w:tc>
          <w:tcPr>
            <w:tcW w:w="2416" w:type="dxa"/>
            <w:vMerge w:val="continue"/>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活动宣传</w:t>
            </w:r>
          </w:p>
        </w:tc>
        <w:tc>
          <w:tcPr>
            <w:tcW w:w="2416" w:type="dxa"/>
            <w:noWrap w:val="0"/>
            <w:vAlign w:val="center"/>
          </w:tcPr>
          <w:p>
            <w:pPr>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对馆内举办的各种活动开展的媒体宣传推广工作</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3.5</w:t>
            </w:r>
          </w:p>
        </w:tc>
        <w:tc>
          <w:tcPr>
            <w:tcW w:w="3559" w:type="dxa"/>
            <w:noWrap w:val="0"/>
            <w:vAlign w:val="center"/>
          </w:tcPr>
          <w:p>
            <w:pPr>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信息咨询服务</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default" w:ascii="宋体" w:hAnsi="宋体" w:eastAsia="宋体" w:cs="宋体"/>
                <w:color w:val="FFFFFF"/>
                <w:sz w:val="21"/>
                <w:szCs w:val="21"/>
                <w:highlight w:val="black"/>
                <w:shd w:val="pct10" w:color="auto" w:fill="FFFFFF"/>
                <w:lang w:val="en-US" w:eastAsia="zh-CN"/>
              </w:rPr>
            </w:pPr>
            <w:r>
              <w:rPr>
                <w:rFonts w:hint="eastAsia" w:ascii="宋体" w:hAnsi="宋体" w:eastAsia="宋体" w:cs="宋体"/>
                <w:color w:val="FFFFFF"/>
                <w:sz w:val="21"/>
                <w:szCs w:val="21"/>
                <w:highlight w:val="black"/>
                <w:shd w:val="pct10" w:color="auto" w:fill="FFFFFF"/>
                <w:lang w:val="en-US" w:eastAsia="zh-CN"/>
              </w:rPr>
              <w:t>10</w:t>
            </w:r>
          </w:p>
        </w:tc>
        <w:tc>
          <w:tcPr>
            <w:tcW w:w="614" w:type="dxa"/>
            <w:noWrap w:val="0"/>
            <w:vAlign w:val="center"/>
          </w:tcPr>
          <w:p>
            <w:pPr>
              <w:jc w:val="center"/>
              <w:rPr>
                <w:rFonts w:hint="default"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3.5.1</w:t>
            </w: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一般参考咨询服务</w:t>
            </w:r>
          </w:p>
        </w:tc>
        <w:tc>
          <w:tcPr>
            <w:tcW w:w="2416" w:type="dxa"/>
            <w:noWrap w:val="0"/>
            <w:vAlign w:val="center"/>
          </w:tcPr>
          <w:p>
            <w:pPr>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包括咨询台、网站、微信、微博、电话等多种咨询形式</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default"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3.5.2</w:t>
            </w: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政府决策信息服务</w:t>
            </w:r>
          </w:p>
        </w:tc>
        <w:tc>
          <w:tcPr>
            <w:tcW w:w="2416" w:type="dxa"/>
            <w:noWrap w:val="0"/>
            <w:vAlign w:val="center"/>
          </w:tcPr>
          <w:p>
            <w:pPr>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1.政府信息服务；2.其他决策信息服务</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default"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3.6</w:t>
            </w:r>
          </w:p>
        </w:tc>
        <w:tc>
          <w:tcPr>
            <w:tcW w:w="3559" w:type="dxa"/>
            <w:noWrap w:val="0"/>
            <w:vAlign w:val="center"/>
          </w:tcPr>
          <w:p>
            <w:pPr>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网络资源服务</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default" w:ascii="宋体" w:hAnsi="宋体" w:eastAsia="宋体" w:cs="宋体"/>
                <w:color w:val="FFFFFF"/>
                <w:sz w:val="21"/>
                <w:szCs w:val="21"/>
                <w:highlight w:val="black"/>
                <w:shd w:val="pct10" w:color="auto" w:fill="FFFFFF"/>
                <w:lang w:val="en-US" w:eastAsia="zh-CN"/>
              </w:rPr>
            </w:pPr>
            <w:r>
              <w:rPr>
                <w:rFonts w:hint="eastAsia" w:ascii="宋体" w:hAnsi="宋体" w:eastAsia="宋体" w:cs="宋体"/>
                <w:color w:val="FFFFFF"/>
                <w:sz w:val="21"/>
                <w:szCs w:val="21"/>
                <w:highlight w:val="black"/>
                <w:shd w:val="pct10" w:color="auto" w:fill="FFFFFF"/>
                <w:lang w:val="en-US" w:eastAsia="zh-CN"/>
              </w:rPr>
              <w:t>20</w:t>
            </w: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3.6.1</w:t>
            </w: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市级/县级网站年访问量（万次/ 年）</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50/30</w:t>
            </w:r>
          </w:p>
        </w:tc>
        <w:tc>
          <w:tcPr>
            <w:tcW w:w="2416" w:type="dxa"/>
            <w:vMerge w:val="restart"/>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1.网站访问量指图书馆网站主页被访客浏览的总次数；2.提供评估期各年数据，计算平均值</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40/20</w:t>
            </w:r>
          </w:p>
        </w:tc>
        <w:tc>
          <w:tcPr>
            <w:tcW w:w="2416" w:type="dxa"/>
            <w:vMerge w:val="continue"/>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30/10</w:t>
            </w:r>
          </w:p>
        </w:tc>
        <w:tc>
          <w:tcPr>
            <w:tcW w:w="2416" w:type="dxa"/>
            <w:vMerge w:val="continue"/>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20/5</w:t>
            </w:r>
          </w:p>
        </w:tc>
        <w:tc>
          <w:tcPr>
            <w:tcW w:w="2416" w:type="dxa"/>
            <w:vMerge w:val="continue"/>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3.6.2</w:t>
            </w: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市级/县级数字资源浏览量（万次）</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auto"/>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30/20</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auto"/>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20/10</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auto"/>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10/5</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auto"/>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5/1</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auto"/>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3.7</w:t>
            </w:r>
          </w:p>
        </w:tc>
        <w:tc>
          <w:tcPr>
            <w:tcW w:w="3559" w:type="dxa"/>
            <w:noWrap w:val="0"/>
            <w:vAlign w:val="center"/>
          </w:tcPr>
          <w:p>
            <w:pPr>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社会力量参与图书馆事业建设</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default" w:ascii="宋体" w:hAnsi="宋体" w:eastAsia="宋体" w:cs="宋体"/>
                <w:color w:val="FFFFFF"/>
                <w:sz w:val="21"/>
                <w:szCs w:val="21"/>
                <w:highlight w:val="black"/>
                <w:shd w:val="pct10" w:color="auto" w:fill="FFFFFF"/>
                <w:lang w:val="en-US" w:eastAsia="zh-CN"/>
              </w:rPr>
            </w:pPr>
            <w:r>
              <w:rPr>
                <w:rFonts w:hint="eastAsia" w:ascii="宋体" w:hAnsi="宋体" w:eastAsia="宋体" w:cs="宋体"/>
                <w:color w:val="FFFFFF"/>
                <w:sz w:val="21"/>
                <w:szCs w:val="21"/>
                <w:highlight w:val="black"/>
                <w:shd w:val="pct10" w:color="auto" w:fill="FFFFFF"/>
                <w:lang w:val="en-US" w:eastAsia="zh-CN"/>
              </w:rPr>
              <w:t>35</w:t>
            </w: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3.7.1</w:t>
            </w: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社会捐赠</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建立有接受社会捐赠机制</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向图书馆捐赠的公民和各类社会组织数量达到200个</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3.7.2</w:t>
            </w: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社会合作（个）</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3.7.3</w:t>
            </w: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志愿服务</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auto"/>
                <w:sz w:val="21"/>
                <w:szCs w:val="21"/>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建立常态化志愿服务机制</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志愿者人数市级300人以上/县级100人以上</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志愿服务时间市级10000小时以上/县级500小时以上</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3.8</w:t>
            </w:r>
          </w:p>
        </w:tc>
        <w:tc>
          <w:tcPr>
            <w:tcW w:w="3559" w:type="dxa"/>
            <w:noWrap w:val="0"/>
            <w:vAlign w:val="center"/>
          </w:tcPr>
          <w:p>
            <w:pPr>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购买服务</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default" w:ascii="宋体" w:hAnsi="宋体" w:eastAsia="宋体" w:cs="宋体"/>
                <w:color w:val="FFFFFF"/>
                <w:sz w:val="21"/>
                <w:szCs w:val="21"/>
                <w:highlight w:val="black"/>
                <w:shd w:val="pct10" w:color="auto" w:fill="FFFFFF"/>
                <w:lang w:val="en-US" w:eastAsia="zh-CN"/>
              </w:rPr>
            </w:pPr>
            <w:r>
              <w:rPr>
                <w:rFonts w:hint="eastAsia" w:ascii="宋体" w:hAnsi="宋体" w:eastAsia="宋体" w:cs="宋体"/>
                <w:color w:val="FFFFFF"/>
                <w:sz w:val="21"/>
                <w:szCs w:val="21"/>
                <w:highlight w:val="black"/>
                <w:shd w:val="pct10" w:color="auto" w:fill="FFFFFF"/>
                <w:lang w:val="en-US" w:eastAsia="zh-CN"/>
              </w:rPr>
              <w:t>15</w:t>
            </w: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有图书加工、图书上架整架、图书配送、保洁、保安、维保等社会购买服务</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有购买机制与管理制度</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资金管理与绩效管理</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3.9</w:t>
            </w:r>
          </w:p>
        </w:tc>
        <w:tc>
          <w:tcPr>
            <w:tcW w:w="3559" w:type="dxa"/>
            <w:noWrap w:val="0"/>
            <w:vAlign w:val="center"/>
          </w:tcPr>
          <w:p>
            <w:pPr>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服务数据发布</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default" w:ascii="宋体" w:hAnsi="宋体" w:eastAsia="宋体" w:cs="宋体"/>
                <w:color w:val="FFFFFF"/>
                <w:sz w:val="21"/>
                <w:szCs w:val="21"/>
                <w:highlight w:val="black"/>
                <w:shd w:val="pct10" w:color="auto" w:fill="FFFFFF"/>
                <w:lang w:val="en-US" w:eastAsia="zh-CN"/>
              </w:rPr>
            </w:pPr>
            <w:r>
              <w:rPr>
                <w:rFonts w:hint="eastAsia" w:ascii="宋体" w:hAnsi="宋体" w:eastAsia="宋体" w:cs="宋体"/>
                <w:color w:val="FFFFFF"/>
                <w:sz w:val="21"/>
                <w:szCs w:val="21"/>
                <w:highlight w:val="black"/>
                <w:shd w:val="pct10" w:color="auto" w:fill="FFFFFF"/>
                <w:lang w:val="en-US" w:eastAsia="zh-CN"/>
              </w:rPr>
              <w:t>10</w:t>
            </w: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宣传发布图书馆年度服务数据</w:t>
            </w:r>
          </w:p>
        </w:tc>
        <w:tc>
          <w:tcPr>
            <w:tcW w:w="2416" w:type="dxa"/>
            <w:vMerge w:val="restart"/>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以多种方式将服务数据向社会公示</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在图书馆馆舍入口处或者手机等移动客户端实时发布服务数据等</w:t>
            </w:r>
          </w:p>
        </w:tc>
        <w:tc>
          <w:tcPr>
            <w:tcW w:w="2416" w:type="dxa"/>
            <w:vMerge w:val="continue"/>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3.10</w:t>
            </w:r>
          </w:p>
        </w:tc>
        <w:tc>
          <w:tcPr>
            <w:tcW w:w="3559" w:type="dxa"/>
            <w:noWrap w:val="0"/>
            <w:vAlign w:val="center"/>
          </w:tcPr>
          <w:p>
            <w:pPr>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读者评价</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default" w:ascii="宋体" w:hAnsi="宋体" w:eastAsia="宋体" w:cs="宋体"/>
                <w:color w:val="FFFFFF"/>
                <w:sz w:val="21"/>
                <w:szCs w:val="21"/>
                <w:highlight w:val="black"/>
                <w:shd w:val="pct10" w:color="auto" w:fill="FFFFFF"/>
                <w:lang w:val="en-US" w:eastAsia="zh-CN"/>
              </w:rPr>
            </w:pPr>
            <w:r>
              <w:rPr>
                <w:rFonts w:hint="eastAsia" w:ascii="宋体" w:hAnsi="宋体" w:eastAsia="宋体" w:cs="宋体"/>
                <w:color w:val="FFFFFF"/>
                <w:sz w:val="21"/>
                <w:szCs w:val="21"/>
                <w:highlight w:val="black"/>
                <w:shd w:val="pct10" w:color="auto" w:fill="FFFFFF"/>
                <w:lang w:val="en-US" w:eastAsia="zh-CN"/>
              </w:rPr>
              <w:t>30</w:t>
            </w: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3.10.1</w:t>
            </w: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读者日常意见处理</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有用户意见或投诉处理的反馈机制与制度保障</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图书馆对读者意见或投诉自收到之日起5个工作日内回复和反馈</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3.10.2</w:t>
            </w: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读者日常评价</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有读者日常评价机制与管理</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读者好评达到75%以上</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3.10.3</w:t>
            </w: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读者满意率</w:t>
            </w:r>
          </w:p>
        </w:tc>
        <w:tc>
          <w:tcPr>
            <w:tcW w:w="2416" w:type="dxa"/>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≧85</w:t>
            </w:r>
          </w:p>
        </w:tc>
        <w:tc>
          <w:tcPr>
            <w:tcW w:w="2416" w:type="dxa"/>
            <w:vMerge w:val="restart"/>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1.评估组在评估期间按照统一的用户满意率调查表，就图书馆的设施设备、馆藏资源、服务内容、服务质量及员工素质等情况征求用户意见；2. 调查表发放数量不低于300份，回收率不低于80%。</w:t>
            </w: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w:t>
            </w:r>
          </w:p>
        </w:tc>
        <w:tc>
          <w:tcPr>
            <w:tcW w:w="2416" w:type="dxa"/>
            <w:vMerge w:val="continue"/>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630" w:type="dxa"/>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0" w:type="dxa"/>
            <w:noWrap w:val="0"/>
            <w:vAlign w:val="center"/>
          </w:tcPr>
          <w:p>
            <w:pPr>
              <w:jc w:val="left"/>
              <w:rPr>
                <w:rFonts w:hint="eastAsia" w:ascii="宋体" w:hAnsi="宋体" w:eastAsia="宋体" w:cs="宋体"/>
                <w:color w:val="auto"/>
                <w:sz w:val="21"/>
                <w:szCs w:val="21"/>
                <w:highlight w:val="none"/>
                <w:lang w:val="en-US" w:eastAsia="zh-CN"/>
              </w:rPr>
            </w:pPr>
          </w:p>
        </w:tc>
        <w:tc>
          <w:tcPr>
            <w:tcW w:w="3559" w:type="dxa"/>
            <w:noWrap w:val="0"/>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w:t>
            </w:r>
          </w:p>
        </w:tc>
        <w:tc>
          <w:tcPr>
            <w:tcW w:w="2416" w:type="dxa"/>
            <w:vMerge w:val="continue"/>
            <w:noWrap w:val="0"/>
            <w:vAlign w:val="center"/>
          </w:tcPr>
          <w:p>
            <w:pPr>
              <w:jc w:val="center"/>
              <w:rPr>
                <w:rFonts w:hint="eastAsia" w:ascii="宋体" w:hAnsi="宋体" w:eastAsia="宋体" w:cs="宋体"/>
                <w:color w:val="auto"/>
                <w:sz w:val="21"/>
                <w:szCs w:val="21"/>
                <w:lang w:val="en-US" w:eastAsia="zh-CN"/>
              </w:rPr>
            </w:pPr>
          </w:p>
        </w:tc>
        <w:tc>
          <w:tcPr>
            <w:tcW w:w="690" w:type="dxa"/>
            <w:noWrap w:val="0"/>
            <w:vAlign w:val="center"/>
          </w:tcPr>
          <w:p>
            <w:pPr>
              <w:jc w:val="center"/>
              <w:rPr>
                <w:rFonts w:hint="eastAsia" w:ascii="宋体" w:hAnsi="宋体" w:eastAsia="宋体" w:cs="宋体"/>
                <w:color w:val="auto"/>
                <w:sz w:val="21"/>
                <w:szCs w:val="21"/>
                <w:lang w:val="en-US" w:eastAsia="zh-CN"/>
              </w:rPr>
            </w:pPr>
          </w:p>
        </w:tc>
        <w:tc>
          <w:tcPr>
            <w:tcW w:w="585" w:type="dxa"/>
            <w:noWrap w:val="0"/>
            <w:vAlign w:val="center"/>
          </w:tcPr>
          <w:p>
            <w:pPr>
              <w:jc w:val="center"/>
              <w:rPr>
                <w:rFonts w:hint="eastAsia" w:ascii="宋体" w:hAnsi="宋体" w:eastAsia="宋体" w:cs="宋体"/>
                <w:color w:val="FFFFFF"/>
                <w:sz w:val="21"/>
                <w:szCs w:val="21"/>
                <w:highlight w:val="black"/>
                <w:shd w:val="pct10" w:color="auto" w:fill="FFFFFF"/>
                <w:lang w:val="en-US" w:eastAsia="zh-CN"/>
              </w:rPr>
            </w:pPr>
          </w:p>
        </w:tc>
        <w:tc>
          <w:tcPr>
            <w:tcW w:w="614" w:type="dxa"/>
            <w:noWrap w:val="0"/>
            <w:vAlign w:val="center"/>
          </w:tcPr>
          <w:p>
            <w:pPr>
              <w:jc w:val="center"/>
              <w:rPr>
                <w:rFonts w:hint="eastAsia" w:ascii="宋体" w:hAnsi="宋体" w:eastAsia="宋体" w:cs="宋体"/>
                <w:color w:val="auto"/>
                <w:sz w:val="21"/>
                <w:szCs w:val="21"/>
                <w:lang w:val="en-US" w:eastAsia="zh-CN"/>
              </w:rPr>
            </w:pPr>
          </w:p>
        </w:tc>
        <w:tc>
          <w:tcPr>
            <w:tcW w:w="630"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30" w:type="dxa"/>
            <w:noWrap w:val="0"/>
            <w:vAlign w:val="center"/>
          </w:tcPr>
          <w:p>
            <w:pPr>
              <w:jc w:val="center"/>
              <w:rPr>
                <w:rFonts w:hint="eastAsia" w:ascii="宋体" w:hAnsi="宋体" w:eastAsia="宋体" w:cs="宋体"/>
                <w:color w:val="auto"/>
                <w:sz w:val="21"/>
                <w:szCs w:val="21"/>
                <w:lang w:val="en-US" w:eastAsia="zh-CN"/>
              </w:rPr>
            </w:pPr>
          </w:p>
        </w:tc>
      </w:tr>
    </w:tbl>
    <w:p>
      <w:pPr>
        <w:pStyle w:val="2"/>
        <w:ind w:left="0" w:leftChars="0" w:firstLine="0" w:firstLineChars="0"/>
        <w:jc w:val="both"/>
        <w:rPr>
          <w:rFonts w:hint="eastAsia" w:ascii="宋体" w:hAnsi="宋体" w:eastAsia="宋体" w:cs="宋体"/>
          <w:b/>
          <w:bCs/>
          <w:color w:val="333333"/>
          <w:sz w:val="21"/>
          <w:szCs w:val="21"/>
          <w:lang w:eastAsia="zh-CN"/>
        </w:rPr>
      </w:pPr>
    </w:p>
    <w:p>
      <w:pPr>
        <w:pStyle w:val="2"/>
        <w:ind w:left="0" w:leftChars="0" w:firstLine="0" w:firstLineChars="0"/>
        <w:jc w:val="both"/>
        <w:rPr>
          <w:rFonts w:hint="eastAsia" w:ascii="宋体" w:hAnsi="宋体" w:eastAsia="宋体" w:cs="宋体"/>
          <w:b/>
          <w:bCs/>
          <w:color w:val="333333"/>
          <w:sz w:val="21"/>
          <w:szCs w:val="21"/>
          <w:lang w:eastAsia="zh-CN"/>
        </w:rPr>
      </w:pPr>
    </w:p>
    <w:p>
      <w:pPr>
        <w:pStyle w:val="2"/>
        <w:ind w:left="0" w:leftChars="0" w:firstLine="0" w:firstLineChars="0"/>
        <w:jc w:val="both"/>
        <w:rPr>
          <w:rFonts w:hint="eastAsia" w:ascii="宋体" w:hAnsi="宋体" w:eastAsia="宋体" w:cs="宋体"/>
          <w:b/>
          <w:bCs/>
          <w:color w:val="333333"/>
          <w:sz w:val="21"/>
          <w:szCs w:val="21"/>
          <w:lang w:eastAsia="zh-CN"/>
        </w:rPr>
      </w:pPr>
    </w:p>
    <w:p>
      <w:pPr>
        <w:pStyle w:val="2"/>
        <w:ind w:left="0" w:leftChars="0" w:firstLine="0" w:firstLineChars="0"/>
        <w:jc w:val="both"/>
        <w:rPr>
          <w:rFonts w:hint="eastAsia" w:ascii="宋体" w:hAnsi="宋体" w:eastAsia="宋体" w:cs="宋体"/>
          <w:b/>
          <w:bCs/>
          <w:color w:val="333333"/>
          <w:sz w:val="21"/>
          <w:szCs w:val="21"/>
          <w:lang w:eastAsia="zh-CN"/>
        </w:rPr>
      </w:pPr>
    </w:p>
    <w:p>
      <w:pPr>
        <w:pStyle w:val="2"/>
        <w:ind w:left="0" w:leftChars="0" w:firstLine="0" w:firstLineChars="0"/>
        <w:jc w:val="both"/>
        <w:rPr>
          <w:rFonts w:hint="eastAsia" w:ascii="宋体" w:hAnsi="宋体" w:eastAsia="宋体" w:cs="宋体"/>
          <w:b/>
          <w:bCs/>
          <w:color w:val="333333"/>
          <w:sz w:val="21"/>
          <w:szCs w:val="21"/>
          <w:lang w:eastAsia="zh-CN"/>
        </w:rPr>
      </w:pPr>
    </w:p>
    <w:p>
      <w:pPr>
        <w:pStyle w:val="2"/>
        <w:ind w:left="0" w:leftChars="0" w:firstLine="0" w:firstLineChars="0"/>
        <w:jc w:val="both"/>
        <w:rPr>
          <w:rFonts w:hint="eastAsia" w:ascii="宋体" w:hAnsi="宋体" w:eastAsia="宋体" w:cs="宋体"/>
          <w:b/>
          <w:bCs/>
          <w:color w:val="333333"/>
          <w:sz w:val="21"/>
          <w:szCs w:val="21"/>
          <w:lang w:eastAsia="zh-CN"/>
        </w:rPr>
      </w:pPr>
    </w:p>
    <w:p>
      <w:pPr>
        <w:pStyle w:val="2"/>
        <w:ind w:left="0" w:leftChars="0" w:firstLine="0" w:firstLineChars="0"/>
        <w:jc w:val="both"/>
        <w:rPr>
          <w:rFonts w:hint="eastAsia" w:ascii="宋体" w:hAnsi="宋体" w:eastAsia="宋体" w:cs="宋体"/>
          <w:b/>
          <w:bCs/>
          <w:color w:val="333333"/>
          <w:sz w:val="21"/>
          <w:szCs w:val="21"/>
          <w:lang w:eastAsia="zh-CN"/>
        </w:rPr>
      </w:pPr>
    </w:p>
    <w:p>
      <w:pPr>
        <w:pStyle w:val="2"/>
        <w:ind w:left="0" w:leftChars="0" w:firstLine="0" w:firstLineChars="0"/>
        <w:jc w:val="both"/>
        <w:rPr>
          <w:rFonts w:hint="eastAsia" w:ascii="宋体" w:hAnsi="宋体" w:eastAsia="宋体" w:cs="宋体"/>
          <w:b/>
          <w:bCs/>
          <w:color w:val="333333"/>
          <w:sz w:val="21"/>
          <w:szCs w:val="21"/>
          <w:lang w:eastAsia="zh-CN"/>
        </w:rPr>
      </w:pPr>
    </w:p>
    <w:p>
      <w:pPr>
        <w:pStyle w:val="2"/>
        <w:ind w:left="0" w:leftChars="0" w:firstLine="0" w:firstLineChars="0"/>
        <w:jc w:val="both"/>
        <w:rPr>
          <w:rFonts w:hint="eastAsia" w:ascii="宋体" w:hAnsi="宋体" w:eastAsia="宋体" w:cs="宋体"/>
          <w:b/>
          <w:bCs/>
          <w:color w:val="333333"/>
          <w:sz w:val="21"/>
          <w:szCs w:val="21"/>
          <w:lang w:eastAsia="zh-CN"/>
        </w:rPr>
      </w:pPr>
    </w:p>
    <w:sectPr>
      <w:footerReference r:id="rId3" w:type="default"/>
      <w:pgSz w:w="11906" w:h="16838"/>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93D22"/>
    <w:rsid w:val="01977417"/>
    <w:rsid w:val="02331B50"/>
    <w:rsid w:val="02F217A3"/>
    <w:rsid w:val="031064E0"/>
    <w:rsid w:val="05EF0EFE"/>
    <w:rsid w:val="06686628"/>
    <w:rsid w:val="068442C7"/>
    <w:rsid w:val="071367B5"/>
    <w:rsid w:val="0946235B"/>
    <w:rsid w:val="0A200A69"/>
    <w:rsid w:val="0A881D27"/>
    <w:rsid w:val="0D6255C8"/>
    <w:rsid w:val="0E030C20"/>
    <w:rsid w:val="0E46443C"/>
    <w:rsid w:val="0ED90210"/>
    <w:rsid w:val="103E3937"/>
    <w:rsid w:val="11567FE4"/>
    <w:rsid w:val="117A36E5"/>
    <w:rsid w:val="11B20116"/>
    <w:rsid w:val="11CE7FF7"/>
    <w:rsid w:val="13580771"/>
    <w:rsid w:val="137E5375"/>
    <w:rsid w:val="149B62F4"/>
    <w:rsid w:val="14F34D40"/>
    <w:rsid w:val="15CA728C"/>
    <w:rsid w:val="163266E3"/>
    <w:rsid w:val="1731182D"/>
    <w:rsid w:val="177E2D9F"/>
    <w:rsid w:val="179A4C23"/>
    <w:rsid w:val="17AC4CA5"/>
    <w:rsid w:val="182774E6"/>
    <w:rsid w:val="19826C2E"/>
    <w:rsid w:val="1B947F71"/>
    <w:rsid w:val="1BC1263D"/>
    <w:rsid w:val="1E4C1E96"/>
    <w:rsid w:val="1EF7773E"/>
    <w:rsid w:val="1F78197D"/>
    <w:rsid w:val="20B73CA3"/>
    <w:rsid w:val="21032CDE"/>
    <w:rsid w:val="287852DA"/>
    <w:rsid w:val="29190B0E"/>
    <w:rsid w:val="2A9352AD"/>
    <w:rsid w:val="2CEF7AEC"/>
    <w:rsid w:val="2D423FA9"/>
    <w:rsid w:val="32040DEF"/>
    <w:rsid w:val="32B714D4"/>
    <w:rsid w:val="338D5A4E"/>
    <w:rsid w:val="34421C63"/>
    <w:rsid w:val="348C2876"/>
    <w:rsid w:val="3593671F"/>
    <w:rsid w:val="373418D2"/>
    <w:rsid w:val="377A14F4"/>
    <w:rsid w:val="37CC3470"/>
    <w:rsid w:val="380A3783"/>
    <w:rsid w:val="39FB5536"/>
    <w:rsid w:val="3A5F2DEF"/>
    <w:rsid w:val="3BF5486A"/>
    <w:rsid w:val="3CD97DD4"/>
    <w:rsid w:val="3EFA03BF"/>
    <w:rsid w:val="3F2E089F"/>
    <w:rsid w:val="41D54F47"/>
    <w:rsid w:val="41EF4085"/>
    <w:rsid w:val="42AA2732"/>
    <w:rsid w:val="42FB7042"/>
    <w:rsid w:val="45470064"/>
    <w:rsid w:val="47394C1C"/>
    <w:rsid w:val="47D75EAD"/>
    <w:rsid w:val="48745E46"/>
    <w:rsid w:val="4940728F"/>
    <w:rsid w:val="4D23649C"/>
    <w:rsid w:val="4D5372EB"/>
    <w:rsid w:val="4D624B65"/>
    <w:rsid w:val="4D936629"/>
    <w:rsid w:val="4EEC2349"/>
    <w:rsid w:val="51C243D3"/>
    <w:rsid w:val="53150818"/>
    <w:rsid w:val="53CA5AD8"/>
    <w:rsid w:val="541166FD"/>
    <w:rsid w:val="55F17ABF"/>
    <w:rsid w:val="564E101A"/>
    <w:rsid w:val="59AB4841"/>
    <w:rsid w:val="5B7677E5"/>
    <w:rsid w:val="5C97129E"/>
    <w:rsid w:val="5CF47AB0"/>
    <w:rsid w:val="5CF70F21"/>
    <w:rsid w:val="5D76551C"/>
    <w:rsid w:val="5DB0711A"/>
    <w:rsid w:val="5E147281"/>
    <w:rsid w:val="5E3C2BB8"/>
    <w:rsid w:val="5E751D20"/>
    <w:rsid w:val="5FA52355"/>
    <w:rsid w:val="603C163A"/>
    <w:rsid w:val="605A0942"/>
    <w:rsid w:val="62674390"/>
    <w:rsid w:val="627F05F8"/>
    <w:rsid w:val="63E34CF4"/>
    <w:rsid w:val="65216D4A"/>
    <w:rsid w:val="65A20E9C"/>
    <w:rsid w:val="65E2227E"/>
    <w:rsid w:val="66C43EA6"/>
    <w:rsid w:val="69931CCE"/>
    <w:rsid w:val="6A6F7F39"/>
    <w:rsid w:val="6B2A00D0"/>
    <w:rsid w:val="6DDA2436"/>
    <w:rsid w:val="70867179"/>
    <w:rsid w:val="71084864"/>
    <w:rsid w:val="71354B47"/>
    <w:rsid w:val="72B344F1"/>
    <w:rsid w:val="72F724A3"/>
    <w:rsid w:val="74661226"/>
    <w:rsid w:val="753115EE"/>
    <w:rsid w:val="759228B4"/>
    <w:rsid w:val="761E563F"/>
    <w:rsid w:val="769C7B15"/>
    <w:rsid w:val="78831501"/>
    <w:rsid w:val="78AD4F03"/>
    <w:rsid w:val="790418A5"/>
    <w:rsid w:val="7A4A25FF"/>
    <w:rsid w:val="7BDA76FC"/>
    <w:rsid w:val="7D5737A7"/>
    <w:rsid w:val="7DFB71E1"/>
    <w:rsid w:val="7E346A76"/>
    <w:rsid w:val="7E5D699D"/>
    <w:rsid w:val="7E8E14B5"/>
    <w:rsid w:val="7EE15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rPr>
  </w:style>
  <w:style w:type="paragraph" w:styleId="3">
    <w:name w:val="Body Text"/>
    <w:basedOn w:val="1"/>
    <w:qFormat/>
    <w:uiPriority w:val="1"/>
    <w:rPr>
      <w:rFonts w:ascii="微软雅黑" w:hAnsi="微软雅黑" w:eastAsia="微软雅黑" w:cs="微软雅黑"/>
      <w:sz w:val="44"/>
      <w:szCs w:val="44"/>
      <w:lang w:val="zh-CN" w:eastAsia="zh-CN" w:bidi="zh-CN"/>
    </w:rPr>
  </w:style>
  <w:style w:type="paragraph" w:styleId="4">
    <w:name w:val="footer"/>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春雁</dc:creator>
  <cp:lastModifiedBy>荷香小雁</cp:lastModifiedBy>
  <cp:lastPrinted>2021-09-13T03:06:14Z</cp:lastPrinted>
  <dcterms:modified xsi:type="dcterms:W3CDTF">2021-09-13T03:22:38Z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2CF7AA8C4C534EE382FD04FE6DDA65B7</vt:lpwstr>
  </property>
</Properties>
</file>