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64C6" w:rsidRPr="00DB35DD" w:rsidRDefault="005A6B4C" w:rsidP="001C64C6">
      <w:pPr>
        <w:spacing w:after="0"/>
        <w:ind w:right="-34"/>
        <w:jc w:val="center"/>
        <w:rPr>
          <w:rFonts w:ascii="宋体" w:hAnsi="宋体"/>
          <w:b/>
          <w:sz w:val="36"/>
          <w:szCs w:val="36"/>
        </w:rPr>
      </w:pPr>
      <w:r w:rsidRPr="00DB35DD">
        <w:rPr>
          <w:rFonts w:ascii="宋体" w:hAnsi="宋体" w:hint="eastAsia"/>
          <w:b/>
          <w:sz w:val="36"/>
          <w:szCs w:val="36"/>
        </w:rPr>
        <w:t>《</w:t>
      </w:r>
      <w:r w:rsidR="00EA205A" w:rsidRPr="00DB35DD">
        <w:rPr>
          <w:rFonts w:ascii="宋体" w:hAnsi="宋体" w:hint="eastAsia"/>
          <w:b/>
          <w:sz w:val="36"/>
          <w:szCs w:val="36"/>
        </w:rPr>
        <w:t>梅州城区长沙</w:t>
      </w:r>
      <w:r w:rsidR="001C64C6" w:rsidRPr="00DB35DD">
        <w:rPr>
          <w:rFonts w:ascii="宋体" w:hAnsi="宋体" w:hint="eastAsia"/>
          <w:b/>
          <w:sz w:val="36"/>
          <w:szCs w:val="36"/>
        </w:rPr>
        <w:t>片区控制性详细规划</w:t>
      </w:r>
      <w:r w:rsidRPr="00DB35DD">
        <w:rPr>
          <w:rFonts w:ascii="宋体" w:hAnsi="宋体" w:hint="eastAsia"/>
          <w:b/>
          <w:sz w:val="36"/>
          <w:szCs w:val="36"/>
        </w:rPr>
        <w:t>》</w:t>
      </w:r>
    </w:p>
    <w:p w:rsidR="00F03CE7" w:rsidRPr="00DB35DD" w:rsidRDefault="00F275BE" w:rsidP="001C64C6">
      <w:pPr>
        <w:spacing w:after="0"/>
        <w:ind w:right="-34"/>
        <w:jc w:val="center"/>
        <w:rPr>
          <w:rStyle w:val="a3"/>
          <w:rFonts w:ascii="宋体" w:hAnsi="宋体"/>
          <w:b w:val="0"/>
          <w:sz w:val="36"/>
          <w:szCs w:val="36"/>
        </w:rPr>
      </w:pPr>
      <w:r w:rsidRPr="00DB35DD">
        <w:rPr>
          <w:rFonts w:ascii="宋体" w:hAnsi="宋体" w:hint="eastAsia"/>
          <w:b/>
          <w:sz w:val="36"/>
          <w:szCs w:val="36"/>
        </w:rPr>
        <w:t>主要内容</w:t>
      </w:r>
    </w:p>
    <w:p w:rsidR="00F03CE7" w:rsidRPr="00DB35DD" w:rsidRDefault="00F03CE7" w:rsidP="0001247C">
      <w:pPr>
        <w:pStyle w:val="ad"/>
        <w:spacing w:after="0" w:line="360" w:lineRule="auto"/>
        <w:ind w:left="0"/>
        <w:outlineLvl w:val="1"/>
        <w:rPr>
          <w:rFonts w:ascii="宋体" w:hAnsi="宋体"/>
          <w:b/>
          <w:sz w:val="24"/>
          <w:szCs w:val="24"/>
        </w:rPr>
      </w:pPr>
      <w:bookmarkStart w:id="0" w:name="_Toc373934475"/>
    </w:p>
    <w:bookmarkEnd w:id="0"/>
    <w:p w:rsidR="00BA4604" w:rsidRPr="005979A7" w:rsidRDefault="00242B0A" w:rsidP="005A6B4C">
      <w:pPr>
        <w:pStyle w:val="ad"/>
        <w:spacing w:after="0" w:line="360" w:lineRule="auto"/>
        <w:ind w:left="0" w:firstLineChars="200" w:firstLine="482"/>
        <w:outlineLvl w:val="1"/>
        <w:rPr>
          <w:rFonts w:ascii="宋体" w:hAnsi="宋体"/>
          <w:b/>
          <w:sz w:val="24"/>
          <w:szCs w:val="24"/>
        </w:rPr>
      </w:pPr>
      <w:r>
        <w:rPr>
          <w:rFonts w:ascii="宋体" w:hAnsi="宋体" w:hint="eastAsia"/>
          <w:b/>
          <w:sz w:val="24"/>
          <w:szCs w:val="24"/>
        </w:rPr>
        <w:t>一</w:t>
      </w:r>
      <w:r w:rsidR="009C0B72" w:rsidRPr="005979A7">
        <w:rPr>
          <w:rFonts w:ascii="宋体" w:hAnsi="宋体" w:hint="eastAsia"/>
          <w:b/>
          <w:sz w:val="24"/>
          <w:szCs w:val="24"/>
        </w:rPr>
        <w:t>、</w:t>
      </w:r>
      <w:r w:rsidR="00BA4604" w:rsidRPr="005979A7">
        <w:rPr>
          <w:rFonts w:ascii="宋体" w:hAnsi="宋体" w:hint="eastAsia"/>
          <w:b/>
          <w:sz w:val="24"/>
          <w:szCs w:val="24"/>
        </w:rPr>
        <w:t>规划范围</w:t>
      </w:r>
    </w:p>
    <w:p w:rsidR="00C75B2E" w:rsidRDefault="009556D3" w:rsidP="005A6B4C">
      <w:pPr>
        <w:pStyle w:val="ad"/>
        <w:spacing w:line="360" w:lineRule="auto"/>
        <w:ind w:left="0" w:firstLineChars="200" w:firstLine="480"/>
        <w:jc w:val="both"/>
        <w:outlineLvl w:val="1"/>
        <w:rPr>
          <w:rFonts w:ascii="宋体" w:hAnsi="宋体"/>
          <w:sz w:val="24"/>
          <w:szCs w:val="24"/>
        </w:rPr>
      </w:pPr>
      <w:r w:rsidRPr="009556D3">
        <w:rPr>
          <w:rFonts w:ascii="宋体" w:hAnsi="宋体" w:hint="eastAsia"/>
          <w:sz w:val="24"/>
          <w:szCs w:val="24"/>
        </w:rPr>
        <w:t>长沙片区位于梅州市中心城区南部，北接江南新城。距离梅县机场约5公里，距离梅州市火车站约6公里。G206国道南北向贯穿中部，往南可至丰顺、揭阳。规划范围西至长沙镇长沙村边界，北至长沙镇政府，东至长沙村坑尾，南至长沙镇大密村，总用地面积约4.03平方公里。</w:t>
      </w:r>
    </w:p>
    <w:p w:rsidR="006F30CD" w:rsidRDefault="00DF6B68" w:rsidP="006F30CD">
      <w:pPr>
        <w:pStyle w:val="ad"/>
        <w:spacing w:line="360" w:lineRule="auto"/>
        <w:ind w:left="0"/>
        <w:jc w:val="both"/>
        <w:outlineLvl w:val="1"/>
        <w:rPr>
          <w:rFonts w:ascii="宋体" w:hAnsi="宋体"/>
          <w:sz w:val="24"/>
          <w:szCs w:val="24"/>
        </w:rPr>
      </w:pPr>
      <w:r>
        <w:rPr>
          <w:noProof/>
        </w:rPr>
        <w:drawing>
          <wp:inline distT="0" distB="0" distL="0" distR="0" wp14:anchorId="5D9B3DEF" wp14:editId="21DDE774">
            <wp:extent cx="6198782" cy="4757382"/>
            <wp:effectExtent l="0" t="0" r="0"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8589"/>
                    <a:stretch/>
                  </pic:blipFill>
                  <pic:spPr bwMode="auto">
                    <a:xfrm>
                      <a:off x="0" y="0"/>
                      <a:ext cx="6207745" cy="4764261"/>
                    </a:xfrm>
                    <a:prstGeom prst="rect">
                      <a:avLst/>
                    </a:prstGeom>
                    <a:ln>
                      <a:noFill/>
                    </a:ln>
                    <a:extLst>
                      <a:ext uri="{53640926-AAD7-44D8-BBD7-CCE9431645EC}">
                        <a14:shadowObscured xmlns:a14="http://schemas.microsoft.com/office/drawing/2010/main"/>
                      </a:ext>
                    </a:extLst>
                  </pic:spPr>
                </pic:pic>
              </a:graphicData>
            </a:graphic>
          </wp:inline>
        </w:drawing>
      </w:r>
    </w:p>
    <w:p w:rsidR="00BA4604" w:rsidRDefault="00D63E88" w:rsidP="00AE5025">
      <w:pPr>
        <w:pStyle w:val="ad"/>
        <w:spacing w:line="360" w:lineRule="auto"/>
        <w:ind w:left="0"/>
        <w:jc w:val="center"/>
        <w:rPr>
          <w:rFonts w:ascii="宋体" w:hAnsi="宋体"/>
          <w:sz w:val="24"/>
          <w:szCs w:val="24"/>
        </w:rPr>
      </w:pPr>
      <w:r w:rsidRPr="00D63E88">
        <w:rPr>
          <w:rFonts w:ascii="宋体" w:hAnsi="宋体" w:hint="eastAsia"/>
          <w:sz w:val="24"/>
          <w:szCs w:val="24"/>
        </w:rPr>
        <w:t>图1区位</w:t>
      </w:r>
    </w:p>
    <w:p w:rsidR="00BA4604" w:rsidRPr="005979A7" w:rsidRDefault="006F30CD" w:rsidP="005A6B4C">
      <w:pPr>
        <w:pStyle w:val="ad"/>
        <w:spacing w:after="0" w:line="360" w:lineRule="auto"/>
        <w:ind w:left="0" w:firstLineChars="200" w:firstLine="482"/>
        <w:outlineLvl w:val="1"/>
        <w:rPr>
          <w:rFonts w:ascii="宋体" w:hAnsi="宋体"/>
          <w:b/>
          <w:sz w:val="24"/>
          <w:szCs w:val="24"/>
        </w:rPr>
      </w:pPr>
      <w:bookmarkStart w:id="1" w:name="_Toc373934479"/>
      <w:r>
        <w:rPr>
          <w:rFonts w:ascii="宋体" w:hAnsi="宋体"/>
          <w:b/>
          <w:sz w:val="24"/>
          <w:szCs w:val="24"/>
        </w:rPr>
        <w:br w:type="page"/>
      </w:r>
      <w:r w:rsidR="00BD0219">
        <w:rPr>
          <w:rFonts w:ascii="宋体" w:hAnsi="宋体" w:hint="eastAsia"/>
          <w:b/>
          <w:sz w:val="24"/>
          <w:szCs w:val="24"/>
        </w:rPr>
        <w:lastRenderedPageBreak/>
        <w:t>二、</w:t>
      </w:r>
      <w:r w:rsidR="00BA4604" w:rsidRPr="005979A7">
        <w:rPr>
          <w:rFonts w:ascii="宋体" w:hAnsi="宋体" w:hint="eastAsia"/>
          <w:b/>
          <w:sz w:val="24"/>
          <w:szCs w:val="24"/>
        </w:rPr>
        <w:t>规划原则</w:t>
      </w:r>
      <w:bookmarkEnd w:id="1"/>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1、蓝绿成网、生态宜居</w:t>
      </w:r>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采用</w:t>
      </w:r>
      <w:proofErr w:type="gramStart"/>
      <w:r w:rsidRPr="009556D3">
        <w:rPr>
          <w:rFonts w:ascii="宋体" w:hAnsi="宋体" w:hint="eastAsia"/>
          <w:sz w:val="24"/>
          <w:szCs w:val="24"/>
        </w:rPr>
        <w:t>“</w:t>
      </w:r>
      <w:proofErr w:type="gramEnd"/>
      <w:r w:rsidRPr="009556D3">
        <w:rPr>
          <w:rFonts w:ascii="宋体" w:hAnsi="宋体" w:hint="eastAsia"/>
          <w:sz w:val="24"/>
          <w:szCs w:val="24"/>
        </w:rPr>
        <w:t>理水梳绿、山水相连绿脉成网、公园点缀“的原则，打造山体、公园、滨水、绿廊等多层次绿地系统。</w:t>
      </w:r>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2、多</w:t>
      </w:r>
      <w:proofErr w:type="gramStart"/>
      <w:r w:rsidRPr="009556D3">
        <w:rPr>
          <w:rFonts w:ascii="宋体" w:hAnsi="宋体" w:hint="eastAsia"/>
          <w:sz w:val="24"/>
          <w:szCs w:val="24"/>
        </w:rPr>
        <w:t>规</w:t>
      </w:r>
      <w:proofErr w:type="gramEnd"/>
      <w:r w:rsidRPr="009556D3">
        <w:rPr>
          <w:rFonts w:ascii="宋体" w:hAnsi="宋体" w:hint="eastAsia"/>
          <w:sz w:val="24"/>
          <w:szCs w:val="24"/>
        </w:rPr>
        <w:t xml:space="preserve">合一，生态优先                                      </w:t>
      </w:r>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通过多</w:t>
      </w:r>
      <w:proofErr w:type="gramStart"/>
      <w:r w:rsidRPr="009556D3">
        <w:rPr>
          <w:rFonts w:ascii="宋体" w:hAnsi="宋体" w:hint="eastAsia"/>
          <w:sz w:val="24"/>
          <w:szCs w:val="24"/>
        </w:rPr>
        <w:t>规</w:t>
      </w:r>
      <w:proofErr w:type="gramEnd"/>
      <w:r w:rsidRPr="009556D3">
        <w:rPr>
          <w:rFonts w:ascii="宋体" w:hAnsi="宋体" w:hint="eastAsia"/>
          <w:sz w:val="24"/>
          <w:szCs w:val="24"/>
        </w:rPr>
        <w:t>融合、生态优先的土地利用策略，兼顾城乡的绿地景观策略，一三联动、产业联动的休闲旅游策略，打造长沙休闲生态片区。</w:t>
      </w:r>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3、注重质量，兼顾城乡</w:t>
      </w:r>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注重景观风貌，突出城镇风貌，优化乡村风貌，按照一村</w:t>
      </w:r>
      <w:proofErr w:type="gramStart"/>
      <w:r w:rsidRPr="009556D3">
        <w:rPr>
          <w:rFonts w:ascii="宋体" w:hAnsi="宋体" w:hint="eastAsia"/>
          <w:sz w:val="24"/>
          <w:szCs w:val="24"/>
        </w:rPr>
        <w:t>一</w:t>
      </w:r>
      <w:proofErr w:type="gramEnd"/>
      <w:r w:rsidRPr="009556D3">
        <w:rPr>
          <w:rFonts w:ascii="宋体" w:hAnsi="宋体" w:hint="eastAsia"/>
          <w:sz w:val="24"/>
          <w:szCs w:val="24"/>
        </w:rPr>
        <w:t>文化公园配置，对滨水岸线进行多元开发，创造公共活动空间。</w:t>
      </w:r>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4、一三联动、完善服务</w:t>
      </w:r>
    </w:p>
    <w:p w:rsidR="006F30CD"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配套完善生活及旅游服务设施，作为旅游服务中心，建立长沙片区的新地标，服务长沙镇周边分散景区，并起到增强片区的吸引力的作用。</w:t>
      </w:r>
    </w:p>
    <w:p w:rsidR="0001247C" w:rsidRPr="005979A7" w:rsidRDefault="00BD0219" w:rsidP="006F30CD">
      <w:pPr>
        <w:pStyle w:val="ad"/>
        <w:tabs>
          <w:tab w:val="left" w:pos="1440"/>
        </w:tabs>
        <w:spacing w:line="360" w:lineRule="auto"/>
        <w:ind w:left="0" w:firstLineChars="200" w:firstLine="482"/>
        <w:rPr>
          <w:rFonts w:ascii="宋体" w:hAnsi="宋体"/>
          <w:b/>
          <w:sz w:val="24"/>
          <w:szCs w:val="24"/>
        </w:rPr>
      </w:pPr>
      <w:r>
        <w:rPr>
          <w:rFonts w:ascii="宋体" w:hAnsi="宋体" w:hint="eastAsia"/>
          <w:b/>
          <w:sz w:val="24"/>
          <w:szCs w:val="24"/>
        </w:rPr>
        <w:t>三、</w:t>
      </w:r>
      <w:r w:rsidR="00C547B6">
        <w:rPr>
          <w:rFonts w:ascii="宋体" w:hAnsi="宋体" w:hint="eastAsia"/>
          <w:b/>
          <w:sz w:val="24"/>
          <w:szCs w:val="24"/>
        </w:rPr>
        <w:t>发展目标与</w:t>
      </w:r>
      <w:r w:rsidR="0001247C" w:rsidRPr="005979A7">
        <w:rPr>
          <w:rFonts w:ascii="宋体" w:hAnsi="宋体" w:hint="eastAsia"/>
          <w:b/>
          <w:sz w:val="24"/>
          <w:szCs w:val="24"/>
        </w:rPr>
        <w:t>功能定位</w:t>
      </w:r>
    </w:p>
    <w:p w:rsidR="00C547B6" w:rsidRPr="0019714F" w:rsidRDefault="0019714F" w:rsidP="005A6B4C">
      <w:pPr>
        <w:pStyle w:val="ad"/>
        <w:tabs>
          <w:tab w:val="left" w:pos="1440"/>
        </w:tabs>
        <w:spacing w:line="360" w:lineRule="auto"/>
        <w:ind w:left="0" w:firstLineChars="200" w:firstLine="480"/>
        <w:rPr>
          <w:rFonts w:ascii="宋体" w:hAnsi="宋体"/>
          <w:sz w:val="24"/>
          <w:szCs w:val="24"/>
        </w:rPr>
      </w:pPr>
      <w:r w:rsidRPr="0019714F">
        <w:rPr>
          <w:rFonts w:ascii="宋体" w:hAnsi="宋体" w:hint="eastAsia"/>
          <w:sz w:val="24"/>
          <w:szCs w:val="24"/>
        </w:rPr>
        <w:t>（一）</w:t>
      </w:r>
      <w:r w:rsidR="00C547B6" w:rsidRPr="0019714F">
        <w:rPr>
          <w:rFonts w:ascii="宋体" w:hAnsi="宋体" w:hint="eastAsia"/>
          <w:sz w:val="24"/>
          <w:szCs w:val="24"/>
        </w:rPr>
        <w:t>发展目标</w:t>
      </w:r>
    </w:p>
    <w:p w:rsidR="00F35198" w:rsidRDefault="009556D3" w:rsidP="00C547B6">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衔接市区、镇区功能，规划区目标为：强化本规划区原有的公共服务功能，同时考虑老镇区与小密水库区域功能差异，补充完善旅游服务功能，以老镇区作为休闲小镇的功能载体。</w:t>
      </w:r>
    </w:p>
    <w:p w:rsidR="00C61D86" w:rsidRPr="0019714F" w:rsidRDefault="0019714F" w:rsidP="005A6B4C">
      <w:pPr>
        <w:pStyle w:val="ad"/>
        <w:tabs>
          <w:tab w:val="left" w:pos="1440"/>
        </w:tabs>
        <w:spacing w:line="360" w:lineRule="auto"/>
        <w:ind w:left="0" w:firstLineChars="200" w:firstLine="480"/>
        <w:rPr>
          <w:rFonts w:ascii="宋体" w:hAnsi="宋体"/>
          <w:sz w:val="24"/>
          <w:szCs w:val="24"/>
        </w:rPr>
      </w:pPr>
      <w:r w:rsidRPr="0019714F">
        <w:rPr>
          <w:rFonts w:ascii="宋体" w:hAnsi="宋体" w:hint="eastAsia"/>
          <w:sz w:val="24"/>
          <w:szCs w:val="24"/>
        </w:rPr>
        <w:t>（二）</w:t>
      </w:r>
      <w:r w:rsidR="00C61D86" w:rsidRPr="0019714F">
        <w:rPr>
          <w:rFonts w:ascii="宋体" w:hAnsi="宋体" w:hint="eastAsia"/>
          <w:sz w:val="24"/>
          <w:szCs w:val="24"/>
        </w:rPr>
        <w:t>功能定位</w:t>
      </w:r>
    </w:p>
    <w:p w:rsidR="00C547B6" w:rsidRPr="003B6225" w:rsidRDefault="009556D3" w:rsidP="00B43786">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围绕城南休闲旅游服务小镇的定位，打造城南生态休闲旅游区、客家风情宜居社区、居民及休闲旅客的综合公共服务中心。</w:t>
      </w:r>
    </w:p>
    <w:p w:rsidR="00BA4604" w:rsidRPr="005979A7" w:rsidRDefault="00BD0219" w:rsidP="005A6B4C">
      <w:pPr>
        <w:pStyle w:val="ad"/>
        <w:spacing w:line="360" w:lineRule="auto"/>
        <w:ind w:left="0" w:firstLineChars="200" w:firstLine="482"/>
        <w:outlineLvl w:val="1"/>
        <w:rPr>
          <w:rFonts w:ascii="宋体" w:hAnsi="宋体"/>
          <w:b/>
          <w:sz w:val="24"/>
          <w:szCs w:val="24"/>
        </w:rPr>
      </w:pPr>
      <w:r>
        <w:rPr>
          <w:rFonts w:ascii="宋体" w:hAnsi="宋体" w:hint="eastAsia"/>
          <w:b/>
          <w:sz w:val="24"/>
          <w:szCs w:val="24"/>
        </w:rPr>
        <w:t>四</w:t>
      </w:r>
      <w:r w:rsidR="00D410AB" w:rsidRPr="005979A7">
        <w:rPr>
          <w:rFonts w:ascii="宋体" w:hAnsi="宋体" w:hint="eastAsia"/>
          <w:b/>
          <w:sz w:val="24"/>
          <w:szCs w:val="24"/>
        </w:rPr>
        <w:t>、</w:t>
      </w:r>
      <w:r w:rsidR="000532EC">
        <w:rPr>
          <w:rFonts w:ascii="宋体" w:hAnsi="宋体" w:hint="eastAsia"/>
          <w:b/>
          <w:sz w:val="24"/>
          <w:szCs w:val="24"/>
        </w:rPr>
        <w:t>空间</w:t>
      </w:r>
      <w:r w:rsidR="00BA4604" w:rsidRPr="005979A7">
        <w:rPr>
          <w:rFonts w:ascii="宋体" w:hAnsi="宋体" w:hint="eastAsia"/>
          <w:b/>
          <w:sz w:val="24"/>
          <w:szCs w:val="24"/>
        </w:rPr>
        <w:t>结构</w:t>
      </w:r>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规划形成“一心、一带、三片区”的整体空间功能结构。</w:t>
      </w:r>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“一心”：结合现状镇区中心，打造长沙休闲旅游综合服务核心，服务长沙镇居民生活和外来游客。</w:t>
      </w:r>
    </w:p>
    <w:p w:rsidR="009556D3" w:rsidRPr="009556D3"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“一带”：结合原《梅州市城乡规划局业务管理制度汇编》对中心城区沿梅江河</w:t>
      </w:r>
      <w:proofErr w:type="gramStart"/>
      <w:r w:rsidRPr="009556D3">
        <w:rPr>
          <w:rFonts w:ascii="宋体" w:hAnsi="宋体" w:hint="eastAsia"/>
          <w:sz w:val="24"/>
          <w:szCs w:val="24"/>
        </w:rPr>
        <w:t>道两岸需</w:t>
      </w:r>
      <w:proofErr w:type="gramEnd"/>
      <w:r w:rsidRPr="009556D3">
        <w:rPr>
          <w:rFonts w:ascii="宋体" w:hAnsi="宋体" w:hint="eastAsia"/>
          <w:sz w:val="24"/>
          <w:szCs w:val="24"/>
        </w:rPr>
        <w:t>设置50米生态廊道控制带的要求，打造一条滨江景观和活力带。</w:t>
      </w:r>
    </w:p>
    <w:p w:rsidR="00AD78C7" w:rsidRPr="003B6225" w:rsidRDefault="009556D3" w:rsidP="009556D3">
      <w:pPr>
        <w:pStyle w:val="ad"/>
        <w:spacing w:after="0" w:line="360" w:lineRule="auto"/>
        <w:ind w:left="0" w:firstLineChars="200" w:firstLine="480"/>
        <w:jc w:val="both"/>
        <w:rPr>
          <w:rFonts w:ascii="宋体" w:hAnsi="宋体"/>
          <w:sz w:val="24"/>
          <w:szCs w:val="24"/>
        </w:rPr>
      </w:pPr>
      <w:r w:rsidRPr="009556D3">
        <w:rPr>
          <w:rFonts w:ascii="宋体" w:hAnsi="宋体" w:hint="eastAsia"/>
          <w:sz w:val="24"/>
          <w:szCs w:val="24"/>
        </w:rPr>
        <w:t>“三片区”：构建三片区，包括都市生活片区、两个生态农业体验片区。</w:t>
      </w:r>
    </w:p>
    <w:p w:rsidR="00633B08" w:rsidRDefault="009556D3" w:rsidP="009556D3">
      <w:pPr>
        <w:pStyle w:val="ad"/>
        <w:spacing w:line="360" w:lineRule="auto"/>
        <w:ind w:left="0"/>
        <w:jc w:val="center"/>
        <w:rPr>
          <w:rFonts w:ascii="宋体" w:hAnsi="宋体"/>
          <w:sz w:val="24"/>
          <w:szCs w:val="24"/>
        </w:rPr>
      </w:pPr>
      <w:r w:rsidRPr="0046786C">
        <w:rPr>
          <w:rFonts w:ascii="微软雅黑" w:hAnsi="微软雅黑"/>
          <w:noProof/>
        </w:rPr>
        <w:lastRenderedPageBreak/>
        <w:drawing>
          <wp:inline distT="0" distB="0" distL="0" distR="0">
            <wp:extent cx="6127667" cy="7049717"/>
            <wp:effectExtent l="0" t="0" r="6985" b="0"/>
            <wp:docPr id="3" name="图片 3" descr="结构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结构图"/>
                    <pic:cNvPicPr>
                      <a:picLocks noChangeAspect="1" noChangeArrowheads="1"/>
                    </pic:cNvPicPr>
                  </pic:nvPicPr>
                  <pic:blipFill>
                    <a:blip r:embed="rId9" cstate="print">
                      <a:extLst>
                        <a:ext uri="{28A0092B-C50C-407E-A947-70E740481C1C}">
                          <a14:useLocalDpi xmlns:a14="http://schemas.microsoft.com/office/drawing/2010/main" val="0"/>
                        </a:ext>
                      </a:extLst>
                    </a:blip>
                    <a:srcRect l="5106" t="11105" r="5716" b="16359"/>
                    <a:stretch>
                      <a:fillRect/>
                    </a:stretch>
                  </pic:blipFill>
                  <pic:spPr bwMode="auto">
                    <a:xfrm>
                      <a:off x="0" y="0"/>
                      <a:ext cx="6130270" cy="7052712"/>
                    </a:xfrm>
                    <a:prstGeom prst="rect">
                      <a:avLst/>
                    </a:prstGeom>
                    <a:noFill/>
                    <a:ln>
                      <a:noFill/>
                    </a:ln>
                  </pic:spPr>
                </pic:pic>
              </a:graphicData>
            </a:graphic>
          </wp:inline>
        </w:drawing>
      </w:r>
      <w:r w:rsidR="00CC58E7">
        <w:rPr>
          <w:rFonts w:ascii="宋体" w:hAnsi="宋体" w:hint="eastAsia"/>
          <w:sz w:val="24"/>
          <w:szCs w:val="24"/>
        </w:rPr>
        <w:t xml:space="preserve">图2 </w:t>
      </w:r>
      <w:r w:rsidR="00834B89">
        <w:rPr>
          <w:rFonts w:ascii="宋体" w:hAnsi="宋体" w:hint="eastAsia"/>
          <w:sz w:val="24"/>
          <w:szCs w:val="24"/>
        </w:rPr>
        <w:t>功能</w:t>
      </w:r>
      <w:r w:rsidR="00633B08" w:rsidRPr="005979A7">
        <w:rPr>
          <w:rFonts w:ascii="宋体" w:hAnsi="宋体" w:hint="eastAsia"/>
          <w:sz w:val="24"/>
          <w:szCs w:val="24"/>
        </w:rPr>
        <w:t>结构图</w:t>
      </w:r>
    </w:p>
    <w:p w:rsidR="00FC5D4C" w:rsidRPr="00FC5D4C" w:rsidRDefault="00BD0219" w:rsidP="005A6B4C">
      <w:pPr>
        <w:pStyle w:val="ad"/>
        <w:spacing w:line="360" w:lineRule="auto"/>
        <w:ind w:left="0" w:firstLineChars="200" w:firstLine="482"/>
        <w:rPr>
          <w:rFonts w:ascii="宋体" w:hAnsi="宋体"/>
          <w:b/>
          <w:sz w:val="24"/>
          <w:szCs w:val="24"/>
        </w:rPr>
      </w:pPr>
      <w:r>
        <w:rPr>
          <w:rFonts w:ascii="宋体" w:hAnsi="宋体" w:hint="eastAsia"/>
          <w:b/>
          <w:sz w:val="24"/>
          <w:szCs w:val="24"/>
        </w:rPr>
        <w:t>五</w:t>
      </w:r>
      <w:r w:rsidR="00FC5D4C" w:rsidRPr="00FC5D4C">
        <w:rPr>
          <w:rFonts w:ascii="宋体" w:hAnsi="宋体" w:hint="eastAsia"/>
          <w:b/>
          <w:sz w:val="24"/>
          <w:szCs w:val="24"/>
        </w:rPr>
        <w:t>、人口规模与建设用地规模</w:t>
      </w:r>
    </w:p>
    <w:p w:rsidR="001E23D3" w:rsidRPr="001E23D3" w:rsidRDefault="009556D3" w:rsidP="000F4D84">
      <w:pPr>
        <w:pStyle w:val="ad"/>
        <w:tabs>
          <w:tab w:val="left" w:pos="1530"/>
        </w:tabs>
        <w:spacing w:line="360" w:lineRule="auto"/>
        <w:ind w:left="0" w:firstLineChars="200" w:firstLine="480"/>
        <w:rPr>
          <w:rFonts w:ascii="宋体" w:hAnsi="宋体"/>
          <w:sz w:val="24"/>
          <w:szCs w:val="24"/>
        </w:rPr>
      </w:pPr>
      <w:r w:rsidRPr="009556D3">
        <w:rPr>
          <w:rFonts w:ascii="宋体" w:hAnsi="宋体" w:hint="eastAsia"/>
          <w:sz w:val="24"/>
          <w:szCs w:val="24"/>
        </w:rPr>
        <w:t>规划区居住人口为0.84万人。规划区城市建设用地面积为</w:t>
      </w:r>
      <w:r w:rsidR="00E35F83">
        <w:rPr>
          <w:rFonts w:ascii="宋体" w:hAnsi="宋体"/>
          <w:sz w:val="24"/>
          <w:szCs w:val="24"/>
        </w:rPr>
        <w:t>63.24</w:t>
      </w:r>
      <w:r w:rsidRPr="009556D3">
        <w:rPr>
          <w:rFonts w:ascii="宋体" w:hAnsi="宋体" w:hint="eastAsia"/>
          <w:sz w:val="24"/>
          <w:szCs w:val="24"/>
        </w:rPr>
        <w:t>公顷。</w:t>
      </w:r>
    </w:p>
    <w:p w:rsidR="00BA4604" w:rsidRPr="005979A7" w:rsidRDefault="00BD0219" w:rsidP="005A6B4C">
      <w:pPr>
        <w:pStyle w:val="ad"/>
        <w:spacing w:line="360" w:lineRule="auto"/>
        <w:ind w:left="0" w:firstLineChars="200" w:firstLine="482"/>
        <w:outlineLvl w:val="1"/>
        <w:rPr>
          <w:rFonts w:ascii="宋体" w:hAnsi="宋体"/>
          <w:b/>
          <w:sz w:val="24"/>
          <w:szCs w:val="24"/>
        </w:rPr>
      </w:pPr>
      <w:r>
        <w:rPr>
          <w:rFonts w:ascii="宋体" w:hAnsi="宋体" w:hint="eastAsia"/>
          <w:b/>
          <w:sz w:val="24"/>
          <w:szCs w:val="24"/>
        </w:rPr>
        <w:t>六</w:t>
      </w:r>
      <w:r w:rsidR="00633B08" w:rsidRPr="005979A7">
        <w:rPr>
          <w:rFonts w:ascii="宋体" w:hAnsi="宋体" w:hint="eastAsia"/>
          <w:b/>
          <w:sz w:val="24"/>
          <w:szCs w:val="24"/>
        </w:rPr>
        <w:t>、</w:t>
      </w:r>
      <w:r w:rsidR="00934416">
        <w:rPr>
          <w:rFonts w:ascii="宋体" w:hAnsi="宋体" w:hint="eastAsia"/>
          <w:b/>
          <w:sz w:val="24"/>
          <w:szCs w:val="24"/>
        </w:rPr>
        <w:t>土地利用规划</w:t>
      </w:r>
    </w:p>
    <w:p w:rsidR="000849AB" w:rsidRPr="000849AB" w:rsidRDefault="000849AB" w:rsidP="00CC514B">
      <w:pPr>
        <w:pStyle w:val="ad"/>
        <w:tabs>
          <w:tab w:val="left" w:pos="1530"/>
        </w:tabs>
        <w:spacing w:line="360" w:lineRule="auto"/>
        <w:ind w:left="0" w:firstLineChars="200" w:firstLine="480"/>
        <w:jc w:val="both"/>
        <w:rPr>
          <w:rFonts w:ascii="宋体" w:hAnsi="宋体"/>
          <w:sz w:val="24"/>
          <w:szCs w:val="24"/>
        </w:rPr>
      </w:pPr>
      <w:r w:rsidRPr="000849AB">
        <w:rPr>
          <w:rFonts w:ascii="宋体" w:hAnsi="宋体" w:hint="eastAsia"/>
          <w:sz w:val="24"/>
          <w:szCs w:val="24"/>
        </w:rPr>
        <w:t>参照《城市用地分类与规划建设用地标准》（GB5037-2011）的相关规定执行，根据规划控制的实际要求，将用地分为七大类：居住用地、公共管理与公共服务</w:t>
      </w:r>
      <w:r w:rsidR="00C175E2">
        <w:rPr>
          <w:rFonts w:ascii="宋体" w:hAnsi="宋体" w:hint="eastAsia"/>
          <w:sz w:val="24"/>
          <w:szCs w:val="24"/>
        </w:rPr>
        <w:t>设施</w:t>
      </w:r>
      <w:bookmarkStart w:id="2" w:name="_GoBack"/>
      <w:bookmarkEnd w:id="2"/>
      <w:r w:rsidRPr="000849AB">
        <w:rPr>
          <w:rFonts w:ascii="宋体" w:hAnsi="宋体" w:hint="eastAsia"/>
          <w:sz w:val="24"/>
          <w:szCs w:val="24"/>
        </w:rPr>
        <w:t>用地、商业服务</w:t>
      </w:r>
      <w:r w:rsidRPr="000849AB">
        <w:rPr>
          <w:rFonts w:ascii="宋体" w:hAnsi="宋体" w:hint="eastAsia"/>
          <w:sz w:val="24"/>
          <w:szCs w:val="24"/>
        </w:rPr>
        <w:lastRenderedPageBreak/>
        <w:t>业设施用地、工业用地、道路与交通设施用地、公用设施用地、绿地与广场用地，以中类为主、小类为辅。</w:t>
      </w:r>
    </w:p>
    <w:p w:rsidR="000849AB" w:rsidRDefault="009556D3" w:rsidP="001468EA">
      <w:pPr>
        <w:pStyle w:val="ad"/>
        <w:tabs>
          <w:tab w:val="left" w:pos="1530"/>
        </w:tabs>
        <w:spacing w:line="360" w:lineRule="auto"/>
        <w:ind w:left="0" w:firstLineChars="200" w:firstLine="480"/>
        <w:jc w:val="both"/>
        <w:rPr>
          <w:rFonts w:ascii="宋体" w:hAnsi="宋体"/>
          <w:sz w:val="24"/>
          <w:szCs w:val="24"/>
        </w:rPr>
      </w:pPr>
      <w:r w:rsidRPr="009556D3">
        <w:rPr>
          <w:rFonts w:ascii="宋体" w:hAnsi="宋体" w:hint="eastAsia"/>
          <w:sz w:val="24"/>
          <w:szCs w:val="24"/>
        </w:rPr>
        <w:t>规划区总用地面积为403.90公顷，建设用地面积为106.29公顷，其中城市建设用地63.24公顷，村庄建设用地29.18公顷。非建设用地面积为297.61公顷，其中水域65.76公顷，农林用地231.85公顷。</w:t>
      </w:r>
    </w:p>
    <w:p w:rsidR="000849AB" w:rsidRPr="000849AB" w:rsidRDefault="000849AB" w:rsidP="000849AB">
      <w:pPr>
        <w:pStyle w:val="ad"/>
        <w:tabs>
          <w:tab w:val="left" w:pos="1530"/>
        </w:tabs>
        <w:spacing w:line="360" w:lineRule="auto"/>
        <w:ind w:left="0" w:firstLineChars="200" w:firstLine="480"/>
        <w:jc w:val="both"/>
        <w:rPr>
          <w:rFonts w:ascii="宋体" w:hAnsi="宋体"/>
          <w:sz w:val="24"/>
          <w:szCs w:val="24"/>
        </w:rPr>
      </w:pPr>
      <w:r>
        <w:rPr>
          <w:rFonts w:ascii="宋体" w:hAnsi="宋体" w:hint="eastAsia"/>
          <w:sz w:val="24"/>
          <w:szCs w:val="24"/>
        </w:rPr>
        <w:t>城市建设用地中，</w:t>
      </w:r>
      <w:r w:rsidRPr="000849AB">
        <w:rPr>
          <w:rFonts w:ascii="宋体" w:hAnsi="宋体" w:hint="eastAsia"/>
          <w:sz w:val="24"/>
          <w:szCs w:val="24"/>
        </w:rPr>
        <w:t>居住用地面积</w:t>
      </w:r>
      <w:r w:rsidR="009556D3" w:rsidRPr="009556D3">
        <w:rPr>
          <w:rFonts w:ascii="宋体" w:hAnsi="宋体"/>
          <w:sz w:val="24"/>
          <w:szCs w:val="24"/>
        </w:rPr>
        <w:t>17.84</w:t>
      </w:r>
      <w:r w:rsidRPr="009556D3">
        <w:rPr>
          <w:rFonts w:ascii="宋体" w:hAnsi="宋体" w:hint="eastAsia"/>
          <w:sz w:val="24"/>
          <w:szCs w:val="24"/>
        </w:rPr>
        <w:t>公</w:t>
      </w:r>
      <w:r>
        <w:rPr>
          <w:rFonts w:ascii="宋体" w:hAnsi="宋体" w:hint="eastAsia"/>
          <w:sz w:val="24"/>
          <w:szCs w:val="24"/>
        </w:rPr>
        <w:t>顷</w:t>
      </w:r>
      <w:r w:rsidRPr="000849AB">
        <w:rPr>
          <w:rFonts w:ascii="宋体" w:hAnsi="宋体" w:hint="eastAsia"/>
          <w:sz w:val="24"/>
          <w:szCs w:val="24"/>
        </w:rPr>
        <w:t>，公共管理与公共</w:t>
      </w:r>
      <w:r w:rsidR="00C175E2">
        <w:rPr>
          <w:rFonts w:ascii="宋体" w:hAnsi="宋体" w:hint="eastAsia"/>
          <w:sz w:val="24"/>
          <w:szCs w:val="24"/>
        </w:rPr>
        <w:t>服务</w:t>
      </w:r>
      <w:r w:rsidRPr="000849AB">
        <w:rPr>
          <w:rFonts w:ascii="宋体" w:hAnsi="宋体" w:hint="eastAsia"/>
          <w:sz w:val="24"/>
          <w:szCs w:val="24"/>
        </w:rPr>
        <w:t>设施用地面积</w:t>
      </w:r>
      <w:r w:rsidR="009556D3" w:rsidRPr="009556D3">
        <w:rPr>
          <w:rFonts w:ascii="宋体" w:hAnsi="宋体"/>
          <w:sz w:val="24"/>
          <w:szCs w:val="24"/>
        </w:rPr>
        <w:t>3.88</w:t>
      </w:r>
      <w:r w:rsidRPr="009556D3">
        <w:rPr>
          <w:rFonts w:ascii="宋体" w:hAnsi="宋体" w:hint="eastAsia"/>
          <w:sz w:val="24"/>
          <w:szCs w:val="24"/>
        </w:rPr>
        <w:t>公</w:t>
      </w:r>
      <w:r w:rsidRPr="000849AB">
        <w:rPr>
          <w:rFonts w:ascii="宋体" w:hAnsi="宋体" w:hint="eastAsia"/>
          <w:sz w:val="24"/>
          <w:szCs w:val="24"/>
        </w:rPr>
        <w:t>顷</w:t>
      </w:r>
      <w:r>
        <w:rPr>
          <w:rFonts w:ascii="宋体" w:hAnsi="宋体" w:hint="eastAsia"/>
          <w:sz w:val="24"/>
          <w:szCs w:val="24"/>
        </w:rPr>
        <w:t>，</w:t>
      </w:r>
      <w:r w:rsidRPr="000849AB">
        <w:rPr>
          <w:rFonts w:ascii="宋体" w:hAnsi="宋体" w:hint="eastAsia"/>
          <w:sz w:val="24"/>
          <w:szCs w:val="24"/>
        </w:rPr>
        <w:t>商业服务业设施用地面积</w:t>
      </w:r>
      <w:r w:rsidR="009556D3" w:rsidRPr="009556D3">
        <w:rPr>
          <w:rFonts w:ascii="宋体" w:hAnsi="宋体"/>
          <w:sz w:val="24"/>
          <w:szCs w:val="24"/>
        </w:rPr>
        <w:t>7.17</w:t>
      </w:r>
      <w:r w:rsidRPr="009556D3">
        <w:rPr>
          <w:rFonts w:ascii="宋体" w:hAnsi="宋体" w:hint="eastAsia"/>
          <w:sz w:val="24"/>
          <w:szCs w:val="24"/>
        </w:rPr>
        <w:t>公</w:t>
      </w:r>
      <w:r>
        <w:rPr>
          <w:rFonts w:ascii="宋体" w:hAnsi="宋体" w:hint="eastAsia"/>
          <w:sz w:val="24"/>
          <w:szCs w:val="24"/>
        </w:rPr>
        <w:t>顷</w:t>
      </w:r>
      <w:r w:rsidRPr="000849AB">
        <w:rPr>
          <w:rFonts w:ascii="宋体" w:hAnsi="宋体" w:hint="eastAsia"/>
          <w:sz w:val="24"/>
          <w:szCs w:val="24"/>
        </w:rPr>
        <w:t>，道路与交通设施用地面积</w:t>
      </w:r>
      <w:r w:rsidR="009556D3" w:rsidRPr="009556D3">
        <w:rPr>
          <w:rFonts w:ascii="宋体" w:hAnsi="宋体"/>
          <w:sz w:val="24"/>
          <w:szCs w:val="24"/>
        </w:rPr>
        <w:t>16.12</w:t>
      </w:r>
      <w:r w:rsidRPr="009556D3">
        <w:rPr>
          <w:rFonts w:ascii="宋体" w:hAnsi="宋体" w:hint="eastAsia"/>
          <w:sz w:val="24"/>
          <w:szCs w:val="24"/>
        </w:rPr>
        <w:t>公</w:t>
      </w:r>
      <w:r>
        <w:rPr>
          <w:rFonts w:ascii="宋体" w:hAnsi="宋体" w:hint="eastAsia"/>
          <w:sz w:val="24"/>
          <w:szCs w:val="24"/>
        </w:rPr>
        <w:t>顷</w:t>
      </w:r>
      <w:r w:rsidRPr="000849AB">
        <w:rPr>
          <w:rFonts w:ascii="宋体" w:hAnsi="宋体" w:hint="eastAsia"/>
          <w:sz w:val="24"/>
          <w:szCs w:val="24"/>
        </w:rPr>
        <w:t>，公用设施用地面积</w:t>
      </w:r>
      <w:r w:rsidR="009556D3" w:rsidRPr="009556D3">
        <w:rPr>
          <w:rFonts w:ascii="宋体" w:hAnsi="宋体"/>
          <w:sz w:val="24"/>
          <w:szCs w:val="24"/>
        </w:rPr>
        <w:t>4.57</w:t>
      </w:r>
      <w:r w:rsidRPr="009556D3">
        <w:rPr>
          <w:rFonts w:ascii="宋体" w:hAnsi="宋体" w:hint="eastAsia"/>
          <w:sz w:val="24"/>
          <w:szCs w:val="24"/>
        </w:rPr>
        <w:t>公</w:t>
      </w:r>
      <w:r>
        <w:rPr>
          <w:rFonts w:ascii="宋体" w:hAnsi="宋体" w:hint="eastAsia"/>
          <w:sz w:val="24"/>
          <w:szCs w:val="24"/>
        </w:rPr>
        <w:t>顷</w:t>
      </w:r>
      <w:r w:rsidRPr="000849AB">
        <w:rPr>
          <w:rFonts w:ascii="宋体" w:hAnsi="宋体" w:hint="eastAsia"/>
          <w:sz w:val="24"/>
          <w:szCs w:val="24"/>
        </w:rPr>
        <w:t>，绿地与广场用地面积约</w:t>
      </w:r>
      <w:r w:rsidR="009556D3" w:rsidRPr="009556D3">
        <w:rPr>
          <w:rFonts w:ascii="宋体" w:hAnsi="宋体"/>
          <w:sz w:val="24"/>
          <w:szCs w:val="24"/>
        </w:rPr>
        <w:t>13.65</w:t>
      </w:r>
      <w:r w:rsidRPr="009556D3">
        <w:rPr>
          <w:rFonts w:ascii="宋体" w:hAnsi="宋体" w:hint="eastAsia"/>
          <w:sz w:val="24"/>
          <w:szCs w:val="24"/>
        </w:rPr>
        <w:t>公</w:t>
      </w:r>
      <w:r>
        <w:rPr>
          <w:rFonts w:ascii="宋体" w:hAnsi="宋体" w:hint="eastAsia"/>
          <w:sz w:val="24"/>
          <w:szCs w:val="24"/>
        </w:rPr>
        <w:t>顷。</w:t>
      </w:r>
    </w:p>
    <w:p w:rsidR="007A0B48" w:rsidRPr="00C057AC" w:rsidRDefault="007A0B48" w:rsidP="0062421E">
      <w:pPr>
        <w:pStyle w:val="ad"/>
        <w:tabs>
          <w:tab w:val="left" w:pos="1530"/>
        </w:tabs>
        <w:spacing w:line="360" w:lineRule="auto"/>
        <w:ind w:left="0" w:firstLineChars="200" w:firstLine="480"/>
        <w:jc w:val="both"/>
        <w:rPr>
          <w:rFonts w:ascii="宋体" w:hAnsi="宋体"/>
          <w:sz w:val="24"/>
          <w:szCs w:val="24"/>
        </w:rPr>
      </w:pPr>
      <w:r w:rsidRPr="00C057AC">
        <w:rPr>
          <w:rFonts w:ascii="宋体" w:hAnsi="宋体" w:hint="eastAsia"/>
          <w:sz w:val="24"/>
          <w:szCs w:val="24"/>
        </w:rPr>
        <w:t>规划采用三级图则控制体系，分别为片区总图则、管理单元图则、地块图则。</w:t>
      </w:r>
      <w:r>
        <w:rPr>
          <w:rFonts w:ascii="宋体" w:hAnsi="宋体" w:hint="eastAsia"/>
          <w:sz w:val="24"/>
          <w:szCs w:val="24"/>
        </w:rPr>
        <w:t>控制内容主要包括：</w:t>
      </w:r>
    </w:p>
    <w:p w:rsidR="007A0B48" w:rsidRPr="00C057AC" w:rsidRDefault="007A0B48" w:rsidP="0062421E">
      <w:pPr>
        <w:pStyle w:val="ad"/>
        <w:tabs>
          <w:tab w:val="left" w:pos="1530"/>
        </w:tabs>
        <w:spacing w:line="360" w:lineRule="auto"/>
        <w:ind w:left="0" w:firstLineChars="200" w:firstLine="480"/>
        <w:jc w:val="both"/>
        <w:rPr>
          <w:rFonts w:ascii="宋体" w:hAnsi="宋体"/>
          <w:sz w:val="24"/>
          <w:szCs w:val="24"/>
        </w:rPr>
      </w:pPr>
      <w:r w:rsidRPr="00C057AC">
        <w:rPr>
          <w:rFonts w:ascii="宋体" w:hAnsi="宋体" w:hint="eastAsia"/>
          <w:sz w:val="24"/>
          <w:szCs w:val="24"/>
        </w:rPr>
        <w:t>（</w:t>
      </w:r>
      <w:r w:rsidR="0019714F">
        <w:rPr>
          <w:rFonts w:ascii="宋体" w:hAnsi="宋体" w:hint="eastAsia"/>
          <w:sz w:val="24"/>
          <w:szCs w:val="24"/>
        </w:rPr>
        <w:t>一</w:t>
      </w:r>
      <w:r w:rsidRPr="00C057AC">
        <w:rPr>
          <w:rFonts w:ascii="宋体" w:hAnsi="宋体" w:hint="eastAsia"/>
          <w:sz w:val="24"/>
          <w:szCs w:val="24"/>
        </w:rPr>
        <w:t>）强制性控制内容：土地使用性质、建筑密度、建筑限高、容积率、绿地率、配套设施（公共服务设施、交通设施、市政公用设施）。</w:t>
      </w:r>
    </w:p>
    <w:p w:rsidR="007A0B48" w:rsidRDefault="007A0B48" w:rsidP="0062421E">
      <w:pPr>
        <w:pStyle w:val="ad"/>
        <w:tabs>
          <w:tab w:val="left" w:pos="1530"/>
        </w:tabs>
        <w:spacing w:line="360" w:lineRule="auto"/>
        <w:ind w:left="0" w:firstLineChars="200" w:firstLine="480"/>
        <w:jc w:val="both"/>
        <w:rPr>
          <w:rFonts w:ascii="宋体" w:hAnsi="宋体"/>
          <w:sz w:val="24"/>
          <w:szCs w:val="24"/>
        </w:rPr>
      </w:pPr>
      <w:r w:rsidRPr="00C057AC">
        <w:rPr>
          <w:rFonts w:ascii="宋体" w:hAnsi="宋体" w:hint="eastAsia"/>
          <w:sz w:val="24"/>
          <w:szCs w:val="24"/>
        </w:rPr>
        <w:t>（</w:t>
      </w:r>
      <w:r w:rsidR="0019714F">
        <w:rPr>
          <w:rFonts w:ascii="宋体" w:hAnsi="宋体" w:hint="eastAsia"/>
          <w:sz w:val="24"/>
          <w:szCs w:val="24"/>
        </w:rPr>
        <w:t>二</w:t>
      </w:r>
      <w:r w:rsidRPr="00C057AC">
        <w:rPr>
          <w:rFonts w:ascii="宋体" w:hAnsi="宋体" w:hint="eastAsia"/>
          <w:sz w:val="24"/>
          <w:szCs w:val="24"/>
        </w:rPr>
        <w:t>）除以上内容外，其余为指导性内容，是参照执行的指标。主要包括人口数、</w:t>
      </w:r>
      <w:r w:rsidR="00F55740">
        <w:rPr>
          <w:rFonts w:ascii="宋体" w:hAnsi="宋体" w:hint="eastAsia"/>
          <w:sz w:val="24"/>
          <w:szCs w:val="24"/>
        </w:rPr>
        <w:t>建筑形式、建筑色彩</w:t>
      </w:r>
      <w:r w:rsidRPr="00C057AC">
        <w:rPr>
          <w:rFonts w:ascii="宋体" w:hAnsi="宋体" w:hint="eastAsia"/>
          <w:sz w:val="24"/>
          <w:szCs w:val="24"/>
        </w:rPr>
        <w:t>等。</w:t>
      </w:r>
    </w:p>
    <w:p w:rsidR="008415DC" w:rsidRDefault="009556D3" w:rsidP="00430120">
      <w:pPr>
        <w:pStyle w:val="ad"/>
        <w:spacing w:line="360" w:lineRule="auto"/>
        <w:ind w:left="0"/>
        <w:jc w:val="center"/>
        <w:rPr>
          <w:rFonts w:ascii="宋体" w:hAnsi="宋体"/>
          <w:sz w:val="24"/>
          <w:szCs w:val="24"/>
        </w:rPr>
      </w:pPr>
      <w:r>
        <w:rPr>
          <w:rFonts w:ascii="宋体" w:hAnsi="宋体" w:hint="eastAsia"/>
          <w:noProof/>
          <w:sz w:val="24"/>
          <w:szCs w:val="24"/>
        </w:rPr>
        <w:lastRenderedPageBreak/>
        <w:drawing>
          <wp:inline distT="0" distB="0" distL="0" distR="0">
            <wp:extent cx="6280484" cy="7249601"/>
            <wp:effectExtent l="0" t="0" r="6350" b="8890"/>
            <wp:docPr id="4" name="图片 4" descr="25土地利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25土地利用"/>
                    <pic:cNvPicPr>
                      <a:picLocks noChangeAspect="1" noChangeArrowheads="1"/>
                    </pic:cNvPicPr>
                  </pic:nvPicPr>
                  <pic:blipFill>
                    <a:blip r:embed="rId10" cstate="print">
                      <a:extLst>
                        <a:ext uri="{28A0092B-C50C-407E-A947-70E740481C1C}">
                          <a14:useLocalDpi xmlns:a14="http://schemas.microsoft.com/office/drawing/2010/main" val="0"/>
                        </a:ext>
                      </a:extLst>
                    </a:blip>
                    <a:srcRect l="4729" t="10092" r="5548" b="16850"/>
                    <a:stretch>
                      <a:fillRect/>
                    </a:stretch>
                  </pic:blipFill>
                  <pic:spPr bwMode="auto">
                    <a:xfrm>
                      <a:off x="0" y="0"/>
                      <a:ext cx="6284956" cy="7254763"/>
                    </a:xfrm>
                    <a:prstGeom prst="rect">
                      <a:avLst/>
                    </a:prstGeom>
                    <a:noFill/>
                    <a:ln>
                      <a:noFill/>
                    </a:ln>
                  </pic:spPr>
                </pic:pic>
              </a:graphicData>
            </a:graphic>
          </wp:inline>
        </w:drawing>
      </w:r>
      <w:r w:rsidR="008415DC" w:rsidRPr="008415DC">
        <w:rPr>
          <w:rFonts w:ascii="宋体" w:hAnsi="宋体" w:hint="eastAsia"/>
          <w:sz w:val="24"/>
          <w:szCs w:val="24"/>
        </w:rPr>
        <w:t>图</w:t>
      </w:r>
      <w:r w:rsidR="008415DC" w:rsidRPr="008415DC">
        <w:rPr>
          <w:rFonts w:ascii="宋体" w:hAnsi="宋体"/>
          <w:sz w:val="24"/>
          <w:szCs w:val="24"/>
        </w:rPr>
        <w:t>3</w:t>
      </w:r>
      <w:r w:rsidR="008415DC" w:rsidRPr="008415DC">
        <w:rPr>
          <w:rFonts w:ascii="宋体" w:hAnsi="宋体" w:hint="eastAsia"/>
          <w:sz w:val="24"/>
          <w:szCs w:val="24"/>
        </w:rPr>
        <w:t xml:space="preserve"> 土地利用规划图</w:t>
      </w:r>
    </w:p>
    <w:p w:rsidR="00BA4604" w:rsidRPr="005979A7" w:rsidRDefault="00C6595A" w:rsidP="00CD5C26">
      <w:pPr>
        <w:pStyle w:val="ad"/>
        <w:spacing w:line="360" w:lineRule="auto"/>
        <w:ind w:left="0" w:firstLineChars="200" w:firstLine="482"/>
        <w:outlineLvl w:val="1"/>
        <w:rPr>
          <w:rFonts w:ascii="宋体" w:hAnsi="宋体"/>
          <w:b/>
          <w:sz w:val="24"/>
          <w:szCs w:val="24"/>
        </w:rPr>
      </w:pPr>
      <w:r>
        <w:rPr>
          <w:rFonts w:ascii="宋体" w:hAnsi="宋体"/>
          <w:b/>
          <w:sz w:val="24"/>
          <w:szCs w:val="24"/>
        </w:rPr>
        <w:br w:type="page"/>
      </w:r>
      <w:r w:rsidR="009E1721">
        <w:rPr>
          <w:rFonts w:ascii="宋体" w:hAnsi="宋体" w:hint="eastAsia"/>
          <w:b/>
          <w:sz w:val="24"/>
          <w:szCs w:val="24"/>
        </w:rPr>
        <w:lastRenderedPageBreak/>
        <w:t>七、</w:t>
      </w:r>
      <w:r w:rsidR="00BA4604" w:rsidRPr="005979A7">
        <w:rPr>
          <w:rFonts w:ascii="宋体" w:hAnsi="宋体" w:hint="eastAsia"/>
          <w:b/>
          <w:sz w:val="24"/>
          <w:szCs w:val="24"/>
        </w:rPr>
        <w:t>道路交通规划</w:t>
      </w:r>
    </w:p>
    <w:p w:rsidR="009556D3" w:rsidRPr="009556D3"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本次道路交通规划的基本思路是梳理路网，合理优化。</w:t>
      </w:r>
    </w:p>
    <w:p w:rsidR="009556D3" w:rsidRPr="009556D3"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（1）“一纵一环”:</w:t>
      </w:r>
    </w:p>
    <w:p w:rsidR="009556D3" w:rsidRPr="009556D3"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“一纵”206国道：根据总</w:t>
      </w:r>
      <w:proofErr w:type="gramStart"/>
      <w:r w:rsidRPr="009556D3">
        <w:rPr>
          <w:rFonts w:ascii="宋体" w:hAnsi="宋体" w:hint="eastAsia"/>
          <w:sz w:val="24"/>
          <w:szCs w:val="24"/>
        </w:rPr>
        <w:t>规</w:t>
      </w:r>
      <w:proofErr w:type="gramEnd"/>
      <w:r w:rsidRPr="009556D3">
        <w:rPr>
          <w:rFonts w:ascii="宋体" w:hAnsi="宋体" w:hint="eastAsia"/>
          <w:sz w:val="24"/>
          <w:szCs w:val="24"/>
        </w:rPr>
        <w:t>拓宽原206国道，红线宽度为36米，双向六车道。</w:t>
      </w:r>
    </w:p>
    <w:p w:rsidR="009556D3" w:rsidRPr="009556D3"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“一环”规划沿江路、长沙村规划横一路、长沙村规划</w:t>
      </w:r>
      <w:proofErr w:type="gramStart"/>
      <w:r w:rsidRPr="009556D3">
        <w:rPr>
          <w:rFonts w:ascii="宋体" w:hAnsi="宋体" w:hint="eastAsia"/>
          <w:sz w:val="24"/>
          <w:szCs w:val="24"/>
        </w:rPr>
        <w:t>纵</w:t>
      </w:r>
      <w:proofErr w:type="gramEnd"/>
      <w:r w:rsidRPr="009556D3">
        <w:rPr>
          <w:rFonts w:ascii="宋体" w:hAnsi="宋体" w:hint="eastAsia"/>
          <w:sz w:val="24"/>
          <w:szCs w:val="24"/>
        </w:rPr>
        <w:t>一路。规划沿江路红线宽度15米，长沙村规划横一路红线宽度18米，长沙村规划</w:t>
      </w:r>
      <w:proofErr w:type="gramStart"/>
      <w:r w:rsidRPr="009556D3">
        <w:rPr>
          <w:rFonts w:ascii="宋体" w:hAnsi="宋体" w:hint="eastAsia"/>
          <w:sz w:val="24"/>
          <w:szCs w:val="24"/>
        </w:rPr>
        <w:t>纵</w:t>
      </w:r>
      <w:proofErr w:type="gramEnd"/>
      <w:r w:rsidRPr="009556D3">
        <w:rPr>
          <w:rFonts w:ascii="宋体" w:hAnsi="宋体" w:hint="eastAsia"/>
          <w:sz w:val="24"/>
          <w:szCs w:val="24"/>
        </w:rPr>
        <w:t>一路红线宽度24米。均为双向4车道。</w:t>
      </w:r>
    </w:p>
    <w:p w:rsidR="009556D3" w:rsidRPr="009556D3"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（2）支路网以网状结构为主：</w:t>
      </w:r>
    </w:p>
    <w:p w:rsidR="00C6595A"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结合山水景观的组团式网状支路网，为各功能组团间进出的道路和内部相互联系通道。为了使内部道路结构更合理，本次规划将规划沿江路与长沙村规划横一路、长沙村规划</w:t>
      </w:r>
      <w:proofErr w:type="gramStart"/>
      <w:r w:rsidRPr="009556D3">
        <w:rPr>
          <w:rFonts w:ascii="宋体" w:hAnsi="宋体" w:hint="eastAsia"/>
          <w:sz w:val="24"/>
          <w:szCs w:val="24"/>
        </w:rPr>
        <w:t>纵</w:t>
      </w:r>
      <w:proofErr w:type="gramEnd"/>
      <w:r w:rsidRPr="009556D3">
        <w:rPr>
          <w:rFonts w:ascii="宋体" w:hAnsi="宋体" w:hint="eastAsia"/>
          <w:sz w:val="24"/>
          <w:szCs w:val="24"/>
        </w:rPr>
        <w:t>一路形成一环，连接小密片区。</w:t>
      </w:r>
    </w:p>
    <w:p w:rsidR="009556D3" w:rsidRDefault="009556D3" w:rsidP="009556D3">
      <w:pPr>
        <w:pStyle w:val="ad"/>
        <w:tabs>
          <w:tab w:val="left" w:pos="1440"/>
        </w:tabs>
        <w:spacing w:line="360" w:lineRule="auto"/>
        <w:ind w:leftChars="-33" w:left="-73"/>
        <w:jc w:val="center"/>
        <w:rPr>
          <w:rFonts w:ascii="宋体" w:hAnsi="宋体"/>
          <w:sz w:val="24"/>
          <w:szCs w:val="24"/>
        </w:rPr>
      </w:pPr>
      <w:r w:rsidRPr="005A6299">
        <w:rPr>
          <w:noProof/>
        </w:rPr>
        <w:drawing>
          <wp:inline distT="0" distB="0" distL="0" distR="0">
            <wp:extent cx="4868884" cy="5599733"/>
            <wp:effectExtent l="0" t="0" r="8255"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878856" cy="5611202"/>
                    </a:xfrm>
                    <a:prstGeom prst="rect">
                      <a:avLst/>
                    </a:prstGeom>
                    <a:noFill/>
                    <a:ln>
                      <a:noFill/>
                    </a:ln>
                  </pic:spPr>
                </pic:pic>
              </a:graphicData>
            </a:graphic>
          </wp:inline>
        </w:drawing>
      </w:r>
    </w:p>
    <w:p w:rsidR="00696658" w:rsidRPr="00E51325" w:rsidRDefault="00696658" w:rsidP="009556D3">
      <w:pPr>
        <w:pStyle w:val="ad"/>
        <w:tabs>
          <w:tab w:val="left" w:pos="1440"/>
        </w:tabs>
        <w:spacing w:line="360" w:lineRule="auto"/>
        <w:ind w:leftChars="-33" w:left="-73"/>
        <w:jc w:val="center"/>
        <w:rPr>
          <w:rFonts w:ascii="宋体" w:hAnsi="宋体"/>
          <w:sz w:val="24"/>
          <w:szCs w:val="24"/>
        </w:rPr>
      </w:pPr>
      <w:r w:rsidRPr="00696658">
        <w:rPr>
          <w:rFonts w:ascii="宋体" w:hAnsi="宋体" w:hint="eastAsia"/>
          <w:sz w:val="24"/>
          <w:szCs w:val="24"/>
        </w:rPr>
        <w:t>图</w:t>
      </w:r>
      <w:r w:rsidR="0060198C">
        <w:rPr>
          <w:rFonts w:ascii="宋体" w:hAnsi="宋体"/>
          <w:sz w:val="24"/>
          <w:szCs w:val="24"/>
        </w:rPr>
        <w:t>4</w:t>
      </w:r>
      <w:r w:rsidRPr="00696658">
        <w:rPr>
          <w:rFonts w:ascii="宋体" w:hAnsi="宋体" w:hint="eastAsia"/>
          <w:sz w:val="24"/>
          <w:szCs w:val="24"/>
        </w:rPr>
        <w:t xml:space="preserve"> 道路交通规划图</w:t>
      </w:r>
    </w:p>
    <w:p w:rsidR="005E5120" w:rsidRPr="0046352D" w:rsidRDefault="00C6595A" w:rsidP="00CD5C26">
      <w:pPr>
        <w:pStyle w:val="ad"/>
        <w:spacing w:line="360" w:lineRule="auto"/>
        <w:ind w:left="0" w:firstLineChars="200" w:firstLine="482"/>
        <w:outlineLvl w:val="1"/>
        <w:rPr>
          <w:rFonts w:ascii="宋体" w:hAnsi="宋体"/>
          <w:b/>
          <w:sz w:val="24"/>
          <w:szCs w:val="24"/>
        </w:rPr>
      </w:pPr>
      <w:bookmarkStart w:id="3" w:name="_Toc373934509"/>
      <w:r>
        <w:rPr>
          <w:rFonts w:ascii="宋体" w:hAnsi="宋体"/>
          <w:b/>
          <w:sz w:val="24"/>
          <w:szCs w:val="24"/>
        </w:rPr>
        <w:br w:type="page"/>
      </w:r>
      <w:r w:rsidR="009E1721">
        <w:rPr>
          <w:rFonts w:ascii="宋体" w:hAnsi="宋体" w:hint="eastAsia"/>
          <w:b/>
          <w:sz w:val="24"/>
          <w:szCs w:val="24"/>
        </w:rPr>
        <w:lastRenderedPageBreak/>
        <w:t>八</w:t>
      </w:r>
      <w:r w:rsidR="005E5120">
        <w:rPr>
          <w:rFonts w:ascii="宋体" w:hAnsi="宋体" w:hint="eastAsia"/>
          <w:b/>
          <w:sz w:val="24"/>
          <w:szCs w:val="24"/>
        </w:rPr>
        <w:t>、</w:t>
      </w:r>
      <w:r w:rsidR="005E5120" w:rsidRPr="0046352D">
        <w:rPr>
          <w:rFonts w:ascii="宋体" w:hAnsi="宋体" w:hint="eastAsia"/>
          <w:b/>
          <w:sz w:val="24"/>
          <w:szCs w:val="24"/>
        </w:rPr>
        <w:t>公共服务设施规划</w:t>
      </w:r>
    </w:p>
    <w:p w:rsidR="00486330" w:rsidRPr="00486330" w:rsidRDefault="00486330" w:rsidP="00486330">
      <w:pPr>
        <w:pStyle w:val="ad"/>
        <w:tabs>
          <w:tab w:val="left" w:pos="1440"/>
        </w:tabs>
        <w:spacing w:line="360" w:lineRule="auto"/>
        <w:ind w:leftChars="-33" w:left="-73" w:firstLineChars="250" w:firstLine="600"/>
        <w:jc w:val="both"/>
        <w:rPr>
          <w:rFonts w:ascii="宋体" w:hAnsi="宋体"/>
          <w:sz w:val="24"/>
          <w:szCs w:val="24"/>
        </w:rPr>
      </w:pPr>
      <w:r w:rsidRPr="00486330">
        <w:rPr>
          <w:rFonts w:ascii="宋体" w:hAnsi="宋体" w:hint="eastAsia"/>
          <w:sz w:val="24"/>
          <w:szCs w:val="24"/>
        </w:rPr>
        <w:t>规划形成一个主要公共服务中心以及多个配套服务节点的两级公共服务中心体系。</w:t>
      </w:r>
    </w:p>
    <w:p w:rsidR="00486330" w:rsidRPr="00486330" w:rsidRDefault="00486330" w:rsidP="00486330">
      <w:pPr>
        <w:pStyle w:val="ad"/>
        <w:tabs>
          <w:tab w:val="left" w:pos="1440"/>
        </w:tabs>
        <w:spacing w:line="360" w:lineRule="auto"/>
        <w:ind w:leftChars="-33" w:left="-73" w:firstLineChars="250" w:firstLine="600"/>
        <w:jc w:val="both"/>
        <w:rPr>
          <w:rFonts w:ascii="宋体" w:hAnsi="宋体"/>
          <w:sz w:val="24"/>
          <w:szCs w:val="24"/>
        </w:rPr>
      </w:pPr>
      <w:r w:rsidRPr="00486330">
        <w:rPr>
          <w:rFonts w:ascii="宋体" w:hAnsi="宋体" w:hint="eastAsia"/>
          <w:sz w:val="24"/>
          <w:szCs w:val="24"/>
        </w:rPr>
        <w:t>主要公共服务中心：在园区中部，依托园区管委会形成园区公共服务中心，为园区建设发展提供行政服务；</w:t>
      </w:r>
    </w:p>
    <w:p w:rsidR="008E2DD6" w:rsidRPr="00486330" w:rsidRDefault="00486330" w:rsidP="00486330">
      <w:pPr>
        <w:pStyle w:val="ad"/>
        <w:tabs>
          <w:tab w:val="left" w:pos="1440"/>
        </w:tabs>
        <w:spacing w:line="360" w:lineRule="auto"/>
        <w:ind w:leftChars="-33" w:left="-73" w:firstLineChars="250" w:firstLine="600"/>
        <w:jc w:val="both"/>
        <w:rPr>
          <w:rFonts w:ascii="宋体" w:hAnsi="宋体"/>
          <w:sz w:val="24"/>
          <w:szCs w:val="24"/>
        </w:rPr>
      </w:pPr>
      <w:r w:rsidRPr="00486330">
        <w:rPr>
          <w:rFonts w:ascii="宋体" w:hAnsi="宋体" w:hint="eastAsia"/>
          <w:sz w:val="24"/>
          <w:szCs w:val="24"/>
        </w:rPr>
        <w:t>多个配套服务节点：协调相关规划要求，以相对分散的方式设置</w:t>
      </w:r>
      <w:proofErr w:type="gramStart"/>
      <w:r w:rsidRPr="00486330">
        <w:rPr>
          <w:rFonts w:ascii="宋体" w:hAnsi="宋体" w:hint="eastAsia"/>
          <w:sz w:val="24"/>
          <w:szCs w:val="24"/>
        </w:rPr>
        <w:t>公交首</w:t>
      </w:r>
      <w:proofErr w:type="gramEnd"/>
      <w:r w:rsidRPr="00486330">
        <w:rPr>
          <w:rFonts w:ascii="宋体" w:hAnsi="宋体" w:hint="eastAsia"/>
          <w:sz w:val="24"/>
          <w:szCs w:val="24"/>
        </w:rPr>
        <w:t>末站、广场、供电、供气、通信、环卫、消防、教育等设施。</w:t>
      </w:r>
    </w:p>
    <w:p w:rsidR="009556D3" w:rsidRDefault="009556D3" w:rsidP="00C6595A">
      <w:pPr>
        <w:pStyle w:val="ad"/>
        <w:tabs>
          <w:tab w:val="left" w:pos="1440"/>
        </w:tabs>
        <w:spacing w:line="360" w:lineRule="auto"/>
        <w:ind w:leftChars="-33" w:left="-73"/>
        <w:jc w:val="center"/>
        <w:rPr>
          <w:rFonts w:ascii="宋体" w:hAnsi="宋体"/>
          <w:sz w:val="24"/>
          <w:szCs w:val="24"/>
        </w:rPr>
      </w:pPr>
      <w:r>
        <w:rPr>
          <w:rFonts w:ascii="宋体" w:hAnsi="宋体" w:hint="eastAsia"/>
          <w:noProof/>
          <w:sz w:val="24"/>
          <w:szCs w:val="24"/>
        </w:rPr>
        <w:drawing>
          <wp:inline distT="0" distB="0" distL="0" distR="0">
            <wp:extent cx="5142015" cy="6691773"/>
            <wp:effectExtent l="0" t="0" r="1905"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248"/>
                    <pic:cNvPicPr>
                      <a:picLocks noChangeAspect="1" noChangeArrowheads="1"/>
                    </pic:cNvPicPr>
                  </pic:nvPicPr>
                  <pic:blipFill>
                    <a:blip r:embed="rId12" cstate="print">
                      <a:extLst>
                        <a:ext uri="{28A0092B-C50C-407E-A947-70E740481C1C}">
                          <a14:useLocalDpi xmlns:a14="http://schemas.microsoft.com/office/drawing/2010/main" val="0"/>
                        </a:ext>
                      </a:extLst>
                    </a:blip>
                    <a:srcRect l="4533" t="9561" r="4970" b="7179"/>
                    <a:stretch>
                      <a:fillRect/>
                    </a:stretch>
                  </pic:blipFill>
                  <pic:spPr bwMode="auto">
                    <a:xfrm>
                      <a:off x="0" y="0"/>
                      <a:ext cx="5155427" cy="6709227"/>
                    </a:xfrm>
                    <a:prstGeom prst="rect">
                      <a:avLst/>
                    </a:prstGeom>
                    <a:noFill/>
                    <a:ln>
                      <a:noFill/>
                    </a:ln>
                  </pic:spPr>
                </pic:pic>
              </a:graphicData>
            </a:graphic>
          </wp:inline>
        </w:drawing>
      </w:r>
    </w:p>
    <w:p w:rsidR="005E5120" w:rsidRDefault="000E59D2" w:rsidP="00C6595A">
      <w:pPr>
        <w:pStyle w:val="ad"/>
        <w:tabs>
          <w:tab w:val="left" w:pos="1440"/>
        </w:tabs>
        <w:spacing w:line="360" w:lineRule="auto"/>
        <w:ind w:leftChars="-33" w:left="-73"/>
        <w:jc w:val="center"/>
        <w:rPr>
          <w:rFonts w:ascii="宋体" w:hAnsi="宋体"/>
          <w:sz w:val="24"/>
          <w:szCs w:val="24"/>
        </w:rPr>
      </w:pPr>
      <w:r>
        <w:rPr>
          <w:rFonts w:ascii="宋体" w:hAnsi="宋体" w:hint="eastAsia"/>
          <w:sz w:val="24"/>
          <w:szCs w:val="24"/>
        </w:rPr>
        <w:t>图</w:t>
      </w:r>
      <w:r w:rsidR="0060198C">
        <w:rPr>
          <w:rFonts w:ascii="宋体" w:hAnsi="宋体"/>
          <w:sz w:val="24"/>
          <w:szCs w:val="24"/>
        </w:rPr>
        <w:t>5</w:t>
      </w:r>
      <w:r>
        <w:rPr>
          <w:rFonts w:ascii="宋体" w:hAnsi="宋体" w:hint="eastAsia"/>
          <w:sz w:val="24"/>
          <w:szCs w:val="24"/>
        </w:rPr>
        <w:t xml:space="preserve"> </w:t>
      </w:r>
      <w:r w:rsidR="005E5120" w:rsidRPr="005979A7">
        <w:rPr>
          <w:rFonts w:ascii="宋体" w:hAnsi="宋体" w:hint="eastAsia"/>
          <w:sz w:val="24"/>
          <w:szCs w:val="24"/>
        </w:rPr>
        <w:t>公共服务设施规划图</w:t>
      </w:r>
    </w:p>
    <w:p w:rsidR="00520AEF" w:rsidRDefault="009E1721" w:rsidP="00800094">
      <w:pPr>
        <w:pStyle w:val="ad"/>
        <w:spacing w:line="360" w:lineRule="auto"/>
        <w:ind w:left="0" w:firstLineChars="200" w:firstLine="482"/>
        <w:outlineLvl w:val="1"/>
        <w:rPr>
          <w:rFonts w:ascii="宋体" w:hAnsi="宋体"/>
          <w:b/>
          <w:sz w:val="24"/>
          <w:szCs w:val="24"/>
        </w:rPr>
      </w:pPr>
      <w:r>
        <w:rPr>
          <w:rFonts w:ascii="宋体" w:hAnsi="宋体" w:hint="eastAsia"/>
          <w:b/>
          <w:sz w:val="24"/>
          <w:szCs w:val="24"/>
        </w:rPr>
        <w:lastRenderedPageBreak/>
        <w:t>九</w:t>
      </w:r>
      <w:r w:rsidR="00520AEF">
        <w:rPr>
          <w:rFonts w:ascii="宋体" w:hAnsi="宋体" w:hint="eastAsia"/>
          <w:b/>
          <w:sz w:val="24"/>
          <w:szCs w:val="24"/>
        </w:rPr>
        <w:t>、</w:t>
      </w:r>
      <w:r w:rsidR="001B16DD" w:rsidRPr="001B16DD">
        <w:rPr>
          <w:rFonts w:ascii="宋体" w:hAnsi="宋体" w:hint="eastAsia"/>
          <w:b/>
          <w:sz w:val="24"/>
          <w:szCs w:val="24"/>
        </w:rPr>
        <w:t>绿地系统规划</w:t>
      </w:r>
    </w:p>
    <w:p w:rsidR="00FA0361" w:rsidRPr="00FA0361" w:rsidRDefault="00C6595A" w:rsidP="00B77714">
      <w:pPr>
        <w:pStyle w:val="ad"/>
        <w:tabs>
          <w:tab w:val="left" w:pos="1440"/>
        </w:tabs>
        <w:spacing w:line="360" w:lineRule="auto"/>
        <w:ind w:leftChars="-33" w:left="-73" w:firstLineChars="250" w:firstLine="600"/>
        <w:jc w:val="both"/>
        <w:rPr>
          <w:rFonts w:ascii="宋体" w:hAnsi="宋体"/>
          <w:sz w:val="24"/>
          <w:szCs w:val="24"/>
        </w:rPr>
      </w:pPr>
      <w:r w:rsidRPr="00C6595A">
        <w:rPr>
          <w:rFonts w:ascii="宋体" w:hAnsi="宋体" w:hint="eastAsia"/>
          <w:sz w:val="24"/>
          <w:szCs w:val="24"/>
        </w:rPr>
        <w:t>突出梅县优越的生态环境特色，结合现有的绿地资源与外围生态环境，综合考虑城市生态环境保护、居民公共活动需求、景观格局塑造以及公共防灾等多方面的因素，塑造一个蓝绿交融、自然生态的城市绿地系统。完善绿化系统与河流滨水绿化空间，丰富市民的生活。打造多层级的绿地系统，实现“500米见绿”</w:t>
      </w:r>
      <w:r w:rsidR="00FA0361" w:rsidRPr="00FA0361">
        <w:rPr>
          <w:rFonts w:ascii="宋体" w:hAnsi="宋体" w:hint="eastAsia"/>
          <w:sz w:val="24"/>
          <w:szCs w:val="24"/>
        </w:rPr>
        <w:t>。</w:t>
      </w:r>
    </w:p>
    <w:p w:rsidR="009556D3" w:rsidRPr="009556D3"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规划绿地系统结构为“一带、三廊、多点”</w:t>
      </w:r>
    </w:p>
    <w:p w:rsidR="009556D3" w:rsidRPr="009556D3"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1、一带：结合梅江生态廊道控制带的要求，将滨江50米范围内打造为滨江公园休闲带，是集合生态、景观、游憩、休闲为一体的绿色生态景观廊道。</w:t>
      </w:r>
    </w:p>
    <w:p w:rsidR="009556D3" w:rsidRPr="009556D3"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2、三廊：预留三条绿廊，将镇区绿地与东部山体相连，形成山体林带、公园、滨水绿廊等多层次绿地系统。</w:t>
      </w:r>
    </w:p>
    <w:p w:rsidR="00314075" w:rsidRPr="00B77714" w:rsidRDefault="009556D3" w:rsidP="009556D3">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3、多点：以500米半径于规划区内布置点状街头绿地，为城市开放空间系统中的重要节点。</w:t>
      </w:r>
    </w:p>
    <w:p w:rsidR="001B16DD" w:rsidRDefault="00B5093F" w:rsidP="00800094">
      <w:pPr>
        <w:pStyle w:val="ad"/>
        <w:spacing w:line="360" w:lineRule="auto"/>
        <w:ind w:left="0" w:firstLineChars="200" w:firstLine="482"/>
        <w:outlineLvl w:val="1"/>
        <w:rPr>
          <w:rFonts w:ascii="宋体" w:hAnsi="宋体"/>
          <w:b/>
          <w:sz w:val="24"/>
          <w:szCs w:val="24"/>
        </w:rPr>
      </w:pPr>
      <w:r>
        <w:rPr>
          <w:rFonts w:ascii="宋体" w:hAnsi="宋体" w:hint="eastAsia"/>
          <w:b/>
          <w:sz w:val="24"/>
          <w:szCs w:val="24"/>
        </w:rPr>
        <w:t>十、</w:t>
      </w:r>
      <w:r w:rsidRPr="00B5093F">
        <w:rPr>
          <w:rFonts w:ascii="宋体" w:hAnsi="宋体" w:hint="eastAsia"/>
          <w:b/>
          <w:sz w:val="24"/>
          <w:szCs w:val="24"/>
        </w:rPr>
        <w:t>市政工程系统规划</w:t>
      </w:r>
    </w:p>
    <w:p w:rsidR="00B5093F" w:rsidRPr="0019714F" w:rsidRDefault="0019714F" w:rsidP="00800094">
      <w:pPr>
        <w:pStyle w:val="ad"/>
        <w:tabs>
          <w:tab w:val="left" w:pos="1440"/>
        </w:tabs>
        <w:spacing w:line="360" w:lineRule="auto"/>
        <w:ind w:left="0" w:firstLineChars="200" w:firstLine="480"/>
        <w:rPr>
          <w:rFonts w:ascii="宋体" w:hAnsi="宋体"/>
          <w:sz w:val="24"/>
          <w:szCs w:val="24"/>
        </w:rPr>
      </w:pPr>
      <w:r w:rsidRPr="0019714F">
        <w:rPr>
          <w:rFonts w:ascii="宋体" w:hAnsi="宋体" w:hint="eastAsia"/>
          <w:sz w:val="24"/>
          <w:szCs w:val="24"/>
        </w:rPr>
        <w:t>（一）</w:t>
      </w:r>
      <w:r w:rsidR="00AC5ABD" w:rsidRPr="0019714F">
        <w:rPr>
          <w:rFonts w:ascii="宋体" w:hAnsi="宋体" w:hint="eastAsia"/>
          <w:sz w:val="24"/>
          <w:szCs w:val="24"/>
        </w:rPr>
        <w:t>竖向规划</w:t>
      </w:r>
    </w:p>
    <w:p w:rsidR="006E1C52" w:rsidRPr="006E1C52" w:rsidRDefault="009556D3" w:rsidP="006E1C52">
      <w:pPr>
        <w:pStyle w:val="ad"/>
        <w:tabs>
          <w:tab w:val="left" w:pos="1440"/>
        </w:tabs>
        <w:spacing w:line="360" w:lineRule="auto"/>
        <w:ind w:leftChars="-33" w:left="-73" w:firstLineChars="250" w:firstLine="600"/>
        <w:jc w:val="both"/>
        <w:rPr>
          <w:rFonts w:ascii="宋体" w:hAnsi="宋体"/>
          <w:sz w:val="24"/>
          <w:szCs w:val="24"/>
        </w:rPr>
      </w:pPr>
      <w:r w:rsidRPr="009556D3">
        <w:rPr>
          <w:rFonts w:ascii="宋体" w:hAnsi="宋体" w:hint="eastAsia"/>
          <w:sz w:val="24"/>
          <w:szCs w:val="24"/>
        </w:rPr>
        <w:t>根据规划区的用地功能布局以及区内地形地貌特点，以国道为界将规划区分为东、西两个竖向分区。其中西部分区现状地势相对平坦，但沿梅江河区域现状高程低于防洪标高，规划适当抬高滨江公园标高，使其达到百年一遇防洪标准。东部分区主要为山体、村落，村落地势相对平坦，竖向设计主要结合现状标高。</w:t>
      </w:r>
    </w:p>
    <w:p w:rsidR="00AC5ABD" w:rsidRPr="0019714F" w:rsidRDefault="0019714F" w:rsidP="008E3EE7">
      <w:pPr>
        <w:pStyle w:val="ad"/>
        <w:tabs>
          <w:tab w:val="left" w:pos="1440"/>
        </w:tabs>
        <w:spacing w:line="360" w:lineRule="auto"/>
        <w:ind w:left="0" w:firstLineChars="200" w:firstLine="480"/>
        <w:rPr>
          <w:rFonts w:ascii="宋体" w:hAnsi="宋体"/>
          <w:sz w:val="24"/>
          <w:szCs w:val="24"/>
        </w:rPr>
      </w:pPr>
      <w:r w:rsidRPr="0019714F">
        <w:rPr>
          <w:rFonts w:ascii="宋体" w:hAnsi="宋体" w:hint="eastAsia"/>
          <w:sz w:val="24"/>
          <w:szCs w:val="24"/>
        </w:rPr>
        <w:t>（二）</w:t>
      </w:r>
      <w:r w:rsidR="00C80E69" w:rsidRPr="0019714F">
        <w:rPr>
          <w:rFonts w:ascii="宋体" w:hAnsi="宋体" w:hint="eastAsia"/>
          <w:sz w:val="24"/>
          <w:szCs w:val="24"/>
        </w:rPr>
        <w:t>市政设施规划</w:t>
      </w:r>
    </w:p>
    <w:bookmarkEnd w:id="3"/>
    <w:p w:rsidR="003D1574" w:rsidRDefault="007D53E9" w:rsidP="00D00C80">
      <w:pPr>
        <w:pStyle w:val="ad"/>
        <w:tabs>
          <w:tab w:val="left" w:pos="1530"/>
        </w:tabs>
        <w:spacing w:line="360" w:lineRule="auto"/>
        <w:ind w:left="0" w:firstLineChars="200" w:firstLine="480"/>
        <w:rPr>
          <w:rFonts w:ascii="宋体" w:hAnsi="宋体"/>
          <w:sz w:val="24"/>
          <w:szCs w:val="24"/>
        </w:rPr>
      </w:pPr>
      <w:r>
        <w:rPr>
          <w:rFonts w:ascii="宋体" w:hAnsi="宋体" w:hint="eastAsia"/>
          <w:sz w:val="24"/>
          <w:szCs w:val="24"/>
        </w:rPr>
        <w:t>规划区</w:t>
      </w:r>
      <w:r w:rsidR="00B97311">
        <w:rPr>
          <w:rFonts w:ascii="宋体" w:hAnsi="宋体"/>
          <w:sz w:val="24"/>
          <w:szCs w:val="24"/>
        </w:rPr>
        <w:t>内</w:t>
      </w:r>
      <w:r w:rsidR="00B97311">
        <w:rPr>
          <w:rFonts w:ascii="宋体" w:hAnsi="宋体" w:hint="eastAsia"/>
          <w:sz w:val="24"/>
          <w:szCs w:val="24"/>
        </w:rPr>
        <w:t>布局1</w:t>
      </w:r>
      <w:r w:rsidR="00B97311" w:rsidRPr="00B97311">
        <w:rPr>
          <w:rFonts w:ascii="宋体" w:hAnsi="宋体" w:hint="eastAsia"/>
          <w:sz w:val="24"/>
          <w:szCs w:val="24"/>
        </w:rPr>
        <w:t>处</w:t>
      </w:r>
      <w:r w:rsidR="00B96FE6">
        <w:rPr>
          <w:rFonts w:ascii="宋体" w:hAnsi="宋体" w:hint="eastAsia"/>
          <w:sz w:val="24"/>
          <w:szCs w:val="24"/>
        </w:rPr>
        <w:t>变电站、1处</w:t>
      </w:r>
      <w:r w:rsidR="00B96FE6">
        <w:rPr>
          <w:rFonts w:ascii="宋体" w:hAnsi="宋体"/>
          <w:sz w:val="24"/>
          <w:szCs w:val="24"/>
        </w:rPr>
        <w:t>邮政设施、</w:t>
      </w:r>
      <w:r w:rsidR="00B96FE6">
        <w:rPr>
          <w:rFonts w:ascii="宋体" w:hAnsi="宋体" w:hint="eastAsia"/>
          <w:sz w:val="24"/>
          <w:szCs w:val="24"/>
        </w:rPr>
        <w:t>3处</w:t>
      </w:r>
      <w:r w:rsidR="00B96FE6">
        <w:rPr>
          <w:rFonts w:ascii="宋体" w:hAnsi="宋体"/>
          <w:sz w:val="24"/>
          <w:szCs w:val="24"/>
        </w:rPr>
        <w:t>垃圾转运站、</w:t>
      </w:r>
      <w:r w:rsidR="00B96FE6">
        <w:rPr>
          <w:rFonts w:ascii="宋体" w:hAnsi="宋体" w:hint="eastAsia"/>
          <w:sz w:val="24"/>
          <w:szCs w:val="24"/>
        </w:rPr>
        <w:t>4处</w:t>
      </w:r>
      <w:r w:rsidR="00B96FE6">
        <w:rPr>
          <w:rFonts w:ascii="宋体" w:hAnsi="宋体"/>
          <w:sz w:val="24"/>
          <w:szCs w:val="24"/>
        </w:rPr>
        <w:t>公共厕所</w:t>
      </w:r>
      <w:r w:rsidR="00B96FE6">
        <w:rPr>
          <w:rFonts w:ascii="宋体" w:hAnsi="宋体" w:hint="eastAsia"/>
          <w:sz w:val="24"/>
          <w:szCs w:val="24"/>
        </w:rPr>
        <w:t>和</w:t>
      </w:r>
      <w:r w:rsidR="00B96FE6">
        <w:rPr>
          <w:rFonts w:ascii="宋体" w:hAnsi="宋体"/>
          <w:sz w:val="24"/>
          <w:szCs w:val="24"/>
        </w:rPr>
        <w:t>1</w:t>
      </w:r>
      <w:r w:rsidR="00B96FE6">
        <w:rPr>
          <w:rFonts w:ascii="宋体" w:hAnsi="宋体" w:hint="eastAsia"/>
          <w:sz w:val="24"/>
          <w:szCs w:val="24"/>
        </w:rPr>
        <w:t>处排涝泵站</w:t>
      </w:r>
      <w:r w:rsidR="003D1574">
        <w:rPr>
          <w:rFonts w:ascii="宋体" w:hAnsi="宋体" w:hint="eastAsia"/>
          <w:sz w:val="24"/>
          <w:szCs w:val="24"/>
        </w:rPr>
        <w:t>。</w:t>
      </w:r>
    </w:p>
    <w:sectPr w:rsidR="003D1574" w:rsidSect="00CB7A6C">
      <w:footerReference w:type="default" r:id="rId13"/>
      <w:footerReference w:type="first" r:id="rId14"/>
      <w:type w:val="continuous"/>
      <w:pgSz w:w="11907" w:h="16839" w:code="9"/>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078FD" w:rsidRDefault="00A078FD">
      <w:pPr>
        <w:spacing w:after="0" w:line="240" w:lineRule="auto"/>
      </w:pPr>
      <w:r>
        <w:separator/>
      </w:r>
    </w:p>
  </w:endnote>
  <w:endnote w:type="continuationSeparator" w:id="0">
    <w:p w:rsidR="00A078FD" w:rsidRDefault="00A078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notTrueType/>
    <w:pitch w:val="fixed"/>
    <w:sig w:usb0="00000001" w:usb1="080E0000" w:usb2="0000001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幼圆">
    <w:panose1 w:val="02010509060101010101"/>
    <w:charset w:val="86"/>
    <w:family w:val="modern"/>
    <w:pitch w:val="fixed"/>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Courier New">
    <w:panose1 w:val="02070309020205020404"/>
    <w:charset w:val="00"/>
    <w:family w:val="modern"/>
    <w:notTrueType/>
    <w:pitch w:val="fixed"/>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99E" w:rsidRDefault="0073299E">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175E2">
      <w:rPr>
        <w:b/>
        <w:bCs/>
        <w:noProof/>
      </w:rPr>
      <w:t>4</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175E2">
      <w:rPr>
        <w:b/>
        <w:bCs/>
        <w:noProof/>
      </w:rPr>
      <w:t>8</w:t>
    </w:r>
    <w:r>
      <w:rPr>
        <w:b/>
        <w:bCs/>
        <w:sz w:val="24"/>
        <w:szCs w:val="24"/>
      </w:rPr>
      <w:fldChar w:fldCharType="end"/>
    </w:r>
  </w:p>
  <w:p w:rsidR="0073299E" w:rsidRDefault="0073299E">
    <w:pPr>
      <w:pStyle w:val="a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3299E" w:rsidRDefault="0073299E">
    <w:pPr>
      <w:pStyle w:val="ab"/>
      <w:jc w:val="center"/>
    </w:pPr>
    <w:r>
      <w:rPr>
        <w:lang w:val="zh-CN"/>
      </w:rPr>
      <w:t xml:space="preserve"> </w:t>
    </w:r>
    <w:r>
      <w:rPr>
        <w:b/>
        <w:bCs/>
        <w:sz w:val="24"/>
        <w:szCs w:val="24"/>
      </w:rPr>
      <w:fldChar w:fldCharType="begin"/>
    </w:r>
    <w:r>
      <w:rPr>
        <w:b/>
        <w:bCs/>
      </w:rPr>
      <w:instrText>PAGE</w:instrText>
    </w:r>
    <w:r>
      <w:rPr>
        <w:b/>
        <w:bCs/>
        <w:sz w:val="24"/>
        <w:szCs w:val="24"/>
      </w:rPr>
      <w:fldChar w:fldCharType="separate"/>
    </w:r>
    <w:r w:rsidR="00C175E2">
      <w:rPr>
        <w:b/>
        <w:bCs/>
        <w:noProof/>
      </w:rPr>
      <w:t>1</w:t>
    </w:r>
    <w:r>
      <w:rPr>
        <w:b/>
        <w:bCs/>
        <w:sz w:val="24"/>
        <w:szCs w:val="24"/>
      </w:rPr>
      <w:fldChar w:fldCharType="end"/>
    </w:r>
    <w:r>
      <w:rPr>
        <w:lang w:val="zh-CN"/>
      </w:rPr>
      <w:t xml:space="preserve"> / </w:t>
    </w:r>
    <w:r>
      <w:rPr>
        <w:b/>
        <w:bCs/>
        <w:sz w:val="24"/>
        <w:szCs w:val="24"/>
      </w:rPr>
      <w:fldChar w:fldCharType="begin"/>
    </w:r>
    <w:r>
      <w:rPr>
        <w:b/>
        <w:bCs/>
      </w:rPr>
      <w:instrText>NUMPAGES</w:instrText>
    </w:r>
    <w:r>
      <w:rPr>
        <w:b/>
        <w:bCs/>
        <w:sz w:val="24"/>
        <w:szCs w:val="24"/>
      </w:rPr>
      <w:fldChar w:fldCharType="separate"/>
    </w:r>
    <w:r w:rsidR="00C175E2">
      <w:rPr>
        <w:b/>
        <w:bCs/>
        <w:noProof/>
      </w:rPr>
      <w:t>8</w:t>
    </w:r>
    <w:r>
      <w:rPr>
        <w:b/>
        <w:bCs/>
        <w:sz w:val="24"/>
        <w:szCs w:val="24"/>
      </w:rPr>
      <w:fldChar w:fldCharType="end"/>
    </w:r>
  </w:p>
  <w:p w:rsidR="0073299E" w:rsidRDefault="0073299E">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078FD" w:rsidRDefault="00A078FD">
      <w:pPr>
        <w:spacing w:after="0" w:line="240" w:lineRule="auto"/>
      </w:pPr>
      <w:r>
        <w:separator/>
      </w:r>
    </w:p>
  </w:footnote>
  <w:footnote w:type="continuationSeparator" w:id="0">
    <w:p w:rsidR="00A078FD" w:rsidRDefault="00A078F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C71D00"/>
    <w:multiLevelType w:val="multilevel"/>
    <w:tmpl w:val="0EC71D00"/>
    <w:lvl w:ilvl="0">
      <w:start w:val="1"/>
      <w:numFmt w:val="decimal"/>
      <w:lvlText w:val="%1、"/>
      <w:lvlJc w:val="left"/>
      <w:pPr>
        <w:ind w:left="145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19510156"/>
    <w:multiLevelType w:val="multilevel"/>
    <w:tmpl w:val="19510156"/>
    <w:lvl w:ilvl="0">
      <w:start w:val="1"/>
      <w:numFmt w:val="decimal"/>
      <w:lvlText w:val="（%1）"/>
      <w:lvlJc w:val="left"/>
      <w:pPr>
        <w:ind w:left="1955" w:hanging="7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1BD74265"/>
    <w:multiLevelType w:val="hybridMultilevel"/>
    <w:tmpl w:val="7A42A7D6"/>
    <w:lvl w:ilvl="0" w:tplc="C13EFC80">
      <w:start w:val="1"/>
      <w:numFmt w:val="decimal"/>
      <w:lvlText w:val="%1、"/>
      <w:lvlJc w:val="left"/>
      <w:pPr>
        <w:ind w:left="872" w:hanging="390"/>
      </w:pPr>
      <w:rPr>
        <w:rFonts w:hint="default"/>
      </w:rPr>
    </w:lvl>
    <w:lvl w:ilvl="1" w:tplc="04090019" w:tentative="1">
      <w:start w:val="1"/>
      <w:numFmt w:val="lowerLetter"/>
      <w:lvlText w:val="%2)"/>
      <w:lvlJc w:val="left"/>
      <w:pPr>
        <w:ind w:left="1322" w:hanging="420"/>
      </w:pPr>
    </w:lvl>
    <w:lvl w:ilvl="2" w:tplc="0409001B" w:tentative="1">
      <w:start w:val="1"/>
      <w:numFmt w:val="lowerRoman"/>
      <w:lvlText w:val="%3."/>
      <w:lvlJc w:val="right"/>
      <w:pPr>
        <w:ind w:left="1742" w:hanging="420"/>
      </w:pPr>
    </w:lvl>
    <w:lvl w:ilvl="3" w:tplc="0409000F" w:tentative="1">
      <w:start w:val="1"/>
      <w:numFmt w:val="decimal"/>
      <w:lvlText w:val="%4."/>
      <w:lvlJc w:val="left"/>
      <w:pPr>
        <w:ind w:left="2162" w:hanging="420"/>
      </w:pPr>
    </w:lvl>
    <w:lvl w:ilvl="4" w:tplc="04090019" w:tentative="1">
      <w:start w:val="1"/>
      <w:numFmt w:val="lowerLetter"/>
      <w:lvlText w:val="%5)"/>
      <w:lvlJc w:val="left"/>
      <w:pPr>
        <w:ind w:left="2582" w:hanging="420"/>
      </w:pPr>
    </w:lvl>
    <w:lvl w:ilvl="5" w:tplc="0409001B" w:tentative="1">
      <w:start w:val="1"/>
      <w:numFmt w:val="lowerRoman"/>
      <w:lvlText w:val="%6."/>
      <w:lvlJc w:val="right"/>
      <w:pPr>
        <w:ind w:left="3002" w:hanging="420"/>
      </w:pPr>
    </w:lvl>
    <w:lvl w:ilvl="6" w:tplc="0409000F" w:tentative="1">
      <w:start w:val="1"/>
      <w:numFmt w:val="decimal"/>
      <w:lvlText w:val="%7."/>
      <w:lvlJc w:val="left"/>
      <w:pPr>
        <w:ind w:left="3422" w:hanging="420"/>
      </w:pPr>
    </w:lvl>
    <w:lvl w:ilvl="7" w:tplc="04090019" w:tentative="1">
      <w:start w:val="1"/>
      <w:numFmt w:val="lowerLetter"/>
      <w:lvlText w:val="%8)"/>
      <w:lvlJc w:val="left"/>
      <w:pPr>
        <w:ind w:left="3842" w:hanging="420"/>
      </w:pPr>
    </w:lvl>
    <w:lvl w:ilvl="8" w:tplc="0409001B" w:tentative="1">
      <w:start w:val="1"/>
      <w:numFmt w:val="lowerRoman"/>
      <w:lvlText w:val="%9."/>
      <w:lvlJc w:val="right"/>
      <w:pPr>
        <w:ind w:left="4262" w:hanging="420"/>
      </w:pPr>
    </w:lvl>
  </w:abstractNum>
  <w:abstractNum w:abstractNumId="3" w15:restartNumberingAfterBreak="0">
    <w:nsid w:val="1D003634"/>
    <w:multiLevelType w:val="multilevel"/>
    <w:tmpl w:val="1D003634"/>
    <w:lvl w:ilvl="0">
      <w:start w:val="1"/>
      <w:numFmt w:val="decimal"/>
      <w:lvlText w:val="%1）"/>
      <w:lvlJc w:val="left"/>
      <w:pPr>
        <w:ind w:left="180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1E7F1DDA"/>
    <w:multiLevelType w:val="multilevel"/>
    <w:tmpl w:val="1E7F1DDA"/>
    <w:lvl w:ilvl="0">
      <w:start w:val="1"/>
      <w:numFmt w:val="decimal"/>
      <w:lvlText w:val="%1)"/>
      <w:lvlJc w:val="left"/>
      <w:pPr>
        <w:ind w:left="82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285D4050"/>
    <w:multiLevelType w:val="multilevel"/>
    <w:tmpl w:val="285D4050"/>
    <w:lvl w:ilvl="0">
      <w:start w:val="1"/>
      <w:numFmt w:val="chineseCountingThousand"/>
      <w:lvlText w:val="%1、"/>
      <w:lvlJc w:val="left"/>
      <w:pPr>
        <w:ind w:left="1200" w:hanging="480"/>
      </w:pPr>
      <w:rPr>
        <w:rFonts w:eastAsia="黑体" w:hint="eastAsia"/>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CD82121"/>
    <w:multiLevelType w:val="multilevel"/>
    <w:tmpl w:val="2CD82121"/>
    <w:lvl w:ilvl="0">
      <w:start w:val="1"/>
      <w:numFmt w:val="lowerRoman"/>
      <w:lvlText w:val="%1."/>
      <w:lvlJc w:val="right"/>
      <w:pPr>
        <w:ind w:left="145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303F0ECF"/>
    <w:multiLevelType w:val="hybridMultilevel"/>
    <w:tmpl w:val="88FEF44A"/>
    <w:lvl w:ilvl="0" w:tplc="A114150A">
      <w:start w:val="7"/>
      <w:numFmt w:val="japaneseCounting"/>
      <w:lvlText w:val="（%1）"/>
      <w:lvlJc w:val="left"/>
      <w:pPr>
        <w:ind w:left="1126" w:hanging="765"/>
      </w:pPr>
      <w:rPr>
        <w:rFonts w:hint="default"/>
      </w:rPr>
    </w:lvl>
    <w:lvl w:ilvl="1" w:tplc="04090019" w:tentative="1">
      <w:start w:val="1"/>
      <w:numFmt w:val="lowerLetter"/>
      <w:lvlText w:val="%2)"/>
      <w:lvlJc w:val="left"/>
      <w:pPr>
        <w:ind w:left="1201" w:hanging="420"/>
      </w:pPr>
    </w:lvl>
    <w:lvl w:ilvl="2" w:tplc="0409001B" w:tentative="1">
      <w:start w:val="1"/>
      <w:numFmt w:val="lowerRoman"/>
      <w:lvlText w:val="%3."/>
      <w:lvlJc w:val="right"/>
      <w:pPr>
        <w:ind w:left="1621" w:hanging="420"/>
      </w:pPr>
    </w:lvl>
    <w:lvl w:ilvl="3" w:tplc="0409000F" w:tentative="1">
      <w:start w:val="1"/>
      <w:numFmt w:val="decimal"/>
      <w:lvlText w:val="%4."/>
      <w:lvlJc w:val="left"/>
      <w:pPr>
        <w:ind w:left="2041" w:hanging="420"/>
      </w:pPr>
    </w:lvl>
    <w:lvl w:ilvl="4" w:tplc="04090019" w:tentative="1">
      <w:start w:val="1"/>
      <w:numFmt w:val="lowerLetter"/>
      <w:lvlText w:val="%5)"/>
      <w:lvlJc w:val="left"/>
      <w:pPr>
        <w:ind w:left="2461" w:hanging="420"/>
      </w:pPr>
    </w:lvl>
    <w:lvl w:ilvl="5" w:tplc="0409001B" w:tentative="1">
      <w:start w:val="1"/>
      <w:numFmt w:val="lowerRoman"/>
      <w:lvlText w:val="%6."/>
      <w:lvlJc w:val="right"/>
      <w:pPr>
        <w:ind w:left="2881" w:hanging="420"/>
      </w:pPr>
    </w:lvl>
    <w:lvl w:ilvl="6" w:tplc="0409000F" w:tentative="1">
      <w:start w:val="1"/>
      <w:numFmt w:val="decimal"/>
      <w:lvlText w:val="%7."/>
      <w:lvlJc w:val="left"/>
      <w:pPr>
        <w:ind w:left="3301" w:hanging="420"/>
      </w:pPr>
    </w:lvl>
    <w:lvl w:ilvl="7" w:tplc="04090019" w:tentative="1">
      <w:start w:val="1"/>
      <w:numFmt w:val="lowerLetter"/>
      <w:lvlText w:val="%8)"/>
      <w:lvlJc w:val="left"/>
      <w:pPr>
        <w:ind w:left="3721" w:hanging="420"/>
      </w:pPr>
    </w:lvl>
    <w:lvl w:ilvl="8" w:tplc="0409001B" w:tentative="1">
      <w:start w:val="1"/>
      <w:numFmt w:val="lowerRoman"/>
      <w:lvlText w:val="%9."/>
      <w:lvlJc w:val="right"/>
      <w:pPr>
        <w:ind w:left="4141" w:hanging="420"/>
      </w:pPr>
    </w:lvl>
  </w:abstractNum>
  <w:abstractNum w:abstractNumId="8" w15:restartNumberingAfterBreak="0">
    <w:nsid w:val="368725E9"/>
    <w:multiLevelType w:val="multilevel"/>
    <w:tmpl w:val="368725E9"/>
    <w:lvl w:ilvl="0">
      <w:start w:val="1"/>
      <w:numFmt w:val="decimal"/>
      <w:lvlText w:val="（%1）"/>
      <w:lvlJc w:val="left"/>
      <w:pPr>
        <w:ind w:left="1955" w:hanging="7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3CC21FA3"/>
    <w:multiLevelType w:val="multilevel"/>
    <w:tmpl w:val="3CC21FA3"/>
    <w:lvl w:ilvl="0">
      <w:start w:val="1"/>
      <w:numFmt w:val="lowerLetter"/>
      <w:lvlText w:val="%1)"/>
      <w:lvlJc w:val="left"/>
      <w:pPr>
        <w:ind w:left="145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4C4E0E85"/>
    <w:multiLevelType w:val="multilevel"/>
    <w:tmpl w:val="4C4E0E85"/>
    <w:lvl w:ilvl="0">
      <w:start w:val="1"/>
      <w:numFmt w:val="decimal"/>
      <w:lvlText w:val="%1、"/>
      <w:lvlJc w:val="left"/>
      <w:pPr>
        <w:ind w:left="2086" w:hanging="360"/>
      </w:pPr>
      <w:rPr>
        <w:rFonts w:hint="default"/>
      </w:rPr>
    </w:lvl>
    <w:lvl w:ilvl="1">
      <w:start w:val="1"/>
      <w:numFmt w:val="lowerLetter"/>
      <w:lvlText w:val="%2)"/>
      <w:lvlJc w:val="left"/>
      <w:pPr>
        <w:ind w:left="2566" w:hanging="420"/>
      </w:pPr>
    </w:lvl>
    <w:lvl w:ilvl="2">
      <w:start w:val="1"/>
      <w:numFmt w:val="lowerRoman"/>
      <w:lvlText w:val="%3."/>
      <w:lvlJc w:val="right"/>
      <w:pPr>
        <w:ind w:left="2986" w:hanging="420"/>
      </w:pPr>
    </w:lvl>
    <w:lvl w:ilvl="3">
      <w:start w:val="1"/>
      <w:numFmt w:val="decimal"/>
      <w:lvlText w:val="%4."/>
      <w:lvlJc w:val="left"/>
      <w:pPr>
        <w:ind w:left="3406" w:hanging="420"/>
      </w:pPr>
    </w:lvl>
    <w:lvl w:ilvl="4">
      <w:start w:val="1"/>
      <w:numFmt w:val="lowerLetter"/>
      <w:lvlText w:val="%5)"/>
      <w:lvlJc w:val="left"/>
      <w:pPr>
        <w:ind w:left="3826" w:hanging="420"/>
      </w:pPr>
    </w:lvl>
    <w:lvl w:ilvl="5">
      <w:start w:val="1"/>
      <w:numFmt w:val="lowerRoman"/>
      <w:lvlText w:val="%6."/>
      <w:lvlJc w:val="right"/>
      <w:pPr>
        <w:ind w:left="4246" w:hanging="420"/>
      </w:pPr>
    </w:lvl>
    <w:lvl w:ilvl="6">
      <w:start w:val="1"/>
      <w:numFmt w:val="decimal"/>
      <w:lvlText w:val="%7."/>
      <w:lvlJc w:val="left"/>
      <w:pPr>
        <w:ind w:left="4666" w:hanging="420"/>
      </w:pPr>
    </w:lvl>
    <w:lvl w:ilvl="7">
      <w:start w:val="1"/>
      <w:numFmt w:val="lowerLetter"/>
      <w:lvlText w:val="%8)"/>
      <w:lvlJc w:val="left"/>
      <w:pPr>
        <w:ind w:left="5086" w:hanging="420"/>
      </w:pPr>
    </w:lvl>
    <w:lvl w:ilvl="8">
      <w:start w:val="1"/>
      <w:numFmt w:val="lowerRoman"/>
      <w:lvlText w:val="%9."/>
      <w:lvlJc w:val="right"/>
      <w:pPr>
        <w:ind w:left="5506" w:hanging="420"/>
      </w:pPr>
    </w:lvl>
  </w:abstractNum>
  <w:abstractNum w:abstractNumId="11" w15:restartNumberingAfterBreak="0">
    <w:nsid w:val="580743D5"/>
    <w:multiLevelType w:val="multilevel"/>
    <w:tmpl w:val="580743D5"/>
    <w:lvl w:ilvl="0">
      <w:start w:val="1"/>
      <w:numFmt w:val="decimal"/>
      <w:lvlText w:val="%1、"/>
      <w:lvlJc w:val="left"/>
      <w:pPr>
        <w:ind w:left="1610" w:hanging="420"/>
      </w:pPr>
      <w:rPr>
        <w:rFonts w:ascii="宋体" w:eastAsia="宋体" w:hAnsi="宋体" w:cs="Times New Roman" w:hint="default"/>
      </w:rPr>
    </w:lvl>
    <w:lvl w:ilvl="1">
      <w:start w:val="1"/>
      <w:numFmt w:val="lowerLetter"/>
      <w:lvlText w:val="%2)"/>
      <w:lvlJc w:val="left"/>
      <w:pPr>
        <w:ind w:left="2030" w:hanging="420"/>
      </w:pPr>
    </w:lvl>
    <w:lvl w:ilvl="2">
      <w:start w:val="1"/>
      <w:numFmt w:val="lowerRoman"/>
      <w:lvlText w:val="%3."/>
      <w:lvlJc w:val="right"/>
      <w:pPr>
        <w:ind w:left="2450" w:hanging="420"/>
      </w:pPr>
    </w:lvl>
    <w:lvl w:ilvl="3">
      <w:start w:val="1"/>
      <w:numFmt w:val="decimal"/>
      <w:lvlText w:val="%4."/>
      <w:lvlJc w:val="left"/>
      <w:pPr>
        <w:ind w:left="2870" w:hanging="420"/>
      </w:pPr>
    </w:lvl>
    <w:lvl w:ilvl="4">
      <w:start w:val="1"/>
      <w:numFmt w:val="lowerLetter"/>
      <w:lvlText w:val="%5)"/>
      <w:lvlJc w:val="left"/>
      <w:pPr>
        <w:ind w:left="3290" w:hanging="420"/>
      </w:pPr>
    </w:lvl>
    <w:lvl w:ilvl="5">
      <w:start w:val="1"/>
      <w:numFmt w:val="lowerRoman"/>
      <w:lvlText w:val="%6."/>
      <w:lvlJc w:val="right"/>
      <w:pPr>
        <w:ind w:left="3710" w:hanging="420"/>
      </w:pPr>
    </w:lvl>
    <w:lvl w:ilvl="6">
      <w:start w:val="1"/>
      <w:numFmt w:val="decimal"/>
      <w:lvlText w:val="%7."/>
      <w:lvlJc w:val="left"/>
      <w:pPr>
        <w:ind w:left="4130" w:hanging="420"/>
      </w:pPr>
    </w:lvl>
    <w:lvl w:ilvl="7">
      <w:start w:val="1"/>
      <w:numFmt w:val="lowerLetter"/>
      <w:lvlText w:val="%8)"/>
      <w:lvlJc w:val="left"/>
      <w:pPr>
        <w:ind w:left="4550" w:hanging="420"/>
      </w:pPr>
    </w:lvl>
    <w:lvl w:ilvl="8">
      <w:start w:val="1"/>
      <w:numFmt w:val="lowerRoman"/>
      <w:lvlText w:val="%9."/>
      <w:lvlJc w:val="right"/>
      <w:pPr>
        <w:ind w:left="4970" w:hanging="420"/>
      </w:pPr>
    </w:lvl>
  </w:abstractNum>
  <w:abstractNum w:abstractNumId="12" w15:restartNumberingAfterBreak="0">
    <w:nsid w:val="5A9E2BF1"/>
    <w:multiLevelType w:val="multilevel"/>
    <w:tmpl w:val="5A9E2BF1"/>
    <w:lvl w:ilvl="0">
      <w:start w:val="1"/>
      <w:numFmt w:val="chineseCountingThousand"/>
      <w:pStyle w:val="CM18"/>
      <w:lvlText w:val="第%1章"/>
      <w:lvlJc w:val="left"/>
      <w:pPr>
        <w:tabs>
          <w:tab w:val="num" w:pos="3615"/>
        </w:tabs>
        <w:ind w:left="3615" w:hanging="1275"/>
      </w:pPr>
      <w:rPr>
        <w:rFonts w:ascii="黑体" w:eastAsia="黑体" w:hAnsi="宋体" w:hint="eastAsia"/>
        <w:b w:val="0"/>
        <w:bCs w:val="0"/>
        <w:i w:val="0"/>
        <w:iCs w:val="0"/>
        <w:caps w:val="0"/>
        <w:smallCaps w:val="0"/>
        <w:strike w:val="0"/>
        <w:dstrike w:val="0"/>
        <w:vanish w:val="0"/>
        <w:color w:val="000000"/>
        <w:spacing w:val="0"/>
        <w:kern w:val="0"/>
        <w:position w:val="0"/>
        <w:sz w:val="30"/>
        <w:szCs w:val="30"/>
        <w:u w:val="none"/>
        <w:vertAlign w:val="baseline"/>
        <w:em w:val="none"/>
      </w:rPr>
    </w:lvl>
    <w:lvl w:ilvl="1">
      <w:start w:val="1"/>
      <w:numFmt w:val="japaneseCounting"/>
      <w:lvlText w:val="%2、"/>
      <w:lvlJc w:val="left"/>
      <w:pPr>
        <w:tabs>
          <w:tab w:val="num" w:pos="720"/>
        </w:tabs>
        <w:ind w:left="720" w:hanging="720"/>
      </w:pPr>
      <w:rPr>
        <w:rFonts w:hint="eastAsia"/>
        <w:sz w:val="28"/>
        <w:szCs w:val="28"/>
      </w:rPr>
    </w:lvl>
    <w:lvl w:ilvl="2">
      <w:start w:val="1"/>
      <w:numFmt w:val="decimal"/>
      <w:lvlText w:val="%3．"/>
      <w:lvlJc w:val="left"/>
      <w:pPr>
        <w:tabs>
          <w:tab w:val="num" w:pos="4080"/>
        </w:tabs>
        <w:ind w:left="4080" w:hanging="720"/>
      </w:pPr>
      <w:rPr>
        <w:rFonts w:hint="eastAsia"/>
      </w:rPr>
    </w:lvl>
    <w:lvl w:ilvl="3">
      <w:start w:val="1"/>
      <w:numFmt w:val="decimal"/>
      <w:lvlText w:val="%4."/>
      <w:lvlJc w:val="left"/>
      <w:pPr>
        <w:tabs>
          <w:tab w:val="num" w:pos="4200"/>
        </w:tabs>
        <w:ind w:left="4200" w:hanging="420"/>
      </w:pPr>
    </w:lvl>
    <w:lvl w:ilvl="4">
      <w:start w:val="1"/>
      <w:numFmt w:val="lowerLetter"/>
      <w:lvlText w:val="%5)"/>
      <w:lvlJc w:val="left"/>
      <w:pPr>
        <w:tabs>
          <w:tab w:val="num" w:pos="4620"/>
        </w:tabs>
        <w:ind w:left="4620" w:hanging="420"/>
      </w:pPr>
    </w:lvl>
    <w:lvl w:ilvl="5">
      <w:start w:val="1"/>
      <w:numFmt w:val="lowerRoman"/>
      <w:lvlText w:val="%6."/>
      <w:lvlJc w:val="right"/>
      <w:pPr>
        <w:tabs>
          <w:tab w:val="num" w:pos="5040"/>
        </w:tabs>
        <w:ind w:left="5040" w:hanging="420"/>
      </w:pPr>
    </w:lvl>
    <w:lvl w:ilvl="6">
      <w:start w:val="1"/>
      <w:numFmt w:val="decimal"/>
      <w:lvlText w:val="%7."/>
      <w:lvlJc w:val="left"/>
      <w:pPr>
        <w:tabs>
          <w:tab w:val="num" w:pos="5460"/>
        </w:tabs>
        <w:ind w:left="5460" w:hanging="420"/>
      </w:pPr>
    </w:lvl>
    <w:lvl w:ilvl="7">
      <w:start w:val="1"/>
      <w:numFmt w:val="lowerLetter"/>
      <w:lvlText w:val="%8)"/>
      <w:lvlJc w:val="left"/>
      <w:pPr>
        <w:tabs>
          <w:tab w:val="num" w:pos="5880"/>
        </w:tabs>
        <w:ind w:left="5880" w:hanging="420"/>
      </w:pPr>
    </w:lvl>
    <w:lvl w:ilvl="8">
      <w:start w:val="1"/>
      <w:numFmt w:val="lowerRoman"/>
      <w:lvlText w:val="%9."/>
      <w:lvlJc w:val="right"/>
      <w:pPr>
        <w:tabs>
          <w:tab w:val="num" w:pos="6300"/>
        </w:tabs>
        <w:ind w:left="6300" w:hanging="420"/>
      </w:pPr>
    </w:lvl>
  </w:abstractNum>
  <w:abstractNum w:abstractNumId="13" w15:restartNumberingAfterBreak="0">
    <w:nsid w:val="60281EF7"/>
    <w:multiLevelType w:val="multilevel"/>
    <w:tmpl w:val="60281EF7"/>
    <w:lvl w:ilvl="0">
      <w:start w:val="1"/>
      <w:numFmt w:val="lowerLetter"/>
      <w:lvlText w:val="%1)"/>
      <w:lvlJc w:val="left"/>
      <w:pPr>
        <w:ind w:left="145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4" w15:restartNumberingAfterBreak="0">
    <w:nsid w:val="62E248B0"/>
    <w:multiLevelType w:val="multilevel"/>
    <w:tmpl w:val="62E248B0"/>
    <w:lvl w:ilvl="0">
      <w:start w:val="1"/>
      <w:numFmt w:val="decimal"/>
      <w:lvlText w:val="%1）"/>
      <w:lvlJc w:val="left"/>
      <w:pPr>
        <w:ind w:left="2139" w:hanging="720"/>
      </w:pPr>
      <w:rPr>
        <w:rFonts w:hint="default"/>
      </w:rPr>
    </w:lvl>
    <w:lvl w:ilvl="1">
      <w:start w:val="1"/>
      <w:numFmt w:val="lowerLetter"/>
      <w:lvlText w:val="%2."/>
      <w:lvlJc w:val="left"/>
      <w:pPr>
        <w:ind w:left="1779" w:hanging="360"/>
      </w:pPr>
    </w:lvl>
    <w:lvl w:ilvl="2">
      <w:start w:val="1"/>
      <w:numFmt w:val="lowerRoman"/>
      <w:lvlText w:val="%3."/>
      <w:lvlJc w:val="right"/>
      <w:pPr>
        <w:ind w:left="2499" w:hanging="180"/>
      </w:pPr>
    </w:lvl>
    <w:lvl w:ilvl="3">
      <w:start w:val="1"/>
      <w:numFmt w:val="decimal"/>
      <w:lvlText w:val="%4."/>
      <w:lvlJc w:val="left"/>
      <w:pPr>
        <w:ind w:left="3219" w:hanging="360"/>
      </w:pPr>
    </w:lvl>
    <w:lvl w:ilvl="4">
      <w:start w:val="1"/>
      <w:numFmt w:val="lowerLetter"/>
      <w:lvlText w:val="%5."/>
      <w:lvlJc w:val="left"/>
      <w:pPr>
        <w:ind w:left="3939" w:hanging="360"/>
      </w:pPr>
    </w:lvl>
    <w:lvl w:ilvl="5">
      <w:start w:val="1"/>
      <w:numFmt w:val="lowerRoman"/>
      <w:lvlText w:val="%6."/>
      <w:lvlJc w:val="right"/>
      <w:pPr>
        <w:ind w:left="4659" w:hanging="180"/>
      </w:pPr>
    </w:lvl>
    <w:lvl w:ilvl="6">
      <w:start w:val="1"/>
      <w:numFmt w:val="decimal"/>
      <w:lvlText w:val="%7."/>
      <w:lvlJc w:val="left"/>
      <w:pPr>
        <w:ind w:left="5379" w:hanging="360"/>
      </w:pPr>
    </w:lvl>
    <w:lvl w:ilvl="7">
      <w:start w:val="1"/>
      <w:numFmt w:val="lowerLetter"/>
      <w:lvlText w:val="%8."/>
      <w:lvlJc w:val="left"/>
      <w:pPr>
        <w:ind w:left="6099" w:hanging="360"/>
      </w:pPr>
    </w:lvl>
    <w:lvl w:ilvl="8">
      <w:start w:val="1"/>
      <w:numFmt w:val="lowerRoman"/>
      <w:lvlText w:val="%9."/>
      <w:lvlJc w:val="right"/>
      <w:pPr>
        <w:ind w:left="6819" w:hanging="180"/>
      </w:pPr>
    </w:lvl>
  </w:abstractNum>
  <w:abstractNum w:abstractNumId="15" w15:restartNumberingAfterBreak="0">
    <w:nsid w:val="686D76AB"/>
    <w:multiLevelType w:val="multilevel"/>
    <w:tmpl w:val="686D76AB"/>
    <w:lvl w:ilvl="0">
      <w:start w:val="1"/>
      <w:numFmt w:val="decimal"/>
      <w:lvlText w:val="（%1）"/>
      <w:lvlJc w:val="left"/>
      <w:pPr>
        <w:ind w:left="1955" w:hanging="76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4357195"/>
    <w:multiLevelType w:val="multilevel"/>
    <w:tmpl w:val="74357195"/>
    <w:lvl w:ilvl="0">
      <w:start w:val="1"/>
      <w:numFmt w:val="decimal"/>
      <w:lvlText w:val="%1、"/>
      <w:lvlJc w:val="left"/>
      <w:pPr>
        <w:ind w:left="2202" w:hanging="360"/>
      </w:pPr>
      <w:rPr>
        <w:rFonts w:hint="default"/>
      </w:rPr>
    </w:lvl>
    <w:lvl w:ilvl="1">
      <w:start w:val="1"/>
      <w:numFmt w:val="lowerLetter"/>
      <w:lvlText w:val="%2)"/>
      <w:lvlJc w:val="left"/>
      <w:pPr>
        <w:ind w:left="2682" w:hanging="420"/>
      </w:pPr>
    </w:lvl>
    <w:lvl w:ilvl="2">
      <w:start w:val="1"/>
      <w:numFmt w:val="lowerRoman"/>
      <w:lvlText w:val="%3."/>
      <w:lvlJc w:val="right"/>
      <w:pPr>
        <w:ind w:left="3102" w:hanging="420"/>
      </w:pPr>
    </w:lvl>
    <w:lvl w:ilvl="3">
      <w:start w:val="1"/>
      <w:numFmt w:val="decimal"/>
      <w:lvlText w:val="%4."/>
      <w:lvlJc w:val="left"/>
      <w:pPr>
        <w:ind w:left="3522" w:hanging="420"/>
      </w:pPr>
    </w:lvl>
    <w:lvl w:ilvl="4">
      <w:start w:val="1"/>
      <w:numFmt w:val="lowerLetter"/>
      <w:lvlText w:val="%5)"/>
      <w:lvlJc w:val="left"/>
      <w:pPr>
        <w:ind w:left="3942" w:hanging="420"/>
      </w:pPr>
    </w:lvl>
    <w:lvl w:ilvl="5">
      <w:start w:val="1"/>
      <w:numFmt w:val="lowerRoman"/>
      <w:lvlText w:val="%6."/>
      <w:lvlJc w:val="right"/>
      <w:pPr>
        <w:ind w:left="4362" w:hanging="420"/>
      </w:pPr>
    </w:lvl>
    <w:lvl w:ilvl="6">
      <w:start w:val="1"/>
      <w:numFmt w:val="decimal"/>
      <w:lvlText w:val="%7."/>
      <w:lvlJc w:val="left"/>
      <w:pPr>
        <w:ind w:left="4782" w:hanging="420"/>
      </w:pPr>
    </w:lvl>
    <w:lvl w:ilvl="7">
      <w:start w:val="1"/>
      <w:numFmt w:val="lowerLetter"/>
      <w:lvlText w:val="%8)"/>
      <w:lvlJc w:val="left"/>
      <w:pPr>
        <w:ind w:left="5202" w:hanging="420"/>
      </w:pPr>
    </w:lvl>
    <w:lvl w:ilvl="8">
      <w:start w:val="1"/>
      <w:numFmt w:val="lowerRoman"/>
      <w:lvlText w:val="%9."/>
      <w:lvlJc w:val="right"/>
      <w:pPr>
        <w:ind w:left="5622" w:hanging="420"/>
      </w:pPr>
    </w:lvl>
  </w:abstractNum>
  <w:abstractNum w:abstractNumId="17" w15:restartNumberingAfterBreak="0">
    <w:nsid w:val="747503A9"/>
    <w:multiLevelType w:val="multilevel"/>
    <w:tmpl w:val="747503A9"/>
    <w:lvl w:ilvl="0">
      <w:start w:val="1"/>
      <w:numFmt w:val="lowerLetter"/>
      <w:lvlText w:val="%1."/>
      <w:lvlJc w:val="left"/>
      <w:pPr>
        <w:ind w:left="1590" w:hanging="420"/>
      </w:pPr>
    </w:lvl>
    <w:lvl w:ilvl="1">
      <w:start w:val="1"/>
      <w:numFmt w:val="lowerLetter"/>
      <w:lvlText w:val="%2)"/>
      <w:lvlJc w:val="left"/>
      <w:pPr>
        <w:ind w:left="2010" w:hanging="420"/>
      </w:pPr>
    </w:lvl>
    <w:lvl w:ilvl="2">
      <w:start w:val="1"/>
      <w:numFmt w:val="lowerRoman"/>
      <w:lvlText w:val="%3."/>
      <w:lvlJc w:val="right"/>
      <w:pPr>
        <w:ind w:left="2430" w:hanging="420"/>
      </w:pPr>
    </w:lvl>
    <w:lvl w:ilvl="3">
      <w:start w:val="1"/>
      <w:numFmt w:val="decimal"/>
      <w:lvlText w:val="%4."/>
      <w:lvlJc w:val="left"/>
      <w:pPr>
        <w:ind w:left="2850" w:hanging="420"/>
      </w:pPr>
    </w:lvl>
    <w:lvl w:ilvl="4">
      <w:start w:val="1"/>
      <w:numFmt w:val="lowerLetter"/>
      <w:lvlText w:val="%5)"/>
      <w:lvlJc w:val="left"/>
      <w:pPr>
        <w:ind w:left="3270" w:hanging="420"/>
      </w:pPr>
    </w:lvl>
    <w:lvl w:ilvl="5">
      <w:start w:val="1"/>
      <w:numFmt w:val="lowerRoman"/>
      <w:lvlText w:val="%6."/>
      <w:lvlJc w:val="right"/>
      <w:pPr>
        <w:ind w:left="3690" w:hanging="420"/>
      </w:pPr>
    </w:lvl>
    <w:lvl w:ilvl="6">
      <w:start w:val="1"/>
      <w:numFmt w:val="decimal"/>
      <w:lvlText w:val="%7."/>
      <w:lvlJc w:val="left"/>
      <w:pPr>
        <w:ind w:left="4110" w:hanging="420"/>
      </w:pPr>
    </w:lvl>
    <w:lvl w:ilvl="7">
      <w:start w:val="1"/>
      <w:numFmt w:val="lowerLetter"/>
      <w:lvlText w:val="%8)"/>
      <w:lvlJc w:val="left"/>
      <w:pPr>
        <w:ind w:left="4530" w:hanging="420"/>
      </w:pPr>
    </w:lvl>
    <w:lvl w:ilvl="8">
      <w:start w:val="1"/>
      <w:numFmt w:val="lowerRoman"/>
      <w:lvlText w:val="%9."/>
      <w:lvlJc w:val="right"/>
      <w:pPr>
        <w:ind w:left="4950" w:hanging="420"/>
      </w:pPr>
    </w:lvl>
  </w:abstractNum>
  <w:abstractNum w:abstractNumId="18" w15:restartNumberingAfterBreak="0">
    <w:nsid w:val="7C995F08"/>
    <w:multiLevelType w:val="multilevel"/>
    <w:tmpl w:val="7C995F08"/>
    <w:lvl w:ilvl="0">
      <w:start w:val="1"/>
      <w:numFmt w:val="lowerLetter"/>
      <w:lvlText w:val="%1)"/>
      <w:lvlJc w:val="left"/>
      <w:pPr>
        <w:ind w:left="1455" w:hanging="375"/>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9" w15:restartNumberingAfterBreak="0">
    <w:nsid w:val="7CF33C6C"/>
    <w:multiLevelType w:val="hybridMultilevel"/>
    <w:tmpl w:val="859AC8E8"/>
    <w:lvl w:ilvl="0" w:tplc="5E5EACBE">
      <w:start w:val="1"/>
      <w:numFmt w:val="chineseCountingThousand"/>
      <w:lvlText w:val="第%1条"/>
      <w:lvlJc w:val="left"/>
      <w:pPr>
        <w:tabs>
          <w:tab w:val="num" w:pos="840"/>
        </w:tabs>
        <w:ind w:left="840" w:hanging="840"/>
      </w:pPr>
      <w:rPr>
        <w:rFonts w:hint="default"/>
        <w:b/>
      </w:rPr>
    </w:lvl>
    <w:lvl w:ilvl="1" w:tplc="04090019">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20" w15:restartNumberingAfterBreak="0">
    <w:nsid w:val="7F2B6F45"/>
    <w:multiLevelType w:val="hybridMultilevel"/>
    <w:tmpl w:val="0A944C90"/>
    <w:lvl w:ilvl="0" w:tplc="04090017">
      <w:start w:val="1"/>
      <w:numFmt w:val="chineseCountingThousand"/>
      <w:lvlText w:val="(%1)"/>
      <w:lvlJc w:val="left"/>
      <w:pPr>
        <w:ind w:left="900" w:hanging="420"/>
      </w:p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12"/>
  </w:num>
  <w:num w:numId="2">
    <w:abstractNumId w:val="11"/>
  </w:num>
  <w:num w:numId="3">
    <w:abstractNumId w:val="1"/>
  </w:num>
  <w:num w:numId="4">
    <w:abstractNumId w:val="15"/>
  </w:num>
  <w:num w:numId="5">
    <w:abstractNumId w:val="8"/>
  </w:num>
  <w:num w:numId="6">
    <w:abstractNumId w:val="10"/>
    <w:lvlOverride w:ilvl="0">
      <w:startOverride w:val="1"/>
    </w:lvlOverride>
  </w:num>
  <w:num w:numId="7">
    <w:abstractNumId w:val="16"/>
    <w:lvlOverride w:ilvl="0">
      <w:startOverride w:val="1"/>
    </w:lvlOverride>
  </w:num>
  <w:num w:numId="8">
    <w:abstractNumId w:val="14"/>
    <w:lvlOverride w:ilvl="0">
      <w:startOverride w:val="1"/>
    </w:lvlOverride>
  </w:num>
  <w:num w:numId="9">
    <w:abstractNumId w:val="17"/>
  </w:num>
  <w:num w:numId="10">
    <w:abstractNumId w:val="6"/>
  </w:num>
  <w:num w:numId="11">
    <w:abstractNumId w:val="3"/>
    <w:lvlOverride w:ilvl="0">
      <w:startOverride w:val="1"/>
    </w:lvlOverride>
  </w:num>
  <w:num w:numId="12">
    <w:abstractNumId w:val="5"/>
    <w:lvlOverride w:ilvl="0">
      <w:startOverride w:val="1"/>
    </w:lvlOverride>
  </w:num>
  <w:num w:numId="13">
    <w:abstractNumId w:val="0"/>
    <w:lvlOverride w:ilvl="0">
      <w:startOverride w:val="1"/>
    </w:lvlOverride>
  </w:num>
  <w:num w:numId="14">
    <w:abstractNumId w:val="4"/>
    <w:lvlOverride w:ilvl="0">
      <w:startOverride w:val="1"/>
    </w:lvlOverride>
  </w:num>
  <w:num w:numId="15">
    <w:abstractNumId w:val="13"/>
  </w:num>
  <w:num w:numId="16">
    <w:abstractNumId w:val="18"/>
  </w:num>
  <w:num w:numId="17">
    <w:abstractNumId w:val="9"/>
  </w:num>
  <w:num w:numId="18">
    <w:abstractNumId w:val="2"/>
  </w:num>
  <w:num w:numId="19">
    <w:abstractNumId w:val="7"/>
  </w:num>
  <w:num w:numId="20">
    <w:abstractNumId w:val="19"/>
  </w:num>
  <w:num w:numId="2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8"/>
  <w:drawingGridVerticalSpacing w:val="181"/>
  <w:displayHorizontalDrawingGridEvery w:val="2"/>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spaceForUL/>
    <w:doNotLeaveBackslashAlon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30CD"/>
    <w:rsid w:val="00000674"/>
    <w:rsid w:val="0000360C"/>
    <w:rsid w:val="00005567"/>
    <w:rsid w:val="0001247C"/>
    <w:rsid w:val="00017C78"/>
    <w:rsid w:val="000219A6"/>
    <w:rsid w:val="000243FF"/>
    <w:rsid w:val="000249F7"/>
    <w:rsid w:val="00025358"/>
    <w:rsid w:val="00030B82"/>
    <w:rsid w:val="00036DFA"/>
    <w:rsid w:val="000431C9"/>
    <w:rsid w:val="000532EC"/>
    <w:rsid w:val="0006040D"/>
    <w:rsid w:val="00063A59"/>
    <w:rsid w:val="00066169"/>
    <w:rsid w:val="000729AF"/>
    <w:rsid w:val="000729F7"/>
    <w:rsid w:val="00074485"/>
    <w:rsid w:val="00076444"/>
    <w:rsid w:val="000849AB"/>
    <w:rsid w:val="00084B3A"/>
    <w:rsid w:val="00095EC2"/>
    <w:rsid w:val="00096E24"/>
    <w:rsid w:val="000B1857"/>
    <w:rsid w:val="000B7A6E"/>
    <w:rsid w:val="000C15DA"/>
    <w:rsid w:val="000C3708"/>
    <w:rsid w:val="000C3E38"/>
    <w:rsid w:val="000E59D2"/>
    <w:rsid w:val="000F4D84"/>
    <w:rsid w:val="001105B4"/>
    <w:rsid w:val="001272DA"/>
    <w:rsid w:val="001468EA"/>
    <w:rsid w:val="00147D46"/>
    <w:rsid w:val="00160AB3"/>
    <w:rsid w:val="00163A4C"/>
    <w:rsid w:val="00170230"/>
    <w:rsid w:val="00173A45"/>
    <w:rsid w:val="0017795C"/>
    <w:rsid w:val="001820F6"/>
    <w:rsid w:val="001874BF"/>
    <w:rsid w:val="00191BE0"/>
    <w:rsid w:val="00192DD3"/>
    <w:rsid w:val="0019714F"/>
    <w:rsid w:val="001A0708"/>
    <w:rsid w:val="001A2276"/>
    <w:rsid w:val="001A24FE"/>
    <w:rsid w:val="001B16DD"/>
    <w:rsid w:val="001B3885"/>
    <w:rsid w:val="001C49E6"/>
    <w:rsid w:val="001C64C6"/>
    <w:rsid w:val="001D3596"/>
    <w:rsid w:val="001D7D5A"/>
    <w:rsid w:val="001E23D3"/>
    <w:rsid w:val="001E650F"/>
    <w:rsid w:val="001E6F97"/>
    <w:rsid w:val="00206BF4"/>
    <w:rsid w:val="002128A1"/>
    <w:rsid w:val="002170F4"/>
    <w:rsid w:val="00223024"/>
    <w:rsid w:val="002256C4"/>
    <w:rsid w:val="0022659E"/>
    <w:rsid w:val="00227542"/>
    <w:rsid w:val="00234ABA"/>
    <w:rsid w:val="00235CE0"/>
    <w:rsid w:val="00236356"/>
    <w:rsid w:val="00241BEA"/>
    <w:rsid w:val="00242B0A"/>
    <w:rsid w:val="00250C8D"/>
    <w:rsid w:val="00253766"/>
    <w:rsid w:val="00253EE6"/>
    <w:rsid w:val="002678F2"/>
    <w:rsid w:val="002746CC"/>
    <w:rsid w:val="00283872"/>
    <w:rsid w:val="002846AF"/>
    <w:rsid w:val="002871BF"/>
    <w:rsid w:val="0029395F"/>
    <w:rsid w:val="002965B2"/>
    <w:rsid w:val="002A184C"/>
    <w:rsid w:val="002A384B"/>
    <w:rsid w:val="002B10A6"/>
    <w:rsid w:val="002B29AF"/>
    <w:rsid w:val="002C11DB"/>
    <w:rsid w:val="002C5F7B"/>
    <w:rsid w:val="002C6FF6"/>
    <w:rsid w:val="002D08EC"/>
    <w:rsid w:val="002E64FC"/>
    <w:rsid w:val="002E7CC7"/>
    <w:rsid w:val="002F151A"/>
    <w:rsid w:val="002F4E87"/>
    <w:rsid w:val="0030363C"/>
    <w:rsid w:val="00314075"/>
    <w:rsid w:val="003173E7"/>
    <w:rsid w:val="0032258E"/>
    <w:rsid w:val="00333D16"/>
    <w:rsid w:val="00335D51"/>
    <w:rsid w:val="00337B13"/>
    <w:rsid w:val="00341535"/>
    <w:rsid w:val="0034472D"/>
    <w:rsid w:val="00346C12"/>
    <w:rsid w:val="00355B43"/>
    <w:rsid w:val="003577C3"/>
    <w:rsid w:val="00357F73"/>
    <w:rsid w:val="0036249D"/>
    <w:rsid w:val="0037173C"/>
    <w:rsid w:val="003755A8"/>
    <w:rsid w:val="00396EB0"/>
    <w:rsid w:val="003A4128"/>
    <w:rsid w:val="003A6345"/>
    <w:rsid w:val="003B1D96"/>
    <w:rsid w:val="003B6225"/>
    <w:rsid w:val="003B6BAD"/>
    <w:rsid w:val="003D1574"/>
    <w:rsid w:val="003D1BEF"/>
    <w:rsid w:val="003E1911"/>
    <w:rsid w:val="003E2166"/>
    <w:rsid w:val="003E22ED"/>
    <w:rsid w:val="003E735C"/>
    <w:rsid w:val="003E78C5"/>
    <w:rsid w:val="003F02A8"/>
    <w:rsid w:val="003F02EF"/>
    <w:rsid w:val="003F48A8"/>
    <w:rsid w:val="004036E3"/>
    <w:rsid w:val="00403CEE"/>
    <w:rsid w:val="00407262"/>
    <w:rsid w:val="004174D9"/>
    <w:rsid w:val="00430120"/>
    <w:rsid w:val="00431BA6"/>
    <w:rsid w:val="004370A9"/>
    <w:rsid w:val="004419EC"/>
    <w:rsid w:val="00444D50"/>
    <w:rsid w:val="00456C83"/>
    <w:rsid w:val="00457BED"/>
    <w:rsid w:val="0046352D"/>
    <w:rsid w:val="004674E8"/>
    <w:rsid w:val="00477621"/>
    <w:rsid w:val="0047788D"/>
    <w:rsid w:val="00477AA2"/>
    <w:rsid w:val="00483D2A"/>
    <w:rsid w:val="00486330"/>
    <w:rsid w:val="004869D0"/>
    <w:rsid w:val="00490B64"/>
    <w:rsid w:val="00491B0C"/>
    <w:rsid w:val="004930E3"/>
    <w:rsid w:val="004A1451"/>
    <w:rsid w:val="004A1BEC"/>
    <w:rsid w:val="004A7126"/>
    <w:rsid w:val="004B4744"/>
    <w:rsid w:val="004C013A"/>
    <w:rsid w:val="004C1B04"/>
    <w:rsid w:val="004C7B99"/>
    <w:rsid w:val="004E5364"/>
    <w:rsid w:val="004E6111"/>
    <w:rsid w:val="004F22E9"/>
    <w:rsid w:val="004F2BE3"/>
    <w:rsid w:val="004F57D2"/>
    <w:rsid w:val="005002D9"/>
    <w:rsid w:val="00510DB9"/>
    <w:rsid w:val="00520AEF"/>
    <w:rsid w:val="00521DD0"/>
    <w:rsid w:val="00536C8F"/>
    <w:rsid w:val="00546936"/>
    <w:rsid w:val="00566207"/>
    <w:rsid w:val="00575C41"/>
    <w:rsid w:val="00577662"/>
    <w:rsid w:val="00583742"/>
    <w:rsid w:val="0058491A"/>
    <w:rsid w:val="005917FA"/>
    <w:rsid w:val="00592912"/>
    <w:rsid w:val="00594357"/>
    <w:rsid w:val="005979A7"/>
    <w:rsid w:val="005A023A"/>
    <w:rsid w:val="005A0E0F"/>
    <w:rsid w:val="005A2EB0"/>
    <w:rsid w:val="005A3547"/>
    <w:rsid w:val="005A6B4C"/>
    <w:rsid w:val="005B1B37"/>
    <w:rsid w:val="005C09E9"/>
    <w:rsid w:val="005C5858"/>
    <w:rsid w:val="005C6336"/>
    <w:rsid w:val="005C7F4D"/>
    <w:rsid w:val="005E09DF"/>
    <w:rsid w:val="005E1475"/>
    <w:rsid w:val="005E5120"/>
    <w:rsid w:val="0060198C"/>
    <w:rsid w:val="00604A6C"/>
    <w:rsid w:val="0060763E"/>
    <w:rsid w:val="00611C97"/>
    <w:rsid w:val="0062357D"/>
    <w:rsid w:val="0062421E"/>
    <w:rsid w:val="00633970"/>
    <w:rsid w:val="00633B08"/>
    <w:rsid w:val="00636658"/>
    <w:rsid w:val="00636CA8"/>
    <w:rsid w:val="00660B7A"/>
    <w:rsid w:val="00661FD6"/>
    <w:rsid w:val="00662E8F"/>
    <w:rsid w:val="006655D9"/>
    <w:rsid w:val="00673511"/>
    <w:rsid w:val="00674B8A"/>
    <w:rsid w:val="00676E35"/>
    <w:rsid w:val="00696658"/>
    <w:rsid w:val="0069732C"/>
    <w:rsid w:val="006D42CE"/>
    <w:rsid w:val="006D6481"/>
    <w:rsid w:val="006E1824"/>
    <w:rsid w:val="006E1C52"/>
    <w:rsid w:val="006E48A6"/>
    <w:rsid w:val="006F30CD"/>
    <w:rsid w:val="006F5CFB"/>
    <w:rsid w:val="006F7EB2"/>
    <w:rsid w:val="00702000"/>
    <w:rsid w:val="007109E4"/>
    <w:rsid w:val="00710AFC"/>
    <w:rsid w:val="00710D2F"/>
    <w:rsid w:val="00721E68"/>
    <w:rsid w:val="0073299E"/>
    <w:rsid w:val="00732B13"/>
    <w:rsid w:val="00733444"/>
    <w:rsid w:val="0073400F"/>
    <w:rsid w:val="00743743"/>
    <w:rsid w:val="00743D0C"/>
    <w:rsid w:val="00752BF6"/>
    <w:rsid w:val="00754F57"/>
    <w:rsid w:val="0075534D"/>
    <w:rsid w:val="00757727"/>
    <w:rsid w:val="00774129"/>
    <w:rsid w:val="00783803"/>
    <w:rsid w:val="007856F2"/>
    <w:rsid w:val="0078657F"/>
    <w:rsid w:val="007932B0"/>
    <w:rsid w:val="007974AA"/>
    <w:rsid w:val="007A0B48"/>
    <w:rsid w:val="007A62B2"/>
    <w:rsid w:val="007A7116"/>
    <w:rsid w:val="007B1037"/>
    <w:rsid w:val="007B1FA8"/>
    <w:rsid w:val="007B7218"/>
    <w:rsid w:val="007C70F4"/>
    <w:rsid w:val="007D0971"/>
    <w:rsid w:val="007D4D1C"/>
    <w:rsid w:val="007D53E9"/>
    <w:rsid w:val="007D6E44"/>
    <w:rsid w:val="007E1DF5"/>
    <w:rsid w:val="007E2C47"/>
    <w:rsid w:val="007E4A52"/>
    <w:rsid w:val="007F4364"/>
    <w:rsid w:val="007F6004"/>
    <w:rsid w:val="007F6774"/>
    <w:rsid w:val="00800094"/>
    <w:rsid w:val="00804BE1"/>
    <w:rsid w:val="008061CF"/>
    <w:rsid w:val="00807C9F"/>
    <w:rsid w:val="00812F48"/>
    <w:rsid w:val="008179A6"/>
    <w:rsid w:val="00820E10"/>
    <w:rsid w:val="008250B7"/>
    <w:rsid w:val="00834B89"/>
    <w:rsid w:val="008415DC"/>
    <w:rsid w:val="00846026"/>
    <w:rsid w:val="00846EF2"/>
    <w:rsid w:val="00847D7A"/>
    <w:rsid w:val="008507A2"/>
    <w:rsid w:val="0085363F"/>
    <w:rsid w:val="00854681"/>
    <w:rsid w:val="00855428"/>
    <w:rsid w:val="00866BC9"/>
    <w:rsid w:val="00867F58"/>
    <w:rsid w:val="00875165"/>
    <w:rsid w:val="0087740D"/>
    <w:rsid w:val="008847A5"/>
    <w:rsid w:val="008852CA"/>
    <w:rsid w:val="0088637D"/>
    <w:rsid w:val="0089500A"/>
    <w:rsid w:val="0089648F"/>
    <w:rsid w:val="008B192C"/>
    <w:rsid w:val="008B6E2C"/>
    <w:rsid w:val="008B7B0F"/>
    <w:rsid w:val="008C27CF"/>
    <w:rsid w:val="008D0FC1"/>
    <w:rsid w:val="008D2553"/>
    <w:rsid w:val="008D4222"/>
    <w:rsid w:val="008D57E4"/>
    <w:rsid w:val="008E2DD6"/>
    <w:rsid w:val="008E397A"/>
    <w:rsid w:val="008E3EE7"/>
    <w:rsid w:val="008F0A03"/>
    <w:rsid w:val="0090081A"/>
    <w:rsid w:val="0090441D"/>
    <w:rsid w:val="009123C3"/>
    <w:rsid w:val="00920063"/>
    <w:rsid w:val="00923195"/>
    <w:rsid w:val="00932D04"/>
    <w:rsid w:val="00934416"/>
    <w:rsid w:val="00940999"/>
    <w:rsid w:val="009455C0"/>
    <w:rsid w:val="0095562A"/>
    <w:rsid w:val="009556D3"/>
    <w:rsid w:val="00961F1D"/>
    <w:rsid w:val="00964714"/>
    <w:rsid w:val="0097150B"/>
    <w:rsid w:val="00971FEF"/>
    <w:rsid w:val="0098293F"/>
    <w:rsid w:val="0098468D"/>
    <w:rsid w:val="00992473"/>
    <w:rsid w:val="00992615"/>
    <w:rsid w:val="00996CBA"/>
    <w:rsid w:val="009A1D5A"/>
    <w:rsid w:val="009B0328"/>
    <w:rsid w:val="009C0B72"/>
    <w:rsid w:val="009C173F"/>
    <w:rsid w:val="009C19FA"/>
    <w:rsid w:val="009C4AC4"/>
    <w:rsid w:val="009C5693"/>
    <w:rsid w:val="009C609F"/>
    <w:rsid w:val="009D2D22"/>
    <w:rsid w:val="009D2EF4"/>
    <w:rsid w:val="009E0F10"/>
    <w:rsid w:val="009E1721"/>
    <w:rsid w:val="009F489B"/>
    <w:rsid w:val="009F6073"/>
    <w:rsid w:val="00A00478"/>
    <w:rsid w:val="00A00EB5"/>
    <w:rsid w:val="00A03E27"/>
    <w:rsid w:val="00A078FD"/>
    <w:rsid w:val="00A13BD6"/>
    <w:rsid w:val="00A13E88"/>
    <w:rsid w:val="00A170FE"/>
    <w:rsid w:val="00A1743A"/>
    <w:rsid w:val="00A205C2"/>
    <w:rsid w:val="00A23B93"/>
    <w:rsid w:val="00A24BF6"/>
    <w:rsid w:val="00A25C7B"/>
    <w:rsid w:val="00A4415F"/>
    <w:rsid w:val="00A45A65"/>
    <w:rsid w:val="00A50636"/>
    <w:rsid w:val="00A546CC"/>
    <w:rsid w:val="00A666FE"/>
    <w:rsid w:val="00A727CC"/>
    <w:rsid w:val="00A72CB2"/>
    <w:rsid w:val="00A7675B"/>
    <w:rsid w:val="00A812BF"/>
    <w:rsid w:val="00A82F25"/>
    <w:rsid w:val="00A939D2"/>
    <w:rsid w:val="00A94CDC"/>
    <w:rsid w:val="00A95364"/>
    <w:rsid w:val="00AA7324"/>
    <w:rsid w:val="00AB0744"/>
    <w:rsid w:val="00AB2E95"/>
    <w:rsid w:val="00AB55B9"/>
    <w:rsid w:val="00AC0180"/>
    <w:rsid w:val="00AC5ABD"/>
    <w:rsid w:val="00AD47CF"/>
    <w:rsid w:val="00AD529D"/>
    <w:rsid w:val="00AD783D"/>
    <w:rsid w:val="00AD78C7"/>
    <w:rsid w:val="00AE0E11"/>
    <w:rsid w:val="00AE5025"/>
    <w:rsid w:val="00AF6093"/>
    <w:rsid w:val="00B01BC9"/>
    <w:rsid w:val="00B0741F"/>
    <w:rsid w:val="00B23852"/>
    <w:rsid w:val="00B24608"/>
    <w:rsid w:val="00B26A50"/>
    <w:rsid w:val="00B27AF0"/>
    <w:rsid w:val="00B3137D"/>
    <w:rsid w:val="00B323CA"/>
    <w:rsid w:val="00B34EBC"/>
    <w:rsid w:val="00B40A11"/>
    <w:rsid w:val="00B43786"/>
    <w:rsid w:val="00B5093F"/>
    <w:rsid w:val="00B54B2B"/>
    <w:rsid w:val="00B60601"/>
    <w:rsid w:val="00B64248"/>
    <w:rsid w:val="00B73646"/>
    <w:rsid w:val="00B765FF"/>
    <w:rsid w:val="00B7754C"/>
    <w:rsid w:val="00B77714"/>
    <w:rsid w:val="00B77F14"/>
    <w:rsid w:val="00B9113F"/>
    <w:rsid w:val="00B93B18"/>
    <w:rsid w:val="00B9513D"/>
    <w:rsid w:val="00B95E93"/>
    <w:rsid w:val="00B96FE6"/>
    <w:rsid w:val="00B97311"/>
    <w:rsid w:val="00BA4604"/>
    <w:rsid w:val="00BC2C94"/>
    <w:rsid w:val="00BC7798"/>
    <w:rsid w:val="00BD0219"/>
    <w:rsid w:val="00BD42FC"/>
    <w:rsid w:val="00BD438D"/>
    <w:rsid w:val="00BE6528"/>
    <w:rsid w:val="00BF09FE"/>
    <w:rsid w:val="00BF0ADE"/>
    <w:rsid w:val="00BF3300"/>
    <w:rsid w:val="00C04A02"/>
    <w:rsid w:val="00C057AC"/>
    <w:rsid w:val="00C14AAA"/>
    <w:rsid w:val="00C17035"/>
    <w:rsid w:val="00C175E2"/>
    <w:rsid w:val="00C262AB"/>
    <w:rsid w:val="00C34E24"/>
    <w:rsid w:val="00C35A36"/>
    <w:rsid w:val="00C375BA"/>
    <w:rsid w:val="00C43909"/>
    <w:rsid w:val="00C43BBF"/>
    <w:rsid w:val="00C53288"/>
    <w:rsid w:val="00C547B6"/>
    <w:rsid w:val="00C557F9"/>
    <w:rsid w:val="00C61D86"/>
    <w:rsid w:val="00C64863"/>
    <w:rsid w:val="00C64D2E"/>
    <w:rsid w:val="00C6595A"/>
    <w:rsid w:val="00C74EF9"/>
    <w:rsid w:val="00C75B2E"/>
    <w:rsid w:val="00C76917"/>
    <w:rsid w:val="00C80E69"/>
    <w:rsid w:val="00C8789D"/>
    <w:rsid w:val="00C87BA5"/>
    <w:rsid w:val="00CA5210"/>
    <w:rsid w:val="00CB1A20"/>
    <w:rsid w:val="00CB6323"/>
    <w:rsid w:val="00CB6B7C"/>
    <w:rsid w:val="00CB7A6C"/>
    <w:rsid w:val="00CC2344"/>
    <w:rsid w:val="00CC2BE5"/>
    <w:rsid w:val="00CC2D7A"/>
    <w:rsid w:val="00CC502F"/>
    <w:rsid w:val="00CC514B"/>
    <w:rsid w:val="00CC58E7"/>
    <w:rsid w:val="00CD10A5"/>
    <w:rsid w:val="00CD36F5"/>
    <w:rsid w:val="00CD392B"/>
    <w:rsid w:val="00CD5284"/>
    <w:rsid w:val="00CD5C26"/>
    <w:rsid w:val="00CE6CD0"/>
    <w:rsid w:val="00D00C80"/>
    <w:rsid w:val="00D01457"/>
    <w:rsid w:val="00D0484B"/>
    <w:rsid w:val="00D137E4"/>
    <w:rsid w:val="00D338DF"/>
    <w:rsid w:val="00D410AB"/>
    <w:rsid w:val="00D538B5"/>
    <w:rsid w:val="00D601DE"/>
    <w:rsid w:val="00D639F5"/>
    <w:rsid w:val="00D63E88"/>
    <w:rsid w:val="00D709C3"/>
    <w:rsid w:val="00D73ADF"/>
    <w:rsid w:val="00D76BDD"/>
    <w:rsid w:val="00D95E44"/>
    <w:rsid w:val="00DA057D"/>
    <w:rsid w:val="00DA2E4E"/>
    <w:rsid w:val="00DA3683"/>
    <w:rsid w:val="00DB35DD"/>
    <w:rsid w:val="00DC50AF"/>
    <w:rsid w:val="00DD2587"/>
    <w:rsid w:val="00DD315E"/>
    <w:rsid w:val="00DE2723"/>
    <w:rsid w:val="00DE364F"/>
    <w:rsid w:val="00DE4855"/>
    <w:rsid w:val="00DF4A3A"/>
    <w:rsid w:val="00DF6B68"/>
    <w:rsid w:val="00E061E2"/>
    <w:rsid w:val="00E11407"/>
    <w:rsid w:val="00E26EE8"/>
    <w:rsid w:val="00E35F83"/>
    <w:rsid w:val="00E419DD"/>
    <w:rsid w:val="00E465C2"/>
    <w:rsid w:val="00E4740E"/>
    <w:rsid w:val="00E47F23"/>
    <w:rsid w:val="00E51325"/>
    <w:rsid w:val="00E5254C"/>
    <w:rsid w:val="00E67B55"/>
    <w:rsid w:val="00E74E01"/>
    <w:rsid w:val="00E7548F"/>
    <w:rsid w:val="00E83953"/>
    <w:rsid w:val="00E84652"/>
    <w:rsid w:val="00E87C3F"/>
    <w:rsid w:val="00EA205A"/>
    <w:rsid w:val="00EA4342"/>
    <w:rsid w:val="00EA5E0D"/>
    <w:rsid w:val="00EA60D6"/>
    <w:rsid w:val="00EA6D87"/>
    <w:rsid w:val="00EB1AB2"/>
    <w:rsid w:val="00EB22FA"/>
    <w:rsid w:val="00EB3B97"/>
    <w:rsid w:val="00EB7BE7"/>
    <w:rsid w:val="00EC731F"/>
    <w:rsid w:val="00ED03FF"/>
    <w:rsid w:val="00ED1F3A"/>
    <w:rsid w:val="00EE2162"/>
    <w:rsid w:val="00EF26DB"/>
    <w:rsid w:val="00EF26FB"/>
    <w:rsid w:val="00EF5746"/>
    <w:rsid w:val="00EF5FC8"/>
    <w:rsid w:val="00F01DDF"/>
    <w:rsid w:val="00F02D48"/>
    <w:rsid w:val="00F03CE7"/>
    <w:rsid w:val="00F11DDA"/>
    <w:rsid w:val="00F24B76"/>
    <w:rsid w:val="00F26248"/>
    <w:rsid w:val="00F275BE"/>
    <w:rsid w:val="00F30686"/>
    <w:rsid w:val="00F32070"/>
    <w:rsid w:val="00F35198"/>
    <w:rsid w:val="00F50DA6"/>
    <w:rsid w:val="00F55740"/>
    <w:rsid w:val="00F60AB0"/>
    <w:rsid w:val="00F60E42"/>
    <w:rsid w:val="00F62F79"/>
    <w:rsid w:val="00F66657"/>
    <w:rsid w:val="00F704F3"/>
    <w:rsid w:val="00F809DD"/>
    <w:rsid w:val="00F9538A"/>
    <w:rsid w:val="00FA0361"/>
    <w:rsid w:val="00FA42B3"/>
    <w:rsid w:val="00FB1478"/>
    <w:rsid w:val="00FB1548"/>
    <w:rsid w:val="00FB44D2"/>
    <w:rsid w:val="00FC3BBD"/>
    <w:rsid w:val="00FC5D4C"/>
    <w:rsid w:val="00FD0445"/>
    <w:rsid w:val="00FD0B25"/>
    <w:rsid w:val="00FE64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35918E33-56F7-4D68-8362-19705E3418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spacing w:after="200" w:line="276" w:lineRule="auto"/>
    </w:pPr>
    <w:rPr>
      <w:sz w:val="22"/>
      <w:szCs w:val="22"/>
    </w:rPr>
  </w:style>
  <w:style w:type="paragraph" w:styleId="1">
    <w:name w:val="heading 1"/>
    <w:basedOn w:val="a"/>
    <w:next w:val="a"/>
    <w:link w:val="1Char"/>
    <w:qFormat/>
    <w:pPr>
      <w:keepNext/>
      <w:keepLines/>
      <w:spacing w:before="480" w:after="0"/>
      <w:outlineLvl w:val="0"/>
    </w:pPr>
    <w:rPr>
      <w:rFonts w:ascii="Cambria" w:hAnsi="Cambria"/>
      <w:b/>
      <w:bCs/>
      <w:color w:val="365F91"/>
      <w:sz w:val="28"/>
      <w:szCs w:val="28"/>
    </w:rPr>
  </w:style>
  <w:style w:type="paragraph" w:styleId="5">
    <w:name w:val="heading 5"/>
    <w:basedOn w:val="a"/>
    <w:next w:val="a"/>
    <w:link w:val="5Char"/>
    <w:qFormat/>
    <w:pPr>
      <w:keepNext/>
      <w:keepLines/>
      <w:spacing w:before="280" w:after="290" w:line="376" w:lineRule="auto"/>
      <w:outlineLvl w:val="4"/>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Strong"/>
    <w:qFormat/>
    <w:rPr>
      <w:b/>
      <w:bCs/>
    </w:rPr>
  </w:style>
  <w:style w:type="character" w:styleId="a4">
    <w:name w:val="Hyperlink"/>
    <w:rPr>
      <w:color w:val="0000FF"/>
      <w:u w:val="single"/>
    </w:rPr>
  </w:style>
  <w:style w:type="character" w:styleId="a5">
    <w:name w:val="FollowedHyperlink"/>
    <w:rPr>
      <w:color w:val="800080"/>
      <w:u w:val="single"/>
    </w:rPr>
  </w:style>
  <w:style w:type="character" w:customStyle="1" w:styleId="Char">
    <w:name w:val="页眉 Char"/>
    <w:basedOn w:val="a0"/>
    <w:link w:val="a6"/>
    <w:uiPriority w:val="99"/>
  </w:style>
  <w:style w:type="character" w:customStyle="1" w:styleId="5Char">
    <w:name w:val="标题 5 Char"/>
    <w:link w:val="5"/>
    <w:rPr>
      <w:b/>
      <w:bCs/>
      <w:sz w:val="28"/>
      <w:szCs w:val="28"/>
    </w:rPr>
  </w:style>
  <w:style w:type="character" w:customStyle="1" w:styleId="st">
    <w:name w:val="st"/>
    <w:basedOn w:val="a0"/>
  </w:style>
  <w:style w:type="character" w:customStyle="1" w:styleId="Char0">
    <w:name w:val="无间隔 Char"/>
    <w:link w:val="a7"/>
    <w:rPr>
      <w:lang w:eastAsia="en-US" w:bidi="ar-SA"/>
    </w:rPr>
  </w:style>
  <w:style w:type="character" w:customStyle="1" w:styleId="1Char">
    <w:name w:val="标题 1 Char"/>
    <w:link w:val="1"/>
    <w:rPr>
      <w:rFonts w:ascii="Cambria" w:eastAsia="宋体" w:hAnsi="Cambria" w:cs="Times New Roman"/>
      <w:b/>
      <w:bCs/>
      <w:color w:val="365F91"/>
      <w:sz w:val="28"/>
      <w:szCs w:val="28"/>
    </w:rPr>
  </w:style>
  <w:style w:type="character" w:customStyle="1" w:styleId="Char1">
    <w:name w:val="批注框文本 Char"/>
    <w:link w:val="a8"/>
    <w:rPr>
      <w:rFonts w:ascii="Tahoma" w:hAnsi="Tahoma" w:cs="Tahoma"/>
      <w:sz w:val="16"/>
      <w:szCs w:val="16"/>
    </w:rPr>
  </w:style>
  <w:style w:type="character" w:styleId="a9">
    <w:name w:val="Placeholder Text"/>
    <w:rPr>
      <w:color w:val="808080"/>
    </w:rPr>
  </w:style>
  <w:style w:type="character" w:customStyle="1" w:styleId="2okCharChar">
    <w:name w:val="2级ok Char Char"/>
    <w:link w:val="2ok"/>
    <w:rPr>
      <w:rFonts w:ascii="幼圆" w:eastAsia="幼圆" w:hAnsi="Arial" w:cs="Times New Roman"/>
      <w:b/>
      <w:bCs/>
      <w:kern w:val="2"/>
      <w:sz w:val="30"/>
      <w:szCs w:val="30"/>
    </w:rPr>
  </w:style>
  <w:style w:type="character" w:customStyle="1" w:styleId="Char2">
    <w:name w:val="正文文本缩进 Char"/>
    <w:link w:val="aa"/>
    <w:rPr>
      <w:rFonts w:ascii="仿宋_GB2312" w:eastAsia="仿宋_GB2312" w:hAnsi="Times New Roman" w:cs="Courier New"/>
      <w:kern w:val="2"/>
      <w:sz w:val="28"/>
      <w:szCs w:val="24"/>
    </w:rPr>
  </w:style>
  <w:style w:type="character" w:customStyle="1" w:styleId="Char3">
    <w:name w:val="页脚 Char"/>
    <w:basedOn w:val="a0"/>
    <w:link w:val="ab"/>
    <w:uiPriority w:val="99"/>
  </w:style>
  <w:style w:type="paragraph" w:customStyle="1" w:styleId="CharCharChar2Char">
    <w:name w:val="Char Char Char2 Char"/>
    <w:basedOn w:val="a"/>
    <w:pPr>
      <w:widowControl w:val="0"/>
      <w:spacing w:after="0" w:line="240" w:lineRule="auto"/>
      <w:jc w:val="both"/>
    </w:pPr>
    <w:rPr>
      <w:rFonts w:ascii="Times New Roman" w:hAnsi="Times New Roman"/>
      <w:kern w:val="2"/>
      <w:sz w:val="21"/>
      <w:szCs w:val="21"/>
    </w:rPr>
  </w:style>
  <w:style w:type="paragraph" w:styleId="ac">
    <w:name w:val="Normal Indent"/>
    <w:basedOn w:val="a"/>
    <w:pPr>
      <w:widowControl w:val="0"/>
      <w:spacing w:after="0" w:line="360" w:lineRule="auto"/>
      <w:ind w:firstLineChars="200" w:firstLine="420"/>
      <w:jc w:val="both"/>
    </w:pPr>
    <w:rPr>
      <w:rFonts w:ascii="Times New Roman" w:hAnsi="Times New Roman"/>
      <w:kern w:val="2"/>
      <w:sz w:val="24"/>
      <w:szCs w:val="24"/>
    </w:rPr>
  </w:style>
  <w:style w:type="paragraph" w:styleId="ad">
    <w:name w:val="List Paragraph"/>
    <w:basedOn w:val="a"/>
    <w:qFormat/>
    <w:pPr>
      <w:ind w:left="720"/>
      <w:contextualSpacing/>
    </w:pPr>
  </w:style>
  <w:style w:type="paragraph" w:styleId="8">
    <w:name w:val="toc 8"/>
    <w:basedOn w:val="a"/>
    <w:next w:val="a"/>
    <w:pPr>
      <w:widowControl w:val="0"/>
      <w:spacing w:after="0" w:line="240" w:lineRule="auto"/>
      <w:ind w:leftChars="1400" w:left="2940"/>
      <w:jc w:val="both"/>
    </w:pPr>
    <w:rPr>
      <w:kern w:val="2"/>
      <w:sz w:val="21"/>
    </w:rPr>
  </w:style>
  <w:style w:type="paragraph" w:styleId="3">
    <w:name w:val="toc 3"/>
    <w:basedOn w:val="a"/>
    <w:next w:val="a"/>
    <w:pPr>
      <w:spacing w:after="100"/>
      <w:ind w:left="440"/>
    </w:pPr>
    <w:rPr>
      <w:lang w:eastAsia="en-US"/>
    </w:rPr>
  </w:style>
  <w:style w:type="paragraph" w:styleId="10">
    <w:name w:val="toc 1"/>
    <w:basedOn w:val="a"/>
    <w:next w:val="a"/>
    <w:pPr>
      <w:spacing w:after="100"/>
      <w:jc w:val="center"/>
    </w:pPr>
    <w:rPr>
      <w:rFonts w:ascii="宋体" w:hAnsi="宋体"/>
      <w:b/>
      <w:lang w:eastAsia="en-US"/>
    </w:rPr>
  </w:style>
  <w:style w:type="paragraph" w:styleId="6">
    <w:name w:val="toc 6"/>
    <w:basedOn w:val="a"/>
    <w:next w:val="a"/>
    <w:pPr>
      <w:widowControl w:val="0"/>
      <w:spacing w:after="0" w:line="240" w:lineRule="auto"/>
      <w:ind w:leftChars="1000" w:left="2100"/>
      <w:jc w:val="both"/>
    </w:pPr>
    <w:rPr>
      <w:kern w:val="2"/>
      <w:sz w:val="21"/>
    </w:rPr>
  </w:style>
  <w:style w:type="paragraph" w:styleId="a8">
    <w:name w:val="Balloon Text"/>
    <w:basedOn w:val="a"/>
    <w:link w:val="Char1"/>
    <w:pPr>
      <w:spacing w:after="0" w:line="240" w:lineRule="auto"/>
    </w:pPr>
    <w:rPr>
      <w:rFonts w:ascii="Tahoma" w:hAnsi="Tahoma" w:cs="Tahoma"/>
      <w:sz w:val="16"/>
      <w:szCs w:val="16"/>
    </w:rPr>
  </w:style>
  <w:style w:type="paragraph" w:styleId="a6">
    <w:name w:val="header"/>
    <w:basedOn w:val="a"/>
    <w:link w:val="Char"/>
    <w:uiPriority w:val="99"/>
    <w:pPr>
      <w:tabs>
        <w:tab w:val="center" w:pos="4320"/>
        <w:tab w:val="right" w:pos="8640"/>
      </w:tabs>
      <w:spacing w:after="0" w:line="240" w:lineRule="auto"/>
    </w:pPr>
  </w:style>
  <w:style w:type="paragraph" w:styleId="4">
    <w:name w:val="toc 4"/>
    <w:basedOn w:val="a"/>
    <w:next w:val="a"/>
    <w:pPr>
      <w:widowControl w:val="0"/>
      <w:spacing w:after="0" w:line="240" w:lineRule="auto"/>
      <w:ind w:leftChars="600" w:left="1260"/>
      <w:jc w:val="both"/>
    </w:pPr>
    <w:rPr>
      <w:kern w:val="2"/>
      <w:sz w:val="21"/>
    </w:rPr>
  </w:style>
  <w:style w:type="paragraph" w:styleId="2">
    <w:name w:val="toc 2"/>
    <w:basedOn w:val="a"/>
    <w:next w:val="a"/>
    <w:pPr>
      <w:spacing w:after="100"/>
      <w:ind w:left="220"/>
    </w:pPr>
    <w:rPr>
      <w:lang w:eastAsia="en-US"/>
    </w:rPr>
  </w:style>
  <w:style w:type="paragraph" w:styleId="50">
    <w:name w:val="toc 5"/>
    <w:basedOn w:val="a"/>
    <w:next w:val="a"/>
    <w:pPr>
      <w:widowControl w:val="0"/>
      <w:spacing w:after="0" w:line="240" w:lineRule="auto"/>
      <w:ind w:leftChars="800" w:left="1680"/>
      <w:jc w:val="both"/>
    </w:pPr>
    <w:rPr>
      <w:kern w:val="2"/>
      <w:sz w:val="21"/>
    </w:rPr>
  </w:style>
  <w:style w:type="paragraph" w:styleId="aa">
    <w:name w:val="Body Text Indent"/>
    <w:basedOn w:val="a"/>
    <w:link w:val="Char2"/>
    <w:pPr>
      <w:widowControl w:val="0"/>
      <w:spacing w:after="0" w:line="500" w:lineRule="exact"/>
      <w:ind w:firstLineChars="200" w:firstLine="560"/>
      <w:jc w:val="both"/>
    </w:pPr>
    <w:rPr>
      <w:rFonts w:ascii="仿宋_GB2312" w:eastAsia="仿宋_GB2312" w:hAnsi="Times New Roman" w:cs="Courier New"/>
      <w:kern w:val="2"/>
      <w:sz w:val="28"/>
      <w:szCs w:val="24"/>
    </w:rPr>
  </w:style>
  <w:style w:type="paragraph" w:styleId="7">
    <w:name w:val="toc 7"/>
    <w:basedOn w:val="a"/>
    <w:next w:val="a"/>
    <w:pPr>
      <w:widowControl w:val="0"/>
      <w:spacing w:after="0" w:line="240" w:lineRule="auto"/>
      <w:ind w:leftChars="1200" w:left="2520"/>
      <w:jc w:val="both"/>
    </w:pPr>
    <w:rPr>
      <w:kern w:val="2"/>
      <w:sz w:val="21"/>
    </w:rPr>
  </w:style>
  <w:style w:type="paragraph" w:styleId="ab">
    <w:name w:val="footer"/>
    <w:basedOn w:val="a"/>
    <w:link w:val="Char3"/>
    <w:uiPriority w:val="99"/>
    <w:pPr>
      <w:tabs>
        <w:tab w:val="center" w:pos="4320"/>
        <w:tab w:val="right" w:pos="8640"/>
      </w:tabs>
      <w:spacing w:after="0" w:line="240" w:lineRule="auto"/>
    </w:pPr>
  </w:style>
  <w:style w:type="paragraph" w:styleId="9">
    <w:name w:val="toc 9"/>
    <w:basedOn w:val="a"/>
    <w:next w:val="a"/>
    <w:pPr>
      <w:widowControl w:val="0"/>
      <w:spacing w:after="0" w:line="240" w:lineRule="auto"/>
      <w:ind w:leftChars="1600" w:left="3360"/>
      <w:jc w:val="both"/>
    </w:pPr>
    <w:rPr>
      <w:kern w:val="2"/>
      <w:sz w:val="21"/>
    </w:rPr>
  </w:style>
  <w:style w:type="paragraph" w:customStyle="1" w:styleId="xl75">
    <w:name w:val="xl75"/>
    <w:basedOn w:val="a"/>
    <w:pPr>
      <w:spacing w:before="100" w:beforeAutospacing="1" w:after="100" w:afterAutospacing="1" w:line="240" w:lineRule="auto"/>
      <w:jc w:val="center"/>
    </w:pPr>
    <w:rPr>
      <w:rFonts w:ascii="微软雅黑" w:eastAsia="微软雅黑" w:hAnsi="微软雅黑" w:cs="宋体"/>
      <w:sz w:val="24"/>
      <w:szCs w:val="24"/>
    </w:rPr>
  </w:style>
  <w:style w:type="paragraph" w:customStyle="1" w:styleId="xl79">
    <w:name w:val="xl79"/>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83">
    <w:name w:val="xl83"/>
    <w:basedOn w:val="a"/>
    <w:pPr>
      <w:pBdr>
        <w:top w:val="single" w:sz="4" w:space="0" w:color="auto"/>
        <w:left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sz w:val="18"/>
      <w:szCs w:val="18"/>
    </w:rPr>
  </w:style>
  <w:style w:type="paragraph" w:customStyle="1" w:styleId="xl87">
    <w:name w:val="xl8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color w:val="595959"/>
      <w:sz w:val="24"/>
      <w:szCs w:val="24"/>
    </w:rPr>
  </w:style>
  <w:style w:type="paragraph" w:customStyle="1" w:styleId="xl91">
    <w:name w:val="xl91"/>
    <w:basedOn w:val="a"/>
    <w:pPr>
      <w:pBdr>
        <w:left w:val="single" w:sz="4" w:space="0" w:color="auto"/>
        <w:bottom w:val="single" w:sz="4" w:space="0" w:color="auto"/>
        <w:right w:val="single" w:sz="4" w:space="0" w:color="auto"/>
      </w:pBdr>
      <w:spacing w:before="100" w:beforeAutospacing="1" w:after="100" w:afterAutospacing="1" w:line="240" w:lineRule="auto"/>
    </w:pPr>
    <w:rPr>
      <w:rFonts w:ascii="微软雅黑" w:eastAsia="微软雅黑" w:hAnsi="微软雅黑" w:cs="宋体"/>
      <w:sz w:val="24"/>
      <w:szCs w:val="24"/>
    </w:rPr>
  </w:style>
  <w:style w:type="paragraph" w:customStyle="1" w:styleId="xl95">
    <w:name w:val="xl95"/>
    <w:basedOn w:val="a"/>
    <w:pPr>
      <w:spacing w:before="100" w:beforeAutospacing="1" w:after="100" w:afterAutospacing="1" w:line="240" w:lineRule="auto"/>
      <w:jc w:val="center"/>
    </w:pPr>
    <w:rPr>
      <w:rFonts w:ascii="微软雅黑" w:eastAsia="微软雅黑" w:hAnsi="微软雅黑" w:cs="宋体"/>
      <w:sz w:val="24"/>
      <w:szCs w:val="24"/>
    </w:rPr>
  </w:style>
  <w:style w:type="paragraph" w:customStyle="1" w:styleId="CM18">
    <w:name w:val="CM18"/>
    <w:basedOn w:val="a"/>
    <w:next w:val="a"/>
    <w:pPr>
      <w:widowControl w:val="0"/>
      <w:numPr>
        <w:numId w:val="1"/>
      </w:numPr>
      <w:tabs>
        <w:tab w:val="clear" w:pos="3615"/>
      </w:tabs>
      <w:autoSpaceDE w:val="0"/>
      <w:autoSpaceDN w:val="0"/>
      <w:adjustRightInd w:val="0"/>
      <w:spacing w:after="0" w:line="406" w:lineRule="atLeast"/>
      <w:ind w:left="0" w:firstLine="0"/>
    </w:pPr>
    <w:rPr>
      <w:rFonts w:ascii="宋体" w:hAnsi="Times New Roman"/>
      <w:sz w:val="24"/>
      <w:szCs w:val="24"/>
    </w:rPr>
  </w:style>
  <w:style w:type="paragraph" w:styleId="a7">
    <w:name w:val="No Spacing"/>
    <w:link w:val="Char0"/>
    <w:qFormat/>
    <w:rPr>
      <w:lang w:eastAsia="en-US"/>
    </w:rPr>
  </w:style>
  <w:style w:type="paragraph" w:customStyle="1" w:styleId="xl74">
    <w:name w:val="xl74"/>
    <w:basedOn w:val="a"/>
    <w:pPr>
      <w:spacing w:before="100" w:beforeAutospacing="1" w:after="100" w:afterAutospacing="1" w:line="240" w:lineRule="auto"/>
      <w:jc w:val="center"/>
    </w:pPr>
    <w:rPr>
      <w:rFonts w:ascii="微软雅黑" w:eastAsia="微软雅黑" w:hAnsi="微软雅黑" w:cs="宋体"/>
      <w:color w:val="595959"/>
      <w:sz w:val="24"/>
      <w:szCs w:val="24"/>
    </w:rPr>
  </w:style>
  <w:style w:type="paragraph" w:customStyle="1" w:styleId="xl78">
    <w:name w:val="xl7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82">
    <w:name w:val="xl82"/>
    <w:basedOn w:val="a"/>
    <w:pPr>
      <w:pBdr>
        <w:top w:val="single" w:sz="4" w:space="0" w:color="auto"/>
        <w:left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sz w:val="18"/>
      <w:szCs w:val="18"/>
    </w:rPr>
  </w:style>
  <w:style w:type="paragraph" w:customStyle="1" w:styleId="xl86">
    <w:name w:val="xl86"/>
    <w:basedOn w:val="a"/>
    <w:pPr>
      <w:pBdr>
        <w:top w:val="single" w:sz="4" w:space="0" w:color="auto"/>
        <w:left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sz w:val="18"/>
      <w:szCs w:val="18"/>
    </w:rPr>
  </w:style>
  <w:style w:type="paragraph" w:customStyle="1" w:styleId="xl90">
    <w:name w:val="xl90"/>
    <w:basedOn w:val="a"/>
    <w:pPr>
      <w:pBdr>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94">
    <w:name w:val="xl94"/>
    <w:basedOn w:val="a"/>
    <w:pPr>
      <w:pBdr>
        <w:top w:val="single" w:sz="4" w:space="0" w:color="auto"/>
        <w:left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sz w:val="18"/>
      <w:szCs w:val="18"/>
    </w:rPr>
  </w:style>
  <w:style w:type="paragraph" w:customStyle="1" w:styleId="xl98">
    <w:name w:val="xl9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color w:val="FF0000"/>
      <w:sz w:val="18"/>
      <w:szCs w:val="18"/>
    </w:rPr>
  </w:style>
  <w:style w:type="paragraph" w:styleId="TOC">
    <w:name w:val="TOC Heading"/>
    <w:basedOn w:val="1"/>
    <w:next w:val="a"/>
    <w:qFormat/>
    <w:pPr>
      <w:outlineLvl w:val="9"/>
    </w:pPr>
    <w:rPr>
      <w:lang w:eastAsia="en-US"/>
    </w:rPr>
  </w:style>
  <w:style w:type="paragraph" w:customStyle="1" w:styleId="xl77">
    <w:name w:val="xl7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81">
    <w:name w:val="xl81"/>
    <w:basedOn w:val="a"/>
    <w:pPr>
      <w:pBdr>
        <w:top w:val="single" w:sz="4" w:space="0" w:color="auto"/>
        <w:left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sz w:val="18"/>
      <w:szCs w:val="18"/>
    </w:rPr>
  </w:style>
  <w:style w:type="paragraph" w:customStyle="1" w:styleId="xl85">
    <w:name w:val="xl85"/>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89">
    <w:name w:val="xl89"/>
    <w:basedOn w:val="a"/>
    <w:pPr>
      <w:pBdr>
        <w:top w:val="single" w:sz="4" w:space="0" w:color="auto"/>
        <w:left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93">
    <w:name w:val="xl93"/>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97">
    <w:name w:val="xl97"/>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color w:val="595959"/>
      <w:sz w:val="24"/>
      <w:szCs w:val="24"/>
    </w:rPr>
  </w:style>
  <w:style w:type="paragraph" w:customStyle="1" w:styleId="2ok">
    <w:name w:val="2级ok"/>
    <w:basedOn w:val="a"/>
    <w:link w:val="2okCharChar"/>
    <w:pPr>
      <w:keepNext/>
      <w:keepLines/>
      <w:widowControl w:val="0"/>
      <w:tabs>
        <w:tab w:val="left" w:pos="3615"/>
      </w:tabs>
      <w:spacing w:before="260" w:after="0" w:line="415" w:lineRule="auto"/>
      <w:jc w:val="both"/>
      <w:outlineLvl w:val="1"/>
    </w:pPr>
    <w:rPr>
      <w:rFonts w:ascii="幼圆" w:eastAsia="幼圆" w:hAnsi="Arial"/>
      <w:b/>
      <w:bCs/>
      <w:kern w:val="2"/>
      <w:sz w:val="30"/>
      <w:szCs w:val="30"/>
    </w:rPr>
  </w:style>
  <w:style w:type="paragraph" w:customStyle="1" w:styleId="p0">
    <w:name w:val="p0"/>
    <w:basedOn w:val="a"/>
    <w:pPr>
      <w:spacing w:after="0" w:line="240" w:lineRule="auto"/>
      <w:jc w:val="both"/>
    </w:pPr>
    <w:rPr>
      <w:rFonts w:ascii="Times New Roman" w:hAnsi="Times New Roman"/>
      <w:sz w:val="24"/>
      <w:szCs w:val="24"/>
    </w:rPr>
  </w:style>
  <w:style w:type="paragraph" w:customStyle="1" w:styleId="xl76">
    <w:name w:val="xl76"/>
    <w:basedOn w:val="a"/>
    <w:pPr>
      <w:spacing w:before="100" w:beforeAutospacing="1" w:after="100" w:afterAutospacing="1" w:line="240" w:lineRule="auto"/>
      <w:jc w:val="center"/>
    </w:pPr>
    <w:rPr>
      <w:rFonts w:ascii="微软雅黑" w:eastAsia="微软雅黑" w:hAnsi="微软雅黑" w:cs="宋体"/>
      <w:sz w:val="24"/>
      <w:szCs w:val="24"/>
    </w:rPr>
  </w:style>
  <w:style w:type="paragraph" w:customStyle="1" w:styleId="xl80">
    <w:name w:val="xl80"/>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84">
    <w:name w:val="xl84"/>
    <w:basedOn w:val="a"/>
    <w:pPr>
      <w:pBdr>
        <w:top w:val="single" w:sz="4" w:space="0" w:color="auto"/>
        <w:left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b/>
      <w:bCs/>
      <w:sz w:val="18"/>
      <w:szCs w:val="18"/>
    </w:rPr>
  </w:style>
  <w:style w:type="paragraph" w:customStyle="1" w:styleId="xl88">
    <w:name w:val="xl88"/>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92">
    <w:name w:val="xl92"/>
    <w:basedOn w:val="a"/>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xl96">
    <w:name w:val="xl96"/>
    <w:basedOn w:val="a"/>
    <w:pPr>
      <w:pBdr>
        <w:top w:val="single" w:sz="4" w:space="0" w:color="auto"/>
        <w:bottom w:val="single" w:sz="4" w:space="0" w:color="auto"/>
        <w:right w:val="single" w:sz="4" w:space="0" w:color="auto"/>
      </w:pBdr>
      <w:spacing w:before="100" w:beforeAutospacing="1" w:after="100" w:afterAutospacing="1" w:line="240" w:lineRule="auto"/>
      <w:jc w:val="center"/>
    </w:pPr>
    <w:rPr>
      <w:rFonts w:ascii="微软雅黑" w:eastAsia="微软雅黑" w:hAnsi="微软雅黑" w:cs="宋体"/>
      <w:sz w:val="18"/>
      <w:szCs w:val="18"/>
    </w:rPr>
  </w:style>
  <w:style w:type="paragraph" w:customStyle="1" w:styleId="ae">
    <w:name w:val="一级章"/>
    <w:basedOn w:val="a"/>
    <w:pPr>
      <w:widowControl w:val="0"/>
      <w:tabs>
        <w:tab w:val="left" w:pos="840"/>
      </w:tabs>
      <w:spacing w:beforeLines="150" w:before="468" w:afterLines="50" w:after="156" w:line="360" w:lineRule="auto"/>
      <w:ind w:left="840" w:hanging="420"/>
      <w:jc w:val="center"/>
      <w:outlineLvl w:val="0"/>
    </w:pPr>
    <w:rPr>
      <w:rFonts w:ascii="幼圆" w:eastAsia="幼圆" w:hAnsi="Times New Roman"/>
      <w:b/>
      <w:bCs/>
      <w:kern w:val="2"/>
      <w:sz w:val="36"/>
      <w:szCs w:val="36"/>
    </w:rPr>
  </w:style>
  <w:style w:type="paragraph" w:customStyle="1" w:styleId="font5">
    <w:name w:val="font5"/>
    <w:basedOn w:val="a"/>
    <w:pPr>
      <w:spacing w:before="100" w:beforeAutospacing="1" w:after="100" w:afterAutospacing="1" w:line="240" w:lineRule="auto"/>
    </w:pPr>
    <w:rPr>
      <w:rFonts w:ascii="宋体" w:hAnsi="宋体" w:cs="宋体"/>
      <w:sz w:val="18"/>
      <w:szCs w:val="18"/>
    </w:rPr>
  </w:style>
  <w:style w:type="paragraph" w:customStyle="1" w:styleId="xl65">
    <w:name w:val="xl65"/>
    <w:basedOn w:val="a"/>
    <w:rsid w:val="009D2EF4"/>
    <w:pPr>
      <w:spacing w:before="100" w:beforeAutospacing="1" w:after="100" w:afterAutospacing="1" w:line="240" w:lineRule="auto"/>
    </w:pPr>
    <w:rPr>
      <w:rFonts w:ascii="宋体" w:hAnsi="宋体" w:cs="宋体"/>
      <w:sz w:val="40"/>
      <w:szCs w:val="40"/>
    </w:rPr>
  </w:style>
  <w:style w:type="paragraph" w:customStyle="1" w:styleId="Char20">
    <w:name w:val="Char2"/>
    <w:basedOn w:val="a"/>
    <w:rsid w:val="00431BA6"/>
    <w:pPr>
      <w:widowControl w:val="0"/>
      <w:tabs>
        <w:tab w:val="left" w:pos="870"/>
      </w:tabs>
      <w:spacing w:after="0" w:line="240" w:lineRule="auto"/>
      <w:ind w:left="870" w:hanging="510"/>
      <w:jc w:val="both"/>
    </w:pPr>
    <w:rPr>
      <w:rFonts w:ascii="Times New Roman" w:hAnsi="Times New Roman"/>
      <w:kern w:val="2"/>
      <w:sz w:val="21"/>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3346248">
      <w:bodyDiv w:val="1"/>
      <w:marLeft w:val="0"/>
      <w:marRight w:val="0"/>
      <w:marTop w:val="0"/>
      <w:marBottom w:val="0"/>
      <w:divBdr>
        <w:top w:val="none" w:sz="0" w:space="0" w:color="auto"/>
        <w:left w:val="none" w:sz="0" w:space="0" w:color="auto"/>
        <w:bottom w:val="none" w:sz="0" w:space="0" w:color="auto"/>
        <w:right w:val="none" w:sz="0" w:space="0" w:color="auto"/>
      </w:divBdr>
      <w:divsChild>
        <w:div w:id="1101338826">
          <w:marLeft w:val="0"/>
          <w:marRight w:val="0"/>
          <w:marTop w:val="0"/>
          <w:marBottom w:val="0"/>
          <w:divBdr>
            <w:top w:val="none" w:sz="0" w:space="0" w:color="auto"/>
            <w:left w:val="none" w:sz="0" w:space="0" w:color="auto"/>
            <w:bottom w:val="none" w:sz="0" w:space="0" w:color="auto"/>
            <w:right w:val="none" w:sz="0" w:space="0" w:color="auto"/>
          </w:divBdr>
        </w:div>
      </w:divsChild>
    </w:div>
    <w:div w:id="278418621">
      <w:bodyDiv w:val="1"/>
      <w:marLeft w:val="0"/>
      <w:marRight w:val="0"/>
      <w:marTop w:val="0"/>
      <w:marBottom w:val="0"/>
      <w:divBdr>
        <w:top w:val="none" w:sz="0" w:space="0" w:color="auto"/>
        <w:left w:val="none" w:sz="0" w:space="0" w:color="auto"/>
        <w:bottom w:val="none" w:sz="0" w:space="0" w:color="auto"/>
        <w:right w:val="none" w:sz="0" w:space="0" w:color="auto"/>
      </w:divBdr>
    </w:div>
    <w:div w:id="401103714">
      <w:bodyDiv w:val="1"/>
      <w:marLeft w:val="0"/>
      <w:marRight w:val="0"/>
      <w:marTop w:val="0"/>
      <w:marBottom w:val="0"/>
      <w:divBdr>
        <w:top w:val="none" w:sz="0" w:space="0" w:color="auto"/>
        <w:left w:val="none" w:sz="0" w:space="0" w:color="auto"/>
        <w:bottom w:val="none" w:sz="0" w:space="0" w:color="auto"/>
        <w:right w:val="none" w:sz="0" w:space="0" w:color="auto"/>
      </w:divBdr>
    </w:div>
    <w:div w:id="491141712">
      <w:bodyDiv w:val="1"/>
      <w:marLeft w:val="0"/>
      <w:marRight w:val="0"/>
      <w:marTop w:val="0"/>
      <w:marBottom w:val="0"/>
      <w:divBdr>
        <w:top w:val="none" w:sz="0" w:space="0" w:color="auto"/>
        <w:left w:val="none" w:sz="0" w:space="0" w:color="auto"/>
        <w:bottom w:val="none" w:sz="0" w:space="0" w:color="auto"/>
        <w:right w:val="none" w:sz="0" w:space="0" w:color="auto"/>
      </w:divBdr>
    </w:div>
    <w:div w:id="505749561">
      <w:bodyDiv w:val="1"/>
      <w:marLeft w:val="0"/>
      <w:marRight w:val="0"/>
      <w:marTop w:val="0"/>
      <w:marBottom w:val="0"/>
      <w:divBdr>
        <w:top w:val="none" w:sz="0" w:space="0" w:color="auto"/>
        <w:left w:val="none" w:sz="0" w:space="0" w:color="auto"/>
        <w:bottom w:val="none" w:sz="0" w:space="0" w:color="auto"/>
        <w:right w:val="none" w:sz="0" w:space="0" w:color="auto"/>
      </w:divBdr>
      <w:divsChild>
        <w:div w:id="427237032">
          <w:marLeft w:val="0"/>
          <w:marRight w:val="0"/>
          <w:marTop w:val="0"/>
          <w:marBottom w:val="0"/>
          <w:divBdr>
            <w:top w:val="none" w:sz="0" w:space="0" w:color="auto"/>
            <w:left w:val="none" w:sz="0" w:space="0" w:color="auto"/>
            <w:bottom w:val="none" w:sz="0" w:space="0" w:color="auto"/>
            <w:right w:val="none" w:sz="0" w:space="0" w:color="auto"/>
          </w:divBdr>
        </w:div>
      </w:divsChild>
    </w:div>
    <w:div w:id="800417772">
      <w:bodyDiv w:val="1"/>
      <w:marLeft w:val="0"/>
      <w:marRight w:val="0"/>
      <w:marTop w:val="0"/>
      <w:marBottom w:val="0"/>
      <w:divBdr>
        <w:top w:val="none" w:sz="0" w:space="0" w:color="auto"/>
        <w:left w:val="none" w:sz="0" w:space="0" w:color="auto"/>
        <w:bottom w:val="none" w:sz="0" w:space="0" w:color="auto"/>
        <w:right w:val="none" w:sz="0" w:space="0" w:color="auto"/>
      </w:divBdr>
    </w:div>
    <w:div w:id="1298343060">
      <w:bodyDiv w:val="1"/>
      <w:marLeft w:val="0"/>
      <w:marRight w:val="0"/>
      <w:marTop w:val="0"/>
      <w:marBottom w:val="0"/>
      <w:divBdr>
        <w:top w:val="none" w:sz="0" w:space="0" w:color="auto"/>
        <w:left w:val="none" w:sz="0" w:space="0" w:color="auto"/>
        <w:bottom w:val="none" w:sz="0" w:space="0" w:color="auto"/>
        <w:right w:val="none" w:sz="0" w:space="0" w:color="auto"/>
      </w:divBdr>
    </w:div>
    <w:div w:id="1465738556">
      <w:bodyDiv w:val="1"/>
      <w:marLeft w:val="0"/>
      <w:marRight w:val="0"/>
      <w:marTop w:val="0"/>
      <w:marBottom w:val="0"/>
      <w:divBdr>
        <w:top w:val="none" w:sz="0" w:space="0" w:color="auto"/>
        <w:left w:val="none" w:sz="0" w:space="0" w:color="auto"/>
        <w:bottom w:val="none" w:sz="0" w:space="0" w:color="auto"/>
        <w:right w:val="none" w:sz="0" w:space="0" w:color="auto"/>
      </w:divBdr>
    </w:div>
    <w:div w:id="1897857286">
      <w:bodyDiv w:val="1"/>
      <w:marLeft w:val="0"/>
      <w:marRight w:val="0"/>
      <w:marTop w:val="0"/>
      <w:marBottom w:val="0"/>
      <w:divBdr>
        <w:top w:val="none" w:sz="0" w:space="0" w:color="auto"/>
        <w:left w:val="none" w:sz="0" w:space="0" w:color="auto"/>
        <w:bottom w:val="none" w:sz="0" w:space="0" w:color="auto"/>
        <w:right w:val="none" w:sz="0" w:space="0" w:color="auto"/>
      </w:divBdr>
      <w:divsChild>
        <w:div w:id="175731576">
          <w:marLeft w:val="0"/>
          <w:marRight w:val="0"/>
          <w:marTop w:val="0"/>
          <w:marBottom w:val="0"/>
          <w:divBdr>
            <w:top w:val="none" w:sz="0" w:space="0" w:color="auto"/>
            <w:left w:val="none" w:sz="0" w:space="0" w:color="auto"/>
            <w:bottom w:val="none" w:sz="0" w:space="0" w:color="auto"/>
            <w:right w:val="none" w:sz="0" w:space="0" w:color="auto"/>
          </w:divBdr>
        </w:div>
      </w:divsChild>
    </w:div>
    <w:div w:id="1980113222">
      <w:bodyDiv w:val="1"/>
      <w:marLeft w:val="0"/>
      <w:marRight w:val="0"/>
      <w:marTop w:val="0"/>
      <w:marBottom w:val="0"/>
      <w:divBdr>
        <w:top w:val="none" w:sz="0" w:space="0" w:color="auto"/>
        <w:left w:val="none" w:sz="0" w:space="0" w:color="auto"/>
        <w:bottom w:val="none" w:sz="0" w:space="0" w:color="auto"/>
        <w:right w:val="none" w:sz="0" w:space="0" w:color="auto"/>
      </w:divBdr>
    </w:div>
    <w:div w:id="2062946789">
      <w:bodyDiv w:val="1"/>
      <w:marLeft w:val="0"/>
      <w:marRight w:val="0"/>
      <w:marTop w:val="0"/>
      <w:marBottom w:val="0"/>
      <w:divBdr>
        <w:top w:val="none" w:sz="0" w:space="0" w:color="auto"/>
        <w:left w:val="none" w:sz="0" w:space="0" w:color="auto"/>
        <w:bottom w:val="none" w:sz="0" w:space="0" w:color="auto"/>
        <w:right w:val="none" w:sz="0" w:space="0" w:color="auto"/>
      </w:divBdr>
    </w:div>
  </w:divs>
  <w:encoding w:val="x-cp20936"/>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E:\&#27169;&#26495;.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F380C3-92D0-463C-AC9C-ED71012C44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模板.dot</Template>
  <TotalTime>0</TotalTime>
  <Pages>8</Pages>
  <Words>360</Words>
  <Characters>2055</Characters>
  <Application>Microsoft Office Word</Application>
  <DocSecurity>0</DocSecurity>
  <PresentationFormat/>
  <Lines>17</Lines>
  <Paragraphs>4</Paragraphs>
  <Slides>0</Slides>
  <Notes>0</Notes>
  <HiddenSlides>0</HiddenSlides>
  <MMClips>0</MMClips>
  <ScaleCrop>false</ScaleCrop>
  <Company>aecom</Company>
  <LinksUpToDate>false</LinksUpToDate>
  <CharactersWithSpaces>2411</CharactersWithSpaces>
  <SharedDoc>false</SharedDoc>
  <HLinks>
    <vt:vector size="6" baseType="variant">
      <vt:variant>
        <vt:i4>6291473</vt:i4>
      </vt:variant>
      <vt:variant>
        <vt:i4>-1</vt:i4>
      </vt:variant>
      <vt:variant>
        <vt:i4>1037</vt:i4>
      </vt:variant>
      <vt:variant>
        <vt:i4>1</vt:i4>
      </vt:variant>
      <vt:variant>
        <vt:lpwstr>C:\Users\ZHULIANG\AppData\Roaming\Tencent\Users\20081054\QQ\WinTemp\RichOle\A}XAEIP)(PF5L~{0~Y9~)$B.png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关于梅州市芹洋半岛品牌战略发展区控制性详细规划公示的公告</dc:title>
  <dc:subject/>
  <dc:creator>PC</dc:creator>
  <cp:keywords/>
  <cp:lastModifiedBy>吴爱勤</cp:lastModifiedBy>
  <cp:revision>4</cp:revision>
  <cp:lastPrinted>2018-11-12T07:14:00Z</cp:lastPrinted>
  <dcterms:created xsi:type="dcterms:W3CDTF">2019-07-29T03:36:00Z</dcterms:created>
  <dcterms:modified xsi:type="dcterms:W3CDTF">2019-07-30T02:23:00Z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2052-9.1.0.4249</vt:lpwstr>
  </property>
</Properties>
</file>