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64C6" w:rsidRPr="00186A4E" w:rsidRDefault="005A6B4C" w:rsidP="001C64C6">
      <w:pPr>
        <w:spacing w:after="0"/>
        <w:ind w:right="-34"/>
        <w:jc w:val="center"/>
        <w:rPr>
          <w:rFonts w:ascii="方正小标宋简体" w:eastAsia="方正小标宋简体" w:hAnsi="华文中宋"/>
          <w:bCs/>
          <w:kern w:val="2"/>
          <w:sz w:val="36"/>
          <w:szCs w:val="36"/>
        </w:rPr>
      </w:pPr>
      <w:r w:rsidRPr="00186A4E">
        <w:rPr>
          <w:rFonts w:ascii="方正小标宋简体" w:eastAsia="方正小标宋简体" w:hAnsi="华文中宋" w:hint="eastAsia"/>
          <w:bCs/>
          <w:kern w:val="2"/>
          <w:sz w:val="36"/>
          <w:szCs w:val="36"/>
        </w:rPr>
        <w:t>《</w:t>
      </w:r>
      <w:r w:rsidR="001C64C6" w:rsidRPr="00186A4E">
        <w:rPr>
          <w:rFonts w:ascii="方正小标宋简体" w:eastAsia="方正小标宋简体" w:hAnsi="华文中宋" w:hint="eastAsia"/>
          <w:bCs/>
          <w:kern w:val="2"/>
          <w:sz w:val="36"/>
          <w:szCs w:val="36"/>
        </w:rPr>
        <w:t>梅州城区槐岗片区控制性详细规划</w:t>
      </w:r>
      <w:r w:rsidRPr="00186A4E">
        <w:rPr>
          <w:rFonts w:ascii="方正小标宋简体" w:eastAsia="方正小标宋简体" w:hAnsi="华文中宋" w:hint="eastAsia"/>
          <w:bCs/>
          <w:kern w:val="2"/>
          <w:sz w:val="36"/>
          <w:szCs w:val="36"/>
        </w:rPr>
        <w:t>》</w:t>
      </w:r>
    </w:p>
    <w:p w:rsidR="00F03CE7" w:rsidRPr="00186A4E" w:rsidRDefault="00F275BE" w:rsidP="001C64C6">
      <w:pPr>
        <w:spacing w:after="0"/>
        <w:ind w:right="-34"/>
        <w:jc w:val="center"/>
        <w:rPr>
          <w:rFonts w:ascii="方正小标宋简体" w:eastAsia="方正小标宋简体" w:hAnsi="华文中宋"/>
          <w:kern w:val="2"/>
          <w:sz w:val="36"/>
          <w:szCs w:val="36"/>
        </w:rPr>
      </w:pPr>
      <w:r w:rsidRPr="00186A4E">
        <w:rPr>
          <w:rFonts w:ascii="方正小标宋简体" w:eastAsia="方正小标宋简体" w:hAnsi="华文中宋" w:hint="eastAsia"/>
          <w:bCs/>
          <w:kern w:val="2"/>
          <w:sz w:val="36"/>
          <w:szCs w:val="36"/>
        </w:rPr>
        <w:t>主要内容</w:t>
      </w:r>
    </w:p>
    <w:p w:rsidR="00F03CE7" w:rsidRDefault="00F03CE7" w:rsidP="0001247C">
      <w:pPr>
        <w:pStyle w:val="ad"/>
        <w:spacing w:after="0" w:line="360" w:lineRule="auto"/>
        <w:ind w:left="0"/>
        <w:outlineLvl w:val="1"/>
        <w:rPr>
          <w:rFonts w:ascii="宋体" w:hAnsi="宋体"/>
          <w:b/>
          <w:sz w:val="24"/>
          <w:szCs w:val="24"/>
        </w:rPr>
      </w:pPr>
      <w:bookmarkStart w:id="0" w:name="_Toc373934475"/>
    </w:p>
    <w:bookmarkEnd w:id="0"/>
    <w:p w:rsidR="00BA4604" w:rsidRPr="005979A7" w:rsidRDefault="00242B0A" w:rsidP="005A6B4C">
      <w:pPr>
        <w:pStyle w:val="ad"/>
        <w:spacing w:after="0" w:line="360" w:lineRule="auto"/>
        <w:ind w:left="0" w:firstLineChars="200" w:firstLine="482"/>
        <w:outlineLvl w:val="1"/>
        <w:rPr>
          <w:rFonts w:ascii="宋体" w:hAnsi="宋体"/>
          <w:b/>
          <w:sz w:val="24"/>
          <w:szCs w:val="24"/>
        </w:rPr>
      </w:pPr>
      <w:r>
        <w:rPr>
          <w:rFonts w:ascii="宋体" w:hAnsi="宋体" w:hint="eastAsia"/>
          <w:b/>
          <w:sz w:val="24"/>
          <w:szCs w:val="24"/>
        </w:rPr>
        <w:t>一</w:t>
      </w:r>
      <w:r w:rsidR="009C0B72" w:rsidRPr="005979A7">
        <w:rPr>
          <w:rFonts w:ascii="宋体" w:hAnsi="宋体" w:hint="eastAsia"/>
          <w:b/>
          <w:sz w:val="24"/>
          <w:szCs w:val="24"/>
        </w:rPr>
        <w:t>、</w:t>
      </w:r>
      <w:r w:rsidR="00BA4604" w:rsidRPr="005979A7">
        <w:rPr>
          <w:rFonts w:ascii="宋体" w:hAnsi="宋体" w:hint="eastAsia"/>
          <w:b/>
          <w:sz w:val="24"/>
          <w:szCs w:val="24"/>
        </w:rPr>
        <w:t>规划范围</w:t>
      </w:r>
    </w:p>
    <w:p w:rsidR="00C75B2E" w:rsidRDefault="00C6595A" w:rsidP="005A6B4C">
      <w:pPr>
        <w:pStyle w:val="ad"/>
        <w:spacing w:line="360" w:lineRule="auto"/>
        <w:ind w:left="0" w:firstLineChars="200" w:firstLine="480"/>
        <w:jc w:val="both"/>
        <w:outlineLvl w:val="1"/>
        <w:rPr>
          <w:rFonts w:ascii="宋体" w:hAnsi="宋体"/>
          <w:sz w:val="24"/>
          <w:szCs w:val="24"/>
        </w:rPr>
      </w:pPr>
      <w:r w:rsidRPr="00C6595A">
        <w:rPr>
          <w:rFonts w:ascii="宋体" w:hAnsi="宋体" w:hint="eastAsia"/>
          <w:sz w:val="24"/>
          <w:szCs w:val="24"/>
        </w:rPr>
        <w:t>槐岗片区位于梅州市梅县新城西北部。规划范围北至洋顶岌、墩上村、宜娘寨（明阳寨），南起广梅南路、G205国道，西至南口镇车陂村，东至梅县水质净化厂，总用地面积约14.57平方公里。</w:t>
      </w:r>
    </w:p>
    <w:p w:rsidR="006F30CD" w:rsidRDefault="00BA5E71" w:rsidP="006F30CD">
      <w:pPr>
        <w:pStyle w:val="ad"/>
        <w:spacing w:line="360" w:lineRule="auto"/>
        <w:ind w:left="0"/>
        <w:jc w:val="both"/>
        <w:outlineLvl w:val="1"/>
        <w:rPr>
          <w:rFonts w:ascii="宋体" w:hAnsi="宋体"/>
          <w:sz w:val="24"/>
          <w:szCs w:val="24"/>
        </w:rPr>
      </w:pPr>
      <w:r>
        <w:rPr>
          <w:rFonts w:ascii="宋体" w:hAnsi="宋体"/>
          <w:noProof/>
          <w:sz w:val="24"/>
          <w:szCs w:val="24"/>
        </w:rPr>
        <w:drawing>
          <wp:inline distT="0" distB="0" distL="0" distR="0">
            <wp:extent cx="6033558" cy="4287963"/>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8737" cy="4291643"/>
                    </a:xfrm>
                    <a:prstGeom prst="rect">
                      <a:avLst/>
                    </a:prstGeom>
                    <a:noFill/>
                  </pic:spPr>
                </pic:pic>
              </a:graphicData>
            </a:graphic>
          </wp:inline>
        </w:drawing>
      </w:r>
    </w:p>
    <w:p w:rsidR="00BA4604" w:rsidRDefault="00D63E88" w:rsidP="00AE5025">
      <w:pPr>
        <w:pStyle w:val="ad"/>
        <w:spacing w:line="360" w:lineRule="auto"/>
        <w:ind w:left="0"/>
        <w:jc w:val="center"/>
        <w:rPr>
          <w:rFonts w:ascii="宋体" w:hAnsi="宋体"/>
          <w:sz w:val="24"/>
          <w:szCs w:val="24"/>
        </w:rPr>
      </w:pPr>
      <w:r w:rsidRPr="00D63E88">
        <w:rPr>
          <w:rFonts w:ascii="宋体" w:hAnsi="宋体" w:hint="eastAsia"/>
          <w:sz w:val="24"/>
          <w:szCs w:val="24"/>
        </w:rPr>
        <w:t>图1区位</w:t>
      </w:r>
    </w:p>
    <w:p w:rsidR="00BA4604" w:rsidRPr="005979A7" w:rsidRDefault="006F30CD" w:rsidP="005A6B4C">
      <w:pPr>
        <w:pStyle w:val="ad"/>
        <w:spacing w:after="0" w:line="360" w:lineRule="auto"/>
        <w:ind w:left="0" w:firstLineChars="200" w:firstLine="482"/>
        <w:outlineLvl w:val="1"/>
        <w:rPr>
          <w:rFonts w:ascii="宋体" w:hAnsi="宋体"/>
          <w:b/>
          <w:sz w:val="24"/>
          <w:szCs w:val="24"/>
        </w:rPr>
      </w:pPr>
      <w:bookmarkStart w:id="1" w:name="_Toc373934479"/>
      <w:r>
        <w:rPr>
          <w:rFonts w:ascii="宋体" w:hAnsi="宋体"/>
          <w:b/>
          <w:sz w:val="24"/>
          <w:szCs w:val="24"/>
        </w:rPr>
        <w:br w:type="page"/>
      </w:r>
      <w:r w:rsidR="00BD0219">
        <w:rPr>
          <w:rFonts w:ascii="宋体" w:hAnsi="宋体" w:hint="eastAsia"/>
          <w:b/>
          <w:sz w:val="24"/>
          <w:szCs w:val="24"/>
        </w:rPr>
        <w:lastRenderedPageBreak/>
        <w:t>二、</w:t>
      </w:r>
      <w:r w:rsidR="00BA4604" w:rsidRPr="005979A7">
        <w:rPr>
          <w:rFonts w:ascii="宋体" w:hAnsi="宋体" w:hint="eastAsia"/>
          <w:b/>
          <w:sz w:val="24"/>
          <w:szCs w:val="24"/>
        </w:rPr>
        <w:t>规划原则</w:t>
      </w:r>
      <w:bookmarkEnd w:id="1"/>
    </w:p>
    <w:p w:rsidR="006F30CD" w:rsidRPr="006F30CD" w:rsidRDefault="006F30CD" w:rsidP="006F30CD">
      <w:pPr>
        <w:pStyle w:val="ad"/>
        <w:numPr>
          <w:ilvl w:val="0"/>
          <w:numId w:val="21"/>
        </w:numPr>
        <w:tabs>
          <w:tab w:val="left" w:pos="1440"/>
        </w:tabs>
        <w:spacing w:line="360" w:lineRule="auto"/>
        <w:rPr>
          <w:rFonts w:ascii="宋体" w:hAnsi="宋体"/>
          <w:sz w:val="24"/>
          <w:szCs w:val="24"/>
        </w:rPr>
      </w:pPr>
      <w:r w:rsidRPr="006F30CD">
        <w:rPr>
          <w:rFonts w:ascii="宋体" w:hAnsi="宋体" w:hint="eastAsia"/>
          <w:sz w:val="24"/>
          <w:szCs w:val="24"/>
        </w:rPr>
        <w:t>产城融合</w:t>
      </w:r>
    </w:p>
    <w:p w:rsidR="006F30CD" w:rsidRPr="006F30CD" w:rsidRDefault="006F30CD" w:rsidP="006F30CD">
      <w:pPr>
        <w:pStyle w:val="ad"/>
        <w:tabs>
          <w:tab w:val="left" w:pos="1440"/>
        </w:tabs>
        <w:spacing w:line="360" w:lineRule="auto"/>
        <w:ind w:left="0" w:firstLineChars="200" w:firstLine="480"/>
        <w:rPr>
          <w:rFonts w:ascii="宋体" w:hAnsi="宋体"/>
          <w:sz w:val="24"/>
          <w:szCs w:val="24"/>
        </w:rPr>
      </w:pPr>
      <w:r w:rsidRPr="006F30CD">
        <w:rPr>
          <w:rFonts w:ascii="宋体" w:hAnsi="宋体" w:hint="eastAsia"/>
          <w:sz w:val="24"/>
          <w:szCs w:val="24"/>
        </w:rPr>
        <w:t>采用“产城一体，各区联动”的发展模式，实现产学研示范片区、居住配套片区、都市级工业升级片区、生态休闲片区的互动发展，打造产业集聚与片区发展互成体系的复合型产业新城。</w:t>
      </w:r>
    </w:p>
    <w:p w:rsidR="006F30CD" w:rsidRPr="006F30CD" w:rsidRDefault="006F30CD" w:rsidP="006F30CD">
      <w:pPr>
        <w:pStyle w:val="ad"/>
        <w:numPr>
          <w:ilvl w:val="0"/>
          <w:numId w:val="21"/>
        </w:numPr>
        <w:tabs>
          <w:tab w:val="left" w:pos="1440"/>
        </w:tabs>
        <w:spacing w:line="360" w:lineRule="auto"/>
        <w:rPr>
          <w:rFonts w:ascii="宋体" w:hAnsi="宋体"/>
          <w:sz w:val="24"/>
          <w:szCs w:val="24"/>
        </w:rPr>
      </w:pPr>
      <w:r w:rsidRPr="006F30CD">
        <w:rPr>
          <w:rFonts w:ascii="宋体" w:hAnsi="宋体" w:hint="eastAsia"/>
          <w:sz w:val="24"/>
          <w:szCs w:val="24"/>
        </w:rPr>
        <w:t>蓝绿成网</w:t>
      </w:r>
    </w:p>
    <w:p w:rsidR="006F30CD" w:rsidRPr="006F30CD" w:rsidRDefault="006F30CD" w:rsidP="006F30CD">
      <w:pPr>
        <w:pStyle w:val="ad"/>
        <w:tabs>
          <w:tab w:val="left" w:pos="1440"/>
        </w:tabs>
        <w:spacing w:line="360" w:lineRule="auto"/>
        <w:ind w:left="0" w:firstLineChars="200" w:firstLine="480"/>
        <w:rPr>
          <w:rFonts w:ascii="宋体" w:hAnsi="宋体"/>
          <w:sz w:val="24"/>
          <w:szCs w:val="24"/>
        </w:rPr>
      </w:pPr>
      <w:r w:rsidRPr="006F30CD">
        <w:rPr>
          <w:rFonts w:ascii="宋体" w:hAnsi="宋体" w:hint="eastAsia"/>
          <w:sz w:val="24"/>
          <w:szCs w:val="24"/>
        </w:rPr>
        <w:t>采用“理水梳绿、山水相连绿脉成网、公园点缀“的原则，打造山体林带、公园、滨水、绿廊等多层次绿地系统。</w:t>
      </w:r>
    </w:p>
    <w:p w:rsidR="006F30CD" w:rsidRPr="006F30CD" w:rsidRDefault="006F30CD" w:rsidP="006F30CD">
      <w:pPr>
        <w:pStyle w:val="ad"/>
        <w:numPr>
          <w:ilvl w:val="0"/>
          <w:numId w:val="21"/>
        </w:numPr>
        <w:tabs>
          <w:tab w:val="left" w:pos="1440"/>
        </w:tabs>
        <w:spacing w:line="360" w:lineRule="auto"/>
        <w:rPr>
          <w:rFonts w:ascii="宋体" w:hAnsi="宋体"/>
          <w:sz w:val="24"/>
          <w:szCs w:val="24"/>
        </w:rPr>
      </w:pPr>
      <w:r w:rsidRPr="006F30CD">
        <w:rPr>
          <w:rFonts w:ascii="宋体" w:hAnsi="宋体" w:hint="eastAsia"/>
          <w:sz w:val="24"/>
          <w:szCs w:val="24"/>
        </w:rPr>
        <w:t>历史传承</w:t>
      </w:r>
    </w:p>
    <w:p w:rsidR="006F30CD" w:rsidRDefault="006F30CD" w:rsidP="006F30CD">
      <w:pPr>
        <w:pStyle w:val="ad"/>
        <w:tabs>
          <w:tab w:val="left" w:pos="1440"/>
        </w:tabs>
        <w:spacing w:line="360" w:lineRule="auto"/>
        <w:ind w:left="0" w:firstLineChars="200" w:firstLine="480"/>
        <w:rPr>
          <w:rFonts w:ascii="宋体" w:hAnsi="宋体"/>
          <w:sz w:val="24"/>
          <w:szCs w:val="24"/>
        </w:rPr>
      </w:pPr>
      <w:r w:rsidRPr="006F30CD">
        <w:rPr>
          <w:rFonts w:ascii="宋体" w:hAnsi="宋体" w:hint="eastAsia"/>
          <w:sz w:val="24"/>
          <w:szCs w:val="24"/>
        </w:rPr>
        <w:t>采用“全面摸查，记录在册传承创新，合理利用“的原则，摸查清楚区域范围内的所有历史文化资源，应保尽保，活化</w:t>
      </w:r>
      <w:r w:rsidR="007214E1">
        <w:rPr>
          <w:rFonts w:ascii="宋体" w:hAnsi="宋体" w:hint="eastAsia"/>
          <w:sz w:val="24"/>
          <w:szCs w:val="24"/>
        </w:rPr>
        <w:t>+</w:t>
      </w:r>
      <w:r w:rsidRPr="006F30CD">
        <w:rPr>
          <w:rFonts w:ascii="宋体" w:hAnsi="宋体" w:hint="eastAsia"/>
          <w:sz w:val="24"/>
          <w:szCs w:val="24"/>
        </w:rPr>
        <w:t>文脉，对各类历史文化资源提出保护利用要求。</w:t>
      </w:r>
    </w:p>
    <w:p w:rsidR="0001247C" w:rsidRPr="005979A7" w:rsidRDefault="00BD0219" w:rsidP="006F30CD">
      <w:pPr>
        <w:pStyle w:val="ad"/>
        <w:tabs>
          <w:tab w:val="left" w:pos="1440"/>
        </w:tabs>
        <w:spacing w:line="360" w:lineRule="auto"/>
        <w:ind w:left="0" w:firstLineChars="200" w:firstLine="482"/>
        <w:rPr>
          <w:rFonts w:ascii="宋体" w:hAnsi="宋体"/>
          <w:b/>
          <w:sz w:val="24"/>
          <w:szCs w:val="24"/>
        </w:rPr>
      </w:pPr>
      <w:r>
        <w:rPr>
          <w:rFonts w:ascii="宋体" w:hAnsi="宋体" w:hint="eastAsia"/>
          <w:b/>
          <w:sz w:val="24"/>
          <w:szCs w:val="24"/>
        </w:rPr>
        <w:t>三、</w:t>
      </w:r>
      <w:r w:rsidR="00C547B6">
        <w:rPr>
          <w:rFonts w:ascii="宋体" w:hAnsi="宋体" w:hint="eastAsia"/>
          <w:b/>
          <w:sz w:val="24"/>
          <w:szCs w:val="24"/>
        </w:rPr>
        <w:t>发展目标与</w:t>
      </w:r>
      <w:r w:rsidR="0001247C" w:rsidRPr="005979A7">
        <w:rPr>
          <w:rFonts w:ascii="宋体" w:hAnsi="宋体" w:hint="eastAsia"/>
          <w:b/>
          <w:sz w:val="24"/>
          <w:szCs w:val="24"/>
        </w:rPr>
        <w:t>功能定位</w:t>
      </w:r>
    </w:p>
    <w:p w:rsidR="00C547B6" w:rsidRPr="0019714F" w:rsidRDefault="0019714F" w:rsidP="005A6B4C">
      <w:pPr>
        <w:pStyle w:val="ad"/>
        <w:tabs>
          <w:tab w:val="left" w:pos="1440"/>
        </w:tabs>
        <w:spacing w:line="360" w:lineRule="auto"/>
        <w:ind w:left="0" w:firstLineChars="200" w:firstLine="480"/>
        <w:rPr>
          <w:rFonts w:ascii="宋体" w:hAnsi="宋体"/>
          <w:sz w:val="24"/>
          <w:szCs w:val="24"/>
        </w:rPr>
      </w:pPr>
      <w:r w:rsidRPr="0019714F">
        <w:rPr>
          <w:rFonts w:ascii="宋体" w:hAnsi="宋体" w:hint="eastAsia"/>
          <w:sz w:val="24"/>
          <w:szCs w:val="24"/>
        </w:rPr>
        <w:t>（一）</w:t>
      </w:r>
      <w:r w:rsidR="00C547B6" w:rsidRPr="0019714F">
        <w:rPr>
          <w:rFonts w:ascii="宋体" w:hAnsi="宋体" w:hint="eastAsia"/>
          <w:sz w:val="24"/>
          <w:szCs w:val="24"/>
        </w:rPr>
        <w:t>发展目标</w:t>
      </w:r>
    </w:p>
    <w:p w:rsidR="00F35198" w:rsidRDefault="001C64C6" w:rsidP="00C547B6">
      <w:pPr>
        <w:pStyle w:val="ad"/>
        <w:spacing w:after="0" w:line="360" w:lineRule="auto"/>
        <w:ind w:left="0" w:firstLineChars="200" w:firstLine="480"/>
        <w:jc w:val="both"/>
        <w:rPr>
          <w:rFonts w:ascii="宋体" w:hAnsi="宋体"/>
          <w:sz w:val="24"/>
          <w:szCs w:val="24"/>
        </w:rPr>
      </w:pPr>
      <w:r w:rsidRPr="001C64C6">
        <w:rPr>
          <w:rFonts w:ascii="宋体" w:hAnsi="宋体" w:hint="eastAsia"/>
          <w:sz w:val="24"/>
          <w:szCs w:val="24"/>
        </w:rPr>
        <w:t>本规划结合《广东梅州嘉应新区发展总体规划》（2013-2030）和《梅州市城市总体规划（2015-2030）》综合确定规划区的发展目标为：发展以都市型工业、科技研发、商贸、物流为主，以旅游度假、生态居住及宜居村落为辅的产学研一体示范区，现代商贸、物流集聚区。</w:t>
      </w:r>
    </w:p>
    <w:p w:rsidR="00C61D86" w:rsidRPr="0019714F" w:rsidRDefault="0019714F" w:rsidP="005A6B4C">
      <w:pPr>
        <w:pStyle w:val="ad"/>
        <w:tabs>
          <w:tab w:val="left" w:pos="1440"/>
        </w:tabs>
        <w:spacing w:line="360" w:lineRule="auto"/>
        <w:ind w:left="0" w:firstLineChars="200" w:firstLine="480"/>
        <w:rPr>
          <w:rFonts w:ascii="宋体" w:hAnsi="宋体"/>
          <w:sz w:val="24"/>
          <w:szCs w:val="24"/>
        </w:rPr>
      </w:pPr>
      <w:r w:rsidRPr="0019714F">
        <w:rPr>
          <w:rFonts w:ascii="宋体" w:hAnsi="宋体" w:hint="eastAsia"/>
          <w:sz w:val="24"/>
          <w:szCs w:val="24"/>
        </w:rPr>
        <w:t>（二）</w:t>
      </w:r>
      <w:r w:rsidR="00C61D86" w:rsidRPr="0019714F">
        <w:rPr>
          <w:rFonts w:ascii="宋体" w:hAnsi="宋体" w:hint="eastAsia"/>
          <w:sz w:val="24"/>
          <w:szCs w:val="24"/>
        </w:rPr>
        <w:t>功能定位</w:t>
      </w:r>
    </w:p>
    <w:p w:rsidR="00C547B6" w:rsidRPr="003B6225" w:rsidRDefault="001C64C6" w:rsidP="00B43786">
      <w:pPr>
        <w:pStyle w:val="ad"/>
        <w:spacing w:after="0" w:line="360" w:lineRule="auto"/>
        <w:ind w:left="0" w:firstLineChars="200" w:firstLine="480"/>
        <w:jc w:val="both"/>
        <w:rPr>
          <w:rFonts w:ascii="宋体" w:hAnsi="宋体"/>
          <w:sz w:val="24"/>
          <w:szCs w:val="24"/>
        </w:rPr>
      </w:pPr>
      <w:r w:rsidRPr="001C64C6">
        <w:rPr>
          <w:rFonts w:ascii="宋体" w:hAnsi="宋体" w:hint="eastAsia"/>
          <w:sz w:val="24"/>
          <w:szCs w:val="24"/>
        </w:rPr>
        <w:t>城西产学研一体示范区, 现代商贸、物流集聚区：以都市型工业、科技研发、商贸、物流为主，以旅游度假、生态居住及宜居村落为辅。</w:t>
      </w:r>
    </w:p>
    <w:p w:rsidR="00BA4604" w:rsidRPr="005979A7" w:rsidRDefault="00BD0219" w:rsidP="005A6B4C">
      <w:pPr>
        <w:pStyle w:val="ad"/>
        <w:spacing w:line="360" w:lineRule="auto"/>
        <w:ind w:left="0" w:firstLineChars="200" w:firstLine="482"/>
        <w:outlineLvl w:val="1"/>
        <w:rPr>
          <w:rFonts w:ascii="宋体" w:hAnsi="宋体"/>
          <w:b/>
          <w:sz w:val="24"/>
          <w:szCs w:val="24"/>
        </w:rPr>
      </w:pPr>
      <w:r>
        <w:rPr>
          <w:rFonts w:ascii="宋体" w:hAnsi="宋体" w:hint="eastAsia"/>
          <w:b/>
          <w:sz w:val="24"/>
          <w:szCs w:val="24"/>
        </w:rPr>
        <w:t>四</w:t>
      </w:r>
      <w:r w:rsidR="00D410AB" w:rsidRPr="005979A7">
        <w:rPr>
          <w:rFonts w:ascii="宋体" w:hAnsi="宋体" w:hint="eastAsia"/>
          <w:b/>
          <w:sz w:val="24"/>
          <w:szCs w:val="24"/>
        </w:rPr>
        <w:t>、</w:t>
      </w:r>
      <w:r w:rsidR="000532EC">
        <w:rPr>
          <w:rFonts w:ascii="宋体" w:hAnsi="宋体" w:hint="eastAsia"/>
          <w:b/>
          <w:sz w:val="24"/>
          <w:szCs w:val="24"/>
        </w:rPr>
        <w:t>空间</w:t>
      </w:r>
      <w:r w:rsidR="00BA4604" w:rsidRPr="005979A7">
        <w:rPr>
          <w:rFonts w:ascii="宋体" w:hAnsi="宋体" w:hint="eastAsia"/>
          <w:b/>
          <w:sz w:val="24"/>
          <w:szCs w:val="24"/>
        </w:rPr>
        <w:t>结构</w:t>
      </w:r>
    </w:p>
    <w:p w:rsidR="001C64C6" w:rsidRPr="001C64C6" w:rsidRDefault="00BC2BBD" w:rsidP="001C64C6">
      <w:pPr>
        <w:pStyle w:val="ad"/>
        <w:spacing w:after="0" w:line="360" w:lineRule="auto"/>
        <w:ind w:left="0" w:firstLineChars="200" w:firstLine="480"/>
        <w:jc w:val="both"/>
        <w:rPr>
          <w:rFonts w:ascii="宋体" w:hAnsi="宋体"/>
          <w:sz w:val="24"/>
          <w:szCs w:val="24"/>
        </w:rPr>
      </w:pPr>
      <w:r>
        <w:rPr>
          <w:rFonts w:ascii="宋体" w:hAnsi="宋体" w:hint="eastAsia"/>
          <w:sz w:val="24"/>
          <w:szCs w:val="24"/>
        </w:rPr>
        <w:t>规</w:t>
      </w:r>
      <w:r w:rsidR="001C64C6" w:rsidRPr="001C64C6">
        <w:rPr>
          <w:rFonts w:ascii="宋体" w:hAnsi="宋体" w:hint="eastAsia"/>
          <w:sz w:val="24"/>
          <w:szCs w:val="24"/>
        </w:rPr>
        <w:t>划形成“一心，两带，四片区”的整体空间功能结构。</w:t>
      </w:r>
    </w:p>
    <w:p w:rsidR="001C64C6" w:rsidRPr="001C64C6" w:rsidRDefault="001C64C6" w:rsidP="001C64C6">
      <w:pPr>
        <w:pStyle w:val="ad"/>
        <w:spacing w:after="0" w:line="360" w:lineRule="auto"/>
        <w:ind w:left="0" w:firstLineChars="200" w:firstLine="480"/>
        <w:jc w:val="both"/>
        <w:rPr>
          <w:rFonts w:ascii="宋体" w:hAnsi="宋体"/>
          <w:sz w:val="24"/>
          <w:szCs w:val="24"/>
        </w:rPr>
      </w:pPr>
      <w:r w:rsidRPr="001C64C6">
        <w:rPr>
          <w:rFonts w:ascii="宋体" w:hAnsi="宋体" w:hint="eastAsia"/>
          <w:sz w:val="24"/>
          <w:szCs w:val="24"/>
        </w:rPr>
        <w:t>“一心”：槐岗片区服务中心，位于规划区东部，是公共服务带、配套居住片区交汇的地方，以商业居住配套设施为内核的服务中心，为规划区提供便民服务。</w:t>
      </w:r>
    </w:p>
    <w:p w:rsidR="001C64C6" w:rsidRPr="001C64C6" w:rsidRDefault="001C64C6" w:rsidP="001C64C6">
      <w:pPr>
        <w:pStyle w:val="ad"/>
        <w:spacing w:after="0" w:line="360" w:lineRule="auto"/>
        <w:ind w:left="0" w:firstLineChars="200" w:firstLine="480"/>
        <w:jc w:val="both"/>
        <w:rPr>
          <w:rFonts w:ascii="宋体" w:hAnsi="宋体"/>
          <w:sz w:val="24"/>
          <w:szCs w:val="24"/>
        </w:rPr>
      </w:pPr>
      <w:r w:rsidRPr="001C64C6">
        <w:rPr>
          <w:rFonts w:ascii="宋体" w:hAnsi="宋体" w:hint="eastAsia"/>
          <w:sz w:val="24"/>
          <w:szCs w:val="24"/>
        </w:rPr>
        <w:t>“两带”:城市服务带，以府前大道延长线为轴，</w:t>
      </w:r>
      <w:r w:rsidRPr="00AD7797">
        <w:rPr>
          <w:rFonts w:ascii="宋体" w:hAnsi="宋体" w:hint="eastAsia"/>
          <w:color w:val="000000" w:themeColor="text1"/>
          <w:sz w:val="24"/>
          <w:szCs w:val="24"/>
        </w:rPr>
        <w:t>组织沿边城市功能和配套服务的公共服务带。</w:t>
      </w:r>
      <w:r w:rsidRPr="001C64C6">
        <w:rPr>
          <w:rFonts w:ascii="宋体" w:hAnsi="宋体" w:hint="eastAsia"/>
          <w:sz w:val="24"/>
          <w:szCs w:val="24"/>
        </w:rPr>
        <w:t>山水公园带，为沿程江滨水公园景观带，串联沿江景观开放空间，凸显滨水城市特色。</w:t>
      </w:r>
    </w:p>
    <w:p w:rsidR="00AD78C7" w:rsidRPr="003B6225" w:rsidRDefault="001C64C6" w:rsidP="001C64C6">
      <w:pPr>
        <w:pStyle w:val="ad"/>
        <w:spacing w:after="0" w:line="360" w:lineRule="auto"/>
        <w:ind w:left="0" w:firstLineChars="200" w:firstLine="480"/>
        <w:jc w:val="both"/>
        <w:rPr>
          <w:rFonts w:ascii="宋体" w:hAnsi="宋体"/>
          <w:sz w:val="24"/>
          <w:szCs w:val="24"/>
        </w:rPr>
      </w:pPr>
      <w:r w:rsidRPr="001C64C6">
        <w:rPr>
          <w:rFonts w:ascii="宋体" w:hAnsi="宋体" w:hint="eastAsia"/>
          <w:sz w:val="24"/>
          <w:szCs w:val="24"/>
        </w:rPr>
        <w:t>“四片区”：包括以教育科研为核心的产学研示范片区、以配套服务为主的配套居住片区、以凸显山水特色为目标的生态休闲片区、以工业为基础的都市级工业升级片区。</w:t>
      </w:r>
    </w:p>
    <w:p w:rsidR="00633B08" w:rsidRDefault="001C64C6" w:rsidP="00430120">
      <w:pPr>
        <w:pStyle w:val="ad"/>
        <w:spacing w:line="360" w:lineRule="auto"/>
        <w:ind w:left="0"/>
        <w:jc w:val="center"/>
        <w:rPr>
          <w:rFonts w:ascii="宋体" w:hAnsi="宋体"/>
          <w:sz w:val="24"/>
          <w:szCs w:val="24"/>
        </w:rPr>
      </w:pPr>
      <w:r w:rsidRPr="006C2E83">
        <w:rPr>
          <w:noProof/>
        </w:rPr>
        <w:lastRenderedPageBreak/>
        <w:drawing>
          <wp:inline distT="0" distB="0" distL="0" distR="0">
            <wp:extent cx="6186805" cy="490474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6805" cy="4904740"/>
                    </a:xfrm>
                    <a:prstGeom prst="rect">
                      <a:avLst/>
                    </a:prstGeom>
                    <a:noFill/>
                    <a:ln>
                      <a:noFill/>
                    </a:ln>
                  </pic:spPr>
                </pic:pic>
              </a:graphicData>
            </a:graphic>
          </wp:inline>
        </w:drawing>
      </w:r>
      <w:r w:rsidR="00CC58E7">
        <w:rPr>
          <w:rFonts w:ascii="宋体" w:hAnsi="宋体" w:hint="eastAsia"/>
          <w:sz w:val="24"/>
          <w:szCs w:val="24"/>
        </w:rPr>
        <w:t xml:space="preserve">图2 </w:t>
      </w:r>
      <w:r w:rsidR="00834B89">
        <w:rPr>
          <w:rFonts w:ascii="宋体" w:hAnsi="宋体" w:hint="eastAsia"/>
          <w:sz w:val="24"/>
          <w:szCs w:val="24"/>
        </w:rPr>
        <w:t>功能</w:t>
      </w:r>
      <w:r w:rsidR="00633B08" w:rsidRPr="005979A7">
        <w:rPr>
          <w:rFonts w:ascii="宋体" w:hAnsi="宋体" w:hint="eastAsia"/>
          <w:sz w:val="24"/>
          <w:szCs w:val="24"/>
        </w:rPr>
        <w:t>结构图</w:t>
      </w:r>
    </w:p>
    <w:p w:rsidR="00FC5D4C" w:rsidRPr="00FC5D4C" w:rsidRDefault="00BD0219" w:rsidP="005A6B4C">
      <w:pPr>
        <w:pStyle w:val="ad"/>
        <w:spacing w:line="360" w:lineRule="auto"/>
        <w:ind w:left="0" w:firstLineChars="200" w:firstLine="482"/>
        <w:rPr>
          <w:rFonts w:ascii="宋体" w:hAnsi="宋体"/>
          <w:b/>
          <w:sz w:val="24"/>
          <w:szCs w:val="24"/>
        </w:rPr>
      </w:pPr>
      <w:r>
        <w:rPr>
          <w:rFonts w:ascii="宋体" w:hAnsi="宋体" w:hint="eastAsia"/>
          <w:b/>
          <w:sz w:val="24"/>
          <w:szCs w:val="24"/>
        </w:rPr>
        <w:t>五</w:t>
      </w:r>
      <w:r w:rsidR="00FC5D4C" w:rsidRPr="00FC5D4C">
        <w:rPr>
          <w:rFonts w:ascii="宋体" w:hAnsi="宋体" w:hint="eastAsia"/>
          <w:b/>
          <w:sz w:val="24"/>
          <w:szCs w:val="24"/>
        </w:rPr>
        <w:t>、人口规模与建设用地规模</w:t>
      </w:r>
    </w:p>
    <w:p w:rsidR="001E23D3" w:rsidRPr="001E23D3" w:rsidRDefault="001C64C6" w:rsidP="000F4D84">
      <w:pPr>
        <w:pStyle w:val="ad"/>
        <w:tabs>
          <w:tab w:val="left" w:pos="1530"/>
        </w:tabs>
        <w:spacing w:line="360" w:lineRule="auto"/>
        <w:ind w:left="0" w:firstLineChars="200" w:firstLine="480"/>
        <w:rPr>
          <w:rFonts w:ascii="宋体" w:hAnsi="宋体"/>
          <w:sz w:val="24"/>
          <w:szCs w:val="24"/>
        </w:rPr>
      </w:pPr>
      <w:r w:rsidRPr="001C64C6">
        <w:rPr>
          <w:rFonts w:ascii="宋体" w:hAnsi="宋体" w:hint="eastAsia"/>
          <w:sz w:val="24"/>
          <w:szCs w:val="24"/>
        </w:rPr>
        <w:t>规划区总人口约6.3万人。规划区城市建设用地面积为</w:t>
      </w:r>
      <w:r w:rsidR="00FD0109" w:rsidRPr="00FD0109">
        <w:rPr>
          <w:rFonts w:ascii="宋体" w:hAnsi="宋体"/>
          <w:sz w:val="24"/>
          <w:szCs w:val="24"/>
        </w:rPr>
        <w:t>717.03</w:t>
      </w:r>
      <w:r w:rsidRPr="00FD0109">
        <w:rPr>
          <w:rFonts w:ascii="宋体" w:hAnsi="宋体" w:hint="eastAsia"/>
          <w:sz w:val="24"/>
          <w:szCs w:val="24"/>
        </w:rPr>
        <w:t>公</w:t>
      </w:r>
      <w:r w:rsidRPr="001C64C6">
        <w:rPr>
          <w:rFonts w:ascii="宋体" w:hAnsi="宋体" w:hint="eastAsia"/>
          <w:sz w:val="24"/>
          <w:szCs w:val="24"/>
        </w:rPr>
        <w:t>顷。</w:t>
      </w:r>
    </w:p>
    <w:p w:rsidR="00BA4604" w:rsidRPr="005979A7" w:rsidRDefault="00BD0219" w:rsidP="005A6B4C">
      <w:pPr>
        <w:pStyle w:val="ad"/>
        <w:spacing w:line="360" w:lineRule="auto"/>
        <w:ind w:left="0" w:firstLineChars="200" w:firstLine="482"/>
        <w:outlineLvl w:val="1"/>
        <w:rPr>
          <w:rFonts w:ascii="宋体" w:hAnsi="宋体"/>
          <w:b/>
          <w:sz w:val="24"/>
          <w:szCs w:val="24"/>
        </w:rPr>
      </w:pPr>
      <w:r>
        <w:rPr>
          <w:rFonts w:ascii="宋体" w:hAnsi="宋体" w:hint="eastAsia"/>
          <w:b/>
          <w:sz w:val="24"/>
          <w:szCs w:val="24"/>
        </w:rPr>
        <w:t>六</w:t>
      </w:r>
      <w:r w:rsidR="00633B08" w:rsidRPr="005979A7">
        <w:rPr>
          <w:rFonts w:ascii="宋体" w:hAnsi="宋体" w:hint="eastAsia"/>
          <w:b/>
          <w:sz w:val="24"/>
          <w:szCs w:val="24"/>
        </w:rPr>
        <w:t>、</w:t>
      </w:r>
      <w:r w:rsidR="00934416">
        <w:rPr>
          <w:rFonts w:ascii="宋体" w:hAnsi="宋体" w:hint="eastAsia"/>
          <w:b/>
          <w:sz w:val="24"/>
          <w:szCs w:val="24"/>
        </w:rPr>
        <w:t>土地利用规划</w:t>
      </w:r>
    </w:p>
    <w:p w:rsidR="000849AB" w:rsidRPr="000849AB" w:rsidRDefault="000849AB" w:rsidP="00CC514B">
      <w:pPr>
        <w:pStyle w:val="ad"/>
        <w:tabs>
          <w:tab w:val="left" w:pos="1530"/>
        </w:tabs>
        <w:spacing w:line="360" w:lineRule="auto"/>
        <w:ind w:left="0" w:firstLineChars="200" w:firstLine="480"/>
        <w:jc w:val="both"/>
        <w:rPr>
          <w:rFonts w:ascii="宋体" w:hAnsi="宋体"/>
          <w:sz w:val="24"/>
          <w:szCs w:val="24"/>
        </w:rPr>
      </w:pPr>
      <w:r w:rsidRPr="000849AB">
        <w:rPr>
          <w:rFonts w:ascii="宋体" w:hAnsi="宋体" w:hint="eastAsia"/>
          <w:sz w:val="24"/>
          <w:szCs w:val="24"/>
        </w:rPr>
        <w:t>参照《城市用地分类与规划建设用地标准》（GB5037-2011）的相关规定执行，根据规划控制的实际要求，将用地分为七大类：居住用地、公共管理与公共服务</w:t>
      </w:r>
      <w:r w:rsidR="00AC764F">
        <w:rPr>
          <w:rFonts w:ascii="宋体" w:hAnsi="宋体" w:hint="eastAsia"/>
          <w:sz w:val="24"/>
          <w:szCs w:val="24"/>
        </w:rPr>
        <w:t>设施</w:t>
      </w:r>
      <w:r w:rsidRPr="000849AB">
        <w:rPr>
          <w:rFonts w:ascii="宋体" w:hAnsi="宋体" w:hint="eastAsia"/>
          <w:sz w:val="24"/>
          <w:szCs w:val="24"/>
        </w:rPr>
        <w:t>用地、商业服务业设施用地、工业用地、道路与交通设施用地、公用设施用地、绿地与广场用地，以中类为主、小类为辅。</w:t>
      </w:r>
    </w:p>
    <w:p w:rsidR="000849AB" w:rsidRDefault="000849AB" w:rsidP="001468EA">
      <w:pPr>
        <w:pStyle w:val="ad"/>
        <w:tabs>
          <w:tab w:val="left" w:pos="1530"/>
        </w:tabs>
        <w:spacing w:line="360" w:lineRule="auto"/>
        <w:ind w:left="0" w:firstLineChars="200" w:firstLine="480"/>
        <w:jc w:val="both"/>
        <w:rPr>
          <w:rFonts w:ascii="宋体" w:hAnsi="宋体"/>
          <w:sz w:val="24"/>
          <w:szCs w:val="24"/>
        </w:rPr>
      </w:pPr>
      <w:r w:rsidRPr="000849AB">
        <w:rPr>
          <w:rFonts w:ascii="宋体" w:hAnsi="宋体" w:hint="eastAsia"/>
          <w:sz w:val="24"/>
          <w:szCs w:val="24"/>
        </w:rPr>
        <w:t>规划总用地面积</w:t>
      </w:r>
      <w:r w:rsidR="00566207" w:rsidRPr="00566207">
        <w:rPr>
          <w:rFonts w:ascii="宋体" w:hAnsi="宋体"/>
          <w:sz w:val="24"/>
          <w:szCs w:val="24"/>
        </w:rPr>
        <w:t>1456.74</w:t>
      </w:r>
      <w:r w:rsidRPr="00566207">
        <w:rPr>
          <w:rFonts w:ascii="宋体" w:hAnsi="宋体" w:hint="eastAsia"/>
          <w:sz w:val="24"/>
          <w:szCs w:val="24"/>
        </w:rPr>
        <w:t>公</w:t>
      </w:r>
      <w:r>
        <w:rPr>
          <w:rFonts w:ascii="宋体" w:hAnsi="宋体" w:hint="eastAsia"/>
          <w:sz w:val="24"/>
          <w:szCs w:val="24"/>
        </w:rPr>
        <w:t>顷</w:t>
      </w:r>
      <w:r w:rsidRPr="000849AB">
        <w:rPr>
          <w:rFonts w:ascii="宋体" w:hAnsi="宋体" w:hint="eastAsia"/>
          <w:sz w:val="24"/>
          <w:szCs w:val="24"/>
        </w:rPr>
        <w:t>，其中，建设用地</w:t>
      </w:r>
      <w:r w:rsidR="00566207" w:rsidRPr="00566207">
        <w:rPr>
          <w:rFonts w:ascii="宋体" w:hAnsi="宋体"/>
          <w:sz w:val="24"/>
          <w:szCs w:val="24"/>
        </w:rPr>
        <w:t>835.26</w:t>
      </w:r>
      <w:r w:rsidRPr="00566207">
        <w:rPr>
          <w:rFonts w:ascii="宋体" w:hAnsi="宋体" w:hint="eastAsia"/>
          <w:sz w:val="24"/>
          <w:szCs w:val="24"/>
        </w:rPr>
        <w:t>公</w:t>
      </w:r>
      <w:r>
        <w:rPr>
          <w:rFonts w:ascii="宋体" w:hAnsi="宋体" w:hint="eastAsia"/>
          <w:sz w:val="24"/>
          <w:szCs w:val="24"/>
        </w:rPr>
        <w:t>顷</w:t>
      </w:r>
      <w:r w:rsidRPr="000849AB">
        <w:rPr>
          <w:rFonts w:ascii="宋体" w:hAnsi="宋体" w:hint="eastAsia"/>
          <w:sz w:val="24"/>
          <w:szCs w:val="24"/>
        </w:rPr>
        <w:t>，城市建设用地</w:t>
      </w:r>
      <w:r w:rsidR="00566207" w:rsidRPr="00566207">
        <w:rPr>
          <w:rFonts w:ascii="宋体" w:hAnsi="宋体"/>
          <w:sz w:val="24"/>
          <w:szCs w:val="24"/>
        </w:rPr>
        <w:t>717.03</w:t>
      </w:r>
      <w:r w:rsidRPr="00566207">
        <w:rPr>
          <w:rFonts w:ascii="宋体" w:hAnsi="宋体" w:hint="eastAsia"/>
          <w:sz w:val="24"/>
          <w:szCs w:val="24"/>
        </w:rPr>
        <w:t>公</w:t>
      </w:r>
      <w:r>
        <w:rPr>
          <w:rFonts w:ascii="宋体" w:hAnsi="宋体" w:hint="eastAsia"/>
          <w:sz w:val="24"/>
          <w:szCs w:val="24"/>
        </w:rPr>
        <w:t>顷</w:t>
      </w:r>
      <w:r w:rsidRPr="000849AB">
        <w:rPr>
          <w:rFonts w:ascii="宋体" w:hAnsi="宋体" w:hint="eastAsia"/>
          <w:sz w:val="24"/>
          <w:szCs w:val="24"/>
        </w:rPr>
        <w:t>，村庄建设用地</w:t>
      </w:r>
      <w:r w:rsidR="00566207" w:rsidRPr="00566207">
        <w:rPr>
          <w:rFonts w:ascii="宋体" w:hAnsi="宋体"/>
          <w:sz w:val="24"/>
          <w:szCs w:val="24"/>
        </w:rPr>
        <w:t>92.74</w:t>
      </w:r>
      <w:r>
        <w:rPr>
          <w:rFonts w:ascii="宋体" w:hAnsi="宋体" w:hint="eastAsia"/>
          <w:sz w:val="24"/>
          <w:szCs w:val="24"/>
        </w:rPr>
        <w:t>公顷</w:t>
      </w:r>
      <w:r w:rsidR="00566207">
        <w:rPr>
          <w:rFonts w:ascii="宋体" w:hAnsi="宋体" w:hint="eastAsia"/>
          <w:sz w:val="24"/>
          <w:szCs w:val="24"/>
        </w:rPr>
        <w:t>，道路</w:t>
      </w:r>
      <w:r w:rsidR="00566207">
        <w:rPr>
          <w:rFonts w:ascii="宋体" w:hAnsi="宋体"/>
          <w:sz w:val="24"/>
          <w:szCs w:val="24"/>
        </w:rPr>
        <w:t>及</w:t>
      </w:r>
      <w:r w:rsidRPr="000849AB">
        <w:rPr>
          <w:rFonts w:ascii="宋体" w:hAnsi="宋体" w:hint="eastAsia"/>
          <w:sz w:val="24"/>
          <w:szCs w:val="24"/>
        </w:rPr>
        <w:t>交通设施用地</w:t>
      </w:r>
      <w:r w:rsidR="00566207" w:rsidRPr="00566207">
        <w:rPr>
          <w:rFonts w:ascii="宋体" w:hAnsi="宋体"/>
          <w:sz w:val="24"/>
          <w:szCs w:val="24"/>
        </w:rPr>
        <w:t>162.66</w:t>
      </w:r>
      <w:r>
        <w:rPr>
          <w:rFonts w:ascii="宋体" w:hAnsi="宋体" w:hint="eastAsia"/>
          <w:sz w:val="24"/>
          <w:szCs w:val="24"/>
        </w:rPr>
        <w:t>公顷</w:t>
      </w:r>
      <w:r w:rsidRPr="000849AB">
        <w:rPr>
          <w:rFonts w:ascii="宋体" w:hAnsi="宋体" w:hint="eastAsia"/>
          <w:sz w:val="24"/>
          <w:szCs w:val="24"/>
        </w:rPr>
        <w:t>，</w:t>
      </w:r>
      <w:r w:rsidRPr="006A3164">
        <w:rPr>
          <w:rFonts w:ascii="宋体" w:hAnsi="宋体" w:hint="eastAsia"/>
          <w:color w:val="000000" w:themeColor="text1"/>
          <w:sz w:val="24"/>
          <w:szCs w:val="24"/>
        </w:rPr>
        <w:t>公用设施用地</w:t>
      </w:r>
      <w:r w:rsidR="00566207" w:rsidRPr="006A3164">
        <w:rPr>
          <w:rFonts w:ascii="宋体" w:hAnsi="宋体"/>
          <w:color w:val="000000" w:themeColor="text1"/>
          <w:sz w:val="24"/>
          <w:szCs w:val="24"/>
        </w:rPr>
        <w:t>13.82</w:t>
      </w:r>
      <w:r>
        <w:rPr>
          <w:rFonts w:ascii="宋体" w:hAnsi="宋体" w:hint="eastAsia"/>
          <w:sz w:val="24"/>
          <w:szCs w:val="24"/>
        </w:rPr>
        <w:t>公顷</w:t>
      </w:r>
      <w:r w:rsidRPr="000849AB">
        <w:rPr>
          <w:rFonts w:ascii="宋体" w:hAnsi="宋体" w:hint="eastAsia"/>
          <w:sz w:val="24"/>
          <w:szCs w:val="24"/>
        </w:rPr>
        <w:t>；</w:t>
      </w:r>
      <w:r w:rsidRPr="006A3164">
        <w:rPr>
          <w:rFonts w:ascii="宋体" w:hAnsi="宋体" w:hint="eastAsia"/>
          <w:color w:val="000000" w:themeColor="text1"/>
          <w:sz w:val="24"/>
          <w:szCs w:val="24"/>
        </w:rPr>
        <w:t>非建设用地</w:t>
      </w:r>
      <w:r w:rsidR="006A3164" w:rsidRPr="006A3164">
        <w:rPr>
          <w:rFonts w:ascii="宋体" w:hAnsi="宋体"/>
          <w:color w:val="000000" w:themeColor="text1"/>
          <w:sz w:val="24"/>
          <w:szCs w:val="24"/>
        </w:rPr>
        <w:t>621.48</w:t>
      </w:r>
      <w:r w:rsidRPr="006A3164">
        <w:rPr>
          <w:rFonts w:ascii="宋体" w:hAnsi="宋体" w:hint="eastAsia"/>
          <w:color w:val="000000" w:themeColor="text1"/>
          <w:sz w:val="24"/>
          <w:szCs w:val="24"/>
        </w:rPr>
        <w:t>公顷</w:t>
      </w:r>
      <w:r w:rsidRPr="000849AB">
        <w:rPr>
          <w:rFonts w:ascii="宋体" w:hAnsi="宋体" w:hint="eastAsia"/>
          <w:sz w:val="24"/>
          <w:szCs w:val="24"/>
        </w:rPr>
        <w:t>。</w:t>
      </w:r>
    </w:p>
    <w:p w:rsidR="000849AB" w:rsidRPr="000849AB" w:rsidRDefault="000849AB" w:rsidP="000849AB">
      <w:pPr>
        <w:pStyle w:val="ad"/>
        <w:tabs>
          <w:tab w:val="left" w:pos="1530"/>
        </w:tabs>
        <w:spacing w:line="360" w:lineRule="auto"/>
        <w:ind w:left="0" w:firstLineChars="200" w:firstLine="480"/>
        <w:jc w:val="both"/>
        <w:rPr>
          <w:rFonts w:ascii="宋体" w:hAnsi="宋体"/>
          <w:sz w:val="24"/>
          <w:szCs w:val="24"/>
        </w:rPr>
      </w:pPr>
      <w:r>
        <w:rPr>
          <w:rFonts w:ascii="宋体" w:hAnsi="宋体" w:hint="eastAsia"/>
          <w:sz w:val="24"/>
          <w:szCs w:val="24"/>
        </w:rPr>
        <w:t>城市建设用地中，</w:t>
      </w:r>
      <w:r w:rsidRPr="000849AB">
        <w:rPr>
          <w:rFonts w:ascii="宋体" w:hAnsi="宋体" w:hint="eastAsia"/>
          <w:sz w:val="24"/>
          <w:szCs w:val="24"/>
        </w:rPr>
        <w:t>居住用地面积</w:t>
      </w:r>
      <w:r w:rsidR="00566207" w:rsidRPr="00566207">
        <w:rPr>
          <w:rFonts w:ascii="宋体" w:hAnsi="宋体"/>
          <w:sz w:val="24"/>
          <w:szCs w:val="24"/>
        </w:rPr>
        <w:t>202.57</w:t>
      </w:r>
      <w:r>
        <w:rPr>
          <w:rFonts w:ascii="宋体" w:hAnsi="宋体" w:hint="eastAsia"/>
          <w:sz w:val="24"/>
          <w:szCs w:val="24"/>
        </w:rPr>
        <w:t>公顷</w:t>
      </w:r>
      <w:r w:rsidRPr="000849AB">
        <w:rPr>
          <w:rFonts w:ascii="宋体" w:hAnsi="宋体" w:hint="eastAsia"/>
          <w:sz w:val="24"/>
          <w:szCs w:val="24"/>
        </w:rPr>
        <w:t>，公共管理与公共</w:t>
      </w:r>
      <w:r w:rsidR="00AC764F">
        <w:rPr>
          <w:rFonts w:ascii="宋体" w:hAnsi="宋体" w:hint="eastAsia"/>
          <w:sz w:val="24"/>
          <w:szCs w:val="24"/>
        </w:rPr>
        <w:t>服务</w:t>
      </w:r>
      <w:bookmarkStart w:id="2" w:name="_GoBack"/>
      <w:bookmarkEnd w:id="2"/>
      <w:r w:rsidRPr="000849AB">
        <w:rPr>
          <w:rFonts w:ascii="宋体" w:hAnsi="宋体" w:hint="eastAsia"/>
          <w:sz w:val="24"/>
          <w:szCs w:val="24"/>
        </w:rPr>
        <w:t>设施用地面积</w:t>
      </w:r>
      <w:r w:rsidR="00C6595A" w:rsidRPr="00C6595A">
        <w:rPr>
          <w:rFonts w:ascii="宋体" w:hAnsi="宋体"/>
          <w:sz w:val="24"/>
          <w:szCs w:val="24"/>
        </w:rPr>
        <w:t>126.19</w:t>
      </w:r>
      <w:r w:rsidRPr="000849AB">
        <w:rPr>
          <w:rFonts w:ascii="宋体" w:hAnsi="宋体" w:hint="eastAsia"/>
          <w:sz w:val="24"/>
          <w:szCs w:val="24"/>
        </w:rPr>
        <w:t>公顷</w:t>
      </w:r>
      <w:r>
        <w:rPr>
          <w:rFonts w:ascii="宋体" w:hAnsi="宋体" w:hint="eastAsia"/>
          <w:sz w:val="24"/>
          <w:szCs w:val="24"/>
        </w:rPr>
        <w:t>，</w:t>
      </w:r>
      <w:r w:rsidRPr="000849AB">
        <w:rPr>
          <w:rFonts w:ascii="宋体" w:hAnsi="宋体" w:hint="eastAsia"/>
          <w:sz w:val="24"/>
          <w:szCs w:val="24"/>
        </w:rPr>
        <w:t>商业服务业设施用地面积</w:t>
      </w:r>
      <w:r w:rsidR="00C6595A" w:rsidRPr="00C6595A">
        <w:rPr>
          <w:rFonts w:ascii="宋体" w:hAnsi="宋体"/>
          <w:sz w:val="24"/>
          <w:szCs w:val="24"/>
        </w:rPr>
        <w:t>61.39</w:t>
      </w:r>
      <w:r>
        <w:rPr>
          <w:rFonts w:ascii="宋体" w:hAnsi="宋体" w:hint="eastAsia"/>
          <w:sz w:val="24"/>
          <w:szCs w:val="24"/>
        </w:rPr>
        <w:t>公顷</w:t>
      </w:r>
      <w:r w:rsidRPr="000849AB">
        <w:rPr>
          <w:rFonts w:ascii="宋体" w:hAnsi="宋体" w:hint="eastAsia"/>
          <w:sz w:val="24"/>
          <w:szCs w:val="24"/>
        </w:rPr>
        <w:t>，工业用地面积</w:t>
      </w:r>
      <w:r w:rsidR="00C6595A" w:rsidRPr="00C6595A">
        <w:rPr>
          <w:rFonts w:ascii="宋体" w:hAnsi="宋体"/>
          <w:sz w:val="24"/>
          <w:szCs w:val="24"/>
        </w:rPr>
        <w:t>50.43</w:t>
      </w:r>
      <w:r>
        <w:rPr>
          <w:rFonts w:ascii="宋体" w:hAnsi="宋体" w:hint="eastAsia"/>
          <w:sz w:val="24"/>
          <w:szCs w:val="24"/>
        </w:rPr>
        <w:t>公顷</w:t>
      </w:r>
      <w:r w:rsidRPr="000849AB">
        <w:rPr>
          <w:rFonts w:ascii="宋体" w:hAnsi="宋体" w:hint="eastAsia"/>
          <w:sz w:val="24"/>
          <w:szCs w:val="24"/>
        </w:rPr>
        <w:t>，道路与交通</w:t>
      </w:r>
      <w:r w:rsidRPr="000849AB">
        <w:rPr>
          <w:rFonts w:ascii="宋体" w:hAnsi="宋体" w:hint="eastAsia"/>
          <w:sz w:val="24"/>
          <w:szCs w:val="24"/>
        </w:rPr>
        <w:lastRenderedPageBreak/>
        <w:t>设施用地面积</w:t>
      </w:r>
      <w:r w:rsidR="00C6595A" w:rsidRPr="00C6595A">
        <w:rPr>
          <w:rFonts w:ascii="宋体" w:hAnsi="宋体"/>
          <w:sz w:val="24"/>
          <w:szCs w:val="24"/>
        </w:rPr>
        <w:t>162.66</w:t>
      </w:r>
      <w:r>
        <w:rPr>
          <w:rFonts w:ascii="宋体" w:hAnsi="宋体" w:hint="eastAsia"/>
          <w:sz w:val="24"/>
          <w:szCs w:val="24"/>
        </w:rPr>
        <w:t>公顷</w:t>
      </w:r>
      <w:r w:rsidRPr="000849AB">
        <w:rPr>
          <w:rFonts w:ascii="宋体" w:hAnsi="宋体" w:hint="eastAsia"/>
          <w:sz w:val="24"/>
          <w:szCs w:val="24"/>
        </w:rPr>
        <w:t>，</w:t>
      </w:r>
      <w:r w:rsidRPr="006A3164">
        <w:rPr>
          <w:rFonts w:ascii="宋体" w:hAnsi="宋体" w:hint="eastAsia"/>
          <w:color w:val="000000" w:themeColor="text1"/>
          <w:sz w:val="24"/>
          <w:szCs w:val="24"/>
        </w:rPr>
        <w:t>公用设施用地面积</w:t>
      </w:r>
      <w:r w:rsidR="00C6595A" w:rsidRPr="006A3164">
        <w:rPr>
          <w:rFonts w:ascii="宋体" w:hAnsi="宋体"/>
          <w:color w:val="000000" w:themeColor="text1"/>
          <w:sz w:val="24"/>
          <w:szCs w:val="24"/>
        </w:rPr>
        <w:t>13.82</w:t>
      </w:r>
      <w:r w:rsidRPr="006A3164">
        <w:rPr>
          <w:rFonts w:ascii="宋体" w:hAnsi="宋体" w:hint="eastAsia"/>
          <w:color w:val="000000" w:themeColor="text1"/>
          <w:sz w:val="24"/>
          <w:szCs w:val="24"/>
        </w:rPr>
        <w:t>公顷</w:t>
      </w:r>
      <w:r w:rsidRPr="000849AB">
        <w:rPr>
          <w:rFonts w:ascii="宋体" w:hAnsi="宋体" w:hint="eastAsia"/>
          <w:sz w:val="24"/>
          <w:szCs w:val="24"/>
        </w:rPr>
        <w:t>，绿地与广场用地面积约</w:t>
      </w:r>
      <w:r w:rsidR="00C6595A" w:rsidRPr="00C6595A">
        <w:rPr>
          <w:rFonts w:ascii="宋体" w:hAnsi="宋体"/>
          <w:sz w:val="24"/>
          <w:szCs w:val="24"/>
        </w:rPr>
        <w:t>68.88</w:t>
      </w:r>
      <w:r>
        <w:rPr>
          <w:rFonts w:ascii="宋体" w:hAnsi="宋体" w:hint="eastAsia"/>
          <w:sz w:val="24"/>
          <w:szCs w:val="24"/>
        </w:rPr>
        <w:t>公顷。</w:t>
      </w:r>
    </w:p>
    <w:p w:rsidR="007A0B48" w:rsidRPr="00C057AC" w:rsidRDefault="007A0B48" w:rsidP="0062421E">
      <w:pPr>
        <w:pStyle w:val="ad"/>
        <w:tabs>
          <w:tab w:val="left" w:pos="1530"/>
        </w:tabs>
        <w:spacing w:line="360" w:lineRule="auto"/>
        <w:ind w:left="0" w:firstLineChars="200" w:firstLine="480"/>
        <w:jc w:val="both"/>
        <w:rPr>
          <w:rFonts w:ascii="宋体" w:hAnsi="宋体"/>
          <w:sz w:val="24"/>
          <w:szCs w:val="24"/>
        </w:rPr>
      </w:pPr>
      <w:r w:rsidRPr="00C057AC">
        <w:rPr>
          <w:rFonts w:ascii="宋体" w:hAnsi="宋体" w:hint="eastAsia"/>
          <w:sz w:val="24"/>
          <w:szCs w:val="24"/>
        </w:rPr>
        <w:t>规划采用三级图则控制体系，分别为片区总图则、管理单元图则、地块图则。</w:t>
      </w:r>
      <w:r>
        <w:rPr>
          <w:rFonts w:ascii="宋体" w:hAnsi="宋体" w:hint="eastAsia"/>
          <w:sz w:val="24"/>
          <w:szCs w:val="24"/>
        </w:rPr>
        <w:t>控制内容主要包括：</w:t>
      </w:r>
    </w:p>
    <w:p w:rsidR="007A0B48" w:rsidRPr="00C057AC" w:rsidRDefault="007A0B48" w:rsidP="0062421E">
      <w:pPr>
        <w:pStyle w:val="ad"/>
        <w:tabs>
          <w:tab w:val="left" w:pos="1530"/>
        </w:tabs>
        <w:spacing w:line="360" w:lineRule="auto"/>
        <w:ind w:left="0" w:firstLineChars="200" w:firstLine="480"/>
        <w:jc w:val="both"/>
        <w:rPr>
          <w:rFonts w:ascii="宋体" w:hAnsi="宋体"/>
          <w:sz w:val="24"/>
          <w:szCs w:val="24"/>
        </w:rPr>
      </w:pPr>
      <w:r w:rsidRPr="00C057AC">
        <w:rPr>
          <w:rFonts w:ascii="宋体" w:hAnsi="宋体" w:hint="eastAsia"/>
          <w:sz w:val="24"/>
          <w:szCs w:val="24"/>
        </w:rPr>
        <w:t>（</w:t>
      </w:r>
      <w:r w:rsidR="0019714F">
        <w:rPr>
          <w:rFonts w:ascii="宋体" w:hAnsi="宋体" w:hint="eastAsia"/>
          <w:sz w:val="24"/>
          <w:szCs w:val="24"/>
        </w:rPr>
        <w:t>一</w:t>
      </w:r>
      <w:r w:rsidRPr="00C057AC">
        <w:rPr>
          <w:rFonts w:ascii="宋体" w:hAnsi="宋体" w:hint="eastAsia"/>
          <w:sz w:val="24"/>
          <w:szCs w:val="24"/>
        </w:rPr>
        <w:t>）强制性控制内容：土地使用性质、建筑密度、建筑限高、容积率、绿地率、配套设施（公共服务设施、交通设施、市政公用设施）。</w:t>
      </w:r>
    </w:p>
    <w:p w:rsidR="007A0B48" w:rsidRDefault="007A0B48" w:rsidP="0062421E">
      <w:pPr>
        <w:pStyle w:val="ad"/>
        <w:tabs>
          <w:tab w:val="left" w:pos="1530"/>
        </w:tabs>
        <w:spacing w:line="360" w:lineRule="auto"/>
        <w:ind w:left="0" w:firstLineChars="200" w:firstLine="480"/>
        <w:jc w:val="both"/>
        <w:rPr>
          <w:rFonts w:ascii="宋体" w:hAnsi="宋体"/>
          <w:sz w:val="24"/>
          <w:szCs w:val="24"/>
        </w:rPr>
      </w:pPr>
      <w:r w:rsidRPr="00C057AC">
        <w:rPr>
          <w:rFonts w:ascii="宋体" w:hAnsi="宋体" w:hint="eastAsia"/>
          <w:sz w:val="24"/>
          <w:szCs w:val="24"/>
        </w:rPr>
        <w:t>（</w:t>
      </w:r>
      <w:r w:rsidR="0019714F">
        <w:rPr>
          <w:rFonts w:ascii="宋体" w:hAnsi="宋体" w:hint="eastAsia"/>
          <w:sz w:val="24"/>
          <w:szCs w:val="24"/>
        </w:rPr>
        <w:t>二</w:t>
      </w:r>
      <w:r w:rsidRPr="00C057AC">
        <w:rPr>
          <w:rFonts w:ascii="宋体" w:hAnsi="宋体" w:hint="eastAsia"/>
          <w:sz w:val="24"/>
          <w:szCs w:val="24"/>
        </w:rPr>
        <w:t>）除以上内容外，其余为指导性内容，是参照执行的指标。主要包括人口数、</w:t>
      </w:r>
      <w:r w:rsidR="00F55740">
        <w:rPr>
          <w:rFonts w:ascii="宋体" w:hAnsi="宋体" w:hint="eastAsia"/>
          <w:sz w:val="24"/>
          <w:szCs w:val="24"/>
        </w:rPr>
        <w:t>建筑形式、建筑色彩</w:t>
      </w:r>
      <w:r w:rsidRPr="00C057AC">
        <w:rPr>
          <w:rFonts w:ascii="宋体" w:hAnsi="宋体" w:hint="eastAsia"/>
          <w:sz w:val="24"/>
          <w:szCs w:val="24"/>
        </w:rPr>
        <w:t>等。</w:t>
      </w:r>
    </w:p>
    <w:p w:rsidR="008415DC" w:rsidRDefault="001C64C6" w:rsidP="00430120">
      <w:pPr>
        <w:pStyle w:val="ad"/>
        <w:spacing w:line="360" w:lineRule="auto"/>
        <w:ind w:left="0"/>
        <w:jc w:val="center"/>
        <w:rPr>
          <w:rFonts w:ascii="宋体" w:hAnsi="宋体"/>
          <w:sz w:val="24"/>
          <w:szCs w:val="24"/>
        </w:rPr>
      </w:pPr>
      <w:r>
        <w:rPr>
          <w:noProof/>
        </w:rPr>
        <w:drawing>
          <wp:inline distT="0" distB="0" distL="0" distR="0">
            <wp:extent cx="6198870" cy="4940300"/>
            <wp:effectExtent l="0" t="0" r="0" b="0"/>
            <wp:docPr id="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0" cstate="print">
                      <a:extLst>
                        <a:ext uri="{28A0092B-C50C-407E-A947-70E740481C1C}">
                          <a14:useLocalDpi xmlns:a14="http://schemas.microsoft.com/office/drawing/2010/main" val="0"/>
                        </a:ext>
                      </a:extLst>
                    </a:blip>
                    <a:srcRect r="525"/>
                    <a:stretch>
                      <a:fillRect/>
                    </a:stretch>
                  </pic:blipFill>
                  <pic:spPr bwMode="auto">
                    <a:xfrm>
                      <a:off x="0" y="0"/>
                      <a:ext cx="6198870" cy="4940300"/>
                    </a:xfrm>
                    <a:prstGeom prst="rect">
                      <a:avLst/>
                    </a:prstGeom>
                    <a:noFill/>
                    <a:ln>
                      <a:noFill/>
                    </a:ln>
                  </pic:spPr>
                </pic:pic>
              </a:graphicData>
            </a:graphic>
          </wp:inline>
        </w:drawing>
      </w:r>
      <w:r w:rsidR="008415DC" w:rsidRPr="008415DC">
        <w:rPr>
          <w:rFonts w:ascii="宋体" w:hAnsi="宋体" w:hint="eastAsia"/>
          <w:sz w:val="24"/>
          <w:szCs w:val="24"/>
        </w:rPr>
        <w:t>图</w:t>
      </w:r>
      <w:r w:rsidR="008415DC" w:rsidRPr="008415DC">
        <w:rPr>
          <w:rFonts w:ascii="宋体" w:hAnsi="宋体"/>
          <w:sz w:val="24"/>
          <w:szCs w:val="24"/>
        </w:rPr>
        <w:t>3</w:t>
      </w:r>
      <w:r w:rsidR="008415DC" w:rsidRPr="008415DC">
        <w:rPr>
          <w:rFonts w:ascii="宋体" w:hAnsi="宋体" w:hint="eastAsia"/>
          <w:sz w:val="24"/>
          <w:szCs w:val="24"/>
        </w:rPr>
        <w:t xml:space="preserve"> 土地利用规划图</w:t>
      </w:r>
    </w:p>
    <w:p w:rsidR="00BA4604" w:rsidRPr="005979A7" w:rsidRDefault="00C6595A" w:rsidP="00CD5C26">
      <w:pPr>
        <w:pStyle w:val="ad"/>
        <w:spacing w:line="360" w:lineRule="auto"/>
        <w:ind w:left="0" w:firstLineChars="200" w:firstLine="482"/>
        <w:outlineLvl w:val="1"/>
        <w:rPr>
          <w:rFonts w:ascii="宋体" w:hAnsi="宋体"/>
          <w:b/>
          <w:sz w:val="24"/>
          <w:szCs w:val="24"/>
        </w:rPr>
      </w:pPr>
      <w:r>
        <w:rPr>
          <w:rFonts w:ascii="宋体" w:hAnsi="宋体"/>
          <w:b/>
          <w:sz w:val="24"/>
          <w:szCs w:val="24"/>
        </w:rPr>
        <w:br w:type="page"/>
      </w:r>
      <w:r w:rsidR="009E1721">
        <w:rPr>
          <w:rFonts w:ascii="宋体" w:hAnsi="宋体" w:hint="eastAsia"/>
          <w:b/>
          <w:sz w:val="24"/>
          <w:szCs w:val="24"/>
        </w:rPr>
        <w:lastRenderedPageBreak/>
        <w:t>七、</w:t>
      </w:r>
      <w:r w:rsidR="00BA4604" w:rsidRPr="005979A7">
        <w:rPr>
          <w:rFonts w:ascii="宋体" w:hAnsi="宋体" w:hint="eastAsia"/>
          <w:b/>
          <w:sz w:val="24"/>
          <w:szCs w:val="24"/>
        </w:rPr>
        <w:t>道路交通规划</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本次道路交通规划的基本思路是梳理路网，合理优化。</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Pr>
          <w:rFonts w:ascii="宋体" w:hAnsi="宋体" w:hint="eastAsia"/>
          <w:sz w:val="24"/>
          <w:szCs w:val="24"/>
        </w:rPr>
        <w:t>1.</w:t>
      </w:r>
      <w:r w:rsidRPr="00C6595A">
        <w:rPr>
          <w:rFonts w:ascii="宋体" w:hAnsi="宋体" w:hint="eastAsia"/>
          <w:sz w:val="24"/>
          <w:szCs w:val="24"/>
        </w:rPr>
        <w:t>“一环两横两纵”：</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一条环路：外环路</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两横两纵主干道：广梅中路、规划横二路、 府前大道、规划纵一路。</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Pr>
          <w:rFonts w:ascii="宋体" w:hAnsi="宋体" w:hint="eastAsia"/>
          <w:sz w:val="24"/>
          <w:szCs w:val="24"/>
        </w:rPr>
        <w:t>2.</w:t>
      </w:r>
      <w:r w:rsidRPr="00C6595A">
        <w:rPr>
          <w:rFonts w:ascii="宋体" w:hAnsi="宋体" w:hint="eastAsia"/>
          <w:sz w:val="24"/>
          <w:szCs w:val="24"/>
        </w:rPr>
        <w:t>网状格局：次干道和支路网以网状结构为主</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次干道：结合地形，沟通组团之间，是联系主干道之间的辅助性干道。</w:t>
      </w:r>
    </w:p>
    <w:p w:rsid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支路：结合山水景观的组团式网状支路网，为各功能组团间进出的道路和内部相互联系通道。</w:t>
      </w:r>
    </w:p>
    <w:p w:rsidR="00696658" w:rsidRPr="00E51325" w:rsidRDefault="001C64C6" w:rsidP="00C6595A">
      <w:pPr>
        <w:pStyle w:val="ad"/>
        <w:tabs>
          <w:tab w:val="left" w:pos="1440"/>
        </w:tabs>
        <w:spacing w:line="360" w:lineRule="auto"/>
        <w:ind w:leftChars="-33" w:left="-73"/>
        <w:jc w:val="center"/>
        <w:rPr>
          <w:rFonts w:ascii="宋体" w:hAnsi="宋体"/>
          <w:sz w:val="24"/>
          <w:szCs w:val="24"/>
        </w:rPr>
      </w:pPr>
      <w:r w:rsidRPr="006C2E83">
        <w:rPr>
          <w:noProof/>
        </w:rPr>
        <w:drawing>
          <wp:inline distT="0" distB="0" distL="0" distR="0">
            <wp:extent cx="6234430" cy="4951730"/>
            <wp:effectExtent l="0" t="0" r="0" b="0"/>
            <wp:docPr id="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34430" cy="4951730"/>
                    </a:xfrm>
                    <a:prstGeom prst="rect">
                      <a:avLst/>
                    </a:prstGeom>
                    <a:noFill/>
                    <a:ln>
                      <a:noFill/>
                    </a:ln>
                  </pic:spPr>
                </pic:pic>
              </a:graphicData>
            </a:graphic>
          </wp:inline>
        </w:drawing>
      </w:r>
      <w:r w:rsidR="00696658" w:rsidRPr="00696658">
        <w:rPr>
          <w:rFonts w:ascii="宋体" w:hAnsi="宋体" w:hint="eastAsia"/>
          <w:sz w:val="24"/>
          <w:szCs w:val="24"/>
        </w:rPr>
        <w:t>图</w:t>
      </w:r>
      <w:r w:rsidR="0060198C">
        <w:rPr>
          <w:rFonts w:ascii="宋体" w:hAnsi="宋体"/>
          <w:sz w:val="24"/>
          <w:szCs w:val="24"/>
        </w:rPr>
        <w:t>4</w:t>
      </w:r>
      <w:r w:rsidR="00696658" w:rsidRPr="00696658">
        <w:rPr>
          <w:rFonts w:ascii="宋体" w:hAnsi="宋体" w:hint="eastAsia"/>
          <w:sz w:val="24"/>
          <w:szCs w:val="24"/>
        </w:rPr>
        <w:t xml:space="preserve"> 道路交通规划图</w:t>
      </w:r>
    </w:p>
    <w:p w:rsidR="005E5120" w:rsidRPr="0046352D" w:rsidRDefault="00C6595A" w:rsidP="00CD5C26">
      <w:pPr>
        <w:pStyle w:val="ad"/>
        <w:spacing w:line="360" w:lineRule="auto"/>
        <w:ind w:left="0" w:firstLineChars="200" w:firstLine="482"/>
        <w:outlineLvl w:val="1"/>
        <w:rPr>
          <w:rFonts w:ascii="宋体" w:hAnsi="宋体"/>
          <w:b/>
          <w:sz w:val="24"/>
          <w:szCs w:val="24"/>
        </w:rPr>
      </w:pPr>
      <w:bookmarkStart w:id="3" w:name="_Toc373934509"/>
      <w:r>
        <w:rPr>
          <w:rFonts w:ascii="宋体" w:hAnsi="宋体"/>
          <w:b/>
          <w:sz w:val="24"/>
          <w:szCs w:val="24"/>
        </w:rPr>
        <w:br w:type="page"/>
      </w:r>
      <w:r w:rsidR="009E1721">
        <w:rPr>
          <w:rFonts w:ascii="宋体" w:hAnsi="宋体" w:hint="eastAsia"/>
          <w:b/>
          <w:sz w:val="24"/>
          <w:szCs w:val="24"/>
        </w:rPr>
        <w:lastRenderedPageBreak/>
        <w:t>八</w:t>
      </w:r>
      <w:r w:rsidR="005E5120">
        <w:rPr>
          <w:rFonts w:ascii="宋体" w:hAnsi="宋体" w:hint="eastAsia"/>
          <w:b/>
          <w:sz w:val="24"/>
          <w:szCs w:val="24"/>
        </w:rPr>
        <w:t>、</w:t>
      </w:r>
      <w:r w:rsidR="005E5120" w:rsidRPr="0046352D">
        <w:rPr>
          <w:rFonts w:ascii="宋体" w:hAnsi="宋体" w:hint="eastAsia"/>
          <w:b/>
          <w:sz w:val="24"/>
          <w:szCs w:val="24"/>
        </w:rPr>
        <w:t>公共服务设施规划</w:t>
      </w:r>
    </w:p>
    <w:p w:rsidR="00486330" w:rsidRPr="00486330" w:rsidRDefault="00486330" w:rsidP="00486330">
      <w:pPr>
        <w:pStyle w:val="ad"/>
        <w:tabs>
          <w:tab w:val="left" w:pos="1440"/>
        </w:tabs>
        <w:spacing w:line="360" w:lineRule="auto"/>
        <w:ind w:leftChars="-33" w:left="-73" w:firstLineChars="250" w:firstLine="600"/>
        <w:jc w:val="both"/>
        <w:rPr>
          <w:rFonts w:ascii="宋体" w:hAnsi="宋体"/>
          <w:sz w:val="24"/>
          <w:szCs w:val="24"/>
        </w:rPr>
      </w:pPr>
      <w:r w:rsidRPr="00486330">
        <w:rPr>
          <w:rFonts w:ascii="宋体" w:hAnsi="宋体" w:hint="eastAsia"/>
          <w:sz w:val="24"/>
          <w:szCs w:val="24"/>
        </w:rPr>
        <w:t>规划形成一个主要公共服务中心以及多个配套服务节点的两级公共服务中心体系。</w:t>
      </w:r>
    </w:p>
    <w:p w:rsidR="00486330" w:rsidRPr="00486330" w:rsidRDefault="00486330" w:rsidP="00486330">
      <w:pPr>
        <w:pStyle w:val="ad"/>
        <w:tabs>
          <w:tab w:val="left" w:pos="1440"/>
        </w:tabs>
        <w:spacing w:line="360" w:lineRule="auto"/>
        <w:ind w:leftChars="-33" w:left="-73" w:firstLineChars="250" w:firstLine="600"/>
        <w:jc w:val="both"/>
        <w:rPr>
          <w:rFonts w:ascii="宋体" w:hAnsi="宋体"/>
          <w:sz w:val="24"/>
          <w:szCs w:val="24"/>
        </w:rPr>
      </w:pPr>
      <w:r w:rsidRPr="00486330">
        <w:rPr>
          <w:rFonts w:ascii="宋体" w:hAnsi="宋体" w:hint="eastAsia"/>
          <w:sz w:val="24"/>
          <w:szCs w:val="24"/>
        </w:rPr>
        <w:t>主要公共服务中心：在园区中部，依托园区管委会形成园区公共服务中心，为园区建设发展提供行政服务；</w:t>
      </w:r>
    </w:p>
    <w:p w:rsidR="008E2DD6" w:rsidRPr="00486330" w:rsidRDefault="00486330" w:rsidP="00486330">
      <w:pPr>
        <w:pStyle w:val="ad"/>
        <w:tabs>
          <w:tab w:val="left" w:pos="1440"/>
        </w:tabs>
        <w:spacing w:line="360" w:lineRule="auto"/>
        <w:ind w:leftChars="-33" w:left="-73" w:firstLineChars="250" w:firstLine="600"/>
        <w:jc w:val="both"/>
        <w:rPr>
          <w:rFonts w:ascii="宋体" w:hAnsi="宋体"/>
          <w:sz w:val="24"/>
          <w:szCs w:val="24"/>
        </w:rPr>
      </w:pPr>
      <w:r w:rsidRPr="00486330">
        <w:rPr>
          <w:rFonts w:ascii="宋体" w:hAnsi="宋体" w:hint="eastAsia"/>
          <w:sz w:val="24"/>
          <w:szCs w:val="24"/>
        </w:rPr>
        <w:t>多个配套服务节点：协调相关规划要求，以相对分散的方式设置公交首末站、广场、供电、供气、通信、环卫、消防、教育等设施。</w:t>
      </w:r>
    </w:p>
    <w:p w:rsidR="005E5120" w:rsidRDefault="001C64C6" w:rsidP="00C6595A">
      <w:pPr>
        <w:pStyle w:val="ad"/>
        <w:tabs>
          <w:tab w:val="left" w:pos="1440"/>
        </w:tabs>
        <w:spacing w:line="360" w:lineRule="auto"/>
        <w:ind w:leftChars="-33" w:left="-73"/>
        <w:jc w:val="center"/>
        <w:rPr>
          <w:rFonts w:ascii="宋体" w:hAnsi="宋体"/>
          <w:sz w:val="24"/>
          <w:szCs w:val="24"/>
        </w:rPr>
      </w:pPr>
      <w:r>
        <w:rPr>
          <w:noProof/>
        </w:rPr>
        <w:drawing>
          <wp:inline distT="0" distB="0" distL="0" distR="0">
            <wp:extent cx="6186805" cy="4904740"/>
            <wp:effectExtent l="0" t="0" r="0" b="0"/>
            <wp:docPr id="15" name="图片 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6805" cy="4904740"/>
                    </a:xfrm>
                    <a:prstGeom prst="rect">
                      <a:avLst/>
                    </a:prstGeom>
                    <a:noFill/>
                    <a:ln>
                      <a:noFill/>
                    </a:ln>
                  </pic:spPr>
                </pic:pic>
              </a:graphicData>
            </a:graphic>
          </wp:inline>
        </w:drawing>
      </w:r>
      <w:r w:rsidR="000E59D2">
        <w:rPr>
          <w:rFonts w:ascii="宋体" w:hAnsi="宋体" w:hint="eastAsia"/>
          <w:sz w:val="24"/>
          <w:szCs w:val="24"/>
        </w:rPr>
        <w:t>图</w:t>
      </w:r>
      <w:r w:rsidR="0060198C">
        <w:rPr>
          <w:rFonts w:ascii="宋体" w:hAnsi="宋体"/>
          <w:sz w:val="24"/>
          <w:szCs w:val="24"/>
        </w:rPr>
        <w:t>5</w:t>
      </w:r>
      <w:r w:rsidR="005E5120" w:rsidRPr="005979A7">
        <w:rPr>
          <w:rFonts w:ascii="宋体" w:hAnsi="宋体" w:hint="eastAsia"/>
          <w:sz w:val="24"/>
          <w:szCs w:val="24"/>
        </w:rPr>
        <w:t>公共服务设施规划图</w:t>
      </w:r>
    </w:p>
    <w:p w:rsidR="00520AEF" w:rsidRDefault="009E1721" w:rsidP="00800094">
      <w:pPr>
        <w:pStyle w:val="ad"/>
        <w:spacing w:line="360" w:lineRule="auto"/>
        <w:ind w:left="0" w:firstLineChars="200" w:firstLine="482"/>
        <w:outlineLvl w:val="1"/>
        <w:rPr>
          <w:rFonts w:ascii="宋体" w:hAnsi="宋体"/>
          <w:b/>
          <w:sz w:val="24"/>
          <w:szCs w:val="24"/>
        </w:rPr>
      </w:pPr>
      <w:r>
        <w:rPr>
          <w:rFonts w:ascii="宋体" w:hAnsi="宋体" w:hint="eastAsia"/>
          <w:b/>
          <w:sz w:val="24"/>
          <w:szCs w:val="24"/>
        </w:rPr>
        <w:t>九</w:t>
      </w:r>
      <w:r w:rsidR="00520AEF">
        <w:rPr>
          <w:rFonts w:ascii="宋体" w:hAnsi="宋体" w:hint="eastAsia"/>
          <w:b/>
          <w:sz w:val="24"/>
          <w:szCs w:val="24"/>
        </w:rPr>
        <w:t>、</w:t>
      </w:r>
      <w:r w:rsidR="001B16DD" w:rsidRPr="001B16DD">
        <w:rPr>
          <w:rFonts w:ascii="宋体" w:hAnsi="宋体" w:hint="eastAsia"/>
          <w:b/>
          <w:sz w:val="24"/>
          <w:szCs w:val="24"/>
        </w:rPr>
        <w:t>绿地系统规划</w:t>
      </w:r>
    </w:p>
    <w:p w:rsidR="00FA0361" w:rsidRPr="00FA0361" w:rsidRDefault="00C6595A" w:rsidP="00B77714">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突出梅县优越的生态环境特色，结合现有的绿地资源与外围生态环境，综合考虑城市生态环境保护、居民公共活动需求、景观格局塑造以及公共防灾等多方面的因素，塑造一个蓝绿交融、自然生态的城市绿地系统。完善绿化系统与河流滨水绿化空间，丰富市民的生活。打造多层级的绿地系统，实现“</w:t>
      </w:r>
      <w:r w:rsidR="000333C7">
        <w:rPr>
          <w:rFonts w:ascii="宋体" w:hAnsi="宋体" w:hint="eastAsia"/>
          <w:sz w:val="24"/>
          <w:szCs w:val="24"/>
        </w:rPr>
        <w:t>1</w:t>
      </w:r>
      <w:r w:rsidR="000333C7">
        <w:rPr>
          <w:rFonts w:ascii="宋体" w:hAnsi="宋体"/>
          <w:sz w:val="24"/>
          <w:szCs w:val="24"/>
        </w:rPr>
        <w:t>00</w:t>
      </w:r>
      <w:r w:rsidR="000333C7">
        <w:rPr>
          <w:rFonts w:ascii="宋体" w:hAnsi="宋体" w:hint="eastAsia"/>
          <w:sz w:val="24"/>
          <w:szCs w:val="24"/>
        </w:rPr>
        <w:t>米</w:t>
      </w:r>
      <w:r w:rsidR="000333C7">
        <w:rPr>
          <w:rFonts w:ascii="宋体" w:hAnsi="宋体"/>
          <w:sz w:val="24"/>
          <w:szCs w:val="24"/>
        </w:rPr>
        <w:t>见园、</w:t>
      </w:r>
      <w:r w:rsidRPr="00C6595A">
        <w:rPr>
          <w:rFonts w:ascii="宋体" w:hAnsi="宋体" w:hint="eastAsia"/>
          <w:sz w:val="24"/>
          <w:szCs w:val="24"/>
        </w:rPr>
        <w:t>500米见绿”</w:t>
      </w:r>
      <w:r w:rsidR="00FA0361" w:rsidRPr="00FA0361">
        <w:rPr>
          <w:rFonts w:ascii="宋体" w:hAnsi="宋体" w:hint="eastAsia"/>
          <w:sz w:val="24"/>
          <w:szCs w:val="24"/>
        </w:rPr>
        <w:t>。</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sidRPr="00C6595A">
        <w:rPr>
          <w:rFonts w:ascii="宋体" w:hAnsi="宋体" w:hint="eastAsia"/>
          <w:sz w:val="24"/>
          <w:szCs w:val="24"/>
        </w:rPr>
        <w:t>规划绿地系统结构为“一轴、两带、多点”</w:t>
      </w:r>
    </w:p>
    <w:p w:rsidR="00C6595A" w:rsidRPr="00A65E35" w:rsidRDefault="00C6595A" w:rsidP="00C6595A">
      <w:pPr>
        <w:pStyle w:val="ad"/>
        <w:tabs>
          <w:tab w:val="left" w:pos="1440"/>
        </w:tabs>
        <w:spacing w:line="360" w:lineRule="auto"/>
        <w:ind w:leftChars="-33" w:left="-73" w:firstLineChars="250" w:firstLine="600"/>
        <w:jc w:val="both"/>
        <w:rPr>
          <w:rFonts w:ascii="宋体" w:hAnsi="宋体"/>
          <w:color w:val="000000" w:themeColor="text1"/>
          <w:sz w:val="24"/>
          <w:szCs w:val="24"/>
        </w:rPr>
      </w:pPr>
      <w:r>
        <w:rPr>
          <w:rFonts w:ascii="宋体" w:hAnsi="宋体" w:hint="eastAsia"/>
          <w:sz w:val="24"/>
          <w:szCs w:val="24"/>
        </w:rPr>
        <w:lastRenderedPageBreak/>
        <w:t>1.</w:t>
      </w:r>
      <w:r w:rsidRPr="00C6595A">
        <w:rPr>
          <w:rFonts w:ascii="宋体" w:hAnsi="宋体" w:hint="eastAsia"/>
          <w:sz w:val="24"/>
          <w:szCs w:val="24"/>
        </w:rPr>
        <w:t>一轴：</w:t>
      </w:r>
      <w:r w:rsidRPr="00A65E35">
        <w:rPr>
          <w:rFonts w:ascii="宋体" w:hAnsi="宋体" w:hint="eastAsia"/>
          <w:color w:val="000000" w:themeColor="text1"/>
          <w:sz w:val="24"/>
          <w:szCs w:val="24"/>
        </w:rPr>
        <w:t>为沿程</w:t>
      </w:r>
      <w:r w:rsidRPr="00AD7797">
        <w:rPr>
          <w:rFonts w:ascii="宋体" w:hAnsi="宋体" w:hint="eastAsia"/>
          <w:color w:val="000000" w:themeColor="text1"/>
          <w:sz w:val="24"/>
          <w:szCs w:val="24"/>
        </w:rPr>
        <w:t>江的市级绿廊，结合水系及两岸滨水绿地，串联若干绿化景观节点与开放空间，塑造成一条长约4公里，向北延伸至生态山体。是集合生</w:t>
      </w:r>
      <w:r w:rsidRPr="00A65E35">
        <w:rPr>
          <w:rFonts w:ascii="宋体" w:hAnsi="宋体" w:hint="eastAsia"/>
          <w:color w:val="000000" w:themeColor="text1"/>
          <w:sz w:val="24"/>
          <w:szCs w:val="24"/>
        </w:rPr>
        <w:t>态、景观、游憩、休闲为一体的绿色生态景观廊道。</w:t>
      </w:r>
    </w:p>
    <w:p w:rsidR="00C6595A" w:rsidRPr="00C6595A" w:rsidRDefault="00C6595A" w:rsidP="00C6595A">
      <w:pPr>
        <w:pStyle w:val="ad"/>
        <w:tabs>
          <w:tab w:val="left" w:pos="1440"/>
        </w:tabs>
        <w:spacing w:line="360" w:lineRule="auto"/>
        <w:ind w:leftChars="-33" w:left="-73" w:firstLineChars="250" w:firstLine="600"/>
        <w:jc w:val="both"/>
        <w:rPr>
          <w:rFonts w:ascii="宋体" w:hAnsi="宋体"/>
          <w:sz w:val="24"/>
          <w:szCs w:val="24"/>
        </w:rPr>
      </w:pPr>
      <w:r>
        <w:rPr>
          <w:rFonts w:ascii="宋体" w:hAnsi="宋体" w:hint="eastAsia"/>
          <w:sz w:val="24"/>
          <w:szCs w:val="24"/>
        </w:rPr>
        <w:t>2.</w:t>
      </w:r>
      <w:r w:rsidRPr="00C6595A">
        <w:rPr>
          <w:rFonts w:ascii="宋体" w:hAnsi="宋体" w:hint="eastAsia"/>
          <w:sz w:val="24"/>
          <w:szCs w:val="24"/>
        </w:rPr>
        <w:t>两带：通过保留与整理原有两条从北部山体为源头的水系，设置更多亲水空间，串联起多个城市功能区，通过开放视线景观，强化步行空间的塑造，突出景观功能。</w:t>
      </w:r>
    </w:p>
    <w:p w:rsidR="00314075" w:rsidRPr="00B77714" w:rsidRDefault="00C6595A" w:rsidP="00C6595A">
      <w:pPr>
        <w:pStyle w:val="ad"/>
        <w:tabs>
          <w:tab w:val="left" w:pos="1440"/>
        </w:tabs>
        <w:spacing w:line="360" w:lineRule="auto"/>
        <w:ind w:leftChars="-33" w:left="-73" w:firstLineChars="250" w:firstLine="600"/>
        <w:jc w:val="both"/>
        <w:rPr>
          <w:rFonts w:ascii="宋体" w:hAnsi="宋体"/>
          <w:sz w:val="24"/>
          <w:szCs w:val="24"/>
        </w:rPr>
      </w:pPr>
      <w:r>
        <w:rPr>
          <w:rFonts w:ascii="宋体" w:hAnsi="宋体" w:hint="eastAsia"/>
          <w:sz w:val="24"/>
          <w:szCs w:val="24"/>
        </w:rPr>
        <w:t>3.</w:t>
      </w:r>
      <w:r w:rsidRPr="00C6595A">
        <w:rPr>
          <w:rFonts w:ascii="宋体" w:hAnsi="宋体" w:hint="eastAsia"/>
          <w:sz w:val="24"/>
          <w:szCs w:val="24"/>
        </w:rPr>
        <w:t>多点：以500米半径于规划区内布置点状街头绿地，占地面积不大，为城市开放空间系统中的重要节点。</w:t>
      </w:r>
    </w:p>
    <w:p w:rsidR="001B16DD" w:rsidRDefault="00B5093F" w:rsidP="00800094">
      <w:pPr>
        <w:pStyle w:val="ad"/>
        <w:spacing w:line="360" w:lineRule="auto"/>
        <w:ind w:left="0" w:firstLineChars="200" w:firstLine="482"/>
        <w:outlineLvl w:val="1"/>
        <w:rPr>
          <w:rFonts w:ascii="宋体" w:hAnsi="宋体"/>
          <w:b/>
          <w:sz w:val="24"/>
          <w:szCs w:val="24"/>
        </w:rPr>
      </w:pPr>
      <w:r>
        <w:rPr>
          <w:rFonts w:ascii="宋体" w:hAnsi="宋体" w:hint="eastAsia"/>
          <w:b/>
          <w:sz w:val="24"/>
          <w:szCs w:val="24"/>
        </w:rPr>
        <w:t>十、</w:t>
      </w:r>
      <w:r w:rsidRPr="00B5093F">
        <w:rPr>
          <w:rFonts w:ascii="宋体" w:hAnsi="宋体" w:hint="eastAsia"/>
          <w:b/>
          <w:sz w:val="24"/>
          <w:szCs w:val="24"/>
        </w:rPr>
        <w:t>市政工程系统规划</w:t>
      </w:r>
    </w:p>
    <w:p w:rsidR="00B5093F" w:rsidRPr="0019714F" w:rsidRDefault="0019714F" w:rsidP="00800094">
      <w:pPr>
        <w:pStyle w:val="ad"/>
        <w:tabs>
          <w:tab w:val="left" w:pos="1440"/>
        </w:tabs>
        <w:spacing w:line="360" w:lineRule="auto"/>
        <w:ind w:left="0" w:firstLineChars="200" w:firstLine="480"/>
        <w:rPr>
          <w:rFonts w:ascii="宋体" w:hAnsi="宋体"/>
          <w:sz w:val="24"/>
          <w:szCs w:val="24"/>
        </w:rPr>
      </w:pPr>
      <w:r w:rsidRPr="0019714F">
        <w:rPr>
          <w:rFonts w:ascii="宋体" w:hAnsi="宋体" w:hint="eastAsia"/>
          <w:sz w:val="24"/>
          <w:szCs w:val="24"/>
        </w:rPr>
        <w:t>（一）</w:t>
      </w:r>
      <w:r w:rsidR="00AC5ABD" w:rsidRPr="0019714F">
        <w:rPr>
          <w:rFonts w:ascii="宋体" w:hAnsi="宋体" w:hint="eastAsia"/>
          <w:sz w:val="24"/>
          <w:szCs w:val="24"/>
        </w:rPr>
        <w:t>竖向规划</w:t>
      </w:r>
    </w:p>
    <w:p w:rsidR="006E1C52" w:rsidRPr="006E1C52" w:rsidRDefault="006E1C52" w:rsidP="006E1C52">
      <w:pPr>
        <w:pStyle w:val="ad"/>
        <w:tabs>
          <w:tab w:val="left" w:pos="1440"/>
        </w:tabs>
        <w:spacing w:line="360" w:lineRule="auto"/>
        <w:ind w:leftChars="-33" w:left="-73" w:firstLineChars="250" w:firstLine="600"/>
        <w:jc w:val="both"/>
        <w:rPr>
          <w:rFonts w:ascii="宋体" w:hAnsi="宋体"/>
          <w:sz w:val="24"/>
          <w:szCs w:val="24"/>
        </w:rPr>
      </w:pPr>
      <w:r w:rsidRPr="006E1C52">
        <w:rPr>
          <w:rFonts w:ascii="宋体" w:hAnsi="宋体" w:hint="eastAsia"/>
          <w:sz w:val="24"/>
          <w:szCs w:val="24"/>
        </w:rPr>
        <w:t>按照满足使用要求，节省土方和减少防护工程的原则，新建道路填挖高度和深度都不宜太大，并且须与现状道路、桥梁的竖向充分衔接。规划大部分道路坡度控制在2%以内，特殊地段干道坡度不宜超过5%，且长度不宜超过300m，支路不宜超过6％。道路的坡向应尽量与雨水排水方向一致，以便于管道的敷设，减少管道的埋深。</w:t>
      </w:r>
    </w:p>
    <w:p w:rsidR="00AC5ABD" w:rsidRPr="0019714F" w:rsidRDefault="0019714F" w:rsidP="008E3EE7">
      <w:pPr>
        <w:pStyle w:val="ad"/>
        <w:tabs>
          <w:tab w:val="left" w:pos="1440"/>
        </w:tabs>
        <w:spacing w:line="360" w:lineRule="auto"/>
        <w:ind w:left="0" w:firstLineChars="200" w:firstLine="480"/>
        <w:rPr>
          <w:rFonts w:ascii="宋体" w:hAnsi="宋体"/>
          <w:sz w:val="24"/>
          <w:szCs w:val="24"/>
        </w:rPr>
      </w:pPr>
      <w:r w:rsidRPr="0019714F">
        <w:rPr>
          <w:rFonts w:ascii="宋体" w:hAnsi="宋体" w:hint="eastAsia"/>
          <w:sz w:val="24"/>
          <w:szCs w:val="24"/>
        </w:rPr>
        <w:t>（二）</w:t>
      </w:r>
      <w:r w:rsidR="00C80E69" w:rsidRPr="0019714F">
        <w:rPr>
          <w:rFonts w:ascii="宋体" w:hAnsi="宋体" w:hint="eastAsia"/>
          <w:sz w:val="24"/>
          <w:szCs w:val="24"/>
        </w:rPr>
        <w:t>市政设施规划</w:t>
      </w:r>
    </w:p>
    <w:bookmarkEnd w:id="3"/>
    <w:p w:rsidR="003D1574" w:rsidRDefault="007D53E9" w:rsidP="00D00C80">
      <w:pPr>
        <w:pStyle w:val="ad"/>
        <w:tabs>
          <w:tab w:val="left" w:pos="1530"/>
        </w:tabs>
        <w:spacing w:line="360" w:lineRule="auto"/>
        <w:ind w:left="0" w:firstLineChars="200" w:firstLine="480"/>
        <w:rPr>
          <w:rFonts w:ascii="宋体" w:hAnsi="宋体"/>
          <w:sz w:val="24"/>
          <w:szCs w:val="24"/>
        </w:rPr>
      </w:pPr>
      <w:r>
        <w:rPr>
          <w:rFonts w:ascii="宋体" w:hAnsi="宋体" w:hint="eastAsia"/>
          <w:sz w:val="24"/>
          <w:szCs w:val="24"/>
        </w:rPr>
        <w:t>规划区</w:t>
      </w:r>
      <w:r>
        <w:rPr>
          <w:rFonts w:ascii="宋体" w:hAnsi="宋体"/>
          <w:sz w:val="24"/>
          <w:szCs w:val="24"/>
        </w:rPr>
        <w:t>内设置</w:t>
      </w:r>
      <w:r w:rsidR="00CA6723">
        <w:rPr>
          <w:rFonts w:ascii="宋体" w:hAnsi="宋体"/>
          <w:sz w:val="24"/>
          <w:szCs w:val="24"/>
        </w:rPr>
        <w:t>2</w:t>
      </w:r>
      <w:r w:rsidR="00CA6723">
        <w:rPr>
          <w:rFonts w:ascii="宋体" w:hAnsi="宋体" w:hint="eastAsia"/>
          <w:sz w:val="24"/>
          <w:szCs w:val="24"/>
        </w:rPr>
        <w:t>处变电站</w:t>
      </w:r>
      <w:r w:rsidR="00CA6723">
        <w:rPr>
          <w:rFonts w:ascii="宋体" w:hAnsi="宋体"/>
          <w:sz w:val="24"/>
          <w:szCs w:val="24"/>
        </w:rPr>
        <w:t>、</w:t>
      </w:r>
      <w:r w:rsidR="00CA6723">
        <w:rPr>
          <w:rFonts w:ascii="宋体" w:hAnsi="宋体" w:hint="eastAsia"/>
          <w:sz w:val="24"/>
          <w:szCs w:val="24"/>
        </w:rPr>
        <w:t>1处邮政</w:t>
      </w:r>
      <w:r w:rsidR="00CA6723">
        <w:rPr>
          <w:rFonts w:ascii="宋体" w:hAnsi="宋体"/>
          <w:sz w:val="24"/>
          <w:szCs w:val="24"/>
        </w:rPr>
        <w:t>设施、</w:t>
      </w:r>
      <w:r w:rsidR="00CA6723">
        <w:rPr>
          <w:rFonts w:ascii="宋体" w:hAnsi="宋体" w:hint="eastAsia"/>
          <w:sz w:val="24"/>
          <w:szCs w:val="24"/>
        </w:rPr>
        <w:t>1处</w:t>
      </w:r>
      <w:r w:rsidR="00CA6723">
        <w:rPr>
          <w:rFonts w:ascii="宋体" w:hAnsi="宋体"/>
          <w:sz w:val="24"/>
          <w:szCs w:val="24"/>
        </w:rPr>
        <w:t>燃气设施、</w:t>
      </w:r>
      <w:r w:rsidR="00CA6723">
        <w:rPr>
          <w:rFonts w:ascii="宋体" w:hAnsi="宋体" w:hint="eastAsia"/>
          <w:sz w:val="24"/>
          <w:szCs w:val="24"/>
        </w:rPr>
        <w:t>5处</w:t>
      </w:r>
      <w:r w:rsidR="00CA6723">
        <w:rPr>
          <w:rFonts w:ascii="宋体" w:hAnsi="宋体"/>
          <w:sz w:val="24"/>
          <w:szCs w:val="24"/>
        </w:rPr>
        <w:t>垃圾转运站、</w:t>
      </w:r>
      <w:r w:rsidR="00CA6723">
        <w:rPr>
          <w:rFonts w:ascii="宋体" w:hAnsi="宋体" w:hint="eastAsia"/>
          <w:sz w:val="24"/>
          <w:szCs w:val="24"/>
        </w:rPr>
        <w:t>1处</w:t>
      </w:r>
      <w:r w:rsidR="00CA6723">
        <w:rPr>
          <w:rFonts w:ascii="宋体" w:hAnsi="宋体"/>
          <w:sz w:val="24"/>
          <w:szCs w:val="24"/>
        </w:rPr>
        <w:t>环卫停车场、</w:t>
      </w:r>
      <w:r w:rsidR="00CA6723">
        <w:rPr>
          <w:rFonts w:ascii="宋体" w:hAnsi="宋体" w:hint="eastAsia"/>
          <w:sz w:val="24"/>
          <w:szCs w:val="24"/>
        </w:rPr>
        <w:t>1处</w:t>
      </w:r>
      <w:r w:rsidR="00CA6723">
        <w:rPr>
          <w:rFonts w:ascii="宋体" w:hAnsi="宋体"/>
          <w:sz w:val="24"/>
          <w:szCs w:val="24"/>
        </w:rPr>
        <w:t>消防站、</w:t>
      </w:r>
      <w:r w:rsidR="00CA6723">
        <w:rPr>
          <w:rFonts w:ascii="宋体" w:hAnsi="宋体" w:hint="eastAsia"/>
          <w:sz w:val="24"/>
          <w:szCs w:val="24"/>
        </w:rPr>
        <w:t>1处</w:t>
      </w:r>
      <w:r w:rsidR="00CA6723">
        <w:rPr>
          <w:rFonts w:ascii="宋体" w:hAnsi="宋体"/>
          <w:sz w:val="24"/>
          <w:szCs w:val="24"/>
        </w:rPr>
        <w:t>污水提升泵站、</w:t>
      </w:r>
      <w:r w:rsidR="00CA6723">
        <w:rPr>
          <w:rFonts w:ascii="宋体" w:hAnsi="宋体" w:hint="eastAsia"/>
          <w:sz w:val="24"/>
          <w:szCs w:val="24"/>
        </w:rPr>
        <w:t>1处</w:t>
      </w:r>
      <w:r w:rsidR="00CA6723">
        <w:rPr>
          <w:rFonts w:ascii="宋体" w:hAnsi="宋体"/>
          <w:sz w:val="24"/>
          <w:szCs w:val="24"/>
        </w:rPr>
        <w:t>水质净化厂、</w:t>
      </w:r>
      <w:r w:rsidR="00CA6723">
        <w:rPr>
          <w:rFonts w:ascii="宋体" w:hAnsi="宋体" w:hint="eastAsia"/>
          <w:sz w:val="24"/>
          <w:szCs w:val="24"/>
        </w:rPr>
        <w:t>1处</w:t>
      </w:r>
      <w:r w:rsidR="00CA6723">
        <w:rPr>
          <w:rFonts w:ascii="宋体" w:hAnsi="宋体"/>
          <w:sz w:val="24"/>
          <w:szCs w:val="24"/>
        </w:rPr>
        <w:t>通信设施</w:t>
      </w:r>
      <w:r w:rsidR="003D1574">
        <w:rPr>
          <w:rFonts w:ascii="宋体" w:hAnsi="宋体" w:hint="eastAsia"/>
          <w:sz w:val="24"/>
          <w:szCs w:val="24"/>
        </w:rPr>
        <w:t>。</w:t>
      </w:r>
    </w:p>
    <w:sectPr w:rsidR="003D1574" w:rsidSect="00CB7A6C">
      <w:footerReference w:type="default" r:id="rId13"/>
      <w:footerReference w:type="first" r:id="rId14"/>
      <w:type w:val="continuous"/>
      <w:pgSz w:w="11907" w:h="16839" w:code="9"/>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7AB" w:rsidRDefault="004B57AB">
      <w:pPr>
        <w:spacing w:after="0" w:line="240" w:lineRule="auto"/>
      </w:pPr>
      <w:r>
        <w:separator/>
      </w:r>
    </w:p>
  </w:endnote>
  <w:endnote w:type="continuationSeparator" w:id="0">
    <w:p w:rsidR="004B57AB" w:rsidRDefault="004B5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notTrueType/>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幼圆">
    <w:panose1 w:val="0201050906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仿宋_GB2312">
    <w:altName w:val="Arial Unicode MS"/>
    <w:panose1 w:val="02010609030101010101"/>
    <w:charset w:val="86"/>
    <w:family w:val="modern"/>
    <w:pitch w:val="fixed"/>
    <w:sig w:usb0="00000000" w:usb1="080E0000" w:usb2="00000010" w:usb3="00000000" w:csb0="00040000" w:csb1="00000000"/>
  </w:font>
  <w:font w:name="Courier New">
    <w:panose1 w:val="02070309020205020404"/>
    <w:charset w:val="00"/>
    <w:family w:val="modern"/>
    <w:notTrueType/>
    <w:pitch w:val="fixed"/>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方正小标宋简体">
    <w:altName w:val="Microsoft YaHei UI"/>
    <w:panose1 w:val="02010601030101010101"/>
    <w:charset w:val="86"/>
    <w:family w:val="auto"/>
    <w:pitch w:val="variable"/>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等线 Light">
    <w:altName w:val="Arial Unicode MS"/>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E1" w:rsidRDefault="007214E1">
    <w:pPr>
      <w:pStyle w:val="ab"/>
      <w:jc w:val="center"/>
    </w:pPr>
    <w:r>
      <w:rPr>
        <w:b/>
        <w:bCs/>
        <w:sz w:val="24"/>
        <w:szCs w:val="24"/>
      </w:rPr>
      <w:fldChar w:fldCharType="begin"/>
    </w:r>
    <w:r>
      <w:rPr>
        <w:b/>
        <w:bCs/>
      </w:rPr>
      <w:instrText>PAGE</w:instrText>
    </w:r>
    <w:r>
      <w:rPr>
        <w:b/>
        <w:bCs/>
        <w:sz w:val="24"/>
        <w:szCs w:val="24"/>
      </w:rPr>
      <w:fldChar w:fldCharType="separate"/>
    </w:r>
    <w:r w:rsidR="00AC764F">
      <w:rPr>
        <w:b/>
        <w:bCs/>
        <w:noProof/>
      </w:rPr>
      <w:t>7</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AC764F">
      <w:rPr>
        <w:b/>
        <w:bCs/>
        <w:noProof/>
      </w:rPr>
      <w:t>7</w:t>
    </w:r>
    <w:r>
      <w:rPr>
        <w:b/>
        <w:bCs/>
        <w:sz w:val="24"/>
        <w:szCs w:val="24"/>
      </w:rPr>
      <w:fldChar w:fldCharType="end"/>
    </w:r>
  </w:p>
  <w:p w:rsidR="007214E1" w:rsidRDefault="007214E1">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E1" w:rsidRDefault="007214E1">
    <w:pPr>
      <w:pStyle w:val="ab"/>
      <w:jc w:val="center"/>
    </w:pPr>
    <w:r>
      <w:rPr>
        <w:b/>
        <w:bCs/>
        <w:sz w:val="24"/>
        <w:szCs w:val="24"/>
      </w:rPr>
      <w:fldChar w:fldCharType="begin"/>
    </w:r>
    <w:r>
      <w:rPr>
        <w:b/>
        <w:bCs/>
      </w:rPr>
      <w:instrText>PAGE</w:instrText>
    </w:r>
    <w:r>
      <w:rPr>
        <w:b/>
        <w:bCs/>
        <w:sz w:val="24"/>
        <w:szCs w:val="24"/>
      </w:rPr>
      <w:fldChar w:fldCharType="separate"/>
    </w:r>
    <w:r w:rsidR="00AC764F">
      <w:rPr>
        <w:b/>
        <w:bCs/>
        <w:noProof/>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AC764F">
      <w:rPr>
        <w:b/>
        <w:bCs/>
        <w:noProof/>
      </w:rPr>
      <w:t>7</w:t>
    </w:r>
    <w:r>
      <w:rPr>
        <w:b/>
        <w:bCs/>
        <w:sz w:val="24"/>
        <w:szCs w:val="24"/>
      </w:rPr>
      <w:fldChar w:fldCharType="end"/>
    </w:r>
  </w:p>
  <w:p w:rsidR="007214E1" w:rsidRDefault="007214E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7AB" w:rsidRDefault="004B57AB">
      <w:pPr>
        <w:spacing w:after="0" w:line="240" w:lineRule="auto"/>
      </w:pPr>
      <w:r>
        <w:separator/>
      </w:r>
    </w:p>
  </w:footnote>
  <w:footnote w:type="continuationSeparator" w:id="0">
    <w:p w:rsidR="004B57AB" w:rsidRDefault="004B57A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C71D00"/>
    <w:multiLevelType w:val="multilevel"/>
    <w:tmpl w:val="0EC71D00"/>
    <w:lvl w:ilvl="0">
      <w:start w:val="1"/>
      <w:numFmt w:val="decimal"/>
      <w:lvlText w:val="%1、"/>
      <w:lvlJc w:val="left"/>
      <w:pPr>
        <w:ind w:left="145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19510156"/>
    <w:multiLevelType w:val="multilevel"/>
    <w:tmpl w:val="19510156"/>
    <w:lvl w:ilvl="0">
      <w:start w:val="1"/>
      <w:numFmt w:val="decimal"/>
      <w:lvlText w:val="（%1）"/>
      <w:lvlJc w:val="left"/>
      <w:pPr>
        <w:ind w:left="1955" w:hanging="76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1BD74265"/>
    <w:multiLevelType w:val="hybridMultilevel"/>
    <w:tmpl w:val="7A42A7D6"/>
    <w:lvl w:ilvl="0" w:tplc="C13EFC80">
      <w:start w:val="1"/>
      <w:numFmt w:val="decimal"/>
      <w:lvlText w:val="%1、"/>
      <w:lvlJc w:val="left"/>
      <w:pPr>
        <w:ind w:left="872" w:hanging="39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 w15:restartNumberingAfterBreak="0">
    <w:nsid w:val="1D003634"/>
    <w:multiLevelType w:val="multilevel"/>
    <w:tmpl w:val="1D003634"/>
    <w:lvl w:ilvl="0">
      <w:start w:val="1"/>
      <w:numFmt w:val="decimal"/>
      <w:lvlText w:val="%1）"/>
      <w:lvlJc w:val="left"/>
      <w:pPr>
        <w:ind w:left="180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1E7F1DDA"/>
    <w:multiLevelType w:val="multilevel"/>
    <w:tmpl w:val="1E7F1DDA"/>
    <w:lvl w:ilvl="0">
      <w:start w:val="1"/>
      <w:numFmt w:val="decimal"/>
      <w:lvlText w:val="%1)"/>
      <w:lvlJc w:val="left"/>
      <w:pPr>
        <w:ind w:left="82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85D4050"/>
    <w:multiLevelType w:val="multilevel"/>
    <w:tmpl w:val="285D4050"/>
    <w:lvl w:ilvl="0">
      <w:start w:val="1"/>
      <w:numFmt w:val="chineseCountingThousand"/>
      <w:lvlText w:val="%1、"/>
      <w:lvlJc w:val="left"/>
      <w:pPr>
        <w:ind w:left="1200" w:hanging="480"/>
      </w:pPr>
      <w:rPr>
        <w:rFonts w:eastAsia="黑体" w:hint="eastAsia"/>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CD82121"/>
    <w:multiLevelType w:val="multilevel"/>
    <w:tmpl w:val="2CD82121"/>
    <w:lvl w:ilvl="0">
      <w:start w:val="1"/>
      <w:numFmt w:val="lowerRoman"/>
      <w:lvlText w:val="%1."/>
      <w:lvlJc w:val="right"/>
      <w:pPr>
        <w:ind w:left="145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303F0ECF"/>
    <w:multiLevelType w:val="hybridMultilevel"/>
    <w:tmpl w:val="88FEF44A"/>
    <w:lvl w:ilvl="0" w:tplc="A114150A">
      <w:start w:val="7"/>
      <w:numFmt w:val="japaneseCounting"/>
      <w:lvlText w:val="（%1）"/>
      <w:lvlJc w:val="left"/>
      <w:pPr>
        <w:ind w:left="1126" w:hanging="765"/>
      </w:pPr>
      <w:rPr>
        <w:rFonts w:hint="default"/>
      </w:rPr>
    </w:lvl>
    <w:lvl w:ilvl="1" w:tplc="04090019" w:tentative="1">
      <w:start w:val="1"/>
      <w:numFmt w:val="lowerLetter"/>
      <w:lvlText w:val="%2)"/>
      <w:lvlJc w:val="left"/>
      <w:pPr>
        <w:ind w:left="1201" w:hanging="420"/>
      </w:pPr>
    </w:lvl>
    <w:lvl w:ilvl="2" w:tplc="0409001B" w:tentative="1">
      <w:start w:val="1"/>
      <w:numFmt w:val="lowerRoman"/>
      <w:lvlText w:val="%3."/>
      <w:lvlJc w:val="right"/>
      <w:pPr>
        <w:ind w:left="1621" w:hanging="420"/>
      </w:pPr>
    </w:lvl>
    <w:lvl w:ilvl="3" w:tplc="0409000F" w:tentative="1">
      <w:start w:val="1"/>
      <w:numFmt w:val="decimal"/>
      <w:lvlText w:val="%4."/>
      <w:lvlJc w:val="left"/>
      <w:pPr>
        <w:ind w:left="2041" w:hanging="420"/>
      </w:pPr>
    </w:lvl>
    <w:lvl w:ilvl="4" w:tplc="04090019" w:tentative="1">
      <w:start w:val="1"/>
      <w:numFmt w:val="lowerLetter"/>
      <w:lvlText w:val="%5)"/>
      <w:lvlJc w:val="left"/>
      <w:pPr>
        <w:ind w:left="2461" w:hanging="420"/>
      </w:pPr>
    </w:lvl>
    <w:lvl w:ilvl="5" w:tplc="0409001B" w:tentative="1">
      <w:start w:val="1"/>
      <w:numFmt w:val="lowerRoman"/>
      <w:lvlText w:val="%6."/>
      <w:lvlJc w:val="right"/>
      <w:pPr>
        <w:ind w:left="2881" w:hanging="420"/>
      </w:pPr>
    </w:lvl>
    <w:lvl w:ilvl="6" w:tplc="0409000F" w:tentative="1">
      <w:start w:val="1"/>
      <w:numFmt w:val="decimal"/>
      <w:lvlText w:val="%7."/>
      <w:lvlJc w:val="left"/>
      <w:pPr>
        <w:ind w:left="3301" w:hanging="420"/>
      </w:pPr>
    </w:lvl>
    <w:lvl w:ilvl="7" w:tplc="04090019" w:tentative="1">
      <w:start w:val="1"/>
      <w:numFmt w:val="lowerLetter"/>
      <w:lvlText w:val="%8)"/>
      <w:lvlJc w:val="left"/>
      <w:pPr>
        <w:ind w:left="3721" w:hanging="420"/>
      </w:pPr>
    </w:lvl>
    <w:lvl w:ilvl="8" w:tplc="0409001B" w:tentative="1">
      <w:start w:val="1"/>
      <w:numFmt w:val="lowerRoman"/>
      <w:lvlText w:val="%9."/>
      <w:lvlJc w:val="right"/>
      <w:pPr>
        <w:ind w:left="4141" w:hanging="420"/>
      </w:pPr>
    </w:lvl>
  </w:abstractNum>
  <w:abstractNum w:abstractNumId="8" w15:restartNumberingAfterBreak="0">
    <w:nsid w:val="368725E9"/>
    <w:multiLevelType w:val="multilevel"/>
    <w:tmpl w:val="368725E9"/>
    <w:lvl w:ilvl="0">
      <w:start w:val="1"/>
      <w:numFmt w:val="decimal"/>
      <w:lvlText w:val="（%1）"/>
      <w:lvlJc w:val="left"/>
      <w:pPr>
        <w:ind w:left="1955" w:hanging="76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3CC21FA3"/>
    <w:multiLevelType w:val="multilevel"/>
    <w:tmpl w:val="3CC21FA3"/>
    <w:lvl w:ilvl="0">
      <w:start w:val="1"/>
      <w:numFmt w:val="lowerLetter"/>
      <w:lvlText w:val="%1)"/>
      <w:lvlJc w:val="left"/>
      <w:pPr>
        <w:ind w:left="145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4C4E0E85"/>
    <w:multiLevelType w:val="multilevel"/>
    <w:tmpl w:val="4C4E0E85"/>
    <w:lvl w:ilvl="0">
      <w:start w:val="1"/>
      <w:numFmt w:val="decimal"/>
      <w:lvlText w:val="%1、"/>
      <w:lvlJc w:val="left"/>
      <w:pPr>
        <w:ind w:left="2086" w:hanging="360"/>
      </w:pPr>
      <w:rPr>
        <w:rFonts w:hint="default"/>
      </w:rPr>
    </w:lvl>
    <w:lvl w:ilvl="1">
      <w:start w:val="1"/>
      <w:numFmt w:val="lowerLetter"/>
      <w:lvlText w:val="%2)"/>
      <w:lvlJc w:val="left"/>
      <w:pPr>
        <w:ind w:left="2566" w:hanging="420"/>
      </w:pPr>
    </w:lvl>
    <w:lvl w:ilvl="2">
      <w:start w:val="1"/>
      <w:numFmt w:val="lowerRoman"/>
      <w:lvlText w:val="%3."/>
      <w:lvlJc w:val="right"/>
      <w:pPr>
        <w:ind w:left="2986" w:hanging="420"/>
      </w:pPr>
    </w:lvl>
    <w:lvl w:ilvl="3">
      <w:start w:val="1"/>
      <w:numFmt w:val="decimal"/>
      <w:lvlText w:val="%4."/>
      <w:lvlJc w:val="left"/>
      <w:pPr>
        <w:ind w:left="3406" w:hanging="420"/>
      </w:pPr>
    </w:lvl>
    <w:lvl w:ilvl="4">
      <w:start w:val="1"/>
      <w:numFmt w:val="lowerLetter"/>
      <w:lvlText w:val="%5)"/>
      <w:lvlJc w:val="left"/>
      <w:pPr>
        <w:ind w:left="3826" w:hanging="420"/>
      </w:pPr>
    </w:lvl>
    <w:lvl w:ilvl="5">
      <w:start w:val="1"/>
      <w:numFmt w:val="lowerRoman"/>
      <w:lvlText w:val="%6."/>
      <w:lvlJc w:val="right"/>
      <w:pPr>
        <w:ind w:left="4246" w:hanging="420"/>
      </w:pPr>
    </w:lvl>
    <w:lvl w:ilvl="6">
      <w:start w:val="1"/>
      <w:numFmt w:val="decimal"/>
      <w:lvlText w:val="%7."/>
      <w:lvlJc w:val="left"/>
      <w:pPr>
        <w:ind w:left="4666" w:hanging="420"/>
      </w:pPr>
    </w:lvl>
    <w:lvl w:ilvl="7">
      <w:start w:val="1"/>
      <w:numFmt w:val="lowerLetter"/>
      <w:lvlText w:val="%8)"/>
      <w:lvlJc w:val="left"/>
      <w:pPr>
        <w:ind w:left="5086" w:hanging="420"/>
      </w:pPr>
    </w:lvl>
    <w:lvl w:ilvl="8">
      <w:start w:val="1"/>
      <w:numFmt w:val="lowerRoman"/>
      <w:lvlText w:val="%9."/>
      <w:lvlJc w:val="right"/>
      <w:pPr>
        <w:ind w:left="5506" w:hanging="420"/>
      </w:pPr>
    </w:lvl>
  </w:abstractNum>
  <w:abstractNum w:abstractNumId="11" w15:restartNumberingAfterBreak="0">
    <w:nsid w:val="580743D5"/>
    <w:multiLevelType w:val="multilevel"/>
    <w:tmpl w:val="580743D5"/>
    <w:lvl w:ilvl="0">
      <w:start w:val="1"/>
      <w:numFmt w:val="decimal"/>
      <w:lvlText w:val="%1、"/>
      <w:lvlJc w:val="left"/>
      <w:pPr>
        <w:ind w:left="1610" w:hanging="420"/>
      </w:pPr>
      <w:rPr>
        <w:rFonts w:ascii="宋体" w:eastAsia="宋体" w:hAnsi="宋体" w:cs="Times New Roman" w:hint="default"/>
      </w:rPr>
    </w:lvl>
    <w:lvl w:ilvl="1">
      <w:start w:val="1"/>
      <w:numFmt w:val="lowerLetter"/>
      <w:lvlText w:val="%2)"/>
      <w:lvlJc w:val="left"/>
      <w:pPr>
        <w:ind w:left="2030" w:hanging="420"/>
      </w:pPr>
    </w:lvl>
    <w:lvl w:ilvl="2">
      <w:start w:val="1"/>
      <w:numFmt w:val="lowerRoman"/>
      <w:lvlText w:val="%3."/>
      <w:lvlJc w:val="right"/>
      <w:pPr>
        <w:ind w:left="2450" w:hanging="420"/>
      </w:pPr>
    </w:lvl>
    <w:lvl w:ilvl="3">
      <w:start w:val="1"/>
      <w:numFmt w:val="decimal"/>
      <w:lvlText w:val="%4."/>
      <w:lvlJc w:val="left"/>
      <w:pPr>
        <w:ind w:left="2870" w:hanging="420"/>
      </w:pPr>
    </w:lvl>
    <w:lvl w:ilvl="4">
      <w:start w:val="1"/>
      <w:numFmt w:val="lowerLetter"/>
      <w:lvlText w:val="%5)"/>
      <w:lvlJc w:val="left"/>
      <w:pPr>
        <w:ind w:left="3290" w:hanging="420"/>
      </w:pPr>
    </w:lvl>
    <w:lvl w:ilvl="5">
      <w:start w:val="1"/>
      <w:numFmt w:val="lowerRoman"/>
      <w:lvlText w:val="%6."/>
      <w:lvlJc w:val="right"/>
      <w:pPr>
        <w:ind w:left="3710" w:hanging="420"/>
      </w:pPr>
    </w:lvl>
    <w:lvl w:ilvl="6">
      <w:start w:val="1"/>
      <w:numFmt w:val="decimal"/>
      <w:lvlText w:val="%7."/>
      <w:lvlJc w:val="left"/>
      <w:pPr>
        <w:ind w:left="4130" w:hanging="420"/>
      </w:pPr>
    </w:lvl>
    <w:lvl w:ilvl="7">
      <w:start w:val="1"/>
      <w:numFmt w:val="lowerLetter"/>
      <w:lvlText w:val="%8)"/>
      <w:lvlJc w:val="left"/>
      <w:pPr>
        <w:ind w:left="4550" w:hanging="420"/>
      </w:pPr>
    </w:lvl>
    <w:lvl w:ilvl="8">
      <w:start w:val="1"/>
      <w:numFmt w:val="lowerRoman"/>
      <w:lvlText w:val="%9."/>
      <w:lvlJc w:val="right"/>
      <w:pPr>
        <w:ind w:left="4970" w:hanging="420"/>
      </w:pPr>
    </w:lvl>
  </w:abstractNum>
  <w:abstractNum w:abstractNumId="12" w15:restartNumberingAfterBreak="0">
    <w:nsid w:val="5A9E2BF1"/>
    <w:multiLevelType w:val="multilevel"/>
    <w:tmpl w:val="5A9E2BF1"/>
    <w:lvl w:ilvl="0">
      <w:start w:val="1"/>
      <w:numFmt w:val="chineseCountingThousand"/>
      <w:pStyle w:val="CM18"/>
      <w:lvlText w:val="第%1章"/>
      <w:lvlJc w:val="left"/>
      <w:pPr>
        <w:tabs>
          <w:tab w:val="num" w:pos="3615"/>
        </w:tabs>
        <w:ind w:left="3615" w:hanging="1275"/>
      </w:pPr>
      <w:rPr>
        <w:rFonts w:ascii="黑体" w:eastAsia="黑体" w:hAnsi="宋体" w:hint="eastAsia"/>
        <w:b w:val="0"/>
        <w:bCs w:val="0"/>
        <w:i w:val="0"/>
        <w:iCs w:val="0"/>
        <w:caps w:val="0"/>
        <w:smallCaps w:val="0"/>
        <w:strike w:val="0"/>
        <w:dstrike w:val="0"/>
        <w:vanish w:val="0"/>
        <w:color w:val="000000"/>
        <w:spacing w:val="0"/>
        <w:kern w:val="0"/>
        <w:position w:val="0"/>
        <w:sz w:val="30"/>
        <w:szCs w:val="30"/>
        <w:u w:val="none"/>
        <w:vertAlign w:val="baseline"/>
        <w:em w:val="none"/>
      </w:rPr>
    </w:lvl>
    <w:lvl w:ilvl="1">
      <w:start w:val="1"/>
      <w:numFmt w:val="japaneseCounting"/>
      <w:lvlText w:val="%2、"/>
      <w:lvlJc w:val="left"/>
      <w:pPr>
        <w:tabs>
          <w:tab w:val="num" w:pos="720"/>
        </w:tabs>
        <w:ind w:left="720" w:hanging="720"/>
      </w:pPr>
      <w:rPr>
        <w:rFonts w:hint="eastAsia"/>
        <w:sz w:val="28"/>
        <w:szCs w:val="28"/>
      </w:rPr>
    </w:lvl>
    <w:lvl w:ilvl="2">
      <w:start w:val="1"/>
      <w:numFmt w:val="decimal"/>
      <w:lvlText w:val="%3．"/>
      <w:lvlJc w:val="left"/>
      <w:pPr>
        <w:tabs>
          <w:tab w:val="num" w:pos="4080"/>
        </w:tabs>
        <w:ind w:left="4080" w:hanging="720"/>
      </w:pPr>
      <w:rPr>
        <w:rFonts w:hint="eastAsia"/>
      </w:rPr>
    </w:lvl>
    <w:lvl w:ilvl="3">
      <w:start w:val="1"/>
      <w:numFmt w:val="decimal"/>
      <w:lvlText w:val="%4."/>
      <w:lvlJc w:val="left"/>
      <w:pPr>
        <w:tabs>
          <w:tab w:val="num" w:pos="4200"/>
        </w:tabs>
        <w:ind w:left="4200" w:hanging="420"/>
      </w:pPr>
    </w:lvl>
    <w:lvl w:ilvl="4">
      <w:start w:val="1"/>
      <w:numFmt w:val="lowerLetter"/>
      <w:lvlText w:val="%5)"/>
      <w:lvlJc w:val="left"/>
      <w:pPr>
        <w:tabs>
          <w:tab w:val="num" w:pos="4620"/>
        </w:tabs>
        <w:ind w:left="4620" w:hanging="420"/>
      </w:pPr>
    </w:lvl>
    <w:lvl w:ilvl="5">
      <w:start w:val="1"/>
      <w:numFmt w:val="lowerRoman"/>
      <w:lvlText w:val="%6."/>
      <w:lvlJc w:val="right"/>
      <w:pPr>
        <w:tabs>
          <w:tab w:val="num" w:pos="5040"/>
        </w:tabs>
        <w:ind w:left="5040" w:hanging="420"/>
      </w:pPr>
    </w:lvl>
    <w:lvl w:ilvl="6">
      <w:start w:val="1"/>
      <w:numFmt w:val="decimal"/>
      <w:lvlText w:val="%7."/>
      <w:lvlJc w:val="left"/>
      <w:pPr>
        <w:tabs>
          <w:tab w:val="num" w:pos="5460"/>
        </w:tabs>
        <w:ind w:left="5460" w:hanging="420"/>
      </w:pPr>
    </w:lvl>
    <w:lvl w:ilvl="7">
      <w:start w:val="1"/>
      <w:numFmt w:val="lowerLetter"/>
      <w:lvlText w:val="%8)"/>
      <w:lvlJc w:val="left"/>
      <w:pPr>
        <w:tabs>
          <w:tab w:val="num" w:pos="5880"/>
        </w:tabs>
        <w:ind w:left="5880" w:hanging="420"/>
      </w:pPr>
    </w:lvl>
    <w:lvl w:ilvl="8">
      <w:start w:val="1"/>
      <w:numFmt w:val="lowerRoman"/>
      <w:lvlText w:val="%9."/>
      <w:lvlJc w:val="right"/>
      <w:pPr>
        <w:tabs>
          <w:tab w:val="num" w:pos="6300"/>
        </w:tabs>
        <w:ind w:left="6300" w:hanging="420"/>
      </w:pPr>
    </w:lvl>
  </w:abstractNum>
  <w:abstractNum w:abstractNumId="13" w15:restartNumberingAfterBreak="0">
    <w:nsid w:val="60281EF7"/>
    <w:multiLevelType w:val="multilevel"/>
    <w:tmpl w:val="60281EF7"/>
    <w:lvl w:ilvl="0">
      <w:start w:val="1"/>
      <w:numFmt w:val="lowerLetter"/>
      <w:lvlText w:val="%1)"/>
      <w:lvlJc w:val="left"/>
      <w:pPr>
        <w:ind w:left="145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62E248B0"/>
    <w:multiLevelType w:val="multilevel"/>
    <w:tmpl w:val="62E248B0"/>
    <w:lvl w:ilvl="0">
      <w:start w:val="1"/>
      <w:numFmt w:val="decimal"/>
      <w:lvlText w:val="%1）"/>
      <w:lvlJc w:val="left"/>
      <w:pPr>
        <w:ind w:left="2139" w:hanging="720"/>
      </w:pPr>
      <w:rPr>
        <w:rFonts w:hint="default"/>
      </w:rPr>
    </w:lvl>
    <w:lvl w:ilvl="1">
      <w:start w:val="1"/>
      <w:numFmt w:val="lowerLetter"/>
      <w:lvlText w:val="%2."/>
      <w:lvlJc w:val="left"/>
      <w:pPr>
        <w:ind w:left="1779" w:hanging="360"/>
      </w:pPr>
    </w:lvl>
    <w:lvl w:ilvl="2">
      <w:start w:val="1"/>
      <w:numFmt w:val="lowerRoman"/>
      <w:lvlText w:val="%3."/>
      <w:lvlJc w:val="right"/>
      <w:pPr>
        <w:ind w:left="2499" w:hanging="180"/>
      </w:pPr>
    </w:lvl>
    <w:lvl w:ilvl="3">
      <w:start w:val="1"/>
      <w:numFmt w:val="decimal"/>
      <w:lvlText w:val="%4."/>
      <w:lvlJc w:val="left"/>
      <w:pPr>
        <w:ind w:left="3219" w:hanging="360"/>
      </w:pPr>
    </w:lvl>
    <w:lvl w:ilvl="4">
      <w:start w:val="1"/>
      <w:numFmt w:val="lowerLetter"/>
      <w:lvlText w:val="%5."/>
      <w:lvlJc w:val="left"/>
      <w:pPr>
        <w:ind w:left="3939" w:hanging="360"/>
      </w:pPr>
    </w:lvl>
    <w:lvl w:ilvl="5">
      <w:start w:val="1"/>
      <w:numFmt w:val="lowerRoman"/>
      <w:lvlText w:val="%6."/>
      <w:lvlJc w:val="right"/>
      <w:pPr>
        <w:ind w:left="4659" w:hanging="180"/>
      </w:pPr>
    </w:lvl>
    <w:lvl w:ilvl="6">
      <w:start w:val="1"/>
      <w:numFmt w:val="decimal"/>
      <w:lvlText w:val="%7."/>
      <w:lvlJc w:val="left"/>
      <w:pPr>
        <w:ind w:left="5379" w:hanging="360"/>
      </w:pPr>
    </w:lvl>
    <w:lvl w:ilvl="7">
      <w:start w:val="1"/>
      <w:numFmt w:val="lowerLetter"/>
      <w:lvlText w:val="%8."/>
      <w:lvlJc w:val="left"/>
      <w:pPr>
        <w:ind w:left="6099" w:hanging="360"/>
      </w:pPr>
    </w:lvl>
    <w:lvl w:ilvl="8">
      <w:start w:val="1"/>
      <w:numFmt w:val="lowerRoman"/>
      <w:lvlText w:val="%9."/>
      <w:lvlJc w:val="right"/>
      <w:pPr>
        <w:ind w:left="6819" w:hanging="180"/>
      </w:pPr>
    </w:lvl>
  </w:abstractNum>
  <w:abstractNum w:abstractNumId="15" w15:restartNumberingAfterBreak="0">
    <w:nsid w:val="686D76AB"/>
    <w:multiLevelType w:val="multilevel"/>
    <w:tmpl w:val="686D76AB"/>
    <w:lvl w:ilvl="0">
      <w:start w:val="1"/>
      <w:numFmt w:val="decimal"/>
      <w:lvlText w:val="（%1）"/>
      <w:lvlJc w:val="left"/>
      <w:pPr>
        <w:ind w:left="1955" w:hanging="76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74357195"/>
    <w:multiLevelType w:val="multilevel"/>
    <w:tmpl w:val="74357195"/>
    <w:lvl w:ilvl="0">
      <w:start w:val="1"/>
      <w:numFmt w:val="decimal"/>
      <w:lvlText w:val="%1、"/>
      <w:lvlJc w:val="left"/>
      <w:pPr>
        <w:ind w:left="2202" w:hanging="360"/>
      </w:pPr>
      <w:rPr>
        <w:rFonts w:hint="default"/>
      </w:rPr>
    </w:lvl>
    <w:lvl w:ilvl="1">
      <w:start w:val="1"/>
      <w:numFmt w:val="lowerLetter"/>
      <w:lvlText w:val="%2)"/>
      <w:lvlJc w:val="left"/>
      <w:pPr>
        <w:ind w:left="2682" w:hanging="420"/>
      </w:pPr>
    </w:lvl>
    <w:lvl w:ilvl="2">
      <w:start w:val="1"/>
      <w:numFmt w:val="lowerRoman"/>
      <w:lvlText w:val="%3."/>
      <w:lvlJc w:val="right"/>
      <w:pPr>
        <w:ind w:left="3102" w:hanging="420"/>
      </w:pPr>
    </w:lvl>
    <w:lvl w:ilvl="3">
      <w:start w:val="1"/>
      <w:numFmt w:val="decimal"/>
      <w:lvlText w:val="%4."/>
      <w:lvlJc w:val="left"/>
      <w:pPr>
        <w:ind w:left="3522" w:hanging="420"/>
      </w:pPr>
    </w:lvl>
    <w:lvl w:ilvl="4">
      <w:start w:val="1"/>
      <w:numFmt w:val="lowerLetter"/>
      <w:lvlText w:val="%5)"/>
      <w:lvlJc w:val="left"/>
      <w:pPr>
        <w:ind w:left="3942" w:hanging="420"/>
      </w:pPr>
    </w:lvl>
    <w:lvl w:ilvl="5">
      <w:start w:val="1"/>
      <w:numFmt w:val="lowerRoman"/>
      <w:lvlText w:val="%6."/>
      <w:lvlJc w:val="right"/>
      <w:pPr>
        <w:ind w:left="4362" w:hanging="420"/>
      </w:pPr>
    </w:lvl>
    <w:lvl w:ilvl="6">
      <w:start w:val="1"/>
      <w:numFmt w:val="decimal"/>
      <w:lvlText w:val="%7."/>
      <w:lvlJc w:val="left"/>
      <w:pPr>
        <w:ind w:left="4782" w:hanging="420"/>
      </w:pPr>
    </w:lvl>
    <w:lvl w:ilvl="7">
      <w:start w:val="1"/>
      <w:numFmt w:val="lowerLetter"/>
      <w:lvlText w:val="%8)"/>
      <w:lvlJc w:val="left"/>
      <w:pPr>
        <w:ind w:left="5202" w:hanging="420"/>
      </w:pPr>
    </w:lvl>
    <w:lvl w:ilvl="8">
      <w:start w:val="1"/>
      <w:numFmt w:val="lowerRoman"/>
      <w:lvlText w:val="%9."/>
      <w:lvlJc w:val="right"/>
      <w:pPr>
        <w:ind w:left="5622" w:hanging="420"/>
      </w:pPr>
    </w:lvl>
  </w:abstractNum>
  <w:abstractNum w:abstractNumId="17" w15:restartNumberingAfterBreak="0">
    <w:nsid w:val="747503A9"/>
    <w:multiLevelType w:val="multilevel"/>
    <w:tmpl w:val="747503A9"/>
    <w:lvl w:ilvl="0">
      <w:start w:val="1"/>
      <w:numFmt w:val="lowerLetter"/>
      <w:lvlText w:val="%1."/>
      <w:lvlJc w:val="left"/>
      <w:pPr>
        <w:ind w:left="1590" w:hanging="420"/>
      </w:pPr>
    </w:lvl>
    <w:lvl w:ilvl="1">
      <w:start w:val="1"/>
      <w:numFmt w:val="lowerLetter"/>
      <w:lvlText w:val="%2)"/>
      <w:lvlJc w:val="left"/>
      <w:pPr>
        <w:ind w:left="2010" w:hanging="420"/>
      </w:pPr>
    </w:lvl>
    <w:lvl w:ilvl="2">
      <w:start w:val="1"/>
      <w:numFmt w:val="lowerRoman"/>
      <w:lvlText w:val="%3."/>
      <w:lvlJc w:val="right"/>
      <w:pPr>
        <w:ind w:left="2430" w:hanging="420"/>
      </w:pPr>
    </w:lvl>
    <w:lvl w:ilvl="3">
      <w:start w:val="1"/>
      <w:numFmt w:val="decimal"/>
      <w:lvlText w:val="%4."/>
      <w:lvlJc w:val="left"/>
      <w:pPr>
        <w:ind w:left="2850" w:hanging="420"/>
      </w:pPr>
    </w:lvl>
    <w:lvl w:ilvl="4">
      <w:start w:val="1"/>
      <w:numFmt w:val="lowerLetter"/>
      <w:lvlText w:val="%5)"/>
      <w:lvlJc w:val="left"/>
      <w:pPr>
        <w:ind w:left="3270" w:hanging="420"/>
      </w:pPr>
    </w:lvl>
    <w:lvl w:ilvl="5">
      <w:start w:val="1"/>
      <w:numFmt w:val="lowerRoman"/>
      <w:lvlText w:val="%6."/>
      <w:lvlJc w:val="right"/>
      <w:pPr>
        <w:ind w:left="3690" w:hanging="420"/>
      </w:pPr>
    </w:lvl>
    <w:lvl w:ilvl="6">
      <w:start w:val="1"/>
      <w:numFmt w:val="decimal"/>
      <w:lvlText w:val="%7."/>
      <w:lvlJc w:val="left"/>
      <w:pPr>
        <w:ind w:left="4110" w:hanging="420"/>
      </w:pPr>
    </w:lvl>
    <w:lvl w:ilvl="7">
      <w:start w:val="1"/>
      <w:numFmt w:val="lowerLetter"/>
      <w:lvlText w:val="%8)"/>
      <w:lvlJc w:val="left"/>
      <w:pPr>
        <w:ind w:left="4530" w:hanging="420"/>
      </w:pPr>
    </w:lvl>
    <w:lvl w:ilvl="8">
      <w:start w:val="1"/>
      <w:numFmt w:val="lowerRoman"/>
      <w:lvlText w:val="%9."/>
      <w:lvlJc w:val="right"/>
      <w:pPr>
        <w:ind w:left="4950" w:hanging="420"/>
      </w:pPr>
    </w:lvl>
  </w:abstractNum>
  <w:abstractNum w:abstractNumId="18" w15:restartNumberingAfterBreak="0">
    <w:nsid w:val="7C995F08"/>
    <w:multiLevelType w:val="multilevel"/>
    <w:tmpl w:val="7C995F08"/>
    <w:lvl w:ilvl="0">
      <w:start w:val="1"/>
      <w:numFmt w:val="lowerLetter"/>
      <w:lvlText w:val="%1)"/>
      <w:lvlJc w:val="left"/>
      <w:pPr>
        <w:ind w:left="145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7CF33C6C"/>
    <w:multiLevelType w:val="hybridMultilevel"/>
    <w:tmpl w:val="859AC8E8"/>
    <w:lvl w:ilvl="0" w:tplc="5E5EACBE">
      <w:start w:val="1"/>
      <w:numFmt w:val="chineseCountingThousand"/>
      <w:lvlText w:val="第%1条"/>
      <w:lvlJc w:val="left"/>
      <w:pPr>
        <w:tabs>
          <w:tab w:val="num" w:pos="840"/>
        </w:tabs>
        <w:ind w:left="840" w:hanging="840"/>
      </w:pPr>
      <w:rPr>
        <w:rFonts w:hint="default"/>
        <w:b/>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0" w15:restartNumberingAfterBreak="0">
    <w:nsid w:val="7F2B6F45"/>
    <w:multiLevelType w:val="hybridMultilevel"/>
    <w:tmpl w:val="0A944C90"/>
    <w:lvl w:ilvl="0" w:tplc="04090017">
      <w:start w:val="1"/>
      <w:numFmt w:val="chineseCountingThousand"/>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2"/>
  </w:num>
  <w:num w:numId="2">
    <w:abstractNumId w:val="11"/>
  </w:num>
  <w:num w:numId="3">
    <w:abstractNumId w:val="1"/>
  </w:num>
  <w:num w:numId="4">
    <w:abstractNumId w:val="15"/>
  </w:num>
  <w:num w:numId="5">
    <w:abstractNumId w:val="8"/>
  </w:num>
  <w:num w:numId="6">
    <w:abstractNumId w:val="10"/>
    <w:lvlOverride w:ilvl="0">
      <w:startOverride w:val="1"/>
    </w:lvlOverride>
  </w:num>
  <w:num w:numId="7">
    <w:abstractNumId w:val="16"/>
    <w:lvlOverride w:ilvl="0">
      <w:startOverride w:val="1"/>
    </w:lvlOverride>
  </w:num>
  <w:num w:numId="8">
    <w:abstractNumId w:val="14"/>
    <w:lvlOverride w:ilvl="0">
      <w:startOverride w:val="1"/>
    </w:lvlOverride>
  </w:num>
  <w:num w:numId="9">
    <w:abstractNumId w:val="17"/>
  </w:num>
  <w:num w:numId="10">
    <w:abstractNumId w:val="6"/>
  </w:num>
  <w:num w:numId="11">
    <w:abstractNumId w:val="3"/>
    <w:lvlOverride w:ilvl="0">
      <w:startOverride w:val="1"/>
    </w:lvlOverride>
  </w:num>
  <w:num w:numId="12">
    <w:abstractNumId w:val="5"/>
    <w:lvlOverride w:ilvl="0">
      <w:startOverride w:val="1"/>
    </w:lvlOverride>
  </w:num>
  <w:num w:numId="13">
    <w:abstractNumId w:val="0"/>
    <w:lvlOverride w:ilvl="0">
      <w:startOverride w:val="1"/>
    </w:lvlOverride>
  </w:num>
  <w:num w:numId="14">
    <w:abstractNumId w:val="4"/>
    <w:lvlOverride w:ilvl="0">
      <w:startOverride w:val="1"/>
    </w:lvlOverride>
  </w:num>
  <w:num w:numId="15">
    <w:abstractNumId w:val="13"/>
  </w:num>
  <w:num w:numId="16">
    <w:abstractNumId w:val="18"/>
  </w:num>
  <w:num w:numId="17">
    <w:abstractNumId w:val="9"/>
  </w:num>
  <w:num w:numId="18">
    <w:abstractNumId w:val="2"/>
  </w:num>
  <w:num w:numId="19">
    <w:abstractNumId w:val="7"/>
  </w:num>
  <w:num w:numId="20">
    <w:abstractNumId w:val="1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8"/>
  <w:drawingGridVerticalSpacing w:val="181"/>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seFELayout/>
    <w:compatSetting w:name="compatibilityMode" w:uri="http://schemas.microsoft.com/office/word" w:val="12"/>
  </w:compat>
  <w:rsids>
    <w:rsidRoot w:val="006F30CD"/>
    <w:rsid w:val="0000360C"/>
    <w:rsid w:val="00005567"/>
    <w:rsid w:val="0001247C"/>
    <w:rsid w:val="00017C78"/>
    <w:rsid w:val="000219A6"/>
    <w:rsid w:val="000243FF"/>
    <w:rsid w:val="000249F7"/>
    <w:rsid w:val="00025358"/>
    <w:rsid w:val="00030B82"/>
    <w:rsid w:val="000333C7"/>
    <w:rsid w:val="00036DFA"/>
    <w:rsid w:val="000532EC"/>
    <w:rsid w:val="0006040D"/>
    <w:rsid w:val="00063A59"/>
    <w:rsid w:val="00066169"/>
    <w:rsid w:val="000729AF"/>
    <w:rsid w:val="000729F7"/>
    <w:rsid w:val="00074485"/>
    <w:rsid w:val="00076444"/>
    <w:rsid w:val="000849AB"/>
    <w:rsid w:val="00084B3A"/>
    <w:rsid w:val="00095EC2"/>
    <w:rsid w:val="00096E24"/>
    <w:rsid w:val="000B1857"/>
    <w:rsid w:val="000B7A6E"/>
    <w:rsid w:val="000C15DA"/>
    <w:rsid w:val="000C3708"/>
    <w:rsid w:val="000C3E38"/>
    <w:rsid w:val="000C6C96"/>
    <w:rsid w:val="000E59D2"/>
    <w:rsid w:val="000F4D84"/>
    <w:rsid w:val="001105B4"/>
    <w:rsid w:val="001272DA"/>
    <w:rsid w:val="001468EA"/>
    <w:rsid w:val="00147D46"/>
    <w:rsid w:val="00160AB3"/>
    <w:rsid w:val="00163A4C"/>
    <w:rsid w:val="00170230"/>
    <w:rsid w:val="00173A45"/>
    <w:rsid w:val="0017795C"/>
    <w:rsid w:val="001820F6"/>
    <w:rsid w:val="00186A4E"/>
    <w:rsid w:val="001874BF"/>
    <w:rsid w:val="00191BE0"/>
    <w:rsid w:val="00192DD3"/>
    <w:rsid w:val="0019714F"/>
    <w:rsid w:val="001A0708"/>
    <w:rsid w:val="001A2276"/>
    <w:rsid w:val="001A24FE"/>
    <w:rsid w:val="001B16DD"/>
    <w:rsid w:val="001B3885"/>
    <w:rsid w:val="001C49E6"/>
    <w:rsid w:val="001C64C6"/>
    <w:rsid w:val="001D3596"/>
    <w:rsid w:val="001D3E58"/>
    <w:rsid w:val="001D7D5A"/>
    <w:rsid w:val="001E23D3"/>
    <w:rsid w:val="001E650F"/>
    <w:rsid w:val="001E6F97"/>
    <w:rsid w:val="00206BF4"/>
    <w:rsid w:val="002128A1"/>
    <w:rsid w:val="002170F4"/>
    <w:rsid w:val="00223024"/>
    <w:rsid w:val="002256C4"/>
    <w:rsid w:val="0022659E"/>
    <w:rsid w:val="00227542"/>
    <w:rsid w:val="00234ABA"/>
    <w:rsid w:val="00235CE0"/>
    <w:rsid w:val="00236356"/>
    <w:rsid w:val="00241BEA"/>
    <w:rsid w:val="00242B0A"/>
    <w:rsid w:val="00250C8D"/>
    <w:rsid w:val="00253766"/>
    <w:rsid w:val="00253EE6"/>
    <w:rsid w:val="002678F2"/>
    <w:rsid w:val="002746CC"/>
    <w:rsid w:val="00283872"/>
    <w:rsid w:val="002846AF"/>
    <w:rsid w:val="002871BF"/>
    <w:rsid w:val="0029395F"/>
    <w:rsid w:val="002965B2"/>
    <w:rsid w:val="00297828"/>
    <w:rsid w:val="002A184C"/>
    <w:rsid w:val="002A384B"/>
    <w:rsid w:val="002B10A6"/>
    <w:rsid w:val="002B29AF"/>
    <w:rsid w:val="002C11DB"/>
    <w:rsid w:val="002C5F7B"/>
    <w:rsid w:val="002C6FF6"/>
    <w:rsid w:val="002D08EC"/>
    <w:rsid w:val="002D3007"/>
    <w:rsid w:val="002E64FC"/>
    <w:rsid w:val="002E7CC7"/>
    <w:rsid w:val="002F151A"/>
    <w:rsid w:val="002F4E87"/>
    <w:rsid w:val="0030363C"/>
    <w:rsid w:val="00314075"/>
    <w:rsid w:val="003173E7"/>
    <w:rsid w:val="0032258E"/>
    <w:rsid w:val="00333D16"/>
    <w:rsid w:val="00335D51"/>
    <w:rsid w:val="00337B13"/>
    <w:rsid w:val="00341535"/>
    <w:rsid w:val="0034472D"/>
    <w:rsid w:val="00346C12"/>
    <w:rsid w:val="00355B43"/>
    <w:rsid w:val="003577C3"/>
    <w:rsid w:val="0036249D"/>
    <w:rsid w:val="0037173C"/>
    <w:rsid w:val="003755A8"/>
    <w:rsid w:val="00396EB0"/>
    <w:rsid w:val="003A4128"/>
    <w:rsid w:val="003A6345"/>
    <w:rsid w:val="003B1D96"/>
    <w:rsid w:val="003B6225"/>
    <w:rsid w:val="003B6BAD"/>
    <w:rsid w:val="003D1574"/>
    <w:rsid w:val="003D1BEF"/>
    <w:rsid w:val="003E1911"/>
    <w:rsid w:val="003E2166"/>
    <w:rsid w:val="003E22ED"/>
    <w:rsid w:val="003E735C"/>
    <w:rsid w:val="003E78C5"/>
    <w:rsid w:val="003F02A8"/>
    <w:rsid w:val="003F02EF"/>
    <w:rsid w:val="003F48A8"/>
    <w:rsid w:val="004036E3"/>
    <w:rsid w:val="00403CEE"/>
    <w:rsid w:val="00407262"/>
    <w:rsid w:val="004174D9"/>
    <w:rsid w:val="00430120"/>
    <w:rsid w:val="00430ED1"/>
    <w:rsid w:val="00431BA6"/>
    <w:rsid w:val="004370A9"/>
    <w:rsid w:val="004419EC"/>
    <w:rsid w:val="00444D50"/>
    <w:rsid w:val="00456C83"/>
    <w:rsid w:val="00457BED"/>
    <w:rsid w:val="0046352D"/>
    <w:rsid w:val="004674E8"/>
    <w:rsid w:val="00477621"/>
    <w:rsid w:val="0047788D"/>
    <w:rsid w:val="00477AA2"/>
    <w:rsid w:val="00483D2A"/>
    <w:rsid w:val="00486330"/>
    <w:rsid w:val="004869D0"/>
    <w:rsid w:val="00490B64"/>
    <w:rsid w:val="00491B0C"/>
    <w:rsid w:val="004930E3"/>
    <w:rsid w:val="004A1451"/>
    <w:rsid w:val="004A1BEC"/>
    <w:rsid w:val="004A7126"/>
    <w:rsid w:val="004B4744"/>
    <w:rsid w:val="004B57AB"/>
    <w:rsid w:val="004C013A"/>
    <w:rsid w:val="004C1B04"/>
    <w:rsid w:val="004C7B99"/>
    <w:rsid w:val="004E5364"/>
    <w:rsid w:val="004E6111"/>
    <w:rsid w:val="004F22E9"/>
    <w:rsid w:val="004F57D2"/>
    <w:rsid w:val="005002D9"/>
    <w:rsid w:val="00510DB9"/>
    <w:rsid w:val="00520AEF"/>
    <w:rsid w:val="00521DD0"/>
    <w:rsid w:val="00536C8F"/>
    <w:rsid w:val="00546936"/>
    <w:rsid w:val="00566207"/>
    <w:rsid w:val="00575C41"/>
    <w:rsid w:val="00577662"/>
    <w:rsid w:val="00583742"/>
    <w:rsid w:val="0058491A"/>
    <w:rsid w:val="005917FA"/>
    <w:rsid w:val="00592912"/>
    <w:rsid w:val="00594357"/>
    <w:rsid w:val="005979A7"/>
    <w:rsid w:val="005A023A"/>
    <w:rsid w:val="005A0E0F"/>
    <w:rsid w:val="005A2EB0"/>
    <w:rsid w:val="005A3547"/>
    <w:rsid w:val="005A6B4C"/>
    <w:rsid w:val="005B1B37"/>
    <w:rsid w:val="005C09E9"/>
    <w:rsid w:val="005C5858"/>
    <w:rsid w:val="005C6336"/>
    <w:rsid w:val="005C7F4D"/>
    <w:rsid w:val="005E09DF"/>
    <w:rsid w:val="005E1475"/>
    <w:rsid w:val="005E5120"/>
    <w:rsid w:val="0060198C"/>
    <w:rsid w:val="00604A6C"/>
    <w:rsid w:val="0060763E"/>
    <w:rsid w:val="00611C97"/>
    <w:rsid w:val="0062357D"/>
    <w:rsid w:val="0062421E"/>
    <w:rsid w:val="00633970"/>
    <w:rsid w:val="00633B08"/>
    <w:rsid w:val="00636658"/>
    <w:rsid w:val="00636CA8"/>
    <w:rsid w:val="00641386"/>
    <w:rsid w:val="00660B7A"/>
    <w:rsid w:val="00661FD6"/>
    <w:rsid w:val="00662E8F"/>
    <w:rsid w:val="006655D9"/>
    <w:rsid w:val="00673511"/>
    <w:rsid w:val="00674B8A"/>
    <w:rsid w:val="00676E35"/>
    <w:rsid w:val="00696658"/>
    <w:rsid w:val="0069732C"/>
    <w:rsid w:val="006A3164"/>
    <w:rsid w:val="006C5721"/>
    <w:rsid w:val="006D42CE"/>
    <w:rsid w:val="006D6481"/>
    <w:rsid w:val="006E1824"/>
    <w:rsid w:val="006E1C52"/>
    <w:rsid w:val="006E3347"/>
    <w:rsid w:val="006E48A6"/>
    <w:rsid w:val="006F30CD"/>
    <w:rsid w:val="006F5CFB"/>
    <w:rsid w:val="006F7EB2"/>
    <w:rsid w:val="00702000"/>
    <w:rsid w:val="007109E4"/>
    <w:rsid w:val="00710AFC"/>
    <w:rsid w:val="00710D2F"/>
    <w:rsid w:val="007214E1"/>
    <w:rsid w:val="00721E68"/>
    <w:rsid w:val="0073299E"/>
    <w:rsid w:val="00732B13"/>
    <w:rsid w:val="00733444"/>
    <w:rsid w:val="0073400F"/>
    <w:rsid w:val="00743743"/>
    <w:rsid w:val="00743D0C"/>
    <w:rsid w:val="00752BF6"/>
    <w:rsid w:val="00754F57"/>
    <w:rsid w:val="0075534D"/>
    <w:rsid w:val="00757727"/>
    <w:rsid w:val="00774129"/>
    <w:rsid w:val="00783803"/>
    <w:rsid w:val="007856F2"/>
    <w:rsid w:val="0078657F"/>
    <w:rsid w:val="007932B0"/>
    <w:rsid w:val="007974AA"/>
    <w:rsid w:val="007A0B48"/>
    <w:rsid w:val="007A62B2"/>
    <w:rsid w:val="007A7116"/>
    <w:rsid w:val="007B1037"/>
    <w:rsid w:val="007B1FA8"/>
    <w:rsid w:val="007B7218"/>
    <w:rsid w:val="007C70F4"/>
    <w:rsid w:val="007D0971"/>
    <w:rsid w:val="007D4D1C"/>
    <w:rsid w:val="007D53E9"/>
    <w:rsid w:val="007D6E44"/>
    <w:rsid w:val="007E1DF5"/>
    <w:rsid w:val="007E2C47"/>
    <w:rsid w:val="007E4A52"/>
    <w:rsid w:val="007F4364"/>
    <w:rsid w:val="007F6004"/>
    <w:rsid w:val="007F6774"/>
    <w:rsid w:val="00800094"/>
    <w:rsid w:val="00804BE1"/>
    <w:rsid w:val="008061CF"/>
    <w:rsid w:val="00807C9F"/>
    <w:rsid w:val="00812F48"/>
    <w:rsid w:val="008179A6"/>
    <w:rsid w:val="00820E10"/>
    <w:rsid w:val="008250B7"/>
    <w:rsid w:val="00834B89"/>
    <w:rsid w:val="008415DC"/>
    <w:rsid w:val="00846026"/>
    <w:rsid w:val="00846EF2"/>
    <w:rsid w:val="00847D7A"/>
    <w:rsid w:val="008507A2"/>
    <w:rsid w:val="0085363F"/>
    <w:rsid w:val="00854681"/>
    <w:rsid w:val="00855428"/>
    <w:rsid w:val="00866BC9"/>
    <w:rsid w:val="00867F58"/>
    <w:rsid w:val="00875165"/>
    <w:rsid w:val="0087740D"/>
    <w:rsid w:val="008847A5"/>
    <w:rsid w:val="008852CA"/>
    <w:rsid w:val="0088637D"/>
    <w:rsid w:val="0089500A"/>
    <w:rsid w:val="0089648F"/>
    <w:rsid w:val="008B192C"/>
    <w:rsid w:val="008B6E2C"/>
    <w:rsid w:val="008B7B0F"/>
    <w:rsid w:val="008C27CF"/>
    <w:rsid w:val="008D0FC1"/>
    <w:rsid w:val="008D2553"/>
    <w:rsid w:val="008D4222"/>
    <w:rsid w:val="008D57E4"/>
    <w:rsid w:val="008E2DD6"/>
    <w:rsid w:val="008E397A"/>
    <w:rsid w:val="008E3EE7"/>
    <w:rsid w:val="008F0A03"/>
    <w:rsid w:val="0090081A"/>
    <w:rsid w:val="0090441D"/>
    <w:rsid w:val="009123C3"/>
    <w:rsid w:val="00920063"/>
    <w:rsid w:val="00923195"/>
    <w:rsid w:val="00932D04"/>
    <w:rsid w:val="00934416"/>
    <w:rsid w:val="00940999"/>
    <w:rsid w:val="009455C0"/>
    <w:rsid w:val="0095562A"/>
    <w:rsid w:val="00961F1D"/>
    <w:rsid w:val="00964714"/>
    <w:rsid w:val="0097150B"/>
    <w:rsid w:val="00971FEF"/>
    <w:rsid w:val="0098293F"/>
    <w:rsid w:val="0098468D"/>
    <w:rsid w:val="00992473"/>
    <w:rsid w:val="00992615"/>
    <w:rsid w:val="00996CBA"/>
    <w:rsid w:val="009B0328"/>
    <w:rsid w:val="009C0B72"/>
    <w:rsid w:val="009C173F"/>
    <w:rsid w:val="009C19FA"/>
    <w:rsid w:val="009C4AC4"/>
    <w:rsid w:val="009C5693"/>
    <w:rsid w:val="009C609F"/>
    <w:rsid w:val="009C6D4A"/>
    <w:rsid w:val="009D2D22"/>
    <w:rsid w:val="009D2EF4"/>
    <w:rsid w:val="009E0F10"/>
    <w:rsid w:val="009E1721"/>
    <w:rsid w:val="009F489B"/>
    <w:rsid w:val="009F6073"/>
    <w:rsid w:val="00A00478"/>
    <w:rsid w:val="00A00EB5"/>
    <w:rsid w:val="00A03E27"/>
    <w:rsid w:val="00A13BD6"/>
    <w:rsid w:val="00A13E88"/>
    <w:rsid w:val="00A170FE"/>
    <w:rsid w:val="00A1743A"/>
    <w:rsid w:val="00A205C2"/>
    <w:rsid w:val="00A23B93"/>
    <w:rsid w:val="00A24169"/>
    <w:rsid w:val="00A24BF6"/>
    <w:rsid w:val="00A25C7B"/>
    <w:rsid w:val="00A4415F"/>
    <w:rsid w:val="00A45A65"/>
    <w:rsid w:val="00A50636"/>
    <w:rsid w:val="00A546CC"/>
    <w:rsid w:val="00A65E35"/>
    <w:rsid w:val="00A666FE"/>
    <w:rsid w:val="00A727CC"/>
    <w:rsid w:val="00A72CB2"/>
    <w:rsid w:val="00A812BF"/>
    <w:rsid w:val="00A82F25"/>
    <w:rsid w:val="00A832FB"/>
    <w:rsid w:val="00A939D2"/>
    <w:rsid w:val="00A94CDC"/>
    <w:rsid w:val="00A95364"/>
    <w:rsid w:val="00AA7324"/>
    <w:rsid w:val="00AB0744"/>
    <w:rsid w:val="00AB2E95"/>
    <w:rsid w:val="00AB55B9"/>
    <w:rsid w:val="00AC0180"/>
    <w:rsid w:val="00AC5ABD"/>
    <w:rsid w:val="00AC764F"/>
    <w:rsid w:val="00AD47CF"/>
    <w:rsid w:val="00AD529D"/>
    <w:rsid w:val="00AD7797"/>
    <w:rsid w:val="00AD783D"/>
    <w:rsid w:val="00AD78C7"/>
    <w:rsid w:val="00AE0E11"/>
    <w:rsid w:val="00AE5025"/>
    <w:rsid w:val="00AF6093"/>
    <w:rsid w:val="00B01BC9"/>
    <w:rsid w:val="00B0741F"/>
    <w:rsid w:val="00B23852"/>
    <w:rsid w:val="00B24608"/>
    <w:rsid w:val="00B26A50"/>
    <w:rsid w:val="00B27AF0"/>
    <w:rsid w:val="00B3137D"/>
    <w:rsid w:val="00B323CA"/>
    <w:rsid w:val="00B34EBC"/>
    <w:rsid w:val="00B40A11"/>
    <w:rsid w:val="00B43786"/>
    <w:rsid w:val="00B5093F"/>
    <w:rsid w:val="00B54B2B"/>
    <w:rsid w:val="00B60601"/>
    <w:rsid w:val="00B64248"/>
    <w:rsid w:val="00B73646"/>
    <w:rsid w:val="00B765FF"/>
    <w:rsid w:val="00B7754C"/>
    <w:rsid w:val="00B77714"/>
    <w:rsid w:val="00B77F14"/>
    <w:rsid w:val="00B9113F"/>
    <w:rsid w:val="00B93B18"/>
    <w:rsid w:val="00B9513D"/>
    <w:rsid w:val="00B95E93"/>
    <w:rsid w:val="00BA4604"/>
    <w:rsid w:val="00BA5E71"/>
    <w:rsid w:val="00BC2BBD"/>
    <w:rsid w:val="00BC2C94"/>
    <w:rsid w:val="00BC7798"/>
    <w:rsid w:val="00BD0219"/>
    <w:rsid w:val="00BD42FC"/>
    <w:rsid w:val="00BD438D"/>
    <w:rsid w:val="00BE6528"/>
    <w:rsid w:val="00BF09FE"/>
    <w:rsid w:val="00BF0ADE"/>
    <w:rsid w:val="00BF3300"/>
    <w:rsid w:val="00C04A02"/>
    <w:rsid w:val="00C057AC"/>
    <w:rsid w:val="00C14AAA"/>
    <w:rsid w:val="00C17035"/>
    <w:rsid w:val="00C262AB"/>
    <w:rsid w:val="00C34E24"/>
    <w:rsid w:val="00C35A36"/>
    <w:rsid w:val="00C375BA"/>
    <w:rsid w:val="00C43909"/>
    <w:rsid w:val="00C43BBF"/>
    <w:rsid w:val="00C45EF6"/>
    <w:rsid w:val="00C53288"/>
    <w:rsid w:val="00C547B6"/>
    <w:rsid w:val="00C557F9"/>
    <w:rsid w:val="00C61D86"/>
    <w:rsid w:val="00C64863"/>
    <w:rsid w:val="00C64D2E"/>
    <w:rsid w:val="00C6595A"/>
    <w:rsid w:val="00C74EF9"/>
    <w:rsid w:val="00C75B2E"/>
    <w:rsid w:val="00C76917"/>
    <w:rsid w:val="00C80E69"/>
    <w:rsid w:val="00C8789D"/>
    <w:rsid w:val="00C87BA5"/>
    <w:rsid w:val="00CA5210"/>
    <w:rsid w:val="00CA6723"/>
    <w:rsid w:val="00CB1A20"/>
    <w:rsid w:val="00CB6323"/>
    <w:rsid w:val="00CB6B7C"/>
    <w:rsid w:val="00CB7A6C"/>
    <w:rsid w:val="00CC2344"/>
    <w:rsid w:val="00CC2BE5"/>
    <w:rsid w:val="00CC2D7A"/>
    <w:rsid w:val="00CC502F"/>
    <w:rsid w:val="00CC514B"/>
    <w:rsid w:val="00CC58E7"/>
    <w:rsid w:val="00CD10A5"/>
    <w:rsid w:val="00CD36F5"/>
    <w:rsid w:val="00CD392B"/>
    <w:rsid w:val="00CD5284"/>
    <w:rsid w:val="00CD5C26"/>
    <w:rsid w:val="00CE6CD0"/>
    <w:rsid w:val="00D00C80"/>
    <w:rsid w:val="00D01457"/>
    <w:rsid w:val="00D0484B"/>
    <w:rsid w:val="00D137E4"/>
    <w:rsid w:val="00D338DF"/>
    <w:rsid w:val="00D410AB"/>
    <w:rsid w:val="00D538B5"/>
    <w:rsid w:val="00D601DE"/>
    <w:rsid w:val="00D639F5"/>
    <w:rsid w:val="00D63E88"/>
    <w:rsid w:val="00D709C3"/>
    <w:rsid w:val="00D73ADF"/>
    <w:rsid w:val="00D76BDD"/>
    <w:rsid w:val="00D95E44"/>
    <w:rsid w:val="00DA057D"/>
    <w:rsid w:val="00DA2E4E"/>
    <w:rsid w:val="00DA3683"/>
    <w:rsid w:val="00DC50AF"/>
    <w:rsid w:val="00DD2587"/>
    <w:rsid w:val="00DD315E"/>
    <w:rsid w:val="00DE2723"/>
    <w:rsid w:val="00DE364F"/>
    <w:rsid w:val="00DE4855"/>
    <w:rsid w:val="00DF4A3A"/>
    <w:rsid w:val="00E061E2"/>
    <w:rsid w:val="00E11407"/>
    <w:rsid w:val="00E26EE8"/>
    <w:rsid w:val="00E419DD"/>
    <w:rsid w:val="00E465C2"/>
    <w:rsid w:val="00E4740E"/>
    <w:rsid w:val="00E47F23"/>
    <w:rsid w:val="00E51325"/>
    <w:rsid w:val="00E5254C"/>
    <w:rsid w:val="00E67B55"/>
    <w:rsid w:val="00E74E01"/>
    <w:rsid w:val="00E7548F"/>
    <w:rsid w:val="00E83953"/>
    <w:rsid w:val="00E84652"/>
    <w:rsid w:val="00E87C3F"/>
    <w:rsid w:val="00EA4342"/>
    <w:rsid w:val="00EA5E0D"/>
    <w:rsid w:val="00EA60D6"/>
    <w:rsid w:val="00EA6D87"/>
    <w:rsid w:val="00EB1AB2"/>
    <w:rsid w:val="00EB22FA"/>
    <w:rsid w:val="00EB3B97"/>
    <w:rsid w:val="00EB7BE7"/>
    <w:rsid w:val="00EC731F"/>
    <w:rsid w:val="00ED03FF"/>
    <w:rsid w:val="00ED1F3A"/>
    <w:rsid w:val="00EE2162"/>
    <w:rsid w:val="00EE70AB"/>
    <w:rsid w:val="00EF26DB"/>
    <w:rsid w:val="00EF5746"/>
    <w:rsid w:val="00EF5FC8"/>
    <w:rsid w:val="00F01DDF"/>
    <w:rsid w:val="00F02D48"/>
    <w:rsid w:val="00F03CE7"/>
    <w:rsid w:val="00F11DDA"/>
    <w:rsid w:val="00F20AEE"/>
    <w:rsid w:val="00F24B76"/>
    <w:rsid w:val="00F26248"/>
    <w:rsid w:val="00F275BE"/>
    <w:rsid w:val="00F30686"/>
    <w:rsid w:val="00F32070"/>
    <w:rsid w:val="00F35198"/>
    <w:rsid w:val="00F50DA6"/>
    <w:rsid w:val="00F55740"/>
    <w:rsid w:val="00F60AB0"/>
    <w:rsid w:val="00F60E42"/>
    <w:rsid w:val="00F62F79"/>
    <w:rsid w:val="00F66657"/>
    <w:rsid w:val="00F704F3"/>
    <w:rsid w:val="00F809DD"/>
    <w:rsid w:val="00F9538A"/>
    <w:rsid w:val="00FA0361"/>
    <w:rsid w:val="00FA42B3"/>
    <w:rsid w:val="00FB1478"/>
    <w:rsid w:val="00FB1548"/>
    <w:rsid w:val="00FB44D2"/>
    <w:rsid w:val="00FC3BBD"/>
    <w:rsid w:val="00FC5D4C"/>
    <w:rsid w:val="00FD0109"/>
    <w:rsid w:val="00FD0445"/>
    <w:rsid w:val="00FD0B25"/>
    <w:rsid w:val="00FE644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6167272-39AF-46FB-A45B-DBCBFA5E6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C6C96"/>
    <w:pPr>
      <w:spacing w:after="200" w:line="276" w:lineRule="auto"/>
    </w:pPr>
    <w:rPr>
      <w:sz w:val="22"/>
      <w:szCs w:val="22"/>
    </w:rPr>
  </w:style>
  <w:style w:type="paragraph" w:styleId="1">
    <w:name w:val="heading 1"/>
    <w:basedOn w:val="a"/>
    <w:next w:val="a"/>
    <w:link w:val="1Char"/>
    <w:qFormat/>
    <w:rsid w:val="000C6C96"/>
    <w:pPr>
      <w:keepNext/>
      <w:keepLines/>
      <w:spacing w:before="480" w:after="0"/>
      <w:outlineLvl w:val="0"/>
    </w:pPr>
    <w:rPr>
      <w:rFonts w:ascii="Cambria" w:hAnsi="Cambria"/>
      <w:b/>
      <w:bCs/>
      <w:color w:val="365F91"/>
      <w:sz w:val="28"/>
      <w:szCs w:val="28"/>
    </w:rPr>
  </w:style>
  <w:style w:type="paragraph" w:styleId="5">
    <w:name w:val="heading 5"/>
    <w:basedOn w:val="a"/>
    <w:next w:val="a"/>
    <w:link w:val="5Char"/>
    <w:qFormat/>
    <w:rsid w:val="000C6C96"/>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0C6C96"/>
    <w:rPr>
      <w:b/>
      <w:bCs/>
    </w:rPr>
  </w:style>
  <w:style w:type="character" w:styleId="a4">
    <w:name w:val="Hyperlink"/>
    <w:rsid w:val="000C6C96"/>
    <w:rPr>
      <w:color w:val="0000FF"/>
      <w:u w:val="single"/>
    </w:rPr>
  </w:style>
  <w:style w:type="character" w:styleId="a5">
    <w:name w:val="FollowedHyperlink"/>
    <w:rsid w:val="000C6C96"/>
    <w:rPr>
      <w:color w:val="800080"/>
      <w:u w:val="single"/>
    </w:rPr>
  </w:style>
  <w:style w:type="character" w:customStyle="1" w:styleId="Char">
    <w:name w:val="页眉 Char"/>
    <w:basedOn w:val="a0"/>
    <w:link w:val="a6"/>
    <w:uiPriority w:val="99"/>
    <w:rsid w:val="000C6C96"/>
  </w:style>
  <w:style w:type="character" w:customStyle="1" w:styleId="5Char">
    <w:name w:val="标题 5 Char"/>
    <w:link w:val="5"/>
    <w:rsid w:val="000C6C96"/>
    <w:rPr>
      <w:b/>
      <w:bCs/>
      <w:sz w:val="28"/>
      <w:szCs w:val="28"/>
    </w:rPr>
  </w:style>
  <w:style w:type="character" w:customStyle="1" w:styleId="st">
    <w:name w:val="st"/>
    <w:basedOn w:val="a0"/>
    <w:rsid w:val="000C6C96"/>
  </w:style>
  <w:style w:type="character" w:customStyle="1" w:styleId="Char0">
    <w:name w:val="无间隔 Char"/>
    <w:link w:val="a7"/>
    <w:rsid w:val="000C6C96"/>
    <w:rPr>
      <w:lang w:eastAsia="en-US" w:bidi="ar-SA"/>
    </w:rPr>
  </w:style>
  <w:style w:type="character" w:customStyle="1" w:styleId="1Char">
    <w:name w:val="标题 1 Char"/>
    <w:link w:val="1"/>
    <w:rsid w:val="000C6C96"/>
    <w:rPr>
      <w:rFonts w:ascii="Cambria" w:eastAsia="宋体" w:hAnsi="Cambria" w:cs="Times New Roman"/>
      <w:b/>
      <w:bCs/>
      <w:color w:val="365F91"/>
      <w:sz w:val="28"/>
      <w:szCs w:val="28"/>
    </w:rPr>
  </w:style>
  <w:style w:type="character" w:customStyle="1" w:styleId="Char1">
    <w:name w:val="批注框文本 Char"/>
    <w:link w:val="a8"/>
    <w:rsid w:val="000C6C96"/>
    <w:rPr>
      <w:rFonts w:ascii="Tahoma" w:hAnsi="Tahoma" w:cs="Tahoma"/>
      <w:sz w:val="16"/>
      <w:szCs w:val="16"/>
    </w:rPr>
  </w:style>
  <w:style w:type="character" w:styleId="a9">
    <w:name w:val="Placeholder Text"/>
    <w:rsid w:val="000C6C96"/>
    <w:rPr>
      <w:color w:val="808080"/>
    </w:rPr>
  </w:style>
  <w:style w:type="character" w:customStyle="1" w:styleId="2okCharChar">
    <w:name w:val="2级ok Char Char"/>
    <w:link w:val="2ok"/>
    <w:rsid w:val="000C6C96"/>
    <w:rPr>
      <w:rFonts w:ascii="幼圆" w:eastAsia="幼圆" w:hAnsi="Arial" w:cs="Times New Roman"/>
      <w:b/>
      <w:bCs/>
      <w:kern w:val="2"/>
      <w:sz w:val="30"/>
      <w:szCs w:val="30"/>
    </w:rPr>
  </w:style>
  <w:style w:type="character" w:customStyle="1" w:styleId="Char2">
    <w:name w:val="正文文本缩进 Char"/>
    <w:link w:val="aa"/>
    <w:rsid w:val="000C6C96"/>
    <w:rPr>
      <w:rFonts w:ascii="仿宋_GB2312" w:eastAsia="仿宋_GB2312" w:hAnsi="Times New Roman" w:cs="Courier New"/>
      <w:kern w:val="2"/>
      <w:sz w:val="28"/>
      <w:szCs w:val="24"/>
    </w:rPr>
  </w:style>
  <w:style w:type="character" w:customStyle="1" w:styleId="Char3">
    <w:name w:val="页脚 Char"/>
    <w:basedOn w:val="a0"/>
    <w:link w:val="ab"/>
    <w:uiPriority w:val="99"/>
    <w:rsid w:val="000C6C96"/>
  </w:style>
  <w:style w:type="paragraph" w:customStyle="1" w:styleId="CharCharChar2Char">
    <w:name w:val="Char Char Char2 Char"/>
    <w:basedOn w:val="a"/>
    <w:rsid w:val="000C6C96"/>
    <w:pPr>
      <w:widowControl w:val="0"/>
      <w:spacing w:after="0" w:line="240" w:lineRule="auto"/>
      <w:jc w:val="both"/>
    </w:pPr>
    <w:rPr>
      <w:rFonts w:ascii="Times New Roman" w:hAnsi="Times New Roman"/>
      <w:kern w:val="2"/>
      <w:sz w:val="21"/>
      <w:szCs w:val="21"/>
    </w:rPr>
  </w:style>
  <w:style w:type="paragraph" w:styleId="ac">
    <w:name w:val="Normal Indent"/>
    <w:basedOn w:val="a"/>
    <w:rsid w:val="000C6C96"/>
    <w:pPr>
      <w:widowControl w:val="0"/>
      <w:spacing w:after="0" w:line="360" w:lineRule="auto"/>
      <w:ind w:firstLineChars="200" w:firstLine="420"/>
      <w:jc w:val="both"/>
    </w:pPr>
    <w:rPr>
      <w:rFonts w:ascii="Times New Roman" w:hAnsi="Times New Roman"/>
      <w:kern w:val="2"/>
      <w:sz w:val="24"/>
      <w:szCs w:val="24"/>
    </w:rPr>
  </w:style>
  <w:style w:type="paragraph" w:styleId="ad">
    <w:name w:val="List Paragraph"/>
    <w:basedOn w:val="a"/>
    <w:qFormat/>
    <w:rsid w:val="000C6C96"/>
    <w:pPr>
      <w:ind w:left="720"/>
      <w:contextualSpacing/>
    </w:pPr>
  </w:style>
  <w:style w:type="paragraph" w:styleId="8">
    <w:name w:val="toc 8"/>
    <w:basedOn w:val="a"/>
    <w:next w:val="a"/>
    <w:rsid w:val="000C6C96"/>
    <w:pPr>
      <w:widowControl w:val="0"/>
      <w:spacing w:after="0" w:line="240" w:lineRule="auto"/>
      <w:ind w:leftChars="1400" w:left="2940"/>
      <w:jc w:val="both"/>
    </w:pPr>
    <w:rPr>
      <w:kern w:val="2"/>
      <w:sz w:val="21"/>
    </w:rPr>
  </w:style>
  <w:style w:type="paragraph" w:styleId="3">
    <w:name w:val="toc 3"/>
    <w:basedOn w:val="a"/>
    <w:next w:val="a"/>
    <w:rsid w:val="000C6C96"/>
    <w:pPr>
      <w:spacing w:after="100"/>
      <w:ind w:left="440"/>
    </w:pPr>
    <w:rPr>
      <w:lang w:eastAsia="en-US"/>
    </w:rPr>
  </w:style>
  <w:style w:type="paragraph" w:styleId="10">
    <w:name w:val="toc 1"/>
    <w:basedOn w:val="a"/>
    <w:next w:val="a"/>
    <w:rsid w:val="000C6C96"/>
    <w:pPr>
      <w:spacing w:after="100"/>
      <w:jc w:val="center"/>
    </w:pPr>
    <w:rPr>
      <w:rFonts w:ascii="宋体" w:hAnsi="宋体"/>
      <w:b/>
      <w:lang w:eastAsia="en-US"/>
    </w:rPr>
  </w:style>
  <w:style w:type="paragraph" w:styleId="6">
    <w:name w:val="toc 6"/>
    <w:basedOn w:val="a"/>
    <w:next w:val="a"/>
    <w:rsid w:val="000C6C96"/>
    <w:pPr>
      <w:widowControl w:val="0"/>
      <w:spacing w:after="0" w:line="240" w:lineRule="auto"/>
      <w:ind w:leftChars="1000" w:left="2100"/>
      <w:jc w:val="both"/>
    </w:pPr>
    <w:rPr>
      <w:kern w:val="2"/>
      <w:sz w:val="21"/>
    </w:rPr>
  </w:style>
  <w:style w:type="paragraph" w:styleId="a8">
    <w:name w:val="Balloon Text"/>
    <w:basedOn w:val="a"/>
    <w:link w:val="Char1"/>
    <w:rsid w:val="000C6C96"/>
    <w:pPr>
      <w:spacing w:after="0" w:line="240" w:lineRule="auto"/>
    </w:pPr>
    <w:rPr>
      <w:rFonts w:ascii="Tahoma" w:hAnsi="Tahoma" w:cs="Tahoma"/>
      <w:sz w:val="16"/>
      <w:szCs w:val="16"/>
    </w:rPr>
  </w:style>
  <w:style w:type="paragraph" w:styleId="a6">
    <w:name w:val="header"/>
    <w:basedOn w:val="a"/>
    <w:link w:val="Char"/>
    <w:uiPriority w:val="99"/>
    <w:rsid w:val="000C6C96"/>
    <w:pPr>
      <w:tabs>
        <w:tab w:val="center" w:pos="4320"/>
        <w:tab w:val="right" w:pos="8640"/>
      </w:tabs>
      <w:spacing w:after="0" w:line="240" w:lineRule="auto"/>
    </w:pPr>
  </w:style>
  <w:style w:type="paragraph" w:styleId="4">
    <w:name w:val="toc 4"/>
    <w:basedOn w:val="a"/>
    <w:next w:val="a"/>
    <w:rsid w:val="000C6C96"/>
    <w:pPr>
      <w:widowControl w:val="0"/>
      <w:spacing w:after="0" w:line="240" w:lineRule="auto"/>
      <w:ind w:leftChars="600" w:left="1260"/>
      <w:jc w:val="both"/>
    </w:pPr>
    <w:rPr>
      <w:kern w:val="2"/>
      <w:sz w:val="21"/>
    </w:rPr>
  </w:style>
  <w:style w:type="paragraph" w:styleId="2">
    <w:name w:val="toc 2"/>
    <w:basedOn w:val="a"/>
    <w:next w:val="a"/>
    <w:rsid w:val="000C6C96"/>
    <w:pPr>
      <w:spacing w:after="100"/>
      <w:ind w:left="220"/>
    </w:pPr>
    <w:rPr>
      <w:lang w:eastAsia="en-US"/>
    </w:rPr>
  </w:style>
  <w:style w:type="paragraph" w:styleId="50">
    <w:name w:val="toc 5"/>
    <w:basedOn w:val="a"/>
    <w:next w:val="a"/>
    <w:rsid w:val="000C6C96"/>
    <w:pPr>
      <w:widowControl w:val="0"/>
      <w:spacing w:after="0" w:line="240" w:lineRule="auto"/>
      <w:ind w:leftChars="800" w:left="1680"/>
      <w:jc w:val="both"/>
    </w:pPr>
    <w:rPr>
      <w:kern w:val="2"/>
      <w:sz w:val="21"/>
    </w:rPr>
  </w:style>
  <w:style w:type="paragraph" w:styleId="aa">
    <w:name w:val="Body Text Indent"/>
    <w:basedOn w:val="a"/>
    <w:link w:val="Char2"/>
    <w:rsid w:val="000C6C96"/>
    <w:pPr>
      <w:widowControl w:val="0"/>
      <w:spacing w:after="0" w:line="500" w:lineRule="exact"/>
      <w:ind w:firstLineChars="200" w:firstLine="560"/>
      <w:jc w:val="both"/>
    </w:pPr>
    <w:rPr>
      <w:rFonts w:ascii="仿宋_GB2312" w:eastAsia="仿宋_GB2312" w:hAnsi="Times New Roman" w:cs="Courier New"/>
      <w:kern w:val="2"/>
      <w:sz w:val="28"/>
      <w:szCs w:val="24"/>
    </w:rPr>
  </w:style>
  <w:style w:type="paragraph" w:styleId="7">
    <w:name w:val="toc 7"/>
    <w:basedOn w:val="a"/>
    <w:next w:val="a"/>
    <w:rsid w:val="000C6C96"/>
    <w:pPr>
      <w:widowControl w:val="0"/>
      <w:spacing w:after="0" w:line="240" w:lineRule="auto"/>
      <w:ind w:leftChars="1200" w:left="2520"/>
      <w:jc w:val="both"/>
    </w:pPr>
    <w:rPr>
      <w:kern w:val="2"/>
      <w:sz w:val="21"/>
    </w:rPr>
  </w:style>
  <w:style w:type="paragraph" w:styleId="ab">
    <w:name w:val="footer"/>
    <w:basedOn w:val="a"/>
    <w:link w:val="Char3"/>
    <w:uiPriority w:val="99"/>
    <w:rsid w:val="000C6C96"/>
    <w:pPr>
      <w:tabs>
        <w:tab w:val="center" w:pos="4320"/>
        <w:tab w:val="right" w:pos="8640"/>
      </w:tabs>
      <w:spacing w:after="0" w:line="240" w:lineRule="auto"/>
    </w:pPr>
  </w:style>
  <w:style w:type="paragraph" w:styleId="9">
    <w:name w:val="toc 9"/>
    <w:basedOn w:val="a"/>
    <w:next w:val="a"/>
    <w:rsid w:val="000C6C96"/>
    <w:pPr>
      <w:widowControl w:val="0"/>
      <w:spacing w:after="0" w:line="240" w:lineRule="auto"/>
      <w:ind w:leftChars="1600" w:left="3360"/>
      <w:jc w:val="both"/>
    </w:pPr>
    <w:rPr>
      <w:kern w:val="2"/>
      <w:sz w:val="21"/>
    </w:rPr>
  </w:style>
  <w:style w:type="paragraph" w:customStyle="1" w:styleId="xl75">
    <w:name w:val="xl75"/>
    <w:basedOn w:val="a"/>
    <w:rsid w:val="000C6C96"/>
    <w:pPr>
      <w:spacing w:before="100" w:beforeAutospacing="1" w:after="100" w:afterAutospacing="1" w:line="240" w:lineRule="auto"/>
      <w:jc w:val="center"/>
    </w:pPr>
    <w:rPr>
      <w:rFonts w:ascii="微软雅黑" w:eastAsia="微软雅黑" w:hAnsi="微软雅黑" w:cs="宋体"/>
      <w:sz w:val="24"/>
      <w:szCs w:val="24"/>
    </w:rPr>
  </w:style>
  <w:style w:type="paragraph" w:customStyle="1" w:styleId="xl79">
    <w:name w:val="xl79"/>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83">
    <w:name w:val="xl83"/>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87">
    <w:name w:val="xl87"/>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color w:val="595959"/>
      <w:sz w:val="24"/>
      <w:szCs w:val="24"/>
    </w:rPr>
  </w:style>
  <w:style w:type="paragraph" w:customStyle="1" w:styleId="xl91">
    <w:name w:val="xl91"/>
    <w:basedOn w:val="a"/>
    <w:rsid w:val="000C6C96"/>
    <w:pPr>
      <w:pBdr>
        <w:left w:val="single" w:sz="4" w:space="0" w:color="auto"/>
        <w:bottom w:val="single" w:sz="4" w:space="0" w:color="auto"/>
        <w:right w:val="single" w:sz="4" w:space="0" w:color="auto"/>
      </w:pBdr>
      <w:spacing w:before="100" w:beforeAutospacing="1" w:after="100" w:afterAutospacing="1" w:line="240" w:lineRule="auto"/>
    </w:pPr>
    <w:rPr>
      <w:rFonts w:ascii="微软雅黑" w:eastAsia="微软雅黑" w:hAnsi="微软雅黑" w:cs="宋体"/>
      <w:sz w:val="24"/>
      <w:szCs w:val="24"/>
    </w:rPr>
  </w:style>
  <w:style w:type="paragraph" w:customStyle="1" w:styleId="xl95">
    <w:name w:val="xl95"/>
    <w:basedOn w:val="a"/>
    <w:rsid w:val="000C6C96"/>
    <w:pPr>
      <w:spacing w:before="100" w:beforeAutospacing="1" w:after="100" w:afterAutospacing="1" w:line="240" w:lineRule="auto"/>
      <w:jc w:val="center"/>
    </w:pPr>
    <w:rPr>
      <w:rFonts w:ascii="微软雅黑" w:eastAsia="微软雅黑" w:hAnsi="微软雅黑" w:cs="宋体"/>
      <w:sz w:val="24"/>
      <w:szCs w:val="24"/>
    </w:rPr>
  </w:style>
  <w:style w:type="paragraph" w:customStyle="1" w:styleId="CM18">
    <w:name w:val="CM18"/>
    <w:basedOn w:val="a"/>
    <w:next w:val="a"/>
    <w:rsid w:val="000C6C96"/>
    <w:pPr>
      <w:widowControl w:val="0"/>
      <w:numPr>
        <w:numId w:val="1"/>
      </w:numPr>
      <w:tabs>
        <w:tab w:val="clear" w:pos="3615"/>
      </w:tabs>
      <w:autoSpaceDE w:val="0"/>
      <w:autoSpaceDN w:val="0"/>
      <w:adjustRightInd w:val="0"/>
      <w:spacing w:after="0" w:line="406" w:lineRule="atLeast"/>
      <w:ind w:left="0" w:firstLine="0"/>
    </w:pPr>
    <w:rPr>
      <w:rFonts w:ascii="宋体" w:hAnsi="Times New Roman"/>
      <w:sz w:val="24"/>
      <w:szCs w:val="24"/>
    </w:rPr>
  </w:style>
  <w:style w:type="paragraph" w:styleId="a7">
    <w:name w:val="No Spacing"/>
    <w:link w:val="Char0"/>
    <w:qFormat/>
    <w:rsid w:val="000C6C96"/>
    <w:rPr>
      <w:lang w:eastAsia="en-US"/>
    </w:rPr>
  </w:style>
  <w:style w:type="paragraph" w:customStyle="1" w:styleId="xl74">
    <w:name w:val="xl74"/>
    <w:basedOn w:val="a"/>
    <w:rsid w:val="000C6C96"/>
    <w:pPr>
      <w:spacing w:before="100" w:beforeAutospacing="1" w:after="100" w:afterAutospacing="1" w:line="240" w:lineRule="auto"/>
      <w:jc w:val="center"/>
    </w:pPr>
    <w:rPr>
      <w:rFonts w:ascii="微软雅黑" w:eastAsia="微软雅黑" w:hAnsi="微软雅黑" w:cs="宋体"/>
      <w:color w:val="595959"/>
      <w:sz w:val="24"/>
      <w:szCs w:val="24"/>
    </w:rPr>
  </w:style>
  <w:style w:type="paragraph" w:customStyle="1" w:styleId="xl78">
    <w:name w:val="xl78"/>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82">
    <w:name w:val="xl82"/>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86">
    <w:name w:val="xl86"/>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90">
    <w:name w:val="xl90"/>
    <w:basedOn w:val="a"/>
    <w:rsid w:val="000C6C96"/>
    <w:pPr>
      <w:pBdr>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94">
    <w:name w:val="xl94"/>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98">
    <w:name w:val="xl98"/>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color w:val="FF0000"/>
      <w:sz w:val="18"/>
      <w:szCs w:val="18"/>
    </w:rPr>
  </w:style>
  <w:style w:type="paragraph" w:styleId="TOC">
    <w:name w:val="TOC Heading"/>
    <w:basedOn w:val="1"/>
    <w:next w:val="a"/>
    <w:qFormat/>
    <w:rsid w:val="000C6C96"/>
    <w:pPr>
      <w:outlineLvl w:val="9"/>
    </w:pPr>
    <w:rPr>
      <w:lang w:eastAsia="en-US"/>
    </w:rPr>
  </w:style>
  <w:style w:type="paragraph" w:customStyle="1" w:styleId="xl77">
    <w:name w:val="xl77"/>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81">
    <w:name w:val="xl81"/>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85">
    <w:name w:val="xl85"/>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89">
    <w:name w:val="xl89"/>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93">
    <w:name w:val="xl93"/>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97">
    <w:name w:val="xl97"/>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color w:val="595959"/>
      <w:sz w:val="24"/>
      <w:szCs w:val="24"/>
    </w:rPr>
  </w:style>
  <w:style w:type="paragraph" w:customStyle="1" w:styleId="2ok">
    <w:name w:val="2级ok"/>
    <w:basedOn w:val="a"/>
    <w:link w:val="2okCharChar"/>
    <w:rsid w:val="000C6C96"/>
    <w:pPr>
      <w:keepNext/>
      <w:keepLines/>
      <w:widowControl w:val="0"/>
      <w:tabs>
        <w:tab w:val="left" w:pos="3615"/>
      </w:tabs>
      <w:spacing w:before="260" w:after="0" w:line="415" w:lineRule="auto"/>
      <w:jc w:val="both"/>
      <w:outlineLvl w:val="1"/>
    </w:pPr>
    <w:rPr>
      <w:rFonts w:ascii="幼圆" w:eastAsia="幼圆" w:hAnsi="Arial"/>
      <w:b/>
      <w:bCs/>
      <w:kern w:val="2"/>
      <w:sz w:val="30"/>
      <w:szCs w:val="30"/>
    </w:rPr>
  </w:style>
  <w:style w:type="paragraph" w:customStyle="1" w:styleId="p0">
    <w:name w:val="p0"/>
    <w:basedOn w:val="a"/>
    <w:rsid w:val="000C6C96"/>
    <w:pPr>
      <w:spacing w:after="0" w:line="240" w:lineRule="auto"/>
      <w:jc w:val="both"/>
    </w:pPr>
    <w:rPr>
      <w:rFonts w:ascii="Times New Roman" w:hAnsi="Times New Roman"/>
      <w:sz w:val="24"/>
      <w:szCs w:val="24"/>
    </w:rPr>
  </w:style>
  <w:style w:type="paragraph" w:customStyle="1" w:styleId="xl76">
    <w:name w:val="xl76"/>
    <w:basedOn w:val="a"/>
    <w:rsid w:val="000C6C96"/>
    <w:pPr>
      <w:spacing w:before="100" w:beforeAutospacing="1" w:after="100" w:afterAutospacing="1" w:line="240" w:lineRule="auto"/>
      <w:jc w:val="center"/>
    </w:pPr>
    <w:rPr>
      <w:rFonts w:ascii="微软雅黑" w:eastAsia="微软雅黑" w:hAnsi="微软雅黑" w:cs="宋体"/>
      <w:sz w:val="24"/>
      <w:szCs w:val="24"/>
    </w:rPr>
  </w:style>
  <w:style w:type="paragraph" w:customStyle="1" w:styleId="xl80">
    <w:name w:val="xl80"/>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84">
    <w:name w:val="xl84"/>
    <w:basedOn w:val="a"/>
    <w:rsid w:val="000C6C96"/>
    <w:pPr>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sz w:val="18"/>
      <w:szCs w:val="18"/>
    </w:rPr>
  </w:style>
  <w:style w:type="paragraph" w:customStyle="1" w:styleId="xl88">
    <w:name w:val="xl88"/>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92">
    <w:name w:val="xl92"/>
    <w:basedOn w:val="a"/>
    <w:rsid w:val="000C6C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xl96">
    <w:name w:val="xl96"/>
    <w:basedOn w:val="a"/>
    <w:rsid w:val="000C6C96"/>
    <w:pPr>
      <w:pBdr>
        <w:top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sz w:val="18"/>
      <w:szCs w:val="18"/>
    </w:rPr>
  </w:style>
  <w:style w:type="paragraph" w:customStyle="1" w:styleId="ae">
    <w:name w:val="一级章"/>
    <w:basedOn w:val="a"/>
    <w:rsid w:val="000C6C96"/>
    <w:pPr>
      <w:widowControl w:val="0"/>
      <w:tabs>
        <w:tab w:val="left" w:pos="840"/>
      </w:tabs>
      <w:spacing w:beforeLines="150" w:afterLines="50" w:line="360" w:lineRule="auto"/>
      <w:ind w:left="840" w:hanging="420"/>
      <w:jc w:val="center"/>
      <w:outlineLvl w:val="0"/>
    </w:pPr>
    <w:rPr>
      <w:rFonts w:ascii="幼圆" w:eastAsia="幼圆" w:hAnsi="Times New Roman"/>
      <w:b/>
      <w:bCs/>
      <w:kern w:val="2"/>
      <w:sz w:val="36"/>
      <w:szCs w:val="36"/>
    </w:rPr>
  </w:style>
  <w:style w:type="paragraph" w:customStyle="1" w:styleId="font5">
    <w:name w:val="font5"/>
    <w:basedOn w:val="a"/>
    <w:rsid w:val="000C6C96"/>
    <w:pPr>
      <w:spacing w:before="100" w:beforeAutospacing="1" w:after="100" w:afterAutospacing="1" w:line="240" w:lineRule="auto"/>
    </w:pPr>
    <w:rPr>
      <w:rFonts w:ascii="宋体" w:hAnsi="宋体" w:cs="宋体"/>
      <w:sz w:val="18"/>
      <w:szCs w:val="18"/>
    </w:rPr>
  </w:style>
  <w:style w:type="paragraph" w:customStyle="1" w:styleId="xl65">
    <w:name w:val="xl65"/>
    <w:basedOn w:val="a"/>
    <w:rsid w:val="009D2EF4"/>
    <w:pPr>
      <w:spacing w:before="100" w:beforeAutospacing="1" w:after="100" w:afterAutospacing="1" w:line="240" w:lineRule="auto"/>
    </w:pPr>
    <w:rPr>
      <w:rFonts w:ascii="宋体" w:hAnsi="宋体" w:cs="宋体"/>
      <w:sz w:val="40"/>
      <w:szCs w:val="40"/>
    </w:rPr>
  </w:style>
  <w:style w:type="paragraph" w:customStyle="1" w:styleId="Char20">
    <w:name w:val="Char2"/>
    <w:basedOn w:val="a"/>
    <w:rsid w:val="00431BA6"/>
    <w:pPr>
      <w:widowControl w:val="0"/>
      <w:tabs>
        <w:tab w:val="left" w:pos="870"/>
      </w:tabs>
      <w:spacing w:after="0" w:line="240" w:lineRule="auto"/>
      <w:ind w:left="870" w:hanging="510"/>
      <w:jc w:val="both"/>
    </w:pPr>
    <w:rPr>
      <w:rFonts w:ascii="Times New Roman" w:hAnsi="Times New Roman"/>
      <w:kern w:val="2"/>
      <w:sz w:val="21"/>
      <w:szCs w:val="20"/>
    </w:rPr>
  </w:style>
  <w:style w:type="paragraph" w:styleId="af">
    <w:name w:val="Document Map"/>
    <w:basedOn w:val="a"/>
    <w:link w:val="Char4"/>
    <w:uiPriority w:val="99"/>
    <w:semiHidden/>
    <w:unhideWhenUsed/>
    <w:rsid w:val="00430ED1"/>
    <w:rPr>
      <w:rFonts w:ascii="宋体"/>
      <w:sz w:val="18"/>
      <w:szCs w:val="18"/>
    </w:rPr>
  </w:style>
  <w:style w:type="character" w:customStyle="1" w:styleId="Char4">
    <w:name w:val="文档结构图 Char"/>
    <w:basedOn w:val="a0"/>
    <w:link w:val="af"/>
    <w:uiPriority w:val="99"/>
    <w:semiHidden/>
    <w:rsid w:val="00430ED1"/>
    <w:rPr>
      <w:rFonts w:ascii="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346248">
      <w:bodyDiv w:val="1"/>
      <w:marLeft w:val="0"/>
      <w:marRight w:val="0"/>
      <w:marTop w:val="0"/>
      <w:marBottom w:val="0"/>
      <w:divBdr>
        <w:top w:val="none" w:sz="0" w:space="0" w:color="auto"/>
        <w:left w:val="none" w:sz="0" w:space="0" w:color="auto"/>
        <w:bottom w:val="none" w:sz="0" w:space="0" w:color="auto"/>
        <w:right w:val="none" w:sz="0" w:space="0" w:color="auto"/>
      </w:divBdr>
      <w:divsChild>
        <w:div w:id="1101338826">
          <w:marLeft w:val="0"/>
          <w:marRight w:val="0"/>
          <w:marTop w:val="0"/>
          <w:marBottom w:val="0"/>
          <w:divBdr>
            <w:top w:val="none" w:sz="0" w:space="0" w:color="auto"/>
            <w:left w:val="none" w:sz="0" w:space="0" w:color="auto"/>
            <w:bottom w:val="none" w:sz="0" w:space="0" w:color="auto"/>
            <w:right w:val="none" w:sz="0" w:space="0" w:color="auto"/>
          </w:divBdr>
        </w:div>
      </w:divsChild>
    </w:div>
    <w:div w:id="278418621">
      <w:bodyDiv w:val="1"/>
      <w:marLeft w:val="0"/>
      <w:marRight w:val="0"/>
      <w:marTop w:val="0"/>
      <w:marBottom w:val="0"/>
      <w:divBdr>
        <w:top w:val="none" w:sz="0" w:space="0" w:color="auto"/>
        <w:left w:val="none" w:sz="0" w:space="0" w:color="auto"/>
        <w:bottom w:val="none" w:sz="0" w:space="0" w:color="auto"/>
        <w:right w:val="none" w:sz="0" w:space="0" w:color="auto"/>
      </w:divBdr>
    </w:div>
    <w:div w:id="401103714">
      <w:bodyDiv w:val="1"/>
      <w:marLeft w:val="0"/>
      <w:marRight w:val="0"/>
      <w:marTop w:val="0"/>
      <w:marBottom w:val="0"/>
      <w:divBdr>
        <w:top w:val="none" w:sz="0" w:space="0" w:color="auto"/>
        <w:left w:val="none" w:sz="0" w:space="0" w:color="auto"/>
        <w:bottom w:val="none" w:sz="0" w:space="0" w:color="auto"/>
        <w:right w:val="none" w:sz="0" w:space="0" w:color="auto"/>
      </w:divBdr>
    </w:div>
    <w:div w:id="491141712">
      <w:bodyDiv w:val="1"/>
      <w:marLeft w:val="0"/>
      <w:marRight w:val="0"/>
      <w:marTop w:val="0"/>
      <w:marBottom w:val="0"/>
      <w:divBdr>
        <w:top w:val="none" w:sz="0" w:space="0" w:color="auto"/>
        <w:left w:val="none" w:sz="0" w:space="0" w:color="auto"/>
        <w:bottom w:val="none" w:sz="0" w:space="0" w:color="auto"/>
        <w:right w:val="none" w:sz="0" w:space="0" w:color="auto"/>
      </w:divBdr>
    </w:div>
    <w:div w:id="505749561">
      <w:bodyDiv w:val="1"/>
      <w:marLeft w:val="0"/>
      <w:marRight w:val="0"/>
      <w:marTop w:val="0"/>
      <w:marBottom w:val="0"/>
      <w:divBdr>
        <w:top w:val="none" w:sz="0" w:space="0" w:color="auto"/>
        <w:left w:val="none" w:sz="0" w:space="0" w:color="auto"/>
        <w:bottom w:val="none" w:sz="0" w:space="0" w:color="auto"/>
        <w:right w:val="none" w:sz="0" w:space="0" w:color="auto"/>
      </w:divBdr>
      <w:divsChild>
        <w:div w:id="427237032">
          <w:marLeft w:val="0"/>
          <w:marRight w:val="0"/>
          <w:marTop w:val="0"/>
          <w:marBottom w:val="0"/>
          <w:divBdr>
            <w:top w:val="none" w:sz="0" w:space="0" w:color="auto"/>
            <w:left w:val="none" w:sz="0" w:space="0" w:color="auto"/>
            <w:bottom w:val="none" w:sz="0" w:space="0" w:color="auto"/>
            <w:right w:val="none" w:sz="0" w:space="0" w:color="auto"/>
          </w:divBdr>
        </w:div>
      </w:divsChild>
    </w:div>
    <w:div w:id="800417772">
      <w:bodyDiv w:val="1"/>
      <w:marLeft w:val="0"/>
      <w:marRight w:val="0"/>
      <w:marTop w:val="0"/>
      <w:marBottom w:val="0"/>
      <w:divBdr>
        <w:top w:val="none" w:sz="0" w:space="0" w:color="auto"/>
        <w:left w:val="none" w:sz="0" w:space="0" w:color="auto"/>
        <w:bottom w:val="none" w:sz="0" w:space="0" w:color="auto"/>
        <w:right w:val="none" w:sz="0" w:space="0" w:color="auto"/>
      </w:divBdr>
    </w:div>
    <w:div w:id="1298343060">
      <w:bodyDiv w:val="1"/>
      <w:marLeft w:val="0"/>
      <w:marRight w:val="0"/>
      <w:marTop w:val="0"/>
      <w:marBottom w:val="0"/>
      <w:divBdr>
        <w:top w:val="none" w:sz="0" w:space="0" w:color="auto"/>
        <w:left w:val="none" w:sz="0" w:space="0" w:color="auto"/>
        <w:bottom w:val="none" w:sz="0" w:space="0" w:color="auto"/>
        <w:right w:val="none" w:sz="0" w:space="0" w:color="auto"/>
      </w:divBdr>
    </w:div>
    <w:div w:id="1465738556">
      <w:bodyDiv w:val="1"/>
      <w:marLeft w:val="0"/>
      <w:marRight w:val="0"/>
      <w:marTop w:val="0"/>
      <w:marBottom w:val="0"/>
      <w:divBdr>
        <w:top w:val="none" w:sz="0" w:space="0" w:color="auto"/>
        <w:left w:val="none" w:sz="0" w:space="0" w:color="auto"/>
        <w:bottom w:val="none" w:sz="0" w:space="0" w:color="auto"/>
        <w:right w:val="none" w:sz="0" w:space="0" w:color="auto"/>
      </w:divBdr>
    </w:div>
    <w:div w:id="1897857286">
      <w:bodyDiv w:val="1"/>
      <w:marLeft w:val="0"/>
      <w:marRight w:val="0"/>
      <w:marTop w:val="0"/>
      <w:marBottom w:val="0"/>
      <w:divBdr>
        <w:top w:val="none" w:sz="0" w:space="0" w:color="auto"/>
        <w:left w:val="none" w:sz="0" w:space="0" w:color="auto"/>
        <w:bottom w:val="none" w:sz="0" w:space="0" w:color="auto"/>
        <w:right w:val="none" w:sz="0" w:space="0" w:color="auto"/>
      </w:divBdr>
      <w:divsChild>
        <w:div w:id="175731576">
          <w:marLeft w:val="0"/>
          <w:marRight w:val="0"/>
          <w:marTop w:val="0"/>
          <w:marBottom w:val="0"/>
          <w:divBdr>
            <w:top w:val="none" w:sz="0" w:space="0" w:color="auto"/>
            <w:left w:val="none" w:sz="0" w:space="0" w:color="auto"/>
            <w:bottom w:val="none" w:sz="0" w:space="0" w:color="auto"/>
            <w:right w:val="none" w:sz="0" w:space="0" w:color="auto"/>
          </w:divBdr>
        </w:div>
      </w:divsChild>
    </w:div>
    <w:div w:id="1980113222">
      <w:bodyDiv w:val="1"/>
      <w:marLeft w:val="0"/>
      <w:marRight w:val="0"/>
      <w:marTop w:val="0"/>
      <w:marBottom w:val="0"/>
      <w:divBdr>
        <w:top w:val="none" w:sz="0" w:space="0" w:color="auto"/>
        <w:left w:val="none" w:sz="0" w:space="0" w:color="auto"/>
        <w:bottom w:val="none" w:sz="0" w:space="0" w:color="auto"/>
        <w:right w:val="none" w:sz="0" w:space="0" w:color="auto"/>
      </w:divBdr>
    </w:div>
    <w:div w:id="206294678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E:\&#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89FA4-258A-4176-9348-BFA7AF364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模板.dot</Template>
  <TotalTime>79</TotalTime>
  <Pages>7</Pages>
  <Words>367</Words>
  <Characters>2094</Characters>
  <Application>Microsoft Office Word</Application>
  <DocSecurity>0</DocSecurity>
  <PresentationFormat/>
  <Lines>17</Lines>
  <Paragraphs>4</Paragraphs>
  <Slides>0</Slides>
  <Notes>0</Notes>
  <HiddenSlides>0</HiddenSlides>
  <MMClips>0</MMClips>
  <ScaleCrop>false</ScaleCrop>
  <Company>aecom</Company>
  <LinksUpToDate>false</LinksUpToDate>
  <CharactersWithSpaces>2457</CharactersWithSpaces>
  <SharedDoc>false</SharedDoc>
  <HLinks>
    <vt:vector size="6" baseType="variant">
      <vt:variant>
        <vt:i4>6291473</vt:i4>
      </vt:variant>
      <vt:variant>
        <vt:i4>-1</vt:i4>
      </vt:variant>
      <vt:variant>
        <vt:i4>1037</vt:i4>
      </vt:variant>
      <vt:variant>
        <vt:i4>1</vt:i4>
      </vt:variant>
      <vt:variant>
        <vt:lpwstr>C:\Users\ZHULIANG\AppData\Roaming\Tencent\Users\20081054\QQ\WinTemp\RichOle\A}XAEIP)(PF5L~{0~Y9~)$B.png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关于梅州市芹洋半岛品牌战略发展区控制性详细规划公示的公告</dc:title>
  <dc:subject/>
  <dc:creator>PC</dc:creator>
  <cp:keywords/>
  <cp:lastModifiedBy>吴爱勤</cp:lastModifiedBy>
  <cp:revision>7</cp:revision>
  <cp:lastPrinted>2018-11-12T07:14:00Z</cp:lastPrinted>
  <dcterms:created xsi:type="dcterms:W3CDTF">2019-07-29T03:36:00Z</dcterms:created>
  <dcterms:modified xsi:type="dcterms:W3CDTF">2019-07-30T03:06:00Z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2052-9.1.0.4249</vt:lpwstr>
  </property>
</Properties>
</file>