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文星仿宋" w:cs="Times New Roman"/>
          <w:sz w:val="28"/>
          <w:szCs w:val="28"/>
          <w:lang w:val="en-US" w:eastAsia="zh-CN"/>
        </w:rPr>
      </w:pPr>
      <w:r>
        <w:rPr>
          <w:rFonts w:hint="default" w:ascii="Times New Roman" w:hAnsi="Times New Roman" w:eastAsia="文星仿宋" w:cs="Times New Roman"/>
          <w:sz w:val="28"/>
          <w:szCs w:val="28"/>
          <w:lang w:eastAsia="zh-CN"/>
        </w:rPr>
        <w:t>附件</w:t>
      </w:r>
      <w:r>
        <w:rPr>
          <w:rFonts w:hint="eastAsia" w:ascii="Times New Roman" w:hAnsi="Times New Roman" w:eastAsia="文星仿宋" w:cs="Times New Roman"/>
          <w:sz w:val="28"/>
          <w:szCs w:val="28"/>
          <w:lang w:val="en-US" w:eastAsia="zh-CN"/>
        </w:rPr>
        <w:t>2</w:t>
      </w:r>
      <w:r>
        <w:rPr>
          <w:rFonts w:hint="default" w:ascii="Times New Roman" w:hAnsi="Times New Roman" w:eastAsia="文星仿宋" w:cs="Times New Roman"/>
          <w:sz w:val="28"/>
          <w:szCs w:val="28"/>
          <w:lang w:eastAsia="zh-CN"/>
        </w:rPr>
        <w:t>：</w:t>
      </w:r>
    </w:p>
    <w:p>
      <w:pPr>
        <w:jc w:val="center"/>
        <w:rPr>
          <w:rFonts w:hint="default" w:ascii="Times New Roman" w:hAnsi="Times New Roman" w:eastAsia="仿宋" w:cs="Times New Roman"/>
          <w:sz w:val="36"/>
          <w:szCs w:val="36"/>
        </w:rPr>
      </w:pPr>
      <w:bookmarkStart w:id="0" w:name="_GoBack"/>
      <w:r>
        <w:rPr>
          <w:rFonts w:hint="default" w:ascii="Times New Roman" w:hAnsi="Times New Roman" w:eastAsia="文星标宋" w:cs="Times New Roman"/>
          <w:sz w:val="36"/>
          <w:szCs w:val="36"/>
        </w:rPr>
        <w:t>梅州市2021年省乡村振兴战略专项资金（</w:t>
      </w:r>
      <w:r>
        <w:rPr>
          <w:rFonts w:hint="default" w:ascii="Times New Roman" w:hAnsi="Times New Roman" w:eastAsia="文星标宋" w:cs="Times New Roman"/>
          <w:sz w:val="36"/>
          <w:szCs w:val="36"/>
          <w:lang w:eastAsia="zh-CN"/>
        </w:rPr>
        <w:t>“</w:t>
      </w:r>
      <w:r>
        <w:rPr>
          <w:rFonts w:hint="default" w:ascii="Times New Roman" w:hAnsi="Times New Roman" w:eastAsia="文星标宋" w:cs="Times New Roman"/>
          <w:sz w:val="36"/>
          <w:szCs w:val="36"/>
        </w:rPr>
        <w:t>大专项+任务清单</w:t>
      </w:r>
      <w:r>
        <w:rPr>
          <w:rFonts w:hint="default" w:ascii="Times New Roman" w:hAnsi="Times New Roman" w:eastAsia="文星标宋" w:cs="Times New Roman"/>
          <w:sz w:val="36"/>
          <w:szCs w:val="36"/>
          <w:lang w:eastAsia="zh-CN"/>
        </w:rPr>
        <w:t>”</w:t>
      </w:r>
      <w:r>
        <w:rPr>
          <w:rFonts w:hint="default" w:ascii="Times New Roman" w:hAnsi="Times New Roman" w:eastAsia="文星标宋" w:cs="Times New Roman"/>
          <w:sz w:val="36"/>
          <w:szCs w:val="36"/>
        </w:rPr>
        <w:t>）拟立项项目</w:t>
      </w:r>
    </w:p>
    <w:bookmarkEnd w:id="0"/>
    <w:tbl>
      <w:tblPr>
        <w:tblStyle w:val="4"/>
        <w:tblpPr w:leftFromText="180" w:rightFromText="180" w:vertAnchor="text" w:horzAnchor="page" w:tblpX="1183" w:tblpY="357"/>
        <w:tblOverlap w:val="never"/>
        <w:tblW w:w="14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491"/>
        <w:gridCol w:w="4509"/>
        <w:gridCol w:w="3946"/>
        <w:gridCol w:w="126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5"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序号</w:t>
            </w:r>
          </w:p>
        </w:tc>
        <w:tc>
          <w:tcPr>
            <w:tcW w:w="2491"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项目专题</w:t>
            </w:r>
          </w:p>
        </w:tc>
        <w:tc>
          <w:tcPr>
            <w:tcW w:w="4509"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项目名称</w:t>
            </w:r>
          </w:p>
        </w:tc>
        <w:tc>
          <w:tcPr>
            <w:tcW w:w="3946"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申报单位</w:t>
            </w:r>
          </w:p>
        </w:tc>
        <w:tc>
          <w:tcPr>
            <w:tcW w:w="1267"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拟立项金额（万元）</w:t>
            </w:r>
          </w:p>
        </w:tc>
        <w:tc>
          <w:tcPr>
            <w:tcW w:w="1549"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1</w:t>
            </w:r>
          </w:p>
        </w:tc>
        <w:tc>
          <w:tcPr>
            <w:tcW w:w="249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科技支撑市县创新能力提升（编号</w:t>
            </w:r>
            <w:r>
              <w:rPr>
                <w:rFonts w:hint="eastAsia" w:ascii="Times New Roman" w:hAnsi="Times New Roman" w:eastAsia="文星仿宋" w:cs="Times New Roman"/>
                <w:color w:val="000000" w:themeColor="text1"/>
                <w:kern w:val="0"/>
                <w:sz w:val="24"/>
                <w:szCs w:val="24"/>
              </w:rPr>
              <w:t>：</w:t>
            </w:r>
            <w:r>
              <w:rPr>
                <w:rFonts w:ascii="Times New Roman" w:hAnsi="Times New Roman" w:eastAsia="文星仿宋" w:cs="Times New Roman"/>
                <w:color w:val="000000" w:themeColor="text1"/>
                <w:kern w:val="0"/>
                <w:sz w:val="24"/>
                <w:szCs w:val="24"/>
              </w:rPr>
              <w:t>2021A0301）</w:t>
            </w:r>
          </w:p>
        </w:tc>
        <w:tc>
          <w:tcPr>
            <w:tcW w:w="450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梅州市梅县区松口金柚产业专业镇金柚品牌打造及电子商务营销体系建设</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广东十记果业有限公司</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30</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2</w:t>
            </w:r>
          </w:p>
        </w:tc>
        <w:tc>
          <w:tcPr>
            <w:tcW w:w="2491" w:type="dxa"/>
            <w:vMerge w:val="restart"/>
            <w:vAlign w:val="center"/>
          </w:tcPr>
          <w:p>
            <w:pPr>
              <w:spacing w:line="300" w:lineRule="exac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科技支撑市县创新能力提升（编号</w:t>
            </w:r>
            <w:r>
              <w:rPr>
                <w:rFonts w:hint="eastAsia" w:ascii="Times New Roman" w:hAnsi="Times New Roman" w:eastAsia="文星仿宋" w:cs="Times New Roman"/>
                <w:color w:val="000000" w:themeColor="text1"/>
                <w:kern w:val="0"/>
                <w:sz w:val="24"/>
                <w:szCs w:val="24"/>
              </w:rPr>
              <w:t>：</w:t>
            </w:r>
            <w:r>
              <w:rPr>
                <w:rFonts w:ascii="Times New Roman" w:hAnsi="Times New Roman" w:eastAsia="文星仿宋" w:cs="Times New Roman"/>
                <w:color w:val="000000" w:themeColor="text1"/>
                <w:kern w:val="0"/>
                <w:sz w:val="24"/>
                <w:szCs w:val="24"/>
              </w:rPr>
              <w:t>2021A0302）</w:t>
            </w:r>
          </w:p>
        </w:tc>
        <w:tc>
          <w:tcPr>
            <w:tcW w:w="4509" w:type="dxa"/>
            <w:vAlign w:val="center"/>
          </w:tcPr>
          <w:p>
            <w:pPr>
              <w:spacing w:line="300" w:lineRule="exact"/>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雁山湖综合实践教育营地自然科普园的建设</w:t>
            </w:r>
          </w:p>
        </w:tc>
        <w:tc>
          <w:tcPr>
            <w:tcW w:w="3946" w:type="dxa"/>
            <w:vAlign w:val="center"/>
          </w:tcPr>
          <w:p>
            <w:pPr>
              <w:spacing w:line="300" w:lineRule="exact"/>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梅州市雁山湖实践教育文化发展有限公司</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30</w:t>
            </w:r>
          </w:p>
        </w:tc>
        <w:tc>
          <w:tcPr>
            <w:tcW w:w="1549"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hint="eastAsia" w:ascii="Times New Roman" w:hAnsi="Times New Roman" w:eastAsia="文星仿宋" w:cs="Times New Roman"/>
                <w:color w:val="000000" w:themeColor="text1"/>
                <w:kern w:val="0"/>
                <w:sz w:val="24"/>
                <w:szCs w:val="24"/>
              </w:rPr>
              <w:t>3</w:t>
            </w:r>
          </w:p>
        </w:tc>
        <w:tc>
          <w:tcPr>
            <w:tcW w:w="2491" w:type="dxa"/>
            <w:vMerge w:val="continue"/>
            <w:vAlign w:val="center"/>
          </w:tcPr>
          <w:p>
            <w:pPr>
              <w:spacing w:line="300" w:lineRule="exact"/>
              <w:jc w:val="center"/>
              <w:rPr>
                <w:rFonts w:ascii="Times New Roman" w:hAnsi="Times New Roman" w:eastAsia="文星仿宋" w:cs="Times New Roman"/>
                <w:color w:val="000000" w:themeColor="text1"/>
                <w:kern w:val="0"/>
                <w:sz w:val="24"/>
                <w:szCs w:val="24"/>
              </w:rPr>
            </w:pPr>
          </w:p>
        </w:tc>
        <w:tc>
          <w:tcPr>
            <w:tcW w:w="4509" w:type="dxa"/>
            <w:vAlign w:val="center"/>
          </w:tcPr>
          <w:p>
            <w:pPr>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“百工慧”星创天地服务能力提升项目</w:t>
            </w:r>
          </w:p>
        </w:tc>
        <w:tc>
          <w:tcPr>
            <w:tcW w:w="3946" w:type="dxa"/>
            <w:vAlign w:val="center"/>
          </w:tcPr>
          <w:p>
            <w:pPr>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兴宁市技工学校</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20</w:t>
            </w:r>
          </w:p>
        </w:tc>
        <w:tc>
          <w:tcPr>
            <w:tcW w:w="1549"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兴宁市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hint="eastAsia" w:ascii="Times New Roman" w:hAnsi="Times New Roman" w:eastAsia="文星仿宋" w:cs="Times New Roman"/>
                <w:color w:val="000000" w:themeColor="text1"/>
                <w:kern w:val="0"/>
                <w:sz w:val="24"/>
                <w:szCs w:val="24"/>
              </w:rPr>
              <w:t>4</w:t>
            </w:r>
          </w:p>
        </w:tc>
        <w:tc>
          <w:tcPr>
            <w:tcW w:w="2491" w:type="dxa"/>
            <w:vMerge w:val="continue"/>
            <w:vAlign w:val="center"/>
          </w:tcPr>
          <w:p>
            <w:pPr>
              <w:spacing w:line="300" w:lineRule="exact"/>
              <w:jc w:val="center"/>
              <w:rPr>
                <w:rFonts w:ascii="Times New Roman" w:hAnsi="Times New Roman" w:eastAsia="文星仿宋" w:cs="Times New Roman"/>
                <w:color w:val="000000" w:themeColor="text1"/>
                <w:kern w:val="0"/>
                <w:sz w:val="24"/>
                <w:szCs w:val="24"/>
              </w:rPr>
            </w:pPr>
          </w:p>
        </w:tc>
        <w:tc>
          <w:tcPr>
            <w:tcW w:w="4509" w:type="dxa"/>
            <w:vAlign w:val="center"/>
          </w:tcPr>
          <w:p>
            <w:pPr>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“星创天地”科技孵化提升项目</w:t>
            </w:r>
          </w:p>
        </w:tc>
        <w:tc>
          <w:tcPr>
            <w:tcW w:w="3946"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大埔福永农业发展有限公司</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20</w:t>
            </w:r>
          </w:p>
        </w:tc>
        <w:tc>
          <w:tcPr>
            <w:tcW w:w="1549"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大埔县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hint="eastAsia" w:ascii="Times New Roman" w:hAnsi="Times New Roman" w:eastAsia="文星仿宋" w:cs="Times New Roman"/>
                <w:color w:val="000000" w:themeColor="text1"/>
                <w:kern w:val="0"/>
                <w:sz w:val="24"/>
                <w:szCs w:val="24"/>
              </w:rPr>
              <w:t>5</w:t>
            </w:r>
          </w:p>
        </w:tc>
        <w:tc>
          <w:tcPr>
            <w:tcW w:w="2491" w:type="dxa"/>
            <w:vMerge w:val="continue"/>
            <w:vAlign w:val="center"/>
          </w:tcPr>
          <w:p>
            <w:pPr>
              <w:spacing w:line="300" w:lineRule="exact"/>
              <w:jc w:val="center"/>
              <w:rPr>
                <w:rFonts w:ascii="Times New Roman" w:hAnsi="Times New Roman" w:eastAsia="文星仿宋" w:cs="Times New Roman"/>
                <w:color w:val="000000" w:themeColor="text1"/>
                <w:kern w:val="0"/>
                <w:sz w:val="24"/>
                <w:szCs w:val="24"/>
              </w:rPr>
            </w:pPr>
          </w:p>
        </w:tc>
        <w:tc>
          <w:tcPr>
            <w:tcW w:w="4509" w:type="dxa"/>
            <w:vAlign w:val="center"/>
          </w:tcPr>
          <w:p>
            <w:pPr>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创建国家级“星创天地”服务平台</w:t>
            </w:r>
          </w:p>
        </w:tc>
        <w:tc>
          <w:tcPr>
            <w:tcW w:w="3946" w:type="dxa"/>
            <w:vAlign w:val="center"/>
          </w:tcPr>
          <w:p>
            <w:pPr>
              <w:spacing w:line="300" w:lineRule="exact"/>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梅州市淘天然电商创业孵化有限公司</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20</w:t>
            </w:r>
          </w:p>
        </w:tc>
        <w:tc>
          <w:tcPr>
            <w:tcW w:w="1549"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五华县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6</w:t>
            </w:r>
          </w:p>
        </w:tc>
        <w:tc>
          <w:tcPr>
            <w:tcW w:w="2491" w:type="dxa"/>
            <w:vMerge w:val="restart"/>
            <w:vAlign w:val="center"/>
          </w:tcPr>
          <w:p>
            <w:pPr>
              <w:spacing w:line="300" w:lineRule="exac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乡村振兴科技创新平台建设与能力提升（编号：2021A0303）</w:t>
            </w:r>
          </w:p>
        </w:tc>
        <w:tc>
          <w:tcPr>
            <w:tcW w:w="4509" w:type="dxa"/>
            <w:vAlign w:val="center"/>
          </w:tcPr>
          <w:p>
            <w:pPr>
              <w:spacing w:line="300" w:lineRule="exact"/>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农业科技成果应用大埔蜜柚绿色生产示范推广项目</w:t>
            </w:r>
          </w:p>
        </w:tc>
        <w:tc>
          <w:tcPr>
            <w:tcW w:w="3946"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大埔县兴瑞现代农业发展有限公司</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50</w:t>
            </w:r>
          </w:p>
        </w:tc>
        <w:tc>
          <w:tcPr>
            <w:tcW w:w="1549"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大埔县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hint="eastAsia" w:ascii="Times New Roman" w:hAnsi="Times New Roman" w:eastAsia="文星仿宋" w:cs="Times New Roman"/>
                <w:color w:val="000000" w:themeColor="text1"/>
                <w:kern w:val="0"/>
                <w:sz w:val="24"/>
                <w:szCs w:val="24"/>
              </w:rPr>
              <w:t>7</w:t>
            </w:r>
          </w:p>
        </w:tc>
        <w:tc>
          <w:tcPr>
            <w:tcW w:w="2491" w:type="dxa"/>
            <w:vMerge w:val="continue"/>
            <w:vAlign w:val="center"/>
          </w:tcPr>
          <w:p>
            <w:pPr>
              <w:spacing w:line="300" w:lineRule="exact"/>
              <w:rPr>
                <w:rFonts w:ascii="Times New Roman" w:hAnsi="Times New Roman" w:eastAsia="文星仿宋" w:cs="Times New Roman"/>
                <w:color w:val="000000" w:themeColor="text1"/>
                <w:kern w:val="0"/>
                <w:sz w:val="24"/>
                <w:szCs w:val="24"/>
              </w:rPr>
            </w:pPr>
          </w:p>
        </w:tc>
        <w:tc>
          <w:tcPr>
            <w:tcW w:w="4509" w:type="dxa"/>
            <w:vAlign w:val="center"/>
          </w:tcPr>
          <w:p>
            <w:pPr>
              <w:spacing w:line="560" w:lineRule="exact"/>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省级农业科技园智慧农业基地建设</w:t>
            </w:r>
          </w:p>
        </w:tc>
        <w:tc>
          <w:tcPr>
            <w:tcW w:w="3946"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五华县伟鑫达种植专业合作社</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50</w:t>
            </w:r>
          </w:p>
        </w:tc>
        <w:tc>
          <w:tcPr>
            <w:tcW w:w="1549"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五华县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8</w:t>
            </w:r>
          </w:p>
        </w:tc>
        <w:tc>
          <w:tcPr>
            <w:tcW w:w="2491" w:type="dxa"/>
            <w:vMerge w:val="restart"/>
            <w:vAlign w:val="center"/>
          </w:tcPr>
          <w:p>
            <w:pPr>
              <w:spacing w:line="300" w:lineRule="exac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农业农村新动能培育（编号：2021A0304）</w:t>
            </w:r>
          </w:p>
        </w:tc>
        <w:tc>
          <w:tcPr>
            <w:tcW w:w="4509" w:type="dxa"/>
            <w:vAlign w:val="center"/>
          </w:tcPr>
          <w:p>
            <w:pPr>
              <w:widowControl/>
              <w:spacing w:line="300" w:lineRule="exact"/>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梅州市油茶高效丰产栽培技术研究与示范</w:t>
            </w:r>
          </w:p>
        </w:tc>
        <w:tc>
          <w:tcPr>
            <w:tcW w:w="3946"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仲恺广梅研究院</w:t>
            </w:r>
          </w:p>
        </w:tc>
        <w:tc>
          <w:tcPr>
            <w:tcW w:w="1267"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10</w:t>
            </w:r>
          </w:p>
        </w:tc>
        <w:tc>
          <w:tcPr>
            <w:tcW w:w="1549" w:type="dxa"/>
            <w:vAlign w:val="center"/>
          </w:tcPr>
          <w:p>
            <w:pPr>
              <w:widowControl/>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市</w:t>
            </w:r>
            <w:r>
              <w:rPr>
                <w:rFonts w:hint="eastAsia" w:ascii="Times New Roman" w:hAnsi="Times New Roman" w:eastAsia="文星仿宋" w:cs="Times New Roman"/>
                <w:color w:val="000000" w:themeColor="text1"/>
                <w:kern w:val="0"/>
                <w:sz w:val="24"/>
                <w:szCs w:val="24"/>
              </w:rPr>
              <w:t xml:space="preserve">  </w:t>
            </w:r>
            <w:r>
              <w:rPr>
                <w:rFonts w:ascii="Times New Roman" w:hAnsi="Times New Roman" w:eastAsia="文星仿宋" w:cs="Times New Roman"/>
                <w:color w:val="000000" w:themeColor="text1"/>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9</w:t>
            </w:r>
          </w:p>
        </w:tc>
        <w:tc>
          <w:tcPr>
            <w:tcW w:w="2491" w:type="dxa"/>
            <w:vMerge w:val="continue"/>
            <w:vAlign w:val="center"/>
          </w:tcPr>
          <w:p>
            <w:pPr>
              <w:spacing w:line="300" w:lineRule="exact"/>
              <w:jc w:val="center"/>
              <w:rPr>
                <w:rFonts w:ascii="Times New Roman" w:hAnsi="Times New Roman" w:eastAsia="文星仿宋" w:cs="Times New Roman"/>
                <w:color w:val="000000" w:themeColor="text1"/>
                <w:kern w:val="0"/>
                <w:sz w:val="24"/>
                <w:szCs w:val="24"/>
              </w:rPr>
            </w:pPr>
          </w:p>
        </w:tc>
        <w:tc>
          <w:tcPr>
            <w:tcW w:w="450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梅州区域南药、花卉特色林下经济集成技术推广应用</w:t>
            </w:r>
          </w:p>
        </w:tc>
        <w:tc>
          <w:tcPr>
            <w:tcW w:w="39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仲恺广梅研究院</w:t>
            </w:r>
          </w:p>
        </w:tc>
        <w:tc>
          <w:tcPr>
            <w:tcW w:w="1267"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4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kern w:val="0"/>
                <w:sz w:val="24"/>
                <w:szCs w:val="24"/>
              </w:rPr>
              <w:t>市</w:t>
            </w:r>
            <w:r>
              <w:rPr>
                <w:rFonts w:hint="eastAsia" w:ascii="Times New Roman" w:hAnsi="Times New Roman" w:eastAsia="文星仿宋" w:cs="Times New Roman"/>
                <w:kern w:val="0"/>
                <w:sz w:val="24"/>
                <w:szCs w:val="24"/>
              </w:rPr>
              <w:t xml:space="preserve">  </w:t>
            </w:r>
            <w:r>
              <w:rPr>
                <w:rFonts w:ascii="Times New Roman" w:hAnsi="Times New Roman" w:eastAsia="文星仿宋" w:cs="Times New Roman"/>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5" w:type="dxa"/>
            <w:vAlign w:val="center"/>
          </w:tcPr>
          <w:p>
            <w:pPr>
              <w:spacing w:line="560" w:lineRule="exact"/>
              <w:jc w:val="center"/>
              <w:rPr>
                <w:rFonts w:ascii="Times New Roman" w:hAnsi="Times New Roman" w:eastAsia="文星仿宋" w:cs="Times New Roman"/>
                <w:color w:val="000000" w:themeColor="text1"/>
                <w:kern w:val="0"/>
                <w:sz w:val="24"/>
                <w:szCs w:val="24"/>
              </w:rPr>
            </w:pPr>
            <w:r>
              <w:rPr>
                <w:rFonts w:hint="eastAsia" w:ascii="Times New Roman" w:hAnsi="Times New Roman" w:eastAsia="文星仿宋" w:cs="Times New Roman"/>
                <w:color w:val="000000" w:themeColor="text1"/>
                <w:kern w:val="0"/>
                <w:sz w:val="24"/>
                <w:szCs w:val="24"/>
              </w:rPr>
              <w:t>10</w:t>
            </w:r>
          </w:p>
        </w:tc>
        <w:tc>
          <w:tcPr>
            <w:tcW w:w="2491" w:type="dxa"/>
            <w:vMerge w:val="continue"/>
            <w:vAlign w:val="center"/>
          </w:tcPr>
          <w:p>
            <w:pPr>
              <w:spacing w:line="300" w:lineRule="exact"/>
              <w:jc w:val="center"/>
              <w:rPr>
                <w:rFonts w:ascii="Times New Roman" w:hAnsi="Times New Roman" w:eastAsia="文星仿宋" w:cs="Times New Roman"/>
                <w:color w:val="000000" w:themeColor="text1"/>
                <w:kern w:val="0"/>
                <w:sz w:val="24"/>
                <w:szCs w:val="24"/>
              </w:rPr>
            </w:pPr>
          </w:p>
        </w:tc>
        <w:tc>
          <w:tcPr>
            <w:tcW w:w="450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柚子制品速冻加工关键技术的研究及产业化</w:t>
            </w:r>
          </w:p>
        </w:tc>
        <w:tc>
          <w:tcPr>
            <w:tcW w:w="39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仲恺广梅研究院</w:t>
            </w:r>
          </w:p>
        </w:tc>
        <w:tc>
          <w:tcPr>
            <w:tcW w:w="1267" w:type="dxa"/>
            <w:vAlign w:val="center"/>
          </w:tcPr>
          <w:p>
            <w:pPr>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4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bl>
    <w:tbl>
      <w:tblPr>
        <w:tblStyle w:val="4"/>
        <w:tblpPr w:leftFromText="180" w:rightFromText="180" w:vertAnchor="text" w:horzAnchor="page" w:tblpX="1246" w:tblpY="242"/>
        <w:tblOverlap w:val="never"/>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522"/>
        <w:gridCol w:w="4546"/>
        <w:gridCol w:w="3977"/>
        <w:gridCol w:w="127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11"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序号</w:t>
            </w:r>
          </w:p>
        </w:tc>
        <w:tc>
          <w:tcPr>
            <w:tcW w:w="252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项目专题</w:t>
            </w:r>
          </w:p>
        </w:tc>
        <w:tc>
          <w:tcPr>
            <w:tcW w:w="4546"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项目名称</w:t>
            </w:r>
          </w:p>
        </w:tc>
        <w:tc>
          <w:tcPr>
            <w:tcW w:w="3977"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申报单位</w:t>
            </w:r>
          </w:p>
        </w:tc>
        <w:tc>
          <w:tcPr>
            <w:tcW w:w="1278"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拟立项金额（万元）</w:t>
            </w:r>
          </w:p>
        </w:tc>
        <w:tc>
          <w:tcPr>
            <w:tcW w:w="156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1" w:type="dxa"/>
            <w:vAlign w:val="center"/>
          </w:tcPr>
          <w:p>
            <w:pPr>
              <w:spacing w:line="300" w:lineRule="exact"/>
              <w:jc w:val="center"/>
              <w:rPr>
                <w:rFonts w:hint="eastAsia"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11</w:t>
            </w:r>
          </w:p>
        </w:tc>
        <w:tc>
          <w:tcPr>
            <w:tcW w:w="2522" w:type="dxa"/>
            <w:vMerge w:val="restart"/>
            <w:vAlign w:val="center"/>
          </w:tcPr>
          <w:p>
            <w:pPr>
              <w:spacing w:line="300" w:lineRule="exac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农业农村新动能培育（编号：2021A0304）</w:t>
            </w: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基于深度强化学习的茶叶采摘机器人序贯采摘路径规划方法研究</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仲恺广梅研究院</w:t>
            </w:r>
          </w:p>
        </w:tc>
        <w:tc>
          <w:tcPr>
            <w:tcW w:w="1278"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1" w:type="dxa"/>
            <w:vAlign w:val="center"/>
          </w:tcPr>
          <w:p>
            <w:pPr>
              <w:spacing w:line="300" w:lineRule="exact"/>
              <w:jc w:val="center"/>
              <w:rPr>
                <w:rFonts w:hint="eastAsia"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12</w:t>
            </w:r>
          </w:p>
        </w:tc>
        <w:tc>
          <w:tcPr>
            <w:tcW w:w="2522" w:type="dxa"/>
            <w:vMerge w:val="continue"/>
            <w:vAlign w:val="center"/>
          </w:tcPr>
          <w:p>
            <w:pPr>
              <w:spacing w:line="300" w:lineRule="exact"/>
              <w:rPr>
                <w:rFonts w:ascii="Times New Roman" w:hAnsi="Times New Roman" w:eastAsia="文星仿宋" w:cs="Times New Roman"/>
                <w:color w:val="000000"/>
                <w:kern w:val="0"/>
                <w:sz w:val="24"/>
                <w:szCs w:val="24"/>
              </w:rPr>
            </w:pPr>
          </w:p>
        </w:tc>
        <w:tc>
          <w:tcPr>
            <w:tcW w:w="4546"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优质南药组培快繁育苗技术研究与应用</w:t>
            </w:r>
          </w:p>
        </w:tc>
        <w:tc>
          <w:tcPr>
            <w:tcW w:w="3977"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梅州市农林科学院林业研究所</w:t>
            </w:r>
          </w:p>
        </w:tc>
        <w:tc>
          <w:tcPr>
            <w:tcW w:w="1278" w:type="dxa"/>
            <w:vAlign w:val="center"/>
          </w:tcPr>
          <w:p>
            <w:pPr>
              <w:jc w:val="center"/>
            </w:pPr>
            <w:r>
              <w:rPr>
                <w:rFonts w:ascii="Times New Roman" w:hAnsi="Times New Roman" w:eastAsia="文星仿宋" w:cs="Times New Roman"/>
                <w:kern w:val="0"/>
                <w:sz w:val="24"/>
                <w:szCs w:val="24"/>
              </w:rPr>
              <w:t>10</w:t>
            </w:r>
          </w:p>
        </w:tc>
        <w:tc>
          <w:tcPr>
            <w:tcW w:w="1562" w:type="dxa"/>
            <w:vAlign w:val="center"/>
          </w:tcPr>
          <w:p>
            <w:pPr>
              <w:widowControl/>
              <w:jc w:val="center"/>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市</w:t>
            </w:r>
            <w:r>
              <w:rPr>
                <w:rFonts w:hint="eastAsia" w:ascii="Times New Roman" w:hAnsi="Times New Roman" w:eastAsia="文星仿宋" w:cs="Times New Roman"/>
                <w:color w:val="000000" w:themeColor="text1"/>
                <w:kern w:val="0"/>
                <w:sz w:val="24"/>
                <w:szCs w:val="24"/>
              </w:rPr>
              <w:t xml:space="preserve">  </w:t>
            </w:r>
            <w:r>
              <w:rPr>
                <w:rFonts w:ascii="Times New Roman" w:hAnsi="Times New Roman" w:eastAsia="文星仿宋" w:cs="Times New Roman"/>
                <w:color w:val="000000" w:themeColor="text1"/>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13</w:t>
            </w:r>
          </w:p>
        </w:tc>
        <w:tc>
          <w:tcPr>
            <w:tcW w:w="2522" w:type="dxa"/>
            <w:vMerge w:val="continue"/>
            <w:vAlign w:val="center"/>
          </w:tcPr>
          <w:p>
            <w:pPr>
              <w:spacing w:line="300" w:lineRule="exact"/>
              <w:rPr>
                <w:rFonts w:ascii="Times New Roman" w:hAnsi="Times New Roman" w:eastAsia="文星仿宋" w:cs="Times New Roman"/>
                <w:color w:val="000000"/>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紫灵芝林下仿野生栽培技术研究与应用示范</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梅州市农林科学院微生物研究所</w:t>
            </w:r>
          </w:p>
        </w:tc>
        <w:tc>
          <w:tcPr>
            <w:tcW w:w="1278"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kern w:val="0"/>
                <w:sz w:val="24"/>
                <w:szCs w:val="24"/>
              </w:rPr>
              <w:t>市</w:t>
            </w:r>
            <w:r>
              <w:rPr>
                <w:rFonts w:hint="eastAsia" w:ascii="Times New Roman" w:hAnsi="Times New Roman" w:eastAsia="文星仿宋" w:cs="Times New Roman"/>
                <w:kern w:val="0"/>
                <w:sz w:val="24"/>
                <w:szCs w:val="24"/>
              </w:rPr>
              <w:t xml:space="preserve">  </w:t>
            </w:r>
            <w:r>
              <w:rPr>
                <w:rFonts w:ascii="Times New Roman" w:hAnsi="Times New Roman" w:eastAsia="文星仿宋" w:cs="Times New Roman"/>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w:t>
            </w:r>
            <w:r>
              <w:rPr>
                <w:rFonts w:hint="eastAsia" w:ascii="Times New Roman" w:hAnsi="Times New Roman" w:eastAsia="文星仿宋" w:cs="Times New Roman"/>
                <w:kern w:val="0"/>
                <w:sz w:val="24"/>
                <w:szCs w:val="24"/>
              </w:rPr>
              <w:t>4</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梅州市新优彩叶花卉引进与配套栽培技术推广</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梅州市农林科学院花卉研究所</w:t>
            </w:r>
          </w:p>
        </w:tc>
        <w:tc>
          <w:tcPr>
            <w:tcW w:w="1278"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kern w:val="0"/>
                <w:sz w:val="24"/>
                <w:szCs w:val="24"/>
              </w:rPr>
              <w:t>市</w:t>
            </w:r>
            <w:r>
              <w:rPr>
                <w:rFonts w:hint="eastAsia" w:ascii="Times New Roman" w:hAnsi="Times New Roman" w:eastAsia="文星仿宋" w:cs="Times New Roman"/>
                <w:kern w:val="0"/>
                <w:sz w:val="24"/>
                <w:szCs w:val="24"/>
              </w:rPr>
              <w:t xml:space="preserve">  </w:t>
            </w:r>
            <w:r>
              <w:rPr>
                <w:rFonts w:ascii="Times New Roman" w:hAnsi="Times New Roman" w:eastAsia="文星仿宋" w:cs="Times New Roman"/>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15</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烟—稻—渔综合种养模式技术推广项目</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梅州市农林科学院水产研究所</w:t>
            </w:r>
          </w:p>
        </w:tc>
        <w:tc>
          <w:tcPr>
            <w:tcW w:w="1278"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16</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百香果设施栽培高产技术研究与示范</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梅州市农林科学院果树研究所</w:t>
            </w:r>
          </w:p>
        </w:tc>
        <w:tc>
          <w:tcPr>
            <w:tcW w:w="1278"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市</w:t>
            </w:r>
            <w:r>
              <w:rPr>
                <w:rFonts w:hint="eastAsia" w:ascii="Times New Roman" w:hAnsi="Times New Roman" w:eastAsia="文星仿宋" w:cs="Times New Roman"/>
                <w:kern w:val="0"/>
                <w:sz w:val="24"/>
                <w:szCs w:val="24"/>
              </w:rPr>
              <w:t xml:space="preserve">  </w:t>
            </w:r>
            <w:r>
              <w:rPr>
                <w:rFonts w:ascii="Times New Roman" w:hAnsi="Times New Roman" w:eastAsia="文星仿宋" w:cs="Times New Roman"/>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17</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中药渣生物降解及其在柚园中的肥料化应用示范</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嘉应学院</w:t>
            </w:r>
          </w:p>
        </w:tc>
        <w:tc>
          <w:tcPr>
            <w:tcW w:w="1278"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w:t>
            </w:r>
            <w:r>
              <w:rPr>
                <w:rFonts w:hint="eastAsia" w:ascii="Times New Roman" w:hAnsi="Times New Roman" w:eastAsia="文星仿宋" w:cs="Times New Roman"/>
                <w:kern w:val="0"/>
                <w:sz w:val="24"/>
                <w:szCs w:val="24"/>
              </w:rPr>
              <w:t>8</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基于蜜柚生长数据模型的蜜柚种植产业技术提升研究</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嘉应学院</w:t>
            </w:r>
          </w:p>
        </w:tc>
        <w:tc>
          <w:tcPr>
            <w:tcW w:w="1278"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kern w:val="0"/>
                <w:sz w:val="24"/>
                <w:szCs w:val="24"/>
              </w:rPr>
              <w:t>市</w:t>
            </w:r>
            <w:r>
              <w:rPr>
                <w:rFonts w:hint="eastAsia" w:ascii="Times New Roman" w:hAnsi="Times New Roman" w:eastAsia="文星仿宋" w:cs="Times New Roman"/>
                <w:kern w:val="0"/>
                <w:sz w:val="24"/>
                <w:szCs w:val="24"/>
              </w:rPr>
              <w:t xml:space="preserve">  </w:t>
            </w:r>
            <w:r>
              <w:rPr>
                <w:rFonts w:ascii="Times New Roman" w:hAnsi="Times New Roman" w:eastAsia="文星仿宋" w:cs="Times New Roman"/>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19</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梅州市梅县区茶园土壤和茶叶理化性状分析与重金属风险评价</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嘉应学院</w:t>
            </w:r>
          </w:p>
        </w:tc>
        <w:tc>
          <w:tcPr>
            <w:tcW w:w="1278"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20</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灵芝液体菌种的研发与应用</w:t>
            </w:r>
          </w:p>
        </w:tc>
        <w:tc>
          <w:tcPr>
            <w:tcW w:w="3977"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广东侨微生物科技有限公司</w:t>
            </w:r>
          </w:p>
        </w:tc>
        <w:tc>
          <w:tcPr>
            <w:tcW w:w="1278"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2"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kern w:val="0"/>
                <w:sz w:val="24"/>
                <w:szCs w:val="24"/>
              </w:rPr>
              <w:t>市</w:t>
            </w:r>
            <w:r>
              <w:rPr>
                <w:rFonts w:hint="eastAsia" w:ascii="Times New Roman" w:hAnsi="Times New Roman" w:eastAsia="文星仿宋" w:cs="Times New Roman"/>
                <w:kern w:val="0"/>
                <w:sz w:val="24"/>
                <w:szCs w:val="24"/>
              </w:rPr>
              <w:t xml:space="preserve">  </w:t>
            </w:r>
            <w:r>
              <w:rPr>
                <w:rFonts w:ascii="Times New Roman" w:hAnsi="Times New Roman" w:eastAsia="文星仿宋" w:cs="Times New Roman"/>
                <w:kern w:val="0"/>
                <w:sz w:val="24"/>
                <w:szCs w:val="24"/>
              </w:rPr>
              <w:t>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1"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21</w:t>
            </w:r>
          </w:p>
        </w:tc>
        <w:tc>
          <w:tcPr>
            <w:tcW w:w="2522"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46" w:type="dxa"/>
            <w:vAlign w:val="center"/>
          </w:tcPr>
          <w:p>
            <w:pPr>
              <w:widowControl/>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梅江白宫苦瓜无土栽培种植示范基地</w:t>
            </w:r>
          </w:p>
        </w:tc>
        <w:tc>
          <w:tcPr>
            <w:tcW w:w="3977" w:type="dxa"/>
            <w:vAlign w:val="center"/>
          </w:tcPr>
          <w:p>
            <w:pPr>
              <w:widowControl/>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梅州市梅江区农业技术服务中心</w:t>
            </w:r>
          </w:p>
        </w:tc>
        <w:tc>
          <w:tcPr>
            <w:tcW w:w="1278" w:type="dxa"/>
          </w:tcPr>
          <w:p>
            <w:pPr>
              <w:spacing w:line="56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2" w:type="dxa"/>
            <w:vAlign w:val="center"/>
          </w:tcPr>
          <w:p>
            <w:pPr>
              <w:widowControl/>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梅江区</w:t>
            </w:r>
          </w:p>
        </w:tc>
      </w:tr>
    </w:tbl>
    <w:tbl>
      <w:tblPr>
        <w:tblStyle w:val="4"/>
        <w:tblpPr w:leftFromText="180" w:rightFromText="180" w:vertAnchor="text" w:horzAnchor="page" w:tblpX="1246" w:tblpY="261"/>
        <w:tblOverlap w:val="never"/>
        <w:tblW w:w="14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526"/>
        <w:gridCol w:w="4552"/>
        <w:gridCol w:w="3983"/>
        <w:gridCol w:w="128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1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序号</w:t>
            </w:r>
          </w:p>
        </w:tc>
        <w:tc>
          <w:tcPr>
            <w:tcW w:w="2526"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项目专题</w:t>
            </w:r>
          </w:p>
        </w:tc>
        <w:tc>
          <w:tcPr>
            <w:tcW w:w="455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项目名称</w:t>
            </w:r>
          </w:p>
        </w:tc>
        <w:tc>
          <w:tcPr>
            <w:tcW w:w="3983"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申报单位</w:t>
            </w:r>
          </w:p>
        </w:tc>
        <w:tc>
          <w:tcPr>
            <w:tcW w:w="1280"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拟立项金额（万元）</w:t>
            </w:r>
          </w:p>
        </w:tc>
        <w:tc>
          <w:tcPr>
            <w:tcW w:w="1564"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22</w:t>
            </w:r>
          </w:p>
        </w:tc>
        <w:tc>
          <w:tcPr>
            <w:tcW w:w="2526" w:type="dxa"/>
            <w:vMerge w:val="restart"/>
            <w:vAlign w:val="center"/>
          </w:tcPr>
          <w:p>
            <w:pPr>
              <w:spacing w:line="300" w:lineRule="exac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农业农村新动能培育（编号：2021A0304）</w:t>
            </w: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梅州市生态循环农业在茶园的应用与推广示范</w:t>
            </w:r>
          </w:p>
        </w:tc>
        <w:tc>
          <w:tcPr>
            <w:tcW w:w="3983" w:type="dxa"/>
            <w:vAlign w:val="center"/>
          </w:tcPr>
          <w:p>
            <w:pPr>
              <w:widowControl/>
              <w:jc w:val="left"/>
              <w:rPr>
                <w:rFonts w:ascii="Times New Roman" w:hAnsi="Times New Roman" w:eastAsia="文星仿宋" w:cs="Times New Roman"/>
                <w:color w:val="000000" w:themeColor="text1"/>
                <w:kern w:val="0"/>
                <w:sz w:val="24"/>
                <w:szCs w:val="24"/>
              </w:rPr>
            </w:pPr>
            <w:r>
              <w:rPr>
                <w:rFonts w:ascii="Times New Roman" w:hAnsi="Times New Roman" w:eastAsia="文星仿宋" w:cs="Times New Roman"/>
                <w:color w:val="000000" w:themeColor="text1"/>
                <w:kern w:val="0"/>
                <w:sz w:val="24"/>
                <w:szCs w:val="24"/>
              </w:rPr>
              <w:t>广东万斛源生态农业有限公司</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23</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梅州柚果精深加工与全产业链创新</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梅州市南方金柚研究院</w:t>
            </w:r>
          </w:p>
        </w:tc>
        <w:tc>
          <w:tcPr>
            <w:tcW w:w="1280"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24</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南方无花果全年可采收种植技术攻关</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梅州市客家一品百果园生态农业发展有限公司</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梅县区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25</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低品质茶园改造示范与推广</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兴宁市马山茶叶专业合作社</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兴宁市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26</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丝苗米绿色生产产业关键技术创新与应用</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梅州市绿粮农业科技发展有限公司</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兴宁市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27</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黑水虻生物转化豆渣的研究</w:t>
            </w:r>
          </w:p>
        </w:tc>
        <w:tc>
          <w:tcPr>
            <w:tcW w:w="3983" w:type="dxa"/>
            <w:vAlign w:val="center"/>
          </w:tcPr>
          <w:p>
            <w:pPr>
              <w:widowControl/>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梅州市司城农业发展有限公司</w:t>
            </w:r>
          </w:p>
        </w:tc>
        <w:tc>
          <w:tcPr>
            <w:tcW w:w="1280" w:type="dxa"/>
            <w:vAlign w:val="center"/>
          </w:tcPr>
          <w:p>
            <w:pPr>
              <w:spacing w:line="300" w:lineRule="exact"/>
              <w:jc w:val="center"/>
              <w:rPr>
                <w:rFonts w:hint="eastAsia"/>
              </w:rPr>
            </w:pPr>
            <w:r>
              <w:rPr>
                <w:rFonts w:hint="eastAsia" w:ascii="Times New Roman" w:hAnsi="Times New Roman" w:eastAsia="文星仿宋" w:cs="Times New Roman"/>
                <w:kern w:val="0"/>
                <w:sz w:val="24"/>
                <w:szCs w:val="24"/>
              </w:rPr>
              <w:t>10</w:t>
            </w:r>
          </w:p>
        </w:tc>
        <w:tc>
          <w:tcPr>
            <w:tcW w:w="1564" w:type="dxa"/>
            <w:vAlign w:val="center"/>
          </w:tcPr>
          <w:p>
            <w:pPr>
              <w:widowControl/>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兴宁市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2</w:t>
            </w:r>
            <w:r>
              <w:rPr>
                <w:rFonts w:hint="eastAsia" w:ascii="Times New Roman" w:hAnsi="Times New Roman" w:eastAsia="文星仿宋" w:cs="Times New Roman"/>
                <w:kern w:val="0"/>
                <w:sz w:val="24"/>
                <w:szCs w:val="24"/>
              </w:rPr>
              <w:t>8</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红绣球杂柑的选育和栽培技术研究</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平远县新春农业发展有限公司</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平远县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29</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黄酒甜味因子解析与低糖工艺研发及应用</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梅州大客丰酒业有限公司</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平远县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30</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梅州客家炒青绿茶加工关键技术研究及功效评价</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梅州市均保实业有限公司</w:t>
            </w:r>
          </w:p>
        </w:tc>
        <w:tc>
          <w:tcPr>
            <w:tcW w:w="1280" w:type="dxa"/>
            <w:vAlign w:val="center"/>
          </w:tcPr>
          <w:p>
            <w:pPr>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蕉岭县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31</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医药用水蛭高效健康养殖关键技术应用示范</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梅州安蛭生物科技有限公司</w:t>
            </w:r>
          </w:p>
        </w:tc>
        <w:tc>
          <w:tcPr>
            <w:tcW w:w="1280"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蕉岭县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12" w:type="dxa"/>
            <w:vAlign w:val="center"/>
          </w:tcPr>
          <w:p>
            <w:pPr>
              <w:spacing w:line="300" w:lineRule="exact"/>
              <w:jc w:val="center"/>
              <w:rPr>
                <w:rFonts w:ascii="Times New Roman" w:hAnsi="Times New Roman" w:eastAsia="文星仿宋" w:cs="Times New Roman"/>
                <w:kern w:val="0"/>
                <w:sz w:val="24"/>
                <w:szCs w:val="24"/>
              </w:rPr>
            </w:pPr>
            <w:r>
              <w:rPr>
                <w:rFonts w:hint="eastAsia" w:ascii="Times New Roman" w:hAnsi="Times New Roman" w:eastAsia="文星仿宋" w:cs="Times New Roman"/>
                <w:kern w:val="0"/>
                <w:sz w:val="24"/>
                <w:szCs w:val="24"/>
              </w:rPr>
              <w:t>32</w:t>
            </w:r>
          </w:p>
        </w:tc>
        <w:tc>
          <w:tcPr>
            <w:tcW w:w="2526" w:type="dxa"/>
            <w:vMerge w:val="continue"/>
            <w:vAlign w:val="center"/>
          </w:tcPr>
          <w:p>
            <w:pPr>
              <w:spacing w:line="300" w:lineRule="exact"/>
              <w:jc w:val="center"/>
              <w:rPr>
                <w:rFonts w:ascii="Times New Roman" w:hAnsi="Times New Roman" w:eastAsia="文星仿宋" w:cs="Times New Roman"/>
                <w:kern w:val="0"/>
                <w:sz w:val="24"/>
                <w:szCs w:val="24"/>
              </w:rPr>
            </w:pPr>
          </w:p>
        </w:tc>
        <w:tc>
          <w:tcPr>
            <w:tcW w:w="455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油茶高产优质标准示范园建设</w:t>
            </w:r>
          </w:p>
        </w:tc>
        <w:tc>
          <w:tcPr>
            <w:tcW w:w="3983"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广东力乾生态农林科技有限公司</w:t>
            </w:r>
          </w:p>
        </w:tc>
        <w:tc>
          <w:tcPr>
            <w:tcW w:w="1280" w:type="dxa"/>
            <w:vAlign w:val="center"/>
          </w:tcPr>
          <w:p>
            <w:pPr>
              <w:spacing w:line="30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10</w:t>
            </w:r>
          </w:p>
        </w:tc>
        <w:tc>
          <w:tcPr>
            <w:tcW w:w="1564"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大埔县</w:t>
            </w:r>
          </w:p>
        </w:tc>
      </w:tr>
    </w:tbl>
    <w:tbl>
      <w:tblPr>
        <w:tblStyle w:val="4"/>
        <w:tblpPr w:leftFromText="180" w:rightFromText="180" w:vertAnchor="text" w:horzAnchor="page" w:tblpX="1213" w:tblpY="295"/>
        <w:tblOverlap w:val="never"/>
        <w:tblW w:w="14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517"/>
        <w:gridCol w:w="4540"/>
        <w:gridCol w:w="3972"/>
        <w:gridCol w:w="127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序号</w:t>
            </w:r>
          </w:p>
        </w:tc>
        <w:tc>
          <w:tcPr>
            <w:tcW w:w="2517"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项目专题</w:t>
            </w:r>
          </w:p>
        </w:tc>
        <w:tc>
          <w:tcPr>
            <w:tcW w:w="4540"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项目名称</w:t>
            </w:r>
          </w:p>
        </w:tc>
        <w:tc>
          <w:tcPr>
            <w:tcW w:w="397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申报单位</w:t>
            </w:r>
          </w:p>
        </w:tc>
        <w:tc>
          <w:tcPr>
            <w:tcW w:w="1277"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拟立项金额（万元）</w:t>
            </w:r>
          </w:p>
        </w:tc>
        <w:tc>
          <w:tcPr>
            <w:tcW w:w="1560"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33</w:t>
            </w:r>
          </w:p>
        </w:tc>
        <w:tc>
          <w:tcPr>
            <w:tcW w:w="2517" w:type="dxa"/>
            <w:vMerge w:val="restart"/>
            <w:vAlign w:val="center"/>
          </w:tcPr>
          <w:p>
            <w:pPr>
              <w:spacing w:line="300" w:lineRule="exact"/>
              <w:jc w:val="center"/>
              <w:rPr>
                <w:rFonts w:hint="eastAsia"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农业农村新动能培育（编号：2021A0304）</w:t>
            </w: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大埔蜜柚品种改良技术应用推广项目</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广东华农互联农业科技有限公司</w:t>
            </w:r>
          </w:p>
        </w:tc>
        <w:tc>
          <w:tcPr>
            <w:tcW w:w="1277"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10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大埔县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34</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茶叶提质增效标准化生产技术研究及示范</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丰顺县龙丰农业综合开发有限公司</w:t>
            </w:r>
          </w:p>
        </w:tc>
        <w:tc>
          <w:tcPr>
            <w:tcW w:w="1277"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10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丰顺县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35</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丰顺高山有机茶生产技术示范推广</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丰顺县凤畲茶业发展有限公司</w:t>
            </w:r>
          </w:p>
        </w:tc>
        <w:tc>
          <w:tcPr>
            <w:tcW w:w="1277"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10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丰顺县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36</w:t>
            </w:r>
          </w:p>
        </w:tc>
        <w:tc>
          <w:tcPr>
            <w:tcW w:w="2517" w:type="dxa"/>
            <w:vMerge w:val="restart"/>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农业农村新动能培育</w:t>
            </w:r>
          </w:p>
          <w:p>
            <w:pPr>
              <w:spacing w:line="300" w:lineRule="exact"/>
              <w:jc w:val="center"/>
              <w:rPr>
                <w:rFonts w:hint="eastAsia"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（编号：2021</w:t>
            </w:r>
            <w:r>
              <w:rPr>
                <w:rFonts w:hint="eastAsia" w:ascii="Times New Roman" w:hAnsi="Times New Roman" w:eastAsia="文星仿宋" w:cs="Times New Roman"/>
                <w:color w:val="000000"/>
                <w:kern w:val="0"/>
                <w:sz w:val="24"/>
                <w:szCs w:val="24"/>
              </w:rPr>
              <w:t>A</w:t>
            </w:r>
            <w:r>
              <w:rPr>
                <w:rFonts w:ascii="Times New Roman" w:hAnsi="Times New Roman" w:eastAsia="文星仿宋" w:cs="Times New Roman"/>
                <w:color w:val="000000"/>
                <w:kern w:val="0"/>
                <w:sz w:val="24"/>
                <w:szCs w:val="24"/>
              </w:rPr>
              <w:t>0</w:t>
            </w:r>
            <w:r>
              <w:rPr>
                <w:rFonts w:hint="eastAsia" w:ascii="Times New Roman" w:hAnsi="Times New Roman" w:eastAsia="文星仿宋" w:cs="Times New Roman"/>
                <w:color w:val="000000"/>
                <w:kern w:val="0"/>
                <w:sz w:val="24"/>
                <w:szCs w:val="24"/>
              </w:rPr>
              <w:t>3</w:t>
            </w:r>
            <w:r>
              <w:rPr>
                <w:rFonts w:ascii="Times New Roman" w:hAnsi="Times New Roman" w:eastAsia="文星仿宋" w:cs="Times New Roman"/>
                <w:color w:val="000000"/>
                <w:kern w:val="0"/>
                <w:sz w:val="24"/>
                <w:szCs w:val="24"/>
              </w:rPr>
              <w:t>0</w:t>
            </w:r>
            <w:r>
              <w:rPr>
                <w:rFonts w:hint="eastAsia" w:ascii="Times New Roman" w:hAnsi="Times New Roman" w:eastAsia="文星仿宋" w:cs="Times New Roman"/>
                <w:color w:val="000000"/>
                <w:kern w:val="0"/>
                <w:sz w:val="24"/>
                <w:szCs w:val="24"/>
              </w:rPr>
              <w:t>5</w:t>
            </w:r>
            <w:r>
              <w:rPr>
                <w:rFonts w:ascii="Times New Roman" w:hAnsi="Times New Roman" w:eastAsia="文星仿宋" w:cs="Times New Roman"/>
                <w:color w:val="000000"/>
                <w:kern w:val="0"/>
                <w:sz w:val="24"/>
                <w:szCs w:val="24"/>
              </w:rPr>
              <w:t>）</w:t>
            </w:r>
          </w:p>
        </w:tc>
        <w:tc>
          <w:tcPr>
            <w:tcW w:w="4540" w:type="dxa"/>
            <w:vAlign w:val="center"/>
          </w:tcPr>
          <w:p>
            <w:pP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橄榄新品种选育与推广应用</w:t>
            </w:r>
          </w:p>
        </w:tc>
        <w:tc>
          <w:tcPr>
            <w:tcW w:w="3972" w:type="dxa"/>
            <w:vAlign w:val="center"/>
          </w:tcPr>
          <w:p>
            <w:pPr>
              <w:widowControl/>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嘉应学院</w:t>
            </w:r>
          </w:p>
        </w:tc>
        <w:tc>
          <w:tcPr>
            <w:tcW w:w="1277" w:type="dxa"/>
            <w:vAlign w:val="center"/>
          </w:tcPr>
          <w:p>
            <w:pPr>
              <w:spacing w:line="300" w:lineRule="exact"/>
              <w:jc w:val="center"/>
              <w:rPr>
                <w:rFonts w:hint="eastAsia"/>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37</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高效隔阻土壤重金属镉污染的微生物菌剂制备与应用</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嘉应学院</w:t>
            </w:r>
          </w:p>
        </w:tc>
        <w:tc>
          <w:tcPr>
            <w:tcW w:w="1277"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38</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粤东北稀土尾矿的生态修复与造林技术研究与示范</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嘉应学院</w:t>
            </w:r>
          </w:p>
        </w:tc>
        <w:tc>
          <w:tcPr>
            <w:tcW w:w="1277"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39</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tcPr>
          <w:p>
            <w:pPr>
              <w:spacing w:line="300" w:lineRule="exac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夏秋季茶园精准管控与多茶类加工技术研究示范</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梅州市农林科学院茶叶研究所</w:t>
            </w:r>
          </w:p>
        </w:tc>
        <w:tc>
          <w:tcPr>
            <w:tcW w:w="1277" w:type="dxa"/>
            <w:vAlign w:val="center"/>
          </w:tcPr>
          <w:p>
            <w:pPr>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40</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tcPr>
          <w:p>
            <w:pPr>
              <w:spacing w:line="300" w:lineRule="exac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梅州市蔬菜优质高效栽培技术研究与示范基地建设</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梅州市农林科学院蔬菜研究所</w:t>
            </w:r>
          </w:p>
        </w:tc>
        <w:tc>
          <w:tcPr>
            <w:tcW w:w="1277"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41</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红火蚁综合治理技术研究与示范推广</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梅州市农林科学院植物保护研究所</w:t>
            </w:r>
          </w:p>
        </w:tc>
        <w:tc>
          <w:tcPr>
            <w:tcW w:w="1277"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42</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油茶果分级脱壳清选关键技术集成与应用示范</w:t>
            </w:r>
          </w:p>
        </w:tc>
        <w:tc>
          <w:tcPr>
            <w:tcW w:w="3972"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广东省特种设备检测研究院梅州检测院</w:t>
            </w:r>
          </w:p>
        </w:tc>
        <w:tc>
          <w:tcPr>
            <w:tcW w:w="1277" w:type="dxa"/>
            <w:vAlign w:val="center"/>
          </w:tcPr>
          <w:p>
            <w:pPr>
              <w:spacing w:line="30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市  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12" w:type="dxa"/>
          </w:tcPr>
          <w:p>
            <w:pPr>
              <w:spacing w:line="560" w:lineRule="exact"/>
              <w:jc w:val="center"/>
              <w:rPr>
                <w:rFonts w:hint="eastAsia"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43</w:t>
            </w:r>
          </w:p>
        </w:tc>
        <w:tc>
          <w:tcPr>
            <w:tcW w:w="2517" w:type="dxa"/>
            <w:vMerge w:val="continue"/>
            <w:vAlign w:val="center"/>
          </w:tcPr>
          <w:p>
            <w:pPr>
              <w:spacing w:line="300" w:lineRule="exact"/>
              <w:jc w:val="center"/>
              <w:rPr>
                <w:rFonts w:hint="eastAsia" w:ascii="Times New Roman" w:hAnsi="Times New Roman" w:eastAsia="文星仿宋" w:cs="Times New Roman"/>
                <w:color w:val="000000"/>
                <w:kern w:val="0"/>
                <w:sz w:val="24"/>
                <w:szCs w:val="24"/>
              </w:rPr>
            </w:pPr>
          </w:p>
        </w:tc>
        <w:tc>
          <w:tcPr>
            <w:tcW w:w="4540"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基于信息化的高山茶园环境质量提升技术研究与示范</w:t>
            </w:r>
          </w:p>
        </w:tc>
        <w:tc>
          <w:tcPr>
            <w:tcW w:w="3972" w:type="dxa"/>
            <w:vAlign w:val="center"/>
          </w:tcPr>
          <w:p>
            <w:pPr>
              <w:widowControl/>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广东苏记祥实业有限公司</w:t>
            </w:r>
          </w:p>
        </w:tc>
        <w:tc>
          <w:tcPr>
            <w:tcW w:w="1277" w:type="dxa"/>
            <w:vAlign w:val="center"/>
          </w:tcPr>
          <w:p>
            <w:pPr>
              <w:spacing w:line="300" w:lineRule="exact"/>
              <w:jc w:val="center"/>
              <w:rPr>
                <w:rFonts w:hint="eastAsia"/>
              </w:rPr>
            </w:pPr>
            <w:r>
              <w:rPr>
                <w:rFonts w:hint="eastAsia" w:ascii="Times New Roman" w:hAnsi="Times New Roman" w:eastAsia="文星仿宋" w:cs="Times New Roman"/>
                <w:color w:val="000000"/>
                <w:kern w:val="0"/>
                <w:sz w:val="24"/>
                <w:szCs w:val="24"/>
              </w:rPr>
              <w:t>30</w:t>
            </w:r>
          </w:p>
        </w:tc>
        <w:tc>
          <w:tcPr>
            <w:tcW w:w="1560" w:type="dxa"/>
            <w:vAlign w:val="center"/>
          </w:tcPr>
          <w:p>
            <w:pPr>
              <w:widowControl/>
              <w:jc w:val="center"/>
              <w:rPr>
                <w:rFonts w:ascii="Times New Roman" w:hAnsi="Times New Roman" w:eastAsia="文星仿宋" w:cs="Times New Roman"/>
                <w:color w:val="000000"/>
                <w:kern w:val="0"/>
                <w:sz w:val="24"/>
                <w:szCs w:val="24"/>
              </w:rPr>
            </w:pPr>
            <w:r>
              <w:rPr>
                <w:rFonts w:hint="eastAsia" w:ascii="Times New Roman" w:hAnsi="Times New Roman" w:eastAsia="文星仿宋" w:cs="Times New Roman"/>
                <w:color w:val="000000"/>
                <w:kern w:val="0"/>
                <w:sz w:val="24"/>
                <w:szCs w:val="24"/>
              </w:rPr>
              <w:t>梅江区</w:t>
            </w:r>
          </w:p>
        </w:tc>
      </w:tr>
    </w:tbl>
    <w:tbl>
      <w:tblPr>
        <w:tblStyle w:val="4"/>
        <w:tblpPr w:leftFromText="180" w:rightFromText="180" w:vertAnchor="text" w:horzAnchor="page" w:tblpX="1236" w:tblpY="249"/>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515"/>
        <w:gridCol w:w="4536"/>
        <w:gridCol w:w="396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2"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序号</w:t>
            </w:r>
          </w:p>
        </w:tc>
        <w:tc>
          <w:tcPr>
            <w:tcW w:w="2515"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项目专题</w:t>
            </w:r>
          </w:p>
        </w:tc>
        <w:tc>
          <w:tcPr>
            <w:tcW w:w="4536"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项目名称</w:t>
            </w:r>
          </w:p>
        </w:tc>
        <w:tc>
          <w:tcPr>
            <w:tcW w:w="3969"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申报单位</w:t>
            </w:r>
          </w:p>
        </w:tc>
        <w:tc>
          <w:tcPr>
            <w:tcW w:w="1276"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拟立项金额（万元）</w:t>
            </w:r>
          </w:p>
        </w:tc>
        <w:tc>
          <w:tcPr>
            <w:tcW w:w="1559" w:type="dxa"/>
            <w:vAlign w:val="center"/>
          </w:tcPr>
          <w:p>
            <w:pPr>
              <w:spacing w:line="300" w:lineRule="exact"/>
              <w:jc w:val="center"/>
              <w:rPr>
                <w:rFonts w:ascii="文星黑体" w:eastAsia="文星黑体"/>
                <w:sz w:val="24"/>
                <w:szCs w:val="24"/>
              </w:rPr>
            </w:pPr>
            <w:r>
              <w:rPr>
                <w:rFonts w:hint="eastAsia" w:ascii="文星黑体" w:eastAsia="文星黑体"/>
                <w:sz w:val="24"/>
                <w:szCs w:val="24"/>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2" w:type="dxa"/>
          </w:tcPr>
          <w:p>
            <w:pPr>
              <w:spacing w:line="56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44</w:t>
            </w:r>
          </w:p>
        </w:tc>
        <w:tc>
          <w:tcPr>
            <w:tcW w:w="2515" w:type="dxa"/>
            <w:vMerge w:val="restart"/>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农业农村新动能培育</w:t>
            </w:r>
          </w:p>
          <w:p>
            <w:pPr>
              <w:spacing w:line="300" w:lineRule="exac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（编号：2021A0305）</w:t>
            </w:r>
          </w:p>
        </w:tc>
        <w:tc>
          <w:tcPr>
            <w:tcW w:w="453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高品质盐焗鸡整鸡超高压杀菌技术研究</w:t>
            </w:r>
          </w:p>
        </w:tc>
        <w:tc>
          <w:tcPr>
            <w:tcW w:w="396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梅州市客迁食品有限公司</w:t>
            </w:r>
          </w:p>
        </w:tc>
        <w:tc>
          <w:tcPr>
            <w:tcW w:w="1276"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30</w:t>
            </w:r>
          </w:p>
        </w:tc>
        <w:tc>
          <w:tcPr>
            <w:tcW w:w="155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2" w:type="dxa"/>
            <w:vAlign w:val="center"/>
          </w:tcPr>
          <w:p>
            <w:pPr>
              <w:spacing w:line="56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45</w:t>
            </w:r>
          </w:p>
        </w:tc>
        <w:tc>
          <w:tcPr>
            <w:tcW w:w="2515" w:type="dxa"/>
            <w:vMerge w:val="continue"/>
            <w:vAlign w:val="center"/>
          </w:tcPr>
          <w:p>
            <w:pPr>
              <w:spacing w:line="300" w:lineRule="exact"/>
              <w:rPr>
                <w:rFonts w:ascii="Times New Roman" w:hAnsi="Times New Roman" w:eastAsia="文星仿宋" w:cs="Times New Roman"/>
                <w:color w:val="000000"/>
                <w:kern w:val="0"/>
                <w:sz w:val="24"/>
                <w:szCs w:val="24"/>
              </w:rPr>
            </w:pPr>
          </w:p>
        </w:tc>
        <w:tc>
          <w:tcPr>
            <w:tcW w:w="453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规模化肉鸽健康养殖精准管控关键技术研发与应用</w:t>
            </w:r>
          </w:p>
        </w:tc>
        <w:tc>
          <w:tcPr>
            <w:tcW w:w="396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梅州市金绿现代农业发展有限公司</w:t>
            </w:r>
          </w:p>
        </w:tc>
        <w:tc>
          <w:tcPr>
            <w:tcW w:w="1276"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30</w:t>
            </w:r>
          </w:p>
        </w:tc>
        <w:tc>
          <w:tcPr>
            <w:tcW w:w="155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兴宁市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2" w:type="dxa"/>
          </w:tcPr>
          <w:p>
            <w:pPr>
              <w:spacing w:line="56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46</w:t>
            </w:r>
          </w:p>
        </w:tc>
        <w:tc>
          <w:tcPr>
            <w:tcW w:w="2515" w:type="dxa"/>
            <w:vMerge w:val="continue"/>
            <w:vAlign w:val="center"/>
          </w:tcPr>
          <w:p>
            <w:pPr>
              <w:spacing w:line="300" w:lineRule="exact"/>
              <w:rPr>
                <w:rFonts w:ascii="Times New Roman" w:hAnsi="Times New Roman" w:eastAsia="文星仿宋" w:cs="Times New Roman"/>
                <w:color w:val="000000"/>
                <w:kern w:val="0"/>
                <w:sz w:val="24"/>
                <w:szCs w:val="24"/>
              </w:rPr>
            </w:pPr>
          </w:p>
        </w:tc>
        <w:tc>
          <w:tcPr>
            <w:tcW w:w="453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高产抗病优质竹稻新品种（系）培育与产业化</w:t>
            </w:r>
          </w:p>
        </w:tc>
        <w:tc>
          <w:tcPr>
            <w:tcW w:w="396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蕉岭县钟章美竹稻专业合作社</w:t>
            </w:r>
          </w:p>
        </w:tc>
        <w:tc>
          <w:tcPr>
            <w:tcW w:w="1276"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30</w:t>
            </w:r>
          </w:p>
        </w:tc>
        <w:tc>
          <w:tcPr>
            <w:tcW w:w="155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蕉岭县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2" w:type="dxa"/>
          </w:tcPr>
          <w:p>
            <w:pPr>
              <w:spacing w:line="56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47</w:t>
            </w:r>
          </w:p>
        </w:tc>
        <w:tc>
          <w:tcPr>
            <w:tcW w:w="2515" w:type="dxa"/>
            <w:vMerge w:val="continue"/>
            <w:vAlign w:val="center"/>
          </w:tcPr>
          <w:p>
            <w:pPr>
              <w:spacing w:line="300" w:lineRule="exact"/>
              <w:rPr>
                <w:rFonts w:ascii="Times New Roman" w:hAnsi="Times New Roman" w:eastAsia="文星仿宋" w:cs="Times New Roman"/>
                <w:color w:val="000000"/>
                <w:kern w:val="0"/>
                <w:sz w:val="24"/>
                <w:szCs w:val="24"/>
              </w:rPr>
            </w:pPr>
          </w:p>
        </w:tc>
        <w:tc>
          <w:tcPr>
            <w:tcW w:w="453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功能性酶解肉粉的关键工艺技术开发及其在水产动物饲料中的应用</w:t>
            </w:r>
          </w:p>
        </w:tc>
        <w:tc>
          <w:tcPr>
            <w:tcW w:w="396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广东讯源营养科技有限公司</w:t>
            </w:r>
          </w:p>
        </w:tc>
        <w:tc>
          <w:tcPr>
            <w:tcW w:w="1276"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30</w:t>
            </w:r>
          </w:p>
        </w:tc>
        <w:tc>
          <w:tcPr>
            <w:tcW w:w="155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丰顺县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spacing w:line="560" w:lineRule="exact"/>
              <w:jc w:val="center"/>
              <w:rPr>
                <w:rFonts w:ascii="Times New Roman" w:hAnsi="Times New Roman" w:eastAsia="文星仿宋" w:cs="Times New Roman"/>
                <w:kern w:val="0"/>
                <w:sz w:val="24"/>
                <w:szCs w:val="24"/>
              </w:rPr>
            </w:pPr>
            <w:r>
              <w:rPr>
                <w:rFonts w:ascii="Times New Roman" w:hAnsi="Times New Roman" w:eastAsia="文星仿宋" w:cs="Times New Roman"/>
                <w:kern w:val="0"/>
                <w:sz w:val="24"/>
                <w:szCs w:val="24"/>
              </w:rPr>
              <w:t>48</w:t>
            </w:r>
          </w:p>
        </w:tc>
        <w:tc>
          <w:tcPr>
            <w:tcW w:w="2515" w:type="dxa"/>
            <w:vMerge w:val="continue"/>
            <w:vAlign w:val="center"/>
          </w:tcPr>
          <w:p>
            <w:pPr>
              <w:spacing w:line="300" w:lineRule="exact"/>
              <w:jc w:val="center"/>
              <w:rPr>
                <w:rFonts w:ascii="Times New Roman" w:hAnsi="Times New Roman" w:eastAsia="文星仿宋" w:cs="Times New Roman"/>
                <w:color w:val="000000"/>
                <w:kern w:val="0"/>
                <w:sz w:val="24"/>
                <w:szCs w:val="24"/>
              </w:rPr>
            </w:pPr>
          </w:p>
        </w:tc>
        <w:tc>
          <w:tcPr>
            <w:tcW w:w="4536"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梅州智慧生态茶园的引进与示范</w:t>
            </w:r>
          </w:p>
        </w:tc>
        <w:tc>
          <w:tcPr>
            <w:tcW w:w="3969" w:type="dxa"/>
            <w:vAlign w:val="center"/>
          </w:tcPr>
          <w:p>
            <w:pPr>
              <w:widowControl/>
              <w:spacing w:line="300" w:lineRule="exact"/>
              <w:jc w:val="left"/>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五华县绿源生物科技有限公司</w:t>
            </w:r>
          </w:p>
        </w:tc>
        <w:tc>
          <w:tcPr>
            <w:tcW w:w="1276" w:type="dxa"/>
            <w:vAlign w:val="center"/>
          </w:tcPr>
          <w:p>
            <w:pPr>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30</w:t>
            </w:r>
          </w:p>
        </w:tc>
        <w:tc>
          <w:tcPr>
            <w:tcW w:w="1559" w:type="dxa"/>
            <w:vAlign w:val="center"/>
          </w:tcPr>
          <w:p>
            <w:pPr>
              <w:widowControl/>
              <w:spacing w:line="300" w:lineRule="exact"/>
              <w:jc w:val="center"/>
              <w:rPr>
                <w:rFonts w:ascii="Times New Roman" w:hAnsi="Times New Roman" w:eastAsia="文星仿宋" w:cs="Times New Roman"/>
                <w:color w:val="000000"/>
                <w:kern w:val="0"/>
                <w:sz w:val="24"/>
                <w:szCs w:val="24"/>
              </w:rPr>
            </w:pPr>
            <w:r>
              <w:rPr>
                <w:rFonts w:ascii="Times New Roman" w:hAnsi="Times New Roman" w:eastAsia="文星仿宋" w:cs="Times New Roman"/>
                <w:color w:val="000000"/>
                <w:kern w:val="0"/>
                <w:sz w:val="24"/>
                <w:szCs w:val="24"/>
              </w:rPr>
              <w:t>五华县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712" w:type="dxa"/>
            <w:vAlign w:val="center"/>
          </w:tcPr>
          <w:p>
            <w:pPr>
              <w:rPr>
                <w:rFonts w:hint="eastAsia" w:ascii="文星黑体" w:eastAsia="文星黑体"/>
                <w:sz w:val="24"/>
                <w:szCs w:val="24"/>
              </w:rPr>
            </w:pPr>
            <w:r>
              <w:rPr>
                <w:rFonts w:hint="eastAsia" w:ascii="文星黑体" w:eastAsia="文星黑体"/>
                <w:sz w:val="24"/>
                <w:szCs w:val="24"/>
              </w:rPr>
              <w:t>合计</w:t>
            </w:r>
          </w:p>
        </w:tc>
        <w:tc>
          <w:tcPr>
            <w:tcW w:w="2515" w:type="dxa"/>
            <w:vMerge w:val="continue"/>
            <w:vAlign w:val="center"/>
          </w:tcPr>
          <w:p>
            <w:pPr>
              <w:spacing w:line="300" w:lineRule="exact"/>
              <w:jc w:val="center"/>
              <w:rPr>
                <w:rFonts w:hint="eastAsia" w:ascii="文星黑体" w:hAnsi="Times New Roman" w:eastAsia="文星黑体" w:cs="Times New Roman"/>
                <w:color w:val="000000"/>
                <w:kern w:val="0"/>
                <w:sz w:val="24"/>
                <w:szCs w:val="24"/>
              </w:rPr>
            </w:pPr>
          </w:p>
        </w:tc>
        <w:tc>
          <w:tcPr>
            <w:tcW w:w="4536" w:type="dxa"/>
            <w:vAlign w:val="center"/>
          </w:tcPr>
          <w:p>
            <w:pPr>
              <w:widowControl/>
              <w:spacing w:line="300" w:lineRule="exact"/>
              <w:jc w:val="center"/>
              <w:rPr>
                <w:rFonts w:hint="eastAsia" w:ascii="文星黑体" w:hAnsi="Times New Roman" w:eastAsia="文星黑体" w:cs="Times New Roman"/>
                <w:color w:val="000000"/>
                <w:kern w:val="0"/>
                <w:sz w:val="24"/>
                <w:szCs w:val="24"/>
              </w:rPr>
            </w:pPr>
          </w:p>
        </w:tc>
        <w:tc>
          <w:tcPr>
            <w:tcW w:w="3969" w:type="dxa"/>
            <w:vAlign w:val="center"/>
          </w:tcPr>
          <w:p>
            <w:pPr>
              <w:widowControl/>
              <w:spacing w:line="300" w:lineRule="exact"/>
              <w:jc w:val="center"/>
              <w:rPr>
                <w:rFonts w:hint="eastAsia" w:ascii="文星黑体" w:hAnsi="Times New Roman" w:eastAsia="文星黑体" w:cs="Times New Roman"/>
                <w:color w:val="000000"/>
                <w:kern w:val="0"/>
                <w:sz w:val="24"/>
                <w:szCs w:val="24"/>
              </w:rPr>
            </w:pPr>
          </w:p>
        </w:tc>
        <w:tc>
          <w:tcPr>
            <w:tcW w:w="1276" w:type="dxa"/>
            <w:vAlign w:val="center"/>
          </w:tcPr>
          <w:p>
            <w:pPr>
              <w:spacing w:line="300" w:lineRule="exact"/>
              <w:jc w:val="center"/>
              <w:rPr>
                <w:rFonts w:hint="eastAsia" w:ascii="文星黑体" w:hAnsi="Times New Roman" w:eastAsia="文星黑体" w:cs="Times New Roman"/>
                <w:color w:val="000000"/>
                <w:kern w:val="0"/>
                <w:sz w:val="24"/>
                <w:szCs w:val="24"/>
              </w:rPr>
            </w:pPr>
            <w:r>
              <w:rPr>
                <w:rFonts w:hint="eastAsia" w:ascii="Times New Roman" w:hAnsi="Times New Roman" w:eastAsia="文星仿宋" w:cs="Times New Roman"/>
                <w:color w:val="000000"/>
                <w:kern w:val="0"/>
                <w:sz w:val="24"/>
                <w:szCs w:val="24"/>
              </w:rPr>
              <w:t>890</w:t>
            </w:r>
          </w:p>
        </w:tc>
        <w:tc>
          <w:tcPr>
            <w:tcW w:w="1559" w:type="dxa"/>
            <w:vAlign w:val="center"/>
          </w:tcPr>
          <w:p>
            <w:pPr>
              <w:widowControl/>
              <w:spacing w:line="300" w:lineRule="exact"/>
              <w:jc w:val="center"/>
              <w:rPr>
                <w:rFonts w:hint="eastAsia" w:ascii="文星黑体" w:hAnsi="Times New Roman" w:eastAsia="文星黑体" w:cs="Times New Roman"/>
                <w:color w:val="000000"/>
                <w:kern w:val="0"/>
                <w:sz w:val="24"/>
                <w:szCs w:val="24"/>
              </w:rPr>
            </w:pPr>
          </w:p>
        </w:tc>
      </w:tr>
    </w:tbl>
    <w:p>
      <w:pPr>
        <w:jc w:val="center"/>
        <w:rPr>
          <w:rFonts w:hint="eastAsia" w:ascii="Times New Roman" w:hAnsi="Times New Roman" w:eastAsia="文星标宋" w:cs="Times New Roman"/>
          <w:sz w:val="36"/>
          <w:szCs w:val="36"/>
        </w:rPr>
      </w:pPr>
    </w:p>
    <w:p>
      <w:pPr>
        <w:jc w:val="center"/>
        <w:rPr>
          <w:rFonts w:hint="eastAsia" w:ascii="Times New Roman" w:hAnsi="Times New Roman" w:eastAsia="文星标宋" w:cs="Times New Roman"/>
          <w:sz w:val="36"/>
          <w:szCs w:val="36"/>
        </w:rPr>
      </w:pPr>
    </w:p>
    <w:p>
      <w:pPr>
        <w:jc w:val="center"/>
        <w:rPr>
          <w:rFonts w:hint="eastAsia" w:ascii="Times New Roman" w:hAnsi="Times New Roman" w:eastAsia="文星标宋" w:cs="Times New Roman"/>
          <w:sz w:val="36"/>
          <w:szCs w:val="36"/>
        </w:rPr>
      </w:pPr>
    </w:p>
    <w:p>
      <w:pPr>
        <w:jc w:val="center"/>
        <w:rPr>
          <w:rFonts w:hint="eastAsia" w:ascii="Times New Roman" w:hAnsi="Times New Roman" w:eastAsia="文星标宋" w:cs="Times New Roman"/>
          <w:sz w:val="36"/>
          <w:szCs w:val="36"/>
        </w:rPr>
      </w:pPr>
    </w:p>
    <w:p>
      <w:pPr>
        <w:rPr>
          <w:rFonts w:ascii="仿宋" w:hAnsi="仿宋" w:eastAsia="仿宋" w:cs="仿宋"/>
          <w:szCs w:val="21"/>
        </w:rPr>
      </w:pPr>
    </w:p>
    <w:p>
      <w:pPr>
        <w:rPr>
          <w:rFonts w:ascii="仿宋" w:hAnsi="仿宋" w:eastAsia="仿宋" w:cs="仿宋"/>
          <w:szCs w:val="21"/>
        </w:rPr>
      </w:pPr>
    </w:p>
    <w:sectPr>
      <w:footerReference r:id="rId3" w:type="default"/>
      <w:pgSz w:w="16838" w:h="11906" w:orient="landscape"/>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9000101010101"/>
    <w:charset w:val="86"/>
    <w:family w:val="modern"/>
    <w:pitch w:val="default"/>
    <w:sig w:usb0="00000000" w:usb1="00000000" w:usb2="00000000" w:usb3="00000000" w:csb0="00040000" w:csb1="00000000"/>
  </w:font>
  <w:font w:name="文星标宋">
    <w:altName w:val="Arial Unicode MS"/>
    <w:panose1 w:val="02010609000101010101"/>
    <w:charset w:val="86"/>
    <w:family w:val="modern"/>
    <w:pitch w:val="default"/>
    <w:sig w:usb0="00000000" w:usb1="00000000" w:usb2="00000000" w:usb3="00000000" w:csb0="00040000" w:csb1="00000000"/>
  </w:font>
  <w:font w:name="文星黑体">
    <w:altName w:val="黑体"/>
    <w:panose1 w:val="0201060900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7190"/>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6024E"/>
    <w:rsid w:val="00065D15"/>
    <w:rsid w:val="00151498"/>
    <w:rsid w:val="001943AC"/>
    <w:rsid w:val="00220D29"/>
    <w:rsid w:val="00295B5E"/>
    <w:rsid w:val="002B1055"/>
    <w:rsid w:val="00300C5D"/>
    <w:rsid w:val="00364264"/>
    <w:rsid w:val="003E5126"/>
    <w:rsid w:val="003F130A"/>
    <w:rsid w:val="00400308"/>
    <w:rsid w:val="0047348D"/>
    <w:rsid w:val="00485AF8"/>
    <w:rsid w:val="006D122B"/>
    <w:rsid w:val="00702859"/>
    <w:rsid w:val="00866619"/>
    <w:rsid w:val="008A0576"/>
    <w:rsid w:val="008A3332"/>
    <w:rsid w:val="008E6A13"/>
    <w:rsid w:val="00903BC2"/>
    <w:rsid w:val="009671BE"/>
    <w:rsid w:val="00984B96"/>
    <w:rsid w:val="009938C9"/>
    <w:rsid w:val="00A57EE1"/>
    <w:rsid w:val="00A63AE4"/>
    <w:rsid w:val="00B3487C"/>
    <w:rsid w:val="00C10BFE"/>
    <w:rsid w:val="00D01105"/>
    <w:rsid w:val="00D937DF"/>
    <w:rsid w:val="00E7200C"/>
    <w:rsid w:val="00F32848"/>
    <w:rsid w:val="00FC6118"/>
    <w:rsid w:val="24E24DCA"/>
    <w:rsid w:val="2CA61B35"/>
    <w:rsid w:val="2E3356DA"/>
    <w:rsid w:val="32562C84"/>
    <w:rsid w:val="360F54B5"/>
    <w:rsid w:val="3FBF57EA"/>
    <w:rsid w:val="42C6024E"/>
    <w:rsid w:val="563673A6"/>
    <w:rsid w:val="5B263966"/>
    <w:rsid w:val="6A155AAF"/>
    <w:rsid w:val="FA74A2A9"/>
    <w:rsid w:val="FAEC8EAC"/>
    <w:rsid w:val="FBB1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688</Words>
  <Characters>3927</Characters>
  <Lines>32</Lines>
  <Paragraphs>9</Paragraphs>
  <TotalTime>1</TotalTime>
  <ScaleCrop>false</ScaleCrop>
  <LinksUpToDate>false</LinksUpToDate>
  <CharactersWithSpaces>4606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2020-06-23T15:47:00Z</dcterms:created>
  <dc:creator>佳</dc:creator>
  <cp:lastModifiedBy>Administrator</cp:lastModifiedBy>
  <cp:lastPrinted>2021-09-30T08:58:00Z</cp:lastPrinted>
  <dcterms:modified xsi:type="dcterms:W3CDTF">2021-09-30T09:40:03Z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