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8E8EDDA" w14:textId="33C89367" w:rsidR="003F40E3" w:rsidRPr="00EE57A9" w:rsidRDefault="002F308B" w:rsidP="002F308B">
      <w:pPr>
        <w:spacing w:line="560" w:lineRule="exact"/>
        <w:jc w:val="center"/>
        <w:rPr>
          <w:rStyle w:val="a5"/>
          <w:rFonts w:ascii="方正小标宋简体" w:eastAsia="方正小标宋简体" w:cs="Tahoma"/>
          <w:sz w:val="44"/>
          <w:szCs w:val="44"/>
          <w:shd w:val="clear" w:color="auto" w:fill="FFFFFF"/>
        </w:rPr>
      </w:pPr>
      <w:r w:rsidRPr="00EE57A9">
        <w:rPr>
          <w:rStyle w:val="a5"/>
          <w:rFonts w:ascii="方正小标宋简体" w:eastAsia="方正小标宋简体" w:cs="Tahoma" w:hint="eastAsia"/>
          <w:sz w:val="44"/>
          <w:szCs w:val="44"/>
          <w:shd w:val="clear" w:color="auto" w:fill="FFFFFF"/>
        </w:rPr>
        <w:t>《梅州市城市总体规划（</w:t>
      </w:r>
      <w:r w:rsidRPr="00EE57A9">
        <w:rPr>
          <w:rStyle w:val="a5"/>
          <w:rFonts w:ascii="方正小标宋简体" w:eastAsia="方正小标宋简体" w:cs="Tahoma"/>
          <w:sz w:val="44"/>
          <w:szCs w:val="44"/>
          <w:shd w:val="clear" w:color="auto" w:fill="FFFFFF"/>
        </w:rPr>
        <w:t>2015-2030年）》主要内容简介</w:t>
      </w:r>
    </w:p>
    <w:p w14:paraId="30CB9595" w14:textId="77777777" w:rsidR="002F71C7" w:rsidRPr="00EE57A9" w:rsidRDefault="002F71C7" w:rsidP="002F308B">
      <w:pPr>
        <w:spacing w:line="560" w:lineRule="exact"/>
        <w:jc w:val="center"/>
        <w:rPr>
          <w:rStyle w:val="a5"/>
          <w:rFonts w:ascii="方正小标宋简体" w:eastAsia="方正小标宋简体" w:cs="Tahoma"/>
          <w:sz w:val="44"/>
          <w:szCs w:val="44"/>
          <w:shd w:val="clear" w:color="auto" w:fill="FFFFFF"/>
        </w:rPr>
      </w:pPr>
    </w:p>
    <w:p w14:paraId="5003EC96" w14:textId="77777777" w:rsidR="00070C44" w:rsidRPr="00EE57A9" w:rsidRDefault="00070C44" w:rsidP="002432E5">
      <w:pPr>
        <w:widowControl/>
        <w:shd w:val="clear" w:color="auto" w:fill="FFFFFF"/>
        <w:spacing w:line="560" w:lineRule="exact"/>
        <w:jc w:val="left"/>
        <w:rPr>
          <w:rFonts w:ascii="楷体" w:eastAsia="楷体" w:hAnsi="楷体" w:cs="Tahoma"/>
          <w:b/>
          <w:bCs/>
          <w:kern w:val="0"/>
          <w:sz w:val="32"/>
          <w:szCs w:val="32"/>
        </w:rPr>
      </w:pPr>
      <w:r w:rsidRPr="00EE57A9">
        <w:rPr>
          <w:rFonts w:ascii="楷体" w:eastAsia="楷体" w:hAnsi="楷体" w:cs="Tahoma" w:hint="eastAsia"/>
          <w:b/>
          <w:bCs/>
          <w:kern w:val="0"/>
          <w:sz w:val="32"/>
          <w:szCs w:val="32"/>
        </w:rPr>
        <w:t>一、总则</w:t>
      </w:r>
    </w:p>
    <w:p w14:paraId="05691402" w14:textId="77777777" w:rsidR="00070C44" w:rsidRPr="00EE57A9" w:rsidRDefault="00070C44" w:rsidP="002F71C7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Tahoma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1、规划期限</w:t>
      </w:r>
    </w:p>
    <w:p w14:paraId="6366D226" w14:textId="087F49B1" w:rsidR="002F71C7" w:rsidRPr="00EE57A9" w:rsidRDefault="002F71C7" w:rsidP="002F71C7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本规划期限为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2015-2030年</w:t>
      </w:r>
      <w:r w:rsidR="00865F3C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。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其中</w:t>
      </w:r>
      <w:r w:rsidR="00865F3C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，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近期至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2020年</w:t>
      </w:r>
      <w:r w:rsidR="00865F3C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，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远期至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2030年。</w:t>
      </w:r>
    </w:p>
    <w:p w14:paraId="0DE09F7F" w14:textId="7E782D17" w:rsidR="00070C44" w:rsidRPr="00EE57A9" w:rsidRDefault="00070C44" w:rsidP="002F71C7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2、规划范围</w:t>
      </w:r>
    </w:p>
    <w:p w14:paraId="518A174F" w14:textId="5940E469" w:rsidR="002F71C7" w:rsidRPr="00EE57A9" w:rsidRDefault="002F71C7" w:rsidP="002F71C7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市域城乡统筹规划范围：为梅州市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市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域，面积1.59万平方公里，包括两区一市五县，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即梅江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区、梅县区、兴宁市、大埔县、丰顺县、五华县、平远县、蕉岭县，重点统筹城乡发展与优化城镇体系。</w:t>
      </w:r>
    </w:p>
    <w:p w14:paraId="39AD0A1E" w14:textId="03AB10E9" w:rsidR="002F71C7" w:rsidRPr="00EE57A9" w:rsidRDefault="002F71C7" w:rsidP="002F71C7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城市规划区范围：</w:t>
      </w:r>
      <w:r w:rsidR="00FD39B8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具体划定南至长沙镇长沙村、小密村（部分）、</w:t>
      </w:r>
      <w:r w:rsidR="00C67860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程</w:t>
      </w:r>
      <w:r w:rsidR="00FD39B8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江镇大和村、大塘村；西至南口镇车陂村、南龙村、仙湖村、龙塘村、侨乡村；东至西阳镇新联村、江子上村、太平村、鲤溪村</w:t>
      </w:r>
      <w:r w:rsidR="000A7816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；北至城北镇扎下村、上村村、杨文村，城东镇谢田村、书坑村，作为初始规划区范围，总面积376平方公里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。</w:t>
      </w:r>
    </w:p>
    <w:p w14:paraId="06635EE2" w14:textId="5C158BF7" w:rsidR="00262358" w:rsidRPr="00EE57A9" w:rsidRDefault="00262358" w:rsidP="00262358">
      <w:pPr>
        <w:widowControl/>
        <w:shd w:val="clear" w:color="auto" w:fill="FFFFFF"/>
        <w:spacing w:line="720" w:lineRule="auto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noProof/>
          <w:kern w:val="0"/>
          <w:sz w:val="32"/>
          <w:szCs w:val="32"/>
        </w:rPr>
        <w:lastRenderedPageBreak/>
        <w:drawing>
          <wp:inline distT="0" distB="0" distL="0" distR="0" wp14:anchorId="2DCE56F2" wp14:editId="089EF214">
            <wp:extent cx="5274310" cy="3729990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-1 城市规划区范围图-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75F91" w14:textId="1C006159" w:rsidR="00262358" w:rsidRPr="00EE57A9" w:rsidRDefault="00262358" w:rsidP="00262358">
      <w:pPr>
        <w:widowControl/>
        <w:shd w:val="clear" w:color="auto" w:fill="FFFFFF"/>
        <w:spacing w:line="560" w:lineRule="exact"/>
        <w:jc w:val="center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图</w:t>
      </w:r>
      <w:r w:rsidR="00A941EE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1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 xml:space="preserve"> 城市规划区范围</w:t>
      </w:r>
      <w:r w:rsidR="00A941EE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图</w:t>
      </w:r>
    </w:p>
    <w:p w14:paraId="446AD51C" w14:textId="77777777" w:rsidR="00070C44" w:rsidRPr="00EE57A9" w:rsidRDefault="00070C44" w:rsidP="002432E5">
      <w:pPr>
        <w:widowControl/>
        <w:shd w:val="clear" w:color="auto" w:fill="FFFFFF"/>
        <w:spacing w:line="560" w:lineRule="exact"/>
        <w:jc w:val="left"/>
        <w:rPr>
          <w:rFonts w:ascii="楷体" w:eastAsia="楷体" w:hAnsi="楷体" w:cs="Tahoma"/>
          <w:b/>
          <w:bCs/>
          <w:kern w:val="0"/>
          <w:sz w:val="32"/>
          <w:szCs w:val="32"/>
        </w:rPr>
      </w:pPr>
      <w:r w:rsidRPr="00EE57A9">
        <w:rPr>
          <w:rFonts w:ascii="楷体" w:eastAsia="楷体" w:hAnsi="楷体" w:cs="Tahoma"/>
          <w:b/>
          <w:bCs/>
          <w:kern w:val="0"/>
          <w:sz w:val="32"/>
          <w:szCs w:val="32"/>
        </w:rPr>
        <w:t>二、城市总体发展目标</w:t>
      </w:r>
    </w:p>
    <w:p w14:paraId="76D88499" w14:textId="674C7EF3" w:rsidR="00A429CF" w:rsidRPr="00EE57A9" w:rsidRDefault="00A429CF" w:rsidP="00A429C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1</w:t>
      </w:r>
      <w:r w:rsidR="00C67DD8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总目标：实现全面振兴发展，经济绿色崛起，建设富庶美丽和谐幸福梅州。</w:t>
      </w:r>
    </w:p>
    <w:p w14:paraId="6B63E8AD" w14:textId="66A77E94" w:rsidR="00A429CF" w:rsidRPr="00EE57A9" w:rsidRDefault="00A429CF" w:rsidP="00A429C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2</w:t>
      </w:r>
      <w:r w:rsidR="00C67DD8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经济发展目标：保持经济又好又快发展，综合经济实力显著增强，2030年，力争GDP比2014年翻两番，突破3500亿元大关，人均GDP65000元。大力推进新型工业化和农业现代化，推动信息化与工业化深度融合，形成一批带动力强、集约化水平高、关联度大的主导产业和产业集群，构建布局合理、特色突出、结构优化的绿色产业体系。</w:t>
      </w:r>
    </w:p>
    <w:p w14:paraId="72E221DE" w14:textId="720FCFB2" w:rsidR="00A429CF" w:rsidRPr="00EE57A9" w:rsidRDefault="00A429CF" w:rsidP="00A429C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3</w:t>
      </w:r>
      <w:r w:rsidR="00C67DD8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社会发展目标：推动社会事业全面发展，民生福祉得到明显改善。建立覆盖全社会、惠及全体公民的基本公共服务体系。城乡居民收入增长与经济发展同步，2030年力争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lastRenderedPageBreak/>
        <w:t>城乡居民人均收入比2014年翻两番，城乡居民收入差距缩小，实现城乡基本公共服务均等化。</w:t>
      </w:r>
    </w:p>
    <w:p w14:paraId="683A2693" w14:textId="05CF6B3F" w:rsidR="00A429CF" w:rsidRPr="00EE57A9" w:rsidRDefault="00A429CF" w:rsidP="00A429C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4</w:t>
      </w:r>
      <w:r w:rsidR="00C67DD8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生态环境目标：坚持绿色低碳发展，生态建设和环境保护取得显著成效，2030年城镇生活污水、生活垃圾无害化处理率均达到100％；单位GDP能耗、主要污染物排放量和单位GDP建设用地量降幅达到国家和省下达的目标要求。</w:t>
      </w:r>
    </w:p>
    <w:p w14:paraId="19E6C905" w14:textId="424F38D8" w:rsidR="00A429CF" w:rsidRPr="00EE57A9" w:rsidRDefault="00A429CF" w:rsidP="00A429C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5</w:t>
      </w:r>
      <w:r w:rsidR="00C67DD8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基础设施目标：加快以交通项目为重点的基础设施建设，形成以高速公路、高速铁路为骨架，公路、铁路、机场、港口、航道衔接顺畅的综合交通网络；能源、水利、环保、信息化等基础设施支撑保障力明显提升。</w:t>
      </w:r>
    </w:p>
    <w:p w14:paraId="45BA82B5" w14:textId="072A0F47" w:rsidR="00A429CF" w:rsidRPr="00EE57A9" w:rsidRDefault="00A429CF" w:rsidP="00A429C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6</w:t>
      </w:r>
      <w:r w:rsidR="00C67DD8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城镇建设目标：大力提升城镇化水平，中心城区通过扩容提质，实现人口和产业集聚度大幅提高，综合竞争力明显增强，辐射带动周边县区发展。2030年城镇体系进一步完善，大中城市、中小城镇协调发展，城镇化率达到65％以上，与全国平均水平同步。</w:t>
      </w:r>
    </w:p>
    <w:p w14:paraId="5648EE2C" w14:textId="747E463C" w:rsidR="00A429CF" w:rsidRPr="00EE57A9" w:rsidRDefault="00A429CF" w:rsidP="00A429C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7</w:t>
      </w:r>
      <w:r w:rsidR="00C67DD8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海绵城市建设目标：推动海绵城市建设工作，降低城市内涝风险，减少城市面源污染，加强地下水涵养。年径流总量控制目标为75%，城市水面率控制在12%~15%，新建城区可渗透地面面积比例不低于40%，综合径流系数一般控制不超过0.5。</w:t>
      </w:r>
    </w:p>
    <w:p w14:paraId="2B59506D" w14:textId="77777777" w:rsidR="008B55D4" w:rsidRPr="00EE57A9" w:rsidRDefault="008B55D4" w:rsidP="00A429C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</w:p>
    <w:p w14:paraId="3220BC50" w14:textId="77777777" w:rsidR="00070C44" w:rsidRPr="00EE57A9" w:rsidRDefault="00070C44" w:rsidP="002432E5">
      <w:pPr>
        <w:widowControl/>
        <w:shd w:val="clear" w:color="auto" w:fill="FFFFFF"/>
        <w:spacing w:line="560" w:lineRule="exact"/>
        <w:jc w:val="left"/>
        <w:rPr>
          <w:rFonts w:ascii="楷体" w:eastAsia="楷体" w:hAnsi="楷体" w:cs="Tahoma"/>
          <w:b/>
          <w:bCs/>
          <w:kern w:val="0"/>
          <w:sz w:val="32"/>
          <w:szCs w:val="32"/>
        </w:rPr>
      </w:pPr>
      <w:r w:rsidRPr="00EE57A9">
        <w:rPr>
          <w:rFonts w:ascii="楷体" w:eastAsia="楷体" w:hAnsi="楷体" w:cs="Tahoma"/>
          <w:b/>
          <w:bCs/>
          <w:kern w:val="0"/>
          <w:sz w:val="32"/>
          <w:szCs w:val="32"/>
        </w:rPr>
        <w:t>三、市域城镇体系规划</w:t>
      </w:r>
    </w:p>
    <w:p w14:paraId="6BBB3DA2" w14:textId="77777777" w:rsidR="00070C44" w:rsidRPr="00EE57A9" w:rsidRDefault="00070C44" w:rsidP="002432E5">
      <w:pPr>
        <w:widowControl/>
        <w:shd w:val="clear" w:color="auto" w:fill="FFFFFF"/>
        <w:spacing w:line="560" w:lineRule="exact"/>
        <w:jc w:val="left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（一）市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域空间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布局</w:t>
      </w:r>
    </w:p>
    <w:p w14:paraId="144FC826" w14:textId="4590FE99" w:rsidR="003503C4" w:rsidRPr="00EE57A9" w:rsidRDefault="003503C4" w:rsidP="002432E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lastRenderedPageBreak/>
        <w:t>强化中心城区辐射带动作用与县域经济发展，突出产业集聚与旅游特色发展，规划市域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 xml:space="preserve"> 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“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一区两带六组团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”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的城镇总体空间格局。</w:t>
      </w:r>
    </w:p>
    <w:p w14:paraId="53BE17C5" w14:textId="292B48DA" w:rsidR="003503C4" w:rsidRPr="00EE57A9" w:rsidRDefault="003503C4" w:rsidP="002432E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1</w:t>
      </w:r>
      <w:r w:rsidR="00C67DD8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一区：梅州中心城区</w:t>
      </w:r>
    </w:p>
    <w:p w14:paraId="3EA2C2B9" w14:textId="77777777" w:rsidR="003503C4" w:rsidRPr="00EE57A9" w:rsidRDefault="003503C4" w:rsidP="002432E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以梅江、梅县两个市辖区为主体，重点推进嘉应新区起步区江南新城、梅县新城、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芹洋半岛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建设，同步打造雁洋、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畲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江两个卫星城，以交通互联推动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产城联动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，建设粤东北门户枢纽城市。</w:t>
      </w:r>
    </w:p>
    <w:p w14:paraId="05150B1A" w14:textId="382EC9D6" w:rsidR="003503C4" w:rsidRPr="00EE57A9" w:rsidRDefault="003503C4" w:rsidP="002432E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2</w:t>
      </w:r>
      <w:r w:rsidR="00C67DD8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两带：广东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“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梅兴华丰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”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产业集聚带和梅江韩江绿色健康文化旅游产业带</w:t>
      </w:r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。</w:t>
      </w:r>
    </w:p>
    <w:p w14:paraId="13579A66" w14:textId="77777777" w:rsidR="003503C4" w:rsidRPr="00EE57A9" w:rsidRDefault="003503C4" w:rsidP="002432E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（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1）广东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“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梅兴华丰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”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产业集聚带</w:t>
      </w:r>
    </w:p>
    <w:p w14:paraId="22CAE624" w14:textId="77777777" w:rsidR="003503C4" w:rsidRPr="00EE57A9" w:rsidRDefault="003503C4" w:rsidP="002432E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以“原中央苏区振兴发展示范区、珠三角与原中央苏区经济合作新平台”为定位，以广州（梅州）产业转移工业园为核心区，以梅县水车工业园、兴宁水口工业园、五华河东工业园、丰顺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埔寨工业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园为重点，发挥区域内交通、土地、劳动力等要素相对集中的优势，加快建设综合保税区、空港区、高铁商务区、现代创新创业孵化园，着力培育发展先进制造业和战略性新兴产业。</w:t>
      </w:r>
    </w:p>
    <w:p w14:paraId="5CEBB790" w14:textId="77777777" w:rsidR="003503C4" w:rsidRPr="00EE57A9" w:rsidRDefault="003503C4" w:rsidP="002432E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（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2）梅江韩江绿色健康文化旅游产业带</w:t>
      </w:r>
    </w:p>
    <w:p w14:paraId="59EDE9E6" w14:textId="77777777" w:rsidR="003503C4" w:rsidRPr="00EE57A9" w:rsidRDefault="003503C4" w:rsidP="002432E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依托梅州生态良好、文化厚重、红色苏区的优势，以梅江和韩江上游及其主要支流为纽带，以“国家养生休闲产业创新区”为定位，统筹规划开发梅江、梅县、平远、蕉岭、大埔、丰顺等地生态文化旅游资源富集区，推进大健康产业和体育休闲、文化旅游重点项目建设，发展以生态资源和客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lastRenderedPageBreak/>
        <w:t>家文化为特色、以养生健康休闲为重点、以文化旅游产业为载体的现代旅游产业集群，创建国家全域旅游示范区、国家旅游休闲示范城市。</w:t>
      </w:r>
    </w:p>
    <w:p w14:paraId="17330D8D" w14:textId="4063B93D" w:rsidR="003503C4" w:rsidRPr="00EE57A9" w:rsidRDefault="003503C4" w:rsidP="002432E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3</w:t>
      </w:r>
      <w:r w:rsidR="00C67DD8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六组团：兴宁、平远、蕉岭、大埔、丰顺、五华</w:t>
      </w:r>
    </w:p>
    <w:p w14:paraId="09386232" w14:textId="66493811" w:rsidR="00070C44" w:rsidRPr="00EE57A9" w:rsidRDefault="003503C4" w:rsidP="002432E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立足加快县域经济发展，按照广东省主体功能区定位，依托兴宁、平远、蕉岭、大埔、丰顺、五华六个县域的资源禀赋和产业基础，以市区或县城为核心，以中心镇、专业镇为节点，以产业园区为载体，以交通、水利、信息、环保等基础设施为支撑，打造特色主导产业，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以工哺农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、以城带乡，促进县域经济特色化、组团式发展，城乡统筹发展。</w:t>
      </w:r>
    </w:p>
    <w:p w14:paraId="21F8D0D3" w14:textId="130E3596" w:rsidR="00D13012" w:rsidRPr="00EE57A9" w:rsidRDefault="00D13012" w:rsidP="00281723">
      <w:pPr>
        <w:widowControl/>
        <w:shd w:val="clear" w:color="auto" w:fill="FFFFFF"/>
        <w:spacing w:line="720" w:lineRule="auto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noProof/>
          <w:kern w:val="0"/>
          <w:sz w:val="32"/>
          <w:szCs w:val="32"/>
        </w:rPr>
        <w:drawing>
          <wp:inline distT="0" distB="0" distL="0" distR="0" wp14:anchorId="232A683A" wp14:editId="2F12F7F5">
            <wp:extent cx="5274310" cy="3729990"/>
            <wp:effectExtent l="0" t="0" r="254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-4市域空间结构图-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08493" w14:textId="31F4EBA2" w:rsidR="00D13012" w:rsidRPr="00EE57A9" w:rsidRDefault="00F15FC9" w:rsidP="00F15FC9">
      <w:pPr>
        <w:widowControl/>
        <w:shd w:val="clear" w:color="auto" w:fill="FFFFFF"/>
        <w:spacing w:line="560" w:lineRule="exact"/>
        <w:ind w:firstLineChars="200" w:firstLine="640"/>
        <w:jc w:val="center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图</w:t>
      </w:r>
      <w:r w:rsidR="00A941EE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2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 xml:space="preserve"> 市域空间结构规划</w:t>
      </w:r>
      <w:r w:rsidR="00A941EE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图</w:t>
      </w:r>
    </w:p>
    <w:p w14:paraId="6D7417D5" w14:textId="77777777" w:rsidR="00070C44" w:rsidRPr="00EE57A9" w:rsidRDefault="00070C44" w:rsidP="002432E5">
      <w:pPr>
        <w:widowControl/>
        <w:shd w:val="clear" w:color="auto" w:fill="FFFFFF"/>
        <w:spacing w:line="560" w:lineRule="exact"/>
        <w:jc w:val="left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（二）城镇体系规模结构</w:t>
      </w:r>
    </w:p>
    <w:p w14:paraId="0206B042" w14:textId="296EDEA5" w:rsidR="002432E5" w:rsidRPr="00EE57A9" w:rsidRDefault="002432E5" w:rsidP="00685ABA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规划将城镇规模等级划分为六个层次，第一层次：50万人≤人口&lt;100万人</w:t>
      </w:r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，即中心城区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；第二层次：20万人≤人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lastRenderedPageBreak/>
        <w:t>口&lt;50万人</w:t>
      </w:r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，包括兴宁市区、五华县城、丰顺县城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；第三层次：10万人≤人口&lt;20万人</w:t>
      </w:r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，包括大埔县城、蕉岭县城、平远县城、</w:t>
      </w:r>
      <w:proofErr w:type="gramStart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畲</w:t>
      </w:r>
      <w:proofErr w:type="gramEnd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江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；第四层次：5万人≤人口&lt;10万人</w:t>
      </w:r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，包括罗浮、</w:t>
      </w:r>
      <w:proofErr w:type="gramStart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坭陂</w:t>
      </w:r>
      <w:proofErr w:type="gramEnd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、水口、安流、华城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；第五层次：3万人≤人口&lt;5万人</w:t>
      </w:r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，包括新铺、白渡、高</w:t>
      </w:r>
      <w:proofErr w:type="gramStart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陂</w:t>
      </w:r>
      <w:proofErr w:type="gramEnd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、黄陂、梅南、水车、松口、留</w:t>
      </w:r>
      <w:proofErr w:type="gramStart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隍</w:t>
      </w:r>
      <w:proofErr w:type="gramEnd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、雁洋、丙村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；第六层次：人口&lt;3万人</w:t>
      </w:r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，包括广福、文福、松源、茶阳、三河、百侯、潭江、合水、新</w:t>
      </w:r>
      <w:proofErr w:type="gramStart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陂</w:t>
      </w:r>
      <w:proofErr w:type="gramEnd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、宁中、叶塘、龙田、永和、刁坊、新圩、</w:t>
      </w:r>
      <w:proofErr w:type="gramStart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岐</w:t>
      </w:r>
      <w:proofErr w:type="gramEnd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岭、横</w:t>
      </w:r>
      <w:proofErr w:type="gramStart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陂</w:t>
      </w:r>
      <w:proofErr w:type="gramEnd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、梅林、华阳、丰良、龙村、罗岗、大坪（兴宁市）、长布、棉洋、黄槐、石马、径南、石扇、梅西、石坑、大坪（梅县区）、隆文、桃尧、差干、仁居、上举、长田、八尺、中行、河头、泗水、东石、石正、热</w:t>
      </w:r>
      <w:proofErr w:type="gramStart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柘</w:t>
      </w:r>
      <w:proofErr w:type="gramEnd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、长潭、三</w:t>
      </w:r>
      <w:proofErr w:type="gramStart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圳</w:t>
      </w:r>
      <w:proofErr w:type="gramEnd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、蓝坊、南</w:t>
      </w:r>
      <w:proofErr w:type="gramStart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礤</w:t>
      </w:r>
      <w:proofErr w:type="gramEnd"/>
      <w:r w:rsidR="00685ABA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、青溪、大麻、银江、洲瑞、光德、桃源、枫朗、大东、西河、潘田、黄金、砂田、北斗、八乡山、建桥、龙岗、大龙华、小胜、转水、潭下、周江、郭田、双华。</w:t>
      </w:r>
    </w:p>
    <w:p w14:paraId="01912DDA" w14:textId="2A37C612" w:rsidR="00070C44" w:rsidRPr="00EE57A9" w:rsidRDefault="00070C44" w:rsidP="00C67042">
      <w:pPr>
        <w:widowControl/>
        <w:shd w:val="clear" w:color="auto" w:fill="FFFFFF"/>
        <w:spacing w:line="560" w:lineRule="exact"/>
        <w:jc w:val="left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（</w:t>
      </w:r>
      <w:r w:rsidR="00C67042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三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）市</w:t>
      </w:r>
      <w:proofErr w:type="gramStart"/>
      <w:r w:rsidRPr="00EE57A9">
        <w:rPr>
          <w:rFonts w:ascii="仿宋_GB2312" w:eastAsia="仿宋_GB2312" w:hAnsi="宋体" w:cs="Tahoma"/>
          <w:kern w:val="0"/>
          <w:sz w:val="32"/>
          <w:szCs w:val="32"/>
        </w:rPr>
        <w:t>域综合</w:t>
      </w:r>
      <w:proofErr w:type="gramEnd"/>
      <w:r w:rsidRPr="00EE57A9">
        <w:rPr>
          <w:rFonts w:ascii="仿宋_GB2312" w:eastAsia="仿宋_GB2312" w:hAnsi="宋体" w:cs="Tahoma"/>
          <w:kern w:val="0"/>
          <w:sz w:val="32"/>
          <w:szCs w:val="32"/>
        </w:rPr>
        <w:t>交通</w:t>
      </w:r>
    </w:p>
    <w:p w14:paraId="1F1E46B9" w14:textId="7D8ED3FA" w:rsidR="00037E11" w:rsidRPr="00EE57A9" w:rsidRDefault="00021F7F" w:rsidP="00021F7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1、</w:t>
      </w:r>
      <w:r w:rsidR="00037E11" w:rsidRPr="00EE57A9">
        <w:rPr>
          <w:rFonts w:ascii="仿宋_GB2312" w:eastAsia="仿宋_GB2312" w:hAnsi="宋体" w:cs="Tahoma"/>
          <w:kern w:val="0"/>
          <w:sz w:val="32"/>
          <w:szCs w:val="32"/>
        </w:rPr>
        <w:t>公路</w:t>
      </w:r>
    </w:p>
    <w:p w14:paraId="7C9BCE5F" w14:textId="5B803138" w:rsidR="00037E11" w:rsidRPr="00EE57A9" w:rsidRDefault="00021F7F" w:rsidP="00021F7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bookmarkStart w:id="0" w:name="_Hlk500514001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规划</w:t>
      </w:r>
      <w:bookmarkEnd w:id="0"/>
      <w:r w:rsidR="00037E11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形成“双环八射三纵两横”的市域高速公路路网结构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，以及“一环十三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纵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十一横”的干线公路网基本结构。</w:t>
      </w:r>
    </w:p>
    <w:p w14:paraId="7A70A01F" w14:textId="0C24D47F" w:rsidR="00021F7F" w:rsidRPr="00EE57A9" w:rsidRDefault="00021F7F" w:rsidP="00021F7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2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</w:t>
      </w:r>
      <w:r w:rsidR="00037E11" w:rsidRPr="00EE57A9">
        <w:rPr>
          <w:rFonts w:ascii="仿宋_GB2312" w:eastAsia="仿宋_GB2312" w:hAnsi="宋体" w:cs="Tahoma"/>
          <w:kern w:val="0"/>
          <w:sz w:val="32"/>
          <w:szCs w:val="32"/>
        </w:rPr>
        <w:t>铁路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、轨道</w:t>
      </w:r>
    </w:p>
    <w:p w14:paraId="246C418F" w14:textId="7BF8C35B" w:rsidR="00037E11" w:rsidRPr="00EE57A9" w:rsidRDefault="00021F7F" w:rsidP="00021F7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规划</w:t>
      </w:r>
      <w:r w:rsidR="00037E11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形成“三纵两横”的铁路线网结构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；</w:t>
      </w:r>
      <w:r w:rsidR="00037E11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利用广梅汕廊道，构建中心城区、</w:t>
      </w:r>
      <w:proofErr w:type="gramStart"/>
      <w:r w:rsidR="00037E11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畲</w:t>
      </w:r>
      <w:proofErr w:type="gramEnd"/>
      <w:r w:rsidR="00037E11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江经丰顺段进入揭阳市区接揭阳机场和</w:t>
      </w:r>
      <w:proofErr w:type="gramStart"/>
      <w:r w:rsidR="00037E11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汕潮揭的</w:t>
      </w:r>
      <w:proofErr w:type="gramEnd"/>
      <w:r w:rsidR="00037E11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城际轨道交通。规划引入至新机场的城际轨道。</w:t>
      </w:r>
    </w:p>
    <w:p w14:paraId="1C3DCAE7" w14:textId="156BD64E" w:rsidR="00037E11" w:rsidRPr="00EE57A9" w:rsidRDefault="00021F7F" w:rsidP="00021F7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3、</w:t>
      </w:r>
      <w:r w:rsidR="00037E11" w:rsidRPr="00EE57A9">
        <w:rPr>
          <w:rFonts w:ascii="仿宋_GB2312" w:eastAsia="仿宋_GB2312" w:hAnsi="宋体" w:cs="Tahoma"/>
          <w:kern w:val="0"/>
          <w:sz w:val="32"/>
          <w:szCs w:val="32"/>
        </w:rPr>
        <w:t>航道</w:t>
      </w:r>
    </w:p>
    <w:p w14:paraId="099DB100" w14:textId="23D42692" w:rsidR="00037E11" w:rsidRPr="00EE57A9" w:rsidRDefault="00037E11" w:rsidP="00021F7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lastRenderedPageBreak/>
        <w:t>规划至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2030年，结合韩江干流水利水电梯级建设，实施清溪电站复航工程，打通韩江东溪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—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东里出海航道，韩江干流以下达到五</w:t>
      </w:r>
      <w:r w:rsidRPr="00EE57A9">
        <w:rPr>
          <w:rFonts w:ascii="Times New Roman" w:eastAsia="仿宋" w:hAnsi="Times New Roman" w:cs="Times New Roman"/>
          <w:kern w:val="0"/>
          <w:sz w:val="32"/>
          <w:szCs w:val="32"/>
        </w:rPr>
        <w:t>~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四级航道标准，</w:t>
      </w:r>
      <w:proofErr w:type="gramStart"/>
      <w:r w:rsidRPr="00EE57A9">
        <w:rPr>
          <w:rFonts w:ascii="仿宋_GB2312" w:eastAsia="仿宋_GB2312" w:hAnsi="宋体" w:cs="Tahoma"/>
          <w:kern w:val="0"/>
          <w:sz w:val="32"/>
          <w:szCs w:val="32"/>
        </w:rPr>
        <w:t>汀江茶</w:t>
      </w:r>
      <w:proofErr w:type="gramEnd"/>
      <w:r w:rsidRPr="00EE57A9">
        <w:rPr>
          <w:rFonts w:ascii="仿宋_GB2312" w:eastAsia="仿宋_GB2312" w:hAnsi="宋体" w:cs="Tahoma"/>
          <w:kern w:val="0"/>
          <w:sz w:val="32"/>
          <w:szCs w:val="32"/>
        </w:rPr>
        <w:t>阳至三河坝达到五级航道标准，沟通潮州海港、汕头港。跨河、拦河建筑物通航尺度修改为按四级航道标准控制。</w:t>
      </w:r>
    </w:p>
    <w:p w14:paraId="691D9E15" w14:textId="7EAA2E97" w:rsidR="00037E11" w:rsidRPr="00EE57A9" w:rsidRDefault="00021F7F" w:rsidP="00021F7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4、</w:t>
      </w:r>
      <w:r w:rsidR="00037E11" w:rsidRPr="00EE57A9">
        <w:rPr>
          <w:rFonts w:ascii="仿宋_GB2312" w:eastAsia="仿宋_GB2312" w:hAnsi="宋体" w:cs="Tahoma"/>
          <w:kern w:val="0"/>
          <w:sz w:val="32"/>
          <w:szCs w:val="32"/>
        </w:rPr>
        <w:t>航空</w:t>
      </w:r>
    </w:p>
    <w:p w14:paraId="6E884F0F" w14:textId="3541444C" w:rsidR="00070C44" w:rsidRPr="00EE57A9" w:rsidRDefault="00037E11" w:rsidP="00021F7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加快老机场搬迁和新机场建设。将梅县机场发展成为粤、闽、赣三省交界地区重要的支线机场。充分利用临近揭阳机场的优越区位，规划建设与揭阳机场快速联系通道。</w:t>
      </w:r>
    </w:p>
    <w:p w14:paraId="23E5E3D0" w14:textId="6CBA956D" w:rsidR="00F14CEF" w:rsidRPr="00EE57A9" w:rsidRDefault="00F14CEF" w:rsidP="00F14CEF">
      <w:pPr>
        <w:widowControl/>
        <w:shd w:val="clear" w:color="auto" w:fill="FFFFFF"/>
        <w:spacing w:line="720" w:lineRule="auto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noProof/>
          <w:kern w:val="0"/>
          <w:sz w:val="32"/>
          <w:szCs w:val="32"/>
        </w:rPr>
        <w:drawing>
          <wp:inline distT="0" distB="0" distL="0" distR="0" wp14:anchorId="4D035F7F" wp14:editId="4FAF234E">
            <wp:extent cx="5274310" cy="3729990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-8市域综合交通规划-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EBF11" w14:textId="0F61B1F6" w:rsidR="00F14CEF" w:rsidRPr="00EE57A9" w:rsidRDefault="00F14CEF" w:rsidP="00F14CEF">
      <w:pPr>
        <w:widowControl/>
        <w:shd w:val="clear" w:color="auto" w:fill="FFFFFF"/>
        <w:spacing w:line="560" w:lineRule="exact"/>
        <w:ind w:firstLineChars="200" w:firstLine="640"/>
        <w:jc w:val="center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图</w:t>
      </w:r>
      <w:r w:rsidR="00A941EE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3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 xml:space="preserve"> 市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域综合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交通规划</w:t>
      </w:r>
      <w:r w:rsidR="00A941EE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图</w:t>
      </w:r>
    </w:p>
    <w:p w14:paraId="7E4DE742" w14:textId="77777777" w:rsidR="00070C44" w:rsidRPr="00EE57A9" w:rsidRDefault="00070C44" w:rsidP="00BC591F">
      <w:pPr>
        <w:widowControl/>
        <w:shd w:val="clear" w:color="auto" w:fill="FFFFFF"/>
        <w:spacing w:line="600" w:lineRule="exact"/>
        <w:jc w:val="left"/>
        <w:rPr>
          <w:rFonts w:ascii="楷体" w:eastAsia="楷体" w:hAnsi="楷体" w:cs="Tahoma"/>
          <w:b/>
          <w:bCs/>
          <w:kern w:val="0"/>
          <w:sz w:val="32"/>
          <w:szCs w:val="32"/>
        </w:rPr>
      </w:pPr>
      <w:r w:rsidRPr="00EE57A9">
        <w:rPr>
          <w:rFonts w:ascii="楷体" w:eastAsia="楷体" w:hAnsi="楷体" w:cs="Tahoma"/>
          <w:b/>
          <w:bCs/>
          <w:kern w:val="0"/>
          <w:sz w:val="32"/>
          <w:szCs w:val="32"/>
        </w:rPr>
        <w:t>四、中心城区总体规划</w:t>
      </w:r>
    </w:p>
    <w:p w14:paraId="36124D4C" w14:textId="7A8E36B0" w:rsidR="00070C44" w:rsidRPr="00EE57A9" w:rsidRDefault="00070C44" w:rsidP="00BC591F">
      <w:pPr>
        <w:widowControl/>
        <w:shd w:val="clear" w:color="auto" w:fill="FFFFFF"/>
        <w:spacing w:line="560" w:lineRule="exact"/>
        <w:jc w:val="left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（一）中心城区</w:t>
      </w:r>
      <w:r w:rsidR="00BC591F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空间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发展方向</w:t>
      </w:r>
    </w:p>
    <w:p w14:paraId="6DD07D47" w14:textId="77777777" w:rsidR="00BC591F" w:rsidRPr="00EE57A9" w:rsidRDefault="00BC591F" w:rsidP="00BC591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重点向南、向西发展，其次向北、向东发展，形成“南拓、西进、北优、东连”的空间拓展方向。</w:t>
      </w:r>
    </w:p>
    <w:p w14:paraId="7262F384" w14:textId="77777777" w:rsidR="00BC591F" w:rsidRPr="00EE57A9" w:rsidRDefault="00BC591F" w:rsidP="00BC591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lastRenderedPageBreak/>
        <w:t>1．南拓：依托火车站的枢纽功能，围绕剑</w:t>
      </w:r>
      <w:proofErr w:type="gramStart"/>
      <w:r w:rsidRPr="00EE57A9">
        <w:rPr>
          <w:rFonts w:ascii="仿宋_GB2312" w:eastAsia="仿宋_GB2312" w:hAnsi="宋体" w:cs="Tahoma"/>
          <w:kern w:val="0"/>
          <w:sz w:val="32"/>
          <w:szCs w:val="32"/>
        </w:rPr>
        <w:t>英湖组织</w:t>
      </w:r>
      <w:proofErr w:type="gramEnd"/>
      <w:r w:rsidRPr="00EE57A9">
        <w:rPr>
          <w:rFonts w:ascii="仿宋_GB2312" w:eastAsia="仿宋_GB2312" w:hAnsi="宋体" w:cs="Tahoma"/>
          <w:kern w:val="0"/>
          <w:sz w:val="32"/>
          <w:szCs w:val="32"/>
        </w:rPr>
        <w:t>公共空间和设施布局，统筹利用和保护南部地区优质的生态资源和历史遗存，高起点、高品质、特色化建设江南新城，引进和布局会展、商贸、金融、咨询、旅游服务等现代服务产业，形成江南现代服务业新区，作为梅州扩容体质、转型提升、生态发展的示范区。</w:t>
      </w:r>
    </w:p>
    <w:p w14:paraId="5925105A" w14:textId="77777777" w:rsidR="00BC591F" w:rsidRPr="00EE57A9" w:rsidRDefault="00BC591F" w:rsidP="00BC591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2．西进：完善梅县新城各项配套服务设施，依托梅县区山水城项目高标准建设商业、商务、酒店、办公、居住综合发展区；程江以北搬迁电厂，依托对外交通出入口区位优势，建设以现代商贸物流为主要功能的城市综合片区。</w:t>
      </w:r>
    </w:p>
    <w:p w14:paraId="7DF14135" w14:textId="77777777" w:rsidR="00BC591F" w:rsidRPr="00EE57A9" w:rsidRDefault="00BC591F" w:rsidP="00BC591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整合南口侨乡村、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麓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湖文化产业区等文化旅游资源，着力发展以生态、文化旅游为主导的特色化小镇，提升西部片区经济、环境和设施水平。</w:t>
      </w:r>
    </w:p>
    <w:p w14:paraId="2B5F7967" w14:textId="77777777" w:rsidR="00BC591F" w:rsidRPr="00EE57A9" w:rsidRDefault="00BC591F" w:rsidP="00BC591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3．北优：通过江北古城修缮与功能提升，复兴古城活力，改善宜居和商业休闲环境，打造历史文化与现代功能相融合的历史文化体验区。依托嘉应学院，进一步完善和提升教育功能，拓展产学研一体化发展功能，形成重要的文化、教育和科研基地。</w:t>
      </w:r>
    </w:p>
    <w:p w14:paraId="4AC0CF47" w14:textId="59212EA1" w:rsidR="00070C44" w:rsidRPr="00EE57A9" w:rsidRDefault="00BC591F" w:rsidP="00BC591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4．东连：依托东山教育基地和</w:t>
      </w:r>
      <w:proofErr w:type="gramStart"/>
      <w:r w:rsidRPr="00EE57A9">
        <w:rPr>
          <w:rFonts w:ascii="仿宋_GB2312" w:eastAsia="仿宋_GB2312" w:hAnsi="宋体" w:cs="Tahoma"/>
          <w:kern w:val="0"/>
          <w:sz w:val="32"/>
          <w:szCs w:val="32"/>
        </w:rPr>
        <w:t>芹洋</w:t>
      </w:r>
      <w:proofErr w:type="gramEnd"/>
      <w:r w:rsidRPr="00EE57A9">
        <w:rPr>
          <w:rFonts w:ascii="仿宋_GB2312" w:eastAsia="仿宋_GB2312" w:hAnsi="宋体" w:cs="Tahoma"/>
          <w:kern w:val="0"/>
          <w:sz w:val="32"/>
          <w:szCs w:val="32"/>
        </w:rPr>
        <w:t>半岛品牌战略发展区等文化产业项目，进一步强化区域文化服务、创意研发、休闲旅游等高端职能，打造高端居住与文化教育产业片区。整合西阳邻近片区的自然山水和文化资源，高起点发展休闲养生，与客家文化产业园、</w:t>
      </w:r>
      <w:proofErr w:type="gramStart"/>
      <w:r w:rsidRPr="00EE57A9">
        <w:rPr>
          <w:rFonts w:ascii="仿宋_GB2312" w:eastAsia="仿宋_GB2312" w:hAnsi="宋体" w:cs="Tahoma"/>
          <w:kern w:val="0"/>
          <w:sz w:val="32"/>
          <w:szCs w:val="32"/>
        </w:rPr>
        <w:t>芹洋半岛</w:t>
      </w:r>
      <w:proofErr w:type="gramEnd"/>
      <w:r w:rsidRPr="00EE57A9">
        <w:rPr>
          <w:rFonts w:ascii="仿宋_GB2312" w:eastAsia="仿宋_GB2312" w:hAnsi="宋体" w:cs="Tahoma"/>
          <w:kern w:val="0"/>
          <w:sz w:val="32"/>
          <w:szCs w:val="32"/>
        </w:rPr>
        <w:t>品牌战略发展区、客天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lastRenderedPageBreak/>
        <w:t>下主题旅游区整合，形成高品质的文化旅游发展核心，</w:t>
      </w:r>
      <w:proofErr w:type="gramStart"/>
      <w:r w:rsidRPr="00EE57A9">
        <w:rPr>
          <w:rFonts w:ascii="仿宋_GB2312" w:eastAsia="仿宋_GB2312" w:hAnsi="宋体" w:cs="Tahoma"/>
          <w:kern w:val="0"/>
          <w:sz w:val="32"/>
          <w:szCs w:val="32"/>
        </w:rPr>
        <w:t>带动市</w:t>
      </w:r>
      <w:proofErr w:type="gramEnd"/>
      <w:r w:rsidRPr="00EE57A9">
        <w:rPr>
          <w:rFonts w:ascii="仿宋_GB2312" w:eastAsia="仿宋_GB2312" w:hAnsi="宋体" w:cs="Tahoma"/>
          <w:kern w:val="0"/>
          <w:sz w:val="32"/>
          <w:szCs w:val="32"/>
        </w:rPr>
        <w:t>域东部旅游休闲走廊的发展。</w:t>
      </w:r>
    </w:p>
    <w:p w14:paraId="6906BBDD" w14:textId="5B861A21" w:rsidR="00A941EE" w:rsidRPr="00EE57A9" w:rsidRDefault="00A941EE" w:rsidP="00A941EE">
      <w:pPr>
        <w:widowControl/>
        <w:shd w:val="clear" w:color="auto" w:fill="FFFFFF"/>
        <w:spacing w:line="720" w:lineRule="auto"/>
        <w:jc w:val="center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noProof/>
          <w:kern w:val="0"/>
          <w:sz w:val="32"/>
          <w:szCs w:val="32"/>
        </w:rPr>
        <w:drawing>
          <wp:inline distT="0" distB="0" distL="0" distR="0" wp14:anchorId="42A55308" wp14:editId="5D6A2A33">
            <wp:extent cx="5274310" cy="3729990"/>
            <wp:effectExtent l="0" t="0" r="25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-4 中心城区用地规划图副本-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AB5FD" w14:textId="57D0596D" w:rsidR="00A941EE" w:rsidRPr="00EE57A9" w:rsidRDefault="00A941EE" w:rsidP="00A941EE">
      <w:pPr>
        <w:widowControl/>
        <w:shd w:val="clear" w:color="auto" w:fill="FFFFFF"/>
        <w:spacing w:line="560" w:lineRule="exact"/>
        <w:jc w:val="center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图</w:t>
      </w:r>
      <w:r w:rsidR="00753228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4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 xml:space="preserve"> 中心城区用地规划图</w:t>
      </w:r>
    </w:p>
    <w:p w14:paraId="61DCB49A" w14:textId="5C6E55FA" w:rsidR="00070C44" w:rsidRPr="00EE57A9" w:rsidRDefault="00070C44" w:rsidP="0020779D">
      <w:pPr>
        <w:widowControl/>
        <w:shd w:val="clear" w:color="auto" w:fill="FFFFFF"/>
        <w:spacing w:line="560" w:lineRule="exact"/>
        <w:jc w:val="left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（二）</w:t>
      </w:r>
      <w:r w:rsidR="0020779D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构建“一轴、一心、多组团”的空间结构</w:t>
      </w:r>
    </w:p>
    <w:p w14:paraId="343D400C" w14:textId="77777777" w:rsidR="0020779D" w:rsidRPr="00EE57A9" w:rsidRDefault="0020779D" w:rsidP="0020779D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1．一轴：以梅江为轴，组织两岸城市功能和开放空间，凸显滨水城市特色。重点将城市公共空间布置在梅江两岸，形成最具城市特色和文化底蕴的空间系统。</w:t>
      </w:r>
    </w:p>
    <w:p w14:paraId="2CCEC9BA" w14:textId="77777777" w:rsidR="0020779D" w:rsidRPr="00EE57A9" w:rsidRDefault="0020779D" w:rsidP="0020779D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2．一心：江南新城现代服务业中心。承载城市现代化发展所需要的现代商业、商贸、办公、金融等发展功能，集中建设高层、大尺度建筑，并与山水空间协调。</w:t>
      </w:r>
    </w:p>
    <w:p w14:paraId="141DB559" w14:textId="77777777" w:rsidR="0020779D" w:rsidRPr="00EE57A9" w:rsidRDefault="0020779D" w:rsidP="0020779D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3．多组团：引导城市空间以组团形式拓展。形成江南现代服务业组团、梅县区现代商贸组团、城西工贸物流组团、江北文化教育组团、东山教育产业组团、南口生态旅游组团、西阳绿色农业组团等若干个城市功能区。</w:t>
      </w:r>
    </w:p>
    <w:p w14:paraId="5DC24A74" w14:textId="5E137808" w:rsidR="00070C44" w:rsidRPr="00EE57A9" w:rsidRDefault="00F14CEF" w:rsidP="00F14CEF">
      <w:pPr>
        <w:widowControl/>
        <w:shd w:val="clear" w:color="auto" w:fill="FFFFFF"/>
        <w:spacing w:line="720" w:lineRule="auto"/>
        <w:jc w:val="center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noProof/>
          <w:kern w:val="0"/>
          <w:sz w:val="32"/>
          <w:szCs w:val="32"/>
        </w:rPr>
        <w:lastRenderedPageBreak/>
        <w:drawing>
          <wp:inline distT="0" distB="0" distL="0" distR="0" wp14:anchorId="2BF0A8A5" wp14:editId="0A1F66D3">
            <wp:extent cx="5274310" cy="3729990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-3中心城区空间结构规划图-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2ADD2" w14:textId="7766928D" w:rsidR="00F14CEF" w:rsidRPr="00EE57A9" w:rsidRDefault="00F14CEF" w:rsidP="00F14CEF">
      <w:pPr>
        <w:widowControl/>
        <w:shd w:val="clear" w:color="auto" w:fill="FFFFFF"/>
        <w:spacing w:line="560" w:lineRule="exact"/>
        <w:jc w:val="center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图</w:t>
      </w:r>
      <w:r w:rsidR="00753228" w:rsidRPr="00EE57A9">
        <w:rPr>
          <w:rFonts w:ascii="仿宋_GB2312" w:eastAsia="仿宋_GB2312" w:hAnsi="宋体" w:cs="Tahoma"/>
          <w:kern w:val="0"/>
          <w:sz w:val="32"/>
          <w:szCs w:val="32"/>
        </w:rPr>
        <w:t>5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 xml:space="preserve"> 中心城区空间结构规划</w:t>
      </w:r>
      <w:r w:rsidR="00A941EE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图</w:t>
      </w:r>
    </w:p>
    <w:p w14:paraId="01AF222E" w14:textId="77777777" w:rsidR="00070C44" w:rsidRPr="00EE57A9" w:rsidRDefault="00070C44" w:rsidP="00881CDA">
      <w:pPr>
        <w:widowControl/>
        <w:shd w:val="clear" w:color="auto" w:fill="FFFFFF"/>
        <w:spacing w:line="600" w:lineRule="exact"/>
        <w:jc w:val="left"/>
        <w:rPr>
          <w:rFonts w:ascii="楷体" w:eastAsia="楷体" w:hAnsi="楷体" w:cs="Tahoma"/>
          <w:b/>
          <w:bCs/>
          <w:kern w:val="0"/>
          <w:sz w:val="32"/>
          <w:szCs w:val="32"/>
        </w:rPr>
      </w:pPr>
      <w:r w:rsidRPr="00EE57A9">
        <w:rPr>
          <w:rFonts w:ascii="楷体" w:eastAsia="楷体" w:hAnsi="楷体" w:cs="Tahoma"/>
          <w:b/>
          <w:bCs/>
          <w:kern w:val="0"/>
          <w:sz w:val="32"/>
          <w:szCs w:val="32"/>
        </w:rPr>
        <w:t>五、综合交通规划</w:t>
      </w:r>
    </w:p>
    <w:p w14:paraId="56218FD4" w14:textId="77777777" w:rsidR="00070C44" w:rsidRPr="00EE57A9" w:rsidRDefault="00070C44" w:rsidP="00881CDA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1、中心城区道路网</w:t>
      </w:r>
    </w:p>
    <w:p w14:paraId="6E705ABA" w14:textId="69E9E5E7" w:rsidR="00881CDA" w:rsidRPr="00EE57A9" w:rsidRDefault="00881CDA" w:rsidP="00881CDA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城市道路功能分为干线性主干路、一般性主干路、次干</w:t>
      </w:r>
      <w:bookmarkStart w:id="1" w:name="_GoBack"/>
      <w:bookmarkEnd w:id="1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路和支路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4个级别。中心城区骨架路网结构为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“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三环八放射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”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。</w:t>
      </w:r>
    </w:p>
    <w:p w14:paraId="67558C27" w14:textId="140096CD" w:rsidR="00881CDA" w:rsidRPr="00EE57A9" w:rsidRDefault="0016599D" w:rsidP="00881CDA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（1）</w:t>
      </w:r>
      <w:r w:rsidR="00881CDA" w:rsidRPr="00EE57A9">
        <w:rPr>
          <w:rFonts w:ascii="仿宋_GB2312" w:eastAsia="仿宋_GB2312" w:hAnsi="宋体" w:cs="Tahoma"/>
          <w:kern w:val="0"/>
          <w:sz w:val="32"/>
          <w:szCs w:val="32"/>
        </w:rPr>
        <w:t>干线性主干路：包括环城路、国道G205城区段、国道G206城区段。</w:t>
      </w:r>
    </w:p>
    <w:p w14:paraId="57EE944D" w14:textId="01EC6BF3" w:rsidR="00881CDA" w:rsidRPr="00EE57A9" w:rsidRDefault="0016599D" w:rsidP="00881CDA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（2）</w:t>
      </w:r>
      <w:r w:rsidR="00881CDA" w:rsidRPr="00EE57A9">
        <w:rPr>
          <w:rFonts w:ascii="仿宋_GB2312" w:eastAsia="仿宋_GB2312" w:hAnsi="宋体" w:cs="Tahoma"/>
          <w:kern w:val="0"/>
          <w:sz w:val="32"/>
          <w:szCs w:val="32"/>
        </w:rPr>
        <w:t>一般性主干路：生活性主干路为中心城区主要交通性道路，联系各片区。规划城市主干道有18条，包括内环路、中环路、</w:t>
      </w:r>
      <w:proofErr w:type="gramStart"/>
      <w:r w:rsidR="00881CDA" w:rsidRPr="00EE57A9">
        <w:rPr>
          <w:rFonts w:ascii="仿宋_GB2312" w:eastAsia="仿宋_GB2312" w:hAnsi="宋体" w:cs="Tahoma"/>
          <w:kern w:val="0"/>
          <w:sz w:val="32"/>
          <w:szCs w:val="32"/>
        </w:rPr>
        <w:t>彬</w:t>
      </w:r>
      <w:proofErr w:type="gramEnd"/>
      <w:r w:rsidR="00881CDA" w:rsidRPr="00EE57A9">
        <w:rPr>
          <w:rFonts w:ascii="仿宋_GB2312" w:eastAsia="仿宋_GB2312" w:hAnsi="宋体" w:cs="Tahoma"/>
          <w:kern w:val="0"/>
          <w:sz w:val="32"/>
          <w:szCs w:val="32"/>
        </w:rPr>
        <w:t>芳大道、客都大道、梅江大道等。</w:t>
      </w:r>
    </w:p>
    <w:p w14:paraId="76BC2988" w14:textId="278FF189" w:rsidR="00881CDA" w:rsidRPr="00EE57A9" w:rsidRDefault="0016599D" w:rsidP="00881CDA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（3）</w:t>
      </w:r>
      <w:r w:rsidR="00881CDA" w:rsidRPr="00EE57A9">
        <w:rPr>
          <w:rFonts w:ascii="仿宋_GB2312" w:eastAsia="仿宋_GB2312" w:hAnsi="宋体" w:cs="Tahoma"/>
          <w:kern w:val="0"/>
          <w:sz w:val="32"/>
          <w:szCs w:val="32"/>
        </w:rPr>
        <w:t>次干路：为联系城市主干道及支路的道路，是中心城区重要生活性道路。道路红线宽度为20米、30米、40米，设计车速30～40公里/小时。</w:t>
      </w:r>
    </w:p>
    <w:p w14:paraId="2B924543" w14:textId="38778128" w:rsidR="00881CDA" w:rsidRPr="00EE57A9" w:rsidRDefault="0016599D" w:rsidP="00881CDA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lastRenderedPageBreak/>
        <w:t>（4）</w:t>
      </w:r>
      <w:r w:rsidR="00881CDA" w:rsidRPr="00EE57A9">
        <w:rPr>
          <w:rFonts w:ascii="仿宋_GB2312" w:eastAsia="仿宋_GB2312" w:hAnsi="宋体" w:cs="Tahoma"/>
          <w:kern w:val="0"/>
          <w:sz w:val="32"/>
          <w:szCs w:val="32"/>
        </w:rPr>
        <w:t>支路：规划支路间距控制在150~200米，红线宽度12~20米。</w:t>
      </w:r>
    </w:p>
    <w:p w14:paraId="30DD5A94" w14:textId="2DAE0E55" w:rsidR="00070C44" w:rsidRPr="00EE57A9" w:rsidRDefault="0016599D" w:rsidP="00881CDA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（5）</w:t>
      </w:r>
      <w:r w:rsidR="00881CDA" w:rsidRPr="00EE57A9">
        <w:rPr>
          <w:rFonts w:ascii="仿宋_GB2312" w:eastAsia="仿宋_GB2312" w:hAnsi="宋体" w:cs="Tahoma"/>
          <w:kern w:val="0"/>
          <w:sz w:val="32"/>
          <w:szCs w:val="32"/>
        </w:rPr>
        <w:t>对不能满足远期交通需求的桥梁加宽改造，现状及规划道路跨江通道共19座。</w:t>
      </w:r>
    </w:p>
    <w:p w14:paraId="36E8A992" w14:textId="0711BD93" w:rsidR="00070C44" w:rsidRPr="00EE57A9" w:rsidRDefault="00070C44" w:rsidP="00E20237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2、公交通系统规划</w:t>
      </w:r>
    </w:p>
    <w:p w14:paraId="19C084BB" w14:textId="742DD3F5" w:rsidR="00E20237" w:rsidRPr="00EE57A9" w:rsidRDefault="00E20237" w:rsidP="00E20237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建立覆盖城乡的一体化公共交通系统，中心城区公共交通出行比例力争达到35%。形成以快速公交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（B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RT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）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为骨架、常规公交为主体、出租车、定制公交等其它交通方式为补充的一体化客运交通体系。</w:t>
      </w:r>
    </w:p>
    <w:p w14:paraId="0014E429" w14:textId="171D17FC" w:rsidR="00615351" w:rsidRPr="00EE57A9" w:rsidRDefault="00E20237" w:rsidP="00E20237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3、</w:t>
      </w:r>
      <w:r w:rsidR="00615351" w:rsidRPr="00EE57A9">
        <w:rPr>
          <w:rFonts w:ascii="仿宋_GB2312" w:eastAsia="仿宋_GB2312" w:hAnsi="宋体" w:cs="Tahoma"/>
          <w:kern w:val="0"/>
          <w:sz w:val="32"/>
          <w:szCs w:val="32"/>
        </w:rPr>
        <w:t>静态交通规划</w:t>
      </w:r>
    </w:p>
    <w:p w14:paraId="5A30E0DB" w14:textId="6662E52B" w:rsidR="00615351" w:rsidRPr="00EE57A9" w:rsidRDefault="00615351" w:rsidP="00E20237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规划机动车公共停车场（库）停车泊位2.7万个。机动车加油（气）站服务半径宜为0.9～1.2公里，应大、中、小相结合，并以小型站为主。结合快速路、主次干路，预留机动车充电站设施用地。</w:t>
      </w:r>
    </w:p>
    <w:p w14:paraId="202F1D9C" w14:textId="1E2675B3" w:rsidR="00615351" w:rsidRPr="00EE57A9" w:rsidRDefault="00E20237" w:rsidP="00E20237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4、</w:t>
      </w:r>
      <w:r w:rsidR="00615351" w:rsidRPr="00EE57A9">
        <w:rPr>
          <w:rFonts w:ascii="仿宋_GB2312" w:eastAsia="仿宋_GB2312" w:hAnsi="宋体" w:cs="Tahoma"/>
          <w:kern w:val="0"/>
          <w:sz w:val="32"/>
          <w:szCs w:val="32"/>
        </w:rPr>
        <w:t>步行与自行车系统规划</w:t>
      </w:r>
    </w:p>
    <w:p w14:paraId="16BE1CA9" w14:textId="5A86EDA2" w:rsidR="00070C44" w:rsidRPr="00EE57A9" w:rsidRDefault="00615351" w:rsidP="00E20237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建成交通环境宜人、设施合理、交通有序的现代化步行和自行车交通体系，在旧城区、公园绿地、大广场设置主要慢行单元。给予步行与自行车交通更多的路权，营造利于步行和自行车通行的环境。</w:t>
      </w:r>
    </w:p>
    <w:p w14:paraId="47B05C90" w14:textId="488B463F" w:rsidR="00070C44" w:rsidRPr="00EE57A9" w:rsidRDefault="00517E04" w:rsidP="00517E04">
      <w:pPr>
        <w:widowControl/>
        <w:shd w:val="clear" w:color="auto" w:fill="FFFFFF"/>
        <w:jc w:val="center"/>
        <w:rPr>
          <w:rFonts w:ascii="Tahoma" w:eastAsia="宋体" w:hAnsi="Tahoma" w:cs="Tahoma"/>
          <w:kern w:val="0"/>
          <w:szCs w:val="21"/>
        </w:rPr>
      </w:pPr>
      <w:r w:rsidRPr="00EE57A9">
        <w:rPr>
          <w:rFonts w:ascii="仿宋_GB2312" w:eastAsia="仿宋_GB2312" w:hAnsi="宋体" w:cs="Tahoma"/>
          <w:noProof/>
          <w:kern w:val="0"/>
          <w:sz w:val="32"/>
          <w:szCs w:val="32"/>
        </w:rPr>
        <w:lastRenderedPageBreak/>
        <w:drawing>
          <wp:inline distT="0" distB="0" distL="0" distR="0" wp14:anchorId="1E37B297" wp14:editId="1F7A87DF">
            <wp:extent cx="5274310" cy="3729990"/>
            <wp:effectExtent l="0" t="0" r="254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-13中心城区综合交通规划图+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D7164" w14:textId="77777777" w:rsidR="00517E04" w:rsidRPr="00EE57A9" w:rsidRDefault="00517E04" w:rsidP="00517E04">
      <w:pPr>
        <w:widowControl/>
        <w:shd w:val="clear" w:color="auto" w:fill="FFFFFF"/>
        <w:spacing w:line="560" w:lineRule="exact"/>
        <w:jc w:val="center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图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6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 xml:space="preserve"> 中心城区综合交通规划图</w:t>
      </w:r>
    </w:p>
    <w:p w14:paraId="2212C0D2" w14:textId="77777777" w:rsidR="00517E04" w:rsidRPr="00EE57A9" w:rsidRDefault="00517E04" w:rsidP="00070C44">
      <w:pPr>
        <w:widowControl/>
        <w:shd w:val="clear" w:color="auto" w:fill="FFFFFF"/>
        <w:spacing w:line="315" w:lineRule="atLeast"/>
        <w:jc w:val="left"/>
        <w:rPr>
          <w:rFonts w:ascii="Tahoma" w:eastAsia="宋体" w:hAnsi="Tahoma" w:cs="Tahoma"/>
          <w:kern w:val="0"/>
          <w:szCs w:val="21"/>
        </w:rPr>
      </w:pPr>
    </w:p>
    <w:p w14:paraId="53DBE9F6" w14:textId="3B3A85E8" w:rsidR="00070C44" w:rsidRPr="00EE57A9" w:rsidRDefault="00526374" w:rsidP="00526374">
      <w:pPr>
        <w:widowControl/>
        <w:shd w:val="clear" w:color="auto" w:fill="FFFFFF"/>
        <w:spacing w:line="600" w:lineRule="exact"/>
        <w:jc w:val="left"/>
        <w:rPr>
          <w:rFonts w:ascii="楷体" w:eastAsia="楷体" w:hAnsi="楷体" w:cs="Tahoma"/>
          <w:b/>
          <w:bCs/>
          <w:kern w:val="0"/>
          <w:sz w:val="32"/>
          <w:szCs w:val="32"/>
        </w:rPr>
      </w:pPr>
      <w:r w:rsidRPr="00EE57A9">
        <w:rPr>
          <w:rFonts w:ascii="楷体" w:eastAsia="楷体" w:hAnsi="楷体" w:cs="Tahoma" w:hint="eastAsia"/>
          <w:b/>
          <w:bCs/>
          <w:kern w:val="0"/>
          <w:sz w:val="32"/>
          <w:szCs w:val="32"/>
        </w:rPr>
        <w:t>六</w:t>
      </w:r>
      <w:r w:rsidR="00070C44" w:rsidRPr="00EE57A9">
        <w:rPr>
          <w:rFonts w:ascii="楷体" w:eastAsia="楷体" w:hAnsi="楷体" w:cs="Tahoma"/>
          <w:b/>
          <w:bCs/>
          <w:kern w:val="0"/>
          <w:sz w:val="32"/>
          <w:szCs w:val="32"/>
        </w:rPr>
        <w:t>、市政工程规划</w:t>
      </w:r>
    </w:p>
    <w:p w14:paraId="67A3E76C" w14:textId="0408BD0A" w:rsidR="00070C44" w:rsidRPr="00EE57A9" w:rsidRDefault="00070C44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1、给水工程规划</w:t>
      </w:r>
    </w:p>
    <w:p w14:paraId="02889C66" w14:textId="5736325A" w:rsidR="00070C44" w:rsidRPr="00EE57A9" w:rsidRDefault="00070C44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中心城区规划</w:t>
      </w:r>
      <w:r w:rsidR="00587435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（含升级改造）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建设</w:t>
      </w:r>
      <w:r w:rsidR="00587435" w:rsidRPr="00EE57A9">
        <w:rPr>
          <w:rFonts w:ascii="仿宋_GB2312" w:eastAsia="仿宋_GB2312" w:hAnsi="宋体" w:cs="Tahoma"/>
          <w:kern w:val="0"/>
          <w:sz w:val="32"/>
          <w:szCs w:val="32"/>
        </w:rPr>
        <w:t>6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个水厂，</w:t>
      </w:r>
      <w:r w:rsidR="00587435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规划最高日用水量为</w:t>
      </w:r>
      <w:r w:rsidR="00587435" w:rsidRPr="00EE57A9">
        <w:rPr>
          <w:rFonts w:ascii="仿宋_GB2312" w:eastAsia="仿宋_GB2312" w:hAnsi="宋体" w:cs="Tahoma"/>
          <w:kern w:val="0"/>
          <w:sz w:val="32"/>
          <w:szCs w:val="32"/>
        </w:rPr>
        <w:t>50万吨。</w:t>
      </w:r>
    </w:p>
    <w:p w14:paraId="4DE4B45E" w14:textId="0342A675" w:rsidR="00070C44" w:rsidRPr="00EE57A9" w:rsidRDefault="00070C44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2、</w:t>
      </w:r>
      <w:r w:rsidR="00587435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污水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工程规划</w:t>
      </w:r>
    </w:p>
    <w:p w14:paraId="6214F6A6" w14:textId="597A0156" w:rsidR="00255DCE" w:rsidRPr="00EE57A9" w:rsidRDefault="00255DCE" w:rsidP="00255DCE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规划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新建（扩建、改造）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8座污水处理厂，中心城区日污水处理能力达到37万吨。</w:t>
      </w:r>
    </w:p>
    <w:p w14:paraId="53F2BE97" w14:textId="10FD2669" w:rsidR="00070C44" w:rsidRPr="00EE57A9" w:rsidRDefault="00070C44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3、</w:t>
      </w:r>
      <w:r w:rsidR="00587435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雨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水工程规划</w:t>
      </w:r>
    </w:p>
    <w:p w14:paraId="18854595" w14:textId="735E1E00" w:rsidR="00E96F55" w:rsidRPr="00EE57A9" w:rsidRDefault="00E96F55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排水系统规划：城市建成区内保留沟塘、水面，构建水面—明渠（暗沟）—外河的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雨水蓄排体系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。城市新建、改造区域积极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开展低冲击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开发技术运用，降低暴雨径流量、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削减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lastRenderedPageBreak/>
        <w:t>面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源污染。非建设区延续原有水文肌理，保留、打通、连接自然的水体排放系统。</w:t>
      </w:r>
    </w:p>
    <w:p w14:paraId="686EDC36" w14:textId="6DB9C57D" w:rsidR="00070C44" w:rsidRPr="00EE57A9" w:rsidRDefault="00070C44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4、电力工程规划</w:t>
      </w:r>
    </w:p>
    <w:p w14:paraId="78906A03" w14:textId="31C7086F" w:rsidR="00C1669D" w:rsidRPr="00EE57A9" w:rsidRDefault="00C1669D" w:rsidP="00C1669D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预测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2030年中心城区总用电负荷为86</w:t>
      </w:r>
      <w:r w:rsidR="00D057F0" w:rsidRPr="00EE57A9">
        <w:rPr>
          <w:rFonts w:ascii="仿宋_GB2312" w:eastAsia="仿宋_GB2312" w:hAnsi="宋体" w:cs="Tahoma"/>
          <w:kern w:val="0"/>
          <w:sz w:val="32"/>
          <w:szCs w:val="32"/>
        </w:rPr>
        <w:t>-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108万千瓦，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规划保留现状三龙和西阳水电站，新建梅州垃圾焚烧电厂，退役梅县区电厂。中心城区用电主要由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500千伏嘉应站下载，由地方水电站和垃圾焚烧电厂提供部分电力。</w:t>
      </w:r>
    </w:p>
    <w:p w14:paraId="0C21F198" w14:textId="48F5B539" w:rsidR="00070C44" w:rsidRPr="00EE57A9" w:rsidRDefault="00070C44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5、</w:t>
      </w:r>
      <w:r w:rsidR="00587435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通信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工程规划</w:t>
      </w:r>
    </w:p>
    <w:p w14:paraId="30905DB4" w14:textId="36719694" w:rsidR="00317A7E" w:rsidRPr="00EE57A9" w:rsidRDefault="00317A7E" w:rsidP="00317A7E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不再</w:t>
      </w:r>
      <w:proofErr w:type="gramStart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新增固话网</w:t>
      </w:r>
      <w:proofErr w:type="gramEnd"/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机楼，固话及数据业务由中国电信、中国移动和中国联通三家运营商按目前网络提供接入。规划保留现状梅州邮政处理中心及各座邮政支局。新建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12座邮政支局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。规划保留现状梅州有线电视中心、梅县区有线电视中心，为中心城区提供有线电视业务。规划新建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15座中型接入网机房，其他小型接入网机房在下层次规划逐步落实。</w:t>
      </w:r>
    </w:p>
    <w:p w14:paraId="0D3E135C" w14:textId="73634025" w:rsidR="00070C44" w:rsidRPr="00EE57A9" w:rsidRDefault="00317A7E" w:rsidP="00916C28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通信管道应实行统一规划、统一建设和统一管理，一般采用φ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110规格PVC硬塑料管，原则上布置在道路西侧和北侧人行道或绿化带下。</w:t>
      </w:r>
    </w:p>
    <w:p w14:paraId="489320DE" w14:textId="3F61B62D" w:rsidR="00070C44" w:rsidRPr="00EE57A9" w:rsidRDefault="004B4538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6</w:t>
      </w:r>
      <w:r w:rsidR="00070C44" w:rsidRPr="00EE57A9">
        <w:rPr>
          <w:rFonts w:ascii="仿宋_GB2312" w:eastAsia="仿宋_GB2312" w:hAnsi="宋体" w:cs="Tahoma"/>
          <w:kern w:val="0"/>
          <w:sz w:val="32"/>
          <w:szCs w:val="32"/>
        </w:rPr>
        <w:t>、</w:t>
      </w:r>
      <w:r w:rsidR="00587435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燃气</w:t>
      </w:r>
      <w:r w:rsidR="00070C44" w:rsidRPr="00EE57A9">
        <w:rPr>
          <w:rFonts w:ascii="仿宋_GB2312" w:eastAsia="仿宋_GB2312" w:hAnsi="宋体" w:cs="Tahoma"/>
          <w:kern w:val="0"/>
          <w:sz w:val="32"/>
          <w:szCs w:val="32"/>
        </w:rPr>
        <w:t>工程规划</w:t>
      </w:r>
    </w:p>
    <w:p w14:paraId="57321C32" w14:textId="5AFF0FE6" w:rsidR="00B2111F" w:rsidRPr="00EE57A9" w:rsidRDefault="00B2111F" w:rsidP="00B2111F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预测管道天然气用量为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2.0亿立方米/年。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规划建设梅州市天然气门站与应急储气调峰站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。规划设置天然气高中压调压站6座。规划每座天然气调压站旁边建设1座汽车加气站，设计规模为日供气1．5万立方米。保留现状梅州市LPG储配站，不再新增液化气储配站。</w:t>
      </w:r>
    </w:p>
    <w:p w14:paraId="2FCD6BE0" w14:textId="0BB85707" w:rsidR="00070C44" w:rsidRPr="00EE57A9" w:rsidRDefault="004B4538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7</w:t>
      </w:r>
      <w:r w:rsidR="00070C44" w:rsidRPr="00EE57A9">
        <w:rPr>
          <w:rFonts w:ascii="仿宋_GB2312" w:eastAsia="仿宋_GB2312" w:hAnsi="宋体" w:cs="Tahoma"/>
          <w:kern w:val="0"/>
          <w:sz w:val="32"/>
          <w:szCs w:val="32"/>
        </w:rPr>
        <w:t>、环卫工程规划</w:t>
      </w:r>
    </w:p>
    <w:p w14:paraId="4C3E79DC" w14:textId="5C8D0E19" w:rsidR="004400F9" w:rsidRPr="00EE57A9" w:rsidRDefault="004400F9" w:rsidP="004400F9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lastRenderedPageBreak/>
        <w:t>预测生活垃圾日产生量1009.8吨/日，日清运量656.4吨。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规划设置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10～26座小型垃圾压缩转运站，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规划设置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6处环卫综合设施用地，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规划设置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180座公共厕所，部分可与垃圾转运站合建，部分附建在公共建筑内。</w:t>
      </w:r>
    </w:p>
    <w:p w14:paraId="19DA3572" w14:textId="2C44BA5B" w:rsidR="00070C44" w:rsidRPr="00EE57A9" w:rsidRDefault="004B4538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8</w:t>
      </w:r>
      <w:r w:rsidR="00070C44" w:rsidRPr="00EE57A9">
        <w:rPr>
          <w:rFonts w:ascii="仿宋_GB2312" w:eastAsia="仿宋_GB2312" w:hAnsi="宋体" w:cs="Tahoma"/>
          <w:kern w:val="0"/>
          <w:sz w:val="32"/>
          <w:szCs w:val="32"/>
        </w:rPr>
        <w:t>、综合</w:t>
      </w:r>
      <w:r w:rsidR="00587435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管廊</w:t>
      </w:r>
    </w:p>
    <w:p w14:paraId="53D44297" w14:textId="47CD7163" w:rsidR="00070C44" w:rsidRPr="00EE57A9" w:rsidRDefault="004400F9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到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2017年，重点围绕江南新城建设17.7公里地下综合管廊，积累技术、</w:t>
      </w:r>
      <w:proofErr w:type="gramStart"/>
      <w:r w:rsidRPr="00EE57A9">
        <w:rPr>
          <w:rFonts w:ascii="仿宋_GB2312" w:eastAsia="仿宋_GB2312" w:hAnsi="宋体" w:cs="Tahoma"/>
          <w:kern w:val="0"/>
          <w:sz w:val="32"/>
          <w:szCs w:val="32"/>
        </w:rPr>
        <w:t>管理及投融资</w:t>
      </w:r>
      <w:proofErr w:type="gramEnd"/>
      <w:r w:rsidRPr="00EE57A9">
        <w:rPr>
          <w:rFonts w:ascii="仿宋_GB2312" w:eastAsia="仿宋_GB2312" w:hAnsi="宋体" w:cs="Tahoma"/>
          <w:kern w:val="0"/>
          <w:sz w:val="32"/>
          <w:szCs w:val="32"/>
        </w:rPr>
        <w:t>经验；到2020年，累计建设城市地下综合管廊53.2公里以上。</w:t>
      </w:r>
    </w:p>
    <w:p w14:paraId="110B80C3" w14:textId="24764226" w:rsidR="00070C44" w:rsidRPr="00EE57A9" w:rsidRDefault="004B4538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9</w:t>
      </w:r>
      <w:r w:rsidR="00070C44" w:rsidRPr="00EE57A9">
        <w:rPr>
          <w:rFonts w:ascii="仿宋_GB2312" w:eastAsia="仿宋_GB2312" w:hAnsi="宋体" w:cs="Tahoma"/>
          <w:kern w:val="0"/>
          <w:sz w:val="32"/>
          <w:szCs w:val="32"/>
        </w:rPr>
        <w:t>、</w:t>
      </w:r>
      <w:r w:rsidR="00587435"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综合防灾</w:t>
      </w:r>
      <w:r w:rsidR="00070C44" w:rsidRPr="00EE57A9">
        <w:rPr>
          <w:rFonts w:ascii="仿宋_GB2312" w:eastAsia="仿宋_GB2312" w:hAnsi="宋体" w:cs="Tahoma"/>
          <w:kern w:val="0"/>
          <w:sz w:val="32"/>
          <w:szCs w:val="32"/>
        </w:rPr>
        <w:t>规划</w:t>
      </w:r>
    </w:p>
    <w:p w14:paraId="12112F08" w14:textId="25898F57" w:rsidR="00070C44" w:rsidRPr="00EE57A9" w:rsidRDefault="00E865C7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消防规划：设置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1处市级消防指挥中心；2座特勤消防站，10座普通消防站，其中保留现状3座，新增9座；新增1座水上消防站。</w:t>
      </w:r>
    </w:p>
    <w:p w14:paraId="0A52092C" w14:textId="294CC609" w:rsidR="00E865C7" w:rsidRPr="00EE57A9" w:rsidRDefault="00E865C7" w:rsidP="00587435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抗震防灾规划：中心城区的基本抗震设防烈度为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7度，设计基本地震加速度0.10g，地震反应</w:t>
      </w:r>
      <w:proofErr w:type="gramStart"/>
      <w:r w:rsidRPr="00EE57A9">
        <w:rPr>
          <w:rFonts w:ascii="仿宋_GB2312" w:eastAsia="仿宋_GB2312" w:hAnsi="宋体" w:cs="Tahoma"/>
          <w:kern w:val="0"/>
          <w:sz w:val="32"/>
          <w:szCs w:val="32"/>
        </w:rPr>
        <w:t>谱特征</w:t>
      </w:r>
      <w:proofErr w:type="gramEnd"/>
      <w:r w:rsidRPr="00EE57A9">
        <w:rPr>
          <w:rFonts w:ascii="仿宋_GB2312" w:eastAsia="仿宋_GB2312" w:hAnsi="宋体" w:cs="Tahoma"/>
          <w:kern w:val="0"/>
          <w:sz w:val="32"/>
          <w:szCs w:val="32"/>
        </w:rPr>
        <w:t>周期0.35S，中心城区内的新建、改建、扩建的一般建设工程按7度进行抗震设防，人口密集度高的学校、商场、医院和生命线工程按8度设防。</w:t>
      </w:r>
    </w:p>
    <w:p w14:paraId="0AAC38EB" w14:textId="7136BC8D" w:rsidR="00E865C7" w:rsidRPr="00EE57A9" w:rsidRDefault="00E865C7" w:rsidP="00E865C7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kern w:val="0"/>
          <w:sz w:val="32"/>
          <w:szCs w:val="32"/>
        </w:rPr>
        <w:t>地质灾害防治规划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：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>地质灾害防治重点：中心城区周边建设重要工程时，须结合地质灾害隐患点分布及类型、危险程度等，通过有效避让或者对地质灾害点治理等方式，将地质灾害对工程的影响减至最小，并在施工过程中，不再产生新的地质灾害隐患。</w:t>
      </w:r>
    </w:p>
    <w:p w14:paraId="5BEC5F7D" w14:textId="1612D7A5" w:rsidR="00FA2307" w:rsidRPr="00EE57A9" w:rsidRDefault="00FA2307" w:rsidP="00FA2307">
      <w:pPr>
        <w:widowControl/>
        <w:shd w:val="clear" w:color="auto" w:fill="FFFFFF"/>
        <w:jc w:val="center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noProof/>
          <w:kern w:val="0"/>
          <w:sz w:val="32"/>
          <w:szCs w:val="32"/>
        </w:rPr>
        <w:lastRenderedPageBreak/>
        <w:drawing>
          <wp:inline distT="0" distB="0" distL="0" distR="0" wp14:anchorId="6BE7899D" wp14:editId="52FF80A7">
            <wp:extent cx="5061857" cy="3579743"/>
            <wp:effectExtent l="0" t="0" r="5715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-6 中心城区公共管理与公共服务设施规划图-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2061" cy="358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CE0AA" w14:textId="6B376D77" w:rsidR="00FA2307" w:rsidRPr="00EE57A9" w:rsidRDefault="00FA2307" w:rsidP="004B4538">
      <w:pPr>
        <w:widowControl/>
        <w:shd w:val="clear" w:color="auto" w:fill="FFFFFF"/>
        <w:spacing w:line="480" w:lineRule="exact"/>
        <w:jc w:val="center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图</w:t>
      </w:r>
      <w:r w:rsidR="003A3575" w:rsidRPr="00EE57A9">
        <w:rPr>
          <w:rFonts w:ascii="仿宋_GB2312" w:eastAsia="仿宋_GB2312" w:hAnsi="宋体" w:cs="Tahoma"/>
          <w:kern w:val="0"/>
          <w:sz w:val="32"/>
          <w:szCs w:val="32"/>
        </w:rPr>
        <w:t>7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 xml:space="preserve"> 中心城区公共管理与公共服务设施规划图</w:t>
      </w:r>
    </w:p>
    <w:p w14:paraId="486F6CEF" w14:textId="04DD5CF6" w:rsidR="00517E04" w:rsidRPr="00EE57A9" w:rsidRDefault="00517E04" w:rsidP="00517E04">
      <w:pPr>
        <w:widowControl/>
        <w:shd w:val="clear" w:color="auto" w:fill="FFFFFF"/>
        <w:jc w:val="center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/>
          <w:noProof/>
          <w:kern w:val="0"/>
          <w:sz w:val="32"/>
          <w:szCs w:val="32"/>
        </w:rPr>
        <w:drawing>
          <wp:inline distT="0" distB="0" distL="0" distR="0" wp14:anchorId="3B4406A9" wp14:editId="7E342237">
            <wp:extent cx="5148943" cy="3641331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-17中心城区景观与风貌设计规划图-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2168" cy="3643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DCF15" w14:textId="258B8391" w:rsidR="00517E04" w:rsidRPr="00EE57A9" w:rsidRDefault="00E877F4" w:rsidP="004B4538">
      <w:pPr>
        <w:widowControl/>
        <w:shd w:val="clear" w:color="auto" w:fill="FFFFFF"/>
        <w:spacing w:line="500" w:lineRule="exact"/>
        <w:jc w:val="center"/>
        <w:rPr>
          <w:rFonts w:ascii="仿宋_GB2312" w:eastAsia="仿宋_GB2312" w:hAnsi="宋体" w:cs="Tahoma"/>
          <w:kern w:val="0"/>
          <w:sz w:val="32"/>
          <w:szCs w:val="32"/>
        </w:rPr>
      </w:pP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图</w:t>
      </w:r>
      <w:r w:rsidRPr="00EE57A9">
        <w:rPr>
          <w:rFonts w:ascii="仿宋_GB2312" w:eastAsia="仿宋_GB2312" w:hAnsi="宋体" w:cs="Tahoma"/>
          <w:kern w:val="0"/>
          <w:sz w:val="32"/>
          <w:szCs w:val="32"/>
        </w:rPr>
        <w:t xml:space="preserve">8 </w:t>
      </w:r>
      <w:r w:rsidRPr="00EE57A9">
        <w:rPr>
          <w:rFonts w:ascii="仿宋_GB2312" w:eastAsia="仿宋_GB2312" w:hAnsi="宋体" w:cs="Tahoma" w:hint="eastAsia"/>
          <w:kern w:val="0"/>
          <w:sz w:val="32"/>
          <w:szCs w:val="32"/>
        </w:rPr>
        <w:t>中心城区景观与风貌设计规划图</w:t>
      </w:r>
    </w:p>
    <w:sectPr w:rsidR="00517E04" w:rsidRPr="00EE57A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FC526D5" w14:textId="77777777" w:rsidR="009D3C38" w:rsidRDefault="009D3C38" w:rsidP="003F40E3">
      <w:r>
        <w:separator/>
      </w:r>
    </w:p>
  </w:endnote>
  <w:endnote w:type="continuationSeparator" w:id="0">
    <w:p w14:paraId="39D6ECDA" w14:textId="77777777" w:rsidR="009D3C38" w:rsidRDefault="009D3C38" w:rsidP="003F40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楷体">
    <w:altName w:val="Arial Unicode MS"/>
    <w:charset w:val="86"/>
    <w:family w:val="modern"/>
    <w:pitch w:val="fixed"/>
    <w:sig w:usb0="00000000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altName w:val="Arial Unicode MS"/>
    <w:charset w:val="86"/>
    <w:family w:val="modern"/>
    <w:pitch w:val="fixed"/>
    <w:sig w:usb0="00000000" w:usb1="38CF7CFA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6FF22AA" w14:textId="77777777" w:rsidR="009D3C38" w:rsidRDefault="009D3C38" w:rsidP="003F40E3">
      <w:r>
        <w:separator/>
      </w:r>
    </w:p>
  </w:footnote>
  <w:footnote w:type="continuationSeparator" w:id="0">
    <w:p w14:paraId="436B5A1F" w14:textId="77777777" w:rsidR="009D3C38" w:rsidRDefault="009D3C38" w:rsidP="003F40E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0B97"/>
    <w:rsid w:val="00021F7F"/>
    <w:rsid w:val="00037E11"/>
    <w:rsid w:val="00070C44"/>
    <w:rsid w:val="000A7816"/>
    <w:rsid w:val="00146305"/>
    <w:rsid w:val="0016599D"/>
    <w:rsid w:val="0020779D"/>
    <w:rsid w:val="002432E5"/>
    <w:rsid w:val="00255DCE"/>
    <w:rsid w:val="00257BB2"/>
    <w:rsid w:val="00262358"/>
    <w:rsid w:val="00281723"/>
    <w:rsid w:val="0028318D"/>
    <w:rsid w:val="002F308B"/>
    <w:rsid w:val="002F71C7"/>
    <w:rsid w:val="00317A7E"/>
    <w:rsid w:val="003503C4"/>
    <w:rsid w:val="00370B97"/>
    <w:rsid w:val="00371020"/>
    <w:rsid w:val="0039772E"/>
    <w:rsid w:val="003A3575"/>
    <w:rsid w:val="003A518E"/>
    <w:rsid w:val="003F40E3"/>
    <w:rsid w:val="004400F9"/>
    <w:rsid w:val="004A5B4B"/>
    <w:rsid w:val="004B4538"/>
    <w:rsid w:val="005025C6"/>
    <w:rsid w:val="00517E04"/>
    <w:rsid w:val="005203EE"/>
    <w:rsid w:val="00526374"/>
    <w:rsid w:val="00537DB6"/>
    <w:rsid w:val="00587435"/>
    <w:rsid w:val="00615351"/>
    <w:rsid w:val="00685ABA"/>
    <w:rsid w:val="006F52AA"/>
    <w:rsid w:val="00753228"/>
    <w:rsid w:val="00804B0F"/>
    <w:rsid w:val="00865F3C"/>
    <w:rsid w:val="008661C7"/>
    <w:rsid w:val="00881CDA"/>
    <w:rsid w:val="008B55D4"/>
    <w:rsid w:val="008F3581"/>
    <w:rsid w:val="0090439A"/>
    <w:rsid w:val="00916C28"/>
    <w:rsid w:val="009A52F5"/>
    <w:rsid w:val="009C60D2"/>
    <w:rsid w:val="009D3C38"/>
    <w:rsid w:val="009F17B5"/>
    <w:rsid w:val="00A429CF"/>
    <w:rsid w:val="00A941EE"/>
    <w:rsid w:val="00B2111F"/>
    <w:rsid w:val="00B250FE"/>
    <w:rsid w:val="00B57145"/>
    <w:rsid w:val="00BC591F"/>
    <w:rsid w:val="00C1669D"/>
    <w:rsid w:val="00C53CC4"/>
    <w:rsid w:val="00C67042"/>
    <w:rsid w:val="00C67860"/>
    <w:rsid w:val="00C67DD8"/>
    <w:rsid w:val="00C97A27"/>
    <w:rsid w:val="00D057F0"/>
    <w:rsid w:val="00D13012"/>
    <w:rsid w:val="00D25345"/>
    <w:rsid w:val="00E10037"/>
    <w:rsid w:val="00E20237"/>
    <w:rsid w:val="00E21928"/>
    <w:rsid w:val="00E865C7"/>
    <w:rsid w:val="00E877F4"/>
    <w:rsid w:val="00E96F55"/>
    <w:rsid w:val="00EE26FA"/>
    <w:rsid w:val="00EE57A9"/>
    <w:rsid w:val="00F14CEF"/>
    <w:rsid w:val="00F15FC9"/>
    <w:rsid w:val="00FA2307"/>
    <w:rsid w:val="00FC645C"/>
    <w:rsid w:val="00FD39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4FABB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F40E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F40E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F40E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F40E3"/>
    <w:rPr>
      <w:sz w:val="18"/>
      <w:szCs w:val="18"/>
    </w:rPr>
  </w:style>
  <w:style w:type="character" w:styleId="a5">
    <w:name w:val="Strong"/>
    <w:basedOn w:val="a0"/>
    <w:uiPriority w:val="22"/>
    <w:qFormat/>
    <w:rsid w:val="003F40E3"/>
    <w:rPr>
      <w:b/>
      <w:bCs/>
    </w:rPr>
  </w:style>
  <w:style w:type="paragraph" w:styleId="a6">
    <w:name w:val="Normal (Web)"/>
    <w:basedOn w:val="a"/>
    <w:uiPriority w:val="99"/>
    <w:semiHidden/>
    <w:unhideWhenUsed/>
    <w:rsid w:val="00070C4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7">
    <w:name w:val="Balloon Text"/>
    <w:basedOn w:val="a"/>
    <w:link w:val="Char1"/>
    <w:uiPriority w:val="99"/>
    <w:semiHidden/>
    <w:unhideWhenUsed/>
    <w:rsid w:val="00FD39B8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FD39B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F40E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F40E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F40E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F40E3"/>
    <w:rPr>
      <w:sz w:val="18"/>
      <w:szCs w:val="18"/>
    </w:rPr>
  </w:style>
  <w:style w:type="character" w:styleId="a5">
    <w:name w:val="Strong"/>
    <w:basedOn w:val="a0"/>
    <w:uiPriority w:val="22"/>
    <w:qFormat/>
    <w:rsid w:val="003F40E3"/>
    <w:rPr>
      <w:b/>
      <w:bCs/>
    </w:rPr>
  </w:style>
  <w:style w:type="paragraph" w:styleId="a6">
    <w:name w:val="Normal (Web)"/>
    <w:basedOn w:val="a"/>
    <w:uiPriority w:val="99"/>
    <w:semiHidden/>
    <w:unhideWhenUsed/>
    <w:rsid w:val="00070C4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7">
    <w:name w:val="Balloon Text"/>
    <w:basedOn w:val="a"/>
    <w:link w:val="Char1"/>
    <w:uiPriority w:val="99"/>
    <w:semiHidden/>
    <w:unhideWhenUsed/>
    <w:rsid w:val="00FD39B8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FD39B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417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</TotalTime>
  <Pages>15</Pages>
  <Words>825</Words>
  <Characters>4706</Characters>
  <Application>Microsoft Office Word</Application>
  <DocSecurity>0</DocSecurity>
  <Lines>39</Lines>
  <Paragraphs>11</Paragraphs>
  <ScaleCrop>false</ScaleCrop>
  <Company/>
  <LinksUpToDate>false</LinksUpToDate>
  <CharactersWithSpaces>5520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李达谋</dc:creator>
  <cp:keywords/>
  <dc:description/>
  <cp:lastModifiedBy>市城乡规划局</cp:lastModifiedBy>
  <cp:revision>49</cp:revision>
  <dcterms:created xsi:type="dcterms:W3CDTF">2017-12-08T06:53:00Z</dcterms:created>
  <dcterms:modified xsi:type="dcterms:W3CDTF">2018-10-08T02:59:00Z</dcterms:modified>
</cp:coreProperties>
</file>