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E8EDDA" w14:textId="2F7DCDD9" w:rsidR="003F40E3" w:rsidRDefault="002F308B" w:rsidP="002F308B">
      <w:pPr>
        <w:spacing w:line="560" w:lineRule="exact"/>
        <w:jc w:val="center"/>
        <w:rPr>
          <w:rStyle w:val="a7"/>
          <w:rFonts w:ascii="方正小标宋简体" w:eastAsia="方正小标宋简体" w:cs="Tahoma"/>
          <w:color w:val="000000"/>
          <w:sz w:val="44"/>
          <w:szCs w:val="44"/>
          <w:shd w:val="clear" w:color="auto" w:fill="FFFFFF"/>
        </w:rPr>
      </w:pPr>
      <w:r w:rsidRPr="002F308B">
        <w:rPr>
          <w:rStyle w:val="a7"/>
          <w:rFonts w:ascii="方正小标宋简体" w:eastAsia="方正小标宋简体" w:cs="Tahoma" w:hint="eastAsia"/>
          <w:color w:val="000000"/>
          <w:sz w:val="44"/>
          <w:szCs w:val="44"/>
          <w:shd w:val="clear" w:color="auto" w:fill="FFFFFF"/>
        </w:rPr>
        <w:t>《</w:t>
      </w:r>
      <w:r>
        <w:rPr>
          <w:rStyle w:val="a7"/>
          <w:rFonts w:ascii="方正小标宋简体" w:eastAsia="方正小标宋简体" w:cs="Tahoma" w:hint="eastAsia"/>
          <w:color w:val="000000"/>
          <w:sz w:val="44"/>
          <w:szCs w:val="44"/>
          <w:shd w:val="clear" w:color="auto" w:fill="FFFFFF"/>
        </w:rPr>
        <w:t>梅州</w:t>
      </w:r>
      <w:r w:rsidRPr="002F308B">
        <w:rPr>
          <w:rStyle w:val="a7"/>
          <w:rFonts w:ascii="方正小标宋简体" w:eastAsia="方正小标宋简体" w:cs="Tahoma" w:hint="eastAsia"/>
          <w:color w:val="000000"/>
          <w:sz w:val="44"/>
          <w:szCs w:val="44"/>
          <w:shd w:val="clear" w:color="auto" w:fill="FFFFFF"/>
        </w:rPr>
        <w:t>市</w:t>
      </w:r>
      <w:r w:rsidR="00A25318">
        <w:rPr>
          <w:rStyle w:val="a7"/>
          <w:rFonts w:ascii="方正小标宋简体" w:eastAsia="方正小标宋简体" w:cs="Tahoma" w:hint="eastAsia"/>
          <w:color w:val="000000"/>
          <w:sz w:val="44"/>
          <w:szCs w:val="44"/>
          <w:shd w:val="clear" w:color="auto" w:fill="FFFFFF"/>
        </w:rPr>
        <w:t>“十三五”近期建设</w:t>
      </w:r>
      <w:r w:rsidRPr="002F308B">
        <w:rPr>
          <w:rStyle w:val="a7"/>
          <w:rFonts w:ascii="方正小标宋简体" w:eastAsia="方正小标宋简体" w:cs="Tahoma" w:hint="eastAsia"/>
          <w:color w:val="000000"/>
          <w:sz w:val="44"/>
          <w:szCs w:val="44"/>
          <w:shd w:val="clear" w:color="auto" w:fill="FFFFFF"/>
        </w:rPr>
        <w:t>规划（</w:t>
      </w:r>
      <w:r w:rsidRPr="002F308B">
        <w:rPr>
          <w:rStyle w:val="a7"/>
          <w:rFonts w:ascii="方正小标宋简体" w:eastAsia="方正小标宋简体" w:cs="Tahoma"/>
          <w:color w:val="000000"/>
          <w:sz w:val="44"/>
          <w:szCs w:val="44"/>
          <w:shd w:val="clear" w:color="auto" w:fill="FFFFFF"/>
        </w:rPr>
        <w:t>201</w:t>
      </w:r>
      <w:r w:rsidR="00A25318">
        <w:rPr>
          <w:rStyle w:val="a7"/>
          <w:rFonts w:ascii="方正小标宋简体" w:eastAsia="方正小标宋简体" w:cs="Tahoma"/>
          <w:color w:val="000000"/>
          <w:sz w:val="44"/>
          <w:szCs w:val="44"/>
          <w:shd w:val="clear" w:color="auto" w:fill="FFFFFF"/>
        </w:rPr>
        <w:t>6</w:t>
      </w:r>
      <w:r w:rsidRPr="002F308B">
        <w:rPr>
          <w:rStyle w:val="a7"/>
          <w:rFonts w:ascii="方正小标宋简体" w:eastAsia="方正小标宋简体" w:cs="Tahoma"/>
          <w:color w:val="000000"/>
          <w:sz w:val="44"/>
          <w:szCs w:val="44"/>
          <w:shd w:val="clear" w:color="auto" w:fill="FFFFFF"/>
        </w:rPr>
        <w:t>-20</w:t>
      </w:r>
      <w:r w:rsidR="00A25318">
        <w:rPr>
          <w:rStyle w:val="a7"/>
          <w:rFonts w:ascii="方正小标宋简体" w:eastAsia="方正小标宋简体" w:cs="Tahoma"/>
          <w:color w:val="000000"/>
          <w:sz w:val="44"/>
          <w:szCs w:val="44"/>
          <w:shd w:val="clear" w:color="auto" w:fill="FFFFFF"/>
        </w:rPr>
        <w:t>20</w:t>
      </w:r>
      <w:r w:rsidRPr="002F308B">
        <w:rPr>
          <w:rStyle w:val="a7"/>
          <w:rFonts w:ascii="方正小标宋简体" w:eastAsia="方正小标宋简体" w:cs="Tahoma"/>
          <w:color w:val="000000"/>
          <w:sz w:val="44"/>
          <w:szCs w:val="44"/>
          <w:shd w:val="clear" w:color="auto" w:fill="FFFFFF"/>
        </w:rPr>
        <w:t>）》主要内容简介</w:t>
      </w:r>
    </w:p>
    <w:p w14:paraId="30CB9595" w14:textId="77777777" w:rsidR="002F71C7" w:rsidRDefault="002F71C7" w:rsidP="002F308B">
      <w:pPr>
        <w:spacing w:line="560" w:lineRule="exact"/>
        <w:jc w:val="center"/>
        <w:rPr>
          <w:rStyle w:val="a7"/>
          <w:rFonts w:ascii="方正小标宋简体" w:eastAsia="方正小标宋简体" w:cs="Tahoma"/>
          <w:color w:val="000000"/>
          <w:sz w:val="44"/>
          <w:szCs w:val="44"/>
          <w:shd w:val="clear" w:color="auto" w:fill="FFFFFF"/>
        </w:rPr>
      </w:pPr>
    </w:p>
    <w:p w14:paraId="5003EC96" w14:textId="0552BA1F" w:rsidR="00070C44" w:rsidRPr="00070C44" w:rsidRDefault="00070C44" w:rsidP="002432E5">
      <w:pPr>
        <w:widowControl/>
        <w:shd w:val="clear" w:color="auto" w:fill="FFFFFF"/>
        <w:spacing w:line="560" w:lineRule="exact"/>
        <w:jc w:val="left"/>
        <w:rPr>
          <w:rFonts w:ascii="楷体" w:eastAsia="楷体" w:hAnsi="楷体" w:cs="Tahoma"/>
          <w:b/>
          <w:bCs/>
          <w:color w:val="000000"/>
          <w:kern w:val="0"/>
          <w:sz w:val="32"/>
          <w:szCs w:val="32"/>
        </w:rPr>
      </w:pPr>
      <w:r w:rsidRPr="002F71C7">
        <w:rPr>
          <w:rFonts w:ascii="楷体" w:eastAsia="楷体" w:hAnsi="楷体" w:cs="Tahoma" w:hint="eastAsia"/>
          <w:b/>
          <w:bCs/>
          <w:color w:val="000000"/>
          <w:kern w:val="0"/>
          <w:sz w:val="32"/>
          <w:szCs w:val="32"/>
        </w:rPr>
        <w:t>一、</w:t>
      </w:r>
      <w:r w:rsidR="005423EA">
        <w:rPr>
          <w:rFonts w:ascii="楷体" w:eastAsia="楷体" w:hAnsi="楷体" w:cs="Tahoma" w:hint="eastAsia"/>
          <w:b/>
          <w:bCs/>
          <w:color w:val="000000"/>
          <w:kern w:val="0"/>
          <w:sz w:val="32"/>
          <w:szCs w:val="32"/>
        </w:rPr>
        <w:t>规划范围及规划期限</w:t>
      </w:r>
    </w:p>
    <w:p w14:paraId="05691402" w14:textId="46FABD89" w:rsidR="00070C44" w:rsidRPr="00070C44" w:rsidRDefault="00070C44" w:rsidP="002F71C7">
      <w:pPr>
        <w:widowControl/>
        <w:shd w:val="clear" w:color="auto" w:fill="FFFFFF"/>
        <w:spacing w:line="560" w:lineRule="exact"/>
        <w:ind w:firstLineChars="200" w:firstLine="640"/>
        <w:rPr>
          <w:rFonts w:ascii="仿宋_GB2312" w:eastAsia="仿宋_GB2312" w:hAnsi="Tahoma" w:cs="Tahoma"/>
          <w:color w:val="444444"/>
          <w:kern w:val="0"/>
          <w:sz w:val="32"/>
          <w:szCs w:val="32"/>
        </w:rPr>
      </w:pPr>
      <w:r w:rsidRPr="00070C44">
        <w:rPr>
          <w:rFonts w:ascii="仿宋_GB2312" w:eastAsia="仿宋_GB2312" w:hAnsi="宋体" w:cs="Tahoma" w:hint="eastAsia"/>
          <w:color w:val="000000"/>
          <w:kern w:val="0"/>
          <w:sz w:val="32"/>
          <w:szCs w:val="32"/>
        </w:rPr>
        <w:t>1、规划</w:t>
      </w:r>
      <w:r w:rsidR="005423EA">
        <w:rPr>
          <w:rFonts w:ascii="仿宋_GB2312" w:eastAsia="仿宋_GB2312" w:hAnsi="宋体" w:cs="Tahoma" w:hint="eastAsia"/>
          <w:color w:val="000000"/>
          <w:kern w:val="0"/>
          <w:sz w:val="32"/>
          <w:szCs w:val="32"/>
        </w:rPr>
        <w:t>范围</w:t>
      </w:r>
    </w:p>
    <w:p w14:paraId="6366D226" w14:textId="359A2105" w:rsidR="002F71C7" w:rsidRDefault="005423EA"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本次近期建设规划范围依据《梅州市城市总体规划（2</w:t>
      </w:r>
      <w:r>
        <w:rPr>
          <w:rFonts w:ascii="仿宋_GB2312" w:eastAsia="仿宋_GB2312" w:hAnsi="宋体" w:cs="Tahoma"/>
          <w:color w:val="000000"/>
          <w:kern w:val="0"/>
          <w:sz w:val="32"/>
          <w:szCs w:val="32"/>
        </w:rPr>
        <w:t>015-2030</w:t>
      </w:r>
      <w:r>
        <w:rPr>
          <w:rFonts w:ascii="仿宋_GB2312" w:eastAsia="仿宋_GB2312" w:hAnsi="宋体" w:cs="Tahoma" w:hint="eastAsia"/>
          <w:color w:val="000000"/>
          <w:kern w:val="0"/>
          <w:sz w:val="32"/>
          <w:szCs w:val="32"/>
        </w:rPr>
        <w:t>）》确定的城市规划区共3</w:t>
      </w:r>
      <w:r>
        <w:rPr>
          <w:rFonts w:ascii="仿宋_GB2312" w:eastAsia="仿宋_GB2312" w:hAnsi="宋体" w:cs="Tahoma"/>
          <w:color w:val="000000"/>
          <w:kern w:val="0"/>
          <w:sz w:val="32"/>
          <w:szCs w:val="32"/>
        </w:rPr>
        <w:t>76</w:t>
      </w:r>
      <w:r>
        <w:rPr>
          <w:rFonts w:ascii="仿宋_GB2312" w:eastAsia="仿宋_GB2312" w:hAnsi="宋体" w:cs="Tahoma" w:hint="eastAsia"/>
          <w:color w:val="000000"/>
          <w:kern w:val="0"/>
          <w:sz w:val="32"/>
          <w:szCs w:val="32"/>
        </w:rPr>
        <w:t>平方公里，包括梅江区及梅县区部分区域</w:t>
      </w:r>
      <w:r w:rsidR="002F71C7" w:rsidRPr="002F71C7">
        <w:rPr>
          <w:rFonts w:ascii="仿宋_GB2312" w:eastAsia="仿宋_GB2312" w:hAnsi="宋体" w:cs="Tahoma"/>
          <w:color w:val="000000"/>
          <w:kern w:val="0"/>
          <w:sz w:val="32"/>
          <w:szCs w:val="32"/>
        </w:rPr>
        <w:t>。</w:t>
      </w:r>
    </w:p>
    <w:p w14:paraId="0DE09F7F" w14:textId="12060B0E" w:rsidR="00070C44" w:rsidRPr="00070C44" w:rsidRDefault="00070C44"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70C44">
        <w:rPr>
          <w:rFonts w:ascii="仿宋_GB2312" w:eastAsia="仿宋_GB2312" w:hAnsi="宋体" w:cs="Tahoma"/>
          <w:color w:val="000000"/>
          <w:kern w:val="0"/>
          <w:sz w:val="32"/>
          <w:szCs w:val="32"/>
        </w:rPr>
        <w:t>2、规划</w:t>
      </w:r>
      <w:r w:rsidR="005423EA">
        <w:rPr>
          <w:rFonts w:ascii="仿宋_GB2312" w:eastAsia="仿宋_GB2312" w:hAnsi="宋体" w:cs="Tahoma" w:hint="eastAsia"/>
          <w:color w:val="000000"/>
          <w:kern w:val="0"/>
          <w:sz w:val="32"/>
          <w:szCs w:val="32"/>
        </w:rPr>
        <w:t>期限</w:t>
      </w:r>
    </w:p>
    <w:p w14:paraId="39AD0A1E" w14:textId="76777C84" w:rsidR="002F71C7" w:rsidRPr="002F71C7" w:rsidRDefault="005423EA" w:rsidP="002F71C7">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本次近期建设规划期限为2</w:t>
      </w:r>
      <w:r>
        <w:rPr>
          <w:rFonts w:ascii="仿宋_GB2312" w:eastAsia="仿宋_GB2312" w:hAnsi="宋体" w:cs="Tahoma"/>
          <w:color w:val="000000"/>
          <w:kern w:val="0"/>
          <w:sz w:val="32"/>
          <w:szCs w:val="32"/>
        </w:rPr>
        <w:t>016-2020</w:t>
      </w:r>
      <w:r>
        <w:rPr>
          <w:rFonts w:ascii="仿宋_GB2312" w:eastAsia="仿宋_GB2312" w:hAnsi="宋体" w:cs="Tahoma" w:hint="eastAsia"/>
          <w:color w:val="000000"/>
          <w:kern w:val="0"/>
          <w:sz w:val="32"/>
          <w:szCs w:val="32"/>
        </w:rPr>
        <w:t>年，与“国民经济和社会发展第十三五规划”保持一致。</w:t>
      </w:r>
    </w:p>
    <w:p w14:paraId="446AD51C" w14:textId="58FC7876" w:rsidR="00070C44" w:rsidRPr="00070C44" w:rsidRDefault="00070C44" w:rsidP="002432E5">
      <w:pPr>
        <w:widowControl/>
        <w:shd w:val="clear" w:color="auto" w:fill="FFFFFF"/>
        <w:spacing w:line="560" w:lineRule="exact"/>
        <w:jc w:val="left"/>
        <w:rPr>
          <w:rFonts w:ascii="楷体" w:eastAsia="楷体" w:hAnsi="楷体" w:cs="Tahoma"/>
          <w:b/>
          <w:bCs/>
          <w:color w:val="000000"/>
          <w:kern w:val="0"/>
          <w:sz w:val="32"/>
          <w:szCs w:val="32"/>
        </w:rPr>
      </w:pPr>
      <w:r w:rsidRPr="00A429CF">
        <w:rPr>
          <w:rFonts w:ascii="楷体" w:eastAsia="楷体" w:hAnsi="楷体" w:cs="Tahoma"/>
          <w:b/>
          <w:bCs/>
          <w:color w:val="000000"/>
          <w:kern w:val="0"/>
          <w:sz w:val="32"/>
          <w:szCs w:val="32"/>
        </w:rPr>
        <w:t>二、</w:t>
      </w:r>
      <w:r w:rsidR="005423EA">
        <w:rPr>
          <w:rFonts w:ascii="楷体" w:eastAsia="楷体" w:hAnsi="楷体" w:cs="Tahoma" w:hint="eastAsia"/>
          <w:b/>
          <w:bCs/>
          <w:color w:val="000000"/>
          <w:kern w:val="0"/>
          <w:sz w:val="32"/>
          <w:szCs w:val="32"/>
        </w:rPr>
        <w:t>近期发展目标及规模</w:t>
      </w:r>
    </w:p>
    <w:p w14:paraId="5F133B7E" w14:textId="420E7EB1" w:rsidR="00660FF4" w:rsidRPr="00660FF4" w:rsidRDefault="00A429CF" w:rsidP="00787F3D">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1</w:t>
      </w:r>
      <w:r w:rsidR="00C67DD8">
        <w:rPr>
          <w:rFonts w:ascii="仿宋_GB2312" w:eastAsia="仿宋_GB2312" w:hAnsi="宋体" w:cs="Tahoma" w:hint="eastAsia"/>
          <w:color w:val="000000"/>
          <w:kern w:val="0"/>
          <w:sz w:val="32"/>
          <w:szCs w:val="32"/>
        </w:rPr>
        <w:t>、</w:t>
      </w:r>
      <w:r w:rsidRPr="00A429CF">
        <w:rPr>
          <w:rFonts w:ascii="仿宋_GB2312" w:eastAsia="仿宋_GB2312" w:hAnsi="宋体" w:cs="Tahoma"/>
          <w:color w:val="000000"/>
          <w:kern w:val="0"/>
          <w:sz w:val="32"/>
          <w:szCs w:val="32"/>
        </w:rPr>
        <w:t>总目标：</w:t>
      </w:r>
      <w:r w:rsidR="00660FF4" w:rsidRPr="00660FF4">
        <w:rPr>
          <w:rFonts w:ascii="仿宋_GB2312" w:eastAsia="仿宋_GB2312" w:hAnsi="宋体" w:cs="Tahoma" w:hint="eastAsia"/>
          <w:color w:val="000000"/>
          <w:kern w:val="0"/>
          <w:sz w:val="32"/>
          <w:szCs w:val="32"/>
        </w:rPr>
        <w:t>与《梅州市城市总体规划（</w:t>
      </w:r>
      <w:r w:rsidR="00660FF4" w:rsidRPr="00660FF4">
        <w:rPr>
          <w:rFonts w:ascii="仿宋_GB2312" w:eastAsia="仿宋_GB2312" w:hAnsi="宋体" w:cs="Tahoma"/>
          <w:color w:val="000000"/>
          <w:kern w:val="0"/>
          <w:sz w:val="32"/>
          <w:szCs w:val="32"/>
        </w:rPr>
        <w:t>2015-2030</w:t>
      </w:r>
      <w:r w:rsidR="007B4391">
        <w:rPr>
          <w:rFonts w:ascii="仿宋_GB2312" w:eastAsia="仿宋_GB2312" w:hAnsi="宋体" w:cs="Tahoma" w:hint="eastAsia"/>
          <w:color w:val="000000"/>
          <w:kern w:val="0"/>
          <w:sz w:val="32"/>
          <w:szCs w:val="32"/>
        </w:rPr>
        <w:t>年</w:t>
      </w:r>
      <w:r w:rsidR="00660FF4" w:rsidRPr="00660FF4">
        <w:rPr>
          <w:rFonts w:ascii="仿宋_GB2312" w:eastAsia="仿宋_GB2312" w:hAnsi="宋体" w:cs="Tahoma"/>
          <w:color w:val="000000"/>
          <w:kern w:val="0"/>
          <w:sz w:val="32"/>
          <w:szCs w:val="32"/>
        </w:rPr>
        <w:t>）》近期建设目标一致，与《梅州市国民经济和社</w:t>
      </w:r>
      <w:r w:rsidR="00660FF4" w:rsidRPr="00660FF4">
        <w:rPr>
          <w:rFonts w:ascii="仿宋_GB2312" w:eastAsia="仿宋_GB2312" w:hAnsi="宋体" w:cs="Tahoma" w:hint="eastAsia"/>
          <w:color w:val="000000"/>
          <w:kern w:val="0"/>
          <w:sz w:val="32"/>
          <w:szCs w:val="32"/>
        </w:rPr>
        <w:t>会发展第十三五规划纲要》的发展目标相衔接。</w:t>
      </w:r>
    </w:p>
    <w:p w14:paraId="7EE0310D" w14:textId="78A7CA94" w:rsidR="00660FF4" w:rsidRPr="00660FF4" w:rsidRDefault="00660FF4" w:rsidP="00787F3D">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60FF4">
        <w:rPr>
          <w:rFonts w:ascii="仿宋_GB2312" w:eastAsia="仿宋_GB2312" w:hAnsi="宋体" w:cs="Tahoma" w:hint="eastAsia"/>
          <w:color w:val="000000"/>
          <w:kern w:val="0"/>
          <w:sz w:val="32"/>
          <w:szCs w:val="32"/>
        </w:rPr>
        <w:t>到</w:t>
      </w:r>
      <w:r w:rsidRPr="00660FF4">
        <w:rPr>
          <w:rFonts w:ascii="仿宋_GB2312" w:eastAsia="仿宋_GB2312" w:hAnsi="宋体" w:cs="Tahoma"/>
          <w:color w:val="000000"/>
          <w:kern w:val="0"/>
          <w:sz w:val="32"/>
          <w:szCs w:val="32"/>
        </w:rPr>
        <w:t>2018年，弥补教育、医疗等严重缺口的公共服务设施，基本实现公共服务均等化，</w:t>
      </w:r>
      <w:r w:rsidRPr="00660FF4">
        <w:rPr>
          <w:rFonts w:ascii="仿宋_GB2312" w:eastAsia="仿宋_GB2312" w:hAnsi="宋体" w:cs="Tahoma" w:hint="eastAsia"/>
          <w:color w:val="000000"/>
          <w:kern w:val="0"/>
          <w:sz w:val="32"/>
          <w:szCs w:val="32"/>
        </w:rPr>
        <w:t>底线民生保障水平达到全国平均水平，城市主要道路网络体系基本完善。梅江区、梅县区实现率先完成全面建成小康社会的各项任务。</w:t>
      </w:r>
    </w:p>
    <w:p w14:paraId="7E1BF7E3" w14:textId="58DCFB16" w:rsidR="00660FF4" w:rsidRDefault="00660FF4" w:rsidP="00787F3D">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60FF4">
        <w:rPr>
          <w:rFonts w:ascii="仿宋_GB2312" w:eastAsia="仿宋_GB2312" w:hAnsi="宋体" w:cs="Tahoma" w:hint="eastAsia"/>
          <w:color w:val="000000"/>
          <w:kern w:val="0"/>
          <w:sz w:val="32"/>
          <w:szCs w:val="32"/>
        </w:rPr>
        <w:t>到</w:t>
      </w:r>
      <w:r w:rsidRPr="00660FF4">
        <w:rPr>
          <w:rFonts w:ascii="仿宋_GB2312" w:eastAsia="仿宋_GB2312" w:hAnsi="宋体" w:cs="Tahoma"/>
          <w:color w:val="000000"/>
          <w:kern w:val="0"/>
          <w:sz w:val="32"/>
          <w:szCs w:val="32"/>
        </w:rPr>
        <w:t>2020年，绿色产业体系基本构建、公共服务设施及基础设施有效提升、突出环境品</w:t>
      </w:r>
      <w:r w:rsidRPr="00660FF4">
        <w:rPr>
          <w:rFonts w:ascii="仿宋_GB2312" w:eastAsia="仿宋_GB2312" w:hAnsi="宋体" w:cs="Tahoma" w:hint="eastAsia"/>
          <w:color w:val="000000"/>
          <w:kern w:val="0"/>
          <w:sz w:val="32"/>
          <w:szCs w:val="32"/>
        </w:rPr>
        <w:t>质提升与居住环境改善，强化历史文化保护与地域特色塑造，梅州振兴发展初显成效。规划区将打造为对外联系便捷、内部生态环境优美、地域特色鲜明的国家历史文化名城与山水宜居休闲城市。</w:t>
      </w:r>
    </w:p>
    <w:p w14:paraId="6B63E8AD" w14:textId="411F1309" w:rsidR="00A429CF" w:rsidRPr="00A429CF" w:rsidRDefault="00A429CF" w:rsidP="00660FF4">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A429CF">
        <w:rPr>
          <w:rFonts w:ascii="仿宋_GB2312" w:eastAsia="仿宋_GB2312" w:hAnsi="宋体" w:cs="Tahoma"/>
          <w:color w:val="000000"/>
          <w:kern w:val="0"/>
          <w:sz w:val="32"/>
          <w:szCs w:val="32"/>
        </w:rPr>
        <w:lastRenderedPageBreak/>
        <w:t>2</w:t>
      </w:r>
      <w:r w:rsidR="00C67DD8">
        <w:rPr>
          <w:rFonts w:ascii="仿宋_GB2312" w:eastAsia="仿宋_GB2312" w:hAnsi="宋体" w:cs="Tahoma" w:hint="eastAsia"/>
          <w:color w:val="000000"/>
          <w:kern w:val="0"/>
          <w:sz w:val="32"/>
          <w:szCs w:val="32"/>
        </w:rPr>
        <w:t>、</w:t>
      </w:r>
      <w:r w:rsidR="00FF4F17">
        <w:rPr>
          <w:rFonts w:ascii="仿宋_GB2312" w:eastAsia="仿宋_GB2312" w:hAnsi="宋体" w:cs="Tahoma" w:hint="eastAsia"/>
          <w:color w:val="000000"/>
          <w:kern w:val="0"/>
          <w:sz w:val="32"/>
          <w:szCs w:val="32"/>
        </w:rPr>
        <w:t>人口规模</w:t>
      </w:r>
      <w:r w:rsidRPr="00A429CF">
        <w:rPr>
          <w:rFonts w:ascii="仿宋_GB2312" w:eastAsia="仿宋_GB2312" w:hAnsi="宋体" w:cs="Tahoma"/>
          <w:color w:val="000000"/>
          <w:kern w:val="0"/>
          <w:sz w:val="32"/>
          <w:szCs w:val="32"/>
        </w:rPr>
        <w:t>：</w:t>
      </w:r>
      <w:bookmarkStart w:id="0" w:name="_Hlk500769117"/>
      <w:r w:rsidR="00DE6F0D">
        <w:rPr>
          <w:rFonts w:ascii="仿宋_GB2312" w:eastAsia="仿宋_GB2312" w:hAnsi="宋体" w:cs="Tahoma" w:hint="eastAsia"/>
          <w:color w:val="000000"/>
          <w:kern w:val="0"/>
          <w:sz w:val="32"/>
          <w:szCs w:val="32"/>
        </w:rPr>
        <w:t>本轮近期建设规划</w:t>
      </w:r>
      <w:bookmarkEnd w:id="0"/>
      <w:r w:rsidR="00DE6F0D">
        <w:rPr>
          <w:rFonts w:ascii="仿宋_GB2312" w:eastAsia="仿宋_GB2312" w:hAnsi="宋体" w:cs="Tahoma" w:hint="eastAsia"/>
          <w:color w:val="000000"/>
          <w:kern w:val="0"/>
          <w:sz w:val="32"/>
          <w:szCs w:val="32"/>
        </w:rPr>
        <w:t>人口与《梅州市城市总体规划（2</w:t>
      </w:r>
      <w:r w:rsidR="00DE6F0D">
        <w:rPr>
          <w:rFonts w:ascii="仿宋_GB2312" w:eastAsia="仿宋_GB2312" w:hAnsi="宋体" w:cs="Tahoma"/>
          <w:color w:val="000000"/>
          <w:kern w:val="0"/>
          <w:sz w:val="32"/>
          <w:szCs w:val="32"/>
        </w:rPr>
        <w:t>015-2030</w:t>
      </w:r>
      <w:r w:rsidR="007B4391">
        <w:rPr>
          <w:rFonts w:ascii="仿宋_GB2312" w:eastAsia="仿宋_GB2312" w:hAnsi="宋体" w:cs="Tahoma" w:hint="eastAsia"/>
          <w:color w:val="000000"/>
          <w:kern w:val="0"/>
          <w:sz w:val="32"/>
          <w:szCs w:val="32"/>
        </w:rPr>
        <w:t>年</w:t>
      </w:r>
      <w:r w:rsidR="00DE6F0D">
        <w:rPr>
          <w:rFonts w:ascii="仿宋_GB2312" w:eastAsia="仿宋_GB2312" w:hAnsi="宋体" w:cs="Tahoma" w:hint="eastAsia"/>
          <w:color w:val="000000"/>
          <w:kern w:val="0"/>
          <w:sz w:val="32"/>
          <w:szCs w:val="32"/>
        </w:rPr>
        <w:t>）》保持一致，规划区至2</w:t>
      </w:r>
      <w:r w:rsidR="00DE6F0D">
        <w:rPr>
          <w:rFonts w:ascii="仿宋_GB2312" w:eastAsia="仿宋_GB2312" w:hAnsi="宋体" w:cs="Tahoma"/>
          <w:color w:val="000000"/>
          <w:kern w:val="0"/>
          <w:sz w:val="32"/>
          <w:szCs w:val="32"/>
        </w:rPr>
        <w:t>020</w:t>
      </w:r>
      <w:r w:rsidR="00DE6F0D">
        <w:rPr>
          <w:rFonts w:ascii="仿宋_GB2312" w:eastAsia="仿宋_GB2312" w:hAnsi="宋体" w:cs="Tahoma" w:hint="eastAsia"/>
          <w:color w:val="000000"/>
          <w:kern w:val="0"/>
          <w:sz w:val="32"/>
          <w:szCs w:val="32"/>
        </w:rPr>
        <w:t>年总人口为</w:t>
      </w:r>
      <w:r w:rsidR="00DE6F0D">
        <w:rPr>
          <w:rFonts w:ascii="仿宋_GB2312" w:eastAsia="仿宋_GB2312" w:hAnsi="宋体" w:cs="Tahoma"/>
          <w:color w:val="000000"/>
          <w:kern w:val="0"/>
          <w:sz w:val="32"/>
          <w:szCs w:val="32"/>
        </w:rPr>
        <w:t>65</w:t>
      </w:r>
      <w:r w:rsidR="00DE6F0D" w:rsidRPr="00DE6F0D">
        <w:rPr>
          <w:rFonts w:ascii="Times New Roman" w:eastAsia="仿宋_GB2312" w:hAnsi="Times New Roman" w:cs="Times New Roman"/>
          <w:color w:val="000000"/>
          <w:kern w:val="0"/>
          <w:sz w:val="32"/>
          <w:szCs w:val="32"/>
        </w:rPr>
        <w:t>~</w:t>
      </w:r>
      <w:r w:rsidR="00DE6F0D">
        <w:rPr>
          <w:rFonts w:ascii="Times New Roman" w:eastAsia="仿宋_GB2312" w:hAnsi="Times New Roman" w:cs="Times New Roman"/>
          <w:color w:val="000000"/>
          <w:kern w:val="0"/>
          <w:sz w:val="32"/>
          <w:szCs w:val="32"/>
        </w:rPr>
        <w:t>70</w:t>
      </w:r>
      <w:r w:rsidR="00DE6F0D">
        <w:rPr>
          <w:rFonts w:ascii="Times New Roman" w:eastAsia="仿宋_GB2312" w:hAnsi="Times New Roman" w:cs="Times New Roman" w:hint="eastAsia"/>
          <w:color w:val="000000"/>
          <w:kern w:val="0"/>
          <w:sz w:val="32"/>
          <w:szCs w:val="32"/>
        </w:rPr>
        <w:t>万人，其中城镇人口</w:t>
      </w:r>
      <w:r w:rsidR="00DE6F0D">
        <w:rPr>
          <w:rFonts w:ascii="Times New Roman" w:eastAsia="仿宋_GB2312" w:hAnsi="Times New Roman" w:cs="Times New Roman" w:hint="eastAsia"/>
          <w:color w:val="000000"/>
          <w:kern w:val="0"/>
          <w:sz w:val="32"/>
          <w:szCs w:val="32"/>
        </w:rPr>
        <w:t>6</w:t>
      </w:r>
      <w:r w:rsidR="00DE6F0D">
        <w:rPr>
          <w:rFonts w:ascii="Times New Roman" w:eastAsia="仿宋_GB2312" w:hAnsi="Times New Roman" w:cs="Times New Roman"/>
          <w:color w:val="000000"/>
          <w:kern w:val="0"/>
          <w:sz w:val="32"/>
          <w:szCs w:val="32"/>
        </w:rPr>
        <w:t>2~65</w:t>
      </w:r>
      <w:r w:rsidR="00DE6F0D">
        <w:rPr>
          <w:rFonts w:ascii="Times New Roman" w:eastAsia="仿宋_GB2312" w:hAnsi="Times New Roman" w:cs="Times New Roman" w:hint="eastAsia"/>
          <w:color w:val="000000"/>
          <w:kern w:val="0"/>
          <w:sz w:val="32"/>
          <w:szCs w:val="32"/>
        </w:rPr>
        <w:t>万人</w:t>
      </w:r>
      <w:r w:rsidRPr="00A429CF">
        <w:rPr>
          <w:rFonts w:ascii="仿宋_GB2312" w:eastAsia="仿宋_GB2312" w:hAnsi="宋体" w:cs="Tahoma"/>
          <w:color w:val="000000"/>
          <w:kern w:val="0"/>
          <w:sz w:val="32"/>
          <w:szCs w:val="32"/>
        </w:rPr>
        <w:t>。</w:t>
      </w:r>
    </w:p>
    <w:p w14:paraId="72E221DE" w14:textId="360FD96D" w:rsidR="00A429CF" w:rsidRPr="00A429CF" w:rsidRDefault="00A429CF" w:rsidP="003816DB">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A429CF">
        <w:rPr>
          <w:rFonts w:ascii="仿宋_GB2312" w:eastAsia="仿宋_GB2312" w:hAnsi="宋体" w:cs="Tahoma"/>
          <w:color w:val="000000"/>
          <w:kern w:val="0"/>
          <w:sz w:val="32"/>
          <w:szCs w:val="32"/>
        </w:rPr>
        <w:t>3</w:t>
      </w:r>
      <w:r w:rsidR="00C67DD8">
        <w:rPr>
          <w:rFonts w:ascii="仿宋_GB2312" w:eastAsia="仿宋_GB2312" w:hAnsi="宋体" w:cs="Tahoma" w:hint="eastAsia"/>
          <w:color w:val="000000"/>
          <w:kern w:val="0"/>
          <w:sz w:val="32"/>
          <w:szCs w:val="32"/>
        </w:rPr>
        <w:t>、</w:t>
      </w:r>
      <w:r w:rsidR="00FF4F17">
        <w:rPr>
          <w:rFonts w:ascii="仿宋_GB2312" w:eastAsia="仿宋_GB2312" w:hAnsi="宋体" w:cs="Tahoma" w:hint="eastAsia"/>
          <w:color w:val="000000"/>
          <w:kern w:val="0"/>
          <w:sz w:val="32"/>
          <w:szCs w:val="32"/>
        </w:rPr>
        <w:t>用地规模</w:t>
      </w:r>
      <w:r w:rsidRPr="00A429CF">
        <w:rPr>
          <w:rFonts w:ascii="仿宋_GB2312" w:eastAsia="仿宋_GB2312" w:hAnsi="宋体" w:cs="Tahoma"/>
          <w:color w:val="000000"/>
          <w:kern w:val="0"/>
          <w:sz w:val="32"/>
          <w:szCs w:val="32"/>
        </w:rPr>
        <w:t>：</w:t>
      </w:r>
      <w:r w:rsidR="003816DB" w:rsidRPr="003816DB">
        <w:rPr>
          <w:rFonts w:ascii="仿宋_GB2312" w:eastAsia="仿宋_GB2312" w:hAnsi="宋体" w:cs="Tahoma" w:hint="eastAsia"/>
          <w:color w:val="000000"/>
          <w:kern w:val="0"/>
          <w:sz w:val="32"/>
          <w:szCs w:val="32"/>
        </w:rPr>
        <w:t>本轮近期建设规划中心城区城乡建设用地控制在</w:t>
      </w:r>
      <w:r w:rsidR="003816DB" w:rsidRPr="003816DB">
        <w:rPr>
          <w:rFonts w:ascii="仿宋_GB2312" w:eastAsia="仿宋_GB2312" w:hAnsi="宋体" w:cs="Tahoma"/>
          <w:color w:val="000000"/>
          <w:kern w:val="0"/>
          <w:sz w:val="32"/>
          <w:szCs w:val="32"/>
        </w:rPr>
        <w:t>96.64平方公里以内、城市建设用地控制在80.93平</w:t>
      </w:r>
      <w:r w:rsidR="003816DB" w:rsidRPr="003816DB">
        <w:rPr>
          <w:rFonts w:ascii="仿宋_GB2312" w:eastAsia="仿宋_GB2312" w:hAnsi="宋体" w:cs="Tahoma" w:hint="eastAsia"/>
          <w:color w:val="000000"/>
          <w:kern w:val="0"/>
          <w:sz w:val="32"/>
          <w:szCs w:val="32"/>
        </w:rPr>
        <w:t>方公里以内，与三规合一及总规保持一致</w:t>
      </w:r>
      <w:r w:rsidRPr="00A429CF">
        <w:rPr>
          <w:rFonts w:ascii="仿宋_GB2312" w:eastAsia="仿宋_GB2312" w:hAnsi="宋体" w:cs="Tahoma"/>
          <w:color w:val="000000"/>
          <w:kern w:val="0"/>
          <w:sz w:val="32"/>
          <w:szCs w:val="32"/>
        </w:rPr>
        <w:t>。</w:t>
      </w:r>
    </w:p>
    <w:p w14:paraId="36CE7CD6" w14:textId="17DC8518" w:rsidR="002D2498" w:rsidRDefault="002D2498" w:rsidP="002432E5">
      <w:pPr>
        <w:widowControl/>
        <w:shd w:val="clear" w:color="auto" w:fill="FFFFFF"/>
        <w:spacing w:line="560" w:lineRule="exact"/>
        <w:jc w:val="left"/>
        <w:rPr>
          <w:rFonts w:ascii="楷体" w:eastAsia="楷体" w:hAnsi="楷体" w:cs="Tahoma"/>
          <w:b/>
          <w:bCs/>
          <w:color w:val="000000"/>
          <w:kern w:val="0"/>
          <w:sz w:val="32"/>
          <w:szCs w:val="32"/>
        </w:rPr>
      </w:pPr>
      <w:r>
        <w:rPr>
          <w:rFonts w:ascii="楷体" w:eastAsia="楷体" w:hAnsi="楷体" w:cs="Tahoma" w:hint="eastAsia"/>
          <w:b/>
          <w:bCs/>
          <w:color w:val="000000"/>
          <w:kern w:val="0"/>
          <w:sz w:val="32"/>
          <w:szCs w:val="32"/>
        </w:rPr>
        <w:t>三、近期建设方针</w:t>
      </w:r>
    </w:p>
    <w:p w14:paraId="3F6520D7" w14:textId="77777777" w:rsidR="002207B6" w:rsidRDefault="002D2498" w:rsidP="002D2498">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1、</w:t>
      </w:r>
      <w:r w:rsidRPr="002D2498">
        <w:rPr>
          <w:rFonts w:ascii="仿宋_GB2312" w:eastAsia="仿宋_GB2312" w:hAnsi="宋体" w:cs="Tahoma"/>
          <w:color w:val="000000"/>
          <w:kern w:val="0"/>
          <w:sz w:val="32"/>
          <w:szCs w:val="32"/>
        </w:rPr>
        <w:t>空间布局符合总规确定的主导发展方向</w:t>
      </w:r>
    </w:p>
    <w:p w14:paraId="0001F07B" w14:textId="0295CD86" w:rsidR="002D2498" w:rsidRDefault="002D2498" w:rsidP="002D2498">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延续总规“南拓、西进、北优、东连”主导方展方向，突出近期重点建设区建设，包括江南新城、梅县新城、芹洋半岛、梅县产业起步区、高铁片区等。</w:t>
      </w:r>
    </w:p>
    <w:p w14:paraId="131DC04A" w14:textId="4BE2EEFD" w:rsidR="00691912" w:rsidRPr="00691912" w:rsidRDefault="00691912" w:rsidP="00691912">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91912">
        <w:rPr>
          <w:rFonts w:ascii="仿宋_GB2312" w:eastAsia="仿宋_GB2312" w:hAnsi="宋体" w:cs="Tahoma" w:hint="eastAsia"/>
          <w:color w:val="000000"/>
          <w:kern w:val="0"/>
          <w:sz w:val="32"/>
          <w:szCs w:val="32"/>
        </w:rPr>
        <w:t>（</w:t>
      </w:r>
      <w:r w:rsidRPr="00691912">
        <w:rPr>
          <w:rFonts w:ascii="仿宋_GB2312" w:eastAsia="仿宋_GB2312" w:hAnsi="宋体" w:cs="Tahoma"/>
          <w:color w:val="000000"/>
          <w:kern w:val="0"/>
          <w:sz w:val="32"/>
          <w:szCs w:val="32"/>
        </w:rPr>
        <w:t>1）南拓：依托火车站枢纽功能，围绕剑英公园组织公共空间和设施布局，形成江南</w:t>
      </w:r>
      <w:r w:rsidRPr="00691912">
        <w:rPr>
          <w:rFonts w:ascii="仿宋_GB2312" w:eastAsia="仿宋_GB2312" w:hAnsi="宋体" w:cs="Tahoma" w:hint="eastAsia"/>
          <w:color w:val="000000"/>
          <w:kern w:val="0"/>
          <w:sz w:val="32"/>
          <w:szCs w:val="32"/>
        </w:rPr>
        <w:t>现代服务业新区。</w:t>
      </w:r>
    </w:p>
    <w:p w14:paraId="26DA25AB" w14:textId="66CDE2FC" w:rsidR="00691912" w:rsidRPr="00691912" w:rsidRDefault="00691912" w:rsidP="00691912">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91912">
        <w:rPr>
          <w:rFonts w:ascii="仿宋_GB2312" w:eastAsia="仿宋_GB2312" w:hAnsi="宋体" w:cs="Tahoma" w:hint="eastAsia"/>
          <w:color w:val="000000"/>
          <w:kern w:val="0"/>
          <w:sz w:val="32"/>
          <w:szCs w:val="32"/>
        </w:rPr>
        <w:t>（</w:t>
      </w:r>
      <w:r w:rsidRPr="00691912">
        <w:rPr>
          <w:rFonts w:ascii="仿宋_GB2312" w:eastAsia="仿宋_GB2312" w:hAnsi="宋体" w:cs="Tahoma"/>
          <w:color w:val="000000"/>
          <w:kern w:val="0"/>
          <w:sz w:val="32"/>
          <w:szCs w:val="32"/>
        </w:rPr>
        <w:t>2）西进：依托梅县区山水城（梅县新城）项目建设商业、商务、办公、居住综合发</w:t>
      </w:r>
      <w:r w:rsidRPr="00691912">
        <w:rPr>
          <w:rFonts w:ascii="仿宋_GB2312" w:eastAsia="仿宋_GB2312" w:hAnsi="宋体" w:cs="Tahoma" w:hint="eastAsia"/>
          <w:color w:val="000000"/>
          <w:kern w:val="0"/>
          <w:sz w:val="32"/>
          <w:szCs w:val="32"/>
        </w:rPr>
        <w:t>展区；程江以北建设现代商贸物流区。整合南口侨乡村、麓湖文化产业区等文化旅游资源，加快高铁片区建设，带动西部片区设施水平的提升。</w:t>
      </w:r>
    </w:p>
    <w:p w14:paraId="54BA3391" w14:textId="0389D702" w:rsidR="00691912" w:rsidRPr="00691912" w:rsidRDefault="00691912" w:rsidP="00691912">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91912">
        <w:rPr>
          <w:rFonts w:ascii="仿宋_GB2312" w:eastAsia="仿宋_GB2312" w:hAnsi="宋体" w:cs="Tahoma" w:hint="eastAsia"/>
          <w:color w:val="000000"/>
          <w:kern w:val="0"/>
          <w:sz w:val="32"/>
          <w:szCs w:val="32"/>
        </w:rPr>
        <w:t>（</w:t>
      </w:r>
      <w:r w:rsidRPr="00691912">
        <w:rPr>
          <w:rFonts w:ascii="仿宋_GB2312" w:eastAsia="仿宋_GB2312" w:hAnsi="宋体" w:cs="Tahoma"/>
          <w:color w:val="000000"/>
          <w:kern w:val="0"/>
          <w:sz w:val="32"/>
          <w:szCs w:val="32"/>
        </w:rPr>
        <w:t>3）北优：江北古城改造与功能提升。依托嘉应学院，形成重要的文化、教育和科研</w:t>
      </w:r>
      <w:r w:rsidRPr="00691912">
        <w:rPr>
          <w:rFonts w:ascii="仿宋_GB2312" w:eastAsia="仿宋_GB2312" w:hAnsi="宋体" w:cs="Tahoma" w:hint="eastAsia"/>
          <w:color w:val="000000"/>
          <w:kern w:val="0"/>
          <w:sz w:val="32"/>
          <w:szCs w:val="32"/>
        </w:rPr>
        <w:t>基地。</w:t>
      </w:r>
    </w:p>
    <w:p w14:paraId="47FA335E" w14:textId="53492E77" w:rsidR="00691912" w:rsidRPr="002D2498" w:rsidRDefault="00691912" w:rsidP="00691912">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91912">
        <w:rPr>
          <w:rFonts w:ascii="仿宋_GB2312" w:eastAsia="仿宋_GB2312" w:hAnsi="宋体" w:cs="Tahoma" w:hint="eastAsia"/>
          <w:color w:val="000000"/>
          <w:kern w:val="0"/>
          <w:sz w:val="32"/>
          <w:szCs w:val="32"/>
        </w:rPr>
        <w:t>（</w:t>
      </w:r>
      <w:r w:rsidRPr="00691912">
        <w:rPr>
          <w:rFonts w:ascii="仿宋_GB2312" w:eastAsia="仿宋_GB2312" w:hAnsi="宋体" w:cs="Tahoma"/>
          <w:color w:val="000000"/>
          <w:kern w:val="0"/>
          <w:sz w:val="32"/>
          <w:szCs w:val="32"/>
        </w:rPr>
        <w:t>4）东连：依托东山教育基地和芹洋半岛品牌战略发展区等打造高端居住与文化教育</w:t>
      </w:r>
      <w:r w:rsidRPr="00691912">
        <w:rPr>
          <w:rFonts w:ascii="仿宋_GB2312" w:eastAsia="仿宋_GB2312" w:hAnsi="宋体" w:cs="Tahoma" w:hint="eastAsia"/>
          <w:color w:val="000000"/>
          <w:kern w:val="0"/>
          <w:sz w:val="32"/>
          <w:szCs w:val="32"/>
        </w:rPr>
        <w:t>产业片区。整合西阳邻近片区的资源，与客家文化产业园、芹洋半岛品牌战略发展区、客天下主题旅游区整合，带动市域东部旅游休闲走廊的发展。</w:t>
      </w:r>
    </w:p>
    <w:p w14:paraId="61725E59" w14:textId="36D1418F" w:rsidR="002D2498" w:rsidRPr="002D2498" w:rsidRDefault="002207B6" w:rsidP="002D2498">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lastRenderedPageBreak/>
        <w:t>2</w:t>
      </w:r>
      <w:r>
        <w:rPr>
          <w:rFonts w:ascii="仿宋_GB2312" w:eastAsia="仿宋_GB2312" w:hAnsi="宋体" w:cs="Tahoma" w:hint="eastAsia"/>
          <w:color w:val="000000"/>
          <w:kern w:val="0"/>
          <w:sz w:val="32"/>
          <w:szCs w:val="32"/>
        </w:rPr>
        <w:t>、</w:t>
      </w:r>
      <w:r w:rsidR="002D2498" w:rsidRPr="002D2498">
        <w:rPr>
          <w:rFonts w:ascii="仿宋_GB2312" w:eastAsia="仿宋_GB2312" w:hAnsi="宋体" w:cs="Tahoma"/>
          <w:color w:val="000000"/>
          <w:kern w:val="0"/>
          <w:sz w:val="32"/>
          <w:szCs w:val="32"/>
        </w:rPr>
        <w:t>近期建设用地应与总规、土规相符，并引导土规供地调整。</w:t>
      </w:r>
    </w:p>
    <w:p w14:paraId="4CCDA3D8" w14:textId="11CDA38F" w:rsidR="002D2498" w:rsidRPr="002D2498" w:rsidRDefault="002D2498" w:rsidP="00691912">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近期建设用地符合城市总规、土地利用总体规划划定的近期建设范围；重点发展区符合总规确定的城市发展方向</w:t>
      </w:r>
      <w:r w:rsidR="00691912">
        <w:rPr>
          <w:rFonts w:ascii="仿宋_GB2312" w:eastAsia="仿宋_GB2312" w:hAnsi="宋体" w:cs="Tahoma" w:hint="eastAsia"/>
          <w:color w:val="000000"/>
          <w:kern w:val="0"/>
          <w:sz w:val="32"/>
          <w:szCs w:val="32"/>
        </w:rPr>
        <w:t>。</w:t>
      </w:r>
      <w:r w:rsidRPr="002D2498">
        <w:rPr>
          <w:rFonts w:ascii="仿宋_GB2312" w:eastAsia="仿宋_GB2312" w:hAnsi="宋体" w:cs="Tahoma" w:hint="eastAsia"/>
          <w:color w:val="000000"/>
          <w:kern w:val="0"/>
          <w:sz w:val="32"/>
          <w:szCs w:val="32"/>
        </w:rPr>
        <w:t>建设用地</w:t>
      </w:r>
      <w:r w:rsidR="00691912">
        <w:rPr>
          <w:rFonts w:ascii="仿宋_GB2312" w:eastAsia="仿宋_GB2312" w:hAnsi="宋体" w:cs="Tahoma" w:hint="eastAsia"/>
          <w:color w:val="000000"/>
          <w:kern w:val="0"/>
          <w:sz w:val="32"/>
          <w:szCs w:val="32"/>
        </w:rPr>
        <w:t>总</w:t>
      </w:r>
      <w:r w:rsidRPr="002D2498">
        <w:rPr>
          <w:rFonts w:ascii="仿宋_GB2312" w:eastAsia="仿宋_GB2312" w:hAnsi="宋体" w:cs="Tahoma" w:hint="eastAsia"/>
          <w:color w:val="000000"/>
          <w:kern w:val="0"/>
          <w:sz w:val="32"/>
          <w:szCs w:val="32"/>
        </w:rPr>
        <w:t>面积为</w:t>
      </w:r>
      <w:r w:rsidRPr="002D2498">
        <w:rPr>
          <w:rFonts w:ascii="仿宋_GB2312" w:eastAsia="仿宋_GB2312" w:hAnsi="宋体" w:cs="Tahoma"/>
          <w:color w:val="000000"/>
          <w:kern w:val="0"/>
          <w:sz w:val="32"/>
          <w:szCs w:val="32"/>
        </w:rPr>
        <w:t>96.6平方公里，其中城乡建设用地73.1平方</w:t>
      </w:r>
      <w:r w:rsidRPr="002D2498">
        <w:rPr>
          <w:rFonts w:ascii="仿宋_GB2312" w:eastAsia="仿宋_GB2312" w:hAnsi="宋体" w:cs="Tahoma" w:hint="eastAsia"/>
          <w:color w:val="000000"/>
          <w:kern w:val="0"/>
          <w:sz w:val="32"/>
          <w:szCs w:val="32"/>
        </w:rPr>
        <w:t>公里（不含道路），减去现状已建及已批未建用地后的城乡建设用地为</w:t>
      </w:r>
      <w:r w:rsidRPr="002D2498">
        <w:rPr>
          <w:rFonts w:ascii="仿宋_GB2312" w:eastAsia="仿宋_GB2312" w:hAnsi="宋体" w:cs="Tahoma"/>
          <w:color w:val="000000"/>
          <w:kern w:val="0"/>
          <w:sz w:val="32"/>
          <w:szCs w:val="32"/>
        </w:rPr>
        <w:t>24.4平方公里，其中</w:t>
      </w:r>
      <w:r w:rsidRPr="002D2498">
        <w:rPr>
          <w:rFonts w:ascii="仿宋_GB2312" w:eastAsia="仿宋_GB2312" w:hAnsi="宋体" w:cs="Tahoma" w:hint="eastAsia"/>
          <w:color w:val="000000"/>
          <w:kern w:val="0"/>
          <w:sz w:val="32"/>
          <w:szCs w:val="32"/>
        </w:rPr>
        <w:t>绿地</w:t>
      </w:r>
      <w:r w:rsidRPr="002D2498">
        <w:rPr>
          <w:rFonts w:ascii="仿宋_GB2312" w:eastAsia="仿宋_GB2312" w:hAnsi="宋体" w:cs="Tahoma"/>
          <w:color w:val="000000"/>
          <w:kern w:val="0"/>
          <w:sz w:val="32"/>
          <w:szCs w:val="32"/>
        </w:rPr>
        <w:t>4.8平方公里，扣除绿地后剩余19.6平方公里为近期可选址用地，可在</w:t>
      </w:r>
      <w:r w:rsidRPr="002D2498">
        <w:rPr>
          <w:rFonts w:ascii="仿宋_GB2312" w:eastAsia="仿宋_GB2312" w:hAnsi="宋体" w:cs="Tahoma"/>
          <w:color w:val="000000"/>
          <w:kern w:val="0"/>
          <w:sz w:val="32"/>
          <w:szCs w:val="32"/>
        </w:rPr>
        <w:t>“</w:t>
      </w:r>
      <w:r w:rsidRPr="002D2498">
        <w:rPr>
          <w:rFonts w:ascii="仿宋_GB2312" w:eastAsia="仿宋_GB2312" w:hAnsi="宋体" w:cs="Tahoma"/>
          <w:color w:val="000000"/>
          <w:kern w:val="0"/>
          <w:sz w:val="32"/>
          <w:szCs w:val="32"/>
        </w:rPr>
        <w:t>十三五</w:t>
      </w:r>
      <w:r w:rsidRPr="002D2498">
        <w:rPr>
          <w:rFonts w:ascii="仿宋_GB2312" w:eastAsia="仿宋_GB2312" w:hAnsi="宋体" w:cs="Tahoma"/>
          <w:color w:val="000000"/>
          <w:kern w:val="0"/>
          <w:sz w:val="32"/>
          <w:szCs w:val="32"/>
        </w:rPr>
        <w:t>”</w:t>
      </w:r>
      <w:r w:rsidRPr="002D2498">
        <w:rPr>
          <w:rFonts w:ascii="仿宋_GB2312" w:eastAsia="仿宋_GB2312" w:hAnsi="宋体" w:cs="Tahoma"/>
          <w:color w:val="000000"/>
          <w:kern w:val="0"/>
          <w:sz w:val="32"/>
          <w:szCs w:val="32"/>
        </w:rPr>
        <w:t>期</w:t>
      </w:r>
      <w:r w:rsidRPr="002D2498">
        <w:rPr>
          <w:rFonts w:ascii="仿宋_GB2312" w:eastAsia="仿宋_GB2312" w:hAnsi="宋体" w:cs="Tahoma" w:hint="eastAsia"/>
          <w:color w:val="000000"/>
          <w:kern w:val="0"/>
          <w:sz w:val="32"/>
          <w:szCs w:val="32"/>
        </w:rPr>
        <w:t>间优先利用。</w:t>
      </w:r>
    </w:p>
    <w:p w14:paraId="01EAA2E5" w14:textId="7548D324" w:rsidR="002D2498" w:rsidRDefault="002D2498" w:rsidP="002207B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可选址用地主要分布在梅县新城、江南新城、芹洋半岛等范围，其中梅县新城及周边约</w:t>
      </w:r>
      <w:r w:rsidRPr="002D2498">
        <w:rPr>
          <w:rFonts w:ascii="仿宋_GB2312" w:eastAsia="仿宋_GB2312" w:hAnsi="宋体" w:cs="Tahoma"/>
          <w:color w:val="000000"/>
          <w:kern w:val="0"/>
          <w:sz w:val="32"/>
          <w:szCs w:val="32"/>
        </w:rPr>
        <w:t>6平方公里、江南新城约5平方公里、芹洋半岛约2.6平方公里，其它范围共6平方公里。</w:t>
      </w:r>
    </w:p>
    <w:p w14:paraId="7E0AA04D" w14:textId="52957762" w:rsidR="002D2498" w:rsidRPr="002D2498" w:rsidRDefault="002207B6" w:rsidP="002D2498">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3</w:t>
      </w:r>
      <w:r>
        <w:rPr>
          <w:rFonts w:ascii="仿宋_GB2312" w:eastAsia="仿宋_GB2312" w:hAnsi="宋体" w:cs="Tahoma" w:hint="eastAsia"/>
          <w:color w:val="000000"/>
          <w:kern w:val="0"/>
          <w:sz w:val="32"/>
          <w:szCs w:val="32"/>
        </w:rPr>
        <w:t>、</w:t>
      </w:r>
      <w:r w:rsidR="002D2498" w:rsidRPr="002D2498">
        <w:rPr>
          <w:rFonts w:ascii="仿宋_GB2312" w:eastAsia="仿宋_GB2312" w:hAnsi="宋体" w:cs="Tahoma"/>
          <w:color w:val="000000"/>
          <w:kern w:val="0"/>
          <w:sz w:val="32"/>
          <w:szCs w:val="32"/>
        </w:rPr>
        <w:t>优先保障重大的公共服务设施、交通基础设施项目落地</w:t>
      </w:r>
    </w:p>
    <w:p w14:paraId="2365022B" w14:textId="0223BD36" w:rsidR="002D2498" w:rsidRDefault="002D2498" w:rsidP="00394FB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高铁片区作为近期重点建设区，核心区用地面积约</w:t>
      </w:r>
      <w:r w:rsidRPr="002D2498">
        <w:rPr>
          <w:rFonts w:ascii="仿宋_GB2312" w:eastAsia="仿宋_GB2312" w:hAnsi="宋体" w:cs="Tahoma"/>
          <w:color w:val="000000"/>
          <w:kern w:val="0"/>
          <w:sz w:val="32"/>
          <w:szCs w:val="32"/>
        </w:rPr>
        <w:t>2.6平方公里，在土规中大部分区域</w:t>
      </w:r>
      <w:r w:rsidRPr="002D2498">
        <w:rPr>
          <w:rFonts w:ascii="仿宋_GB2312" w:eastAsia="仿宋_GB2312" w:hAnsi="宋体" w:cs="Tahoma" w:hint="eastAsia"/>
          <w:color w:val="000000"/>
          <w:kern w:val="0"/>
          <w:sz w:val="32"/>
          <w:szCs w:val="32"/>
        </w:rPr>
        <w:t>为非建设用地，本次规划建议土规进行腾挪协调，确保近期重要项目落地。</w:t>
      </w:r>
    </w:p>
    <w:p w14:paraId="04EA8DA6" w14:textId="77777777" w:rsidR="00394FB6" w:rsidRDefault="00394FB6" w:rsidP="00394FB6">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4</w:t>
      </w:r>
      <w:r>
        <w:rPr>
          <w:rFonts w:ascii="仿宋_GB2312" w:eastAsia="仿宋_GB2312" w:hAnsi="宋体" w:cs="Tahoma" w:hint="eastAsia"/>
          <w:color w:val="000000"/>
          <w:kern w:val="0"/>
          <w:sz w:val="32"/>
          <w:szCs w:val="32"/>
        </w:rPr>
        <w:t>、</w:t>
      </w:r>
      <w:r w:rsidR="002D2498" w:rsidRPr="002D2498">
        <w:rPr>
          <w:rFonts w:ascii="仿宋_GB2312" w:eastAsia="仿宋_GB2312" w:hAnsi="宋体" w:cs="Tahoma"/>
          <w:color w:val="000000"/>
          <w:kern w:val="0"/>
          <w:sz w:val="32"/>
          <w:szCs w:val="32"/>
        </w:rPr>
        <w:t>“</w:t>
      </w:r>
      <w:r w:rsidR="002D2498" w:rsidRPr="002D2498">
        <w:rPr>
          <w:rFonts w:ascii="仿宋_GB2312" w:eastAsia="仿宋_GB2312" w:hAnsi="宋体" w:cs="Tahoma"/>
          <w:color w:val="000000"/>
          <w:kern w:val="0"/>
          <w:sz w:val="32"/>
          <w:szCs w:val="32"/>
        </w:rPr>
        <w:t>盘整用地、做优增量</w:t>
      </w:r>
      <w:r w:rsidR="002D2498" w:rsidRPr="002D2498">
        <w:rPr>
          <w:rFonts w:ascii="仿宋_GB2312" w:eastAsia="仿宋_GB2312" w:hAnsi="宋体" w:cs="Tahoma"/>
          <w:color w:val="000000"/>
          <w:kern w:val="0"/>
          <w:sz w:val="32"/>
          <w:szCs w:val="32"/>
        </w:rPr>
        <w:t>”</w:t>
      </w:r>
      <w:r w:rsidR="002D2498" w:rsidRPr="002D2498">
        <w:rPr>
          <w:rFonts w:ascii="仿宋_GB2312" w:eastAsia="仿宋_GB2312" w:hAnsi="宋体" w:cs="Tahoma"/>
          <w:color w:val="000000"/>
          <w:kern w:val="0"/>
          <w:sz w:val="32"/>
          <w:szCs w:val="32"/>
        </w:rPr>
        <w:t>，推进土地集约节约利用，挖掘土地使</w:t>
      </w:r>
      <w:r w:rsidR="002D2498" w:rsidRPr="002D2498">
        <w:rPr>
          <w:rFonts w:ascii="仿宋_GB2312" w:eastAsia="仿宋_GB2312" w:hAnsi="宋体" w:cs="Tahoma" w:hint="eastAsia"/>
          <w:color w:val="000000"/>
          <w:kern w:val="0"/>
          <w:sz w:val="32"/>
          <w:szCs w:val="32"/>
        </w:rPr>
        <w:t>用潜力，改善城市人居环境，提高土地使用效率</w:t>
      </w:r>
    </w:p>
    <w:p w14:paraId="4B7FE4FE" w14:textId="4FBEFE7E" w:rsidR="002D2498" w:rsidRPr="002D2498" w:rsidRDefault="002D2498" w:rsidP="00394FB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D2498">
        <w:rPr>
          <w:rFonts w:ascii="仿宋_GB2312" w:eastAsia="仿宋_GB2312" w:hAnsi="宋体" w:cs="Tahoma" w:hint="eastAsia"/>
          <w:color w:val="000000"/>
          <w:kern w:val="0"/>
          <w:sz w:val="32"/>
          <w:szCs w:val="32"/>
        </w:rPr>
        <w:t>结合梅州</w:t>
      </w:r>
      <w:r w:rsidR="007B4391">
        <w:rPr>
          <w:rFonts w:ascii="仿宋_GB2312" w:eastAsia="仿宋_GB2312" w:hAnsi="宋体" w:cs="Tahoma" w:hint="eastAsia"/>
          <w:color w:val="000000"/>
          <w:kern w:val="0"/>
          <w:sz w:val="32"/>
          <w:szCs w:val="32"/>
        </w:rPr>
        <w:t>“</w:t>
      </w:r>
      <w:r w:rsidRPr="002D2498">
        <w:rPr>
          <w:rFonts w:ascii="仿宋_GB2312" w:eastAsia="仿宋_GB2312" w:hAnsi="宋体" w:cs="Tahoma" w:hint="eastAsia"/>
          <w:color w:val="000000"/>
          <w:kern w:val="0"/>
          <w:sz w:val="32"/>
          <w:szCs w:val="32"/>
        </w:rPr>
        <w:t>三旧</w:t>
      </w:r>
      <w:r w:rsidR="007B4391">
        <w:rPr>
          <w:rFonts w:ascii="仿宋_GB2312" w:eastAsia="仿宋_GB2312" w:hAnsi="宋体" w:cs="Tahoma" w:hint="eastAsia"/>
          <w:color w:val="000000"/>
          <w:kern w:val="0"/>
          <w:sz w:val="32"/>
          <w:szCs w:val="32"/>
        </w:rPr>
        <w:t>”</w:t>
      </w:r>
      <w:r w:rsidRPr="002D2498">
        <w:rPr>
          <w:rFonts w:ascii="仿宋_GB2312" w:eastAsia="仿宋_GB2312" w:hAnsi="宋体" w:cs="Tahoma" w:hint="eastAsia"/>
          <w:color w:val="000000"/>
          <w:kern w:val="0"/>
          <w:sz w:val="32"/>
          <w:szCs w:val="32"/>
        </w:rPr>
        <w:t>改造政策，并根据《梅州市“三旧”改造专项规划》（在编），中心城区重点改造三旧用地主要位于江南新城起步区、城西城北片区、历史城区范围，用地</w:t>
      </w:r>
      <w:r w:rsidRPr="002D2498">
        <w:rPr>
          <w:rFonts w:ascii="仿宋_GB2312" w:eastAsia="仿宋_GB2312" w:hAnsi="宋体" w:cs="Tahoma" w:hint="eastAsia"/>
          <w:color w:val="000000"/>
          <w:kern w:val="0"/>
          <w:sz w:val="32"/>
          <w:szCs w:val="32"/>
        </w:rPr>
        <w:lastRenderedPageBreak/>
        <w:t>面积</w:t>
      </w:r>
      <w:r w:rsidRPr="002D2498">
        <w:rPr>
          <w:rFonts w:ascii="仿宋_GB2312" w:eastAsia="仿宋_GB2312" w:hAnsi="宋体" w:cs="Tahoma"/>
          <w:color w:val="000000"/>
          <w:kern w:val="0"/>
          <w:sz w:val="32"/>
          <w:szCs w:val="32"/>
        </w:rPr>
        <w:t>1648</w:t>
      </w:r>
      <w:r w:rsidRPr="002D2498">
        <w:rPr>
          <w:rFonts w:ascii="仿宋_GB2312" w:eastAsia="仿宋_GB2312" w:hAnsi="宋体" w:cs="Tahoma" w:hint="eastAsia"/>
          <w:color w:val="000000"/>
          <w:kern w:val="0"/>
          <w:sz w:val="32"/>
          <w:szCs w:val="32"/>
        </w:rPr>
        <w:t>公顷。江南新城区域作为嘉应新区重点建设区，将是十三五期间重点建设改造对象。</w:t>
      </w:r>
    </w:p>
    <w:p w14:paraId="3220BC50" w14:textId="00902ADD" w:rsidR="00070C44" w:rsidRPr="00070C44" w:rsidRDefault="002D2498" w:rsidP="002432E5">
      <w:pPr>
        <w:widowControl/>
        <w:shd w:val="clear" w:color="auto" w:fill="FFFFFF"/>
        <w:spacing w:line="560" w:lineRule="exact"/>
        <w:jc w:val="left"/>
        <w:rPr>
          <w:rFonts w:ascii="楷体" w:eastAsia="楷体" w:hAnsi="楷体" w:cs="Tahoma"/>
          <w:b/>
          <w:bCs/>
          <w:color w:val="000000"/>
          <w:kern w:val="0"/>
          <w:sz w:val="32"/>
          <w:szCs w:val="32"/>
        </w:rPr>
      </w:pPr>
      <w:r>
        <w:rPr>
          <w:rFonts w:ascii="楷体" w:eastAsia="楷体" w:hAnsi="楷体" w:cs="Tahoma" w:hint="eastAsia"/>
          <w:b/>
          <w:bCs/>
          <w:color w:val="000000"/>
          <w:kern w:val="0"/>
          <w:sz w:val="32"/>
          <w:szCs w:val="32"/>
        </w:rPr>
        <w:t>四</w:t>
      </w:r>
      <w:r w:rsidR="00070C44" w:rsidRPr="00A429CF">
        <w:rPr>
          <w:rFonts w:ascii="楷体" w:eastAsia="楷体" w:hAnsi="楷体" w:cs="Tahoma"/>
          <w:b/>
          <w:bCs/>
          <w:color w:val="000000"/>
          <w:kern w:val="0"/>
          <w:sz w:val="32"/>
          <w:szCs w:val="32"/>
        </w:rPr>
        <w:t>、</w:t>
      </w:r>
      <w:r w:rsidR="005423EA">
        <w:rPr>
          <w:rFonts w:ascii="楷体" w:eastAsia="楷体" w:hAnsi="楷体" w:cs="Tahoma" w:hint="eastAsia"/>
          <w:b/>
          <w:bCs/>
          <w:color w:val="000000"/>
          <w:kern w:val="0"/>
          <w:sz w:val="32"/>
          <w:szCs w:val="32"/>
        </w:rPr>
        <w:t>近期重点发展区域</w:t>
      </w:r>
    </w:p>
    <w:p w14:paraId="3FE9E5BE" w14:textId="38FB31F9" w:rsidR="00596116" w:rsidRDefault="00596116" w:rsidP="00601391">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596116">
        <w:rPr>
          <w:rFonts w:ascii="仿宋_GB2312" w:eastAsia="仿宋_GB2312" w:hAnsi="宋体" w:cs="Tahoma" w:hint="eastAsia"/>
          <w:color w:val="000000"/>
          <w:kern w:val="0"/>
          <w:sz w:val="32"/>
          <w:szCs w:val="32"/>
        </w:rPr>
        <w:t>结合规划发展方向、“十三五”规划纲要要求，围绕深入实施“一区两带六组团”发展战略，近期发展条件划定重点发展区域：</w:t>
      </w:r>
      <w:r w:rsidR="00601391">
        <w:rPr>
          <w:rFonts w:ascii="仿宋_GB2312" w:eastAsia="仿宋_GB2312" w:hAnsi="宋体" w:cs="Tahoma" w:hint="eastAsia"/>
          <w:color w:val="000000"/>
          <w:kern w:val="0"/>
          <w:sz w:val="32"/>
          <w:szCs w:val="32"/>
        </w:rPr>
        <w:t>嘉应新区、产业集聚发展区、创新型产业发展区。</w:t>
      </w:r>
    </w:p>
    <w:p w14:paraId="6BBB3DA2" w14:textId="17C01B74" w:rsidR="00070C44" w:rsidRPr="00070C44" w:rsidRDefault="00070C44"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70C44">
        <w:rPr>
          <w:rFonts w:ascii="仿宋_GB2312" w:eastAsia="仿宋_GB2312" w:hAnsi="宋体" w:cs="Tahoma" w:hint="eastAsia"/>
          <w:color w:val="000000"/>
          <w:kern w:val="0"/>
          <w:sz w:val="32"/>
          <w:szCs w:val="32"/>
        </w:rPr>
        <w:t>（一）</w:t>
      </w:r>
      <w:r w:rsidR="00596116">
        <w:rPr>
          <w:rFonts w:ascii="仿宋_GB2312" w:eastAsia="仿宋_GB2312" w:hAnsi="宋体" w:cs="Tahoma" w:hint="eastAsia"/>
          <w:color w:val="000000"/>
          <w:kern w:val="0"/>
          <w:sz w:val="32"/>
          <w:szCs w:val="32"/>
        </w:rPr>
        <w:t>嘉应新区</w:t>
      </w:r>
    </w:p>
    <w:p w14:paraId="7FE2C407" w14:textId="16898E26" w:rsidR="00601391" w:rsidRPr="00601391" w:rsidRDefault="00601391" w:rsidP="00601391">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01391">
        <w:rPr>
          <w:rFonts w:ascii="仿宋_GB2312" w:eastAsia="仿宋_GB2312" w:hAnsi="宋体" w:cs="Tahoma"/>
          <w:color w:val="000000"/>
          <w:kern w:val="0"/>
          <w:sz w:val="32"/>
          <w:szCs w:val="32"/>
        </w:rPr>
        <w:t>1</w:t>
      </w:r>
      <w:r>
        <w:rPr>
          <w:rFonts w:ascii="仿宋_GB2312" w:eastAsia="仿宋_GB2312" w:hAnsi="宋体" w:cs="Tahoma" w:hint="eastAsia"/>
          <w:color w:val="000000"/>
          <w:kern w:val="0"/>
          <w:sz w:val="32"/>
          <w:szCs w:val="32"/>
        </w:rPr>
        <w:t>、</w:t>
      </w:r>
      <w:r w:rsidRPr="00601391">
        <w:rPr>
          <w:rFonts w:ascii="仿宋_GB2312" w:eastAsia="仿宋_GB2312" w:hAnsi="宋体" w:cs="Tahoma"/>
          <w:color w:val="000000"/>
          <w:kern w:val="0"/>
          <w:sz w:val="32"/>
          <w:szCs w:val="32"/>
        </w:rPr>
        <w:t>江南新城</w:t>
      </w:r>
    </w:p>
    <w:p w14:paraId="3F735505" w14:textId="5A38B07C" w:rsidR="00601391" w:rsidRPr="00601391" w:rsidRDefault="00601391" w:rsidP="00601391">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01391">
        <w:rPr>
          <w:rFonts w:ascii="仿宋_GB2312" w:eastAsia="仿宋_GB2312" w:hAnsi="宋体" w:cs="Tahoma" w:hint="eastAsia"/>
          <w:color w:val="000000"/>
          <w:kern w:val="0"/>
          <w:sz w:val="32"/>
          <w:szCs w:val="32"/>
        </w:rPr>
        <w:t>江南新城位于梅州中心城区南部，南至客都大道，西至华南大道，东至金燕大道，北至丽都中路，</w:t>
      </w:r>
      <w:r w:rsidRPr="00601391">
        <w:rPr>
          <w:rFonts w:ascii="仿宋_GB2312" w:eastAsia="仿宋_GB2312" w:hAnsi="宋体" w:cs="Tahoma"/>
          <w:color w:val="000000"/>
          <w:kern w:val="0"/>
          <w:sz w:val="32"/>
          <w:szCs w:val="32"/>
        </w:rPr>
        <w:t>是嘉应新区的起步</w:t>
      </w:r>
      <w:r w:rsidRPr="00601391">
        <w:rPr>
          <w:rFonts w:ascii="仿宋_GB2312" w:eastAsia="仿宋_GB2312" w:hAnsi="宋体" w:cs="Tahoma" w:hint="eastAsia"/>
          <w:color w:val="000000"/>
          <w:kern w:val="0"/>
          <w:sz w:val="32"/>
          <w:szCs w:val="32"/>
        </w:rPr>
        <w:t>区和核心区。力争将江南新城发展成为客家文化底蕴深厚、特色鲜明的集文化教育、旅游度假、生态居住、商业商务、休闲娱乐于一体的宜居宜业宜游新城区，建成新型城镇化创新区、生态适宜型产业集聚区和世界客都展示区。</w:t>
      </w:r>
    </w:p>
    <w:p w14:paraId="46916500" w14:textId="1A095C04" w:rsidR="00601391" w:rsidRPr="00601391" w:rsidRDefault="00402416" w:rsidP="00402416">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2</w:t>
      </w:r>
      <w:r>
        <w:rPr>
          <w:rFonts w:ascii="仿宋_GB2312" w:eastAsia="仿宋_GB2312" w:hAnsi="宋体" w:cs="Tahoma" w:hint="eastAsia"/>
          <w:color w:val="000000"/>
          <w:kern w:val="0"/>
          <w:sz w:val="32"/>
          <w:szCs w:val="32"/>
        </w:rPr>
        <w:t>、</w:t>
      </w:r>
      <w:r w:rsidR="00601391" w:rsidRPr="00601391">
        <w:rPr>
          <w:rFonts w:ascii="仿宋_GB2312" w:eastAsia="仿宋_GB2312" w:hAnsi="宋体" w:cs="Tahoma"/>
          <w:color w:val="000000"/>
          <w:kern w:val="0"/>
          <w:sz w:val="32"/>
          <w:szCs w:val="32"/>
        </w:rPr>
        <w:t>梅县新城</w:t>
      </w:r>
    </w:p>
    <w:p w14:paraId="52DF3A72" w14:textId="4342DA75" w:rsidR="00601391" w:rsidRPr="00601391" w:rsidRDefault="00601391" w:rsidP="0040241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01391">
        <w:rPr>
          <w:rFonts w:ascii="仿宋_GB2312" w:eastAsia="仿宋_GB2312" w:hAnsi="宋体" w:cs="Tahoma" w:hint="eastAsia"/>
          <w:color w:val="000000"/>
          <w:kern w:val="0"/>
          <w:sz w:val="32"/>
          <w:szCs w:val="32"/>
        </w:rPr>
        <w:t>梅县新城位于梅县区，东至府前大道，南至宪梓中路，西至剑英大道，北至广梅南路</w:t>
      </w:r>
      <w:r w:rsidRPr="00601391">
        <w:rPr>
          <w:rFonts w:ascii="仿宋_GB2312" w:eastAsia="仿宋_GB2312" w:hAnsi="宋体" w:cs="Tahoma"/>
          <w:color w:val="000000"/>
          <w:kern w:val="0"/>
          <w:sz w:val="32"/>
          <w:szCs w:val="32"/>
        </w:rPr>
        <w:t>。</w:t>
      </w:r>
      <w:r w:rsidRPr="00601391">
        <w:rPr>
          <w:rFonts w:ascii="仿宋_GB2312" w:eastAsia="仿宋_GB2312" w:hAnsi="宋体" w:cs="Tahoma" w:hint="eastAsia"/>
          <w:color w:val="000000"/>
          <w:kern w:val="0"/>
          <w:sz w:val="32"/>
          <w:szCs w:val="32"/>
        </w:rPr>
        <w:t>完善梅县新城各项配套服务设施，着力建设文体中心、曾宪梓体育场、现代物流园、中山大学粤东医院等项目，重点发展行政文化、商业商务、宜居社区、商贸物流、创意研发等产业，打造成为梅县行政文化中心、商业商务中心、生态宜居新城。</w:t>
      </w:r>
    </w:p>
    <w:p w14:paraId="58D1FFE7" w14:textId="17864836" w:rsidR="00601391" w:rsidRPr="00601391" w:rsidRDefault="00402416" w:rsidP="00402416">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3</w:t>
      </w:r>
      <w:r>
        <w:rPr>
          <w:rFonts w:ascii="仿宋_GB2312" w:eastAsia="仿宋_GB2312" w:hAnsi="宋体" w:cs="Tahoma" w:hint="eastAsia"/>
          <w:color w:val="000000"/>
          <w:kern w:val="0"/>
          <w:sz w:val="32"/>
          <w:szCs w:val="32"/>
        </w:rPr>
        <w:t>、</w:t>
      </w:r>
      <w:r w:rsidR="00601391" w:rsidRPr="00601391">
        <w:rPr>
          <w:rFonts w:ascii="仿宋_GB2312" w:eastAsia="仿宋_GB2312" w:hAnsi="宋体" w:cs="Tahoma"/>
          <w:color w:val="000000"/>
          <w:kern w:val="0"/>
          <w:sz w:val="32"/>
          <w:szCs w:val="32"/>
        </w:rPr>
        <w:t>芹洋半岛</w:t>
      </w:r>
    </w:p>
    <w:p w14:paraId="6A06CD47" w14:textId="043BCCAB" w:rsidR="00402416" w:rsidRDefault="00601391" w:rsidP="0040241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601391">
        <w:rPr>
          <w:rFonts w:ascii="仿宋_GB2312" w:eastAsia="仿宋_GB2312" w:hAnsi="宋体" w:cs="Tahoma" w:hint="eastAsia"/>
          <w:color w:val="000000"/>
          <w:kern w:val="0"/>
          <w:sz w:val="32"/>
          <w:szCs w:val="32"/>
        </w:rPr>
        <w:lastRenderedPageBreak/>
        <w:t>芹洋半岛位于梅州中心城区东部，三面环江，北靠东山教育基地和客家文化产业基地，东与东升生态工业园隔江相望，南接江南新城</w:t>
      </w:r>
      <w:r w:rsidRPr="00601391">
        <w:rPr>
          <w:rFonts w:ascii="仿宋_GB2312" w:eastAsia="仿宋_GB2312" w:hAnsi="宋体" w:cs="Tahoma"/>
          <w:color w:val="000000"/>
          <w:kern w:val="0"/>
          <w:sz w:val="32"/>
          <w:szCs w:val="32"/>
        </w:rPr>
        <w:t>。结合梅州市芹洋半</w:t>
      </w:r>
      <w:r w:rsidRPr="00601391">
        <w:rPr>
          <w:rFonts w:ascii="仿宋_GB2312" w:eastAsia="仿宋_GB2312" w:hAnsi="宋体" w:cs="Tahoma" w:hint="eastAsia"/>
          <w:color w:val="000000"/>
          <w:kern w:val="0"/>
          <w:sz w:val="32"/>
          <w:szCs w:val="32"/>
        </w:rPr>
        <w:t>岛品牌战略发展区，以“打造成集高新技术、</w:t>
      </w:r>
      <w:r w:rsidRPr="00601391">
        <w:rPr>
          <w:rFonts w:ascii="仿宋_GB2312" w:eastAsia="仿宋_GB2312" w:hAnsi="宋体" w:cs="Tahoma"/>
          <w:color w:val="000000"/>
          <w:kern w:val="0"/>
          <w:sz w:val="32"/>
          <w:szCs w:val="32"/>
        </w:rPr>
        <w:t>品牌创新、创意设计为主题的产业集群高地</w:t>
      </w:r>
      <w:r w:rsidR="007B4391">
        <w:rPr>
          <w:rFonts w:ascii="仿宋_GB2312" w:eastAsia="仿宋_GB2312" w:hAnsi="宋体" w:cs="Tahoma" w:hint="eastAsia"/>
          <w:color w:val="000000"/>
          <w:kern w:val="0"/>
          <w:sz w:val="32"/>
          <w:szCs w:val="32"/>
        </w:rPr>
        <w:t>”</w:t>
      </w:r>
      <w:r w:rsidRPr="00601391">
        <w:rPr>
          <w:rFonts w:ascii="仿宋_GB2312" w:eastAsia="仿宋_GB2312" w:hAnsi="宋体" w:cs="Tahoma" w:hint="eastAsia"/>
          <w:color w:val="000000"/>
          <w:kern w:val="0"/>
          <w:sz w:val="32"/>
          <w:szCs w:val="32"/>
        </w:rPr>
        <w:t>为理念，高品质开发芹洋半岛，建设成为集商务办公、商业、旅游、休闲、居住为一体的城市示范新区，顺应“互联网</w:t>
      </w:r>
      <w:r w:rsidRPr="00601391">
        <w:rPr>
          <w:rFonts w:ascii="仿宋_GB2312" w:eastAsia="仿宋_GB2312" w:hAnsi="宋体" w:cs="Tahoma"/>
          <w:color w:val="000000"/>
          <w:kern w:val="0"/>
          <w:sz w:val="32"/>
          <w:szCs w:val="32"/>
        </w:rPr>
        <w:t>+</w:t>
      </w:r>
      <w:r w:rsidRPr="00601391">
        <w:rPr>
          <w:rFonts w:ascii="仿宋_GB2312" w:eastAsia="仿宋_GB2312" w:hAnsi="宋体" w:cs="Tahoma"/>
          <w:color w:val="000000"/>
          <w:kern w:val="0"/>
          <w:sz w:val="32"/>
          <w:szCs w:val="32"/>
        </w:rPr>
        <w:t>”</w:t>
      </w:r>
      <w:r w:rsidRPr="00601391">
        <w:rPr>
          <w:rFonts w:ascii="仿宋_GB2312" w:eastAsia="仿宋_GB2312" w:hAnsi="宋体" w:cs="Tahoma"/>
          <w:color w:val="000000"/>
          <w:kern w:val="0"/>
          <w:sz w:val="32"/>
          <w:szCs w:val="32"/>
        </w:rPr>
        <w:t>发展趋势的绿色生态产业平台。</w:t>
      </w:r>
    </w:p>
    <w:p w14:paraId="3C3C27EC" w14:textId="55C949BA" w:rsidR="006E239E" w:rsidRDefault="006E239E" w:rsidP="006E239E">
      <w:pPr>
        <w:widowControl/>
        <w:shd w:val="clear" w:color="auto" w:fill="FFFFFF"/>
        <w:jc w:val="center"/>
        <w:rPr>
          <w:rFonts w:ascii="仿宋_GB2312" w:eastAsia="仿宋_GB2312" w:hAnsi="宋体" w:cs="Tahoma"/>
          <w:color w:val="000000"/>
          <w:kern w:val="0"/>
          <w:sz w:val="32"/>
          <w:szCs w:val="32"/>
        </w:rPr>
      </w:pPr>
      <w:r>
        <w:rPr>
          <w:rFonts w:ascii="仿宋_GB2312" w:eastAsia="仿宋_GB2312" w:hAnsi="宋体" w:cs="Tahoma"/>
          <w:noProof/>
          <w:color w:val="000000"/>
          <w:kern w:val="0"/>
          <w:sz w:val="32"/>
          <w:szCs w:val="32"/>
        </w:rPr>
        <w:drawing>
          <wp:inline distT="0" distB="0" distL="0" distR="0" wp14:anchorId="261E56FD" wp14:editId="41D85266">
            <wp:extent cx="5274310" cy="372935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71D367B1" w14:textId="4E79020D" w:rsidR="006E239E" w:rsidRDefault="006E239E" w:rsidP="006E239E">
      <w:pPr>
        <w:widowControl/>
        <w:shd w:val="clear" w:color="auto" w:fill="FFFFFF"/>
        <w:spacing w:line="560" w:lineRule="exact"/>
        <w:jc w:val="center"/>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图</w:t>
      </w:r>
      <w:r w:rsidR="00726F86">
        <w:rPr>
          <w:rFonts w:ascii="仿宋_GB2312" w:eastAsia="仿宋_GB2312" w:hAnsi="宋体" w:cs="Tahoma" w:hint="eastAsia"/>
          <w:color w:val="000000"/>
          <w:kern w:val="0"/>
          <w:sz w:val="32"/>
          <w:szCs w:val="32"/>
        </w:rPr>
        <w:t>1</w:t>
      </w:r>
      <w:r>
        <w:rPr>
          <w:rFonts w:ascii="仿宋_GB2312" w:eastAsia="仿宋_GB2312" w:hAnsi="宋体" w:cs="Tahoma" w:hint="eastAsia"/>
          <w:color w:val="000000"/>
          <w:kern w:val="0"/>
          <w:sz w:val="32"/>
          <w:szCs w:val="32"/>
        </w:rPr>
        <w:t xml:space="preserve"> 规划区近期重点建设</w:t>
      </w:r>
      <w:r w:rsidR="00726F86">
        <w:rPr>
          <w:rFonts w:ascii="仿宋_GB2312" w:eastAsia="仿宋_GB2312" w:hAnsi="宋体" w:cs="Tahoma" w:hint="eastAsia"/>
          <w:color w:val="000000"/>
          <w:kern w:val="0"/>
          <w:sz w:val="32"/>
          <w:szCs w:val="32"/>
        </w:rPr>
        <w:t>区域分布图</w:t>
      </w:r>
    </w:p>
    <w:p w14:paraId="6D7417D5" w14:textId="21AB1758" w:rsidR="00070C44" w:rsidRPr="00070C44" w:rsidRDefault="00070C44" w:rsidP="0040241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70C44">
        <w:rPr>
          <w:rFonts w:ascii="仿宋_GB2312" w:eastAsia="仿宋_GB2312" w:hAnsi="宋体" w:cs="Tahoma"/>
          <w:color w:val="000000"/>
          <w:kern w:val="0"/>
          <w:sz w:val="32"/>
          <w:szCs w:val="32"/>
        </w:rPr>
        <w:t>（二）</w:t>
      </w:r>
      <w:r w:rsidR="001C7163">
        <w:rPr>
          <w:rFonts w:ascii="仿宋_GB2312" w:eastAsia="仿宋_GB2312" w:hAnsi="宋体" w:cs="Tahoma" w:hint="eastAsia"/>
          <w:color w:val="000000"/>
          <w:kern w:val="0"/>
          <w:sz w:val="32"/>
          <w:szCs w:val="32"/>
        </w:rPr>
        <w:t>产业集聚发展区</w:t>
      </w:r>
    </w:p>
    <w:p w14:paraId="76172D34" w14:textId="77777777" w:rsidR="001C7163"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1</w:t>
      </w:r>
      <w:r>
        <w:rPr>
          <w:rFonts w:ascii="仿宋_GB2312" w:eastAsia="仿宋_GB2312" w:hAnsi="宋体" w:cs="Tahoma" w:hint="eastAsia"/>
          <w:color w:val="000000"/>
          <w:kern w:val="0"/>
          <w:sz w:val="32"/>
          <w:szCs w:val="32"/>
        </w:rPr>
        <w:t>、</w:t>
      </w:r>
      <w:r w:rsidRPr="001C7163">
        <w:rPr>
          <w:rFonts w:ascii="仿宋_GB2312" w:eastAsia="仿宋_GB2312" w:hAnsi="宋体" w:cs="Tahoma" w:hint="eastAsia"/>
          <w:color w:val="000000"/>
          <w:kern w:val="0"/>
          <w:sz w:val="32"/>
          <w:szCs w:val="32"/>
        </w:rPr>
        <w:t>梅兴华丰产业集聚带——梅县产业起步区</w:t>
      </w:r>
    </w:p>
    <w:p w14:paraId="0206B042" w14:textId="0A341FCE" w:rsidR="002432E5"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C7163">
        <w:rPr>
          <w:rFonts w:ascii="仿宋_GB2312" w:eastAsia="仿宋_GB2312" w:hAnsi="宋体" w:cs="Tahoma" w:hint="eastAsia"/>
          <w:color w:val="000000"/>
          <w:kern w:val="0"/>
          <w:sz w:val="32"/>
          <w:szCs w:val="32"/>
        </w:rPr>
        <w:t>梅县起步区位于梅州中心城区的东北翼城东白渡地区，</w:t>
      </w:r>
      <w:r w:rsidRPr="001C7163">
        <w:rPr>
          <w:rFonts w:ascii="仿宋_GB2312" w:eastAsia="仿宋_GB2312" w:hAnsi="宋体" w:cs="Tahoma"/>
          <w:color w:val="000000"/>
          <w:kern w:val="0"/>
          <w:sz w:val="32"/>
          <w:szCs w:val="32"/>
        </w:rPr>
        <w:t>是城区辐射拓展的前沿腹地。强化</w:t>
      </w:r>
      <w:r w:rsidRPr="001C7163">
        <w:rPr>
          <w:rFonts w:ascii="仿宋_GB2312" w:eastAsia="仿宋_GB2312" w:hAnsi="宋体" w:cs="Tahoma" w:hint="eastAsia"/>
          <w:color w:val="000000"/>
          <w:kern w:val="0"/>
          <w:sz w:val="32"/>
          <w:szCs w:val="32"/>
        </w:rPr>
        <w:t>组团与长深高速的联接，积极承接珠三角产业转移和市区工业园产业外溢发展，重点</w:t>
      </w:r>
      <w:r w:rsidRPr="001C7163">
        <w:rPr>
          <w:rFonts w:ascii="仿宋_GB2312" w:eastAsia="仿宋_GB2312" w:hAnsi="宋体" w:cs="Tahoma" w:hint="eastAsia"/>
          <w:color w:val="000000"/>
          <w:kern w:val="0"/>
          <w:sz w:val="32"/>
          <w:szCs w:val="32"/>
        </w:rPr>
        <w:lastRenderedPageBreak/>
        <w:t>发展新型电子、机械装备等主导产业，适当发展新材料、新能源等战略性新兴产业，形成先进制造业集聚发展基地。</w:t>
      </w:r>
    </w:p>
    <w:p w14:paraId="0CB4CF65" w14:textId="503A2DB5" w:rsidR="001C7163"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2、</w:t>
      </w:r>
      <w:r w:rsidRPr="001C7163">
        <w:rPr>
          <w:rFonts w:ascii="仿宋_GB2312" w:eastAsia="仿宋_GB2312" w:hAnsi="宋体" w:cs="Tahoma" w:hint="eastAsia"/>
          <w:color w:val="000000"/>
          <w:kern w:val="0"/>
          <w:sz w:val="32"/>
          <w:szCs w:val="32"/>
        </w:rPr>
        <w:t>城西科技研发产业园</w:t>
      </w:r>
    </w:p>
    <w:p w14:paraId="62F8573D" w14:textId="11297972" w:rsidR="001C7163"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C7163">
        <w:rPr>
          <w:rFonts w:ascii="仿宋_GB2312" w:eastAsia="仿宋_GB2312" w:hAnsi="宋体" w:cs="Tahoma" w:hint="eastAsia"/>
          <w:color w:val="000000"/>
          <w:kern w:val="0"/>
          <w:sz w:val="32"/>
          <w:szCs w:val="32"/>
        </w:rPr>
        <w:t>城西科技研发产业园位于梅县区槐岗片区</w:t>
      </w:r>
      <w:r w:rsidRPr="001C7163">
        <w:rPr>
          <w:rFonts w:ascii="仿宋_GB2312" w:eastAsia="仿宋_GB2312" w:hAnsi="宋体" w:cs="Tahoma"/>
          <w:color w:val="000000"/>
          <w:kern w:val="0"/>
          <w:sz w:val="32"/>
          <w:szCs w:val="32"/>
        </w:rPr>
        <w:t>，是梅州重点发展的三大</w:t>
      </w:r>
      <w:r w:rsidRPr="001C7163">
        <w:rPr>
          <w:rFonts w:ascii="仿宋_GB2312" w:eastAsia="仿宋_GB2312" w:hAnsi="宋体" w:cs="Tahoma" w:hint="eastAsia"/>
          <w:color w:val="000000"/>
          <w:kern w:val="0"/>
          <w:sz w:val="32"/>
          <w:szCs w:val="32"/>
        </w:rPr>
        <w:t>绿色工业园之一。以新能源、新材料和软件信息等新兴产业为主，强化科技研发能力；并结合商贸物流，发展机械、食品、医药等产业。</w:t>
      </w:r>
    </w:p>
    <w:p w14:paraId="7F24D1E4" w14:textId="2D7E4D7E" w:rsidR="001C7163"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3、</w:t>
      </w:r>
      <w:r w:rsidRPr="001C7163">
        <w:rPr>
          <w:rFonts w:ascii="仿宋_GB2312" w:eastAsia="仿宋_GB2312" w:hAnsi="宋体" w:cs="Tahoma" w:hint="eastAsia"/>
          <w:color w:val="000000"/>
          <w:kern w:val="0"/>
          <w:sz w:val="32"/>
          <w:szCs w:val="32"/>
        </w:rPr>
        <w:t>东升工业园</w:t>
      </w:r>
    </w:p>
    <w:p w14:paraId="616F9DD5" w14:textId="1C54FAC6" w:rsidR="001C7163" w:rsidRPr="00685ABA" w:rsidRDefault="001C7163" w:rsidP="001C716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C7163">
        <w:rPr>
          <w:rFonts w:ascii="仿宋_GB2312" w:eastAsia="仿宋_GB2312" w:hAnsi="宋体" w:cs="Tahoma" w:hint="eastAsia"/>
          <w:color w:val="000000"/>
          <w:kern w:val="0"/>
          <w:sz w:val="32"/>
          <w:szCs w:val="32"/>
        </w:rPr>
        <w:t>东升工业园是梅州经济开发试验区的内设工业园，位于梅州市区东南部，是梅州市重点发展的三大绿色工业园之一。工业园区以电子信息和健康医药等高新技术产业为主，改造提升传统产业，引领产业升级发展。结合产业园区设置东升物流园，服务于东升生态工业园以及周边地区，满足电子信息、健康医药等高新技术产品物流需求。</w:t>
      </w:r>
    </w:p>
    <w:p w14:paraId="01912DDA" w14:textId="1CC9C6D3" w:rsidR="00070C44" w:rsidRPr="00070C44" w:rsidRDefault="00070C44" w:rsidP="00B40546">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70C44">
        <w:rPr>
          <w:rFonts w:ascii="仿宋_GB2312" w:eastAsia="仿宋_GB2312" w:hAnsi="宋体" w:cs="Tahoma"/>
          <w:color w:val="000000"/>
          <w:kern w:val="0"/>
          <w:sz w:val="32"/>
          <w:szCs w:val="32"/>
        </w:rPr>
        <w:t>（</w:t>
      </w:r>
      <w:r w:rsidR="00C67042" w:rsidRPr="00037E11">
        <w:rPr>
          <w:rFonts w:ascii="仿宋_GB2312" w:eastAsia="仿宋_GB2312" w:hAnsi="宋体" w:cs="Tahoma" w:hint="eastAsia"/>
          <w:color w:val="000000"/>
          <w:kern w:val="0"/>
          <w:sz w:val="32"/>
          <w:szCs w:val="32"/>
        </w:rPr>
        <w:t>三</w:t>
      </w:r>
      <w:r w:rsidRPr="00070C44">
        <w:rPr>
          <w:rFonts w:ascii="仿宋_GB2312" w:eastAsia="仿宋_GB2312" w:hAnsi="宋体" w:cs="Tahoma"/>
          <w:color w:val="000000"/>
          <w:kern w:val="0"/>
          <w:sz w:val="32"/>
          <w:szCs w:val="32"/>
        </w:rPr>
        <w:t>）</w:t>
      </w:r>
      <w:r w:rsidR="00B40546">
        <w:rPr>
          <w:rFonts w:ascii="仿宋_GB2312" w:eastAsia="仿宋_GB2312" w:hAnsi="宋体" w:cs="Tahoma" w:hint="eastAsia"/>
          <w:color w:val="000000"/>
          <w:kern w:val="0"/>
          <w:sz w:val="32"/>
          <w:szCs w:val="32"/>
        </w:rPr>
        <w:t>创新型产业发展区</w:t>
      </w:r>
    </w:p>
    <w:p w14:paraId="1F1E46B9" w14:textId="6F094367" w:rsidR="00037E11" w:rsidRPr="00021F7F" w:rsidRDefault="00021F7F" w:rsidP="00021F7F">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021F7F">
        <w:rPr>
          <w:rFonts w:ascii="仿宋_GB2312" w:eastAsia="仿宋_GB2312" w:hAnsi="宋体" w:cs="Tahoma" w:hint="eastAsia"/>
          <w:color w:val="000000"/>
          <w:kern w:val="0"/>
          <w:sz w:val="32"/>
          <w:szCs w:val="32"/>
        </w:rPr>
        <w:t>1、</w:t>
      </w:r>
      <w:r w:rsidR="00B55469">
        <w:rPr>
          <w:rFonts w:ascii="仿宋_GB2312" w:eastAsia="仿宋_GB2312" w:hAnsi="宋体" w:cs="Tahoma" w:hint="eastAsia"/>
          <w:color w:val="000000"/>
          <w:kern w:val="0"/>
          <w:sz w:val="32"/>
          <w:szCs w:val="32"/>
        </w:rPr>
        <w:t>高铁片区</w:t>
      </w:r>
    </w:p>
    <w:p w14:paraId="7C9BCE5F" w14:textId="77F9F96E" w:rsidR="00037E11" w:rsidRPr="00021F7F" w:rsidRDefault="00B55469" w:rsidP="00B55469">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B55469">
        <w:rPr>
          <w:rFonts w:ascii="仿宋_GB2312" w:eastAsia="仿宋_GB2312" w:hAnsi="宋体" w:cs="Tahoma" w:hint="eastAsia"/>
          <w:color w:val="000000"/>
          <w:kern w:val="0"/>
          <w:sz w:val="32"/>
          <w:szCs w:val="32"/>
        </w:rPr>
        <w:t>高铁片区片区位于梅州市主城区西侧，紧邻梅县新城，面积约</w:t>
      </w:r>
      <w:r w:rsidRPr="00B55469">
        <w:rPr>
          <w:rFonts w:ascii="仿宋_GB2312" w:eastAsia="仿宋_GB2312" w:hAnsi="宋体" w:cs="Tahoma"/>
          <w:color w:val="000000"/>
          <w:kern w:val="0"/>
          <w:sz w:val="32"/>
          <w:szCs w:val="32"/>
        </w:rPr>
        <w:t>65公顷。以区域交通枢</w:t>
      </w:r>
      <w:r w:rsidRPr="00B55469">
        <w:rPr>
          <w:rFonts w:ascii="仿宋_GB2312" w:eastAsia="仿宋_GB2312" w:hAnsi="宋体" w:cs="Tahoma" w:hint="eastAsia"/>
          <w:color w:val="000000"/>
          <w:kern w:val="0"/>
          <w:sz w:val="32"/>
          <w:szCs w:val="32"/>
        </w:rPr>
        <w:t>纽、旅游集散为主导，集文体休闲产业、生态居住于一体的梅州高铁门户新区。主导功能：商务、商贸、交通、居住、旅游等。</w:t>
      </w:r>
    </w:p>
    <w:p w14:paraId="7A70A01F" w14:textId="4978B676" w:rsidR="00021F7F" w:rsidRPr="00021F7F" w:rsidRDefault="00021F7F" w:rsidP="00021F7F">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2</w:t>
      </w:r>
      <w:r>
        <w:rPr>
          <w:rFonts w:ascii="仿宋_GB2312" w:eastAsia="仿宋_GB2312" w:hAnsi="宋体" w:cs="Tahoma" w:hint="eastAsia"/>
          <w:color w:val="000000"/>
          <w:kern w:val="0"/>
          <w:sz w:val="32"/>
          <w:szCs w:val="32"/>
        </w:rPr>
        <w:t>、</w:t>
      </w:r>
      <w:r w:rsidR="00C903F7">
        <w:rPr>
          <w:rFonts w:ascii="仿宋_GB2312" w:eastAsia="仿宋_GB2312" w:hAnsi="宋体" w:cs="Tahoma" w:hint="eastAsia"/>
          <w:color w:val="000000"/>
          <w:kern w:val="0"/>
          <w:sz w:val="32"/>
          <w:szCs w:val="32"/>
        </w:rPr>
        <w:t>客天下产业园</w:t>
      </w:r>
    </w:p>
    <w:p w14:paraId="246C418F" w14:textId="52D1CAB2" w:rsidR="00037E11" w:rsidRDefault="00C903F7" w:rsidP="00C903F7">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C903F7">
        <w:rPr>
          <w:rFonts w:ascii="仿宋_GB2312" w:eastAsia="仿宋_GB2312" w:hAnsi="宋体" w:cs="Tahoma" w:hint="eastAsia"/>
          <w:color w:val="000000"/>
          <w:kern w:val="0"/>
          <w:sz w:val="32"/>
          <w:szCs w:val="32"/>
        </w:rPr>
        <w:t>客天下旅游产业园位于广东省梅州市梅江区东升工业园旁，面积约</w:t>
      </w:r>
      <w:r w:rsidRPr="00C903F7">
        <w:rPr>
          <w:rFonts w:ascii="仿宋_GB2312" w:eastAsia="仿宋_GB2312" w:hAnsi="宋体" w:cs="Tahoma"/>
          <w:color w:val="000000"/>
          <w:kern w:val="0"/>
          <w:sz w:val="32"/>
          <w:szCs w:val="32"/>
        </w:rPr>
        <w:t>1.1平方公里，</w:t>
      </w:r>
      <w:r w:rsidRPr="00C903F7">
        <w:rPr>
          <w:rFonts w:ascii="仿宋_GB2312" w:eastAsia="仿宋_GB2312" w:hAnsi="宋体" w:cs="Tahoma" w:hint="eastAsia"/>
          <w:color w:val="000000"/>
          <w:kern w:val="0"/>
          <w:sz w:val="32"/>
          <w:szCs w:val="32"/>
        </w:rPr>
        <w:t>着重发展旅游服务、文化创意、休闲度假、养生保健、会务交流等旅游相关产业</w:t>
      </w:r>
      <w:r w:rsidR="00037E11" w:rsidRPr="00021F7F">
        <w:rPr>
          <w:rFonts w:ascii="仿宋_GB2312" w:eastAsia="仿宋_GB2312" w:hAnsi="宋体" w:cs="Tahoma" w:hint="eastAsia"/>
          <w:color w:val="000000"/>
          <w:kern w:val="0"/>
          <w:sz w:val="32"/>
          <w:szCs w:val="32"/>
        </w:rPr>
        <w:t>。</w:t>
      </w:r>
    </w:p>
    <w:p w14:paraId="1A8CF183" w14:textId="69B8FD9A" w:rsidR="00B96C09" w:rsidRPr="00B96C09" w:rsidRDefault="00B96C09" w:rsidP="00B96C09">
      <w:pPr>
        <w:widowControl/>
        <w:shd w:val="clear" w:color="auto" w:fill="FFFFFF"/>
        <w:spacing w:line="560" w:lineRule="exact"/>
        <w:jc w:val="left"/>
        <w:rPr>
          <w:rFonts w:ascii="楷体" w:eastAsia="楷体" w:hAnsi="楷体" w:cs="Tahoma"/>
          <w:b/>
          <w:bCs/>
          <w:color w:val="000000"/>
          <w:kern w:val="0"/>
          <w:sz w:val="32"/>
          <w:szCs w:val="32"/>
        </w:rPr>
      </w:pPr>
      <w:r w:rsidRPr="00B96C09">
        <w:rPr>
          <w:rFonts w:ascii="楷体" w:eastAsia="楷体" w:hAnsi="楷体" w:cs="Tahoma" w:hint="eastAsia"/>
          <w:b/>
          <w:bCs/>
          <w:color w:val="000000"/>
          <w:kern w:val="0"/>
          <w:sz w:val="32"/>
          <w:szCs w:val="32"/>
        </w:rPr>
        <w:lastRenderedPageBreak/>
        <w:t>五、加快“梅州振兴发展”建设规划</w:t>
      </w:r>
    </w:p>
    <w:p w14:paraId="22C5DF8C" w14:textId="4ECDB920" w:rsidR="00263793" w:rsidRP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1、</w:t>
      </w:r>
      <w:r w:rsidRPr="00263793">
        <w:rPr>
          <w:rFonts w:ascii="仿宋_GB2312" w:eastAsia="仿宋_GB2312" w:hAnsi="宋体" w:cs="Tahoma"/>
          <w:color w:val="000000"/>
          <w:kern w:val="0"/>
          <w:sz w:val="32"/>
          <w:szCs w:val="32"/>
        </w:rPr>
        <w:t>创新驱动产业优化升级规划</w:t>
      </w:r>
    </w:p>
    <w:p w14:paraId="623C9C30" w14:textId="0059B176" w:rsidR="00263793" w:rsidRP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63793">
        <w:rPr>
          <w:rFonts w:ascii="仿宋_GB2312" w:eastAsia="仿宋_GB2312" w:hAnsi="宋体" w:cs="Tahoma" w:hint="eastAsia"/>
          <w:color w:val="000000"/>
          <w:kern w:val="0"/>
          <w:sz w:val="32"/>
          <w:szCs w:val="32"/>
        </w:rPr>
        <w:t>本着保护城市整体环境、提高城市综合效益的原则，将产业集聚转型升级作为梅州经济提速的新增长点，重点实施工业产业提质扩量、商贸物流产业集聚发展、生态农业和文化旅游产业精细化发展等工程。至</w:t>
      </w:r>
      <w:r w:rsidRPr="00263793">
        <w:rPr>
          <w:rFonts w:ascii="仿宋_GB2312" w:eastAsia="仿宋_GB2312" w:hAnsi="宋体" w:cs="Tahoma"/>
          <w:color w:val="000000"/>
          <w:kern w:val="0"/>
          <w:sz w:val="32"/>
          <w:szCs w:val="32"/>
        </w:rPr>
        <w:t>2020 年，实现各区块产业差异化发展，实现产业联动和集约</w:t>
      </w:r>
      <w:r w:rsidRPr="00263793">
        <w:rPr>
          <w:rFonts w:ascii="仿宋_GB2312" w:eastAsia="仿宋_GB2312" w:hAnsi="宋体" w:cs="Tahoma" w:hint="eastAsia"/>
          <w:color w:val="000000"/>
          <w:kern w:val="0"/>
          <w:sz w:val="32"/>
          <w:szCs w:val="32"/>
        </w:rPr>
        <w:t>化发展，突出集聚效应，形成“工业集中入园区，现代商贸物流业集聚成片，传统服务业灵活分散布局，工农文化旅游特色凸显”的格局。</w:t>
      </w:r>
    </w:p>
    <w:p w14:paraId="68D646F2" w14:textId="09AF4A5C" w:rsidR="00263793" w:rsidRP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2、</w:t>
      </w:r>
      <w:r w:rsidRPr="00263793">
        <w:rPr>
          <w:rFonts w:ascii="仿宋_GB2312" w:eastAsia="仿宋_GB2312" w:hAnsi="宋体" w:cs="Tahoma" w:hint="eastAsia"/>
          <w:color w:val="000000"/>
          <w:kern w:val="0"/>
          <w:sz w:val="32"/>
          <w:szCs w:val="32"/>
        </w:rPr>
        <w:t>构建高效畅达综合交通规划</w:t>
      </w:r>
    </w:p>
    <w:p w14:paraId="31451F23" w14:textId="2F644EEE" w:rsid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63793">
        <w:rPr>
          <w:rFonts w:ascii="仿宋_GB2312" w:eastAsia="仿宋_GB2312" w:hAnsi="宋体" w:cs="Tahoma" w:hint="eastAsia"/>
          <w:color w:val="000000"/>
          <w:kern w:val="0"/>
          <w:sz w:val="32"/>
          <w:szCs w:val="32"/>
        </w:rPr>
        <w:t>全面建成与城市发展定位、产业发展需求、城市空间形态相匹配，内外交通一体、层次分明、布局合理和可持续发展的绿色交通运输体系，以高效、整合的交通服务适应不断增长的交通需求，引导和支撑城市空间结构，凸显梅州城市特色。</w:t>
      </w:r>
    </w:p>
    <w:p w14:paraId="3634DDBF" w14:textId="2FCB8179" w:rsidR="006D2063" w:rsidRDefault="006D2063" w:rsidP="006D2063">
      <w:pPr>
        <w:widowControl/>
        <w:shd w:val="clear" w:color="auto" w:fill="FFFFFF"/>
        <w:jc w:val="center"/>
        <w:rPr>
          <w:rFonts w:ascii="仿宋_GB2312" w:eastAsia="仿宋_GB2312" w:hAnsi="宋体" w:cs="Tahoma"/>
          <w:color w:val="000000"/>
          <w:kern w:val="0"/>
          <w:sz w:val="32"/>
          <w:szCs w:val="32"/>
        </w:rPr>
      </w:pPr>
      <w:r>
        <w:rPr>
          <w:rFonts w:ascii="仿宋_GB2312" w:eastAsia="仿宋_GB2312" w:hAnsi="宋体" w:cs="Tahoma"/>
          <w:noProof/>
          <w:color w:val="000000"/>
          <w:kern w:val="0"/>
          <w:sz w:val="32"/>
          <w:szCs w:val="32"/>
        </w:rPr>
        <w:lastRenderedPageBreak/>
        <w:drawing>
          <wp:inline distT="0" distB="0" distL="0" distR="0" wp14:anchorId="2D32CCBC" wp14:editId="7069EED5">
            <wp:extent cx="5274310" cy="3729355"/>
            <wp:effectExtent l="0" t="0" r="2540" b="444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4更新-.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1B98D34E" w14:textId="5559F3AB" w:rsidR="006D2063" w:rsidRDefault="006D2063" w:rsidP="006D2063">
      <w:pPr>
        <w:widowControl/>
        <w:shd w:val="clear" w:color="auto" w:fill="FFFFFF"/>
        <w:spacing w:line="560" w:lineRule="exact"/>
        <w:jc w:val="center"/>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图2</w:t>
      </w:r>
      <w:r>
        <w:rPr>
          <w:rFonts w:ascii="仿宋_GB2312" w:eastAsia="仿宋_GB2312" w:hAnsi="宋体" w:cs="Tahoma"/>
          <w:color w:val="000000"/>
          <w:kern w:val="0"/>
          <w:sz w:val="32"/>
          <w:szCs w:val="32"/>
        </w:rPr>
        <w:t xml:space="preserve"> </w:t>
      </w:r>
      <w:r w:rsidR="00BB0287">
        <w:rPr>
          <w:rFonts w:ascii="仿宋_GB2312" w:eastAsia="仿宋_GB2312" w:hAnsi="宋体" w:cs="Tahoma" w:hint="eastAsia"/>
          <w:color w:val="000000"/>
          <w:kern w:val="0"/>
          <w:sz w:val="32"/>
          <w:szCs w:val="32"/>
        </w:rPr>
        <w:t>中心</w:t>
      </w:r>
      <w:r>
        <w:rPr>
          <w:rFonts w:ascii="仿宋_GB2312" w:eastAsia="仿宋_GB2312" w:hAnsi="宋体" w:cs="Tahoma" w:hint="eastAsia"/>
          <w:color w:val="000000"/>
          <w:kern w:val="0"/>
          <w:sz w:val="32"/>
          <w:szCs w:val="32"/>
        </w:rPr>
        <w:t>城区综合交通高效畅达行动计划</w:t>
      </w:r>
    </w:p>
    <w:p w14:paraId="4C0D42E2" w14:textId="7B38A46B" w:rsid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color w:val="000000"/>
          <w:kern w:val="0"/>
          <w:sz w:val="32"/>
          <w:szCs w:val="32"/>
        </w:rPr>
        <w:t>3</w:t>
      </w:r>
      <w:r>
        <w:rPr>
          <w:rFonts w:ascii="仿宋_GB2312" w:eastAsia="仿宋_GB2312" w:hAnsi="宋体" w:cs="Tahoma" w:hint="eastAsia"/>
          <w:color w:val="000000"/>
          <w:kern w:val="0"/>
          <w:sz w:val="32"/>
          <w:szCs w:val="32"/>
        </w:rPr>
        <w:t>、</w:t>
      </w:r>
      <w:r w:rsidRPr="00263793">
        <w:rPr>
          <w:rFonts w:ascii="仿宋_GB2312" w:eastAsia="仿宋_GB2312" w:hAnsi="宋体" w:cs="Tahoma" w:hint="eastAsia"/>
          <w:color w:val="000000"/>
          <w:kern w:val="0"/>
          <w:sz w:val="32"/>
          <w:szCs w:val="32"/>
        </w:rPr>
        <w:t>完善提升基础配套设施规划</w:t>
      </w:r>
    </w:p>
    <w:p w14:paraId="470888FE" w14:textId="7A001A10" w:rsidR="00263793" w:rsidRP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63793">
        <w:rPr>
          <w:rFonts w:ascii="仿宋_GB2312" w:eastAsia="仿宋_GB2312" w:hAnsi="宋体" w:cs="Tahoma" w:hint="eastAsia"/>
          <w:color w:val="000000"/>
          <w:kern w:val="0"/>
          <w:sz w:val="32"/>
          <w:szCs w:val="32"/>
        </w:rPr>
        <w:t>规划结合梅州城区给水工程现状，通过对给水基础设施的增量建设及存量改造，进一步优化给水设施，形成与中心城区功能定位、“十三五”城市</w:t>
      </w:r>
      <w:bookmarkStart w:id="1" w:name="_GoBack"/>
      <w:bookmarkEnd w:id="1"/>
      <w:r w:rsidRPr="00263793">
        <w:rPr>
          <w:rFonts w:ascii="仿宋_GB2312" w:eastAsia="仿宋_GB2312" w:hAnsi="宋体" w:cs="Tahoma" w:hint="eastAsia"/>
          <w:color w:val="000000"/>
          <w:kern w:val="0"/>
          <w:sz w:val="32"/>
          <w:szCs w:val="32"/>
        </w:rPr>
        <w:t>发展目标相适应，水量供应充裕，供水安全可靠的给水工程系统。至</w:t>
      </w:r>
      <w:r w:rsidRPr="00263793">
        <w:rPr>
          <w:rFonts w:ascii="仿宋_GB2312" w:eastAsia="仿宋_GB2312" w:hAnsi="宋体" w:cs="Tahoma"/>
          <w:color w:val="000000"/>
          <w:kern w:val="0"/>
          <w:sz w:val="32"/>
          <w:szCs w:val="32"/>
        </w:rPr>
        <w:t>2020 年，中心城区供水水源保证率达95%，供水普及率</w:t>
      </w:r>
      <w:r w:rsidRPr="00263793">
        <w:rPr>
          <w:rFonts w:ascii="仿宋_GB2312" w:eastAsia="仿宋_GB2312" w:hAnsi="宋体" w:cs="Tahoma" w:hint="eastAsia"/>
          <w:color w:val="000000"/>
          <w:kern w:val="0"/>
          <w:sz w:val="32"/>
          <w:szCs w:val="32"/>
        </w:rPr>
        <w:t>达</w:t>
      </w:r>
      <w:r w:rsidRPr="00263793">
        <w:rPr>
          <w:rFonts w:ascii="仿宋_GB2312" w:eastAsia="仿宋_GB2312" w:hAnsi="宋体" w:cs="Tahoma"/>
          <w:color w:val="000000"/>
          <w:kern w:val="0"/>
          <w:sz w:val="32"/>
          <w:szCs w:val="32"/>
        </w:rPr>
        <w:t>98%，确保给水工程基本适应城区经济和社会阶段性发展需要，为梅州市的可持续发展提</w:t>
      </w:r>
      <w:r w:rsidRPr="00263793">
        <w:rPr>
          <w:rFonts w:ascii="仿宋_GB2312" w:eastAsia="仿宋_GB2312" w:hAnsi="宋体" w:cs="Tahoma" w:hint="eastAsia"/>
          <w:color w:val="000000"/>
          <w:kern w:val="0"/>
          <w:sz w:val="32"/>
          <w:szCs w:val="32"/>
        </w:rPr>
        <w:t>供可靠保障。</w:t>
      </w:r>
    </w:p>
    <w:p w14:paraId="7D18574C" w14:textId="1D0CBEF1" w:rsid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4、</w:t>
      </w:r>
      <w:r w:rsidRPr="00263793">
        <w:rPr>
          <w:rFonts w:ascii="仿宋_GB2312" w:eastAsia="仿宋_GB2312" w:hAnsi="宋体" w:cs="Tahoma" w:hint="eastAsia"/>
          <w:color w:val="000000"/>
          <w:kern w:val="0"/>
          <w:sz w:val="32"/>
          <w:szCs w:val="32"/>
        </w:rPr>
        <w:t>普惠共享公共服务设施规划</w:t>
      </w:r>
    </w:p>
    <w:p w14:paraId="0D05E51E" w14:textId="745729ED" w:rsidR="00263793" w:rsidRDefault="00263793" w:rsidP="00263793">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263793">
        <w:rPr>
          <w:rFonts w:ascii="仿宋_GB2312" w:eastAsia="仿宋_GB2312" w:hAnsi="宋体" w:cs="Tahoma" w:hint="eastAsia"/>
          <w:color w:val="000000"/>
          <w:kern w:val="0"/>
          <w:sz w:val="32"/>
          <w:szCs w:val="32"/>
        </w:rPr>
        <w:t>结合组团化布局的城市结构和布局理念，公共设施应采取分级、层次化、系统化布局方式，各级公共设施应位于其服务地区的相对中心位置，优先安排在交通便利、空间完整的地区。规划区公共设施应按照市级、区级（组团级）、社</w:t>
      </w:r>
      <w:r w:rsidRPr="00263793">
        <w:rPr>
          <w:rFonts w:ascii="仿宋_GB2312" w:eastAsia="仿宋_GB2312" w:hAnsi="宋体" w:cs="Tahoma" w:hint="eastAsia"/>
          <w:color w:val="000000"/>
          <w:kern w:val="0"/>
          <w:sz w:val="32"/>
          <w:szCs w:val="32"/>
        </w:rPr>
        <w:lastRenderedPageBreak/>
        <w:t>区级三级设置，其中市级公共设施服务规划区人口及部分市域职能需求，区级设施服务规划区各组团和部分市区人口，社区及设施以</w:t>
      </w:r>
      <w:r w:rsidRPr="00263793">
        <w:rPr>
          <w:rFonts w:ascii="仿宋_GB2312" w:eastAsia="仿宋_GB2312" w:hAnsi="宋体" w:cs="Tahoma"/>
          <w:color w:val="000000"/>
          <w:kern w:val="0"/>
          <w:sz w:val="32"/>
          <w:szCs w:val="32"/>
        </w:rPr>
        <w:t>1～2万人为单位布局在居住区内部，服务于社区内部常住人口。</w:t>
      </w:r>
    </w:p>
    <w:p w14:paraId="4EF06F38" w14:textId="2B6A7069" w:rsidR="00263793" w:rsidRDefault="00263793" w:rsidP="00263793">
      <w:pPr>
        <w:widowControl/>
        <w:shd w:val="clear" w:color="auto" w:fill="FFFFFF"/>
        <w:jc w:val="center"/>
        <w:rPr>
          <w:rFonts w:ascii="仿宋_GB2312" w:eastAsia="仿宋_GB2312" w:hAnsi="宋体" w:cs="Tahoma"/>
          <w:color w:val="000000"/>
          <w:kern w:val="0"/>
          <w:sz w:val="32"/>
          <w:szCs w:val="32"/>
        </w:rPr>
      </w:pPr>
      <w:r>
        <w:rPr>
          <w:rFonts w:ascii="仿宋_GB2312" w:eastAsia="仿宋_GB2312" w:hAnsi="宋体" w:cs="Tahoma"/>
          <w:noProof/>
          <w:color w:val="000000"/>
          <w:kern w:val="0"/>
          <w:sz w:val="32"/>
          <w:szCs w:val="32"/>
        </w:rPr>
        <w:drawing>
          <wp:inline distT="0" distB="0" distL="0" distR="0" wp14:anchorId="01041C25" wp14:editId="12A41F0F">
            <wp:extent cx="5274310" cy="3729355"/>
            <wp:effectExtent l="0" t="0" r="2540" b="444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3更新-.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19D141AC" w14:textId="0E3D2CBF" w:rsidR="00263793" w:rsidRDefault="00263793" w:rsidP="00263793">
      <w:pPr>
        <w:widowControl/>
        <w:shd w:val="clear" w:color="auto" w:fill="FFFFFF"/>
        <w:spacing w:line="560" w:lineRule="exact"/>
        <w:jc w:val="center"/>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图</w:t>
      </w:r>
      <w:r w:rsidR="00C740FC">
        <w:rPr>
          <w:rFonts w:ascii="仿宋_GB2312" w:eastAsia="仿宋_GB2312" w:hAnsi="宋体" w:cs="Tahoma"/>
          <w:color w:val="000000"/>
          <w:kern w:val="0"/>
          <w:sz w:val="32"/>
          <w:szCs w:val="32"/>
        </w:rPr>
        <w:t>3</w:t>
      </w:r>
      <w:r>
        <w:rPr>
          <w:rFonts w:ascii="仿宋_GB2312" w:eastAsia="仿宋_GB2312" w:hAnsi="宋体" w:cs="Tahoma"/>
          <w:color w:val="000000"/>
          <w:kern w:val="0"/>
          <w:sz w:val="32"/>
          <w:szCs w:val="32"/>
        </w:rPr>
        <w:t xml:space="preserve"> </w:t>
      </w:r>
      <w:r>
        <w:rPr>
          <w:rFonts w:ascii="仿宋_GB2312" w:eastAsia="仿宋_GB2312" w:hAnsi="宋体" w:cs="Tahoma"/>
          <w:color w:val="000000"/>
          <w:kern w:val="0"/>
          <w:sz w:val="32"/>
          <w:szCs w:val="32"/>
        </w:rPr>
        <w:t>“</w:t>
      </w:r>
      <w:r>
        <w:rPr>
          <w:rFonts w:ascii="仿宋_GB2312" w:eastAsia="仿宋_GB2312" w:hAnsi="宋体" w:cs="Tahoma" w:hint="eastAsia"/>
          <w:color w:val="000000"/>
          <w:kern w:val="0"/>
          <w:sz w:val="32"/>
          <w:szCs w:val="32"/>
        </w:rPr>
        <w:t>公共设施完善提升</w:t>
      </w:r>
      <w:r>
        <w:rPr>
          <w:rFonts w:ascii="仿宋_GB2312" w:eastAsia="仿宋_GB2312" w:hAnsi="宋体" w:cs="Tahoma"/>
          <w:color w:val="000000"/>
          <w:kern w:val="0"/>
          <w:sz w:val="32"/>
          <w:szCs w:val="32"/>
        </w:rPr>
        <w:t>”</w:t>
      </w:r>
      <w:r>
        <w:rPr>
          <w:rFonts w:ascii="仿宋_GB2312" w:eastAsia="仿宋_GB2312" w:hAnsi="宋体" w:cs="Tahoma" w:hint="eastAsia"/>
          <w:color w:val="000000"/>
          <w:kern w:val="0"/>
          <w:sz w:val="32"/>
          <w:szCs w:val="32"/>
        </w:rPr>
        <w:t>行动重点项目分布图</w:t>
      </w:r>
    </w:p>
    <w:p w14:paraId="63F156FB" w14:textId="77777777" w:rsidR="001A37ED" w:rsidRPr="001A37ED" w:rsidRDefault="001A37ED" w:rsidP="001A37ED">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A37ED">
        <w:rPr>
          <w:rFonts w:ascii="仿宋_GB2312" w:eastAsia="仿宋_GB2312" w:hAnsi="宋体" w:cs="Tahoma"/>
          <w:color w:val="000000"/>
          <w:kern w:val="0"/>
          <w:sz w:val="32"/>
          <w:szCs w:val="32"/>
        </w:rPr>
        <w:t>5、推进和谐宜居城乡建设规划</w:t>
      </w:r>
    </w:p>
    <w:p w14:paraId="2D673B32" w14:textId="10AEAB6B" w:rsidR="00263793" w:rsidRDefault="001A37ED" w:rsidP="001A37ED">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A37ED">
        <w:rPr>
          <w:rFonts w:ascii="仿宋_GB2312" w:eastAsia="仿宋_GB2312" w:hAnsi="宋体" w:cs="Tahoma" w:hint="eastAsia"/>
          <w:color w:val="000000"/>
          <w:kern w:val="0"/>
          <w:sz w:val="32"/>
          <w:szCs w:val="32"/>
        </w:rPr>
        <w:t>将保障和改善人居环境作为梅州社会经济发展的根本出发点，合理供应居住用地规模，建立结构合理的住房供应体系，提高城乡人居环境水平，实现和谐宜居。重点实施保障性住房建设、城中村和危旧房改造、大型住区建设和公共服务保障等工程。至</w:t>
      </w:r>
      <w:r w:rsidRPr="001A37ED">
        <w:rPr>
          <w:rFonts w:ascii="仿宋_GB2312" w:eastAsia="仿宋_GB2312" w:hAnsi="宋体" w:cs="Tahoma"/>
          <w:color w:val="000000"/>
          <w:kern w:val="0"/>
          <w:sz w:val="32"/>
          <w:szCs w:val="32"/>
        </w:rPr>
        <w:t>2020 年，实现房</w:t>
      </w:r>
      <w:r w:rsidRPr="001A37ED">
        <w:rPr>
          <w:rFonts w:ascii="仿宋_GB2312" w:eastAsia="仿宋_GB2312" w:hAnsi="宋体" w:cs="Tahoma" w:hint="eastAsia"/>
          <w:color w:val="000000"/>
          <w:kern w:val="0"/>
          <w:sz w:val="32"/>
          <w:szCs w:val="32"/>
        </w:rPr>
        <w:t>地产业健康发展，土地资源节约集约利用，人居环境良好，常住人口人均住房建筑面积达到</w:t>
      </w:r>
      <w:r w:rsidRPr="001A37ED">
        <w:rPr>
          <w:rFonts w:ascii="仿宋_GB2312" w:eastAsia="仿宋_GB2312" w:hAnsi="宋体" w:cs="Tahoma"/>
          <w:color w:val="000000"/>
          <w:kern w:val="0"/>
          <w:sz w:val="32"/>
          <w:szCs w:val="32"/>
        </w:rPr>
        <w:t>35～40 平方米，居住质量达到小康水平。</w:t>
      </w:r>
    </w:p>
    <w:p w14:paraId="17F2EB29" w14:textId="3B541F26" w:rsidR="00971569" w:rsidRDefault="00971569" w:rsidP="001A37ED">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6、</w:t>
      </w:r>
      <w:r w:rsidRPr="00971569">
        <w:rPr>
          <w:rFonts w:ascii="仿宋_GB2312" w:eastAsia="仿宋_GB2312" w:hAnsi="宋体" w:cs="Tahoma" w:hint="eastAsia"/>
          <w:color w:val="000000"/>
          <w:kern w:val="0"/>
          <w:sz w:val="32"/>
          <w:szCs w:val="32"/>
        </w:rPr>
        <w:t>巩固生态保育绿色共享规划</w:t>
      </w:r>
    </w:p>
    <w:p w14:paraId="253BC68E" w14:textId="20841B9E" w:rsidR="00971569" w:rsidRPr="00263793" w:rsidRDefault="00971569" w:rsidP="00971569">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971569">
        <w:rPr>
          <w:rFonts w:ascii="仿宋_GB2312" w:eastAsia="仿宋_GB2312" w:hAnsi="宋体" w:cs="Tahoma" w:hint="eastAsia"/>
          <w:color w:val="000000"/>
          <w:kern w:val="0"/>
          <w:sz w:val="32"/>
          <w:szCs w:val="32"/>
        </w:rPr>
        <w:lastRenderedPageBreak/>
        <w:t>结合总规及</w:t>
      </w:r>
      <w:r w:rsidR="007B4391">
        <w:rPr>
          <w:rFonts w:ascii="仿宋_GB2312" w:eastAsia="仿宋_GB2312" w:hAnsi="宋体" w:cs="Tahoma" w:hint="eastAsia"/>
          <w:color w:val="000000"/>
          <w:kern w:val="0"/>
          <w:sz w:val="32"/>
          <w:szCs w:val="32"/>
        </w:rPr>
        <w:t>“</w:t>
      </w:r>
      <w:r w:rsidRPr="00971569">
        <w:rPr>
          <w:rFonts w:ascii="仿宋_GB2312" w:eastAsia="仿宋_GB2312" w:hAnsi="宋体" w:cs="Tahoma" w:hint="eastAsia"/>
          <w:color w:val="000000"/>
          <w:kern w:val="0"/>
          <w:sz w:val="32"/>
          <w:szCs w:val="32"/>
        </w:rPr>
        <w:t>三规合一</w:t>
      </w:r>
      <w:r w:rsidR="007B4391">
        <w:rPr>
          <w:rFonts w:ascii="仿宋_GB2312" w:eastAsia="仿宋_GB2312" w:hAnsi="宋体" w:cs="Tahoma" w:hint="eastAsia"/>
          <w:color w:val="000000"/>
          <w:kern w:val="0"/>
          <w:sz w:val="32"/>
          <w:szCs w:val="32"/>
        </w:rPr>
        <w:t>”研究</w:t>
      </w:r>
      <w:r w:rsidRPr="00971569">
        <w:rPr>
          <w:rFonts w:ascii="仿宋_GB2312" w:eastAsia="仿宋_GB2312" w:hAnsi="宋体" w:cs="Tahoma" w:hint="eastAsia"/>
          <w:color w:val="000000"/>
          <w:kern w:val="0"/>
          <w:sz w:val="32"/>
          <w:szCs w:val="32"/>
        </w:rPr>
        <w:t>，本次纳入近期建设规划的公园绿地共</w:t>
      </w:r>
      <w:r w:rsidRPr="00971569">
        <w:rPr>
          <w:rFonts w:ascii="仿宋_GB2312" w:eastAsia="仿宋_GB2312" w:hAnsi="宋体" w:cs="Tahoma"/>
          <w:color w:val="000000"/>
          <w:kern w:val="0"/>
          <w:sz w:val="32"/>
          <w:szCs w:val="32"/>
        </w:rPr>
        <w:t>31处，主要位于城西</w:t>
      </w:r>
      <w:r w:rsidR="00BB0287">
        <w:rPr>
          <w:rFonts w:ascii="仿宋_GB2312" w:eastAsia="仿宋_GB2312" w:hAnsi="宋体" w:cs="Tahoma" w:hint="eastAsia"/>
          <w:color w:val="000000"/>
          <w:kern w:val="0"/>
          <w:sz w:val="32"/>
          <w:szCs w:val="32"/>
        </w:rPr>
        <w:t>、</w:t>
      </w:r>
      <w:r w:rsidRPr="00971569">
        <w:rPr>
          <w:rFonts w:ascii="仿宋_GB2312" w:eastAsia="仿宋_GB2312" w:hAnsi="宋体" w:cs="Tahoma"/>
          <w:color w:val="000000"/>
          <w:kern w:val="0"/>
          <w:sz w:val="32"/>
          <w:szCs w:val="32"/>
        </w:rPr>
        <w:t>城北、</w:t>
      </w:r>
      <w:r w:rsidRPr="00971569">
        <w:rPr>
          <w:rFonts w:ascii="仿宋_GB2312" w:eastAsia="仿宋_GB2312" w:hAnsi="宋体" w:cs="Tahoma" w:hint="eastAsia"/>
          <w:color w:val="000000"/>
          <w:kern w:val="0"/>
          <w:sz w:val="32"/>
          <w:szCs w:val="32"/>
        </w:rPr>
        <w:t>江南新城、梅县新城等片区。</w:t>
      </w:r>
    </w:p>
    <w:p w14:paraId="51AA2F74" w14:textId="094EA530" w:rsidR="001A621A" w:rsidRDefault="001A621A" w:rsidP="001A621A">
      <w:pPr>
        <w:widowControl/>
        <w:shd w:val="clear" w:color="auto" w:fill="FFFFFF"/>
        <w:jc w:val="center"/>
        <w:rPr>
          <w:rFonts w:ascii="仿宋_GB2312" w:eastAsia="仿宋_GB2312" w:hAnsi="宋体" w:cs="Tahoma"/>
          <w:color w:val="000000"/>
          <w:kern w:val="0"/>
          <w:sz w:val="32"/>
          <w:szCs w:val="32"/>
        </w:rPr>
      </w:pPr>
      <w:r>
        <w:rPr>
          <w:rFonts w:ascii="仿宋_GB2312" w:eastAsia="仿宋_GB2312" w:hAnsi="宋体" w:cs="Tahoma"/>
          <w:noProof/>
          <w:color w:val="000000"/>
          <w:kern w:val="0"/>
          <w:sz w:val="32"/>
          <w:szCs w:val="32"/>
        </w:rPr>
        <w:drawing>
          <wp:inline distT="0" distB="0" distL="0" distR="0" wp14:anchorId="2DECC934" wp14:editId="33DEA201">
            <wp:extent cx="5274310" cy="372935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6更新-.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729355"/>
                    </a:xfrm>
                    <a:prstGeom prst="rect">
                      <a:avLst/>
                    </a:prstGeom>
                  </pic:spPr>
                </pic:pic>
              </a:graphicData>
            </a:graphic>
          </wp:inline>
        </w:drawing>
      </w:r>
    </w:p>
    <w:p w14:paraId="2923EABF" w14:textId="4587557A" w:rsidR="00971569" w:rsidRDefault="00971569" w:rsidP="00971569">
      <w:pPr>
        <w:widowControl/>
        <w:shd w:val="clear" w:color="auto" w:fill="FFFFFF"/>
        <w:spacing w:line="560" w:lineRule="exact"/>
        <w:jc w:val="center"/>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图</w:t>
      </w:r>
      <w:r w:rsidR="00C740FC">
        <w:rPr>
          <w:rFonts w:ascii="仿宋_GB2312" w:eastAsia="仿宋_GB2312" w:hAnsi="宋体" w:cs="Tahoma"/>
          <w:color w:val="000000"/>
          <w:kern w:val="0"/>
          <w:sz w:val="32"/>
          <w:szCs w:val="32"/>
        </w:rPr>
        <w:t>4</w:t>
      </w:r>
      <w:r>
        <w:rPr>
          <w:rFonts w:ascii="仿宋_GB2312" w:eastAsia="仿宋_GB2312" w:hAnsi="宋体" w:cs="Tahoma"/>
          <w:color w:val="000000"/>
          <w:kern w:val="0"/>
          <w:sz w:val="32"/>
          <w:szCs w:val="32"/>
        </w:rPr>
        <w:t xml:space="preserve"> </w:t>
      </w:r>
      <w:r>
        <w:rPr>
          <w:rFonts w:ascii="仿宋_GB2312" w:eastAsia="仿宋_GB2312" w:hAnsi="宋体" w:cs="Tahoma"/>
          <w:color w:val="000000"/>
          <w:kern w:val="0"/>
          <w:sz w:val="32"/>
          <w:szCs w:val="32"/>
        </w:rPr>
        <w:t>“</w:t>
      </w:r>
      <w:r>
        <w:rPr>
          <w:rFonts w:ascii="仿宋_GB2312" w:eastAsia="仿宋_GB2312" w:hAnsi="宋体" w:cs="Tahoma" w:hint="eastAsia"/>
          <w:color w:val="000000"/>
          <w:kern w:val="0"/>
          <w:sz w:val="32"/>
          <w:szCs w:val="32"/>
        </w:rPr>
        <w:t>生态保育绿色共享</w:t>
      </w:r>
      <w:r>
        <w:rPr>
          <w:rFonts w:ascii="仿宋_GB2312" w:eastAsia="仿宋_GB2312" w:hAnsi="宋体" w:cs="Tahoma"/>
          <w:color w:val="000000"/>
          <w:kern w:val="0"/>
          <w:sz w:val="32"/>
          <w:szCs w:val="32"/>
        </w:rPr>
        <w:t>”</w:t>
      </w:r>
      <w:r>
        <w:rPr>
          <w:rFonts w:ascii="仿宋_GB2312" w:eastAsia="仿宋_GB2312" w:hAnsi="宋体" w:cs="Tahoma" w:hint="eastAsia"/>
          <w:color w:val="000000"/>
          <w:kern w:val="0"/>
          <w:sz w:val="32"/>
          <w:szCs w:val="32"/>
        </w:rPr>
        <w:t>行动规划项目分布图</w:t>
      </w:r>
    </w:p>
    <w:p w14:paraId="6304A685" w14:textId="14573AE6" w:rsidR="00145251" w:rsidRPr="00145251" w:rsidRDefault="00145251" w:rsidP="00145251">
      <w:pPr>
        <w:widowControl/>
        <w:shd w:val="clear" w:color="auto" w:fill="FFFFFF"/>
        <w:spacing w:line="560" w:lineRule="exact"/>
        <w:ind w:firstLineChars="200" w:firstLine="640"/>
        <w:rPr>
          <w:rFonts w:ascii="仿宋_GB2312" w:eastAsia="仿宋_GB2312" w:hAnsi="宋体" w:cs="Tahoma"/>
          <w:color w:val="000000"/>
          <w:kern w:val="0"/>
          <w:sz w:val="32"/>
          <w:szCs w:val="32"/>
        </w:rPr>
      </w:pPr>
      <w:r>
        <w:rPr>
          <w:rFonts w:ascii="仿宋_GB2312" w:eastAsia="仿宋_GB2312" w:hAnsi="宋体" w:cs="Tahoma" w:hint="eastAsia"/>
          <w:color w:val="000000"/>
          <w:kern w:val="0"/>
          <w:sz w:val="32"/>
          <w:szCs w:val="32"/>
        </w:rPr>
        <w:t>7、</w:t>
      </w:r>
      <w:r w:rsidRPr="00145251">
        <w:rPr>
          <w:rFonts w:ascii="仿宋_GB2312" w:eastAsia="仿宋_GB2312" w:hAnsi="宋体" w:cs="Tahoma"/>
          <w:color w:val="000000"/>
          <w:kern w:val="0"/>
          <w:sz w:val="32"/>
          <w:szCs w:val="32"/>
        </w:rPr>
        <w:t>建设世界客都精神家园规划</w:t>
      </w:r>
    </w:p>
    <w:p w14:paraId="5F019E9C" w14:textId="3B1A734D" w:rsidR="00145251" w:rsidRPr="00145251" w:rsidRDefault="00145251" w:rsidP="00145251">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45251">
        <w:rPr>
          <w:rFonts w:ascii="仿宋_GB2312" w:eastAsia="仿宋_GB2312" w:hAnsi="宋体" w:cs="Tahoma" w:hint="eastAsia"/>
          <w:color w:val="000000"/>
          <w:kern w:val="0"/>
          <w:sz w:val="32"/>
          <w:szCs w:val="32"/>
        </w:rPr>
        <w:t>在“十三五”近期规划期间，梅州推进城市特色塑造的主要实施目标为：</w:t>
      </w:r>
    </w:p>
    <w:p w14:paraId="5C2EB20B" w14:textId="77777777" w:rsidR="00145251" w:rsidRPr="00145251" w:rsidRDefault="00145251" w:rsidP="00145251">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45251">
        <w:rPr>
          <w:rFonts w:ascii="仿宋_GB2312" w:eastAsia="仿宋_GB2312" w:hAnsi="宋体" w:cs="Tahoma" w:hint="eastAsia"/>
          <w:color w:val="000000"/>
          <w:kern w:val="0"/>
          <w:sz w:val="32"/>
          <w:szCs w:val="32"/>
        </w:rPr>
        <w:t>（</w:t>
      </w:r>
      <w:r w:rsidRPr="00145251">
        <w:rPr>
          <w:rFonts w:ascii="仿宋_GB2312" w:eastAsia="仿宋_GB2312" w:hAnsi="宋体" w:cs="Tahoma"/>
          <w:color w:val="000000"/>
          <w:kern w:val="0"/>
          <w:sz w:val="32"/>
          <w:szCs w:val="32"/>
        </w:rPr>
        <w:t>1）处理城市发展和历史文化保护的关系，推动梅州城市文化建设和社会综合发展。</w:t>
      </w:r>
    </w:p>
    <w:p w14:paraId="4DDEEAFE" w14:textId="0410396F" w:rsidR="00145251" w:rsidRPr="00145251" w:rsidRDefault="00145251" w:rsidP="00DF3BC0">
      <w:pPr>
        <w:widowControl/>
        <w:shd w:val="clear" w:color="auto" w:fill="FFFFFF"/>
        <w:spacing w:line="560" w:lineRule="exact"/>
        <w:ind w:firstLineChars="200" w:firstLine="640"/>
        <w:rPr>
          <w:rFonts w:ascii="仿宋_GB2312" w:eastAsia="仿宋_GB2312" w:hAnsi="宋体" w:cs="Tahoma"/>
          <w:color w:val="000000"/>
          <w:kern w:val="0"/>
          <w:sz w:val="32"/>
          <w:szCs w:val="32"/>
        </w:rPr>
      </w:pPr>
      <w:r w:rsidRPr="00145251">
        <w:rPr>
          <w:rFonts w:ascii="仿宋_GB2312" w:eastAsia="仿宋_GB2312" w:hAnsi="宋体" w:cs="Tahoma" w:hint="eastAsia"/>
          <w:color w:val="000000"/>
          <w:kern w:val="0"/>
          <w:sz w:val="32"/>
          <w:szCs w:val="32"/>
        </w:rPr>
        <w:t>（</w:t>
      </w:r>
      <w:r w:rsidRPr="00145251">
        <w:rPr>
          <w:rFonts w:ascii="仿宋_GB2312" w:eastAsia="仿宋_GB2312" w:hAnsi="宋体" w:cs="Tahoma"/>
          <w:color w:val="000000"/>
          <w:kern w:val="0"/>
          <w:sz w:val="32"/>
          <w:szCs w:val="32"/>
        </w:rPr>
        <w:t>2）充分利用梅州自然和人文景观资源优势，保持和完善历史形成的城市空间和景观</w:t>
      </w:r>
      <w:r w:rsidRPr="00145251">
        <w:rPr>
          <w:rFonts w:ascii="仿宋_GB2312" w:eastAsia="仿宋_GB2312" w:hAnsi="宋体" w:cs="Tahoma" w:hint="eastAsia"/>
          <w:color w:val="000000"/>
          <w:kern w:val="0"/>
          <w:sz w:val="32"/>
          <w:szCs w:val="32"/>
        </w:rPr>
        <w:t>特色，创造融历史文化与现代气息为一体的城市特色景观风貌，提升人民幸福自豪感。</w:t>
      </w:r>
    </w:p>
    <w:p w14:paraId="44FCF378" w14:textId="2C3652FD" w:rsidR="001A621A" w:rsidRDefault="001A621A" w:rsidP="00DF3BC0">
      <w:pPr>
        <w:widowControl/>
        <w:shd w:val="clear" w:color="auto" w:fill="FFFFFF"/>
        <w:spacing w:line="560" w:lineRule="exact"/>
        <w:ind w:firstLineChars="200" w:firstLine="640"/>
        <w:rPr>
          <w:rFonts w:ascii="仿宋_GB2312" w:eastAsia="仿宋_GB2312" w:hAnsi="宋体" w:cs="Tahoma"/>
          <w:color w:val="000000"/>
          <w:kern w:val="0"/>
          <w:sz w:val="32"/>
          <w:szCs w:val="32"/>
        </w:rPr>
      </w:pPr>
    </w:p>
    <w:sectPr w:rsidR="001A621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450DD" w14:textId="77777777" w:rsidR="00164F34" w:rsidRDefault="00164F34" w:rsidP="003F40E3">
      <w:r>
        <w:separator/>
      </w:r>
    </w:p>
  </w:endnote>
  <w:endnote w:type="continuationSeparator" w:id="0">
    <w:p w14:paraId="21EF1B99" w14:textId="77777777" w:rsidR="00164F34" w:rsidRDefault="00164F34" w:rsidP="003F40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panose1 w:val="02010601030101010101"/>
    <w:charset w:val="86"/>
    <w:family w:val="auto"/>
    <w:pitch w:val="variable"/>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F16345" w14:textId="77777777" w:rsidR="00164F34" w:rsidRDefault="00164F34" w:rsidP="003F40E3">
      <w:r>
        <w:separator/>
      </w:r>
    </w:p>
  </w:footnote>
  <w:footnote w:type="continuationSeparator" w:id="0">
    <w:p w14:paraId="2973F6D0" w14:textId="77777777" w:rsidR="00164F34" w:rsidRDefault="00164F34" w:rsidP="003F40E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bordersDoNotSurroundHeader/>
  <w:bordersDoNotSurroundFooter/>
  <w:trackRevisions/>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97"/>
    <w:rsid w:val="00021F7F"/>
    <w:rsid w:val="000241EB"/>
    <w:rsid w:val="00037E11"/>
    <w:rsid w:val="00070C44"/>
    <w:rsid w:val="000B2A95"/>
    <w:rsid w:val="00145251"/>
    <w:rsid w:val="00164F34"/>
    <w:rsid w:val="0016599D"/>
    <w:rsid w:val="001A37ED"/>
    <w:rsid w:val="001A621A"/>
    <w:rsid w:val="001C7163"/>
    <w:rsid w:val="0020779D"/>
    <w:rsid w:val="002207B6"/>
    <w:rsid w:val="00226010"/>
    <w:rsid w:val="002432E5"/>
    <w:rsid w:val="00255DCE"/>
    <w:rsid w:val="00257BB2"/>
    <w:rsid w:val="00263793"/>
    <w:rsid w:val="0028318D"/>
    <w:rsid w:val="002D2498"/>
    <w:rsid w:val="002F308B"/>
    <w:rsid w:val="002F71C7"/>
    <w:rsid w:val="00317A7E"/>
    <w:rsid w:val="003503C4"/>
    <w:rsid w:val="00370B97"/>
    <w:rsid w:val="00371020"/>
    <w:rsid w:val="003816DB"/>
    <w:rsid w:val="00394FB6"/>
    <w:rsid w:val="003A518E"/>
    <w:rsid w:val="003F40E3"/>
    <w:rsid w:val="00402416"/>
    <w:rsid w:val="00433083"/>
    <w:rsid w:val="004400F9"/>
    <w:rsid w:val="00441B34"/>
    <w:rsid w:val="00492CE8"/>
    <w:rsid w:val="004E7DE9"/>
    <w:rsid w:val="005025C6"/>
    <w:rsid w:val="005203EE"/>
    <w:rsid w:val="00526374"/>
    <w:rsid w:val="00537DB6"/>
    <w:rsid w:val="005423EA"/>
    <w:rsid w:val="00587435"/>
    <w:rsid w:val="00596116"/>
    <w:rsid w:val="00601391"/>
    <w:rsid w:val="00615351"/>
    <w:rsid w:val="00660FF4"/>
    <w:rsid w:val="00685ABA"/>
    <w:rsid w:val="00691912"/>
    <w:rsid w:val="006D2063"/>
    <w:rsid w:val="006E239E"/>
    <w:rsid w:val="00713929"/>
    <w:rsid w:val="00726F86"/>
    <w:rsid w:val="00776840"/>
    <w:rsid w:val="00787F3D"/>
    <w:rsid w:val="007B4391"/>
    <w:rsid w:val="007C3400"/>
    <w:rsid w:val="007E11BB"/>
    <w:rsid w:val="007E14D9"/>
    <w:rsid w:val="00865F3C"/>
    <w:rsid w:val="008661C7"/>
    <w:rsid w:val="00881CDA"/>
    <w:rsid w:val="008E4F4B"/>
    <w:rsid w:val="0090439A"/>
    <w:rsid w:val="00971569"/>
    <w:rsid w:val="00A25318"/>
    <w:rsid w:val="00A429CF"/>
    <w:rsid w:val="00A74CE1"/>
    <w:rsid w:val="00B2111F"/>
    <w:rsid w:val="00B250FE"/>
    <w:rsid w:val="00B40546"/>
    <w:rsid w:val="00B55469"/>
    <w:rsid w:val="00B74D7D"/>
    <w:rsid w:val="00B96C09"/>
    <w:rsid w:val="00BB0287"/>
    <w:rsid w:val="00BC591F"/>
    <w:rsid w:val="00C02080"/>
    <w:rsid w:val="00C029BD"/>
    <w:rsid w:val="00C1669D"/>
    <w:rsid w:val="00C53CC4"/>
    <w:rsid w:val="00C67042"/>
    <w:rsid w:val="00C67DD8"/>
    <w:rsid w:val="00C740FC"/>
    <w:rsid w:val="00C903F7"/>
    <w:rsid w:val="00C93B6B"/>
    <w:rsid w:val="00C97A27"/>
    <w:rsid w:val="00D057F0"/>
    <w:rsid w:val="00D25345"/>
    <w:rsid w:val="00D51CF8"/>
    <w:rsid w:val="00DE6F0D"/>
    <w:rsid w:val="00DF3BC0"/>
    <w:rsid w:val="00E144EB"/>
    <w:rsid w:val="00E17D36"/>
    <w:rsid w:val="00E20237"/>
    <w:rsid w:val="00E21928"/>
    <w:rsid w:val="00E865C7"/>
    <w:rsid w:val="00E96F55"/>
    <w:rsid w:val="00F5526A"/>
    <w:rsid w:val="00FC645C"/>
    <w:rsid w:val="00FD0A06"/>
    <w:rsid w:val="00FF4F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4FABB8"/>
  <w15:docId w15:val="{13CF91C2-99F0-4D3D-BBB3-B30BD31E3A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F40E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3F40E3"/>
    <w:rPr>
      <w:sz w:val="18"/>
      <w:szCs w:val="18"/>
    </w:rPr>
  </w:style>
  <w:style w:type="paragraph" w:styleId="a5">
    <w:name w:val="footer"/>
    <w:basedOn w:val="a"/>
    <w:link w:val="a6"/>
    <w:uiPriority w:val="99"/>
    <w:unhideWhenUsed/>
    <w:rsid w:val="003F40E3"/>
    <w:pPr>
      <w:tabs>
        <w:tab w:val="center" w:pos="4153"/>
        <w:tab w:val="right" w:pos="8306"/>
      </w:tabs>
      <w:snapToGrid w:val="0"/>
      <w:jc w:val="left"/>
    </w:pPr>
    <w:rPr>
      <w:sz w:val="18"/>
      <w:szCs w:val="18"/>
    </w:rPr>
  </w:style>
  <w:style w:type="character" w:customStyle="1" w:styleId="a6">
    <w:name w:val="页脚 字符"/>
    <w:basedOn w:val="a0"/>
    <w:link w:val="a5"/>
    <w:uiPriority w:val="99"/>
    <w:rsid w:val="003F40E3"/>
    <w:rPr>
      <w:sz w:val="18"/>
      <w:szCs w:val="18"/>
    </w:rPr>
  </w:style>
  <w:style w:type="character" w:styleId="a7">
    <w:name w:val="Strong"/>
    <w:basedOn w:val="a0"/>
    <w:uiPriority w:val="22"/>
    <w:qFormat/>
    <w:rsid w:val="003F40E3"/>
    <w:rPr>
      <w:b/>
      <w:bCs/>
    </w:rPr>
  </w:style>
  <w:style w:type="paragraph" w:styleId="a8">
    <w:name w:val="Normal (Web)"/>
    <w:basedOn w:val="a"/>
    <w:uiPriority w:val="99"/>
    <w:semiHidden/>
    <w:unhideWhenUsed/>
    <w:rsid w:val="00070C44"/>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4173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603</Words>
  <Characters>3442</Characters>
  <Application>Microsoft Office Word</Application>
  <DocSecurity>0</DocSecurity>
  <Lines>28</Lines>
  <Paragraphs>8</Paragraphs>
  <ScaleCrop>false</ScaleCrop>
  <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李达谋</dc:creator>
  <cp:keywords/>
  <dc:description/>
  <cp:lastModifiedBy>null</cp:lastModifiedBy>
  <cp:revision>3</cp:revision>
  <dcterms:created xsi:type="dcterms:W3CDTF">2017-12-19T02:11:00Z</dcterms:created>
  <dcterms:modified xsi:type="dcterms:W3CDTF">2017-12-19T02:12:00Z</dcterms:modified>
</cp:coreProperties>
</file>