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黑体" w:hAnsi="黑体" w:eastAsia="黑体"/>
          <w:color w:val="auto"/>
          <w:sz w:val="48"/>
          <w:szCs w:val="48"/>
        </w:rPr>
      </w:pPr>
      <w:r>
        <w:rPr>
          <w:rFonts w:hint="eastAsia" w:ascii="黑体" w:hAnsi="黑体" w:eastAsia="黑体"/>
          <w:color w:val="auto"/>
          <w:sz w:val="48"/>
          <w:szCs w:val="48"/>
        </w:rPr>
        <w:t>梅州市卫生健康局</w:t>
      </w:r>
      <w:r>
        <w:rPr>
          <w:rFonts w:hint="eastAsia" w:ascii="黑体" w:hAnsi="黑体" w:eastAsia="黑体"/>
          <w:color w:val="auto"/>
          <w:sz w:val="48"/>
          <w:szCs w:val="48"/>
          <w:lang w:eastAsia="zh-CN"/>
        </w:rPr>
        <w:t>党史学习教育</w:t>
      </w:r>
      <w:r>
        <w:rPr>
          <w:rFonts w:hint="eastAsia" w:ascii="黑体" w:hAnsi="黑体" w:eastAsia="黑体"/>
          <w:color w:val="auto"/>
          <w:sz w:val="48"/>
          <w:szCs w:val="48"/>
        </w:rPr>
        <w:t>简报</w:t>
      </w:r>
    </w:p>
    <w:p>
      <w:pPr>
        <w:jc w:val="center"/>
        <w:rPr>
          <w:rFonts w:ascii="黑体" w:hAnsi="黑体" w:eastAsia="黑体"/>
          <w:color w:val="auto"/>
          <w:sz w:val="44"/>
          <w:szCs w:val="44"/>
        </w:rPr>
      </w:pPr>
    </w:p>
    <w:p>
      <w:pPr>
        <w:jc w:val="center"/>
        <w:rPr>
          <w:rFonts w:ascii="黑体" w:hAnsi="黑体" w:eastAsia="黑体"/>
          <w:color w:val="auto"/>
          <w:sz w:val="44"/>
          <w:szCs w:val="44"/>
        </w:rPr>
      </w:pPr>
    </w:p>
    <w:p>
      <w:pPr>
        <w:jc w:val="center"/>
        <w:rPr>
          <w:rFonts w:ascii="黑体" w:hAnsi="黑体" w:eastAsia="黑体"/>
          <w:color w:val="auto"/>
          <w:sz w:val="28"/>
          <w:szCs w:val="44"/>
        </w:rPr>
      </w:pPr>
      <w:r>
        <w:rPr>
          <w:rFonts w:hint="eastAsia" w:ascii="黑体" w:hAnsi="黑体" w:eastAsia="黑体"/>
          <w:color w:val="auto"/>
          <w:sz w:val="28"/>
          <w:szCs w:val="44"/>
          <w:lang w:val="en-US" w:eastAsia="zh-CN"/>
        </w:rPr>
        <w:t>2021</w:t>
      </w:r>
      <w:r>
        <w:rPr>
          <w:rFonts w:hint="eastAsia" w:ascii="黑体" w:hAnsi="黑体" w:eastAsia="黑体"/>
          <w:color w:val="auto"/>
          <w:sz w:val="28"/>
          <w:szCs w:val="44"/>
        </w:rPr>
        <w:t>年第</w:t>
      </w:r>
      <w:r>
        <w:rPr>
          <w:rFonts w:hint="eastAsia" w:ascii="黑体" w:hAnsi="黑体" w:eastAsia="黑体"/>
          <w:color w:val="auto"/>
          <w:sz w:val="28"/>
          <w:szCs w:val="44"/>
          <w:lang w:val="en-US" w:eastAsia="zh-CN"/>
        </w:rPr>
        <w:t>21</w:t>
      </w:r>
      <w:r>
        <w:rPr>
          <w:rFonts w:hint="eastAsia" w:ascii="黑体" w:hAnsi="黑体" w:eastAsia="黑体"/>
          <w:color w:val="auto"/>
          <w:sz w:val="28"/>
          <w:szCs w:val="44"/>
        </w:rPr>
        <w:t>期</w:t>
      </w:r>
    </w:p>
    <w:p>
      <w:pPr>
        <w:jc w:val="center"/>
        <w:rPr>
          <w:rFonts w:ascii="黑体" w:hAnsi="黑体" w:eastAsia="黑体"/>
          <w:color w:val="auto"/>
          <w:sz w:val="32"/>
          <w:szCs w:val="44"/>
        </w:rPr>
      </w:pPr>
    </w:p>
    <w:p>
      <w:pPr>
        <w:jc w:val="center"/>
        <w:rPr>
          <w:rFonts w:ascii="华文楷体" w:hAnsi="华文楷体" w:eastAsia="华文楷体"/>
          <w:color w:val="auto"/>
          <w:spacing w:val="-8"/>
          <w:sz w:val="28"/>
          <w:szCs w:val="44"/>
        </w:rPr>
      </w:pPr>
      <w:r>
        <w:rPr>
          <w:rFonts w:hint="eastAsia" w:ascii="华文楷体" w:hAnsi="华文楷体" w:eastAsia="华文楷体"/>
          <w:color w:val="auto"/>
          <w:spacing w:val="-8"/>
          <w:sz w:val="28"/>
          <w:szCs w:val="44"/>
        </w:rPr>
        <w:t>市卫生健康局</w:t>
      </w:r>
      <w:r>
        <w:rPr>
          <w:rFonts w:hint="eastAsia" w:ascii="华文楷体" w:hAnsi="华文楷体" w:eastAsia="华文楷体"/>
          <w:color w:val="auto"/>
          <w:spacing w:val="-8"/>
          <w:sz w:val="28"/>
          <w:szCs w:val="44"/>
          <w:lang w:eastAsia="zh-CN"/>
        </w:rPr>
        <w:t>党组党史学习教育</w:t>
      </w:r>
      <w:r>
        <w:rPr>
          <w:rFonts w:hint="eastAsia" w:ascii="华文楷体" w:hAnsi="华文楷体" w:eastAsia="华文楷体"/>
          <w:color w:val="auto"/>
          <w:spacing w:val="-8"/>
          <w:sz w:val="28"/>
          <w:szCs w:val="44"/>
        </w:rPr>
        <w:t>领导小</w:t>
      </w:r>
      <w:bookmarkStart w:id="0" w:name="_GoBack"/>
      <w:bookmarkEnd w:id="0"/>
      <w:r>
        <w:rPr>
          <w:rFonts w:hint="eastAsia" w:ascii="华文楷体" w:hAnsi="华文楷体" w:eastAsia="华文楷体"/>
          <w:color w:val="auto"/>
          <w:spacing w:val="-8"/>
          <w:sz w:val="28"/>
          <w:szCs w:val="44"/>
        </w:rPr>
        <w:t xml:space="preserve">组办公室编        </w:t>
      </w:r>
      <w:r>
        <w:rPr>
          <w:rFonts w:hint="eastAsia" w:ascii="华文楷体" w:hAnsi="华文楷体" w:eastAsia="华文楷体"/>
          <w:color w:val="auto"/>
          <w:spacing w:val="-8"/>
          <w:sz w:val="28"/>
          <w:szCs w:val="44"/>
          <w:lang w:val="en-US" w:eastAsia="zh-CN"/>
        </w:rPr>
        <w:t>2021</w:t>
      </w:r>
      <w:r>
        <w:rPr>
          <w:rFonts w:hint="eastAsia" w:ascii="华文楷体" w:hAnsi="华文楷体" w:eastAsia="华文楷体"/>
          <w:color w:val="auto"/>
          <w:spacing w:val="-8"/>
          <w:sz w:val="28"/>
          <w:szCs w:val="44"/>
        </w:rPr>
        <w:t>年</w:t>
      </w:r>
      <w:r>
        <w:rPr>
          <w:rFonts w:hint="eastAsia" w:ascii="华文楷体" w:hAnsi="华文楷体" w:eastAsia="华文楷体"/>
          <w:color w:val="auto"/>
          <w:spacing w:val="-8"/>
          <w:sz w:val="28"/>
          <w:szCs w:val="44"/>
          <w:lang w:val="en-US" w:eastAsia="zh-CN"/>
        </w:rPr>
        <w:t>11</w:t>
      </w:r>
      <w:r>
        <w:rPr>
          <w:rFonts w:hint="eastAsia" w:ascii="华文楷体" w:hAnsi="华文楷体" w:eastAsia="华文楷体"/>
          <w:color w:val="auto"/>
          <w:spacing w:val="-8"/>
          <w:sz w:val="28"/>
          <w:szCs w:val="44"/>
        </w:rPr>
        <w:t>月</w:t>
      </w:r>
      <w:r>
        <w:rPr>
          <w:rFonts w:hint="eastAsia" w:ascii="华文楷体" w:hAnsi="华文楷体" w:eastAsia="华文楷体"/>
          <w:color w:val="auto"/>
          <w:spacing w:val="-8"/>
          <w:sz w:val="28"/>
          <w:szCs w:val="44"/>
          <w:lang w:val="en-US" w:eastAsia="zh-CN"/>
        </w:rPr>
        <w:t>3</w:t>
      </w:r>
      <w:r>
        <w:rPr>
          <w:rFonts w:hint="eastAsia" w:ascii="华文楷体" w:hAnsi="华文楷体" w:eastAsia="华文楷体"/>
          <w:color w:val="auto"/>
          <w:spacing w:val="-8"/>
          <w:sz w:val="28"/>
          <w:szCs w:val="44"/>
        </w:rPr>
        <w:t>日</w:t>
      </w:r>
    </w:p>
    <w:p>
      <w:pPr>
        <w:jc w:val="center"/>
        <w:rPr>
          <w:rFonts w:ascii="方正小标宋简体" w:eastAsia="方正小标宋简体"/>
          <w:color w:val="auto"/>
          <w:sz w:val="36"/>
          <w:szCs w:val="36"/>
          <w:u w:val="none"/>
        </w:rPr>
      </w:pPr>
      <w:r>
        <w:rPr>
          <w:rFonts w:ascii="方正小标宋简体" w:eastAsia="方正小标宋简体"/>
          <w:color w:val="auto"/>
          <w:sz w:val="36"/>
          <w:szCs w:val="36"/>
          <w:u w:val="none"/>
        </w:rPr>
        <mc:AlternateContent>
          <mc:Choice Requires="wps">
            <w:drawing>
              <wp:anchor distT="0" distB="0" distL="114300" distR="114300" simplePos="0" relativeHeight="251659264" behindDoc="0" locked="0" layoutInCell="1" allowOverlap="1">
                <wp:simplePos x="0" y="0"/>
                <wp:positionH relativeFrom="column">
                  <wp:posOffset>-133985</wp:posOffset>
                </wp:positionH>
                <wp:positionV relativeFrom="paragraph">
                  <wp:posOffset>85725</wp:posOffset>
                </wp:positionV>
                <wp:extent cx="6029325" cy="0"/>
                <wp:effectExtent l="0" t="15875" r="5715" b="2984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line">
                          <a:avLst/>
                        </a:prstGeom>
                        <a:noFill/>
                        <a:ln w="31750" cmpd="sng">
                          <a:solidFill>
                            <a:srgbClr val="FF0000"/>
                          </a:solidFill>
                          <a:round/>
                        </a:ln>
                      </wps:spPr>
                      <wps:bodyPr/>
                    </wps:wsp>
                  </a:graphicData>
                </a:graphic>
              </wp:anchor>
            </w:drawing>
          </mc:Choice>
          <mc:Fallback>
            <w:pict>
              <v:line id="_x0000_s1026" o:spid="_x0000_s1026" o:spt="20" style="position:absolute;left:0pt;margin-left:-10.55pt;margin-top:6.75pt;height:0pt;width:474.75pt;z-index:251659264;mso-width-relative:page;mso-height-relative:page;" filled="f" stroked="t" coordsize="21600,21600" o:gfxdata="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cCC2tkAAAAJAQAADwAAAAAAAAABACAAAAAiAAAAZHJzL2Rvd25yZXYueG1sUEsBAhQAFAAA&#10;AAgAh07iQLjbDszuAQAAtgMAAA4AAAAAAAAAAQAgAAAAKAEAAGRycy9lMm9Eb2MueG1sUEsFBgAA&#10;AAAGAAYAWQEAAIgFAAAAAA==&#10;">
                <v:fill on="f" focussize="0,0"/>
                <v:stroke weight="2.5pt" color="#FF0000" joinstyle="round"/>
                <v:imagedata o:title=""/>
                <o:lock v:ext="edit" aspectratio="f"/>
              </v:line>
            </w:pict>
          </mc:Fallback>
        </mc:AlternateContent>
      </w:r>
    </w:p>
    <w:p>
      <w:pPr>
        <w:jc w:val="both"/>
        <w:rPr>
          <w:rFonts w:hint="eastAsia" w:ascii="方正小标宋简体" w:eastAsia="方正小标宋简体"/>
          <w:color w:val="auto"/>
          <w:sz w:val="44"/>
          <w:szCs w:val="44"/>
          <w:u w:val="none"/>
        </w:rPr>
      </w:pPr>
      <w:r>
        <w:rPr>
          <w:rFonts w:hint="eastAsia" w:ascii="微软雅黑" w:hAnsi="微软雅黑" w:eastAsia="微软雅黑" w:cs="宋体"/>
          <w:b/>
          <w:bCs/>
          <w:color w:val="auto"/>
          <w:spacing w:val="8"/>
          <w:kern w:val="0"/>
          <w:sz w:val="44"/>
          <w:szCs w:val="44"/>
        </w:rPr>
        <w:t>【</w:t>
      </w:r>
      <w:r>
        <w:rPr>
          <w:rFonts w:hint="eastAsia" w:ascii="微软雅黑" w:hAnsi="微软雅黑" w:eastAsia="微软雅黑" w:cs="宋体"/>
          <w:b/>
          <w:bCs/>
          <w:color w:val="auto"/>
          <w:spacing w:val="8"/>
          <w:kern w:val="0"/>
          <w:sz w:val="44"/>
          <w:szCs w:val="44"/>
          <w:lang w:eastAsia="zh-CN"/>
        </w:rPr>
        <w:t>我为群众办实事</w:t>
      </w:r>
      <w:r>
        <w:rPr>
          <w:rFonts w:hint="eastAsia" w:ascii="微软雅黑" w:hAnsi="微软雅黑" w:eastAsia="微软雅黑" w:cs="宋体"/>
          <w:b/>
          <w:bCs/>
          <w:color w:val="auto"/>
          <w:spacing w:val="8"/>
          <w:kern w:val="0"/>
          <w:sz w:val="44"/>
          <w:szCs w:val="44"/>
        </w:rPr>
        <w:t>】</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梅州市卫健局举行学习贯彻习近平总书记</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“七一”重要讲话精神专题宣讲报告会</w:t>
      </w:r>
    </w:p>
    <w:p>
      <w:pPr>
        <w:rPr>
          <w:rFonts w:hint="eastAsia" w:ascii="方正小标宋简体" w:hAnsi="方正小标宋简体" w:eastAsia="方正小标宋简体" w:cs="方正小标宋简体"/>
          <w:b w:val="0"/>
          <w:bCs w:val="0"/>
          <w:color w:val="auto"/>
          <w:sz w:val="36"/>
          <w:szCs w:val="36"/>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10</w:t>
      </w:r>
      <w:r>
        <w:rPr>
          <w:rFonts w:hint="eastAsia" w:ascii="仿宋_GB2312" w:hAnsi="仿宋_GB2312" w:eastAsia="仿宋_GB2312" w:cs="仿宋_GB2312"/>
          <w:b w:val="0"/>
          <w:bCs w:val="0"/>
          <w:color w:val="auto"/>
          <w:sz w:val="32"/>
          <w:szCs w:val="32"/>
          <w:lang w:eastAsia="zh-CN"/>
        </w:rPr>
        <w:t>月2</w:t>
      </w: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lang w:eastAsia="zh-CN"/>
        </w:rPr>
        <w:t>日下午，梅州市卫健局举行学习贯彻习近平总书记“七一”重要讲话精神专题宣讲报告会，特邀请中共梅州市委党史研究室主任、一级调研员邓文庆作专题宣讲报告。会议由市卫健局副局长周秋明主持。局机关各科室（所、办、中心）、市红十字会全体党员、干部职工参加会议。</w:t>
      </w:r>
    </w:p>
    <w:p>
      <w:pPr>
        <w:ind w:left="0" w:leftChars="0" w:firstLine="0" w:firstLineChars="0"/>
        <w:jc w:val="center"/>
        <w:rPr>
          <w:rFonts w:hint="eastAsia"/>
          <w:sz w:val="32"/>
          <w:szCs w:val="32"/>
          <w:lang w:eastAsia="zh-CN"/>
        </w:rPr>
      </w:pPr>
      <w:r>
        <w:rPr>
          <w:rFonts w:hint="eastAsia"/>
          <w:sz w:val="32"/>
          <w:szCs w:val="32"/>
          <w:lang w:eastAsia="zh-CN"/>
        </w:rPr>
        <w:drawing>
          <wp:inline distT="0" distB="0" distL="114300" distR="114300">
            <wp:extent cx="5234940" cy="3926205"/>
            <wp:effectExtent l="0" t="0" r="7620" b="5715"/>
            <wp:docPr id="1" name="图片 1" descr="48a575b3a684f5f73f291f38bea1a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8a575b3a684f5f73f291f38bea1a5b"/>
                    <pic:cNvPicPr>
                      <a:picLocks noChangeAspect="1"/>
                    </pic:cNvPicPr>
                  </pic:nvPicPr>
                  <pic:blipFill>
                    <a:blip r:embed="rId5"/>
                    <a:stretch>
                      <a:fillRect/>
                    </a:stretch>
                  </pic:blipFill>
                  <pic:spPr>
                    <a:xfrm>
                      <a:off x="0" y="0"/>
                      <a:ext cx="5234940" cy="3926205"/>
                    </a:xfrm>
                    <a:prstGeom prst="rect">
                      <a:avLst/>
                    </a:prstGeom>
                  </pic:spPr>
                </pic:pic>
              </a:graphicData>
            </a:graphic>
          </wp:inline>
        </w:drawing>
      </w:r>
    </w:p>
    <w:p>
      <w:pPr>
        <w:ind w:left="0" w:leftChars="0" w:firstLine="0" w:firstLineChars="0"/>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报告会上，邓文庆紧紧围绕学习贯彻习近平总书记“七一”重要讲话精神，系统总结了习近平总书记在庆祝大会上发表重要讲话精神的新思想</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新观点、新要求，回顾了梅州革命历史时期的峥嵘岁月，还原了梅州革命先烈们在四个历史时期作出的重大牺牲和重大贡献，对“梅州应如何弘扬苏区精神，加快振兴发展”从加强学习、抢抓机遇、盘活红色资源三方面给出了解决之道。整场报告深入浅出、内容丰富、脉络清晰、思想深刻、生动形象，与会党员、干部纷纷表示深受启迪和鼓舞。</w:t>
      </w:r>
    </w:p>
    <w:p>
      <w:pPr>
        <w:ind w:firstLine="640" w:firstLineChars="200"/>
        <w:jc w:val="center"/>
        <w:rPr>
          <w:rFonts w:hint="eastAsia"/>
          <w:sz w:val="32"/>
          <w:szCs w:val="32"/>
          <w:lang w:eastAsia="zh-CN"/>
        </w:rPr>
      </w:pPr>
      <w:r>
        <w:rPr>
          <w:rFonts w:hint="eastAsia"/>
          <w:sz w:val="32"/>
          <w:szCs w:val="32"/>
          <w:lang w:eastAsia="zh-CN"/>
        </w:rPr>
        <w:drawing>
          <wp:inline distT="0" distB="0" distL="114300" distR="114300">
            <wp:extent cx="5260975" cy="3051810"/>
            <wp:effectExtent l="0" t="0" r="12065" b="11430"/>
            <wp:docPr id="4" name="图片 4" descr="DSC09820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SC09820_副本"/>
                    <pic:cNvPicPr>
                      <a:picLocks noChangeAspect="1"/>
                    </pic:cNvPicPr>
                  </pic:nvPicPr>
                  <pic:blipFill>
                    <a:blip r:embed="rId6"/>
                    <a:stretch>
                      <a:fillRect/>
                    </a:stretch>
                  </pic:blipFill>
                  <pic:spPr>
                    <a:xfrm>
                      <a:off x="0" y="0"/>
                      <a:ext cx="5260975" cy="30518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下来，市卫健局全体党员、干部将进一步提高政治站位，结合工作职责，继续认真学、深入学、持久学，着力提高政治判断力、政治领悟力、政治执行力，坚决落实“九个必须”，在办好民生实事中践行初心和使命，切实把讲话精神贯彻到推动我市卫生健康事业高质量发展的实践之中，奋力谱写健康梅州的卫生健康新篇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p>
    <w:p/>
    <w:sectPr>
      <w:footerReference r:id="rId3" w:type="default"/>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6719726"/>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4143A4"/>
    <w:rsid w:val="35E50880"/>
    <w:rsid w:val="3D443896"/>
    <w:rsid w:val="6A4143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2021-11-05T09:35:00Z</dcterms:created>
  <dc:creator>刘裕伟</dc:creator>
  <cp:lastModifiedBy>刘裕伟</cp:lastModifiedBy>
  <dcterms:modified xsi:type="dcterms:W3CDTF">2021-11-09T07:43:12Z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C8DB8CE67D524089B2091514244A2C0C</vt:lpwstr>
  </property>
</Properties>
</file>