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国内水路运输管理条例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(2012年10月13日中华人民共和国国务院令第625号公布　根据2016年2月6日《国务院关于修改部分行政法规的决定》第一次修订　根据2017年3月1日《国务院关于修改和废止部分行政法规的决定》第二次修订)</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为了规范国内水路运输经营行为，维护国内水路运输市场秩序，保障国内水路运输安全，促进国内水路运输业健康发展，制定本条例。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经营国内水路运输以及水路运输辅助业务，应当遵守本条例。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本条例所称国内水路运输(以下简称水路运输)，是指始发港、挂靠港和目的港均在中华人民共和国管辖的通航水域内的经营性旅客运输和货物运输。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本条例所称水路运输辅助业务，是指直接为水路运输提供服务的船舶管理、船舶代理、水路旅客运输代理和水路货物运输代理等经营活动。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国家鼓励和保护水路运输市场的公平竞争，禁止垄断和不正当竞争行为。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运用经济、技术政策等措施，支持和鼓励水路运输经营者实行规模化、集约化经营，促进水路运输行业结构调整；支持和鼓励水路运输经营者采用先进适用的水路运输设备和技术，保障运输安全，促进节约能源，减少污染物排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国家保护水路运输经营者、旅客和货主的合法权益。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国务院交通运输主管部门主管全国水路运输管理工作。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县级以上地方人民政府交通运输主管部门主管本行政区域的水路运输管理工作。县级以上地方人民政府负责水路运输管理的部门或者机构(以下统称负责水路运输管理的部门)承担本条例规定的水路运输管理工作。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经营水路运输及其辅助业务，应当遵守法律、法规，诚实守信。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国务院交通运输主管部门和负责水路运输管理的部门应当依法对水路运输市场实施监督管理，对水路运输及其辅助业务的违法经营活动实施处罚，并建立经营者诚信管理制度，及时向社会公告监督检查情况。</w:t>
      </w:r>
    </w:p>
    <w:p>
      <w:pPr>
        <w:pStyle w:val="2"/>
        <w:jc w:val="center"/>
        <w:rPr>
          <w:rFonts w:ascii="方正黑体_GBK" w:eastAsia="方正黑体_GBK"/>
        </w:rPr>
      </w:pPr>
      <w:r>
        <w:rPr>
          <w:rFonts w:hint="eastAsia" w:ascii="方正黑体_GBK" w:hAnsi="Times New Roman" w:eastAsia="方正黑体_GBK" w:cs="Times New Roman"/>
        </w:rPr>
        <w:t>第二章　水路运输经营者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申请经营水路运输业务，除本条例第七条规定的情形外，申请人应当符合下列条件：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(一)取得企业法人资格；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(二)有符合本条例第十三条规定的船舶，并且自有船舶运力符合国务院交通运输主管部门的规定；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(三)有明确的经营范围，其中申请经营水路旅客班轮运输业务的，还应当有可行的航线营运计划；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(四)有与其申请的经营范围和船舶运力相适应的海务、机务管理人员；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(五)与其直接订立劳动合同的高级船员占全部船员的比例符合国务院交通运输主管部门的规定；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(六)有健全的安全管理制度；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(七)法律、行政法规规定的其他条件。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个人可以申请经营内河普通货物运输业务。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申请经营内河普通货物运输业务的个人，应当有符合本条例第十三条规定且船舶吨位不超过国务院交通运输主管部门规定的自有船舶，并应当符合本条例第六条第六项、第七项规定的条件。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经营水路运输业务，应当按照国务院交通运输主管部门的规定，经国务院交通运输主管部门或者设区的市级以上地方人民政府负责水路运输管理的部门批准。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申请经营水路运输业务，应当向前款规定的负责审批的部门提交申请书和证明申请人符合本条例第六条或者第七条规定条件的相关材料。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审批的部门应当自受理申请之日起30个工作日内审查完毕，作出准予许可或者不予许可的决定。予以许可的，发给水路运输业务经营许可证件，并为申请人投入运营的船舶配发船舶营运证件；不予许可的，应当书面通知申请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各级交通运输主管部门应当做好水路运输市场统计和调查分析工作，定期向社会公布水路运输市场运力供需状况。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为保障水路运输安全，维护水路运输市场的公平竞争秩序，国务院交通运输主管部门可以根据水路运输市场监测情况，决定在特定的旅客班轮运输和散装液体危险货物运输航线、水域暂停新增运力许可。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采取前款规定的运力调控措施，应当符合公开、公平、公正的原则，在开始实施的60日前向社会公告，说明采取措施的理由以及采取措施的范围、期限等事项。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外国的企业、其他经济组织和个人不得经营水路运输业务，也不得以租用中国籍船舶或者舱位等方式变相经营水路运输业务。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香港特别行政区、澳门特别行政区和台湾地区的企业、其他经济组织以及个人参照适用前款规定，国务院另有规定的除外。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依照本条例取得许可的水路运输经营者终止经营的，应当自终止经营之日起15个工作日内向原许可机关办理注销许可手续，交回水路运输业务经营许可证件。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水路运输经营者投入运营的船舶应当符合下列条件：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(一)与经营者的经营范围相适应；</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(二)取得有效的船舶登记证书和检验证书；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(三)符合国务院交通运输主管部门关于船型技术标准和船龄的要求；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(四)法律、行政法规规定的其他条件。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水路运输经营者新增船舶投入运营的，应当凭水路运输业务经营许可证件、船舶登记证书和检验证书向国务院交通运输主管部门或者设区的市级以上地方人民政府负责水路运输管理的部门领取船舶营运证件。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从事水路运输经营的船舶应当随船携带船舶营运证件。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海事管理机构在现场监督检查时，发现从事水路运输的船舶不能提供有效的船舶营运证件的，应当通知有关主管部门依法处理。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家根据保障运输安全、保护水环境、节约能源、提高航道和通航设施利用效率的需求，制定并实施新的船型技术标准时，对正在使用的不符合新标准但符合原有标准且未达到规定报废船龄的船舶，可以采取资金补贴等措施，引导、鼓励水路运输经营者进行更新、改造；需要强制提前报废的，应当对船舶所有人给予补偿。具体办法由国务院交通运输主管部门会同国务院财政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在香港特别行政区、澳门特别行政区、台湾地区进行船籍登记的船舶，参照适用本条例关于外国籍船舶的规定，国务院另有规定的除外。</w:t>
      </w:r>
    </w:p>
    <w:p>
      <w:pPr>
        <w:pStyle w:val="2"/>
        <w:jc w:val="center"/>
        <w:rPr>
          <w:rFonts w:ascii="方正黑体_GBK" w:eastAsia="方正黑体_GBK"/>
        </w:rPr>
      </w:pPr>
      <w:r>
        <w:rPr>
          <w:rFonts w:hint="eastAsia" w:ascii="方正黑体_GBK" w:hAnsi="Times New Roman" w:eastAsia="方正黑体_GBK" w:cs="Times New Roman"/>
        </w:rPr>
        <w:t>第三章　水路运输经营活动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水路运输经营者应当在依法取得许可的经营范围内从事水路运输经营。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水路运输经营者应当使用符合本条例规定条件、配备合格船员的船舶，并保证船舶处于适航状态。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水路运输经营者应当按照船舶核定载客定额或者载重量载运旅客、货物，不得超载或者使用货船载运旅客。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水路运输经营者应当依照法律、行政法规和国务院交通运输主管部门关于水路旅客、货物运输的规定、质量标准以及合同的约定，为旅客、货主提供安全、便捷、优质的服务，保证旅客、货物运输安全。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水路旅客运输业务经营者应当为其客运船舶投保承运人责任保险或者取得相应的财务担保。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水路运输经营者运输危险货物，应当遵守法律、行政法规以及国务院交通运输主管部门关于危险货物运输的规定，使用依法取得危险货物适装证书的船舶，按照规定的安全技术规范进行配载和运输，保证运输安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旅客班轮运输业务经营者应当自取得班轮航线经营许可之日起60日内开航，并在开航15日前公布所使用的船舶、班期、班次、运价等信息。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旅客班轮运输应当按照公布的班期、班次运行；变更班期、班次、运价的，应当在15日前向社会公布；停止经营部分或者全部班轮航线的，应当在30日前向社会公布并报原许可机关备案。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货物班轮运输业务经营者应当在班轮航线开航的7日前，公布所使用的船舶以及班期、班次和运价。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货物班轮运输应当按照公布的班期、班次运行；变更班期、班次、运价或者停止经营部分或者全部班轮航线的，应当在7日前向社会公布。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水路运输经营者应当依照法律、行政法规和国家有关规定，优先运送处置突发事件所需的物资、设备、工具、应急救援人员和受到突发事件危害的人员，重点保障紧急、重要的军事运输。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出现关系国计民生的紧急运输需求时，国务院交通运输主管部门按照国务院的部署，可以要求水路运输经营者优先运输需要紧急运输的物资。水路运输经营者应当按照要求及时运输。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水路运输经营者应当按照统计法律、行政法规的规定报送统计信息。</w:t>
      </w:r>
    </w:p>
    <w:p>
      <w:pPr>
        <w:pStyle w:val="2"/>
        <w:jc w:val="center"/>
        <w:rPr>
          <w:rFonts w:ascii="方正黑体_GBK" w:eastAsia="方正黑体_GBK"/>
        </w:rPr>
      </w:pPr>
      <w:r>
        <w:rPr>
          <w:rFonts w:hint="eastAsia" w:ascii="方正黑体_GBK" w:hAnsi="Times New Roman" w:eastAsia="方正黑体_GBK" w:cs="Times New Roman"/>
        </w:rPr>
        <w:t>第四章　水路运输辅助业务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运输船舶的所有人、经营人可以委托船舶管理业务经营者为其提供船舶海务、机务管理等服务。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申请经营船舶管理业务，申请人应当符合下列条件：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(一)取得企业法人资格；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(二)有健全的安全管理制度；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(三)有与其申请管理的船舶运力相适应的海务、机务管理人员；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(四)法律、行政法规规定的其他条件。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经营船舶管理业务，应当经设区的市级以上地方人民政府负责水路运输管理的部门批准。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申请经营船舶管理业务，应当向前款规定的部门提交申请书和证明申请人符合本条例第二十六条规定条件的相关材料。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部门应当自受理申请之日起30个工作日内审查完毕，作出准予许可或者不予许可的决定。予以许可的，发给船舶管理业务经营许可证件，并向国务院交通运输主管部门备案；不予许可的，应当书面通知申请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船舶管理业务经营者接受委托提供船舶管理服务，应当与委托人订立书面合同，并将合同报所在地海事管理机构备案。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船舶管理业务经营者应当按照国家有关规定和合同约定履行有关船舶安全和防止污染的管理义务。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水路运输经营者可以委托船舶代理、水路旅客运输代理、水路货物运输代理业务的经营者，代办船舶进出港手续等港口业务，代为签订运输合同，代办旅客、货物承揽业务以及其他水路运输代理业务。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船舶代理、水路旅客运输代理业务的经营者应当自企业设立登记之日起15个工作日内，向所在地设区的市级人民政府负责水路运输管理的部门备案。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船舶代理、水路旅客运输代理、水路货物运输代理业务的经营者接受委托提供代理服务，应当与委托人订立书面合同，按照国家有关规定和合同约定办理代理业务，不得强行代理，不得为未依法取得水路运输业务经营许可或者超越许可范围的经营者办理代理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本条例第十二条、第十七条的规定适用于船舶管理业务经营者。本条例第十一条、第二十四条的规定适用于船舶管理、船舶代理、水路旅客运输代理和水路货物运输代理业务经营活动。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国务院交通运输主管部门应当依照本条例的规定制定水路运输辅助业务的具体管理办法。</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从事水路运输经营的船舶未随船携带船舶营运证件的，责令改正，可以处1000元以下的罚款。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伪造、变造、涂改本条例规定的行政许可证件的，由负责水路运输管理的部门没收伪造、变造、涂改的许可证件，处3万元以上15万元以下的罚款；有违法所得的，没收违法所得。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水路运输经营者有下列情形之一的，由海事管理机构依法予以处罚：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(一)未按照规定配备船员或者未使船舶处于适航状态；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(二)超越船舶核定载客定额或者核定载重量载运旅客或者货物；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(三)使用货船载运旅客；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(四)使用未取得危险货物适装证书的船舶运输危险货物。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班轮运输业务经营者未提前向社会公布所使用的船舶、班期、班次和运价或者其变更信息的，由负责水路运输管理的部门责令改正，处2000元以上2万元以下的罚款。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旅客班轮运输业务经营者自取得班轮航线经营许可之日起60日内未开航的，由负责水路运输管理的部门责令改正；拒不改正的，由原许可机关撤销该项经营许可。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水路运输、船舶管理业务经营者取得许可后，不再具备本条例规定的许可条件的，由负责水路运输管理的部门责令限期整改；在规定期限内整改仍不合格的，由原许可机关撤销其经营许可。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负责水路运输管理的国家工作人员在水路运输管理活动中滥用职权、玩忽职守、徇私舞弊，不依法履行职责的，依法给予处分。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违反本条例规定，构成违反治安管理行为的，依法给予治安管理处罚；构成犯罪的，依法追究刑事责任。</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载客12人以下的客运船舶以及乡、镇客运渡船运输的管理办法，由省、自治区、直辖市人民政府另行制定。</w:t>
      </w:r>
    </w:p>
    <w:p>
      <w:pPr>
        <w:ind w:firstLine="640" w:firstLineChars="200"/>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本条例自2013年1月1日起施行。1987年5月12日国务院发布的《中华人民共和国水路运输管理条例》同时废止。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ECD19C6"/>
    <w:rsid w:val="00435339"/>
    <w:rsid w:val="009C712F"/>
    <w:rsid w:val="00DC464A"/>
    <w:rsid w:val="15CF1A86"/>
    <w:rsid w:val="2C1154DC"/>
    <w:rsid w:val="2ECD19C6"/>
    <w:rsid w:val="3C6E0CA9"/>
    <w:rsid w:val="43C22173"/>
    <w:rsid w:val="4A4E00AF"/>
    <w:rsid w:val="709D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874</Words>
  <Characters>4984</Characters>
  <Lines>41</Lines>
  <Paragraphs>11</Paragraphs>
  <TotalTime>0</TotalTime>
  <ScaleCrop>false</ScaleCrop>
  <LinksUpToDate>false</LinksUpToDate>
  <CharactersWithSpaces>5847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2019-05-22T15:10:00Z</dcterms:created>
  <dc:creator>Administrator</dc:creator>
  <cp:lastModifiedBy>Administrator</cp:lastModifiedBy>
  <cp:lastPrinted>2019-05-25T02:29:00Z</cp:lastPrinted>
  <dcterms:modified xsi:type="dcterms:W3CDTF">2019-07-05T07:29:24Z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