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ascii="文星标宋" w:eastAsia="文星标宋"/>
          <w:b/>
          <w:bCs/>
          <w:color w:val="FF0000"/>
          <w:spacing w:val="-6"/>
          <w:w w:val="66"/>
          <w:kern w:val="0"/>
          <w:sz w:val="100"/>
          <w:szCs w:val="100"/>
          <w:lang w:val="en-US" w:eastAsia="zh-CN"/>
        </w:rPr>
      </w:pPr>
      <w:r>
        <w:rPr>
          <w:sz w:val="100"/>
        </w:rPr>
        <mc:AlternateContent>
          <mc:Choice Requires="wps">
            <w:drawing>
              <wp:anchor distT="0" distB="0" distL="114300" distR="114300" simplePos="0" relativeHeight="251660288" behindDoc="0" locked="0" layoutInCell="1" allowOverlap="1">
                <wp:simplePos x="0" y="0"/>
                <wp:positionH relativeFrom="column">
                  <wp:posOffset>4617720</wp:posOffset>
                </wp:positionH>
                <wp:positionV relativeFrom="paragraph">
                  <wp:posOffset>-511175</wp:posOffset>
                </wp:positionV>
                <wp:extent cx="1562100" cy="390525"/>
                <wp:effectExtent l="0" t="0" r="0" b="9525"/>
                <wp:wrapNone/>
                <wp:docPr id="1" name="文本框 1"/>
                <wp:cNvGraphicFramePr/>
                <a:graphic xmlns:a="http://schemas.openxmlformats.org/drawingml/2006/main">
                  <a:graphicData uri="http://schemas.microsoft.com/office/word/2010/wordprocessingShape">
                    <wps:wsp>
                      <wps:cNvSpPr txBox="1"/>
                      <wps:spPr>
                        <a:xfrm>
                          <a:off x="5626100" y="801370"/>
                          <a:ext cx="1562100" cy="390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仿宋_GB2312" w:hAnsi="仿宋_GB2312" w:eastAsia="仿宋_GB2312" w:cs="仿宋_GB2312"/>
                                <w:color w:val="auto"/>
                                <w:sz w:val="32"/>
                                <w:szCs w:val="32"/>
                                <w:lang w:val="en-US" w:eastAsia="zh-CN"/>
                                <w14:textFill>
                                  <w14:noFill/>
                                </w14:textFill>
                              </w:rPr>
                            </w:pPr>
                            <w:r>
                              <w:rPr>
                                <w:rFonts w:hint="eastAsia" w:ascii="仿宋_GB2312" w:hAnsi="仿宋_GB2312" w:eastAsia="仿宋_GB2312" w:cs="仿宋_GB2312"/>
                                <w:sz w:val="32"/>
                                <w:szCs w:val="32"/>
                                <w:lang w:val="en-US" w:eastAsia="zh-CN"/>
                              </w:rPr>
                              <w:t>MBGS-2021-024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6pt;margin-top:-40.25pt;height:30.75pt;width:123pt;z-index:251660288;mso-width-relative:page;mso-height-relative:page;" fillcolor="#FFFFFF [3201]" filled="t" stroked="f" coordsize="21600,21600" o:gfxdata="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Jrrl11gAAAAsB&#10;AAAPAAAAAAAAAAEAIAAAACIAAABkcnMvZG93bnJldi54bWxQSwECFAAUAAAACACHTuJAvs8ACFYC&#10;AACaBAAADgAAAAAAAAABACAAAAAlAQAAZHJzL2Uyb0RvYy54bWxQSwUGAAAAAAYABgBZAQAA7QUA&#10;AAAA&#10;">
                <v:fill on="t" focussize="0,0"/>
                <v:stroke on="f" weight="0.5pt"/>
                <v:imagedata o:title=""/>
                <o:lock v:ext="edit" aspectratio="f"/>
                <v:textbox>
                  <w:txbxContent>
                    <w:p>
                      <w:pPr>
                        <w:rPr>
                          <w:rFonts w:hint="default" w:ascii="仿宋_GB2312" w:hAnsi="仿宋_GB2312" w:eastAsia="仿宋_GB2312" w:cs="仿宋_GB2312"/>
                          <w:color w:val="auto"/>
                          <w:sz w:val="32"/>
                          <w:szCs w:val="32"/>
                          <w:lang w:val="en-US" w:eastAsia="zh-CN"/>
                          <w14:textFill>
                            <w14:noFill/>
                          </w14:textFill>
                        </w:rPr>
                      </w:pPr>
                      <w:r>
                        <w:rPr>
                          <w:rFonts w:hint="eastAsia" w:ascii="仿宋_GB2312" w:hAnsi="仿宋_GB2312" w:eastAsia="仿宋_GB2312" w:cs="仿宋_GB2312"/>
                          <w:sz w:val="32"/>
                          <w:szCs w:val="32"/>
                          <w:lang w:val="en-US" w:eastAsia="zh-CN"/>
                        </w:rPr>
                        <w:t>MBGS-2021-024</w:t>
                      </w:r>
                    </w:p>
                  </w:txbxContent>
                </v:textbox>
              </v:shape>
            </w:pict>
          </mc:Fallback>
        </mc:AlternateContent>
      </w:r>
      <w:r>
        <w:rPr>
          <w:rFonts w:hint="eastAsia" w:ascii="文星标宋" w:eastAsia="文星标宋"/>
          <w:b/>
          <w:bCs/>
          <w:color w:val="FF0000"/>
          <w:spacing w:val="-6"/>
          <w:w w:val="66"/>
          <w:kern w:val="0"/>
          <w:sz w:val="100"/>
          <w:szCs w:val="1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ascii="文星标宋" w:eastAsia="文星标宋"/>
          <w:b/>
          <w:bCs/>
          <w:color w:val="FF0000"/>
          <w:spacing w:val="-6"/>
          <w:w w:val="66"/>
          <w:kern w:val="0"/>
          <w:sz w:val="100"/>
          <w:szCs w:val="100"/>
          <w:lang w:val="en-US" w:eastAsia="zh-CN"/>
        </w:rPr>
      </w:pPr>
      <w:r>
        <w:rPr>
          <w:rFonts w:hint="eastAsia" w:ascii="公文小标宋简" w:hAnsi="宋体" w:eastAsia="公文小标宋简"/>
          <w:b/>
          <w:bCs/>
          <w:color w:val="FF0000"/>
          <w:spacing w:val="-20"/>
          <w:sz w:val="72"/>
          <w:szCs w:val="72"/>
        </w:rPr>
        <w:pict>
          <v:shape id="_x0000_s1026" o:spid="_x0000_s1026" o:spt="136" type="#_x0000_t136" style="position:absolute;left:0pt;margin-left:-3.8pt;margin-top:1.9pt;height:115.35pt;width:442.4pt;z-index:251662336;mso-width-relative:page;mso-height-relative:page;" fillcolor="#FF0000" filled="t" stroked="t" coordsize="21600,21600" adj="10800">
            <v:path/>
            <v:fill on="t" color2="#FFFFFF" focussize="0,0"/>
            <v:stroke weight="0.25pt" color="#FF0000"/>
            <v:imagedata o:title=""/>
            <o:lock v:ext="edit" aspectratio="f"/>
            <v:textpath on="t" fitshape="t" fitpath="t" trim="t" xscale="f" string="广东梅州高新技术产业园区&#10;管理委员会文件" style="font-family:宋体;font-size:36pt;v-text-align:center;"/>
          </v:shape>
        </w:pict>
      </w:r>
      <w:r>
        <w:rPr>
          <w:rFonts w:hint="eastAsia" w:ascii="文星标宋" w:eastAsia="文星标宋"/>
          <w:b/>
          <w:bCs/>
          <w:color w:val="FF0000"/>
          <w:spacing w:val="-6"/>
          <w:w w:val="66"/>
          <w:kern w:val="0"/>
          <w:sz w:val="100"/>
          <w:szCs w:val="10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宋体"/>
          <w:szCs w:val="32"/>
          <w:lang w:val="en-US" w:eastAsia="zh-CN"/>
        </w:rPr>
      </w:pPr>
      <w:r>
        <w:rPr>
          <w:rFonts w:hint="eastAsia"/>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文星仿宋" w:eastAsia="文星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文星仿宋" w:eastAsia="文星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文星仿宋" w:eastAsia="文星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文星仿宋" w:eastAsia="文星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文星仿宋" w:eastAsia="文星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文星仿宋" w:eastAsia="文星仿宋"/>
          <w:color w:val="000000"/>
          <w:sz w:val="32"/>
          <w:szCs w:val="32"/>
        </w:rPr>
      </w:pPr>
      <w:r>
        <w:rPr>
          <w:rFonts w:hint="eastAsia" w:ascii="文星仿宋" w:eastAsia="文星仿宋"/>
          <w:color w:val="000000"/>
          <w:sz w:val="32"/>
          <w:szCs w:val="32"/>
        </w:rPr>
        <w:t>梅高管〔</w:t>
      </w:r>
      <w:r>
        <w:rPr>
          <w:rFonts w:hint="eastAsia" w:ascii="文星仿宋" w:eastAsia="文星仿宋"/>
          <w:color w:val="000000"/>
          <w:sz w:val="32"/>
          <w:szCs w:val="32"/>
          <w:lang w:val="en-US" w:eastAsia="zh-CN"/>
        </w:rPr>
        <w:t>2021</w:t>
      </w:r>
      <w:r>
        <w:rPr>
          <w:rFonts w:hint="eastAsia" w:ascii="文星仿宋" w:eastAsia="文星仿宋"/>
          <w:color w:val="000000"/>
          <w:sz w:val="32"/>
          <w:szCs w:val="32"/>
        </w:rPr>
        <w:t>〕</w:t>
      </w:r>
      <w:r>
        <w:rPr>
          <w:rFonts w:hint="eastAsia" w:ascii="文星仿宋" w:eastAsia="文星仿宋"/>
          <w:color w:val="000000"/>
          <w:sz w:val="32"/>
          <w:szCs w:val="32"/>
          <w:lang w:val="en-US" w:eastAsia="zh-CN"/>
        </w:rPr>
        <w:t>20</w:t>
      </w:r>
      <w:r>
        <w:rPr>
          <w:rFonts w:hint="eastAsia" w:ascii="文星仿宋" w:eastAsia="文星仿宋"/>
          <w:color w:val="000000"/>
          <w:sz w:val="32"/>
          <w:szCs w:val="32"/>
        </w:rPr>
        <w:t>号</w:t>
      </w:r>
      <w:r>
        <w:rPr>
          <w:sz w:val="32"/>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359410</wp:posOffset>
                </wp:positionV>
                <wp:extent cx="5687695" cy="13335"/>
                <wp:effectExtent l="0" t="1905" r="8255" b="22860"/>
                <wp:wrapNone/>
                <wp:docPr id="2" name="直接连接符 2"/>
                <wp:cNvGraphicFramePr/>
                <a:graphic xmlns:a="http://schemas.openxmlformats.org/drawingml/2006/main">
                  <a:graphicData uri="http://schemas.microsoft.com/office/word/2010/wordprocessingShape">
                    <wps:wsp>
                      <wps:cNvCnPr/>
                      <wps:spPr>
                        <a:xfrm flipV="1">
                          <a:off x="951230" y="3883025"/>
                          <a:ext cx="5687695" cy="13335"/>
                        </a:xfrm>
                        <a:prstGeom prst="line">
                          <a:avLst/>
                        </a:prstGeom>
                        <a:ln w="38100">
                          <a:solidFill>
                            <a:srgbClr val="FF0000"/>
                          </a:solidFill>
                        </a:ln>
                        <a:effectLst/>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_x0000_s1026" o:spid="_x0000_s1026" o:spt="20" style="position:absolute;left:0pt;flip:y;margin-left:-5.65pt;margin-top:28.3pt;height:1.05pt;width:447.85pt;z-index:251661312;mso-width-relative:page;mso-height-relative:page;" filled="f" stroked="t" coordsize="21600,21600" o:gfxdata="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YvOY2QAAAAkBAAAPAAAAAAAAAAEAIAAAACIAAABkcnMvZG93bnJldi54&#10;bWxQSwECFAAUAAAACACHTuJAOVJ31PkBAADCAwAADgAAAAAAAAABACAAAAAoAQAAZHJzL2Uyb0Rv&#10;Yy54bWxQSwUGAAAAAAYABgBZAQAAkwUAAAAA&#10;">
                <v:fill on="f" focussize="0,0"/>
                <v:stroke weight="3pt" color="#FF0000 [3205]" joinstyle="round"/>
                <v:imagedata o:title=""/>
                <o:lock v:ext="edit" aspectratio="f"/>
              </v:line>
            </w:pict>
          </mc:Fallback>
        </mc:AlternateContent>
      </w:r>
      <w:r>
        <w:rPr>
          <w:rFonts w:hint="eastAsia" w:ascii="文星仿宋" w:eastAsia="文星仿宋"/>
          <w:color w:val="000000"/>
          <w:sz w:val="32"/>
          <w:szCs w:val="32"/>
        </w:rPr>
        <w:t xml:space="preserve">  </w:t>
      </w:r>
    </w:p>
    <w:p>
      <w:pPr>
        <w:pStyle w:val="4"/>
        <w:keepNext w:val="0"/>
        <w:keepLines w:val="0"/>
        <w:pageBreakBefore w:val="0"/>
        <w:widowControl w:val="0"/>
        <w:kinsoku/>
        <w:wordWrap/>
        <w:overflowPunct/>
        <w:topLinePunct w:val="0"/>
        <w:autoSpaceDE/>
        <w:autoSpaceDN/>
        <w:bidi w:val="0"/>
        <w:adjustRightInd/>
        <w:snapToGrid/>
        <w:ind w:firstLine="636"/>
        <w:textAlignment w:val="auto"/>
        <w:rPr>
          <w:rFonts w:ascii="文星仿宋" w:eastAsia="文星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napToGrid w:val="0"/>
          <w:sz w:val="44"/>
          <w:szCs w:val="44"/>
        </w:rPr>
      </w:pPr>
      <w:r>
        <w:rPr>
          <w:rFonts w:hint="eastAsia" w:ascii="方正小标宋简体" w:hAnsi="方正小标宋简体" w:eastAsia="方正小标宋简体" w:cs="方正小标宋简体"/>
          <w:b w:val="0"/>
          <w:bCs w:val="0"/>
          <w:snapToGrid w:val="0"/>
          <w:sz w:val="44"/>
          <w:szCs w:val="44"/>
        </w:rPr>
        <w:t>关于印发《广东梅州高新技术产业园区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文星标宋" w:hAnsi="文星标宋" w:eastAsia="文星标宋" w:cs="文星标宋"/>
          <w:sz w:val="44"/>
          <w:szCs w:val="44"/>
        </w:rPr>
      </w:pPr>
      <w:r>
        <w:rPr>
          <w:rFonts w:hint="eastAsia" w:ascii="方正小标宋简体" w:hAnsi="方正小标宋简体" w:eastAsia="方正小标宋简体" w:cs="方正小标宋简体"/>
          <w:b w:val="0"/>
          <w:bCs w:val="0"/>
          <w:snapToGrid w:val="0"/>
          <w:sz w:val="44"/>
          <w:szCs w:val="44"/>
        </w:rPr>
        <w:t>（广梅产业园）招商引资激励办法》的通知</w:t>
      </w:r>
    </w:p>
    <w:p>
      <w:pPr>
        <w:keepNext w:val="0"/>
        <w:keepLines w:val="0"/>
        <w:pageBreakBefore w:val="0"/>
        <w:widowControl w:val="0"/>
        <w:kinsoku/>
        <w:wordWrap/>
        <w:overflowPunct/>
        <w:topLinePunct w:val="0"/>
        <w:autoSpaceDE/>
        <w:autoSpaceDN/>
        <w:bidi w:val="0"/>
        <w:adjustRightInd/>
        <w:snapToGrid/>
        <w:jc w:val="center"/>
        <w:textAlignment w:val="auto"/>
        <w:rPr>
          <w:rFonts w:ascii="文星仿宋" w:eastAsia="文星仿宋"/>
          <w:sz w:val="32"/>
          <w:szCs w:val="32"/>
        </w:rPr>
      </w:pPr>
    </w:p>
    <w:p>
      <w:pPr>
        <w:keepNext w:val="0"/>
        <w:keepLines w:val="0"/>
        <w:pageBreakBefore w:val="0"/>
        <w:widowControl w:val="0"/>
        <w:kinsoku/>
        <w:wordWrap/>
        <w:overflowPunct/>
        <w:topLinePunct w:val="0"/>
        <w:bidi w:val="0"/>
        <w:snapToGrid/>
        <w:spacing w:line="560" w:lineRule="exact"/>
        <w:textAlignment w:val="auto"/>
        <w:rPr>
          <w:rFonts w:ascii="仿宋_GB2312" w:hAnsi="仿宋_GB2312" w:eastAsia="仿宋_GB2312" w:cs="仿宋_GB2312"/>
          <w:sz w:val="32"/>
          <w:szCs w:val="32"/>
        </w:rPr>
      </w:pPr>
      <w:r>
        <w:rPr>
          <w:rFonts w:hint="eastAsia" w:ascii="仿宋_GB2312" w:eastAsia="仿宋_GB2312"/>
          <w:sz w:val="32"/>
          <w:szCs w:val="32"/>
        </w:rPr>
        <w:t>园区各局（办）</w:t>
      </w:r>
      <w:r>
        <w:rPr>
          <w:rFonts w:hint="eastAsia" w:ascii="仿宋_GB2312" w:eastAsia="仿宋_GB2312"/>
          <w:sz w:val="32"/>
          <w:szCs w:val="32"/>
          <w:lang w:eastAsia="zh-CN"/>
        </w:rPr>
        <w:t>及下属企事业单位，市直派驻单位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napToGrid/>
        <w:spacing w:line="560" w:lineRule="exact"/>
        <w:ind w:firstLine="636" w:firstLineChars="200"/>
        <w:jc w:val="left"/>
        <w:textAlignment w:val="auto"/>
        <w:rPr>
          <w:rFonts w:hint="eastAsia" w:ascii="仿宋_GB2312" w:hAnsi="仿宋_GB2312" w:eastAsia="仿宋_GB2312" w:cs="仿宋_GB2312"/>
          <w:sz w:val="32"/>
          <w:szCs w:val="20"/>
        </w:rPr>
      </w:pPr>
      <w:r>
        <w:rPr>
          <w:rFonts w:hint="eastAsia" w:ascii="仿宋_GB2312" w:eastAsia="仿宋_GB2312"/>
          <w:sz w:val="32"/>
          <w:szCs w:val="32"/>
        </w:rPr>
        <w:t>《广东梅州高新技术产业园区（广梅产业园）招商引资激励办法》已经</w:t>
      </w:r>
      <w:r>
        <w:rPr>
          <w:rFonts w:hint="eastAsia" w:ascii="仿宋_GB2312" w:eastAsia="仿宋_GB2312"/>
          <w:sz w:val="32"/>
          <w:szCs w:val="32"/>
          <w:lang w:eastAsia="zh-CN"/>
        </w:rPr>
        <w:t>市人民政府同意，</w:t>
      </w:r>
      <w:bookmarkStart w:id="0" w:name="_GoBack"/>
      <w:bookmarkEnd w:id="0"/>
      <w:r>
        <w:rPr>
          <w:rFonts w:hint="eastAsia" w:ascii="仿宋_GB2312" w:eastAsia="仿宋_GB2312"/>
          <w:sz w:val="32"/>
          <w:szCs w:val="32"/>
        </w:rPr>
        <w:t>现印发给你们，请认真贯彻落实。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eastAsia" w:ascii="文星仿宋" w:hAnsi="文星标宋" w:eastAsia="文星仿宋"/>
          <w:sz w:val="32"/>
          <w:szCs w:val="32"/>
        </w:rPr>
      </w:pPr>
    </w:p>
    <w:p>
      <w:pPr>
        <w:pStyle w:val="2"/>
        <w:keepNext w:val="0"/>
        <w:keepLines w:val="0"/>
        <w:pageBreakBefore w:val="0"/>
        <w:widowControl w:val="0"/>
        <w:kinsoku/>
        <w:wordWrap/>
        <w:overflowPunct/>
        <w:topLinePunct w:val="0"/>
        <w:bidi w:val="0"/>
        <w:snapToGrid/>
        <w:textAlignment w:val="auto"/>
        <w:rPr>
          <w:rFonts w:hint="eastAsia"/>
        </w:rPr>
      </w:pPr>
    </w:p>
    <w:p>
      <w:pPr>
        <w:pStyle w:val="2"/>
        <w:keepNext w:val="0"/>
        <w:keepLines w:val="0"/>
        <w:pageBreakBefore w:val="0"/>
        <w:widowControl w:val="0"/>
        <w:kinsoku/>
        <w:wordWrap/>
        <w:overflowPunct/>
        <w:topLinePunct w:val="0"/>
        <w:bidi w:val="0"/>
        <w:snapToGrid/>
        <w:textAlignment w:val="auto"/>
        <w:rPr>
          <w:rFonts w:hint="eastAsia"/>
        </w:rPr>
      </w:pPr>
    </w:p>
    <w:p>
      <w:pPr>
        <w:pStyle w:val="2"/>
        <w:keepNext w:val="0"/>
        <w:keepLines w:val="0"/>
        <w:pageBreakBefore w:val="0"/>
        <w:widowControl w:val="0"/>
        <w:kinsoku/>
        <w:wordWrap/>
        <w:overflowPunct/>
        <w:topLinePunct w:val="0"/>
        <w:bidi w:val="0"/>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4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广东梅州高新技术产业园区管理委员会</w:t>
      </w:r>
    </w:p>
    <w:p>
      <w:pPr>
        <w:keepNext w:val="0"/>
        <w:keepLines w:val="0"/>
        <w:pageBreakBefore w:val="0"/>
        <w:widowControl w:val="0"/>
        <w:kinsoku/>
        <w:wordWrap/>
        <w:overflowPunct/>
        <w:topLinePunct w:val="0"/>
        <w:autoSpaceDE/>
        <w:autoSpaceDN/>
        <w:bidi w:val="0"/>
        <w:adjustRightInd/>
        <w:snapToGrid/>
        <w:spacing w:line="500" w:lineRule="exact"/>
        <w:ind w:firstLine="4452" w:firstLineChars="14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none"/>
          <w:lang w:val="en-US" w:eastAsia="zh-CN"/>
        </w:rPr>
        <w:t>26</w:t>
      </w:r>
      <w:r>
        <w:rPr>
          <w:rFonts w:hint="eastAsia" w:ascii="仿宋_GB2312" w:hAnsi="仿宋_GB2312" w:eastAsia="仿宋_GB2312" w:cs="仿宋_GB2312"/>
          <w:sz w:val="32"/>
          <w:szCs w:val="32"/>
          <w:highlight w:val="none"/>
        </w:rPr>
        <w:t>日</w:t>
      </w:r>
    </w:p>
    <w:p>
      <w:pPr>
        <w:pStyle w:val="5"/>
        <w:keepNext w:val="0"/>
        <w:keepLines w:val="0"/>
        <w:pageBreakBefore w:val="0"/>
        <w:widowControl w:val="0"/>
        <w:kinsoku/>
        <w:wordWrap/>
        <w:overflowPunct/>
        <w:topLinePunct w:val="0"/>
        <w:bidi w:val="0"/>
        <w:snapToGrid/>
        <w:textAlignment w:val="auto"/>
        <w:rPr>
          <w:rFonts w:hint="eastAsia"/>
        </w:rPr>
      </w:pPr>
    </w:p>
    <w:p>
      <w:pPr>
        <w:pStyle w:val="5"/>
        <w:keepNext w:val="0"/>
        <w:keepLines w:val="0"/>
        <w:pageBreakBefore w:val="0"/>
        <w:widowControl w:val="0"/>
        <w:kinsoku/>
        <w:wordWrap/>
        <w:overflowPunct/>
        <w:topLinePunct w:val="0"/>
        <w:bidi w:val="0"/>
        <w:snapToGrid/>
        <w:textAlignment w:val="auto"/>
        <w:sectPr>
          <w:headerReference r:id="rId3" w:type="default"/>
          <w:footerReference r:id="rId4" w:type="default"/>
          <w:pgSz w:w="11906" w:h="16838"/>
          <w:pgMar w:top="1587" w:right="1588" w:bottom="1587" w:left="1588" w:header="851" w:footer="992" w:gutter="0"/>
          <w:pgNumType w:fmt="numberInDash"/>
          <w:cols w:space="720" w:num="1"/>
          <w:docGrid w:type="linesAndChars" w:linePitch="319" w:charSpace="-439"/>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Calibri" w:eastAsia="方正小标宋简体" w:cs="宋体"/>
          <w:sz w:val="44"/>
          <w:szCs w:val="44"/>
        </w:rPr>
      </w:pPr>
      <w:r>
        <w:rPr>
          <w:rFonts w:hint="eastAsia" w:ascii="方正小标宋简体" w:hAnsi="Calibri" w:eastAsia="方正小标宋简体" w:cs="宋体"/>
          <w:sz w:val="44"/>
          <w:szCs w:val="44"/>
          <w:lang w:eastAsia="zh-CN"/>
        </w:rPr>
        <w:t>广东</w:t>
      </w:r>
      <w:r>
        <w:rPr>
          <w:rFonts w:hint="eastAsia" w:ascii="方正小标宋简体" w:hAnsi="Calibri" w:eastAsia="方正小标宋简体" w:cs="宋体"/>
          <w:sz w:val="44"/>
          <w:szCs w:val="44"/>
        </w:rPr>
        <w:t>梅州高</w:t>
      </w:r>
      <w:r>
        <w:rPr>
          <w:rFonts w:hint="eastAsia" w:ascii="方正小标宋简体" w:hAnsi="Calibri" w:eastAsia="方正小标宋简体" w:cs="宋体"/>
          <w:sz w:val="44"/>
          <w:szCs w:val="44"/>
          <w:lang w:eastAsia="zh-CN"/>
        </w:rPr>
        <w:t>新技术产业园</w:t>
      </w:r>
      <w:r>
        <w:rPr>
          <w:rFonts w:hint="eastAsia" w:ascii="方正小标宋简体" w:hAnsi="Calibri" w:eastAsia="方正小标宋简体" w:cs="宋体"/>
          <w:sz w:val="44"/>
          <w:szCs w:val="44"/>
        </w:rPr>
        <w:t>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Calibri" w:eastAsia="方正小标宋简体" w:cs="宋体"/>
          <w:sz w:val="44"/>
          <w:szCs w:val="44"/>
        </w:rPr>
      </w:pPr>
      <w:r>
        <w:rPr>
          <w:rFonts w:hint="eastAsia" w:ascii="方正小标宋简体" w:hAnsi="Calibri" w:eastAsia="方正小标宋简体" w:cs="宋体"/>
          <w:sz w:val="44"/>
          <w:szCs w:val="44"/>
        </w:rPr>
        <w:t>（广梅产业园）招商引资激励办法</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ascii="方正小标宋简体" w:hAnsi="Calibri" w:eastAsia="方正小标宋简体" w:cs="宋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cs="宋体"/>
          <w:sz w:val="32"/>
          <w:szCs w:val="32"/>
        </w:rPr>
      </w:pPr>
      <w:r>
        <w:rPr>
          <w:rFonts w:hint="eastAsia" w:ascii="黑体" w:hAnsi="黑体" w:eastAsia="黑体" w:cs="宋体"/>
          <w:sz w:val="32"/>
          <w:szCs w:val="32"/>
        </w:rPr>
        <w:t>第一章 总 则</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宋体"/>
          <w:color w:val="auto"/>
          <w:sz w:val="32"/>
          <w:szCs w:val="32"/>
        </w:rPr>
        <w:t xml:space="preserve">第一条 </w:t>
      </w:r>
      <w:r>
        <w:rPr>
          <w:rFonts w:hint="eastAsia" w:ascii="仿宋_GB2312" w:hAnsi="仿宋_GB2312" w:eastAsia="仿宋_GB2312" w:cs="仿宋_GB2312"/>
          <w:color w:val="auto"/>
          <w:sz w:val="32"/>
          <w:szCs w:val="32"/>
        </w:rPr>
        <w:t>为进一步建立完善招商引资激励机制，充分调动梅州高</w:t>
      </w:r>
      <w:r>
        <w:rPr>
          <w:rFonts w:hint="eastAsia" w:ascii="仿宋_GB2312" w:hAnsi="仿宋_GB2312" w:eastAsia="仿宋_GB2312" w:cs="仿宋_GB2312"/>
          <w:color w:val="auto"/>
          <w:sz w:val="32"/>
          <w:szCs w:val="32"/>
          <w:lang w:eastAsia="zh-CN"/>
        </w:rPr>
        <w:t>新</w:t>
      </w:r>
      <w:r>
        <w:rPr>
          <w:rFonts w:hint="eastAsia" w:ascii="仿宋_GB2312" w:hAnsi="仿宋_GB2312" w:eastAsia="仿宋_GB2312" w:cs="仿宋_GB2312"/>
          <w:color w:val="auto"/>
          <w:sz w:val="32"/>
          <w:szCs w:val="32"/>
        </w:rPr>
        <w:t>区（广梅产业园）内外一切积极因素，形成招商引资强大合力，提高招商引资项目数量和质量，结合园区实际，制定本办法。</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Theme="majorEastAsia" w:hAnsiTheme="majorEastAsia" w:eastAsiaTheme="majorEastAsia"/>
          <w:color w:val="auto"/>
          <w:sz w:val="32"/>
          <w:szCs w:val="32"/>
        </w:rPr>
      </w:pPr>
      <w:r>
        <w:rPr>
          <w:rFonts w:hint="eastAsia" w:ascii="黑体" w:hAnsi="黑体" w:eastAsia="黑体" w:cs="宋体"/>
          <w:color w:val="auto"/>
          <w:sz w:val="32"/>
          <w:szCs w:val="32"/>
        </w:rPr>
        <w:t xml:space="preserve">第二条 </w:t>
      </w:r>
      <w:r>
        <w:rPr>
          <w:rFonts w:hint="eastAsia" w:ascii="仿宋_GB2312" w:hAnsi="Calibri" w:eastAsia="仿宋_GB2312" w:cs="宋体"/>
          <w:color w:val="auto"/>
          <w:sz w:val="32"/>
          <w:szCs w:val="32"/>
        </w:rPr>
        <w:t>梅州高新区（广梅产业园）</w:t>
      </w:r>
      <w:r>
        <w:rPr>
          <w:rFonts w:hint="eastAsia" w:ascii="仿宋" w:hAnsi="仿宋" w:eastAsia="仿宋" w:cs="仿宋"/>
          <w:color w:val="auto"/>
          <w:sz w:val="32"/>
          <w:szCs w:val="32"/>
        </w:rPr>
        <w:t>招商引</w:t>
      </w:r>
      <w:r>
        <w:rPr>
          <w:rFonts w:hint="eastAsia" w:ascii="仿宋_GB2312" w:hAnsi="Calibri" w:eastAsia="仿宋_GB2312" w:cs="宋体"/>
          <w:color w:val="auto"/>
          <w:sz w:val="32"/>
          <w:szCs w:val="32"/>
        </w:rPr>
        <w:t>资激励坚持“科学激励、分类激励、事后激励”的原则。</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hint="eastAsia" w:eastAsia="仿宋_GB2312" w:asciiTheme="majorEastAsia" w:hAnsiTheme="majorEastAsia"/>
          <w:color w:val="auto"/>
          <w:sz w:val="32"/>
          <w:szCs w:val="32"/>
          <w:lang w:val="en-US" w:eastAsia="zh-CN"/>
        </w:rPr>
      </w:pPr>
      <w:r>
        <w:rPr>
          <w:rFonts w:hint="eastAsia" w:ascii="黑体" w:hAnsi="黑体" w:eastAsia="黑体" w:cs="宋体"/>
          <w:color w:val="auto"/>
          <w:sz w:val="32"/>
          <w:szCs w:val="32"/>
        </w:rPr>
        <w:t xml:space="preserve">第三条 </w:t>
      </w:r>
      <w:r>
        <w:rPr>
          <w:rFonts w:hint="eastAsia" w:ascii="仿宋_GB2312" w:hAnsi="Calibri" w:eastAsia="仿宋_GB2312" w:cs="宋体"/>
          <w:color w:val="auto"/>
          <w:sz w:val="32"/>
          <w:szCs w:val="32"/>
          <w:lang w:eastAsia="zh-CN"/>
        </w:rPr>
        <w:t>激励</w:t>
      </w:r>
      <w:r>
        <w:rPr>
          <w:rFonts w:hint="eastAsia" w:ascii="仿宋_GB2312" w:hAnsi="Calibri" w:eastAsia="仿宋_GB2312" w:cs="宋体"/>
          <w:color w:val="auto"/>
          <w:sz w:val="32"/>
          <w:szCs w:val="32"/>
        </w:rPr>
        <w:t>对象</w:t>
      </w:r>
      <w:r>
        <w:rPr>
          <w:rFonts w:hint="eastAsia" w:ascii="仿宋_GB2312" w:hAnsi="Calibri" w:eastAsia="仿宋_GB2312" w:cs="宋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hint="eastAsia" w:ascii="仿宋_GB2312" w:hAnsi="Calibri" w:eastAsia="仿宋_GB2312" w:cs="宋体"/>
          <w:color w:val="auto"/>
          <w:sz w:val="32"/>
          <w:szCs w:val="32"/>
          <w:lang w:eastAsia="zh-CN"/>
        </w:rPr>
      </w:pPr>
      <w:r>
        <w:rPr>
          <w:rFonts w:hint="eastAsia" w:ascii="仿宋_GB2312" w:hAnsi="Calibri" w:eastAsia="仿宋_GB2312" w:cs="宋体"/>
          <w:color w:val="auto"/>
          <w:sz w:val="32"/>
          <w:szCs w:val="32"/>
        </w:rPr>
        <w:t>（一）梅州高新区（广梅产业园）</w:t>
      </w:r>
      <w:r>
        <w:rPr>
          <w:rFonts w:hint="eastAsia" w:ascii="仿宋_GB2312" w:hAnsi="Calibri" w:eastAsia="仿宋_GB2312" w:cs="宋体"/>
          <w:color w:val="auto"/>
          <w:sz w:val="32"/>
          <w:szCs w:val="32"/>
          <w:lang w:eastAsia="zh-CN"/>
        </w:rPr>
        <w:t>内的</w:t>
      </w:r>
      <w:r>
        <w:rPr>
          <w:rFonts w:hint="eastAsia" w:ascii="仿宋_GB2312" w:hAnsi="Calibri" w:eastAsia="仿宋_GB2312" w:cs="宋体"/>
          <w:color w:val="auto"/>
          <w:sz w:val="32"/>
          <w:szCs w:val="32"/>
        </w:rPr>
        <w:t>公职人员</w:t>
      </w:r>
      <w:r>
        <w:rPr>
          <w:rFonts w:hint="eastAsia" w:ascii="仿宋_GB2312" w:hAnsi="Calibri" w:eastAsia="仿宋_GB2312" w:cs="宋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仿宋_GB2312" w:hAnsi="Calibri" w:eastAsia="仿宋_GB2312" w:cs="宋体"/>
          <w:color w:val="auto"/>
          <w:sz w:val="32"/>
          <w:szCs w:val="32"/>
        </w:rPr>
      </w:pPr>
      <w:r>
        <w:rPr>
          <w:rFonts w:hint="eastAsia" w:ascii="仿宋_GB2312" w:hAnsi="Calibri" w:eastAsia="仿宋_GB2312" w:cs="宋体"/>
          <w:color w:val="auto"/>
          <w:sz w:val="32"/>
          <w:szCs w:val="32"/>
        </w:rPr>
        <w:t>（二）</w:t>
      </w:r>
      <w:r>
        <w:rPr>
          <w:rFonts w:hint="eastAsia" w:ascii="仿宋_GB2312" w:hAnsi="文星仿宋" w:eastAsia="仿宋_GB2312"/>
          <w:color w:val="auto"/>
          <w:sz w:val="32"/>
          <w:szCs w:val="32"/>
        </w:rPr>
        <w:t>介绍、推荐、沟通、促成项目落户</w:t>
      </w:r>
      <w:r>
        <w:rPr>
          <w:rFonts w:hint="eastAsia" w:ascii="仿宋_GB2312" w:hAnsi="Calibri" w:eastAsia="仿宋_GB2312" w:cs="宋体"/>
          <w:color w:val="auto"/>
          <w:sz w:val="32"/>
          <w:szCs w:val="32"/>
        </w:rPr>
        <w:t>梅州高新区（广梅产业园）</w:t>
      </w:r>
      <w:r>
        <w:rPr>
          <w:rFonts w:hint="eastAsia" w:ascii="仿宋_GB2312" w:hAnsi="文星仿宋" w:eastAsia="仿宋_GB2312"/>
          <w:color w:val="auto"/>
          <w:sz w:val="32"/>
          <w:szCs w:val="32"/>
        </w:rPr>
        <w:t>的自然人或</w:t>
      </w:r>
      <w:r>
        <w:rPr>
          <w:rFonts w:hint="eastAsia" w:ascii="仿宋_GB2312" w:hAnsi="文星仿宋" w:eastAsia="仿宋_GB2312"/>
          <w:color w:val="auto"/>
          <w:sz w:val="32"/>
          <w:szCs w:val="32"/>
          <w:lang w:eastAsia="zh-CN"/>
        </w:rPr>
        <w:t>单位。本</w:t>
      </w:r>
      <w:r>
        <w:rPr>
          <w:rFonts w:hint="eastAsia" w:ascii="仿宋_GB2312" w:hAnsi="文星仿宋" w:eastAsia="仿宋_GB2312"/>
          <w:color w:val="auto"/>
          <w:sz w:val="32"/>
          <w:szCs w:val="32"/>
        </w:rPr>
        <w:t>市</w:t>
      </w:r>
      <w:r>
        <w:rPr>
          <w:rFonts w:hint="eastAsia" w:ascii="仿宋_GB2312" w:hAnsi="Calibri" w:eastAsia="仿宋_GB2312" w:cs="宋体"/>
          <w:color w:val="auto"/>
          <w:sz w:val="32"/>
          <w:szCs w:val="32"/>
          <w:lang w:eastAsia="zh-CN"/>
        </w:rPr>
        <w:t>其他</w:t>
      </w:r>
      <w:r>
        <w:rPr>
          <w:rFonts w:hint="eastAsia" w:ascii="仿宋_GB2312" w:hAnsi="Calibri" w:eastAsia="仿宋_GB2312" w:cs="宋体"/>
          <w:color w:val="auto"/>
          <w:sz w:val="32"/>
          <w:szCs w:val="32"/>
        </w:rPr>
        <w:t>公职人员</w:t>
      </w:r>
      <w:r>
        <w:rPr>
          <w:rFonts w:hint="eastAsia" w:ascii="仿宋_GB2312" w:hAnsi="Calibri" w:eastAsia="仿宋_GB2312" w:cs="宋体"/>
          <w:color w:val="auto"/>
          <w:sz w:val="32"/>
          <w:szCs w:val="32"/>
          <w:lang w:eastAsia="zh-CN"/>
        </w:rPr>
        <w:t>及</w:t>
      </w:r>
      <w:r>
        <w:rPr>
          <w:rFonts w:hint="eastAsia" w:ascii="仿宋_GB2312" w:hAnsi="文星仿宋" w:eastAsia="仿宋_GB2312"/>
          <w:color w:val="auto"/>
          <w:sz w:val="32"/>
          <w:szCs w:val="32"/>
        </w:rPr>
        <w:t>有招商引资任务的单位</w:t>
      </w:r>
      <w:r>
        <w:rPr>
          <w:rFonts w:hint="eastAsia" w:ascii="仿宋_GB2312" w:hAnsi="文星仿宋" w:eastAsia="仿宋_GB2312"/>
          <w:color w:val="auto"/>
          <w:sz w:val="32"/>
          <w:szCs w:val="32"/>
          <w:lang w:eastAsia="zh-CN"/>
        </w:rPr>
        <w:t>除外</w:t>
      </w:r>
      <w:r>
        <w:rPr>
          <w:rFonts w:hint="eastAsia" w:ascii="仿宋_GB2312" w:hAnsi="文星仿宋"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仿宋_GB2312" w:hAnsi="Calibri" w:eastAsia="仿宋_GB2312" w:cs="宋体"/>
          <w:color w:val="auto"/>
          <w:sz w:val="32"/>
          <w:szCs w:val="32"/>
        </w:rPr>
      </w:pPr>
      <w:r>
        <w:rPr>
          <w:rFonts w:hint="eastAsia" w:ascii="黑体" w:hAnsi="黑体" w:eastAsia="黑体" w:cs="宋体"/>
          <w:color w:val="auto"/>
          <w:sz w:val="32"/>
          <w:szCs w:val="32"/>
        </w:rPr>
        <w:t xml:space="preserve">第四条 </w:t>
      </w:r>
      <w:r>
        <w:rPr>
          <w:rFonts w:hint="eastAsia" w:ascii="仿宋_GB2312" w:hAnsi="Calibri" w:eastAsia="仿宋_GB2312" w:cs="宋体"/>
          <w:color w:val="auto"/>
          <w:sz w:val="32"/>
          <w:szCs w:val="32"/>
        </w:rPr>
        <w:t>凡享受激励的招商引资项目须同时满足下列条件：</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hint="eastAsia" w:ascii="仿宋_GB2312" w:hAnsi="Calibri" w:eastAsia="仿宋_GB2312" w:cs="宋体"/>
          <w:color w:val="auto"/>
          <w:sz w:val="32"/>
          <w:szCs w:val="32"/>
          <w:lang w:eastAsia="zh-CN"/>
        </w:rPr>
      </w:pPr>
      <w:r>
        <w:rPr>
          <w:rFonts w:hint="eastAsia" w:ascii="仿宋_GB2312" w:hAnsi="Calibri" w:eastAsia="仿宋_GB2312" w:cs="宋体"/>
          <w:color w:val="auto"/>
          <w:sz w:val="32"/>
          <w:szCs w:val="32"/>
        </w:rPr>
        <w:t>（一）项目须为</w:t>
      </w:r>
      <w:r>
        <w:rPr>
          <w:rFonts w:hint="eastAsia" w:ascii="仿宋_GB2312" w:hAnsi="Calibri" w:eastAsia="仿宋_GB2312" w:cs="宋体"/>
          <w:color w:val="auto"/>
          <w:sz w:val="32"/>
          <w:szCs w:val="32"/>
          <w:lang w:eastAsia="zh-CN"/>
        </w:rPr>
        <w:t>市</w:t>
      </w:r>
      <w:r>
        <w:rPr>
          <w:rFonts w:hint="eastAsia" w:ascii="仿宋_GB2312" w:hAnsi="Calibri" w:eastAsia="仿宋_GB2312" w:cs="宋体"/>
          <w:color w:val="auto"/>
          <w:sz w:val="32"/>
          <w:szCs w:val="32"/>
        </w:rPr>
        <w:t>外投资者独资或控股项目，并在梅州高新区范围内注册登记为</w:t>
      </w:r>
      <w:r>
        <w:rPr>
          <w:rFonts w:hint="eastAsia" w:ascii="仿宋_GB2312" w:hAnsi="Calibri" w:eastAsia="仿宋_GB2312" w:cs="宋体"/>
          <w:color w:val="auto"/>
          <w:sz w:val="32"/>
          <w:szCs w:val="32"/>
          <w:u w:val="none"/>
        </w:rPr>
        <w:t>企业法人</w:t>
      </w:r>
      <w:r>
        <w:rPr>
          <w:rFonts w:hint="eastAsia" w:ascii="仿宋_GB2312" w:hAnsi="Calibri" w:eastAsia="仿宋_GB2312" w:cs="宋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hint="eastAsia" w:ascii="仿宋_GB2312" w:hAnsi="Calibri" w:eastAsia="仿宋_GB2312" w:cs="宋体"/>
          <w:color w:val="auto"/>
          <w:sz w:val="32"/>
          <w:szCs w:val="32"/>
          <w:lang w:eastAsia="zh-CN"/>
        </w:rPr>
      </w:pPr>
      <w:r>
        <w:rPr>
          <w:rFonts w:hint="eastAsia" w:ascii="仿宋_GB2312" w:hAnsi="Calibri" w:eastAsia="仿宋_GB2312" w:cs="宋体"/>
          <w:color w:val="auto"/>
          <w:sz w:val="32"/>
          <w:szCs w:val="32"/>
        </w:rPr>
        <w:t>（二）项目固定资产投资在500万元</w:t>
      </w:r>
      <w:r>
        <w:rPr>
          <w:rFonts w:hint="eastAsia" w:ascii="仿宋_GB2312" w:hAnsi="Calibri" w:eastAsia="仿宋_GB2312" w:cs="宋体"/>
          <w:color w:val="auto"/>
          <w:sz w:val="32"/>
          <w:szCs w:val="32"/>
          <w:lang w:eastAsia="zh-CN"/>
        </w:rPr>
        <w:t>（含</w:t>
      </w:r>
      <w:r>
        <w:rPr>
          <w:rFonts w:hint="eastAsia" w:ascii="仿宋_GB2312" w:hAnsi="Calibri" w:eastAsia="仿宋_GB2312" w:cs="宋体"/>
          <w:color w:val="auto"/>
          <w:sz w:val="32"/>
          <w:szCs w:val="32"/>
        </w:rPr>
        <w:t>500万元</w:t>
      </w:r>
      <w:r>
        <w:rPr>
          <w:rFonts w:hint="eastAsia" w:ascii="仿宋_GB2312" w:hAnsi="Calibri" w:eastAsia="仿宋_GB2312" w:cs="宋体"/>
          <w:color w:val="auto"/>
          <w:sz w:val="32"/>
          <w:szCs w:val="32"/>
          <w:lang w:eastAsia="zh-CN"/>
        </w:rPr>
        <w:t>，人民币，下同）</w:t>
      </w:r>
      <w:r>
        <w:rPr>
          <w:rFonts w:hint="eastAsia" w:ascii="仿宋_GB2312" w:hAnsi="Calibri" w:eastAsia="仿宋_GB2312" w:cs="宋体"/>
          <w:color w:val="auto"/>
          <w:sz w:val="32"/>
          <w:szCs w:val="32"/>
        </w:rPr>
        <w:t>以上</w:t>
      </w:r>
      <w:r>
        <w:rPr>
          <w:rFonts w:hint="eastAsia" w:ascii="仿宋_GB2312" w:hAnsi="Calibri" w:eastAsia="仿宋_GB2312" w:cs="宋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仿宋_GB2312" w:hAnsi="Calibri" w:eastAsia="仿宋_GB2312" w:cs="宋体"/>
          <w:color w:val="auto"/>
          <w:sz w:val="32"/>
          <w:szCs w:val="32"/>
        </w:rPr>
      </w:pPr>
      <w:r>
        <w:rPr>
          <w:rFonts w:hint="eastAsia" w:ascii="仿宋_GB2312" w:hAnsi="Calibri" w:eastAsia="仿宋_GB2312" w:cs="宋体"/>
          <w:color w:val="auto"/>
          <w:sz w:val="32"/>
          <w:szCs w:val="32"/>
        </w:rPr>
        <w:t>（三）应为高端电子信息、先进装备制造、先进轻纺、新材料、生物医药及高性能医疗器械等先进制造业项目，细分领域按《广东省经济和信息化委 广东省统计局印发广东省先进制造业统计新口径的通知》（粤经信规划函〔2017〕121号）执行。</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黑体" w:hAnsi="黑体"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cs="宋体"/>
          <w:color w:val="auto"/>
          <w:sz w:val="32"/>
          <w:szCs w:val="32"/>
        </w:rPr>
      </w:pPr>
      <w:r>
        <w:rPr>
          <w:rFonts w:hint="eastAsia" w:ascii="黑体" w:hAnsi="黑体" w:eastAsia="黑体" w:cs="宋体"/>
          <w:color w:val="auto"/>
          <w:sz w:val="32"/>
          <w:szCs w:val="32"/>
        </w:rPr>
        <w:t>第二章</w:t>
      </w:r>
      <w:r>
        <w:rPr>
          <w:rFonts w:ascii="黑体" w:hAnsi="黑体" w:eastAsia="黑体" w:cs="宋体"/>
          <w:color w:val="auto"/>
          <w:sz w:val="32"/>
          <w:szCs w:val="32"/>
        </w:rPr>
        <w:t>  </w:t>
      </w:r>
      <w:r>
        <w:rPr>
          <w:rFonts w:hint="eastAsia" w:ascii="黑体" w:hAnsi="黑体" w:eastAsia="黑体" w:cs="宋体"/>
          <w:color w:val="auto"/>
          <w:sz w:val="32"/>
          <w:szCs w:val="32"/>
        </w:rPr>
        <w:t>招商引资项目激励</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仿宋_GB2312" w:hAnsi="Calibri" w:eastAsia="仿宋_GB2312" w:cs="宋体"/>
          <w:color w:val="auto"/>
          <w:sz w:val="32"/>
          <w:szCs w:val="32"/>
        </w:rPr>
      </w:pPr>
      <w:r>
        <w:rPr>
          <w:rFonts w:hint="eastAsia" w:ascii="黑体" w:hAnsi="黑体" w:eastAsia="黑体" w:cs="宋体"/>
          <w:color w:val="auto"/>
          <w:sz w:val="32"/>
          <w:szCs w:val="32"/>
        </w:rPr>
        <w:t>第五条</w:t>
      </w:r>
      <w:r>
        <w:rPr>
          <w:rFonts w:hint="eastAsia" w:ascii="仿宋_GB2312" w:hAnsi="黑体" w:eastAsia="仿宋_GB2312" w:cs="宋体"/>
          <w:color w:val="auto"/>
          <w:sz w:val="32"/>
          <w:szCs w:val="32"/>
        </w:rPr>
        <w:t xml:space="preserve"> 招商引资项目按以下程序进</w:t>
      </w:r>
      <w:r>
        <w:rPr>
          <w:rFonts w:hint="eastAsia" w:ascii="仿宋_GB2312" w:hAnsi="Calibri" w:eastAsia="仿宋_GB2312" w:cs="宋体"/>
          <w:color w:val="auto"/>
          <w:sz w:val="32"/>
          <w:szCs w:val="32"/>
        </w:rPr>
        <w:t>行奖励认定：</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仿宋_GB2312" w:hAnsi="Calibri" w:eastAsia="仿宋_GB2312" w:cs="宋体"/>
          <w:color w:val="auto"/>
          <w:sz w:val="32"/>
          <w:szCs w:val="32"/>
        </w:rPr>
      </w:pPr>
      <w:r>
        <w:rPr>
          <w:rFonts w:hint="eastAsia" w:ascii="仿宋_GB2312" w:hAnsi="Calibri" w:eastAsia="仿宋_GB2312" w:cs="宋体"/>
          <w:color w:val="auto"/>
          <w:sz w:val="32"/>
          <w:szCs w:val="32"/>
        </w:rPr>
        <w:t>（一）对初步审核符合条件的招商引资项目进行备案登记，建立招商引资项目档案卡，档案卡信息包括项目名称、总投资额、固定资产投资、产值、税收等及引资人信息，形成“一人</w:t>
      </w:r>
      <w:r>
        <w:rPr>
          <w:rFonts w:hint="eastAsia" w:ascii="仿宋_GB2312" w:hAnsi="Calibri" w:eastAsia="仿宋_GB2312" w:cs="宋体"/>
          <w:color w:val="auto"/>
          <w:sz w:val="32"/>
          <w:szCs w:val="32"/>
          <w:lang w:eastAsia="zh-CN"/>
        </w:rPr>
        <w:t>（单位）</w:t>
      </w:r>
      <w:r>
        <w:rPr>
          <w:rFonts w:hint="eastAsia" w:ascii="仿宋_GB2312" w:hAnsi="Calibri" w:eastAsia="仿宋_GB2312" w:cs="宋体"/>
          <w:color w:val="auto"/>
          <w:sz w:val="32"/>
          <w:szCs w:val="32"/>
        </w:rPr>
        <w:t>一卡一项目”形式，并由园区科发局盖章确认，引资人</w:t>
      </w:r>
      <w:r>
        <w:rPr>
          <w:rFonts w:hint="eastAsia" w:ascii="仿宋_GB2312" w:hAnsi="Calibri" w:eastAsia="仿宋_GB2312" w:cs="宋体"/>
          <w:color w:val="auto"/>
          <w:sz w:val="32"/>
          <w:szCs w:val="32"/>
          <w:lang w:eastAsia="zh-CN"/>
        </w:rPr>
        <w:t>、</w:t>
      </w:r>
      <w:r>
        <w:rPr>
          <w:rFonts w:hint="eastAsia" w:ascii="仿宋_GB2312" w:hAnsi="Calibri" w:eastAsia="仿宋_GB2312" w:cs="宋体"/>
          <w:color w:val="auto"/>
          <w:sz w:val="32"/>
          <w:szCs w:val="32"/>
        </w:rPr>
        <w:t>园区科发局各留存一份。</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hint="eastAsia" w:ascii="仿宋_GB2312" w:hAnsi="Calibri" w:eastAsia="仿宋_GB2312" w:cs="宋体"/>
          <w:color w:val="auto"/>
          <w:sz w:val="32"/>
          <w:szCs w:val="32"/>
          <w:lang w:val="en-US" w:eastAsia="zh-CN"/>
        </w:rPr>
      </w:pPr>
      <w:r>
        <w:rPr>
          <w:rFonts w:hint="eastAsia" w:ascii="仿宋_GB2312" w:hAnsi="Calibri" w:eastAsia="仿宋_GB2312" w:cs="宋体"/>
          <w:color w:val="auto"/>
          <w:sz w:val="32"/>
          <w:szCs w:val="32"/>
        </w:rPr>
        <w:t>（二）自建立项目档案卡起，引资人需在一个月内邀请项目投资方来园区考察，原则上自建立项目档案卡到项目正式落地签约不超过半年，如在此期限内未能实现项目落地的，可</w:t>
      </w:r>
      <w:r>
        <w:rPr>
          <w:rFonts w:hint="eastAsia" w:ascii="仿宋_GB2312" w:hAnsi="Calibri" w:eastAsia="仿宋_GB2312" w:cs="宋体"/>
          <w:color w:val="auto"/>
          <w:sz w:val="32"/>
          <w:szCs w:val="32"/>
          <w:lang w:eastAsia="zh-CN"/>
        </w:rPr>
        <w:t>更换</w:t>
      </w:r>
      <w:r>
        <w:rPr>
          <w:rFonts w:hint="eastAsia" w:ascii="仿宋_GB2312" w:hAnsi="Calibri" w:eastAsia="仿宋_GB2312" w:cs="宋体"/>
          <w:color w:val="auto"/>
          <w:sz w:val="32"/>
          <w:szCs w:val="32"/>
        </w:rPr>
        <w:t>其他</w:t>
      </w:r>
      <w:r>
        <w:rPr>
          <w:rFonts w:hint="eastAsia" w:ascii="仿宋_GB2312" w:hAnsi="Calibri" w:eastAsia="仿宋_GB2312" w:cs="宋体"/>
          <w:color w:val="auto"/>
          <w:sz w:val="32"/>
          <w:szCs w:val="32"/>
          <w:lang w:eastAsia="zh-CN"/>
        </w:rPr>
        <w:t>引资人</w:t>
      </w:r>
      <w:r>
        <w:rPr>
          <w:rFonts w:hint="eastAsia" w:ascii="仿宋_GB2312" w:hAnsi="Calibri" w:eastAsia="仿宋_GB2312" w:cs="宋体"/>
          <w:color w:val="auto"/>
          <w:sz w:val="32"/>
          <w:szCs w:val="32"/>
        </w:rPr>
        <w:t>推动跟进，</w:t>
      </w:r>
      <w:r>
        <w:rPr>
          <w:rFonts w:hint="eastAsia" w:ascii="仿宋_GB2312" w:hAnsi="Calibri" w:eastAsia="仿宋_GB2312" w:cs="宋体"/>
          <w:color w:val="auto"/>
          <w:sz w:val="32"/>
          <w:szCs w:val="32"/>
          <w:lang w:eastAsia="zh-CN"/>
        </w:rPr>
        <w:t>重新</w:t>
      </w:r>
      <w:r>
        <w:rPr>
          <w:rFonts w:hint="eastAsia" w:ascii="仿宋_GB2312" w:hAnsi="Calibri" w:eastAsia="仿宋_GB2312" w:cs="宋体"/>
          <w:color w:val="auto"/>
          <w:sz w:val="32"/>
          <w:szCs w:val="32"/>
        </w:rPr>
        <w:t>建立招商引资项目档案卡。</w:t>
      </w:r>
      <w:r>
        <w:rPr>
          <w:rFonts w:hint="eastAsia" w:ascii="仿宋_GB2312" w:hAnsi="Calibri" w:eastAsia="仿宋_GB2312" w:cs="宋体"/>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仿宋_GB2312" w:hAnsi="Calibri" w:eastAsia="仿宋_GB2312" w:cs="宋体"/>
          <w:color w:val="auto"/>
          <w:sz w:val="32"/>
          <w:szCs w:val="32"/>
        </w:rPr>
      </w:pPr>
      <w:r>
        <w:rPr>
          <w:rFonts w:hint="eastAsia" w:ascii="仿宋_GB2312" w:hAnsi="Calibri" w:eastAsia="仿宋_GB2312" w:cs="宋体"/>
          <w:color w:val="auto"/>
          <w:sz w:val="32"/>
          <w:szCs w:val="32"/>
        </w:rPr>
        <w:t>（三）招商引资项目落地后，由园区</w:t>
      </w:r>
      <w:r>
        <w:rPr>
          <w:rFonts w:hint="eastAsia" w:ascii="仿宋_GB2312" w:hAnsi="Calibri" w:eastAsia="仿宋_GB2312" w:cs="宋体"/>
          <w:color w:val="auto"/>
          <w:sz w:val="32"/>
          <w:szCs w:val="32"/>
          <w:lang w:eastAsia="zh-CN"/>
        </w:rPr>
        <w:t>成立的</w:t>
      </w:r>
      <w:r>
        <w:rPr>
          <w:rFonts w:hint="eastAsia" w:ascii="仿宋_GB2312" w:hAnsi="Calibri" w:eastAsia="仿宋_GB2312" w:cs="宋体"/>
          <w:color w:val="auto"/>
          <w:sz w:val="32"/>
          <w:szCs w:val="32"/>
        </w:rPr>
        <w:t>政策审核组对项目落地情况进行专项核查，根据核查结果提出拟奖励金额。对于符合获得激励性奖励的</w:t>
      </w:r>
      <w:r>
        <w:rPr>
          <w:rFonts w:hint="eastAsia" w:ascii="仿宋_GB2312" w:hAnsi="Calibri" w:eastAsia="仿宋_GB2312" w:cs="宋体"/>
          <w:color w:val="auto"/>
          <w:sz w:val="32"/>
          <w:szCs w:val="32"/>
          <w:lang w:eastAsia="zh-CN"/>
        </w:rPr>
        <w:t>公职人员</w:t>
      </w:r>
      <w:r>
        <w:rPr>
          <w:rFonts w:hint="eastAsia" w:ascii="仿宋_GB2312" w:hAnsi="Calibri" w:eastAsia="仿宋_GB2312" w:cs="宋体"/>
          <w:color w:val="auto"/>
          <w:sz w:val="32"/>
          <w:szCs w:val="32"/>
        </w:rPr>
        <w:t>，由园区人事部门负责造册登记。</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hint="eastAsia" w:ascii="仿宋_GB2312" w:hAnsi="Calibri" w:eastAsia="仿宋_GB2312" w:cs="宋体"/>
          <w:color w:val="auto"/>
          <w:sz w:val="32"/>
          <w:szCs w:val="32"/>
          <w:u w:val="none"/>
          <w:lang w:eastAsia="zh-CN"/>
        </w:rPr>
      </w:pPr>
      <w:r>
        <w:rPr>
          <w:rFonts w:hint="eastAsia" w:ascii="仿宋_GB2312" w:hAnsi="Calibri" w:eastAsia="仿宋_GB2312" w:cs="宋体"/>
          <w:color w:val="auto"/>
          <w:sz w:val="32"/>
          <w:szCs w:val="32"/>
        </w:rPr>
        <w:t>（四）对经审核符合条件拟给予奖励的个人或单位，在梅州高新区（广梅产业园）</w:t>
      </w:r>
      <w:r>
        <w:rPr>
          <w:rFonts w:hint="eastAsia" w:ascii="仿宋_GB2312" w:hAnsi="Calibri" w:eastAsia="仿宋_GB2312" w:cs="宋体"/>
          <w:color w:val="auto"/>
          <w:sz w:val="32"/>
          <w:szCs w:val="32"/>
          <w:lang w:eastAsia="zh-CN"/>
        </w:rPr>
        <w:t>管委会</w:t>
      </w:r>
      <w:r>
        <w:rPr>
          <w:rFonts w:hint="eastAsia" w:ascii="仿宋_GB2312" w:hAnsi="Calibri" w:eastAsia="仿宋_GB2312" w:cs="宋体"/>
          <w:color w:val="auto"/>
          <w:sz w:val="32"/>
          <w:szCs w:val="32"/>
        </w:rPr>
        <w:t>网站及公众号进行为期7天的公示</w:t>
      </w:r>
      <w:r>
        <w:rPr>
          <w:rFonts w:hint="eastAsia" w:ascii="仿宋_GB2312" w:hAnsi="Calibri" w:eastAsia="仿宋_GB2312" w:cs="宋体"/>
          <w:color w:val="auto"/>
          <w:sz w:val="32"/>
          <w:szCs w:val="32"/>
          <w:lang w:eastAsia="zh-CN"/>
        </w:rPr>
        <w:t>。</w:t>
      </w:r>
      <w:r>
        <w:rPr>
          <w:rFonts w:hint="eastAsia" w:ascii="仿宋_GB2312" w:hAnsi="Calibri" w:eastAsia="仿宋_GB2312" w:cs="宋体"/>
          <w:color w:val="auto"/>
          <w:sz w:val="32"/>
          <w:szCs w:val="32"/>
          <w:u w:val="none"/>
        </w:rPr>
        <w:t>公示无异议</w:t>
      </w:r>
      <w:r>
        <w:rPr>
          <w:rFonts w:hint="eastAsia" w:ascii="仿宋_GB2312" w:hAnsi="Calibri" w:eastAsia="仿宋_GB2312" w:cs="宋体"/>
          <w:color w:val="auto"/>
          <w:sz w:val="32"/>
          <w:szCs w:val="32"/>
          <w:u w:val="none"/>
          <w:lang w:eastAsia="zh-CN"/>
        </w:rPr>
        <w:t>的，</w:t>
      </w:r>
      <w:r>
        <w:rPr>
          <w:rFonts w:hint="eastAsia" w:ascii="仿宋_GB2312" w:hAnsi="Calibri" w:eastAsia="仿宋_GB2312" w:cs="宋体"/>
          <w:color w:val="auto"/>
          <w:sz w:val="32"/>
          <w:szCs w:val="32"/>
          <w:u w:val="none"/>
        </w:rPr>
        <w:t>由梅州高新区（广梅产业园）</w:t>
      </w:r>
      <w:r>
        <w:rPr>
          <w:rFonts w:hint="eastAsia" w:ascii="仿宋_GB2312" w:hAnsi="Calibri" w:eastAsia="仿宋_GB2312" w:cs="宋体"/>
          <w:color w:val="auto"/>
          <w:sz w:val="32"/>
          <w:szCs w:val="32"/>
          <w:u w:val="none"/>
          <w:lang w:eastAsia="zh-CN"/>
        </w:rPr>
        <w:t>管委会</w:t>
      </w:r>
      <w:r>
        <w:rPr>
          <w:rFonts w:hint="eastAsia" w:ascii="仿宋_GB2312" w:hAnsi="Calibri" w:eastAsia="仿宋_GB2312" w:cs="宋体"/>
          <w:color w:val="auto"/>
          <w:sz w:val="32"/>
          <w:szCs w:val="32"/>
          <w:u w:val="none"/>
        </w:rPr>
        <w:t>按程序兑现奖励资金</w:t>
      </w:r>
      <w:r>
        <w:rPr>
          <w:rFonts w:hint="eastAsia" w:ascii="仿宋_GB2312" w:hAnsi="Calibri" w:eastAsia="仿宋_GB2312" w:cs="宋体"/>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hint="eastAsia" w:ascii="仿宋_GB2312" w:hAnsi="Calibri" w:eastAsia="仿宋_GB2312" w:cs="宋体"/>
          <w:color w:val="auto"/>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cs="宋体"/>
          <w:color w:val="auto"/>
          <w:sz w:val="32"/>
          <w:szCs w:val="32"/>
        </w:rPr>
      </w:pPr>
      <w:r>
        <w:rPr>
          <w:rFonts w:hint="eastAsia" w:ascii="黑体" w:hAnsi="黑体" w:eastAsia="黑体" w:cs="Times New Roman"/>
          <w:color w:val="auto"/>
          <w:sz w:val="32"/>
          <w:szCs w:val="32"/>
        </w:rPr>
        <w:t xml:space="preserve">第三章 </w:t>
      </w:r>
      <w:r>
        <w:rPr>
          <w:rFonts w:hint="eastAsia" w:ascii="黑体" w:hAnsi="黑体" w:eastAsia="黑体" w:cs="宋体"/>
          <w:color w:val="auto"/>
          <w:sz w:val="32"/>
          <w:szCs w:val="32"/>
        </w:rPr>
        <w:t>招商引资项目激励标准</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仿宋_GB2312" w:hAnsi="Calibri" w:eastAsia="仿宋_GB2312" w:cs="宋体"/>
          <w:color w:val="auto"/>
          <w:sz w:val="32"/>
          <w:szCs w:val="32"/>
        </w:rPr>
      </w:pPr>
      <w:r>
        <w:rPr>
          <w:rFonts w:hint="eastAsia" w:ascii="黑体" w:hAnsi="黑体" w:eastAsia="黑体" w:cs="宋体"/>
          <w:color w:val="auto"/>
          <w:sz w:val="32"/>
          <w:szCs w:val="32"/>
        </w:rPr>
        <w:t xml:space="preserve">第六条 </w:t>
      </w:r>
      <w:r>
        <w:rPr>
          <w:rFonts w:hint="eastAsia" w:ascii="仿宋_GB2312" w:hAnsi="Calibri" w:eastAsia="仿宋_GB2312" w:cs="宋体"/>
          <w:color w:val="auto"/>
          <w:sz w:val="32"/>
          <w:szCs w:val="32"/>
        </w:rPr>
        <w:t>招商引资项目按以下</w:t>
      </w:r>
      <w:r>
        <w:rPr>
          <w:rFonts w:hint="eastAsia" w:ascii="仿宋_GB2312" w:hAnsi="Calibri" w:eastAsia="仿宋_GB2312" w:cs="宋体"/>
          <w:color w:val="auto"/>
          <w:sz w:val="32"/>
          <w:szCs w:val="32"/>
          <w:lang w:eastAsia="zh-CN"/>
        </w:rPr>
        <w:t>人员进行</w:t>
      </w:r>
      <w:r>
        <w:rPr>
          <w:rFonts w:hint="eastAsia" w:ascii="仿宋_GB2312" w:hAnsi="Calibri" w:eastAsia="仿宋_GB2312" w:cs="宋体"/>
          <w:color w:val="auto"/>
          <w:sz w:val="32"/>
          <w:szCs w:val="32"/>
        </w:rPr>
        <w:t>激励认定：</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楷体_GB2312" w:hAnsi="Calibri" w:eastAsia="楷体_GB2312" w:cs="宋体"/>
          <w:color w:val="auto"/>
          <w:sz w:val="32"/>
          <w:szCs w:val="32"/>
        </w:rPr>
      </w:pPr>
      <w:r>
        <w:rPr>
          <w:rFonts w:hint="eastAsia" w:ascii="楷体_GB2312" w:hAnsi="Calibri" w:eastAsia="楷体_GB2312" w:cs="宋体"/>
          <w:color w:val="auto"/>
          <w:sz w:val="32"/>
          <w:szCs w:val="32"/>
        </w:rPr>
        <w:t>（一）梅州高新区（广梅产业园）公职人员</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仿宋_GB2312" w:hAnsi="Calibri" w:eastAsia="仿宋_GB2312" w:cs="宋体"/>
          <w:color w:val="auto"/>
          <w:sz w:val="32"/>
          <w:szCs w:val="32"/>
        </w:rPr>
      </w:pPr>
      <w:r>
        <w:rPr>
          <w:rFonts w:hint="eastAsia" w:ascii="仿宋_GB2312" w:hAnsi="Calibri" w:eastAsia="仿宋_GB2312" w:cs="宋体"/>
          <w:color w:val="auto"/>
          <w:sz w:val="32"/>
          <w:szCs w:val="32"/>
          <w:lang w:eastAsia="zh-CN"/>
        </w:rPr>
        <w:t>对</w:t>
      </w:r>
      <w:r>
        <w:rPr>
          <w:rFonts w:hint="eastAsia" w:ascii="仿宋_GB2312" w:hAnsi="Calibri" w:eastAsia="仿宋_GB2312" w:cs="宋体"/>
          <w:color w:val="auto"/>
          <w:sz w:val="32"/>
          <w:szCs w:val="32"/>
        </w:rPr>
        <w:t>招商引资工作中作出贡献的公职人员，在年度评优评先</w:t>
      </w:r>
      <w:r>
        <w:rPr>
          <w:rFonts w:hint="eastAsia" w:ascii="仿宋_GB2312" w:hAnsi="Calibri" w:eastAsia="仿宋_GB2312" w:cs="宋体"/>
          <w:color w:val="auto"/>
          <w:sz w:val="32"/>
          <w:szCs w:val="32"/>
          <w:lang w:eastAsia="zh-CN"/>
        </w:rPr>
        <w:t>或绩效</w:t>
      </w:r>
      <w:r>
        <w:rPr>
          <w:rFonts w:hint="eastAsia" w:ascii="仿宋_GB2312" w:hAnsi="Calibri" w:eastAsia="仿宋_GB2312" w:cs="宋体"/>
          <w:color w:val="auto"/>
          <w:sz w:val="32"/>
          <w:szCs w:val="32"/>
        </w:rPr>
        <w:t>考核中</w:t>
      </w:r>
      <w:r>
        <w:rPr>
          <w:rFonts w:hint="eastAsia" w:ascii="仿宋_GB2312" w:hAnsi="Calibri" w:eastAsia="仿宋_GB2312" w:cs="宋体"/>
          <w:color w:val="auto"/>
          <w:sz w:val="32"/>
          <w:szCs w:val="32"/>
          <w:lang w:eastAsia="zh-CN"/>
        </w:rPr>
        <w:t>同等条件下</w:t>
      </w:r>
      <w:r>
        <w:rPr>
          <w:rFonts w:hint="eastAsia" w:ascii="仿宋_GB2312" w:hAnsi="Calibri" w:eastAsia="仿宋_GB2312" w:cs="宋体"/>
          <w:color w:val="auto"/>
          <w:sz w:val="32"/>
          <w:szCs w:val="32"/>
        </w:rPr>
        <w:t>优</w:t>
      </w:r>
      <w:r>
        <w:rPr>
          <w:rFonts w:hint="eastAsia" w:ascii="仿宋_GB2312" w:hAnsi="Calibri" w:eastAsia="仿宋_GB2312" w:cs="宋体"/>
          <w:color w:val="auto"/>
          <w:sz w:val="32"/>
          <w:szCs w:val="32"/>
          <w:lang w:eastAsia="zh-CN"/>
        </w:rPr>
        <w:t>先</w:t>
      </w:r>
      <w:r>
        <w:rPr>
          <w:rFonts w:hint="eastAsia" w:ascii="仿宋_GB2312" w:hAnsi="Calibri" w:eastAsia="仿宋_GB2312" w:cs="宋体"/>
          <w:color w:val="auto"/>
          <w:sz w:val="32"/>
          <w:szCs w:val="32"/>
        </w:rPr>
        <w:t>推荐；招商引资工作成绩突出的，优先提拔重用。</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楷体_GB2312" w:hAnsi="Calibri" w:eastAsia="楷体_GB2312" w:cs="宋体"/>
          <w:color w:val="auto"/>
          <w:sz w:val="32"/>
          <w:szCs w:val="32"/>
        </w:rPr>
      </w:pPr>
      <w:r>
        <w:rPr>
          <w:rFonts w:hint="eastAsia" w:ascii="楷体_GB2312" w:hAnsi="Calibri" w:eastAsia="楷体_GB2312" w:cs="宋体"/>
          <w:color w:val="auto"/>
          <w:sz w:val="32"/>
          <w:szCs w:val="32"/>
        </w:rPr>
        <w:t>（二）招商引资中介机构或个人</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仿宋_GB2312" w:hAnsi="Calibri" w:eastAsia="仿宋_GB2312" w:cs="宋体"/>
          <w:color w:val="auto"/>
          <w:sz w:val="32"/>
          <w:szCs w:val="32"/>
        </w:rPr>
      </w:pPr>
      <w:r>
        <w:rPr>
          <w:rFonts w:hint="eastAsia" w:ascii="仿宋_GB2312" w:hAnsi="Calibri" w:eastAsia="仿宋_GB2312" w:cs="宋体"/>
          <w:color w:val="auto"/>
          <w:sz w:val="32"/>
          <w:szCs w:val="32"/>
        </w:rPr>
        <w:t>为促进更多优质项目落户园区，</w:t>
      </w:r>
      <w:r>
        <w:rPr>
          <w:rFonts w:hint="eastAsia" w:ascii="仿宋_GB2312" w:hAnsi="文星仿宋" w:eastAsia="仿宋_GB2312"/>
          <w:color w:val="auto"/>
          <w:sz w:val="32"/>
          <w:szCs w:val="32"/>
        </w:rPr>
        <w:t>对介绍、推荐、沟通、促成项目落户</w:t>
      </w:r>
      <w:r>
        <w:rPr>
          <w:rFonts w:hint="eastAsia" w:ascii="仿宋_GB2312" w:hAnsi="Calibri" w:eastAsia="仿宋_GB2312" w:cs="宋体"/>
          <w:color w:val="auto"/>
          <w:sz w:val="32"/>
          <w:szCs w:val="32"/>
          <w:u w:val="none"/>
        </w:rPr>
        <w:t>梅州高新区（广梅产业园）</w:t>
      </w:r>
      <w:r>
        <w:rPr>
          <w:rFonts w:hint="eastAsia" w:ascii="仿宋_GB2312" w:hAnsi="文星仿宋" w:eastAsia="仿宋_GB2312"/>
          <w:color w:val="auto"/>
          <w:sz w:val="32"/>
          <w:szCs w:val="32"/>
          <w:u w:val="none"/>
        </w:rPr>
        <w:t>的</w:t>
      </w:r>
      <w:r>
        <w:rPr>
          <w:rFonts w:hint="eastAsia" w:ascii="仿宋_GB2312" w:hAnsi="文星仿宋" w:eastAsia="仿宋_GB2312"/>
          <w:color w:val="auto"/>
          <w:sz w:val="32"/>
          <w:szCs w:val="32"/>
        </w:rPr>
        <w:t>自然人</w:t>
      </w:r>
      <w:r>
        <w:rPr>
          <w:rFonts w:hint="eastAsia" w:ascii="仿宋_GB2312" w:hAnsi="Calibri" w:eastAsia="仿宋_GB2312" w:cs="宋体"/>
          <w:color w:val="auto"/>
          <w:sz w:val="32"/>
          <w:szCs w:val="32"/>
        </w:rPr>
        <w:t>（</w:t>
      </w:r>
      <w:r>
        <w:rPr>
          <w:rFonts w:hint="eastAsia" w:ascii="仿宋_GB2312" w:hAnsi="Calibri" w:eastAsia="仿宋_GB2312" w:cs="宋体"/>
          <w:color w:val="auto"/>
          <w:sz w:val="32"/>
          <w:szCs w:val="32"/>
          <w:lang w:eastAsia="zh-CN"/>
        </w:rPr>
        <w:t>本</w:t>
      </w:r>
      <w:r>
        <w:rPr>
          <w:rFonts w:hint="eastAsia" w:ascii="仿宋_GB2312" w:hAnsi="Calibri" w:eastAsia="仿宋_GB2312" w:cs="宋体"/>
          <w:color w:val="auto"/>
          <w:sz w:val="32"/>
          <w:szCs w:val="32"/>
        </w:rPr>
        <w:t>市公职人员除外）</w:t>
      </w:r>
      <w:r>
        <w:rPr>
          <w:rFonts w:hint="eastAsia" w:ascii="仿宋_GB2312" w:hAnsi="文星仿宋" w:eastAsia="仿宋_GB2312"/>
          <w:color w:val="auto"/>
          <w:sz w:val="32"/>
          <w:szCs w:val="32"/>
        </w:rPr>
        <w:t>或</w:t>
      </w:r>
      <w:r>
        <w:rPr>
          <w:rFonts w:hint="eastAsia" w:ascii="仿宋_GB2312" w:hAnsi="文星仿宋" w:eastAsia="仿宋_GB2312"/>
          <w:color w:val="auto"/>
          <w:sz w:val="32"/>
          <w:szCs w:val="32"/>
          <w:lang w:eastAsia="zh-CN"/>
        </w:rPr>
        <w:t>单位</w:t>
      </w:r>
      <w:r>
        <w:rPr>
          <w:rFonts w:hint="eastAsia" w:ascii="仿宋_GB2312" w:hAnsi="文星仿宋" w:eastAsia="仿宋_GB2312"/>
          <w:color w:val="auto"/>
          <w:sz w:val="32"/>
          <w:szCs w:val="32"/>
        </w:rPr>
        <w:t>（</w:t>
      </w:r>
      <w:r>
        <w:rPr>
          <w:rFonts w:hint="eastAsia" w:ascii="仿宋_GB2312" w:hAnsi="文星仿宋" w:eastAsia="仿宋_GB2312"/>
          <w:color w:val="auto"/>
          <w:sz w:val="32"/>
          <w:szCs w:val="32"/>
          <w:lang w:eastAsia="zh-CN"/>
        </w:rPr>
        <w:t>本</w:t>
      </w:r>
      <w:r>
        <w:rPr>
          <w:rFonts w:hint="eastAsia" w:ascii="仿宋_GB2312" w:hAnsi="文星仿宋" w:eastAsia="仿宋_GB2312"/>
          <w:color w:val="auto"/>
          <w:sz w:val="32"/>
          <w:szCs w:val="32"/>
        </w:rPr>
        <w:t>市有招商引资任务的单位除外）</w:t>
      </w:r>
      <w:r>
        <w:rPr>
          <w:rFonts w:hint="eastAsia" w:ascii="仿宋_GB2312" w:hAnsi="Calibri" w:eastAsia="仿宋_GB2312" w:cs="宋体"/>
          <w:color w:val="auto"/>
          <w:sz w:val="32"/>
          <w:szCs w:val="32"/>
        </w:rPr>
        <w:t>给予项目引荐奖励。</w:t>
      </w:r>
    </w:p>
    <w:p>
      <w:pPr>
        <w:keepNext w:val="0"/>
        <w:keepLines w:val="0"/>
        <w:pageBreakBefore w:val="0"/>
        <w:widowControl w:val="0"/>
        <w:kinsoku/>
        <w:wordWrap/>
        <w:overflowPunct/>
        <w:topLinePunct w:val="0"/>
        <w:autoSpaceDE/>
        <w:autoSpaceDN/>
        <w:bidi w:val="0"/>
        <w:adjustRightInd/>
        <w:snapToGrid/>
        <w:spacing w:line="640" w:lineRule="exact"/>
        <w:ind w:firstLine="645"/>
        <w:jc w:val="both"/>
        <w:textAlignment w:val="auto"/>
        <w:rPr>
          <w:rFonts w:hint="eastAsia" w:ascii="仿宋_GB2312" w:hAnsi="Calibri" w:eastAsia="仿宋_GB2312" w:cs="宋体"/>
          <w:color w:val="auto"/>
          <w:sz w:val="32"/>
          <w:szCs w:val="32"/>
        </w:rPr>
      </w:pPr>
      <w:r>
        <w:rPr>
          <w:rFonts w:hint="eastAsia" w:ascii="仿宋_GB2312" w:hAnsi="Calibri" w:eastAsia="仿宋_GB2312" w:cs="宋体"/>
          <w:color w:val="auto"/>
          <w:sz w:val="32"/>
          <w:szCs w:val="32"/>
        </w:rPr>
        <w:t>1.信息奖励：对提供有价值的投资信息，并促成项目完成</w:t>
      </w:r>
      <w:r>
        <w:rPr>
          <w:rFonts w:hint="eastAsia" w:ascii="仿宋_GB2312" w:hAnsi="Calibri" w:eastAsia="仿宋_GB2312" w:cs="宋体"/>
          <w:color w:val="auto"/>
          <w:sz w:val="32"/>
          <w:szCs w:val="32"/>
          <w:lang w:eastAsia="zh-CN"/>
        </w:rPr>
        <w:t>登记</w:t>
      </w:r>
      <w:r>
        <w:rPr>
          <w:rFonts w:hint="eastAsia" w:ascii="仿宋_GB2312" w:hAnsi="Calibri" w:eastAsia="仿宋_GB2312" w:cs="宋体"/>
          <w:color w:val="auto"/>
          <w:sz w:val="32"/>
          <w:szCs w:val="32"/>
        </w:rPr>
        <w:t>注册，签订投资协议（不含框架、意向</w:t>
      </w:r>
      <w:r>
        <w:rPr>
          <w:rFonts w:hint="eastAsia" w:ascii="仿宋_GB2312" w:hAnsi="Calibri" w:eastAsia="仿宋_GB2312" w:cs="宋体"/>
          <w:color w:val="auto"/>
          <w:sz w:val="32"/>
          <w:szCs w:val="32"/>
          <w:lang w:eastAsia="zh-CN"/>
        </w:rPr>
        <w:t>投资</w:t>
      </w:r>
      <w:r>
        <w:rPr>
          <w:rFonts w:hint="eastAsia" w:ascii="仿宋_GB2312" w:hAnsi="Calibri" w:eastAsia="仿宋_GB2312" w:cs="宋体"/>
          <w:color w:val="auto"/>
          <w:sz w:val="32"/>
          <w:szCs w:val="32"/>
        </w:rPr>
        <w:t>协议）的，一次性奖励项目引</w:t>
      </w:r>
      <w:r>
        <w:rPr>
          <w:rFonts w:hint="eastAsia" w:ascii="仿宋_GB2312" w:hAnsi="Calibri" w:eastAsia="仿宋_GB2312" w:cs="宋体"/>
          <w:color w:val="auto"/>
          <w:sz w:val="32"/>
          <w:szCs w:val="32"/>
          <w:lang w:eastAsia="zh-CN"/>
        </w:rPr>
        <w:t>资</w:t>
      </w:r>
      <w:r>
        <w:rPr>
          <w:rFonts w:hint="eastAsia" w:ascii="仿宋_GB2312" w:hAnsi="Calibri" w:eastAsia="仿宋_GB2312" w:cs="宋体"/>
          <w:color w:val="auto"/>
          <w:sz w:val="32"/>
          <w:szCs w:val="32"/>
        </w:rPr>
        <w:t>人信息费2万元。</w:t>
      </w:r>
    </w:p>
    <w:p>
      <w:pPr>
        <w:keepNext w:val="0"/>
        <w:keepLines w:val="0"/>
        <w:pageBreakBefore w:val="0"/>
        <w:widowControl w:val="0"/>
        <w:kinsoku/>
        <w:wordWrap/>
        <w:overflowPunct/>
        <w:topLinePunct w:val="0"/>
        <w:autoSpaceDE/>
        <w:autoSpaceDN/>
        <w:bidi w:val="0"/>
        <w:adjustRightInd/>
        <w:snapToGrid/>
        <w:spacing w:line="640" w:lineRule="exact"/>
        <w:ind w:firstLine="645"/>
        <w:jc w:val="both"/>
        <w:textAlignment w:val="auto"/>
        <w:rPr>
          <w:rFonts w:hint="eastAsia" w:ascii="仿宋_GB2312" w:hAnsi="Calibri" w:eastAsia="仿宋_GB2312" w:cs="宋体"/>
          <w:color w:val="auto"/>
          <w:sz w:val="32"/>
          <w:szCs w:val="32"/>
          <w:lang w:eastAsia="zh-CN"/>
        </w:rPr>
      </w:pPr>
      <w:r>
        <w:rPr>
          <w:rFonts w:hint="eastAsia" w:ascii="仿宋_GB2312" w:hAnsi="Calibri" w:eastAsia="仿宋_GB2312" w:cs="宋体"/>
          <w:color w:val="auto"/>
          <w:sz w:val="32"/>
          <w:szCs w:val="32"/>
        </w:rPr>
        <w:t>2.投资奖励</w:t>
      </w:r>
      <w:r>
        <w:rPr>
          <w:rFonts w:hint="eastAsia" w:ascii="仿宋_GB2312" w:hAnsi="Calibri" w:eastAsia="仿宋_GB2312" w:cs="宋体"/>
          <w:color w:val="auto"/>
          <w:sz w:val="32"/>
          <w:szCs w:val="32"/>
          <w:lang w:eastAsia="zh-CN"/>
        </w:rPr>
        <w:t>：</w:t>
      </w:r>
      <w:r>
        <w:rPr>
          <w:rFonts w:hint="eastAsia" w:ascii="仿宋_GB2312" w:hAnsi="Calibri" w:eastAsia="仿宋_GB2312" w:cs="宋体"/>
          <w:color w:val="auto"/>
          <w:sz w:val="32"/>
          <w:szCs w:val="32"/>
          <w:u w:val="none"/>
          <w:lang w:eastAsia="zh-CN"/>
        </w:rPr>
        <w:t>下列</w:t>
      </w:r>
      <w:r>
        <w:rPr>
          <w:rFonts w:hint="eastAsia" w:ascii="仿宋_GB2312" w:hAnsi="Calibri" w:eastAsia="仿宋_GB2312" w:cs="宋体"/>
          <w:color w:val="auto"/>
          <w:sz w:val="32"/>
          <w:szCs w:val="32"/>
          <w:u w:val="none"/>
        </w:rPr>
        <w:t>奖励</w:t>
      </w:r>
      <w:r>
        <w:rPr>
          <w:rFonts w:hint="eastAsia" w:ascii="仿宋_GB2312" w:hAnsi="Calibri" w:eastAsia="仿宋_GB2312" w:cs="宋体"/>
          <w:color w:val="auto"/>
          <w:sz w:val="32"/>
          <w:szCs w:val="32"/>
          <w:u w:val="none"/>
          <w:lang w:eastAsia="zh-CN"/>
        </w:rPr>
        <w:t>方案由</w:t>
      </w:r>
      <w:r>
        <w:rPr>
          <w:rFonts w:hint="eastAsia" w:ascii="仿宋_GB2312" w:hAnsi="Calibri" w:eastAsia="仿宋_GB2312" w:cs="宋体"/>
          <w:color w:val="auto"/>
          <w:sz w:val="32"/>
          <w:szCs w:val="32"/>
          <w:u w:val="none"/>
        </w:rPr>
        <w:t>引</w:t>
      </w:r>
      <w:r>
        <w:rPr>
          <w:rFonts w:hint="eastAsia" w:ascii="仿宋_GB2312" w:hAnsi="Calibri" w:eastAsia="仿宋_GB2312" w:cs="宋体"/>
          <w:color w:val="auto"/>
          <w:sz w:val="32"/>
          <w:szCs w:val="32"/>
          <w:u w:val="none"/>
          <w:lang w:eastAsia="zh-CN"/>
        </w:rPr>
        <w:t>资</w:t>
      </w:r>
      <w:r>
        <w:rPr>
          <w:rFonts w:hint="eastAsia" w:ascii="仿宋_GB2312" w:hAnsi="Calibri" w:eastAsia="仿宋_GB2312" w:cs="宋体"/>
          <w:color w:val="auto"/>
          <w:sz w:val="32"/>
          <w:szCs w:val="32"/>
          <w:u w:val="none"/>
        </w:rPr>
        <w:t>人</w:t>
      </w:r>
      <w:r>
        <w:rPr>
          <w:rFonts w:hint="eastAsia" w:ascii="仿宋_GB2312" w:hAnsi="Calibri" w:eastAsia="仿宋_GB2312" w:cs="宋体"/>
          <w:color w:val="auto"/>
          <w:sz w:val="32"/>
          <w:szCs w:val="32"/>
          <w:u w:val="none"/>
          <w:lang w:eastAsia="zh-CN"/>
        </w:rPr>
        <w:t>二选</w:t>
      </w:r>
      <w:r>
        <w:rPr>
          <w:rFonts w:hint="eastAsia" w:ascii="仿宋_GB2312" w:hAnsi="Calibri" w:eastAsia="仿宋_GB2312" w:cs="宋体"/>
          <w:color w:val="auto"/>
          <w:sz w:val="32"/>
          <w:szCs w:val="32"/>
          <w:u w:val="none"/>
        </w:rPr>
        <w:t>一</w:t>
      </w:r>
      <w:r>
        <w:rPr>
          <w:rFonts w:hint="eastAsia" w:ascii="仿宋_GB2312" w:hAnsi="Calibri" w:eastAsia="仿宋_GB2312" w:cs="宋体"/>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5"/>
        <w:jc w:val="both"/>
        <w:textAlignment w:val="auto"/>
        <w:rPr>
          <w:rFonts w:ascii="仿宋_GB2312" w:hAnsi="Calibri" w:eastAsia="仿宋_GB2312" w:cs="宋体"/>
          <w:color w:val="auto"/>
          <w:sz w:val="32"/>
          <w:szCs w:val="32"/>
        </w:rPr>
      </w:pPr>
      <w:r>
        <w:rPr>
          <w:rFonts w:hint="eastAsia" w:ascii="仿宋_GB2312" w:hAnsi="Calibri" w:eastAsia="仿宋_GB2312" w:cs="宋体"/>
          <w:color w:val="auto"/>
          <w:sz w:val="32"/>
          <w:szCs w:val="32"/>
        </w:rPr>
        <w:t>方案一：固定资产投资</w:t>
      </w:r>
      <w:r>
        <w:rPr>
          <w:rFonts w:hint="eastAsia" w:ascii="仿宋_GB2312" w:hAnsi="Calibri" w:eastAsia="仿宋_GB2312" w:cs="宋体"/>
          <w:color w:val="auto"/>
          <w:sz w:val="32"/>
          <w:szCs w:val="32"/>
          <w:lang w:eastAsia="zh-CN"/>
        </w:rPr>
        <w:t>金额超过</w:t>
      </w:r>
      <w:r>
        <w:rPr>
          <w:rFonts w:hint="eastAsia" w:ascii="仿宋_GB2312" w:hAnsi="Calibri" w:eastAsia="仿宋_GB2312" w:cs="宋体"/>
          <w:color w:val="auto"/>
          <w:sz w:val="32"/>
          <w:szCs w:val="32"/>
          <w:lang w:val="en-US" w:eastAsia="zh-CN"/>
        </w:rPr>
        <w:t>1亿元（含1亿元）的项目，按项目</w:t>
      </w:r>
      <w:r>
        <w:rPr>
          <w:rFonts w:hint="eastAsia" w:ascii="仿宋_GB2312" w:hAnsi="Calibri" w:eastAsia="仿宋_GB2312" w:cs="宋体"/>
          <w:color w:val="auto"/>
          <w:sz w:val="32"/>
          <w:szCs w:val="32"/>
        </w:rPr>
        <w:t>固定资产投资</w:t>
      </w:r>
      <w:r>
        <w:rPr>
          <w:rFonts w:hint="eastAsia" w:ascii="仿宋_GB2312" w:hAnsi="Calibri" w:eastAsia="仿宋_GB2312" w:cs="宋体"/>
          <w:color w:val="auto"/>
          <w:sz w:val="32"/>
          <w:szCs w:val="32"/>
          <w:lang w:eastAsia="zh-CN"/>
        </w:rPr>
        <w:t>金额</w:t>
      </w:r>
      <w:r>
        <w:rPr>
          <w:rFonts w:hint="eastAsia" w:ascii="仿宋_GB2312" w:hAnsi="Calibri" w:eastAsia="仿宋_GB2312" w:cs="宋体"/>
          <w:color w:val="auto"/>
          <w:sz w:val="32"/>
          <w:szCs w:val="32"/>
        </w:rPr>
        <w:t>的5‰给予</w:t>
      </w:r>
      <w:r>
        <w:rPr>
          <w:rFonts w:hint="eastAsia" w:ascii="仿宋_GB2312" w:hAnsi="Calibri" w:eastAsia="仿宋_GB2312" w:cs="宋体"/>
          <w:color w:val="auto"/>
          <w:sz w:val="32"/>
          <w:szCs w:val="32"/>
          <w:lang w:eastAsia="zh-CN"/>
        </w:rPr>
        <w:t>项目引资人</w:t>
      </w:r>
      <w:r>
        <w:rPr>
          <w:rFonts w:hint="eastAsia" w:ascii="仿宋_GB2312" w:hAnsi="Calibri" w:eastAsia="仿宋_GB2312" w:cs="宋体"/>
          <w:color w:val="auto"/>
          <w:sz w:val="32"/>
          <w:szCs w:val="32"/>
        </w:rPr>
        <w:t>一次性奖励</w:t>
      </w:r>
      <w:r>
        <w:rPr>
          <w:rFonts w:hint="eastAsia" w:ascii="仿宋_GB2312" w:hAnsi="Calibri" w:eastAsia="仿宋_GB2312" w:cs="宋体"/>
          <w:color w:val="auto"/>
          <w:sz w:val="32"/>
          <w:szCs w:val="32"/>
          <w:lang w:eastAsia="zh-CN"/>
        </w:rPr>
        <w:t>。</w:t>
      </w:r>
      <w:r>
        <w:rPr>
          <w:rFonts w:hint="eastAsia" w:ascii="仿宋_GB2312" w:hAnsi="Calibri" w:eastAsia="仿宋_GB2312" w:cs="宋体"/>
          <w:color w:val="auto"/>
          <w:sz w:val="32"/>
          <w:szCs w:val="32"/>
        </w:rPr>
        <w:t>固定资产投资</w:t>
      </w:r>
      <w:r>
        <w:rPr>
          <w:rFonts w:hint="eastAsia" w:ascii="仿宋_GB2312" w:hAnsi="Calibri" w:eastAsia="仿宋_GB2312" w:cs="宋体"/>
          <w:color w:val="auto"/>
          <w:sz w:val="32"/>
          <w:szCs w:val="32"/>
          <w:lang w:eastAsia="zh-CN"/>
        </w:rPr>
        <w:t>金额不超过</w:t>
      </w:r>
      <w:r>
        <w:rPr>
          <w:rFonts w:hint="eastAsia" w:ascii="仿宋_GB2312" w:hAnsi="Calibri" w:eastAsia="仿宋_GB2312" w:cs="宋体"/>
          <w:color w:val="auto"/>
          <w:sz w:val="32"/>
          <w:szCs w:val="32"/>
          <w:lang w:val="en-US" w:eastAsia="zh-CN"/>
        </w:rPr>
        <w:t>1亿元（不含1亿元）的项目，采取超额累进的办法进行奖励，具体奖励标准如下：</w:t>
      </w:r>
    </w:p>
    <w:p>
      <w:pPr>
        <w:keepNext w:val="0"/>
        <w:keepLines w:val="0"/>
        <w:pageBreakBefore w:val="0"/>
        <w:widowControl w:val="0"/>
        <w:kinsoku/>
        <w:wordWrap/>
        <w:overflowPunct/>
        <w:topLinePunct w:val="0"/>
        <w:autoSpaceDE/>
        <w:autoSpaceDN/>
        <w:bidi w:val="0"/>
        <w:adjustRightInd/>
        <w:snapToGrid/>
        <w:spacing w:line="640" w:lineRule="exact"/>
        <w:ind w:firstLine="645"/>
        <w:jc w:val="both"/>
        <w:textAlignment w:val="auto"/>
        <w:rPr>
          <w:rFonts w:ascii="仿宋_GB2312" w:hAnsi="Calibri" w:eastAsia="仿宋_GB2312" w:cs="宋体"/>
          <w:color w:val="auto"/>
          <w:sz w:val="32"/>
          <w:szCs w:val="32"/>
        </w:rPr>
      </w:pPr>
      <w:r>
        <w:rPr>
          <w:rFonts w:hint="eastAsia" w:ascii="仿宋_GB2312" w:hAnsi="Calibri" w:eastAsia="仿宋_GB2312" w:cs="宋体"/>
          <w:color w:val="auto"/>
          <w:sz w:val="32"/>
          <w:szCs w:val="32"/>
        </w:rPr>
        <w:t>（1）固定资产投资1000万元（含1000万元）以下的</w:t>
      </w:r>
      <w:r>
        <w:rPr>
          <w:rFonts w:hint="eastAsia" w:ascii="仿宋_GB2312" w:hAnsi="Calibri" w:eastAsia="仿宋_GB2312" w:cs="宋体"/>
          <w:color w:val="auto"/>
          <w:sz w:val="32"/>
          <w:szCs w:val="32"/>
          <w:lang w:eastAsia="zh-CN"/>
        </w:rPr>
        <w:t>部分</w:t>
      </w:r>
      <w:r>
        <w:rPr>
          <w:rFonts w:hint="eastAsia" w:ascii="仿宋_GB2312" w:hAnsi="Calibri" w:eastAsia="仿宋_GB2312" w:cs="宋体"/>
          <w:color w:val="auto"/>
          <w:sz w:val="32"/>
          <w:szCs w:val="32"/>
        </w:rPr>
        <w:t>，按1‰奖励；</w:t>
      </w:r>
    </w:p>
    <w:p>
      <w:pPr>
        <w:keepNext w:val="0"/>
        <w:keepLines w:val="0"/>
        <w:pageBreakBefore w:val="0"/>
        <w:widowControl w:val="0"/>
        <w:kinsoku/>
        <w:wordWrap/>
        <w:overflowPunct/>
        <w:topLinePunct w:val="0"/>
        <w:autoSpaceDE/>
        <w:autoSpaceDN/>
        <w:bidi w:val="0"/>
        <w:adjustRightInd/>
        <w:snapToGrid/>
        <w:spacing w:line="640" w:lineRule="exact"/>
        <w:ind w:firstLine="645"/>
        <w:jc w:val="both"/>
        <w:textAlignment w:val="auto"/>
        <w:rPr>
          <w:rFonts w:ascii="仿宋_GB2312" w:hAnsi="Calibri" w:eastAsia="仿宋_GB2312" w:cs="宋体"/>
          <w:color w:val="auto"/>
          <w:sz w:val="32"/>
          <w:szCs w:val="32"/>
        </w:rPr>
      </w:pPr>
      <w:r>
        <w:rPr>
          <w:rFonts w:hint="eastAsia" w:ascii="仿宋_GB2312" w:hAnsi="Calibri" w:eastAsia="仿宋_GB2312" w:cs="宋体"/>
          <w:color w:val="auto"/>
          <w:sz w:val="32"/>
          <w:szCs w:val="32"/>
        </w:rPr>
        <w:t>（2）固定资产投资超过1000万元至3000万元（含3000万元）的部分，按2‰奖励；</w:t>
      </w:r>
    </w:p>
    <w:p>
      <w:pPr>
        <w:keepNext w:val="0"/>
        <w:keepLines w:val="0"/>
        <w:pageBreakBefore w:val="0"/>
        <w:widowControl w:val="0"/>
        <w:kinsoku/>
        <w:wordWrap/>
        <w:overflowPunct/>
        <w:topLinePunct w:val="0"/>
        <w:autoSpaceDE/>
        <w:autoSpaceDN/>
        <w:bidi w:val="0"/>
        <w:adjustRightInd/>
        <w:snapToGrid/>
        <w:spacing w:line="640" w:lineRule="exact"/>
        <w:ind w:firstLine="645"/>
        <w:jc w:val="both"/>
        <w:textAlignment w:val="auto"/>
        <w:rPr>
          <w:rFonts w:ascii="仿宋_GB2312" w:hAnsi="Calibri" w:eastAsia="仿宋_GB2312" w:cs="宋体"/>
          <w:color w:val="auto"/>
          <w:sz w:val="32"/>
          <w:szCs w:val="32"/>
        </w:rPr>
      </w:pPr>
      <w:r>
        <w:rPr>
          <w:rFonts w:hint="eastAsia" w:ascii="仿宋_GB2312" w:hAnsi="Calibri" w:eastAsia="仿宋_GB2312" w:cs="宋体"/>
          <w:color w:val="auto"/>
          <w:sz w:val="32"/>
          <w:szCs w:val="32"/>
        </w:rPr>
        <w:t>（3）固定资产投资超过3000万元至6000万元（含6000万元）的部分，按3‰奖励；</w:t>
      </w:r>
    </w:p>
    <w:p>
      <w:pPr>
        <w:keepNext w:val="0"/>
        <w:keepLines w:val="0"/>
        <w:pageBreakBefore w:val="0"/>
        <w:widowControl w:val="0"/>
        <w:kinsoku/>
        <w:wordWrap/>
        <w:overflowPunct/>
        <w:topLinePunct w:val="0"/>
        <w:autoSpaceDE/>
        <w:autoSpaceDN/>
        <w:bidi w:val="0"/>
        <w:adjustRightInd/>
        <w:snapToGrid/>
        <w:spacing w:line="640" w:lineRule="exact"/>
        <w:ind w:firstLine="645"/>
        <w:jc w:val="both"/>
        <w:textAlignment w:val="auto"/>
        <w:rPr>
          <w:rFonts w:hint="eastAsia" w:ascii="仿宋_GB2312" w:hAnsi="Calibri" w:eastAsia="仿宋_GB2312" w:cs="宋体"/>
          <w:color w:val="auto"/>
          <w:sz w:val="32"/>
          <w:szCs w:val="32"/>
        </w:rPr>
      </w:pPr>
      <w:r>
        <w:rPr>
          <w:rFonts w:hint="eastAsia" w:ascii="仿宋_GB2312" w:hAnsi="Calibri" w:eastAsia="仿宋_GB2312" w:cs="宋体"/>
          <w:color w:val="auto"/>
          <w:sz w:val="32"/>
          <w:szCs w:val="32"/>
        </w:rPr>
        <w:t>（4）固定资产投资超过6000万元至1亿元（不含1亿元）的部分，按4‰奖励。</w:t>
      </w:r>
    </w:p>
    <w:p>
      <w:pPr>
        <w:keepNext w:val="0"/>
        <w:keepLines w:val="0"/>
        <w:pageBreakBefore w:val="0"/>
        <w:widowControl w:val="0"/>
        <w:kinsoku/>
        <w:wordWrap/>
        <w:overflowPunct/>
        <w:topLinePunct w:val="0"/>
        <w:autoSpaceDE/>
        <w:autoSpaceDN/>
        <w:bidi w:val="0"/>
        <w:adjustRightInd/>
        <w:snapToGrid/>
        <w:spacing w:line="640" w:lineRule="exact"/>
        <w:ind w:firstLine="645"/>
        <w:jc w:val="both"/>
        <w:textAlignment w:val="auto"/>
        <w:rPr>
          <w:rFonts w:ascii="仿宋_GB2312" w:hAnsi="Calibri" w:eastAsia="仿宋_GB2312" w:cs="宋体"/>
          <w:color w:val="auto"/>
          <w:sz w:val="32"/>
          <w:szCs w:val="32"/>
        </w:rPr>
      </w:pPr>
      <w:r>
        <w:rPr>
          <w:rFonts w:hint="eastAsia" w:ascii="仿宋_GB2312" w:hAnsi="Calibri" w:eastAsia="仿宋_GB2312" w:cs="宋体"/>
          <w:color w:val="auto"/>
          <w:sz w:val="32"/>
          <w:szCs w:val="32"/>
        </w:rPr>
        <w:t>方案二：</w:t>
      </w:r>
      <w:r>
        <w:rPr>
          <w:rFonts w:hint="eastAsia" w:ascii="仿宋_GB2312" w:hAnsi="Calibri" w:eastAsia="仿宋_GB2312" w:cs="宋体"/>
          <w:color w:val="auto"/>
          <w:sz w:val="32"/>
          <w:szCs w:val="32"/>
          <w:lang w:eastAsia="zh-CN"/>
        </w:rPr>
        <w:t>此方案奖励金额不超过</w:t>
      </w:r>
      <w:r>
        <w:rPr>
          <w:rFonts w:hint="eastAsia" w:ascii="仿宋_GB2312" w:hAnsi="Calibri" w:eastAsia="仿宋_GB2312" w:cs="宋体"/>
          <w:color w:val="auto"/>
          <w:sz w:val="32"/>
          <w:szCs w:val="32"/>
          <w:lang w:val="en-US" w:eastAsia="zh-CN"/>
        </w:rPr>
        <w:t>300万元，其中</w:t>
      </w:r>
      <w:r>
        <w:rPr>
          <w:rFonts w:hint="eastAsia" w:ascii="仿宋_GB2312" w:hAnsi="Calibri" w:eastAsia="仿宋_GB2312" w:cs="宋体"/>
          <w:color w:val="auto"/>
          <w:sz w:val="32"/>
          <w:szCs w:val="32"/>
        </w:rPr>
        <w:t>属于</w:t>
      </w:r>
      <w:r>
        <w:rPr>
          <w:rFonts w:hint="eastAsia" w:ascii="仿宋_GB2312" w:hAnsi="Calibri" w:eastAsia="仿宋_GB2312" w:cs="宋体"/>
          <w:color w:val="auto"/>
          <w:sz w:val="32"/>
          <w:szCs w:val="32"/>
          <w:lang w:eastAsia="zh-CN"/>
        </w:rPr>
        <w:t>先进制造业</w:t>
      </w:r>
      <w:r>
        <w:rPr>
          <w:rFonts w:hint="eastAsia" w:ascii="仿宋_GB2312" w:hAnsi="Calibri" w:eastAsia="仿宋_GB2312" w:cs="宋体"/>
          <w:color w:val="auto"/>
          <w:sz w:val="32"/>
          <w:szCs w:val="32"/>
        </w:rPr>
        <w:t>项目</w:t>
      </w:r>
      <w:r>
        <w:rPr>
          <w:rFonts w:hint="eastAsia" w:ascii="仿宋_GB2312" w:hAnsi="Calibri" w:eastAsia="仿宋_GB2312" w:cs="宋体"/>
          <w:color w:val="auto"/>
          <w:sz w:val="32"/>
          <w:szCs w:val="32"/>
          <w:lang w:eastAsia="zh-CN"/>
        </w:rPr>
        <w:t>需</w:t>
      </w:r>
      <w:r>
        <w:rPr>
          <w:rFonts w:hint="eastAsia" w:ascii="仿宋_GB2312" w:hAnsi="Calibri" w:eastAsia="仿宋_GB2312" w:cs="宋体"/>
          <w:color w:val="auto"/>
          <w:sz w:val="32"/>
          <w:szCs w:val="32"/>
        </w:rPr>
        <w:t>购地的，完成购地手续后，可按购地</w:t>
      </w:r>
      <w:r>
        <w:rPr>
          <w:rFonts w:hint="eastAsia" w:ascii="仿宋_GB2312" w:hAnsi="Calibri" w:eastAsia="仿宋_GB2312" w:cs="宋体"/>
          <w:color w:val="auto"/>
          <w:sz w:val="32"/>
          <w:szCs w:val="32"/>
          <w:lang w:eastAsia="zh-CN"/>
        </w:rPr>
        <w:t>面积</w:t>
      </w:r>
      <w:r>
        <w:rPr>
          <w:rFonts w:hint="eastAsia" w:ascii="仿宋_GB2312" w:hAnsi="Calibri" w:eastAsia="仿宋_GB2312" w:cs="宋体"/>
          <w:color w:val="auto"/>
          <w:sz w:val="32"/>
          <w:szCs w:val="32"/>
        </w:rPr>
        <w:t>每亩奖励1万元给予引</w:t>
      </w:r>
      <w:r>
        <w:rPr>
          <w:rFonts w:hint="eastAsia" w:ascii="仿宋_GB2312" w:hAnsi="Calibri" w:eastAsia="仿宋_GB2312" w:cs="宋体"/>
          <w:color w:val="auto"/>
          <w:sz w:val="32"/>
          <w:szCs w:val="32"/>
          <w:lang w:eastAsia="zh-CN"/>
        </w:rPr>
        <w:t>资</w:t>
      </w:r>
      <w:r>
        <w:rPr>
          <w:rFonts w:hint="eastAsia" w:ascii="仿宋_GB2312" w:hAnsi="Calibri" w:eastAsia="仿宋_GB2312" w:cs="宋体"/>
          <w:color w:val="auto"/>
          <w:sz w:val="32"/>
          <w:szCs w:val="32"/>
        </w:rPr>
        <w:t>人一次性奖励；属于</w:t>
      </w:r>
      <w:r>
        <w:rPr>
          <w:rFonts w:hint="eastAsia" w:ascii="仿宋_GB2312" w:hAnsi="Calibri" w:eastAsia="仿宋_GB2312" w:cs="宋体"/>
          <w:color w:val="auto"/>
          <w:sz w:val="32"/>
          <w:szCs w:val="32"/>
          <w:lang w:eastAsia="zh-CN"/>
        </w:rPr>
        <w:t>先进制造业</w:t>
      </w:r>
      <w:r>
        <w:rPr>
          <w:rFonts w:hint="eastAsia" w:ascii="仿宋_GB2312" w:hAnsi="Calibri" w:eastAsia="仿宋_GB2312" w:cs="宋体"/>
          <w:color w:val="auto"/>
          <w:sz w:val="32"/>
          <w:szCs w:val="32"/>
        </w:rPr>
        <w:t>项目租赁厂房的，按项目所租用厂房的一个月租金金额给予引</w:t>
      </w:r>
      <w:r>
        <w:rPr>
          <w:rFonts w:hint="eastAsia" w:ascii="仿宋_GB2312" w:hAnsi="Calibri" w:eastAsia="仿宋_GB2312" w:cs="宋体"/>
          <w:color w:val="auto"/>
          <w:sz w:val="32"/>
          <w:szCs w:val="32"/>
          <w:lang w:eastAsia="zh-CN"/>
        </w:rPr>
        <w:t>资</w:t>
      </w:r>
      <w:r>
        <w:rPr>
          <w:rFonts w:hint="eastAsia" w:ascii="仿宋_GB2312" w:hAnsi="Calibri" w:eastAsia="仿宋_GB2312" w:cs="宋体"/>
          <w:color w:val="auto"/>
          <w:sz w:val="32"/>
          <w:szCs w:val="32"/>
        </w:rPr>
        <w:t>人一次性奖励。</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ascii="仿宋_GB2312" w:hAnsi="Calibri" w:eastAsia="仿宋_GB2312"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cs="宋体"/>
          <w:color w:val="auto"/>
          <w:sz w:val="32"/>
          <w:szCs w:val="32"/>
        </w:rPr>
      </w:pPr>
      <w:r>
        <w:rPr>
          <w:rFonts w:hint="eastAsia" w:ascii="黑体" w:hAnsi="黑体" w:eastAsia="黑体" w:cs="Times New Roman"/>
          <w:color w:val="auto"/>
          <w:sz w:val="32"/>
          <w:szCs w:val="32"/>
        </w:rPr>
        <w:t xml:space="preserve">第四章 </w:t>
      </w:r>
      <w:r>
        <w:rPr>
          <w:rFonts w:hint="eastAsia" w:ascii="黑体" w:hAnsi="黑体" w:eastAsia="黑体" w:cs="宋体"/>
          <w:color w:val="auto"/>
          <w:sz w:val="32"/>
          <w:szCs w:val="32"/>
        </w:rPr>
        <w:t>附</w:t>
      </w:r>
      <w:r>
        <w:rPr>
          <w:rFonts w:hint="eastAsia" w:ascii="黑体" w:hAnsi="黑体" w:eastAsia="黑体" w:cs="宋体"/>
          <w:color w:val="auto"/>
          <w:sz w:val="32"/>
          <w:szCs w:val="32"/>
          <w:lang w:val="en-US" w:eastAsia="zh-CN"/>
        </w:rPr>
        <w:t xml:space="preserve">  </w:t>
      </w:r>
      <w:r>
        <w:rPr>
          <w:rFonts w:hint="eastAsia" w:ascii="黑体" w:hAnsi="黑体" w:eastAsia="黑体" w:cs="宋体"/>
          <w:color w:val="auto"/>
          <w:sz w:val="32"/>
          <w:szCs w:val="32"/>
        </w:rPr>
        <w:t>则</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仿宋_GB2312" w:hAnsi="Calibri" w:eastAsia="仿宋_GB2312" w:cs="宋体"/>
          <w:color w:val="auto"/>
          <w:sz w:val="32"/>
          <w:szCs w:val="32"/>
        </w:rPr>
      </w:pPr>
      <w:r>
        <w:rPr>
          <w:rFonts w:hint="eastAsia" w:ascii="黑体" w:hAnsi="黑体" w:eastAsia="黑体" w:cs="宋体"/>
          <w:color w:val="auto"/>
          <w:sz w:val="32"/>
          <w:szCs w:val="32"/>
        </w:rPr>
        <w:t xml:space="preserve">第七条 </w:t>
      </w:r>
      <w:r>
        <w:rPr>
          <w:rFonts w:hint="eastAsia" w:ascii="仿宋_GB2312" w:hAnsi="Calibri" w:eastAsia="仿宋_GB2312" w:cs="宋体"/>
          <w:color w:val="auto"/>
          <w:sz w:val="32"/>
          <w:szCs w:val="32"/>
        </w:rPr>
        <w:t>同一个项目只认定一个引资个人或</w:t>
      </w:r>
      <w:r>
        <w:rPr>
          <w:rFonts w:hint="eastAsia" w:ascii="仿宋_GB2312" w:hAnsi="Calibri" w:eastAsia="仿宋_GB2312" w:cs="宋体"/>
          <w:color w:val="auto"/>
          <w:sz w:val="32"/>
          <w:szCs w:val="32"/>
          <w:lang w:eastAsia="zh-CN"/>
        </w:rPr>
        <w:t>单位</w:t>
      </w:r>
      <w:r>
        <w:rPr>
          <w:rFonts w:hint="eastAsia" w:ascii="仿宋_GB2312" w:hAnsi="Calibri" w:eastAsia="仿宋_GB2312"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仿宋_GB2312" w:hAnsi="Calibri" w:eastAsia="仿宋_GB2312" w:cs="宋体"/>
          <w:color w:val="auto"/>
          <w:sz w:val="32"/>
          <w:szCs w:val="32"/>
        </w:rPr>
      </w:pPr>
      <w:r>
        <w:rPr>
          <w:rFonts w:hint="eastAsia" w:ascii="黑体" w:hAnsi="黑体" w:eastAsia="黑体" w:cs="宋体"/>
          <w:color w:val="auto"/>
          <w:sz w:val="32"/>
          <w:szCs w:val="32"/>
        </w:rPr>
        <w:t xml:space="preserve">第八条 </w:t>
      </w:r>
      <w:r>
        <w:rPr>
          <w:rFonts w:hint="eastAsia" w:ascii="仿宋_GB2312" w:hAnsi="Calibri" w:eastAsia="仿宋_GB2312" w:cs="宋体"/>
          <w:color w:val="auto"/>
          <w:sz w:val="32"/>
          <w:szCs w:val="32"/>
        </w:rPr>
        <w:t>项目投资者不能以招商引资中介机构身份就自身投资的项目申请奖励。</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仿宋_GB2312" w:hAnsi="Calibri" w:eastAsia="仿宋_GB2312" w:cs="宋体"/>
          <w:color w:val="auto"/>
          <w:sz w:val="32"/>
          <w:szCs w:val="32"/>
        </w:rPr>
      </w:pPr>
      <w:r>
        <w:rPr>
          <w:rFonts w:hint="eastAsia" w:ascii="黑体" w:hAnsi="黑体" w:eastAsia="黑体" w:cs="宋体"/>
          <w:color w:val="auto"/>
          <w:sz w:val="32"/>
          <w:szCs w:val="32"/>
        </w:rPr>
        <w:t>第九条</w:t>
      </w:r>
      <w:r>
        <w:rPr>
          <w:rFonts w:hint="eastAsia" w:asciiTheme="majorEastAsia" w:hAnsiTheme="majorEastAsia" w:eastAsiaTheme="majorEastAsia"/>
          <w:color w:val="auto"/>
          <w:sz w:val="32"/>
          <w:szCs w:val="32"/>
        </w:rPr>
        <w:t xml:space="preserve"> </w:t>
      </w:r>
      <w:r>
        <w:rPr>
          <w:rFonts w:hint="eastAsia" w:ascii="仿宋_GB2312" w:hAnsi="Calibri" w:eastAsia="仿宋_GB2312" w:cs="宋体"/>
          <w:color w:val="auto"/>
          <w:sz w:val="32"/>
          <w:szCs w:val="32"/>
        </w:rPr>
        <w:t>本办法所称招商引资</w:t>
      </w:r>
      <w:r>
        <w:rPr>
          <w:rFonts w:hint="eastAsia" w:ascii="仿宋_GB2312" w:hAnsi="Calibri" w:eastAsia="仿宋_GB2312" w:cs="宋体"/>
          <w:color w:val="auto"/>
          <w:sz w:val="32"/>
          <w:szCs w:val="32"/>
          <w:lang w:eastAsia="zh-CN"/>
        </w:rPr>
        <w:t>，</w:t>
      </w:r>
      <w:r>
        <w:rPr>
          <w:rFonts w:hint="eastAsia" w:ascii="仿宋_GB2312" w:hAnsi="Calibri" w:eastAsia="仿宋_GB2312" w:cs="宋体"/>
          <w:color w:val="auto"/>
          <w:sz w:val="32"/>
          <w:szCs w:val="32"/>
        </w:rPr>
        <w:t>是按照招商引资统计制度或外商投资统计制度，从</w:t>
      </w:r>
      <w:r>
        <w:rPr>
          <w:rFonts w:hint="eastAsia" w:ascii="仿宋_GB2312" w:hAnsi="Calibri" w:eastAsia="仿宋_GB2312" w:cs="宋体"/>
          <w:color w:val="auto"/>
          <w:sz w:val="32"/>
          <w:szCs w:val="32"/>
          <w:lang w:eastAsia="zh-CN"/>
        </w:rPr>
        <w:t>梅州</w:t>
      </w:r>
      <w:r>
        <w:rPr>
          <w:rFonts w:hint="eastAsia" w:ascii="仿宋_GB2312" w:hAnsi="Calibri" w:eastAsia="仿宋_GB2312" w:cs="宋体"/>
          <w:color w:val="auto"/>
          <w:sz w:val="32"/>
          <w:szCs w:val="32"/>
        </w:rPr>
        <w:t>市</w:t>
      </w:r>
      <w:r>
        <w:rPr>
          <w:rFonts w:hint="eastAsia" w:ascii="仿宋_GB2312" w:hAnsi="Calibri" w:eastAsia="仿宋_GB2312" w:cs="宋体"/>
          <w:color w:val="auto"/>
          <w:sz w:val="32"/>
          <w:szCs w:val="32"/>
          <w:lang w:eastAsia="zh-CN"/>
        </w:rPr>
        <w:t>市</w:t>
      </w:r>
      <w:r>
        <w:rPr>
          <w:rFonts w:hint="eastAsia" w:ascii="仿宋_GB2312" w:hAnsi="Calibri" w:eastAsia="仿宋_GB2312" w:cs="宋体"/>
          <w:color w:val="auto"/>
          <w:sz w:val="32"/>
          <w:szCs w:val="32"/>
        </w:rPr>
        <w:t>外引进的各类</w:t>
      </w:r>
      <w:r>
        <w:rPr>
          <w:rFonts w:hint="eastAsia" w:ascii="仿宋_GB2312" w:hAnsi="Calibri" w:eastAsia="仿宋_GB2312" w:cs="宋体"/>
          <w:color w:val="auto"/>
          <w:sz w:val="32"/>
          <w:szCs w:val="32"/>
          <w:lang w:eastAsia="zh-CN"/>
        </w:rPr>
        <w:t>先进制造业项目</w:t>
      </w:r>
      <w:r>
        <w:rPr>
          <w:rFonts w:hint="eastAsia" w:ascii="仿宋_GB2312" w:hAnsi="Calibri" w:eastAsia="仿宋_GB2312" w:cs="宋体"/>
          <w:color w:val="auto"/>
          <w:sz w:val="32"/>
          <w:szCs w:val="32"/>
        </w:rPr>
        <w:t>而形成固定资产投资，包括土地款、厂房建设、机器设备等。</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仿宋_GB2312" w:hAnsi="黑体" w:eastAsia="仿宋_GB2312"/>
          <w:color w:val="auto"/>
          <w:sz w:val="32"/>
          <w:szCs w:val="32"/>
        </w:rPr>
      </w:pPr>
      <w:r>
        <w:rPr>
          <w:rFonts w:hint="eastAsia" w:ascii="黑体" w:hAnsi="黑体" w:eastAsia="黑体" w:cs="宋体"/>
          <w:color w:val="auto"/>
          <w:sz w:val="32"/>
          <w:szCs w:val="32"/>
        </w:rPr>
        <w:t xml:space="preserve">第十条 </w:t>
      </w:r>
      <w:r>
        <w:rPr>
          <w:rFonts w:hint="eastAsia" w:ascii="仿宋_GB2312" w:hAnsi="黑体" w:eastAsia="仿宋_GB2312" w:cs="宋体"/>
          <w:color w:val="auto"/>
          <w:sz w:val="32"/>
          <w:szCs w:val="32"/>
        </w:rPr>
        <w:t>本办法</w:t>
      </w:r>
      <w:r>
        <w:rPr>
          <w:rFonts w:hint="eastAsia" w:ascii="仿宋_GB2312" w:hAnsi="黑体" w:eastAsia="仿宋_GB2312" w:cs="宋体"/>
          <w:color w:val="auto"/>
          <w:sz w:val="32"/>
          <w:szCs w:val="32"/>
          <w:lang w:eastAsia="zh-CN"/>
        </w:rPr>
        <w:t>的</w:t>
      </w:r>
      <w:r>
        <w:rPr>
          <w:rFonts w:hint="eastAsia" w:ascii="仿宋_GB2312" w:hAnsi="黑体" w:eastAsia="仿宋_GB2312" w:cs="宋体"/>
          <w:color w:val="auto"/>
          <w:sz w:val="32"/>
          <w:szCs w:val="32"/>
        </w:rPr>
        <w:t>奖</w:t>
      </w:r>
      <w:r>
        <w:rPr>
          <w:rFonts w:hint="eastAsia" w:ascii="仿宋_GB2312" w:hAnsi="黑体" w:eastAsia="仿宋_GB2312" w:cs="宋体"/>
          <w:color w:val="auto"/>
          <w:sz w:val="32"/>
          <w:szCs w:val="32"/>
          <w:lang w:eastAsia="zh-CN"/>
        </w:rPr>
        <w:t>励</w:t>
      </w:r>
      <w:r>
        <w:rPr>
          <w:rFonts w:hint="eastAsia" w:ascii="仿宋_GB2312" w:hAnsi="黑体" w:eastAsia="仿宋_GB2312" w:cs="宋体"/>
          <w:color w:val="auto"/>
          <w:sz w:val="32"/>
          <w:szCs w:val="32"/>
        </w:rPr>
        <w:t>资金由</w:t>
      </w:r>
      <w:r>
        <w:rPr>
          <w:rFonts w:hint="eastAsia" w:ascii="仿宋_GB2312" w:hAnsi="黑体" w:eastAsia="仿宋_GB2312" w:cs="宋体"/>
          <w:color w:val="auto"/>
          <w:sz w:val="32"/>
          <w:szCs w:val="32"/>
          <w:lang w:eastAsia="zh-CN"/>
        </w:rPr>
        <w:t>梅州高新区管委会</w:t>
      </w:r>
      <w:r>
        <w:rPr>
          <w:rFonts w:hint="eastAsia" w:ascii="仿宋_GB2312" w:hAnsi="黑体" w:eastAsia="仿宋_GB2312" w:cs="宋体"/>
          <w:color w:val="auto"/>
          <w:sz w:val="32"/>
          <w:szCs w:val="32"/>
        </w:rPr>
        <w:t>负责兑现。</w:t>
      </w:r>
    </w:p>
    <w:p>
      <w:pPr>
        <w:keepNext w:val="0"/>
        <w:keepLines w:val="0"/>
        <w:pageBreakBefore w:val="0"/>
        <w:widowControl w:val="0"/>
        <w:kinsoku/>
        <w:wordWrap/>
        <w:overflowPunct/>
        <w:topLinePunct w:val="0"/>
        <w:autoSpaceDE/>
        <w:autoSpaceDN/>
        <w:bidi w:val="0"/>
        <w:adjustRightInd/>
        <w:snapToGrid/>
        <w:spacing w:line="640" w:lineRule="exact"/>
        <w:ind w:firstLine="636" w:firstLineChars="200"/>
        <w:jc w:val="both"/>
        <w:textAlignment w:val="auto"/>
        <w:rPr>
          <w:rFonts w:asciiTheme="majorEastAsia" w:hAnsiTheme="majorEastAsia" w:eastAsiaTheme="majorEastAsia"/>
          <w:color w:val="auto"/>
          <w:sz w:val="32"/>
          <w:szCs w:val="32"/>
        </w:rPr>
      </w:pPr>
      <w:r>
        <w:rPr>
          <w:rFonts w:hint="eastAsia" w:ascii="黑体" w:hAnsi="黑体" w:eastAsia="黑体" w:cs="宋体"/>
          <w:color w:val="auto"/>
          <w:sz w:val="32"/>
          <w:szCs w:val="32"/>
        </w:rPr>
        <w:t>第十一条</w:t>
      </w:r>
      <w:r>
        <w:rPr>
          <w:rFonts w:hint="eastAsia" w:asciiTheme="majorEastAsia" w:hAnsiTheme="majorEastAsia" w:eastAsiaTheme="majorEastAsia"/>
          <w:color w:val="auto"/>
          <w:sz w:val="32"/>
          <w:szCs w:val="32"/>
        </w:rPr>
        <w:t xml:space="preserve"> </w:t>
      </w:r>
      <w:r>
        <w:rPr>
          <w:rFonts w:hint="eastAsia" w:ascii="仿宋_GB2312" w:hAnsi="Calibri" w:eastAsia="仿宋_GB2312" w:cs="宋体"/>
          <w:color w:val="auto"/>
          <w:sz w:val="32"/>
          <w:szCs w:val="32"/>
        </w:rPr>
        <w:t>本办法自</w:t>
      </w:r>
      <w:r>
        <w:rPr>
          <w:rFonts w:hint="eastAsia" w:ascii="仿宋_GB2312" w:hAnsi="Calibri" w:eastAsia="仿宋_GB2312" w:cs="宋体"/>
          <w:color w:val="auto"/>
          <w:sz w:val="32"/>
          <w:szCs w:val="32"/>
          <w:lang w:val="en-US" w:eastAsia="zh-CN"/>
        </w:rPr>
        <w:t>2021</w:t>
      </w:r>
      <w:r>
        <w:rPr>
          <w:rFonts w:hint="eastAsia" w:ascii="仿宋_GB2312" w:hAnsi="Calibri" w:eastAsia="仿宋_GB2312" w:cs="宋体"/>
          <w:color w:val="auto"/>
          <w:sz w:val="32"/>
          <w:szCs w:val="32"/>
          <w:lang w:eastAsia="zh-CN"/>
        </w:rPr>
        <w:t>年</w:t>
      </w:r>
      <w:r>
        <w:rPr>
          <w:rFonts w:hint="eastAsia" w:ascii="仿宋_GB2312" w:hAnsi="Calibri" w:eastAsia="仿宋_GB2312" w:cs="宋体"/>
          <w:color w:val="auto"/>
          <w:sz w:val="32"/>
          <w:szCs w:val="32"/>
          <w:lang w:val="en-US" w:eastAsia="zh-CN"/>
        </w:rPr>
        <w:t>10</w:t>
      </w:r>
      <w:r>
        <w:rPr>
          <w:rFonts w:hint="eastAsia" w:ascii="仿宋_GB2312" w:hAnsi="Calibri" w:eastAsia="仿宋_GB2312" w:cs="宋体"/>
          <w:color w:val="auto"/>
          <w:sz w:val="32"/>
          <w:szCs w:val="32"/>
          <w:lang w:eastAsia="zh-CN"/>
        </w:rPr>
        <w:t>月</w:t>
      </w:r>
      <w:r>
        <w:rPr>
          <w:rFonts w:hint="eastAsia" w:ascii="仿宋_GB2312" w:hAnsi="Calibri" w:eastAsia="仿宋_GB2312" w:cs="宋体"/>
          <w:color w:val="auto"/>
          <w:sz w:val="32"/>
          <w:szCs w:val="32"/>
          <w:lang w:val="en-US" w:eastAsia="zh-CN"/>
        </w:rPr>
        <w:t>26</w:t>
      </w:r>
      <w:r>
        <w:rPr>
          <w:rFonts w:hint="eastAsia" w:ascii="仿宋_GB2312" w:hAnsi="Calibri" w:eastAsia="仿宋_GB2312" w:cs="宋体"/>
          <w:color w:val="auto"/>
          <w:sz w:val="32"/>
          <w:szCs w:val="32"/>
          <w:lang w:eastAsia="zh-CN"/>
        </w:rPr>
        <w:t>日</w:t>
      </w:r>
      <w:r>
        <w:rPr>
          <w:rFonts w:hint="eastAsia" w:ascii="仿宋_GB2312" w:hAnsi="Calibri" w:eastAsia="仿宋_GB2312" w:cs="宋体"/>
          <w:color w:val="auto"/>
          <w:sz w:val="32"/>
          <w:szCs w:val="32"/>
        </w:rPr>
        <w:t>起施行，有效期</w:t>
      </w:r>
      <w:r>
        <w:rPr>
          <w:rFonts w:hint="eastAsia" w:ascii="仿宋_GB2312" w:hAnsi="Calibri" w:eastAsia="仿宋_GB2312" w:cs="宋体"/>
          <w:color w:val="auto"/>
          <w:sz w:val="32"/>
          <w:szCs w:val="32"/>
          <w:lang w:val="en-US" w:eastAsia="zh-CN"/>
        </w:rPr>
        <w:t>3</w:t>
      </w:r>
      <w:r>
        <w:rPr>
          <w:rFonts w:hint="eastAsia" w:ascii="仿宋_GB2312" w:hAnsi="Calibri" w:eastAsia="仿宋_GB2312" w:cs="宋体"/>
          <w:color w:val="auto"/>
          <w:sz w:val="32"/>
          <w:szCs w:val="32"/>
        </w:rPr>
        <w:t>年。</w:t>
      </w:r>
    </w:p>
    <w:p>
      <w:pPr>
        <w:pStyle w:val="2"/>
        <w:keepNext w:val="0"/>
        <w:keepLines w:val="0"/>
        <w:pageBreakBefore w:val="0"/>
        <w:widowControl w:val="0"/>
        <w:kinsoku/>
        <w:wordWrap/>
        <w:overflowPunct/>
        <w:topLinePunct w:val="0"/>
        <w:autoSpaceDE w:val="0"/>
        <w:autoSpaceDN w:val="0"/>
        <w:bidi w:val="0"/>
        <w:adjustRightInd w:val="0"/>
        <w:snapToGrid/>
        <w:spacing w:line="520" w:lineRule="exact"/>
        <w:ind w:firstLine="476" w:firstLineChars="200"/>
        <w:textAlignment w:val="auto"/>
        <w:rPr>
          <w:rFonts w:hint="default"/>
          <w:color w:val="auto"/>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pStyle w:val="2"/>
        <w:keepNext w:val="0"/>
        <w:keepLines w:val="0"/>
        <w:pageBreakBefore w:val="0"/>
        <w:widowControl w:val="0"/>
        <w:kinsoku/>
        <w:wordWrap/>
        <w:overflowPunct/>
        <w:topLinePunct w:val="0"/>
        <w:bidi w:val="0"/>
        <w:snapToGrid/>
        <w:textAlignment w:val="auto"/>
        <w:rPr>
          <w:rFonts w:hint="default"/>
          <w:lang w:val="en-US" w:eastAsia="zh-CN"/>
        </w:rPr>
      </w:pPr>
    </w:p>
    <w:p>
      <w:pPr>
        <w:keepNext w:val="0"/>
        <w:keepLines w:val="0"/>
        <w:pageBreakBefore w:val="0"/>
        <w:widowControl w:val="0"/>
        <w:pBdr>
          <w:top w:val="single" w:color="auto" w:sz="6" w:space="1"/>
          <w:bottom w:val="single" w:color="auto" w:sz="6" w:space="1"/>
        </w:pBdr>
        <w:kinsoku/>
        <w:wordWrap/>
        <w:overflowPunct/>
        <w:topLinePunct w:val="0"/>
        <w:bidi w:val="0"/>
        <w:snapToGrid/>
        <w:spacing w:line="500" w:lineRule="exact"/>
        <w:ind w:left="1281" w:hanging="1272" w:hangingChars="400"/>
        <w:jc w:val="left"/>
        <w:textAlignment w:val="auto"/>
        <w:rPr>
          <w:rFonts w:hint="eastAsia" w:ascii="文星仿宋" w:hAnsi="文星仿宋" w:eastAsia="文星仿宋" w:cs="文星仿宋"/>
          <w:spacing w:val="-10"/>
          <w:sz w:val="32"/>
          <w:szCs w:val="32"/>
          <w:lang w:eastAsia="zh-CN"/>
        </w:rPr>
      </w:pPr>
      <w:r>
        <w:rPr>
          <w:rFonts w:hint="eastAsia" w:ascii="文星仿宋" w:hAnsi="文星仿宋" w:eastAsia="文星仿宋" w:cs="文星仿宋"/>
          <w:b/>
          <w:bCs/>
          <w:sz w:val="32"/>
          <w:szCs w:val="32"/>
        </w:rPr>
        <w:t>抄  送：</w:t>
      </w:r>
      <w:r>
        <w:rPr>
          <w:rFonts w:hint="eastAsia" w:ascii="文星仿宋" w:hAnsi="文星仿宋" w:eastAsia="文星仿宋" w:cs="文星仿宋"/>
          <w:sz w:val="32"/>
          <w:szCs w:val="32"/>
          <w:lang w:eastAsia="zh-CN"/>
        </w:rPr>
        <w:t>梅州高新区党工委、管委会班子成员。</w:t>
      </w:r>
    </w:p>
    <w:p>
      <w:pPr>
        <w:keepNext w:val="0"/>
        <w:keepLines w:val="0"/>
        <w:pageBreakBefore w:val="0"/>
        <w:widowControl w:val="0"/>
        <w:pBdr>
          <w:bottom w:val="single" w:color="auto" w:sz="6" w:space="1"/>
          <w:between w:val="single" w:color="auto" w:sz="6" w:space="1"/>
        </w:pBdr>
        <w:kinsoku/>
        <w:wordWrap/>
        <w:overflowPunct/>
        <w:topLinePunct w:val="0"/>
        <w:bidi w:val="0"/>
        <w:snapToGrid/>
        <w:spacing w:line="500" w:lineRule="exact"/>
        <w:textAlignment w:val="auto"/>
        <w:rPr>
          <w:rFonts w:hint="eastAsia" w:ascii="文星仿宋" w:hAnsi="文星仿宋" w:eastAsia="文星仿宋" w:cs="文星仿宋"/>
          <w:sz w:val="32"/>
          <w:szCs w:val="32"/>
          <w:highlight w:val="none"/>
        </w:rPr>
      </w:pPr>
      <w:r>
        <w:rPr>
          <w:rFonts w:hint="eastAsia" w:ascii="文星仿宋" w:hAnsi="文星仿宋" w:eastAsia="文星仿宋" w:cs="文星仿宋"/>
          <w:sz w:val="32"/>
          <w:szCs w:val="32"/>
        </w:rPr>
        <w:t xml:space="preserve">梅州高新区管委会党政办公室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highlight w:val="none"/>
          <w:lang w:val="en-US" w:eastAsia="zh-CN"/>
        </w:rPr>
        <w:t xml:space="preserve">  </w:t>
      </w:r>
      <w:r>
        <w:rPr>
          <w:rFonts w:hint="eastAsia" w:ascii="文星仿宋" w:hAnsi="文星仿宋" w:eastAsia="文星仿宋" w:cs="文星仿宋"/>
          <w:sz w:val="32"/>
          <w:szCs w:val="32"/>
          <w:highlight w:val="none"/>
        </w:rPr>
        <w:t xml:space="preserve"> </w:t>
      </w:r>
      <w:r>
        <w:rPr>
          <w:rFonts w:hint="eastAsia" w:ascii="文星仿宋" w:hAnsi="文星仿宋" w:eastAsia="文星仿宋" w:cs="文星仿宋"/>
          <w:color w:val="000000"/>
          <w:sz w:val="32"/>
          <w:szCs w:val="32"/>
          <w:highlight w:val="none"/>
        </w:rPr>
        <w:t>20</w:t>
      </w:r>
      <w:r>
        <w:rPr>
          <w:rFonts w:hint="eastAsia" w:ascii="文星仿宋" w:hAnsi="文星仿宋" w:eastAsia="文星仿宋" w:cs="文星仿宋"/>
          <w:color w:val="000000"/>
          <w:sz w:val="32"/>
          <w:szCs w:val="32"/>
          <w:highlight w:val="none"/>
          <w:lang w:val="en-US" w:eastAsia="zh-CN"/>
        </w:rPr>
        <w:t>21</w:t>
      </w:r>
      <w:r>
        <w:rPr>
          <w:rFonts w:hint="eastAsia" w:ascii="文星仿宋" w:hAnsi="文星仿宋" w:eastAsia="文星仿宋" w:cs="文星仿宋"/>
          <w:color w:val="000000"/>
          <w:sz w:val="32"/>
          <w:szCs w:val="32"/>
          <w:highlight w:val="none"/>
        </w:rPr>
        <w:t>年</w:t>
      </w:r>
      <w:r>
        <w:rPr>
          <w:rFonts w:hint="eastAsia" w:ascii="文星仿宋" w:hAnsi="文星仿宋" w:eastAsia="文星仿宋" w:cs="文星仿宋"/>
          <w:color w:val="000000"/>
          <w:sz w:val="32"/>
          <w:szCs w:val="32"/>
          <w:highlight w:val="none"/>
          <w:lang w:val="en-US" w:eastAsia="zh-CN"/>
        </w:rPr>
        <w:t>10</w:t>
      </w:r>
      <w:r>
        <w:rPr>
          <w:rFonts w:hint="eastAsia" w:ascii="文星仿宋" w:hAnsi="文星仿宋" w:eastAsia="文星仿宋" w:cs="文星仿宋"/>
          <w:color w:val="000000"/>
          <w:sz w:val="32"/>
          <w:szCs w:val="32"/>
          <w:highlight w:val="none"/>
        </w:rPr>
        <w:t>月</w:t>
      </w:r>
      <w:r>
        <w:rPr>
          <w:rFonts w:hint="eastAsia" w:ascii="文星仿宋" w:hAnsi="文星仿宋" w:eastAsia="文星仿宋" w:cs="文星仿宋"/>
          <w:color w:val="000000"/>
          <w:sz w:val="32"/>
          <w:szCs w:val="32"/>
          <w:highlight w:val="none"/>
          <w:lang w:val="en-US" w:eastAsia="zh-CN"/>
        </w:rPr>
        <w:t>26</w:t>
      </w:r>
      <w:r>
        <w:rPr>
          <w:rFonts w:hint="eastAsia" w:ascii="文星仿宋" w:hAnsi="文星仿宋" w:eastAsia="文星仿宋" w:cs="文星仿宋"/>
          <w:color w:val="000000"/>
          <w:sz w:val="32"/>
          <w:szCs w:val="32"/>
          <w:highlight w:val="none"/>
        </w:rPr>
        <w:t>日印发</w:t>
      </w:r>
    </w:p>
    <w:p>
      <w:pPr>
        <w:keepNext w:val="0"/>
        <w:keepLines w:val="0"/>
        <w:pageBreakBefore w:val="0"/>
        <w:widowControl w:val="0"/>
        <w:kinsoku/>
        <w:wordWrap/>
        <w:overflowPunct/>
        <w:topLinePunct w:val="0"/>
        <w:bidi w:val="0"/>
        <w:snapToGrid/>
        <w:spacing w:line="520" w:lineRule="exact"/>
        <w:jc w:val="right"/>
        <w:textAlignment w:val="auto"/>
        <w:rPr>
          <w:rFonts w:hint="default" w:ascii="文星仿宋" w:eastAsia="文星仿宋"/>
          <w:sz w:val="32"/>
          <w:szCs w:val="32"/>
          <w:lang w:val="en-US" w:eastAsia="zh-CN"/>
        </w:rPr>
      </w:pPr>
      <w:r>
        <w:rPr>
          <w:rFonts w:hint="eastAsia" w:ascii="文星仿宋" w:hAnsi="文星仿宋" w:eastAsia="文星仿宋" w:cs="文星仿宋"/>
          <w:sz w:val="32"/>
          <w:szCs w:val="32"/>
          <w:highlight w:val="none"/>
        </w:rPr>
        <w:t>（共印</w:t>
      </w:r>
      <w:r>
        <w:rPr>
          <w:rFonts w:hint="eastAsia" w:ascii="文星仿宋" w:hAnsi="文星仿宋" w:eastAsia="文星仿宋" w:cs="文星仿宋"/>
          <w:sz w:val="32"/>
          <w:szCs w:val="32"/>
          <w:highlight w:val="none"/>
          <w:lang w:val="en-US" w:eastAsia="zh-CN"/>
        </w:rPr>
        <w:t>30</w:t>
      </w:r>
      <w:r>
        <w:rPr>
          <w:rFonts w:hint="eastAsia" w:ascii="文星仿宋" w:hAnsi="文星仿宋" w:eastAsia="文星仿宋" w:cs="文星仿宋"/>
          <w:sz w:val="32"/>
          <w:szCs w:val="32"/>
        </w:rPr>
        <w:t>份）</w:t>
      </w:r>
    </w:p>
    <w:sectPr>
      <w:footerReference r:id="rId5" w:type="default"/>
      <w:pgSz w:w="11906" w:h="16838"/>
      <w:pgMar w:top="1587" w:right="1588" w:bottom="1587" w:left="1588" w:header="851" w:footer="992" w:gutter="0"/>
      <w:pgNumType w:fmt="numberInDash" w:start="1"/>
      <w:cols w:space="720" w:num="1"/>
      <w:docGrid w:type="linesAndChars" w:linePitch="319"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45F6D33-C8B9-48BA-9345-500C87F8F4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75C201C0-6646-4D27-A00C-B0DAFFEDB6F4}"/>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4BE7D547-2365-426C-A484-0BCE7C4EDD23}"/>
  </w:font>
  <w:font w:name="TimesNewRomanPSMT">
    <w:altName w:val="Times New Roman"/>
    <w:panose1 w:val="00000000000000000000"/>
    <w:charset w:val="00"/>
    <w:family w:val="roman"/>
    <w:pitch w:val="default"/>
    <w:sig w:usb0="00000000" w:usb1="00000000" w:usb2="00000000" w:usb3="00000000" w:csb0="00000000" w:csb1="00000000"/>
  </w:font>
  <w:font w:name="文星标宋">
    <w:panose1 w:val="02010604000101010101"/>
    <w:charset w:val="86"/>
    <w:family w:val="auto"/>
    <w:pitch w:val="default"/>
    <w:sig w:usb0="00000001" w:usb1="080E0000" w:usb2="00000000" w:usb3="00000000" w:csb0="00040000" w:csb1="00000000"/>
    <w:embedRegular r:id="rId4" w:fontKey="{4815BC39-AA7F-4943-9DC6-018AE56ECEF9}"/>
  </w:font>
  <w:font w:name="公文小标宋简">
    <w:altName w:val="微软雅黑"/>
    <w:panose1 w:val="02010609010101010101"/>
    <w:charset w:val="86"/>
    <w:family w:val="modern"/>
    <w:pitch w:val="default"/>
    <w:sig w:usb0="00000000" w:usb1="00000000" w:usb2="00000010" w:usb3="00000000" w:csb0="00040000" w:csb1="00000000"/>
    <w:embedRegular r:id="rId5" w:fontKey="{837AC5E4-A7F1-4FE1-A0F4-C35769B2D9A4}"/>
  </w:font>
  <w:font w:name="文星仿宋">
    <w:panose1 w:val="02010609000101010101"/>
    <w:charset w:val="86"/>
    <w:family w:val="modern"/>
    <w:pitch w:val="default"/>
    <w:sig w:usb0="00000001" w:usb1="080E0000" w:usb2="00000000" w:usb3="00000000" w:csb0="00040000" w:csb1="00000000"/>
    <w:embedRegular r:id="rId6" w:fontKey="{0EA228F9-ABD4-40C1-8C0F-C6AB499E8DF0}"/>
  </w:font>
  <w:font w:name="方正小标宋简体">
    <w:panose1 w:val="02010601030101010101"/>
    <w:charset w:val="86"/>
    <w:family w:val="auto"/>
    <w:pitch w:val="default"/>
    <w:sig w:usb0="00000001" w:usb1="080E0000" w:usb2="00000000" w:usb3="00000000" w:csb0="00040000" w:csb1="00000000"/>
    <w:embedRegular r:id="rId7" w:fontKey="{BB3D30F0-EB59-4B2D-9A64-2CC971D645D1}"/>
  </w:font>
  <w:font w:name="仿宋">
    <w:panose1 w:val="02010609060101010101"/>
    <w:charset w:val="86"/>
    <w:family w:val="auto"/>
    <w:pitch w:val="default"/>
    <w:sig w:usb0="800002BF" w:usb1="38CF7CFA" w:usb2="00000016" w:usb3="00000000" w:csb0="00040001" w:csb1="00000000"/>
    <w:embedRegular r:id="rId8" w:fontKey="{B5AA9218-020A-45BB-B407-3E2001DF3692}"/>
  </w:font>
  <w:font w:name="楷体_GB2312">
    <w:panose1 w:val="02010609030101010101"/>
    <w:charset w:val="86"/>
    <w:family w:val="auto"/>
    <w:pitch w:val="default"/>
    <w:sig w:usb0="00000001" w:usb1="080E0000" w:usb2="00000000" w:usb3="00000000" w:csb0="00040000" w:csb1="00000000"/>
    <w:embedRegular r:id="rId9" w:fontKey="{73363293-4CB2-4865-B36E-EBA67A82F1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3"/>
        <w:szCs w:val="24"/>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3"/>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4"/>
  <w:drawingGridVerticalSpacing w:val="319"/>
  <w:displayHorizontalDrawingGridEvery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32B6"/>
    <w:rsid w:val="001269A5"/>
    <w:rsid w:val="0012760A"/>
    <w:rsid w:val="00155FD0"/>
    <w:rsid w:val="00172A27"/>
    <w:rsid w:val="001760C4"/>
    <w:rsid w:val="00202D6A"/>
    <w:rsid w:val="002356D6"/>
    <w:rsid w:val="002C3283"/>
    <w:rsid w:val="002D20C8"/>
    <w:rsid w:val="00323D19"/>
    <w:rsid w:val="003306C1"/>
    <w:rsid w:val="003310D9"/>
    <w:rsid w:val="003607DE"/>
    <w:rsid w:val="0039210C"/>
    <w:rsid w:val="00396F18"/>
    <w:rsid w:val="003B596C"/>
    <w:rsid w:val="003D5307"/>
    <w:rsid w:val="00415771"/>
    <w:rsid w:val="00420EC0"/>
    <w:rsid w:val="004649D2"/>
    <w:rsid w:val="004743DD"/>
    <w:rsid w:val="004C31A3"/>
    <w:rsid w:val="004E44F7"/>
    <w:rsid w:val="00500D30"/>
    <w:rsid w:val="00507ABC"/>
    <w:rsid w:val="006161DB"/>
    <w:rsid w:val="006A0832"/>
    <w:rsid w:val="006C5819"/>
    <w:rsid w:val="00765656"/>
    <w:rsid w:val="007E5F72"/>
    <w:rsid w:val="008647D9"/>
    <w:rsid w:val="00901FD5"/>
    <w:rsid w:val="009621AE"/>
    <w:rsid w:val="009870B3"/>
    <w:rsid w:val="00A4074B"/>
    <w:rsid w:val="00A5444D"/>
    <w:rsid w:val="00A66098"/>
    <w:rsid w:val="00A82DBA"/>
    <w:rsid w:val="00A877AC"/>
    <w:rsid w:val="00AA75A7"/>
    <w:rsid w:val="00AD3D08"/>
    <w:rsid w:val="00B17F67"/>
    <w:rsid w:val="00B70E94"/>
    <w:rsid w:val="00B8062B"/>
    <w:rsid w:val="00B91406"/>
    <w:rsid w:val="00BA1865"/>
    <w:rsid w:val="00BB17D9"/>
    <w:rsid w:val="00BF2240"/>
    <w:rsid w:val="00BF70B5"/>
    <w:rsid w:val="00C47E90"/>
    <w:rsid w:val="00C55950"/>
    <w:rsid w:val="00CB14E3"/>
    <w:rsid w:val="00E61AB2"/>
    <w:rsid w:val="00EB7E99"/>
    <w:rsid w:val="00F25824"/>
    <w:rsid w:val="00F45C7A"/>
    <w:rsid w:val="00F54D53"/>
    <w:rsid w:val="015B3CDB"/>
    <w:rsid w:val="0172671E"/>
    <w:rsid w:val="03B64B54"/>
    <w:rsid w:val="03BC5D0F"/>
    <w:rsid w:val="03C7452C"/>
    <w:rsid w:val="05C24D00"/>
    <w:rsid w:val="0615136F"/>
    <w:rsid w:val="06282459"/>
    <w:rsid w:val="089C31CA"/>
    <w:rsid w:val="090A26E2"/>
    <w:rsid w:val="095A5D6D"/>
    <w:rsid w:val="0B11585B"/>
    <w:rsid w:val="0BA61F81"/>
    <w:rsid w:val="0D2C4D87"/>
    <w:rsid w:val="0DD0349D"/>
    <w:rsid w:val="0DFD6AE3"/>
    <w:rsid w:val="0E06007F"/>
    <w:rsid w:val="0E475979"/>
    <w:rsid w:val="0EFA1D61"/>
    <w:rsid w:val="10A12136"/>
    <w:rsid w:val="10A31A3F"/>
    <w:rsid w:val="10A324D4"/>
    <w:rsid w:val="10BA5FE7"/>
    <w:rsid w:val="10F7460B"/>
    <w:rsid w:val="1294784E"/>
    <w:rsid w:val="13192D1C"/>
    <w:rsid w:val="15A63AA2"/>
    <w:rsid w:val="176D3E50"/>
    <w:rsid w:val="17AA5C91"/>
    <w:rsid w:val="17ED1F4D"/>
    <w:rsid w:val="195606AA"/>
    <w:rsid w:val="1A504099"/>
    <w:rsid w:val="1AE75565"/>
    <w:rsid w:val="1C56649C"/>
    <w:rsid w:val="1D163522"/>
    <w:rsid w:val="1D5170CC"/>
    <w:rsid w:val="1E810314"/>
    <w:rsid w:val="1EE52659"/>
    <w:rsid w:val="1EF01D7F"/>
    <w:rsid w:val="1F132678"/>
    <w:rsid w:val="1F202081"/>
    <w:rsid w:val="1FC97003"/>
    <w:rsid w:val="207451E5"/>
    <w:rsid w:val="20B613E9"/>
    <w:rsid w:val="20FB7AB6"/>
    <w:rsid w:val="21250CC5"/>
    <w:rsid w:val="23CB2F34"/>
    <w:rsid w:val="24376649"/>
    <w:rsid w:val="244629C9"/>
    <w:rsid w:val="24493521"/>
    <w:rsid w:val="24C33F02"/>
    <w:rsid w:val="24CA5FB6"/>
    <w:rsid w:val="24D32275"/>
    <w:rsid w:val="24E60CD3"/>
    <w:rsid w:val="261B58D2"/>
    <w:rsid w:val="28783C01"/>
    <w:rsid w:val="28790035"/>
    <w:rsid w:val="294B7765"/>
    <w:rsid w:val="298730AA"/>
    <w:rsid w:val="29F150A2"/>
    <w:rsid w:val="2A4D598C"/>
    <w:rsid w:val="2AA50C94"/>
    <w:rsid w:val="2C6117F6"/>
    <w:rsid w:val="2C92177A"/>
    <w:rsid w:val="2CFB0F93"/>
    <w:rsid w:val="2D7A4B2C"/>
    <w:rsid w:val="2D9F5297"/>
    <w:rsid w:val="2E357940"/>
    <w:rsid w:val="2F1F44C5"/>
    <w:rsid w:val="2F2C0CD5"/>
    <w:rsid w:val="31531DCA"/>
    <w:rsid w:val="32251606"/>
    <w:rsid w:val="329A7715"/>
    <w:rsid w:val="32EA3795"/>
    <w:rsid w:val="333D4C0A"/>
    <w:rsid w:val="33644B69"/>
    <w:rsid w:val="33FB36C8"/>
    <w:rsid w:val="37305207"/>
    <w:rsid w:val="3788511B"/>
    <w:rsid w:val="3903165D"/>
    <w:rsid w:val="3ACE2635"/>
    <w:rsid w:val="3C4D4FFD"/>
    <w:rsid w:val="3CB92010"/>
    <w:rsid w:val="3D444925"/>
    <w:rsid w:val="3D493894"/>
    <w:rsid w:val="3D4C12B8"/>
    <w:rsid w:val="3DB71FFD"/>
    <w:rsid w:val="3DFB7E7F"/>
    <w:rsid w:val="3E0B0A13"/>
    <w:rsid w:val="3E747F94"/>
    <w:rsid w:val="3E9571B9"/>
    <w:rsid w:val="3ED62936"/>
    <w:rsid w:val="3F032742"/>
    <w:rsid w:val="3FB603C9"/>
    <w:rsid w:val="405C1229"/>
    <w:rsid w:val="41CA0B60"/>
    <w:rsid w:val="45B4344D"/>
    <w:rsid w:val="462A2E30"/>
    <w:rsid w:val="4683454F"/>
    <w:rsid w:val="476D05E8"/>
    <w:rsid w:val="482F2FD5"/>
    <w:rsid w:val="48662C4D"/>
    <w:rsid w:val="4B9D3D2C"/>
    <w:rsid w:val="4CAA5D76"/>
    <w:rsid w:val="4D6E1C96"/>
    <w:rsid w:val="4DBF7D52"/>
    <w:rsid w:val="4E877234"/>
    <w:rsid w:val="4EC466F3"/>
    <w:rsid w:val="4F524AE4"/>
    <w:rsid w:val="4FA540C0"/>
    <w:rsid w:val="4FF84E7C"/>
    <w:rsid w:val="50890404"/>
    <w:rsid w:val="50D243F3"/>
    <w:rsid w:val="511C6C6A"/>
    <w:rsid w:val="514C72BA"/>
    <w:rsid w:val="51C162C7"/>
    <w:rsid w:val="52185AF2"/>
    <w:rsid w:val="539C216A"/>
    <w:rsid w:val="54714474"/>
    <w:rsid w:val="548F6196"/>
    <w:rsid w:val="54B62CCC"/>
    <w:rsid w:val="55410E57"/>
    <w:rsid w:val="55593AED"/>
    <w:rsid w:val="55F5060D"/>
    <w:rsid w:val="5681654E"/>
    <w:rsid w:val="56CF3ED9"/>
    <w:rsid w:val="5798175C"/>
    <w:rsid w:val="582C18F7"/>
    <w:rsid w:val="58A84464"/>
    <w:rsid w:val="592529D1"/>
    <w:rsid w:val="5A883AA6"/>
    <w:rsid w:val="5BE2020A"/>
    <w:rsid w:val="5CF83575"/>
    <w:rsid w:val="5EAE2811"/>
    <w:rsid w:val="5EE966C6"/>
    <w:rsid w:val="5F796DCA"/>
    <w:rsid w:val="605174B7"/>
    <w:rsid w:val="619D55B4"/>
    <w:rsid w:val="62275554"/>
    <w:rsid w:val="62A86101"/>
    <w:rsid w:val="642E5398"/>
    <w:rsid w:val="64302889"/>
    <w:rsid w:val="64E120F7"/>
    <w:rsid w:val="653F5CF6"/>
    <w:rsid w:val="663F4DE9"/>
    <w:rsid w:val="6691539D"/>
    <w:rsid w:val="67090DF9"/>
    <w:rsid w:val="671D5703"/>
    <w:rsid w:val="67CD2EA6"/>
    <w:rsid w:val="68355BDB"/>
    <w:rsid w:val="689A185B"/>
    <w:rsid w:val="6919522A"/>
    <w:rsid w:val="696A4AA9"/>
    <w:rsid w:val="6A751A3C"/>
    <w:rsid w:val="6B5761E9"/>
    <w:rsid w:val="6B661033"/>
    <w:rsid w:val="6B8F2BB5"/>
    <w:rsid w:val="6E036614"/>
    <w:rsid w:val="6E210015"/>
    <w:rsid w:val="6E376F21"/>
    <w:rsid w:val="6EDB289F"/>
    <w:rsid w:val="6EE627D2"/>
    <w:rsid w:val="6F6E6DBD"/>
    <w:rsid w:val="709B37B2"/>
    <w:rsid w:val="7155188A"/>
    <w:rsid w:val="715B7B76"/>
    <w:rsid w:val="71A90EE5"/>
    <w:rsid w:val="71F44E84"/>
    <w:rsid w:val="72180477"/>
    <w:rsid w:val="7565754F"/>
    <w:rsid w:val="76681D4F"/>
    <w:rsid w:val="77EC1E57"/>
    <w:rsid w:val="782C0E95"/>
    <w:rsid w:val="78F97810"/>
    <w:rsid w:val="79465D5E"/>
    <w:rsid w:val="797A7C36"/>
    <w:rsid w:val="7A523A4F"/>
    <w:rsid w:val="7B417CC4"/>
    <w:rsid w:val="7C3D2985"/>
    <w:rsid w:val="7C896586"/>
    <w:rsid w:val="7D2B77D5"/>
    <w:rsid w:val="7D73685A"/>
    <w:rsid w:val="7D8D5D28"/>
    <w:rsid w:val="7E2B3C1D"/>
    <w:rsid w:val="7E9B0154"/>
    <w:rsid w:val="7EC9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99"/>
    <w:pPr>
      <w:keepNext/>
      <w:keepLines/>
      <w:spacing w:before="260" w:after="260" w:line="415" w:lineRule="auto"/>
      <w:outlineLvl w:val="1"/>
    </w:pPr>
    <w:rPr>
      <w:rFonts w:ascii="Cambria" w:hAnsi="Cambria" w:eastAsia="宋体" w:cs="宋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pPr>
    <w:rPr>
      <w:rFonts w:hint="eastAsia" w:ascii="仿宋_GB2312" w:hAnsi="Calibri" w:eastAsia="仿宋_GB2312"/>
      <w:color w:val="000000"/>
      <w:sz w:val="24"/>
    </w:rPr>
  </w:style>
  <w:style w:type="paragraph" w:styleId="4">
    <w:name w:val="Normal Indent"/>
    <w:basedOn w:val="1"/>
    <w:unhideWhenUsed/>
    <w:qFormat/>
    <w:uiPriority w:val="99"/>
    <w:pPr>
      <w:ind w:firstLine="420" w:firstLineChars="200"/>
    </w:pPr>
  </w:style>
  <w:style w:type="paragraph" w:styleId="5">
    <w:name w:val="Body Text"/>
    <w:basedOn w:val="1"/>
    <w:qFormat/>
    <w:uiPriority w:val="99"/>
    <w:pPr>
      <w:spacing w:after="120"/>
    </w:pPr>
  </w:style>
  <w:style w:type="paragraph" w:styleId="6">
    <w:name w:val="Balloon Text"/>
    <w:basedOn w:val="1"/>
    <w:link w:val="17"/>
    <w:semiHidden/>
    <w:unhideWhenUsed/>
    <w:qFormat/>
    <w:uiPriority w:val="0"/>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1">
    <w:name w:val="Table Grid"/>
    <w:basedOn w:val="10"/>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nhideWhenUsed/>
    <w:qFormat/>
    <w:uiPriority w:val="0"/>
    <w:rPr>
      <w:rFonts w:hint="default"/>
      <w:sz w:val="24"/>
    </w:rPr>
  </w:style>
  <w:style w:type="character" w:styleId="14">
    <w:name w:val="Hyperlink"/>
    <w:unhideWhenUsed/>
    <w:qFormat/>
    <w:uiPriority w:val="0"/>
    <w:rPr>
      <w:color w:val="0000FF"/>
      <w:u w:val="single"/>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批注框文本 Char"/>
    <w:basedOn w:val="12"/>
    <w:link w:val="6"/>
    <w:semiHidden/>
    <w:qFormat/>
    <w:uiPriority w:val="0"/>
    <w:rPr>
      <w:rFonts w:ascii="Calibri" w:hAnsi="Calibri"/>
      <w:kern w:val="2"/>
      <w:sz w:val="18"/>
      <w:szCs w:val="18"/>
    </w:rPr>
  </w:style>
  <w:style w:type="character" w:customStyle="1" w:styleId="18">
    <w:name w:val="bjh-p"/>
    <w:basedOn w:val="12"/>
    <w:qFormat/>
    <w:uiPriority w:val="0"/>
  </w:style>
  <w:style w:type="paragraph" w:styleId="19">
    <w:name w:val="List Paragraph"/>
    <w:basedOn w:val="1"/>
    <w:qFormat/>
    <w:uiPriority w:val="34"/>
    <w:pPr>
      <w:ind w:left="480" w:leftChars="200"/>
    </w:pPr>
    <w:rPr>
      <w:rFonts w:ascii="Times New Roman" w:hAnsi="Times New Roman" w:eastAsia="宋体" w:cs="Times New Roman"/>
      <w:szCs w:val="24"/>
    </w:rPr>
  </w:style>
  <w:style w:type="character" w:customStyle="1" w:styleId="20">
    <w:name w:val="fontstyle01"/>
    <w:basedOn w:val="12"/>
    <w:qFormat/>
    <w:uiPriority w:val="0"/>
    <w:rPr>
      <w:rFonts w:hint="eastAsia" w:ascii="仿宋_GB2312" w:eastAsia="仿宋_GB2312"/>
      <w:color w:val="000000"/>
      <w:sz w:val="32"/>
      <w:szCs w:val="32"/>
    </w:rPr>
  </w:style>
  <w:style w:type="character" w:customStyle="1" w:styleId="21">
    <w:name w:val="fontstyle21"/>
    <w:basedOn w:val="12"/>
    <w:qFormat/>
    <w:uiPriority w:val="0"/>
    <w:rPr>
      <w:rFonts w:hint="default" w:ascii="TimesNewRomanPSMT" w:hAnsi="TimesNewRomanPSMT"/>
      <w:color w:val="000000"/>
      <w:sz w:val="32"/>
      <w:szCs w:val="32"/>
    </w:rPr>
  </w:style>
  <w:style w:type="paragraph" w:customStyle="1" w:styleId="22">
    <w:name w:val="封面正文"/>
    <w:qFormat/>
    <w:uiPriority w:val="0"/>
    <w:pPr>
      <w:jc w:val="both"/>
    </w:pPr>
    <w:rPr>
      <w:rFonts w:ascii="Times New Roman" w:hAnsi="Times New Roman" w:eastAsia="宋体" w:cs="Times New Roman"/>
      <w:kern w:val="0"/>
      <w:sz w:val="20"/>
      <w:szCs w:val="20"/>
      <w:lang w:val="en-US" w:eastAsia="zh-CN" w:bidi="ar-SA"/>
    </w:rPr>
  </w:style>
  <w:style w:type="paragraph"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4</Pages>
  <Words>205</Words>
  <Characters>1174</Characters>
  <Lines>9</Lines>
  <Paragraphs>2</Paragraphs>
  <TotalTime>2</TotalTime>
  <ScaleCrop>false</ScaleCrop>
  <LinksUpToDate>false</LinksUpToDate>
  <CharactersWithSpaces>1377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2018-02-05T08:23:00Z</dcterms:created>
  <dc:creator>Administrator</dc:creator>
  <cp:lastModifiedBy>Administrator</cp:lastModifiedBy>
  <cp:lastPrinted>2021-05-11T01:19:00Z</cp:lastPrinted>
  <dcterms:modified xsi:type="dcterms:W3CDTF">2021-11-01T07:15:50Z</dcterms:modified>
  <dc:title>梅高工委〔2016〕5号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C42B5A49817C45E7BA3CE8FA547D2985</vt:lpwstr>
  </property>
</Properties>
</file>