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儿童失联父母查找情况回执单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 xml:space="preserve">  编号：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u w:val="none"/>
          <w:lang w:val="en-US" w:eastAsia="zh-CN"/>
        </w:rPr>
        <w:t>（相关当事人）：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/>
        </w:rPr>
        <w:t>我单位于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/>
        </w:rPr>
        <w:t>日接到儿童（姓名：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/>
        </w:rPr>
        <w:t>关于查找其失联父（姓名：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/>
        </w:rPr>
        <w:t>）、母（姓名：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/>
        </w:rPr>
        <w:t>）情况报案后，依据民政部、公安部、财政部《关于进一步做好事实无人抚养儿童保障有关工作的通知》（民发 〔2021〕125号）规定及相关要求，经多方查找已满6个月，目前没有查找到其失联父/母。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u w:val="none"/>
          <w:lang w:val="en-US" w:eastAsia="zh-CN"/>
        </w:rPr>
        <w:t>联系人：  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u w:val="none"/>
          <w:lang w:val="en-US" w:eastAsia="zh-CN"/>
        </w:rPr>
        <w:t xml:space="preserve">                                          公安机关（公章）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u w:val="none"/>
          <w:lang w:val="en-US" w:eastAsia="zh-CN"/>
        </w:rPr>
        <w:t xml:space="preserve">                                          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u w:val="none"/>
          <w:lang w:val="en-US" w:eastAsia="zh-CN"/>
        </w:rPr>
        <w:t>此单同时抄送儿童户籍所在地乡镇人民政府（街道办事处），仅用于办理事实无人抚养儿童认定。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u w:val="none"/>
          <w:lang w:val="en-US" w:eastAsia="zh-CN"/>
        </w:rPr>
        <w:t>备注：失联人员身份信息不全的，可在相关处填“不详”。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6" w:lineRule="exact"/>
        <w:ind w:left="0" w:leftChars="0" w:right="0" w:rightChars="0"/>
        <w:textAlignment w:val="auto"/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644" w:bottom="1440" w:left="164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03F06"/>
    <w:rsid w:val="354179BB"/>
    <w:rsid w:val="76D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2021-03-11T04:36:00Z</dcterms:created>
  <dc:creator>Administrator</dc:creator>
  <cp:lastModifiedBy>蔡尚熹</cp:lastModifiedBy>
  <dcterms:modified xsi:type="dcterms:W3CDTF">2021-07-20T07:25:42Z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3725ED2EDD004B54B696B3098CE9585D</vt:lpwstr>
  </property>
</Properties>
</file>