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年度梅州市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知识产权金融创新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促进计划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指南</w:t>
      </w:r>
    </w:p>
    <w:p>
      <w:pPr>
        <w:numPr>
          <w:numId w:val="0"/>
        </w:numPr>
        <w:adjustRightInd w:val="0"/>
        <w:snapToGrid w:val="0"/>
        <w:spacing w:line="560" w:lineRule="exact"/>
        <w:ind w:firstLine="600" w:firstLineChars="200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项目名称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2022年度梅州市知识产权金融创新促进计划项目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eastAsia" w:eastAsia="黑体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目标 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  <w:lang w:eastAsia="zh-CN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《中国银保监会、国家知识产权局、国家版权局关于进一步加强知识产权质押融资工作的通知》</w:t>
      </w:r>
      <w:r>
        <w:rPr>
          <w:rFonts w:hint="eastAsia" w:ascii="仿宋_GB2312"/>
          <w:sz w:val="32"/>
          <w:szCs w:val="32"/>
          <w:lang w:eastAsia="zh-CN"/>
        </w:rPr>
        <w:t>要求，</w:t>
      </w:r>
      <w:r>
        <w:rPr>
          <w:rFonts w:hint="eastAsia" w:ascii="仿宋_GB2312" w:eastAsia="仿宋_GB2312"/>
          <w:sz w:val="32"/>
          <w:szCs w:val="32"/>
          <w:lang w:eastAsia="zh-CN"/>
        </w:rPr>
        <w:t>培育和规范知识产权交易运营市场，培养知识产权交易运营专业人才，创新交易模式，开展知识产权交易运营对接活动</w:t>
      </w:r>
      <w:r>
        <w:rPr>
          <w:rFonts w:hint="eastAsia" w:ascii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大力推进知识产权质押融资业务，</w:t>
      </w:r>
      <w:r>
        <w:rPr>
          <w:rFonts w:hint="eastAsia" w:ascii="仿宋_GB2312"/>
          <w:sz w:val="32"/>
          <w:szCs w:val="32"/>
          <w:lang w:eastAsia="zh-CN"/>
        </w:rPr>
        <w:t>开展</w:t>
      </w:r>
      <w:r>
        <w:rPr>
          <w:rFonts w:hint="eastAsia" w:ascii="仿宋_GB2312" w:eastAsia="仿宋_GB2312"/>
          <w:sz w:val="32"/>
          <w:szCs w:val="32"/>
          <w:lang w:eastAsia="zh-CN"/>
        </w:rPr>
        <w:t>知识产权金融产品创新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促</w:t>
      </w:r>
      <w:r>
        <w:rPr>
          <w:rFonts w:hint="eastAsia" w:ascii="仿宋_GB2312"/>
          <w:sz w:val="32"/>
          <w:szCs w:val="32"/>
          <w:lang w:eastAsia="zh-CN"/>
        </w:rPr>
        <w:t>进</w:t>
      </w:r>
      <w:r>
        <w:rPr>
          <w:rFonts w:hint="eastAsia" w:ascii="仿宋_GB2312" w:eastAsia="仿宋_GB2312"/>
          <w:sz w:val="32"/>
          <w:szCs w:val="32"/>
          <w:lang w:eastAsia="zh-CN"/>
        </w:rPr>
        <w:t>知识产权无形价值实现</w:t>
      </w:r>
      <w:r>
        <w:rPr>
          <w:rFonts w:hint="eastAsia" w:ascii="仿宋_GB2312"/>
          <w:sz w:val="32"/>
          <w:szCs w:val="32"/>
          <w:lang w:eastAsia="zh-CN"/>
        </w:rPr>
        <w:t>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项目任务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560" w:lineRule="exact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（一）吸纳和培养知识产权交易运营专业人才，创新交易模式，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开展知识产权交易运营对接活动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。 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560" w:lineRule="exact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（二）促进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知识产权质押融资风险补偿基金正常运作，将商标权质押融资纳入补偿基金保障范围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，开展商标权质押融资活动落地实施。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560" w:lineRule="exact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（三）组织金融机构、评估机构和企业三方开展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知识产权质押融资工作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，促进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知识产权质押融资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业务在全市各县（市、区）落地实施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560" w:lineRule="exact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组织开展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次以上知识产权金融对接活动，搭建常态化对接平台。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560" w:lineRule="exact"/>
        <w:ind w:left="0" w:leftChars="0" w:right="0" w:firstLine="64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（五）服务梅州企业10家以上开展免费知识产权评估用于质押融资工作。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560" w:lineRule="exact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（六）组织开展知识产权质押融资工作，实现年度知识产权质押融资金额达到10亿元以上，全市专利、商标权质押融资金额以及质押数量比上年实现30%增长。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四、申报条件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申报主体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内具有独立法人资格，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有规范的管理制度，财务稳健，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能独立承担法律责任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的知识产权评估机构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2.熟悉知识产权金融业务，具有完成项目所必需的专业能力、人力资源、信息资源等；需具备已入池四大国有银行（一家以上）认可的评估机构资质。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3.有承担政府部门知识产权金融服务项目并完成绩效成功经验；同等条件下，在我市有成功实施知识产权质押融资服务经验的评估机构优先。不接受已承担我市金融创新项目尚未结题的机构申报。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五、申报材料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（一）《2022年度梅州市知识产权金融创新促进计划项目》（见附件）；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（二）机构法人资格证书或营业执照加盖公章的复印件；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（三）近两年的财务报表；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（四）人员资格证明；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（五）机构所获荣誉证明； 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开展知识产权质押融资业务的经验证明材料；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其他证明符合申报条件的材料。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六、实施周期</w:t>
      </w:r>
      <w:r>
        <w:rPr>
          <w:rFonts w:hint="eastAsia" w:eastAsia="黑体" w:cs="Times New Roman"/>
          <w:sz w:val="32"/>
          <w:szCs w:val="32"/>
          <w:lang w:val="en-US" w:eastAsia="zh-CN"/>
        </w:rPr>
        <w:t>及支持方式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项目入库1项，预计</w:t>
      </w:r>
      <w:r>
        <w:rPr>
          <w:rFonts w:hint="eastAsia" w:ascii="仿宋_GB2312" w:hAnsi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万元。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项目实施周期截止202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年12月20日。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其他事项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（一）合同管理：项目立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项后，市市场监管局与承担单位签署项目合同书，作为项目管理的重要依据。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（二）项目验收：项目完成后，项目承担单位应及时总结并申请验收，向市市场监管局报送工作成果，由市市场监管局组织验收通过后，方可结项。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附件：2022年度梅州市知识产权金融创新促进计划项目申报书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>
      <w:pPr>
        <w:pStyle w:val="2"/>
        <w:numPr>
          <w:ilvl w:val="0"/>
          <w:numId w:val="0"/>
        </w:numPr>
        <w:tabs>
          <w:tab w:val="clear" w:pos="420"/>
        </w:tabs>
        <w:ind w:leftChars="0"/>
      </w:pPr>
    </w:p>
    <w:p/>
    <w:p>
      <w:pPr>
        <w:pStyle w:val="2"/>
        <w:numPr>
          <w:ilvl w:val="0"/>
          <w:numId w:val="0"/>
        </w:numPr>
        <w:tabs>
          <w:tab w:val="clear" w:pos="420"/>
        </w:tabs>
        <w:ind w:leftChars="0"/>
      </w:pPr>
    </w:p>
    <w:p/>
    <w:p>
      <w:pPr>
        <w:pStyle w:val="2"/>
        <w:numPr>
          <w:ilvl w:val="0"/>
          <w:numId w:val="0"/>
        </w:numPr>
        <w:tabs>
          <w:tab w:val="clear" w:pos="420"/>
        </w:tabs>
        <w:ind w:leftChars="0"/>
      </w:pPr>
    </w:p>
    <w:p/>
    <w:p>
      <w:pPr>
        <w:pStyle w:val="2"/>
        <w:numPr>
          <w:ilvl w:val="0"/>
          <w:numId w:val="0"/>
        </w:numPr>
        <w:tabs>
          <w:tab w:val="clear" w:pos="420"/>
        </w:tabs>
        <w:ind w:leftChars="0"/>
      </w:pPr>
    </w:p>
    <w:p/>
    <w:p>
      <w:pPr>
        <w:pStyle w:val="2"/>
        <w:numPr>
          <w:ilvl w:val="0"/>
          <w:numId w:val="0"/>
        </w:numPr>
        <w:tabs>
          <w:tab w:val="clear" w:pos="420"/>
        </w:tabs>
        <w:ind w:leftChars="0"/>
      </w:pPr>
    </w:p>
    <w:p>
      <w:pPr>
        <w:spacing w:line="560" w:lineRule="exact"/>
        <w:ind w:right="261" w:rightChars="87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560" w:lineRule="exact"/>
        <w:ind w:right="261" w:rightChars="87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jc w:val="center"/>
        <w:rPr>
          <w:rFonts w:eastAsia="楷体_GB2312"/>
          <w:color w:val="auto"/>
          <w:szCs w:val="30"/>
          <w:u w:val="single"/>
        </w:rPr>
      </w:pPr>
      <w:r>
        <w:rPr>
          <w:rFonts w:hint="eastAsia" w:eastAsia="楷体_GB2312"/>
          <w:color w:val="auto"/>
          <w:szCs w:val="30"/>
        </w:rPr>
        <w:t xml:space="preserve">                                </w:t>
      </w:r>
      <w:r>
        <w:rPr>
          <w:rFonts w:hint="eastAsia"/>
          <w:color w:val="auto"/>
          <w:szCs w:val="32"/>
          <w:u w:val="single"/>
        </w:rPr>
        <w:t xml:space="preserve">      </w:t>
      </w:r>
    </w:p>
    <w:p>
      <w:pPr>
        <w:widowControl w:val="0"/>
        <w:wordWrap/>
        <w:adjustRightInd/>
        <w:snapToGrid w:val="0"/>
        <w:spacing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hd w:val="clear" w:color="auto" w:fill="FFFFFF"/>
        </w:rPr>
      </w:pPr>
    </w:p>
    <w:p>
      <w:pPr>
        <w:widowControl w:val="0"/>
        <w:wordWrap/>
        <w:adjustRightInd/>
        <w:snapToGrid w:val="0"/>
        <w:spacing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hd w:val="clear" w:color="auto" w:fill="FFFFFF"/>
          <w:lang w:val="en-US" w:eastAsia="zh-CN"/>
        </w:rPr>
        <w:t>2022年度梅州市知识产权金融创新促进</w:t>
      </w:r>
    </w:p>
    <w:p>
      <w:pPr>
        <w:widowControl w:val="0"/>
        <w:wordWrap/>
        <w:adjustRightInd/>
        <w:snapToGrid w:val="0"/>
        <w:spacing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hd w:val="clear" w:color="auto" w:fill="FFFFFF"/>
          <w:lang w:val="en-US" w:eastAsia="zh-CN"/>
        </w:rPr>
        <w:t>计划项目</w:t>
      </w:r>
      <w:r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hd w:val="clear" w:color="auto" w:fill="FFFFFF"/>
        </w:rPr>
        <w:t>申报书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87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6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</w:t>
            </w:r>
          </w:p>
        </w:tc>
        <w:tc>
          <w:tcPr>
            <w:tcW w:w="6705" w:type="dxa"/>
            <w:vAlign w:val="top"/>
          </w:tcPr>
          <w:p>
            <w:pPr>
              <w:numPr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cs="仿宋_GB2312"/>
                <w:spacing w:val="-5"/>
                <w:sz w:val="32"/>
                <w:szCs w:val="32"/>
                <w:u w:val="single"/>
                <w:shd w:val="clear" w:color="auto" w:fill="FFFFFF"/>
                <w:lang w:val="en-US" w:eastAsia="zh-CN"/>
              </w:rPr>
              <w:t xml:space="preserve">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z w:val="32"/>
                <w:szCs w:val="32"/>
                <w:u w:val="single"/>
                <w:lang w:val="en-US" w:eastAsia="zh-CN"/>
              </w:rPr>
              <w:t>签章</w:t>
            </w:r>
            <w:r>
              <w:rPr>
                <w:rFonts w:hint="eastAsia" w:ascii="仿宋_GB2312" w:hAnsi="仿宋_GB2312" w:cs="仿宋_GB2312"/>
                <w:sz w:val="32"/>
                <w:szCs w:val="32"/>
                <w:u w:val="singl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项目联系人：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单位及职务：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工作电话：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jc w:val="center"/>
        <w:rPr>
          <w:rFonts w:eastAsia="楷体_GB2312"/>
          <w:bCs/>
          <w:sz w:val="36"/>
        </w:rPr>
      </w:pPr>
    </w:p>
    <w:p>
      <w:pPr>
        <w:jc w:val="center"/>
        <w:rPr>
          <w:rFonts w:eastAsia="楷体_GB2312"/>
          <w:bCs/>
          <w:sz w:val="36"/>
        </w:rPr>
      </w:pPr>
      <w:r>
        <w:rPr>
          <w:rFonts w:hint="eastAsia" w:eastAsia="楷体_GB2312"/>
          <w:bCs/>
          <w:sz w:val="36"/>
          <w:lang w:eastAsia="zh-CN"/>
        </w:rPr>
        <w:t>梅州市</w:t>
      </w:r>
      <w:r>
        <w:rPr>
          <w:rFonts w:hint="eastAsia" w:eastAsia="楷体_GB2312"/>
          <w:bCs/>
          <w:sz w:val="36"/>
        </w:rPr>
        <w:t>市场监督管理局（</w:t>
      </w:r>
      <w:r>
        <w:rPr>
          <w:rFonts w:eastAsia="楷体_GB2312"/>
          <w:bCs/>
          <w:sz w:val="36"/>
        </w:rPr>
        <w:t>知识产权局</w:t>
      </w:r>
      <w:r>
        <w:rPr>
          <w:rFonts w:hint="eastAsia" w:eastAsia="楷体_GB2312"/>
          <w:bCs/>
          <w:sz w:val="36"/>
        </w:rPr>
        <w:t>）</w:t>
      </w:r>
      <w:r>
        <w:rPr>
          <w:rFonts w:eastAsia="楷体_GB2312"/>
          <w:bCs/>
          <w:sz w:val="36"/>
        </w:rPr>
        <w:t>编制</w:t>
      </w:r>
    </w:p>
    <w:p>
      <w:pPr>
        <w:jc w:val="center"/>
        <w:rPr>
          <w:rFonts w:eastAsia="楷体_GB2312"/>
          <w:bCs/>
          <w:sz w:val="36"/>
        </w:rPr>
      </w:pPr>
      <w:r>
        <w:rPr>
          <w:rFonts w:eastAsia="楷体_GB2312"/>
          <w:bCs/>
          <w:sz w:val="36"/>
        </w:rPr>
        <w:t>20</w:t>
      </w:r>
      <w:r>
        <w:rPr>
          <w:rFonts w:hint="eastAsia" w:eastAsia="楷体_GB2312"/>
          <w:bCs/>
          <w:sz w:val="36"/>
        </w:rPr>
        <w:t>2</w:t>
      </w:r>
      <w:r>
        <w:rPr>
          <w:rFonts w:hint="eastAsia" w:eastAsia="楷体_GB2312"/>
          <w:bCs/>
          <w:sz w:val="36"/>
          <w:lang w:val="en-US" w:eastAsia="zh-CN"/>
        </w:rPr>
        <w:t>1</w:t>
      </w:r>
      <w:r>
        <w:rPr>
          <w:rFonts w:eastAsia="楷体_GB2312"/>
          <w:bCs/>
          <w:sz w:val="36"/>
        </w:rPr>
        <w:t>年</w:t>
      </w:r>
    </w:p>
    <w:p>
      <w:pPr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widowControl w:val="0"/>
        <w:adjustRightInd/>
        <w:spacing w:line="600" w:lineRule="exact"/>
        <w:ind w:left="0" w:leftChars="0"/>
        <w:jc w:val="center"/>
        <w:textAlignment w:val="auto"/>
        <w:outlineLvl w:val="9"/>
        <w:rPr>
          <w:rFonts w:hint="eastAsia" w:ascii="黑体" w:hAnsi="黑体" w:eastAsia="黑体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pStyle w:val="2"/>
        <w:numPr>
          <w:ilvl w:val="0"/>
          <w:numId w:val="0"/>
        </w:numPr>
        <w:tabs>
          <w:tab w:val="clear" w:pos="420"/>
        </w:tabs>
        <w:ind w:leftChars="0"/>
        <w:rPr>
          <w:rFonts w:hint="eastAsia"/>
        </w:rPr>
      </w:pPr>
    </w:p>
    <w:p>
      <w:pPr>
        <w:spacing w:line="660" w:lineRule="exact"/>
        <w:jc w:val="center"/>
        <w:rPr>
          <w:rFonts w:hint="eastAsia"/>
        </w:rPr>
      </w:pPr>
      <w:r>
        <w:rPr>
          <w:rFonts w:hint="eastAsia" w:eastAsia="小标宋"/>
          <w:sz w:val="44"/>
        </w:rPr>
        <w:t>填表说明</w:t>
      </w:r>
    </w:p>
    <w:p>
      <w:pPr>
        <w:widowControl w:val="0"/>
        <w:wordWrap/>
        <w:adjustRightInd w:val="0"/>
        <w:snapToGrid w:val="0"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一、本申报书适用于2022年度广东省知识产权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下放市县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专项经费的申报工作。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、申报单位对本申请材料以及所附材料的合法性、真实性、准确性负责。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、申请书规格为A4纸，各栏不够填写时，请自行加页。申报书宜双面打印，并于左侧装订成册，一式1份（加盖公章）。提交同时，须同时提交电子件（可编辑版word及盖章扫描PDF版）。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一、申报单位基本信息</w:t>
      </w:r>
    </w:p>
    <w:tbl>
      <w:tblPr>
        <w:tblStyle w:val="7"/>
        <w:tblW w:w="9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211"/>
        <w:gridCol w:w="2397"/>
        <w:gridCol w:w="11"/>
        <w:gridCol w:w="861"/>
        <w:gridCol w:w="1482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70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注册地址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注册时间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注册登记证</w:t>
            </w:r>
          </w:p>
        </w:tc>
        <w:tc>
          <w:tcPr>
            <w:tcW w:w="23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3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注册登记号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ind w:left="-102" w:leftChars="-34" w:firstLine="118" w:firstLineChars="42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电话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23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开户名称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银行账号</w:t>
            </w:r>
          </w:p>
        </w:tc>
        <w:tc>
          <w:tcPr>
            <w:tcW w:w="70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地址邮编</w:t>
            </w:r>
          </w:p>
        </w:tc>
        <w:tc>
          <w:tcPr>
            <w:tcW w:w="70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电邮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电邮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8249" w:type="dxa"/>
            <w:gridSpan w:val="6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（单位性质、主要业务或技术领域、业绩、资质荣誉简介，所属行业或技术领域、领域中的位置，知识产权及创新工作基础等，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字以内。）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二、项目工作方案</w:t>
      </w:r>
    </w:p>
    <w:tbl>
      <w:tblPr>
        <w:tblStyle w:val="7"/>
        <w:tblW w:w="919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6"/>
        <w:gridCol w:w="70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目标任务及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工作内容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（介绍项目的背景意义、目标任务、工作内容，推进措施及实施方式等。1500字以内。）</w:t>
            </w:r>
          </w:p>
          <w:p>
            <w:pPr>
              <w:spacing w:line="500" w:lineRule="exact"/>
              <w:rPr>
                <w:rFonts w:hint="eastAsia"/>
                <w:sz w:val="32"/>
                <w:szCs w:val="32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工作基础及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保障措施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（介绍申请本项目所具备的工作基础、制度规范，相关经验和优势资源，项目团队、智力支持、信息化设施等相关条件，推进项目顺利实施的保障性举措等。1500字以内。）</w:t>
            </w:r>
          </w:p>
          <w:p>
            <w:pPr>
              <w:spacing w:line="500" w:lineRule="exact"/>
              <w:jc w:val="left"/>
              <w:rPr>
                <w:rFonts w:hint="eastAsia"/>
                <w:sz w:val="32"/>
                <w:szCs w:val="32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  <w:sz w:val="32"/>
                <w:szCs w:val="32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计划进度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（工作总体进度时间安排、项目各阶段工作任务与阶段性目标，确保项目按时形成成果、提交项目总结报告；可另附页。）</w:t>
            </w:r>
          </w:p>
          <w:p>
            <w:pPr>
              <w:spacing w:line="500" w:lineRule="exact"/>
              <w:rPr>
                <w:rFonts w:hint="eastAsia"/>
                <w:sz w:val="32"/>
                <w:szCs w:val="32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预期成果及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考核指标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（项目实施的预期成果形式、可考核指标等，可另附页。）</w:t>
            </w:r>
          </w:p>
          <w:p>
            <w:pPr>
              <w:spacing w:line="500" w:lineRule="exact"/>
              <w:rPr>
                <w:rFonts w:hint="eastAsia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/>
                <w:sz w:val="32"/>
                <w:szCs w:val="32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  <w:sz w:val="32"/>
                <w:szCs w:val="32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三、项目工作团队</w:t>
      </w:r>
      <w:r>
        <w:rPr>
          <w:rFonts w:hint="eastAsia" w:ascii="仿宋_GB2312" w:hAnsi="仿宋_GB2312" w:eastAsia="仿宋_GB2312" w:cs="仿宋_GB2312"/>
          <w:sz w:val="32"/>
          <w:szCs w:val="32"/>
        </w:rPr>
        <w:t>（可据工作需求而增加空格）</w:t>
      </w:r>
    </w:p>
    <w:tbl>
      <w:tblPr>
        <w:tblStyle w:val="7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021"/>
        <w:gridCol w:w="992"/>
        <w:gridCol w:w="1276"/>
        <w:gridCol w:w="1276"/>
        <w:gridCol w:w="1222"/>
        <w:gridCol w:w="963"/>
        <w:gridCol w:w="1001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职务/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职称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所学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及学历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现从事专业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在项目中任务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9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成员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四、项目经费预算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（可据工作需求而增加空格）</w:t>
      </w:r>
    </w:p>
    <w:tbl>
      <w:tblPr>
        <w:tblStyle w:val="7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731"/>
        <w:gridCol w:w="1417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7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项目预算支出科目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金额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（万元）</w:t>
            </w:r>
          </w:p>
        </w:tc>
        <w:tc>
          <w:tcPr>
            <w:tcW w:w="28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使用方向说明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4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项目预算支出合计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五、单位意见</w:t>
      </w:r>
    </w:p>
    <w:tbl>
      <w:tblPr>
        <w:tblStyle w:val="7"/>
        <w:tblW w:w="927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55"/>
        <w:gridCol w:w="72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7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2880" w:firstLineChars="9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负责人签名：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单位盖章：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年      月      日</w:t>
            </w:r>
          </w:p>
        </w:tc>
      </w:tr>
    </w:tbl>
    <w:p/>
    <w:p>
      <w:pPr>
        <w:pStyle w:val="2"/>
        <w:numPr>
          <w:ilvl w:val="0"/>
          <w:numId w:val="0"/>
        </w:numPr>
        <w:tabs>
          <w:tab w:val="clear" w:pos="420"/>
        </w:tabs>
        <w:ind w:leftChars="0"/>
      </w:pPr>
    </w:p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26004212">
    <w:nsid w:val="255010F4"/>
    <w:multiLevelType w:val="singleLevel"/>
    <w:tmpl w:val="255010F4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101562118">
    <w:nsid w:val="7D434B06"/>
    <w:multiLevelType w:val="multilevel"/>
    <w:tmpl w:val="7D434B06"/>
    <w:lvl w:ilvl="0" w:tentative="1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101562118"/>
  </w:num>
  <w:num w:numId="2">
    <w:abstractNumId w:val="6260042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4E91857"/>
    <w:rsid w:val="00016D8E"/>
    <w:rsid w:val="033B102E"/>
    <w:rsid w:val="03726A1D"/>
    <w:rsid w:val="09566034"/>
    <w:rsid w:val="0D5605EF"/>
    <w:rsid w:val="112A04CD"/>
    <w:rsid w:val="14E91857"/>
    <w:rsid w:val="1781069F"/>
    <w:rsid w:val="1A501737"/>
    <w:rsid w:val="1B400101"/>
    <w:rsid w:val="1CFF1116"/>
    <w:rsid w:val="2835741A"/>
    <w:rsid w:val="28EE2036"/>
    <w:rsid w:val="2F3B1D8A"/>
    <w:rsid w:val="2FBD48E2"/>
    <w:rsid w:val="301F6399"/>
    <w:rsid w:val="30AE576A"/>
    <w:rsid w:val="31F70D0A"/>
    <w:rsid w:val="33BC7371"/>
    <w:rsid w:val="35605E68"/>
    <w:rsid w:val="38046649"/>
    <w:rsid w:val="40363C71"/>
    <w:rsid w:val="40B065AF"/>
    <w:rsid w:val="42752A18"/>
    <w:rsid w:val="434E26FB"/>
    <w:rsid w:val="469D4FD2"/>
    <w:rsid w:val="48615203"/>
    <w:rsid w:val="49DC12F3"/>
    <w:rsid w:val="4AE46C23"/>
    <w:rsid w:val="52722ED3"/>
    <w:rsid w:val="53726494"/>
    <w:rsid w:val="53F93BC0"/>
    <w:rsid w:val="56420695"/>
    <w:rsid w:val="56623148"/>
    <w:rsid w:val="59F23EE2"/>
    <w:rsid w:val="5C7E1293"/>
    <w:rsid w:val="5DCE3828"/>
    <w:rsid w:val="5EA94430"/>
    <w:rsid w:val="61516701"/>
    <w:rsid w:val="66C47C01"/>
    <w:rsid w:val="688E5E17"/>
    <w:rsid w:val="6CFA1CBB"/>
    <w:rsid w:val="6D325B7F"/>
    <w:rsid w:val="6F046D30"/>
    <w:rsid w:val="6F6170C9"/>
    <w:rsid w:val="72BB4320"/>
    <w:rsid w:val="740622E5"/>
    <w:rsid w:val="785A1368"/>
    <w:rsid w:val="79BC7DA6"/>
    <w:rsid w:val="7C832CED"/>
    <w:rsid w:val="DBB3AD2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/>
  </w:style>
  <w:style w:type="paragraph" w:customStyle="1" w:styleId="8">
    <w:name w:val="封面标准名称"/>
    <w:qFormat/>
    <w:uiPriority w:val="99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黑体"/>
      <w:sz w:val="52"/>
      <w:szCs w:val="52"/>
      <w:lang w:val="en-US" w:eastAsia="zh-CN" w:bidi="ar-SA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2020-05-09T09:34:00Z</dcterms:created>
  <dc:creator>WPS_1465523224</dc:creator>
  <cp:lastModifiedBy>曾富文</cp:lastModifiedBy>
  <cp:lastPrinted>2020-10-21T09:32:00Z</cp:lastPrinted>
  <dcterms:modified xsi:type="dcterms:W3CDTF">2022-01-10T01:42:18Z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2444E397E6274ECFAC2F032C345D8740</vt:lpwstr>
  </property>
</Properties>
</file>