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r>
        <w:rPr>
          <w:rFonts w:hint="eastAsia" w:ascii="黑体" w:hAnsi="黑体" w:eastAsia="黑体" w:cs="黑体"/>
          <w:b/>
          <w:sz w:val="32"/>
          <w:szCs w:val="32"/>
        </w:rPr>
        <w:drawing>
          <wp:anchor distT="0" distB="0" distL="114300" distR="114300" simplePos="0" relativeHeight="251659264" behindDoc="1" locked="0" layoutInCell="1" allowOverlap="1">
            <wp:simplePos x="0" y="0"/>
            <wp:positionH relativeFrom="page">
              <wp:posOffset>2540</wp:posOffset>
            </wp:positionH>
            <wp:positionV relativeFrom="page">
              <wp:posOffset>13335</wp:posOffset>
            </wp:positionV>
            <wp:extent cx="7877810" cy="6486525"/>
            <wp:effectExtent l="0" t="0" r="889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7877810" cy="6486525"/>
                    </a:xfrm>
                    <a:prstGeom prst="rect">
                      <a:avLst/>
                    </a:prstGeom>
                    <a:noFill/>
                    <a:ln>
                      <a:noFill/>
                    </a:ln>
                  </pic:spPr>
                </pic:pic>
              </a:graphicData>
            </a:graphic>
          </wp:anchor>
        </w:drawing>
      </w:r>
    </w:p>
    <w:p/>
    <w:p/>
    <w:p/>
    <w:p/>
    <w:p>
      <w:bookmarkStart w:id="4" w:name="_GoBack"/>
      <w:bookmarkEnd w:id="4"/>
    </w:p>
    <w:p/>
    <w:p/>
    <w:p/>
    <w:p/>
    <w:p>
      <w:r>
        <w:rPr>
          <w:rFonts w:hint="eastAsia" w:ascii="黑体" w:hAnsi="黑体" w:eastAsia="黑体" w:cs="黑体"/>
          <w:b/>
          <w:sz w:val="32"/>
          <w:szCs w:val="32"/>
        </w:rPr>
        <mc:AlternateContent>
          <mc:Choice Requires="wps">
            <w:drawing>
              <wp:anchor distT="0" distB="0" distL="114300" distR="114300" simplePos="0" relativeHeight="251660288" behindDoc="0" locked="0" layoutInCell="1" allowOverlap="1">
                <wp:simplePos x="0" y="0"/>
                <wp:positionH relativeFrom="column">
                  <wp:posOffset>-1128395</wp:posOffset>
                </wp:positionH>
                <wp:positionV relativeFrom="paragraph">
                  <wp:posOffset>139065</wp:posOffset>
                </wp:positionV>
                <wp:extent cx="6781165" cy="17830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781165" cy="1783080"/>
                        </a:xfrm>
                        <a:prstGeom prst="rect">
                          <a:avLst/>
                        </a:prstGeom>
                        <a:noFill/>
                        <a:ln>
                          <a:noFill/>
                        </a:ln>
                      </wps:spPr>
                      <wps:txbx>
                        <w:txbxContent>
                          <w:p>
                            <w:pPr>
                              <w:spacing w:line="600" w:lineRule="auto"/>
                              <w:jc w:val="right"/>
                              <w:rPr>
                                <w:rFonts w:hint="eastAsia" w:ascii="黑体" w:eastAsia="黑体"/>
                                <w:b/>
                                <w:sz w:val="52"/>
                                <w:szCs w:val="52"/>
                                <w:lang w:eastAsia="zh-CN"/>
                              </w:rPr>
                            </w:pPr>
                            <w:r>
                              <w:rPr>
                                <w:rFonts w:hint="eastAsia" w:ascii="黑体" w:eastAsia="黑体"/>
                                <w:b/>
                                <w:sz w:val="52"/>
                                <w:szCs w:val="52"/>
                                <w:lang w:eastAsia="zh-CN"/>
                              </w:rPr>
                              <w:t>梅</w:t>
                            </w:r>
                            <w:r>
                              <w:rPr>
                                <w:rFonts w:hint="eastAsia" w:ascii="黑体" w:eastAsia="黑体"/>
                                <w:b/>
                                <w:sz w:val="52"/>
                                <w:szCs w:val="52"/>
                              </w:rPr>
                              <w:t>州供电局充</w:t>
                            </w:r>
                            <w:r>
                              <w:rPr>
                                <w:rFonts w:hint="eastAsia" w:ascii="黑体" w:eastAsia="黑体"/>
                                <w:b/>
                                <w:sz w:val="52"/>
                                <w:szCs w:val="52"/>
                                <w:lang w:eastAsia="zh-CN"/>
                              </w:rPr>
                              <w:t>（换）</w:t>
                            </w:r>
                            <w:r>
                              <w:rPr>
                                <w:rFonts w:hint="eastAsia" w:ascii="黑体" w:eastAsia="黑体"/>
                                <w:b/>
                                <w:sz w:val="52"/>
                                <w:szCs w:val="52"/>
                              </w:rPr>
                              <w:t>电桩</w:t>
                            </w:r>
                            <w:r>
                              <w:rPr>
                                <w:rFonts w:hint="eastAsia" w:ascii="黑体" w:eastAsia="黑体"/>
                                <w:b/>
                                <w:sz w:val="52"/>
                                <w:szCs w:val="52"/>
                                <w:lang w:val="en-US" w:eastAsia="zh-CN"/>
                              </w:rPr>
                              <w:t>（</w:t>
                            </w:r>
                            <w:r>
                              <w:rPr>
                                <w:rFonts w:hint="eastAsia" w:ascii="黑体" w:eastAsia="黑体"/>
                                <w:b/>
                                <w:sz w:val="52"/>
                                <w:szCs w:val="52"/>
                              </w:rPr>
                              <w:t>站</w:t>
                            </w:r>
                            <w:r>
                              <w:rPr>
                                <w:rFonts w:hint="eastAsia" w:ascii="黑体" w:eastAsia="黑体"/>
                                <w:b/>
                                <w:sz w:val="52"/>
                                <w:szCs w:val="52"/>
                                <w:lang w:eastAsia="zh-CN"/>
                              </w:rPr>
                              <w:t>）</w:t>
                            </w:r>
                            <w:r>
                              <w:rPr>
                                <w:rFonts w:hint="eastAsia" w:ascii="黑体" w:eastAsia="黑体"/>
                                <w:b/>
                                <w:sz w:val="52"/>
                                <w:szCs w:val="52"/>
                              </w:rPr>
                              <w:t>报装业务</w:t>
                            </w:r>
                          </w:p>
                          <w:p>
                            <w:pPr>
                              <w:wordWrap w:val="0"/>
                              <w:jc w:val="right"/>
                              <w:rPr>
                                <w:rFonts w:hint="eastAsia" w:ascii="黑体" w:eastAsia="黑体"/>
                                <w:b/>
                                <w:sz w:val="52"/>
                                <w:szCs w:val="52"/>
                                <w:lang w:val="en-US" w:eastAsia="zh-CN"/>
                              </w:rPr>
                            </w:pPr>
                            <w:r>
                              <w:rPr>
                                <w:rFonts w:hint="eastAsia" w:ascii="黑体" w:eastAsia="黑体"/>
                                <w:b/>
                                <w:sz w:val="52"/>
                                <w:szCs w:val="52"/>
                              </w:rPr>
                              <w:t xml:space="preserve"> 办理指南</w:t>
                            </w:r>
                            <w:r>
                              <w:rPr>
                                <w:rFonts w:hint="eastAsia" w:ascii="黑体" w:eastAsia="黑体"/>
                                <w:b/>
                                <w:sz w:val="52"/>
                                <w:szCs w:val="52"/>
                                <w:lang w:val="en-US" w:eastAsia="zh-CN"/>
                              </w:rPr>
                              <w:t>(试行)</w:t>
                            </w:r>
                          </w:p>
                          <w:p>
                            <w:pPr>
                              <w:wordWrap w:val="0"/>
                              <w:jc w:val="right"/>
                              <w:rPr>
                                <w:rFonts w:hint="default" w:ascii="黑体" w:eastAsia="黑体"/>
                                <w:b/>
                                <w:sz w:val="52"/>
                                <w:szCs w:val="52"/>
                                <w:lang w:val="en-US" w:eastAsia="zh-CN"/>
                              </w:rPr>
                            </w:pPr>
                          </w:p>
                        </w:txbxContent>
                      </wps:txbx>
                      <wps:bodyPr upright="1"/>
                    </wps:wsp>
                  </a:graphicData>
                </a:graphic>
              </wp:anchor>
            </w:drawing>
          </mc:Choice>
          <mc:Fallback>
            <w:pict>
              <v:shape id="_x0000_s1026" o:spid="_x0000_s1026" o:spt="202" type="#_x0000_t202" style="position:absolute;left:0pt;margin-left:-88.85pt;margin-top:10.95pt;height:140.4pt;width:533.95pt;z-index:251660288;mso-width-relative:page;mso-height-relative:page;" filled="f" stroked="f" coordsize="21600,21600" o:gfxdata="UEsDBAoAAAAAAIdO4kAAAAAAAAAAAAAAAAAEAAAAZHJzL1BLAwQUAAAACACHTuJAr9f4mtkAAAAL&#10;AQAADwAAAGRycy9kb3ducmV2LnhtbE2Py07DMBBF90j9B2sqsWvthEeakEkXRWxBlIfEzo2nSdR4&#10;HMVuE/4es4Ll6B7de6bczrYXFxp95xghWSsQxLUzHTcI729Pqw0IHzQb3TsmhG/ysK0WV6UujJv4&#10;lS770IhYwr7QCG0IQyGlr1uy2q/dQByzoxutDvEcG2lGPcVy28tUqXtpdcdxodUD7VqqT/uzRfh4&#10;Pn593qqX5tHeDZOblWSbS8TrZaIeQASawx8Mv/pRHarodHBnNl70CKsky7LIIqRJDiISm1ylIA4I&#10;NyrNQFal/P9D9QNQSwMEFAAAAAgAh07iQO/O+qmUAQAAAQMAAA4AAABkcnMvZTJvRG9jLnhtbK1S&#10;S27bMBDdF8gdCO5jSg7qGIJlA4HhbIK2QNoD0BRpERA5BElb8gWSG3TVTfc9l8/RIeNPm+yCbEbk&#10;zNObeW84WwymIzvpgwZb03JUUCKtgEbbTU1/fF9dTykJkduGd2BlTfcy0MX86tOsd5UcQwtdIz1B&#10;Ehuq3tW0jdFVjAXRSsPDCJy0WFTgDY949RvWeN4ju+nYuCgmrAffOA9ChoDZ5UuRzjO/UlLEr0oF&#10;GUlXU5wt5uhzXKfI5jNebTx3rRbHMfg7pjBcW2x6plryyMnW6zdURgsPAVQcCTAMlNJCZg2opixe&#10;qXlsuZNZC5oT3Nmm8HG04svumye6qemYEssNrujw8/nw68/h9xMZJ3t6FypEPTrExeEOBlzzKR8w&#10;mVQPypv0RT0E62j0/myuHCIRmJzcTsty8pkSgbXydnpTTLP97PK78yHeSzAkHWrqcXvZVL57CBFH&#10;QegJkrpZWOmuyxvs7H8JBKYMS7O/zJhOcVgPR0FraPaoZ+u83rTYKivKcPQ5Nzq+ibTIf++Z9PJy&#10;53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r9f4mtkAAAALAQAADwAAAAAAAAABACAAAAAiAAAA&#10;ZHJzL2Rvd25yZXYueG1sUEsBAhQAFAAAAAgAh07iQO/O+qmUAQAAAQMAAA4AAAAAAAAAAQAgAAAA&#10;KAEAAGRycy9lMm9Eb2MueG1sUEsFBgAAAAAGAAYAWQEAAC4FAAAAAA==&#10;">
                <v:fill on="f" focussize="0,0"/>
                <v:stroke on="f"/>
                <v:imagedata o:title=""/>
                <o:lock v:ext="edit" aspectratio="f"/>
                <v:textbox>
                  <w:txbxContent>
                    <w:p>
                      <w:pPr>
                        <w:spacing w:line="600" w:lineRule="auto"/>
                        <w:jc w:val="right"/>
                        <w:rPr>
                          <w:rFonts w:hint="eastAsia" w:ascii="黑体" w:eastAsia="黑体"/>
                          <w:b/>
                          <w:sz w:val="52"/>
                          <w:szCs w:val="52"/>
                          <w:lang w:eastAsia="zh-CN"/>
                        </w:rPr>
                      </w:pPr>
                      <w:r>
                        <w:rPr>
                          <w:rFonts w:hint="eastAsia" w:ascii="黑体" w:eastAsia="黑体"/>
                          <w:b/>
                          <w:sz w:val="52"/>
                          <w:szCs w:val="52"/>
                          <w:lang w:eastAsia="zh-CN"/>
                        </w:rPr>
                        <w:t>梅</w:t>
                      </w:r>
                      <w:r>
                        <w:rPr>
                          <w:rFonts w:hint="eastAsia" w:ascii="黑体" w:eastAsia="黑体"/>
                          <w:b/>
                          <w:sz w:val="52"/>
                          <w:szCs w:val="52"/>
                        </w:rPr>
                        <w:t>州供电局充</w:t>
                      </w:r>
                      <w:r>
                        <w:rPr>
                          <w:rFonts w:hint="eastAsia" w:ascii="黑体" w:eastAsia="黑体"/>
                          <w:b/>
                          <w:sz w:val="52"/>
                          <w:szCs w:val="52"/>
                          <w:lang w:eastAsia="zh-CN"/>
                        </w:rPr>
                        <w:t>（换）</w:t>
                      </w:r>
                      <w:r>
                        <w:rPr>
                          <w:rFonts w:hint="eastAsia" w:ascii="黑体" w:eastAsia="黑体"/>
                          <w:b/>
                          <w:sz w:val="52"/>
                          <w:szCs w:val="52"/>
                        </w:rPr>
                        <w:t>电桩</w:t>
                      </w:r>
                      <w:r>
                        <w:rPr>
                          <w:rFonts w:hint="eastAsia" w:ascii="黑体" w:eastAsia="黑体"/>
                          <w:b/>
                          <w:sz w:val="52"/>
                          <w:szCs w:val="52"/>
                          <w:lang w:val="en-US" w:eastAsia="zh-CN"/>
                        </w:rPr>
                        <w:t>（</w:t>
                      </w:r>
                      <w:r>
                        <w:rPr>
                          <w:rFonts w:hint="eastAsia" w:ascii="黑体" w:eastAsia="黑体"/>
                          <w:b/>
                          <w:sz w:val="52"/>
                          <w:szCs w:val="52"/>
                        </w:rPr>
                        <w:t>站</w:t>
                      </w:r>
                      <w:r>
                        <w:rPr>
                          <w:rFonts w:hint="eastAsia" w:ascii="黑体" w:eastAsia="黑体"/>
                          <w:b/>
                          <w:sz w:val="52"/>
                          <w:szCs w:val="52"/>
                          <w:lang w:eastAsia="zh-CN"/>
                        </w:rPr>
                        <w:t>）</w:t>
                      </w:r>
                      <w:r>
                        <w:rPr>
                          <w:rFonts w:hint="eastAsia" w:ascii="黑体" w:eastAsia="黑体"/>
                          <w:b/>
                          <w:sz w:val="52"/>
                          <w:szCs w:val="52"/>
                        </w:rPr>
                        <w:t>报装业务</w:t>
                      </w:r>
                    </w:p>
                    <w:p>
                      <w:pPr>
                        <w:wordWrap w:val="0"/>
                        <w:jc w:val="right"/>
                        <w:rPr>
                          <w:rFonts w:hint="eastAsia" w:ascii="黑体" w:eastAsia="黑体"/>
                          <w:b/>
                          <w:sz w:val="52"/>
                          <w:szCs w:val="52"/>
                          <w:lang w:val="en-US" w:eastAsia="zh-CN"/>
                        </w:rPr>
                      </w:pPr>
                      <w:r>
                        <w:rPr>
                          <w:rFonts w:hint="eastAsia" w:ascii="黑体" w:eastAsia="黑体"/>
                          <w:b/>
                          <w:sz w:val="52"/>
                          <w:szCs w:val="52"/>
                        </w:rPr>
                        <w:t xml:space="preserve"> 办理指南</w:t>
                      </w:r>
                      <w:r>
                        <w:rPr>
                          <w:rFonts w:hint="eastAsia" w:ascii="黑体" w:eastAsia="黑体"/>
                          <w:b/>
                          <w:sz w:val="52"/>
                          <w:szCs w:val="52"/>
                          <w:lang w:val="en-US" w:eastAsia="zh-CN"/>
                        </w:rPr>
                        <w:t>(试行)</w:t>
                      </w:r>
                    </w:p>
                    <w:p>
                      <w:pPr>
                        <w:wordWrap w:val="0"/>
                        <w:jc w:val="right"/>
                        <w:rPr>
                          <w:rFonts w:hint="default" w:ascii="黑体" w:eastAsia="黑体"/>
                          <w:b/>
                          <w:sz w:val="52"/>
                          <w:szCs w:val="52"/>
                          <w:lang w:val="en-US" w:eastAsia="zh-CN"/>
                        </w:rPr>
                      </w:pPr>
                    </w:p>
                  </w:txbxContent>
                </v:textbox>
              </v:shape>
            </w:pict>
          </mc:Fallback>
        </mc:AlternateContent>
      </w:r>
    </w:p>
    <w:p/>
    <w:p/>
    <w:p/>
    <w:p/>
    <w:p/>
    <w:p/>
    <w:p/>
    <w:p/>
    <w:p/>
    <w:p/>
    <w:p/>
    <w:p/>
    <w:p/>
    <w:p/>
    <w:p/>
    <w:p/>
    <w:p/>
    <w:p/>
    <w:p/>
    <w:p/>
    <w:p/>
    <w:p/>
    <w:p/>
    <w:p/>
    <w:p/>
    <w:p>
      <w:r>
        <w:rPr>
          <w:rFonts w:hint="eastAsia" w:ascii="黑体" w:hAnsi="黑体" w:eastAsia="黑体" w:cs="黑体"/>
          <w:b/>
          <w:sz w:val="32"/>
          <w:szCs w:val="32"/>
        </w:rPr>
        <mc:AlternateContent>
          <mc:Choice Requires="wps">
            <w:drawing>
              <wp:anchor distT="0" distB="0" distL="114300" distR="114300" simplePos="0" relativeHeight="251661312" behindDoc="0" locked="0" layoutInCell="1" allowOverlap="1">
                <wp:simplePos x="0" y="0"/>
                <wp:positionH relativeFrom="column">
                  <wp:posOffset>1510030</wp:posOffset>
                </wp:positionH>
                <wp:positionV relativeFrom="paragraph">
                  <wp:posOffset>-285750</wp:posOffset>
                </wp:positionV>
                <wp:extent cx="2171700" cy="1253490"/>
                <wp:effectExtent l="0" t="0" r="0" b="3810"/>
                <wp:wrapNone/>
                <wp:docPr id="3" name="文本框 3"/>
                <wp:cNvGraphicFramePr/>
                <a:graphic xmlns:a="http://schemas.openxmlformats.org/drawingml/2006/main">
                  <a:graphicData uri="http://schemas.microsoft.com/office/word/2010/wordprocessingShape">
                    <wps:wsp>
                      <wps:cNvSpPr txBox="1"/>
                      <wps:spPr>
                        <a:xfrm>
                          <a:off x="0" y="0"/>
                          <a:ext cx="2171700" cy="1253490"/>
                        </a:xfrm>
                        <a:prstGeom prst="rect">
                          <a:avLst/>
                        </a:prstGeom>
                        <a:solidFill>
                          <a:srgbClr val="FFFFFF"/>
                        </a:solidFill>
                        <a:ln>
                          <a:noFill/>
                        </a:ln>
                      </wps:spPr>
                      <wps:txbx>
                        <w:txbxContent>
                          <w:p>
                            <w:pPr>
                              <w:jc w:val="center"/>
                              <w:rPr>
                                <w:rFonts w:ascii="黑体" w:eastAsia="黑体"/>
                                <w:b/>
                                <w:sz w:val="32"/>
                              </w:rPr>
                            </w:pPr>
                            <w:r>
                              <w:rPr>
                                <w:rFonts w:hint="eastAsia" w:ascii="黑体" w:eastAsia="黑体"/>
                                <w:b/>
                                <w:sz w:val="32"/>
                                <w:lang w:eastAsia="zh-CN"/>
                              </w:rPr>
                              <w:t>梅</w:t>
                            </w:r>
                            <w:r>
                              <w:rPr>
                                <w:rFonts w:hint="eastAsia" w:ascii="黑体" w:eastAsia="黑体"/>
                                <w:b/>
                                <w:sz w:val="32"/>
                              </w:rPr>
                              <w:t>州供电局</w:t>
                            </w:r>
                          </w:p>
                          <w:p>
                            <w:pPr>
                              <w:jc w:val="center"/>
                              <w:rPr>
                                <w:rFonts w:ascii="黑体" w:eastAsia="黑体"/>
                                <w:b/>
                                <w:sz w:val="32"/>
                              </w:rPr>
                            </w:pPr>
                            <w:r>
                              <w:rPr>
                                <w:rFonts w:hint="eastAsia" w:ascii="黑体" w:eastAsia="黑体"/>
                                <w:b/>
                                <w:sz w:val="32"/>
                              </w:rPr>
                              <w:t>二○</w:t>
                            </w:r>
                            <w:r>
                              <w:rPr>
                                <w:rFonts w:hint="eastAsia" w:ascii="黑体" w:eastAsia="黑体"/>
                                <w:b/>
                                <w:sz w:val="32"/>
                                <w:lang w:eastAsia="zh-CN"/>
                              </w:rPr>
                              <w:t>二一</w:t>
                            </w:r>
                            <w:r>
                              <w:rPr>
                                <w:rFonts w:hint="eastAsia" w:ascii="黑体" w:eastAsia="黑体"/>
                                <w:b/>
                                <w:sz w:val="32"/>
                              </w:rPr>
                              <w:t>年</w:t>
                            </w:r>
                            <w:r>
                              <w:rPr>
                                <w:rFonts w:hint="eastAsia" w:ascii="黑体" w:eastAsia="黑体"/>
                                <w:b/>
                                <w:sz w:val="32"/>
                                <w:lang w:val="en-US" w:eastAsia="zh-CN"/>
                              </w:rPr>
                              <w:t>九</w:t>
                            </w:r>
                            <w:r>
                              <w:rPr>
                                <w:rFonts w:hint="eastAsia" w:ascii="黑体" w:eastAsia="黑体"/>
                                <w:b/>
                                <w:sz w:val="32"/>
                              </w:rPr>
                              <w:t>月</w:t>
                            </w:r>
                          </w:p>
                          <w:p>
                            <w:pPr>
                              <w:jc w:val="center"/>
                              <w:rPr>
                                <w:rFonts w:ascii="宋体" w:hAnsi="宋体"/>
                              </w:rPr>
                            </w:pPr>
                          </w:p>
                        </w:txbxContent>
                      </wps:txbx>
                      <wps:bodyPr upright="1"/>
                    </wps:wsp>
                  </a:graphicData>
                </a:graphic>
              </wp:anchor>
            </w:drawing>
          </mc:Choice>
          <mc:Fallback>
            <w:pict>
              <v:shape id="_x0000_s1026" o:spid="_x0000_s1026" o:spt="202" type="#_x0000_t202" style="position:absolute;left:0pt;margin-left:118.9pt;margin-top:-22.5pt;height:98.7pt;width:171pt;z-index:251661312;mso-width-relative:page;mso-height-relative:page;" fillcolor="#FFFFFF" filled="t" stroked="f" coordsize="21600,21600" o:gfxdata="UEsDBAoAAAAAAIdO4kAAAAAAAAAAAAAAAAAEAAAAZHJzL1BLAwQUAAAACACHTuJA5Uf3AtgAAAAL&#10;AQAADwAAAGRycy9kb3ducmV2LnhtbE2P3U6DQBBG7018h82YeGPapQjFIksTTTTe9ucBBpgCkZ0l&#10;7La0b+94pZczc/LN+Yrt1Q7qQpPvHRtYLSNQxLVrem4NHA8fixdQPiA3ODgmAzfysC3v7wrMGzfz&#10;ji770CoJYZ+jgS6EMdfa1x1Z9Es3Esvt5CaLQcap1c2Es4TbQcdRtNYWe5YPHY703lH9vT9bA6ev&#10;+SndzNVnOGa7ZP2GfVa5mzGPD6voFVSga/iD4Vdf1KEUp8qdufFqMBA/Z6IeDCySVEoJkWYb2VSC&#10;pnECuiz0/w7lD1BLAwQUAAAACACHTuJA57EoZKcBAAAqAwAADgAAAGRycy9lMm9Eb2MueG1srVLN&#10;jtMwEL4j8Q6W7zRJCyxETVeCVbkgQFp4ANexE0u2xxp7m/QF4A04ceHOc/U5GLvdLj83RA6OPfPN&#10;5/m+8fp6dpbtFUYDvuPNouZMeQm98UPHP33cPnnBWUzC98KCVx0/qMivN48frafQqiWMYHuFjEh8&#10;bKfQ8TGl0FZVlKNyIi4gKE9JDehEoiMOVY9iInZnq2VdP68mwD4gSBUjRW9OSb4p/Formd5rHVVi&#10;tuPUWyorlnWX12qzFu2AIoxGntsQ/9CFE8bTpReqG5EEu0PzF5UzEiGCTgsJrgKtjVRFA6lp6j/U&#10;3I4iqKKFzInhYlP8f7Ty3f4DMtN3fMWZF45GdPz65fjtx/H7Z7bK9kwhtoS6DYRL8yuYacz38UjB&#10;rHrW6PKf9DDKk9GHi7lqTkxScNlcNVc1pSTlmuWz1dOXxf7qoTxgTG8UOJY3HUeaXjFV7N/GRK0Q&#10;9B6Sb4tgTb811pYDDrvXFtle0KS35ctdUslvMOsz2EMuO6VzpMoiT2LyLs27+ax8B/2BhN8FNMNI&#10;PRXpBU4DKfTnx5Mn/uu5kD488c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5Uf3AtgAAAALAQAA&#10;DwAAAAAAAAABACAAAAAiAAAAZHJzL2Rvd25yZXYueG1sUEsBAhQAFAAAAAgAh07iQOexKGSnAQAA&#10;KgMAAA4AAAAAAAAAAQAgAAAAJwEAAGRycy9lMm9Eb2MueG1sUEsFBgAAAAAGAAYAWQEAAEAFAAAA&#10;AA==&#10;">
                <v:fill on="t" focussize="0,0"/>
                <v:stroke on="f"/>
                <v:imagedata o:title=""/>
                <o:lock v:ext="edit" aspectratio="f"/>
                <v:textbox>
                  <w:txbxContent>
                    <w:p>
                      <w:pPr>
                        <w:jc w:val="center"/>
                        <w:rPr>
                          <w:rFonts w:ascii="黑体" w:eastAsia="黑体"/>
                          <w:b/>
                          <w:sz w:val="32"/>
                        </w:rPr>
                      </w:pPr>
                      <w:r>
                        <w:rPr>
                          <w:rFonts w:hint="eastAsia" w:ascii="黑体" w:eastAsia="黑体"/>
                          <w:b/>
                          <w:sz w:val="32"/>
                          <w:lang w:eastAsia="zh-CN"/>
                        </w:rPr>
                        <w:t>梅</w:t>
                      </w:r>
                      <w:r>
                        <w:rPr>
                          <w:rFonts w:hint="eastAsia" w:ascii="黑体" w:eastAsia="黑体"/>
                          <w:b/>
                          <w:sz w:val="32"/>
                        </w:rPr>
                        <w:t>州供电局</w:t>
                      </w:r>
                    </w:p>
                    <w:p>
                      <w:pPr>
                        <w:jc w:val="center"/>
                        <w:rPr>
                          <w:rFonts w:ascii="黑体" w:eastAsia="黑体"/>
                          <w:b/>
                          <w:sz w:val="32"/>
                        </w:rPr>
                      </w:pPr>
                      <w:r>
                        <w:rPr>
                          <w:rFonts w:hint="eastAsia" w:ascii="黑体" w:eastAsia="黑体"/>
                          <w:b/>
                          <w:sz w:val="32"/>
                        </w:rPr>
                        <w:t>二○</w:t>
                      </w:r>
                      <w:r>
                        <w:rPr>
                          <w:rFonts w:hint="eastAsia" w:ascii="黑体" w:eastAsia="黑体"/>
                          <w:b/>
                          <w:sz w:val="32"/>
                          <w:lang w:eastAsia="zh-CN"/>
                        </w:rPr>
                        <w:t>二一</w:t>
                      </w:r>
                      <w:r>
                        <w:rPr>
                          <w:rFonts w:hint="eastAsia" w:ascii="黑体" w:eastAsia="黑体"/>
                          <w:b/>
                          <w:sz w:val="32"/>
                        </w:rPr>
                        <w:t>年</w:t>
                      </w:r>
                      <w:r>
                        <w:rPr>
                          <w:rFonts w:hint="eastAsia" w:ascii="黑体" w:eastAsia="黑体"/>
                          <w:b/>
                          <w:sz w:val="32"/>
                          <w:lang w:val="en-US" w:eastAsia="zh-CN"/>
                        </w:rPr>
                        <w:t>九</w:t>
                      </w:r>
                      <w:r>
                        <w:rPr>
                          <w:rFonts w:hint="eastAsia" w:ascii="黑体" w:eastAsia="黑体"/>
                          <w:b/>
                          <w:sz w:val="32"/>
                        </w:rPr>
                        <w:t>月</w:t>
                      </w:r>
                    </w:p>
                    <w:p>
                      <w:pPr>
                        <w:jc w:val="center"/>
                        <w:rPr>
                          <w:rFonts w:ascii="宋体" w:hAnsi="宋体"/>
                        </w:rPr>
                      </w:pPr>
                    </w:p>
                  </w:txbxContent>
                </v:textbox>
              </v:shape>
            </w:pict>
          </mc:Fallback>
        </mc:AlternateContent>
      </w:r>
    </w:p>
    <w:p/>
    <w:p/>
    <w:p/>
    <w:p>
      <w:pPr>
        <w:numPr>
          <w:ilvl w:val="0"/>
          <w:numId w:val="0"/>
        </w:numPr>
        <w:ind w:firstLine="640" w:firstLineChars="200"/>
        <w:rPr>
          <w:rFonts w:hint="eastAsia" w:ascii="黑体" w:hAnsi="黑体" w:eastAsia="黑体" w:cs="黑体"/>
          <w:sz w:val="32"/>
          <w:szCs w:val="32"/>
          <w:lang w:val="en-US" w:eastAsia="zh-CN"/>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一、业务适用范围</w:t>
      </w:r>
    </w:p>
    <w:p>
      <w:pPr>
        <w:numPr>
          <w:ilvl w:val="0"/>
          <w:numId w:val="0"/>
        </w:numPr>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本指南适用于在广东</w:t>
      </w:r>
      <w:r>
        <w:rPr>
          <w:rFonts w:hint="eastAsia" w:ascii="仿宋_GB2312" w:hAnsi="Times New Roman" w:eastAsia="仿宋_GB2312" w:cs="Times New Roman"/>
          <w:sz w:val="32"/>
          <w:szCs w:val="32"/>
          <w:lang w:val="en-US" w:eastAsia="zh-CN"/>
        </w:rPr>
        <w:t>梅州</w:t>
      </w:r>
      <w:r>
        <w:rPr>
          <w:rFonts w:hint="eastAsia" w:ascii="仿宋_GB2312" w:hAnsi="Times New Roman" w:eastAsia="仿宋_GB2312" w:cs="Times New Roman"/>
          <w:sz w:val="32"/>
          <w:szCs w:val="32"/>
        </w:rPr>
        <w:t>区域内，向供电企业报装接电的所有电动汽车充</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换</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电基础设施</w:t>
      </w:r>
      <w:r>
        <w:rPr>
          <w:rFonts w:hint="eastAsia" w:ascii="仿宋_GB2312" w:hAnsi="Times New Roman" w:eastAsia="仿宋_GB2312" w:cs="Times New Roman"/>
          <w:sz w:val="32"/>
          <w:szCs w:val="32"/>
          <w:lang w:eastAsia="zh-CN"/>
        </w:rPr>
        <w:t>客户</w:t>
      </w:r>
      <w:r>
        <w:rPr>
          <w:rFonts w:hint="eastAsia" w:ascii="仿宋_GB2312" w:hAnsi="Times New Roman" w:eastAsia="仿宋_GB2312" w:cs="Times New Roman"/>
          <w:sz w:val="32"/>
          <w:szCs w:val="32"/>
        </w:rPr>
        <w:t>。</w:t>
      </w: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二、术语和定义</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strike w:val="0"/>
          <w:dstrike w:val="0"/>
          <w:lang w:val="en-US" w:eastAsia="zh-CN"/>
        </w:rPr>
      </w:pPr>
      <w:r>
        <w:rPr>
          <w:rFonts w:hint="eastAsia" w:ascii="仿宋_GB2312" w:hAnsi="仿宋_GB2312" w:eastAsia="仿宋_GB2312" w:cs="仿宋_GB2312"/>
          <w:strike w:val="0"/>
          <w:dstrike w:val="0"/>
          <w:color w:val="auto"/>
          <w:kern w:val="0"/>
          <w:sz w:val="32"/>
          <w:szCs w:val="32"/>
          <w:highlight w:val="none"/>
          <w:lang w:val="en-US" w:eastAsia="zh-CN" w:bidi="ar"/>
        </w:rPr>
        <w:t>（一）公用充电设备：对社会开放，可对各种社会车辆提供充电服务的充电设备。</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strike w:val="0"/>
          <w:dstrike w:val="0"/>
          <w:color w:val="auto"/>
          <w:kern w:val="0"/>
          <w:sz w:val="32"/>
          <w:szCs w:val="32"/>
          <w:highlight w:val="none"/>
          <w:lang w:val="en-US" w:eastAsia="zh-CN" w:bidi="ar"/>
        </w:rPr>
      </w:pPr>
      <w:r>
        <w:rPr>
          <w:rFonts w:hint="eastAsia" w:ascii="仿宋_GB2312" w:hAnsi="仿宋_GB2312" w:eastAsia="仿宋_GB2312" w:cs="仿宋_GB2312"/>
          <w:strike w:val="0"/>
          <w:dstrike w:val="0"/>
          <w:color w:val="auto"/>
          <w:kern w:val="0"/>
          <w:sz w:val="32"/>
          <w:szCs w:val="32"/>
          <w:highlight w:val="none"/>
          <w:lang w:val="en-US" w:eastAsia="zh-CN" w:bidi="ar"/>
        </w:rPr>
        <w:t>（二）专用充电设备：专为某个法人单位及其职工的电动汽车提供充电服务的充电设备，以及在住宅小区内为全体业主的电动汽车提供充电服务的充电设备。</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strike w:val="0"/>
          <w:dstrike w:val="0"/>
          <w:color w:val="auto"/>
          <w:kern w:val="0"/>
          <w:sz w:val="32"/>
          <w:szCs w:val="32"/>
          <w:highlight w:val="none"/>
          <w:lang w:val="en-US" w:eastAsia="zh-CN" w:bidi="ar"/>
        </w:rPr>
      </w:pPr>
      <w:r>
        <w:rPr>
          <w:rFonts w:hint="eastAsia" w:ascii="仿宋_GB2312" w:hAnsi="仿宋_GB2312" w:eastAsia="仿宋_GB2312" w:cs="仿宋_GB2312"/>
          <w:strike w:val="0"/>
          <w:dstrike w:val="0"/>
          <w:color w:val="auto"/>
          <w:kern w:val="0"/>
          <w:sz w:val="32"/>
          <w:szCs w:val="32"/>
          <w:highlight w:val="none"/>
          <w:lang w:val="en-US" w:eastAsia="zh-CN" w:bidi="ar"/>
        </w:rPr>
        <w:t>（三）自用充电设备：专为某个私人用户的电动汽车提供充电服务的充电设备。</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（四）低压非居民新装增容业务：供电电压为220/380V的低压非居民客户办理新装、增容业务。适用于用电容量160kVA及以下的低压充电桩用电报装。</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（五）高压新装增容业务：供电电压为10kV及以上的客户办理的新装、增容业务。适用于用电容量160kVA以上的充电桩用电报装。</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（六）身份证明材料、物业权属证明材料定义详见《梅州供电局用电业务受理及全过程资料管理工作指引（2021版）》。</w:t>
      </w:r>
      <w:r>
        <w:rPr>
          <w:rFonts w:hint="eastAsia" w:ascii="仿宋_GB2312" w:hAnsi="仿宋_GB2312" w:eastAsia="仿宋_GB2312" w:cs="仿宋_GB2312"/>
          <w:color w:val="auto"/>
          <w:kern w:val="0"/>
          <w:sz w:val="32"/>
          <w:szCs w:val="32"/>
          <w:highlight w:val="none"/>
          <w:lang w:val="en-US" w:eastAsia="zh-CN" w:bidi="ar"/>
        </w:rPr>
        <w:t>其他物业权属证明资料包括但不限于：车位租赁合同/协议（租期一年及以上）；双方车位买卖合同；村（居）委（业主委员会、物业委员会或者物业管理公司）出具的车位使用权（使用权一年及以上）证明文件；如在社会公共场所，如路边等，由政府相关部门（各县区局可根据当地政府要求确定镇级或街道办或村（居）委）出具规划建设等证明</w:t>
      </w:r>
      <w:r>
        <w:rPr>
          <w:rFonts w:hint="eastAsia" w:ascii="仿宋_GB2312" w:hAnsi="仿宋_GB2312" w:eastAsia="仿宋_GB2312" w:cs="仿宋_GB2312"/>
          <w:b w:val="0"/>
          <w:bCs w:val="0"/>
          <w:color w:val="auto"/>
          <w:kern w:val="0"/>
          <w:sz w:val="32"/>
          <w:szCs w:val="32"/>
          <w:highlight w:val="none"/>
          <w:lang w:val="en-US" w:eastAsia="zh-CN" w:bidi="ar"/>
        </w:rPr>
        <w:t>材料或许可材料（如不占用，即无需提供）。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（七）统建小区充电桩场景：指住宅小区范围内专用（自用）充电设备用电报装业务。</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（八）零散（非统建小区）个人居民场景：指住宅小区范围外零散居民客户充电设备用电报装业务。</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（九）</w:t>
      </w:r>
      <w:r>
        <w:rPr>
          <w:rFonts w:hint="default" w:ascii="仿宋_GB2312" w:hAnsi="仿宋_GB2312" w:eastAsia="仿宋_GB2312" w:cs="仿宋_GB2312"/>
          <w:b w:val="0"/>
          <w:bCs w:val="0"/>
          <w:color w:val="auto"/>
          <w:kern w:val="0"/>
          <w:sz w:val="32"/>
          <w:szCs w:val="32"/>
          <w:highlight w:val="none"/>
          <w:lang w:val="en-US" w:eastAsia="zh-CN" w:bidi="ar"/>
        </w:rPr>
        <w:t>集中式充电桩场景</w:t>
      </w:r>
      <w:r>
        <w:rPr>
          <w:rFonts w:hint="eastAsia" w:ascii="仿宋_GB2312" w:hAnsi="仿宋_GB2312" w:eastAsia="仿宋_GB2312" w:cs="仿宋_GB2312"/>
          <w:b w:val="0"/>
          <w:bCs w:val="0"/>
          <w:color w:val="auto"/>
          <w:kern w:val="0"/>
          <w:sz w:val="32"/>
          <w:szCs w:val="32"/>
          <w:highlight w:val="none"/>
          <w:lang w:val="en-US" w:eastAsia="zh-CN" w:bidi="ar"/>
        </w:rPr>
        <w:t>：是指</w:t>
      </w:r>
      <w:r>
        <w:rPr>
          <w:rFonts w:hint="eastAsia" w:ascii="仿宋_GB2312" w:hAnsi="仿宋_GB2312" w:eastAsia="仿宋_GB2312" w:cs="仿宋_GB2312"/>
          <w:color w:val="auto"/>
          <w:sz w:val="32"/>
          <w:szCs w:val="32"/>
          <w:highlight w:val="none"/>
          <w:lang w:val="en-US" w:eastAsia="zh-CN"/>
        </w:rPr>
        <w:t>非居民企业、单位</w:t>
      </w:r>
      <w:r>
        <w:rPr>
          <w:rFonts w:hint="eastAsia" w:ascii="仿宋_GB2312" w:hAnsi="仿宋_GB2312" w:eastAsia="仿宋_GB2312" w:cs="仿宋_GB2312"/>
          <w:color w:val="auto"/>
          <w:sz w:val="32"/>
          <w:szCs w:val="32"/>
          <w:highlight w:val="none"/>
        </w:rPr>
        <w:t>用户</w:t>
      </w:r>
      <w:r>
        <w:rPr>
          <w:rFonts w:hint="eastAsia" w:ascii="仿宋_GB2312" w:hAnsi="仿宋_GB2312" w:eastAsia="仿宋_GB2312" w:cs="仿宋_GB2312"/>
          <w:strike w:val="0"/>
          <w:dstrike w:val="0"/>
          <w:color w:val="auto"/>
          <w:kern w:val="0"/>
          <w:sz w:val="32"/>
          <w:szCs w:val="32"/>
          <w:highlight w:val="none"/>
          <w:lang w:val="en-US" w:eastAsia="zh-CN" w:bidi="ar"/>
        </w:rPr>
        <w:t>公（专）用充电设备用电报装业务。</w:t>
      </w: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三、客户类型及办理资料</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（一）统建小区充电桩场景</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1.用户身份证明材料；</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2.经办人身份证明资料及授权委托书；（用户本人办理无需此项）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用电地址物业权属证明材料。如用户仅租用个人车位（租期一年及以上），需提供车位所有者的同意报装充电桩用电的证明材料（需明确用电方安全责任、到期表后线拆除责任等相关内容），其中车位产权证明材料、所有者的身份证明以及租赁（合同）协议作为同意证明材料的附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
        </w:rPr>
        <w:t>4.对于住宅小区内</w:t>
      </w:r>
      <w:r>
        <w:rPr>
          <w:rFonts w:hint="eastAsia" w:ascii="仿宋_GB2312" w:hAnsi="仿宋_GB2312" w:eastAsia="仿宋_GB2312" w:cs="仿宋_GB2312"/>
          <w:strike w:val="0"/>
          <w:dstrike w:val="0"/>
          <w:color w:val="auto"/>
          <w:kern w:val="0"/>
          <w:sz w:val="32"/>
          <w:szCs w:val="32"/>
          <w:highlight w:val="none"/>
          <w:lang w:val="en-US" w:eastAsia="zh-CN" w:bidi="ar"/>
        </w:rPr>
        <w:t>自用（专用）充电设备报装用电</w:t>
      </w:r>
      <w:r>
        <w:rPr>
          <w:rFonts w:hint="eastAsia" w:ascii="仿宋_GB2312" w:hAnsi="仿宋_GB2312" w:eastAsia="仿宋_GB2312" w:cs="仿宋_GB2312"/>
          <w:color w:val="auto"/>
          <w:kern w:val="0"/>
          <w:sz w:val="32"/>
          <w:szCs w:val="32"/>
          <w:highlight w:val="none"/>
          <w:lang w:val="en-US" w:eastAsia="zh-CN" w:bidi="ar"/>
        </w:rPr>
        <w:t>，需提供物业出具（无物业管理小区由业委会或居委会）的同意安装充电桩的证明材料</w:t>
      </w:r>
      <w:r>
        <w:rPr>
          <w:rFonts w:hint="eastAsia" w:ascii="仿宋_GB2312" w:hAnsi="仿宋_GB2312" w:eastAsia="仿宋_GB2312" w:cs="仿宋_GB2312"/>
          <w:color w:val="auto"/>
          <w:sz w:val="32"/>
          <w:szCs w:val="32"/>
          <w:highlight w:val="none"/>
          <w:lang w:val="en-US" w:eastAsia="zh-CN"/>
        </w:rPr>
        <w:t>。物业同意书参考模板详见附件2。</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（二）零散（非统建小区）个人居民场景</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1.用户身份证明材料；</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2.经办人身份证明资料及授权委托书；（用户本人办理无需此项）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3.用电地址物业权属证明材料。当用电报装主体与用电地址物业权属证明材料主体不一致时，需提供关系证明材料，如：户口簿等。</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（三）集中式充电桩场景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1.非居民企业、单位</w:t>
      </w:r>
      <w:r>
        <w:rPr>
          <w:rFonts w:hint="eastAsia" w:ascii="仿宋_GB2312" w:hAnsi="仿宋_GB2312" w:eastAsia="仿宋_GB2312" w:cs="仿宋_GB2312"/>
          <w:color w:val="auto"/>
          <w:sz w:val="32"/>
          <w:szCs w:val="32"/>
          <w:highlight w:val="none"/>
        </w:rPr>
        <w:t>用户身份证明资料</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经办人身份证明资料及授权委托书；（用户本人办理无需此项）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3.用电地址物业权属证明材料。如用户仅租用车位（租期一年及以上），需提供车位所有者的同意报装充电桩用电的证明材料，其中车位产权证明、所有者的身份证明以及租赁（合同）协议作为同意证明材料的附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4.</w:t>
      </w:r>
      <w:r>
        <w:rPr>
          <w:rFonts w:hint="eastAsia" w:ascii="仿宋_GB2312" w:hAnsi="Times New Roman" w:eastAsia="仿宋_GB2312" w:cs="Times New Roman"/>
          <w:sz w:val="32"/>
          <w:szCs w:val="32"/>
          <w:highlight w:val="none"/>
        </w:rPr>
        <w:t>如在社会公共场所，如路边等，</w:t>
      </w:r>
      <w:r>
        <w:rPr>
          <w:rFonts w:hint="eastAsia" w:ascii="仿宋_GB2312" w:hAnsi="Times New Roman" w:eastAsia="仿宋_GB2312" w:cs="Times New Roman"/>
          <w:sz w:val="32"/>
          <w:szCs w:val="32"/>
          <w:highlight w:val="none"/>
          <w:lang w:val="en-US" w:eastAsia="zh-CN"/>
        </w:rPr>
        <w:t>由</w:t>
      </w:r>
      <w:r>
        <w:rPr>
          <w:rFonts w:hint="eastAsia" w:ascii="仿宋_GB2312" w:hAnsi="Times New Roman" w:eastAsia="仿宋_GB2312" w:cs="Times New Roman"/>
          <w:sz w:val="32"/>
          <w:szCs w:val="32"/>
          <w:highlight w:val="none"/>
        </w:rPr>
        <w:t>政府相关部门</w:t>
      </w:r>
      <w:r>
        <w:rPr>
          <w:rFonts w:hint="eastAsia" w:ascii="仿宋_GB2312" w:hAnsi="Times New Roman" w:eastAsia="仿宋_GB2312" w:cs="Times New Roman"/>
          <w:sz w:val="32"/>
          <w:szCs w:val="32"/>
          <w:highlight w:val="none"/>
          <w:lang w:val="en-US" w:eastAsia="zh-CN"/>
        </w:rPr>
        <w:t>出具</w:t>
      </w:r>
      <w:r>
        <w:rPr>
          <w:rFonts w:hint="eastAsia" w:ascii="仿宋_GB2312" w:hAnsi="Times New Roman" w:eastAsia="仿宋_GB2312" w:cs="Times New Roman"/>
          <w:sz w:val="32"/>
          <w:szCs w:val="32"/>
          <w:highlight w:val="none"/>
        </w:rPr>
        <w:t>规划建设等证明材料</w:t>
      </w:r>
      <w:r>
        <w:rPr>
          <w:rFonts w:hint="eastAsia" w:ascii="仿宋_GB2312" w:hAnsi="Times New Roman" w:eastAsia="仿宋_GB2312" w:cs="Times New Roman"/>
          <w:sz w:val="32"/>
          <w:szCs w:val="32"/>
          <w:highlight w:val="none"/>
          <w:lang w:val="en-US" w:eastAsia="zh-CN"/>
        </w:rPr>
        <w:t>或许可</w:t>
      </w:r>
      <w:r>
        <w:rPr>
          <w:rFonts w:hint="eastAsia" w:ascii="仿宋_GB2312" w:hAnsi="Times New Roman" w:eastAsia="仿宋_GB2312" w:cs="Times New Roman"/>
          <w:sz w:val="32"/>
          <w:szCs w:val="32"/>
          <w:highlight w:val="none"/>
        </w:rPr>
        <w:t>材料</w:t>
      </w:r>
      <w:r>
        <w:rPr>
          <w:rFonts w:hint="eastAsia" w:ascii="仿宋_GB2312" w:hAnsi="Times New Roman" w:eastAsia="仿宋_GB2312" w:cs="Times New Roman"/>
          <w:sz w:val="32"/>
          <w:szCs w:val="32"/>
          <w:highlight w:val="none"/>
          <w:lang w:eastAsia="zh-CN"/>
        </w:rPr>
        <w:t>（如不占用，即无需提供）</w:t>
      </w:r>
      <w:r>
        <w:rPr>
          <w:rFonts w:hint="eastAsia" w:ascii="仿宋_GB2312" w:hAnsi="Times New Roman" w:eastAsia="仿宋_GB2312" w:cs="Times New Roman"/>
          <w:sz w:val="32"/>
          <w:szCs w:val="32"/>
          <w:highlight w:val="none"/>
          <w:lang w:val="en-US" w:eastAsia="zh-CN"/>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四）根据《广东电网有限责任公司业扩报装及配套项目管理细则》及优化用电营商环境的工作要求，落实客户报装“一证受理”。“一证受理”是指在收到客户提交的物业权属证明材料，并签署“承诺书”（若报装时资料不齐全）后，即受理客户报装，开展现场勘查、出具供电方案等工作，按“承诺书”约定时限内（装表接电前）客户将所需资料提交齐全。</w:t>
      </w:r>
    </w:p>
    <w:p>
      <w:pPr>
        <w:numPr>
          <w:ilvl w:val="0"/>
          <w:numId w:val="0"/>
        </w:numPr>
        <w:ind w:firstLine="640" w:firstLineChars="200"/>
        <w:rPr>
          <w:rFonts w:hint="default" w:ascii="黑体" w:hAnsi="黑体" w:eastAsia="黑体" w:cs="Times New Roman"/>
          <w:sz w:val="32"/>
          <w:szCs w:val="32"/>
          <w:lang w:val="en-US" w:eastAsia="zh-CN"/>
        </w:rPr>
      </w:pPr>
      <w:r>
        <w:rPr>
          <w:rFonts w:hint="eastAsia" w:ascii="黑体" w:hAnsi="黑体" w:eastAsia="黑体" w:cs="Times New Roman"/>
          <w:sz w:val="32"/>
          <w:szCs w:val="32"/>
          <w:lang w:val="en-US" w:eastAsia="zh-CN"/>
        </w:rPr>
        <w:t>四、用电业务办理流程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（一）业务办理及查询途径</w:t>
      </w:r>
    </w:p>
    <w:p>
      <w:pPr>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1.实体渠道办理：市（区、县）供电局实体营业厅、市（区、县）政务服务大厅。</w:t>
      </w:r>
    </w:p>
    <w:p>
      <w:pPr>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2.电子渠道办理：“南网在线”APP、网上营业厅https://95598.csg.cn/、“南方电网95598”微信服务号、“南方电网95598”支付宝生活号、广东政务服务网、粤省事、粤商通。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（二）220/380V低压充电桩客户</w:t>
      </w:r>
    </w:p>
    <w:p>
      <w:pPr>
        <w:numPr>
          <w:ilvl w:val="0"/>
          <w:numId w:val="0"/>
        </w:numPr>
        <w:ind w:firstLine="640" w:firstLineChars="200"/>
        <w:rPr>
          <w:rFonts w:hint="eastAsia"/>
          <w:lang w:val="en-US" w:eastAsia="zh-CN"/>
        </w:rPr>
      </w:pPr>
      <w:r>
        <w:rPr>
          <w:rFonts w:hint="eastAsia" w:ascii="仿宋_GB2312" w:eastAsia="仿宋_GB2312"/>
          <w:sz w:val="32"/>
          <w:szCs w:val="32"/>
          <w:lang w:val="en-US" w:eastAsia="zh-CN"/>
        </w:rPr>
        <w:t>业务办理环节为“申请签约”“施工接电”。</w:t>
      </w:r>
    </w:p>
    <w:p>
      <w:pPr>
        <w:numPr>
          <w:ilvl w:val="0"/>
          <w:numId w:val="0"/>
        </w:numPr>
        <w:ind w:firstLine="640" w:firstLineChars="200"/>
        <w:rPr>
          <w:rFonts w:hint="eastAsia" w:ascii="仿宋_GB2312" w:hAnsi="Times New Roman" w:eastAsia="仿宋_GB2312" w:cs="Times New Roman"/>
          <w:b/>
          <w:bCs/>
          <w:sz w:val="24"/>
          <w:szCs w:val="24"/>
          <w:lang w:val="en-US" w:eastAsia="zh-CN"/>
        </w:rPr>
      </w:pPr>
      <w:r>
        <w:rPr>
          <w:rFonts w:hint="eastAsia" w:ascii="仿宋_GB2312" w:eastAsia="仿宋_GB2312"/>
          <w:sz w:val="32"/>
          <w:szCs w:val="32"/>
          <w:lang w:val="en-US" w:eastAsia="zh-CN"/>
        </w:rPr>
        <w:t>1.申请签约：申请用电时，需提供合法的物业权属证明材料、身份证明材料；同步在线签订电子《背书合同》或现场服务采用APP签署电子《背书合同》。</w:t>
      </w:r>
      <w:r>
        <w:rPr>
          <w:rFonts w:hint="eastAsia" w:ascii="仿宋_GB2312" w:hAnsi="Times New Roman" w:eastAsia="仿宋_GB2312" w:cs="Times New Roman"/>
          <w:b/>
          <w:bCs/>
          <w:sz w:val="24"/>
          <w:szCs w:val="24"/>
          <w:lang w:val="en-US" w:eastAsia="zh-CN"/>
        </w:rPr>
        <w:t xml:space="preserve">  </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施工接电：现场服务工作内容包括确定电源接入点、产权分界点、计量安装位置、电价等，并将以上内容填入APP现场服务表单中的意见栏。施工完成当天装表接电或根据客户预约的接电时间装表接电。安装电表时，由用户确认表码并在手机移动作业APP上签名，并将表码拍照上传APP。</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（三）10kV高压充电桩客户</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业务办理环节为“受理申请”“答复签约”“竣工接电”。</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1.受理申请：申请用电时，需提供合法的物业权属证明材料、身份证明材料，供电局提供用电服务。</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答复签约：现场服务工作内容包括确定电源接入点、产权分界点、计量安装位置、电价等，并将以上内容填入APP现场服务表单中的意见栏。具备接电条件的客户，供电局可通过快递或登门向客户送达《供电方案协议》和《供用电合同》，客户签订协议、合同通过快递回邮或由工作人员登门收取。</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3.竣工接电：客户完成施工后，竣工检验当天供电局将安排装表接电或根据客户预约的接电时间装表接电。安装电表时，由用户确认表码并在手机移动作业APP上签名，并将表码拍照上传APP。</w:t>
      </w:r>
    </w:p>
    <w:p>
      <w:pPr>
        <w:numPr>
          <w:ilvl w:val="0"/>
          <w:numId w:val="0"/>
        </w:numPr>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五、统建新装增容业务充电桩建设要求</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（一）充电桩的容量计算</w:t>
      </w:r>
    </w:p>
    <w:p>
      <w:pPr>
        <w:numPr>
          <w:ilvl w:val="0"/>
          <w:numId w:val="0"/>
        </w:numPr>
        <w:ind w:firstLine="640" w:firstLineChars="200"/>
        <w:rPr>
          <w:rFonts w:hint="eastAsia" w:ascii="仿宋_GB2312" w:eastAsia="仿宋_GB2312" w:hAnsiTheme="minorHAnsi" w:cstheme="minorBidi"/>
          <w:kern w:val="2"/>
          <w:sz w:val="32"/>
          <w:szCs w:val="32"/>
          <w:highlight w:val="none"/>
          <w:lang w:val="en-US" w:eastAsia="zh-CN" w:bidi="ar-SA"/>
        </w:rPr>
      </w:pPr>
      <w:r>
        <w:rPr>
          <w:rFonts w:hint="eastAsia" w:ascii="仿宋_GB2312" w:eastAsia="仿宋_GB2312" w:hAnsiTheme="minorHAnsi" w:cstheme="minorBidi"/>
          <w:kern w:val="2"/>
          <w:sz w:val="32"/>
          <w:szCs w:val="32"/>
          <w:highlight w:val="none"/>
          <w:lang w:val="en-US" w:eastAsia="zh-CN" w:bidi="ar-SA"/>
        </w:rPr>
        <w:t>居民小区内的电动汽车快充装置应按实际设备容量计算用电负荷，除电动汽车快速专用区域外，居民住宅小区的其他车位宜按慢充方式计算用电负荷，没有设备负荷容量清单时，每个充电设施充电功率按</w:t>
      </w:r>
      <w:r>
        <w:rPr>
          <w:rFonts w:hint="eastAsia" w:ascii="仿宋_GB2312" w:eastAsia="仿宋_GB2312" w:cstheme="minorBidi"/>
          <w:color w:val="auto"/>
          <w:kern w:val="2"/>
          <w:sz w:val="32"/>
          <w:szCs w:val="32"/>
          <w:highlight w:val="none"/>
          <w:lang w:val="en-US" w:eastAsia="zh-CN" w:bidi="ar-SA"/>
        </w:rPr>
        <w:t>7</w:t>
      </w:r>
      <w:r>
        <w:rPr>
          <w:rFonts w:hint="eastAsia" w:ascii="仿宋_GB2312" w:eastAsia="仿宋_GB2312" w:hAnsiTheme="minorHAnsi" w:cstheme="minorBidi"/>
          <w:color w:val="auto"/>
          <w:kern w:val="2"/>
          <w:sz w:val="32"/>
          <w:szCs w:val="32"/>
          <w:highlight w:val="none"/>
          <w:lang w:val="en-US" w:eastAsia="zh-CN" w:bidi="ar-SA"/>
        </w:rPr>
        <w:t>千瓦/车位计算</w:t>
      </w:r>
      <w:r>
        <w:rPr>
          <w:rFonts w:hint="eastAsia" w:ascii="仿宋_GB2312" w:eastAsia="仿宋_GB2312" w:hAnsiTheme="minorHAnsi" w:cstheme="minorBidi"/>
          <w:kern w:val="2"/>
          <w:sz w:val="32"/>
          <w:szCs w:val="32"/>
          <w:highlight w:val="none"/>
          <w:lang w:val="en-US" w:eastAsia="zh-CN" w:bidi="ar-SA"/>
        </w:rPr>
        <w:t>。</w:t>
      </w:r>
      <w:r>
        <w:rPr>
          <w:rFonts w:hint="eastAsia" w:ascii="仿宋_GB2312" w:eastAsia="仿宋_GB2312" w:hAnsiTheme="minorHAnsi" w:cstheme="minorBidi"/>
          <w:color w:val="auto"/>
          <w:kern w:val="2"/>
          <w:sz w:val="32"/>
          <w:szCs w:val="32"/>
          <w:highlight w:val="none"/>
          <w:lang w:val="en-US" w:eastAsia="zh-CN" w:bidi="ar-SA"/>
        </w:rPr>
        <w:t>规划总容量按照</w:t>
      </w:r>
      <w:r>
        <w:rPr>
          <w:rFonts w:hint="eastAsia" w:ascii="仿宋_GB2312" w:eastAsia="仿宋_GB2312" w:cstheme="minorBidi"/>
          <w:color w:val="auto"/>
          <w:kern w:val="2"/>
          <w:sz w:val="32"/>
          <w:szCs w:val="32"/>
          <w:highlight w:val="none"/>
          <w:lang w:val="en-US" w:eastAsia="zh-CN" w:bidi="ar-SA"/>
        </w:rPr>
        <w:t>下表</w:t>
      </w:r>
      <w:r>
        <w:rPr>
          <w:rFonts w:hint="eastAsia" w:ascii="仿宋_GB2312" w:eastAsia="仿宋_GB2312" w:hAnsiTheme="minorHAnsi" w:cstheme="minorBidi"/>
          <w:color w:val="auto"/>
          <w:kern w:val="2"/>
          <w:sz w:val="32"/>
          <w:szCs w:val="32"/>
          <w:highlight w:val="none"/>
          <w:lang w:val="en-US" w:eastAsia="zh-CN" w:bidi="ar-SA"/>
        </w:rPr>
        <w:t>需要系数计算，电房土建按照规划总容量配置建设（即不少于</w:t>
      </w:r>
      <w:r>
        <w:rPr>
          <w:rFonts w:hint="eastAsia" w:ascii="仿宋_GB2312" w:eastAsia="仿宋_GB2312" w:cstheme="minorBidi"/>
          <w:color w:val="auto"/>
          <w:kern w:val="2"/>
          <w:sz w:val="32"/>
          <w:szCs w:val="32"/>
          <w:highlight w:val="none"/>
          <w:lang w:val="en-US" w:eastAsia="zh-CN" w:bidi="ar-SA"/>
        </w:rPr>
        <w:t>7</w:t>
      </w:r>
      <w:r>
        <w:rPr>
          <w:rFonts w:hint="eastAsia" w:ascii="仿宋_GB2312" w:eastAsia="仿宋_GB2312" w:hAnsiTheme="minorHAnsi" w:cstheme="minorBidi"/>
          <w:color w:val="auto"/>
          <w:kern w:val="2"/>
          <w:sz w:val="32"/>
          <w:szCs w:val="32"/>
          <w:highlight w:val="none"/>
          <w:lang w:val="en-US" w:eastAsia="zh-CN" w:bidi="ar-SA"/>
        </w:rPr>
        <w:t>千瓦/车位×车位数×</w:t>
      </w:r>
      <w:r>
        <w:rPr>
          <w:rFonts w:hint="eastAsia" w:ascii="仿宋_GB2312" w:eastAsia="仿宋_GB2312" w:cstheme="minorBidi"/>
          <w:color w:val="auto"/>
          <w:kern w:val="2"/>
          <w:sz w:val="32"/>
          <w:szCs w:val="32"/>
          <w:highlight w:val="none"/>
          <w:lang w:val="en-US" w:eastAsia="zh-CN" w:bidi="ar-SA"/>
        </w:rPr>
        <w:t>需要系数</w:t>
      </w:r>
      <w:r>
        <w:rPr>
          <w:rFonts w:hint="eastAsia" w:ascii="仿宋_GB2312" w:eastAsia="仿宋_GB2312" w:hAnsiTheme="minorHAnsi" w:cstheme="minorBidi"/>
          <w:color w:val="auto"/>
          <w:kern w:val="2"/>
          <w:sz w:val="32"/>
          <w:szCs w:val="32"/>
          <w:highlight w:val="none"/>
          <w:lang w:val="en-US" w:eastAsia="zh-CN" w:bidi="ar-SA"/>
        </w:rPr>
        <w:t>）</w:t>
      </w:r>
      <w:r>
        <w:rPr>
          <w:rFonts w:hint="eastAsia" w:ascii="仿宋_GB2312" w:eastAsia="仿宋_GB2312" w:cstheme="minorBidi"/>
          <w:color w:val="auto"/>
          <w:kern w:val="2"/>
          <w:sz w:val="32"/>
          <w:szCs w:val="32"/>
          <w:highlight w:val="none"/>
          <w:lang w:val="en-US" w:eastAsia="zh-CN" w:bidi="ar-SA"/>
        </w:rPr>
        <w:t>。</w:t>
      </w:r>
    </w:p>
    <w:p>
      <w:pPr>
        <w:spacing w:line="360" w:lineRule="auto"/>
        <w:ind w:firstLine="480" w:firstLineChars="200"/>
        <w:jc w:val="cente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单相交流慢充充电桩的需要系数（Kx）推荐值可参考下表（单相配电）</w:t>
      </w:r>
    </w:p>
    <w:tbl>
      <w:tblPr>
        <w:tblStyle w:val="8"/>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充电设备台数</w:t>
            </w:r>
          </w:p>
        </w:tc>
        <w:tc>
          <w:tcPr>
            <w:tcW w:w="1547" w:type="dxa"/>
            <w:vAlign w:val="top"/>
          </w:tcPr>
          <w:p>
            <w:pPr>
              <w:spacing w:line="360" w:lineRule="auto"/>
              <w:jc w:val="left"/>
              <w:rPr>
                <w:rFonts w:hint="eastAsia" w:ascii="宋体" w:hAnsi="宋体" w:eastAsiaTheme="minorEastAsia"/>
                <w:color w:val="auto"/>
                <w:szCs w:val="21"/>
                <w:highlight w:val="none"/>
                <w:lang w:val="en-US"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-4</w:t>
            </w:r>
          </w:p>
        </w:tc>
        <w:tc>
          <w:tcPr>
            <w:tcW w:w="1548" w:type="dxa"/>
            <w:vAlign w:val="top"/>
          </w:tcPr>
          <w:p>
            <w:pPr>
              <w:spacing w:line="360" w:lineRule="auto"/>
              <w:jc w:val="left"/>
              <w:rPr>
                <w:rFonts w:hint="eastAsia" w:ascii="宋体" w:hAnsi="宋体" w:eastAsiaTheme="minorEastAsia"/>
                <w:color w:val="auto"/>
                <w:szCs w:val="21"/>
                <w:highlight w:val="none"/>
                <w:lang w:val="en-US" w:eastAsia="zh-CN"/>
              </w:rPr>
            </w:pPr>
            <w:r>
              <w:rPr>
                <w:rFonts w:hint="eastAsia" w:ascii="宋体" w:hAnsi="宋体"/>
                <w:color w:val="auto"/>
                <w:szCs w:val="21"/>
                <w:highlight w:val="none"/>
              </w:rPr>
              <w:t>5</w:t>
            </w:r>
            <w:r>
              <w:rPr>
                <w:rFonts w:hint="eastAsia" w:ascii="宋体" w:hAnsi="宋体"/>
                <w:color w:val="auto"/>
                <w:szCs w:val="21"/>
                <w:highlight w:val="none"/>
                <w:lang w:val="en-US" w:eastAsia="zh-CN"/>
              </w:rPr>
              <w:t>-9</w:t>
            </w:r>
          </w:p>
        </w:tc>
        <w:tc>
          <w:tcPr>
            <w:tcW w:w="1548" w:type="dxa"/>
            <w:vAlign w:val="top"/>
          </w:tcPr>
          <w:p>
            <w:pPr>
              <w:spacing w:line="360" w:lineRule="auto"/>
              <w:jc w:val="left"/>
              <w:rPr>
                <w:rFonts w:hint="eastAsia" w:ascii="宋体" w:hAnsi="宋体" w:eastAsiaTheme="minorEastAsia"/>
                <w:color w:val="auto"/>
                <w:szCs w:val="21"/>
                <w:highlight w:val="none"/>
                <w:lang w:val="en-US" w:eastAsia="zh-CN"/>
              </w:rPr>
            </w:pPr>
            <w:r>
              <w:rPr>
                <w:rFonts w:hint="eastAsia" w:ascii="宋体" w:hAnsi="宋体"/>
                <w:color w:val="auto"/>
                <w:szCs w:val="21"/>
                <w:highlight w:val="none"/>
              </w:rPr>
              <w:t>10</w:t>
            </w:r>
            <w:r>
              <w:rPr>
                <w:rFonts w:hint="eastAsia" w:ascii="宋体" w:hAnsi="宋体"/>
                <w:color w:val="auto"/>
                <w:szCs w:val="21"/>
                <w:highlight w:val="none"/>
                <w:lang w:val="en-US" w:eastAsia="zh-CN"/>
              </w:rPr>
              <w:t>-14</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15</w:t>
            </w:r>
            <w:r>
              <w:rPr>
                <w:rFonts w:hint="eastAsia" w:ascii="宋体" w:hAnsi="宋体"/>
                <w:color w:val="auto"/>
                <w:szCs w:val="21"/>
                <w:highlight w:val="none"/>
                <w:lang w:val="en-US" w:eastAsia="zh-CN"/>
              </w:rPr>
              <w:t>-19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20</w:t>
            </w:r>
            <w:r>
              <w:rPr>
                <w:rFonts w:hint="eastAsia" w:ascii="宋体" w:hAnsi="宋体"/>
                <w:color w:val="auto"/>
                <w:szCs w:val="21"/>
                <w:highlight w:val="no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需要系数</w:t>
            </w:r>
          </w:p>
        </w:tc>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1</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0.78</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0.66</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0.56</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充电设备台数</w:t>
            </w:r>
          </w:p>
        </w:tc>
        <w:tc>
          <w:tcPr>
            <w:tcW w:w="1547"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25</w:t>
            </w:r>
            <w:r>
              <w:rPr>
                <w:rFonts w:hint="eastAsia" w:ascii="宋体" w:hAnsi="宋体"/>
                <w:color w:val="auto"/>
                <w:szCs w:val="21"/>
                <w:highlight w:val="none"/>
                <w:lang w:val="en-US" w:eastAsia="zh-CN"/>
              </w:rPr>
              <w:t>-29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30</w:t>
            </w:r>
            <w:r>
              <w:rPr>
                <w:rFonts w:hint="eastAsia" w:ascii="宋体" w:hAnsi="宋体"/>
                <w:color w:val="auto"/>
                <w:szCs w:val="21"/>
                <w:highlight w:val="none"/>
                <w:lang w:val="en-US" w:eastAsia="zh-CN"/>
              </w:rPr>
              <w:t>-39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40</w:t>
            </w:r>
            <w:r>
              <w:rPr>
                <w:rFonts w:hint="eastAsia" w:ascii="宋体" w:hAnsi="宋体"/>
                <w:color w:val="auto"/>
                <w:szCs w:val="21"/>
                <w:highlight w:val="none"/>
                <w:lang w:val="en-US" w:eastAsia="zh-CN"/>
              </w:rPr>
              <w:t>-49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hint="eastAsia" w:ascii="宋体" w:hAnsi="宋体"/>
                <w:color w:val="auto"/>
                <w:szCs w:val="21"/>
                <w:highlight w:val="none"/>
              </w:rPr>
              <w:t>50</w:t>
            </w:r>
            <w:r>
              <w:rPr>
                <w:rFonts w:hint="eastAsia" w:ascii="宋体" w:hAnsi="宋体"/>
                <w:color w:val="auto"/>
                <w:szCs w:val="21"/>
                <w:highlight w:val="none"/>
                <w:lang w:val="en-US" w:eastAsia="zh-CN"/>
              </w:rPr>
              <w:t>-59</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60及以上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ascii="宋体" w:hAnsi="宋体" w:eastAsia="Times New Roman"/>
                <w:color w:val="auto"/>
                <w:szCs w:val="21"/>
                <w:highlight w:val="none"/>
              </w:rPr>
            </w:pPr>
            <w:r>
              <w:rPr>
                <w:rFonts w:hint="eastAsia" w:ascii="宋体" w:hAnsi="宋体"/>
                <w:color w:val="auto"/>
                <w:szCs w:val="21"/>
                <w:highlight w:val="none"/>
              </w:rPr>
              <w:t>需要系数</w:t>
            </w:r>
          </w:p>
        </w:tc>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0.42</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0.38</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0.32</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0.29</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0.28</w:t>
            </w:r>
          </w:p>
        </w:tc>
      </w:tr>
    </w:tbl>
    <w:p>
      <w:pPr>
        <w:spacing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三相</w:t>
      </w:r>
      <w:r>
        <w:rPr>
          <w:rFonts w:hint="eastAsia" w:ascii="宋体" w:hAnsi="宋体"/>
          <w:color w:val="auto"/>
          <w:sz w:val="24"/>
          <w:highlight w:val="none"/>
        </w:rPr>
        <w:t>交流慢充充电桩的需要系数（Kx）推荐值可参考下表（三相配电）</w:t>
      </w:r>
    </w:p>
    <w:tbl>
      <w:tblPr>
        <w:tblStyle w:val="8"/>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充电设备台数</w:t>
            </w:r>
          </w:p>
        </w:tc>
        <w:tc>
          <w:tcPr>
            <w:tcW w:w="1547"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3</w:t>
            </w:r>
            <w:r>
              <w:rPr>
                <w:rFonts w:hint="eastAsia" w:ascii="宋体" w:hAnsi="宋体"/>
                <w:color w:val="auto"/>
                <w:szCs w:val="21"/>
                <w:highlight w:val="none"/>
                <w:lang w:val="en-US" w:eastAsia="zh-CN"/>
              </w:rPr>
              <w:t>-14</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15</w:t>
            </w:r>
            <w:r>
              <w:rPr>
                <w:rFonts w:hint="eastAsia" w:ascii="宋体" w:hAnsi="宋体"/>
                <w:color w:val="auto"/>
                <w:szCs w:val="21"/>
                <w:highlight w:val="none"/>
                <w:lang w:val="en-US" w:eastAsia="zh-CN"/>
              </w:rPr>
              <w:t>-29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30</w:t>
            </w:r>
            <w:r>
              <w:rPr>
                <w:rFonts w:hint="eastAsia" w:ascii="宋体" w:hAnsi="宋体"/>
                <w:color w:val="auto"/>
                <w:szCs w:val="21"/>
                <w:highlight w:val="none"/>
                <w:lang w:val="en-US" w:eastAsia="zh-CN"/>
              </w:rPr>
              <w:t>-44</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45</w:t>
            </w:r>
            <w:r>
              <w:rPr>
                <w:rFonts w:hint="eastAsia" w:ascii="宋体" w:hAnsi="宋体"/>
                <w:color w:val="auto"/>
                <w:szCs w:val="21"/>
                <w:highlight w:val="none"/>
                <w:lang w:val="en-US" w:eastAsia="zh-CN"/>
              </w:rPr>
              <w:t>-59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60</w:t>
            </w:r>
            <w:r>
              <w:rPr>
                <w:rFonts w:hint="eastAsia" w:ascii="宋体" w:hAnsi="宋体"/>
                <w:color w:val="auto"/>
                <w:szCs w:val="21"/>
                <w:highlight w:val="none"/>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需要系数</w:t>
            </w:r>
          </w:p>
        </w:tc>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1</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0.78</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0.66</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0.56</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充电设备台数</w:t>
            </w:r>
          </w:p>
        </w:tc>
        <w:tc>
          <w:tcPr>
            <w:tcW w:w="1547"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75</w:t>
            </w:r>
            <w:r>
              <w:rPr>
                <w:rFonts w:hint="eastAsia" w:ascii="宋体" w:hAnsi="宋体"/>
                <w:color w:val="auto"/>
                <w:szCs w:val="21"/>
                <w:highlight w:val="none"/>
                <w:lang w:val="en-US" w:eastAsia="zh-CN"/>
              </w:rPr>
              <w:t>-89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90</w:t>
            </w:r>
            <w:r>
              <w:rPr>
                <w:rFonts w:hint="eastAsia" w:ascii="宋体" w:hAnsi="宋体"/>
                <w:color w:val="auto"/>
                <w:szCs w:val="21"/>
                <w:highlight w:val="none"/>
                <w:lang w:val="en-US" w:eastAsia="zh-CN"/>
              </w:rPr>
              <w:t>-119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120</w:t>
            </w:r>
            <w:r>
              <w:rPr>
                <w:rFonts w:hint="eastAsia" w:ascii="宋体" w:hAnsi="宋体"/>
                <w:color w:val="auto"/>
                <w:szCs w:val="21"/>
                <w:highlight w:val="none"/>
                <w:lang w:val="en-US" w:eastAsia="zh-CN"/>
              </w:rPr>
              <w:t>-149</w:t>
            </w:r>
          </w:p>
        </w:tc>
        <w:tc>
          <w:tcPr>
            <w:tcW w:w="1548" w:type="dxa"/>
            <w:vAlign w:val="top"/>
          </w:tcPr>
          <w:p>
            <w:pPr>
              <w:spacing w:line="360" w:lineRule="auto"/>
              <w:jc w:val="left"/>
              <w:rPr>
                <w:rFonts w:hint="default" w:ascii="宋体" w:hAnsi="宋体" w:eastAsiaTheme="minorEastAsia"/>
                <w:color w:val="auto"/>
                <w:szCs w:val="21"/>
                <w:highlight w:val="none"/>
                <w:lang w:val="en-US" w:eastAsia="zh-CN"/>
              </w:rPr>
            </w:pPr>
            <w:r>
              <w:rPr>
                <w:rFonts w:ascii="宋体" w:hAnsi="宋体"/>
                <w:color w:val="auto"/>
                <w:szCs w:val="21"/>
                <w:highlight w:val="none"/>
              </w:rPr>
              <w:t>150</w:t>
            </w:r>
            <w:r>
              <w:rPr>
                <w:rFonts w:hint="eastAsia" w:ascii="宋体" w:hAnsi="宋体"/>
                <w:color w:val="auto"/>
                <w:szCs w:val="21"/>
                <w:highlight w:val="none"/>
                <w:lang w:val="en-US" w:eastAsia="zh-CN"/>
              </w:rPr>
              <w:t>-179</w:t>
            </w:r>
          </w:p>
        </w:tc>
        <w:tc>
          <w:tcPr>
            <w:tcW w:w="1548" w:type="dxa"/>
            <w:vAlign w:val="top"/>
          </w:tcPr>
          <w:p>
            <w:pPr>
              <w:spacing w:line="360" w:lineRule="auto"/>
              <w:jc w:val="left"/>
              <w:rPr>
                <w:rFonts w:hint="eastAsia" w:ascii="宋体" w:hAnsi="宋体"/>
                <w:color w:val="auto"/>
                <w:szCs w:val="21"/>
                <w:highlight w:val="none"/>
              </w:rPr>
            </w:pPr>
            <w:r>
              <w:rPr>
                <w:rFonts w:ascii="宋体" w:hAnsi="宋体"/>
                <w:color w:val="auto"/>
                <w:szCs w:val="21"/>
                <w:highlight w:val="none"/>
              </w:rPr>
              <w:t>180</w:t>
            </w:r>
            <w:r>
              <w:rPr>
                <w:rFonts w:hint="eastAsia" w:ascii="宋体" w:hAnsi="宋体"/>
                <w:color w:val="auto"/>
                <w:szCs w:val="21"/>
                <w:highlight w:val="none"/>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pPr>
              <w:spacing w:line="360" w:lineRule="auto"/>
              <w:jc w:val="left"/>
              <w:rPr>
                <w:rFonts w:ascii="宋体" w:hAnsi="宋体" w:eastAsia="Times New Roman"/>
                <w:color w:val="auto"/>
                <w:szCs w:val="21"/>
                <w:highlight w:val="none"/>
              </w:rPr>
            </w:pPr>
            <w:r>
              <w:rPr>
                <w:rFonts w:hint="eastAsia" w:ascii="宋体" w:hAnsi="宋体"/>
                <w:color w:val="auto"/>
                <w:szCs w:val="21"/>
                <w:highlight w:val="none"/>
              </w:rPr>
              <w:t>需要系数</w:t>
            </w:r>
          </w:p>
        </w:tc>
        <w:tc>
          <w:tcPr>
            <w:tcW w:w="1547"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0.42</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0.38</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0.32</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0.29</w:t>
            </w:r>
          </w:p>
        </w:tc>
        <w:tc>
          <w:tcPr>
            <w:tcW w:w="1548" w:type="dxa"/>
            <w:vAlign w:val="top"/>
          </w:tcPr>
          <w:p>
            <w:pPr>
              <w:spacing w:line="360" w:lineRule="auto"/>
              <w:jc w:val="left"/>
              <w:rPr>
                <w:rFonts w:hint="eastAsia" w:ascii="宋体" w:hAnsi="宋体"/>
                <w:color w:val="auto"/>
                <w:szCs w:val="21"/>
                <w:highlight w:val="none"/>
              </w:rPr>
            </w:pPr>
            <w:r>
              <w:rPr>
                <w:rFonts w:hint="eastAsia" w:ascii="宋体" w:hAnsi="宋体"/>
                <w:color w:val="auto"/>
                <w:szCs w:val="21"/>
                <w:highlight w:val="none"/>
              </w:rPr>
              <w:t>0.28</w:t>
            </w:r>
          </w:p>
        </w:tc>
      </w:tr>
    </w:tbl>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（二）供配电设施建设要求</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cstheme="minorBidi"/>
          <w:kern w:val="2"/>
          <w:sz w:val="32"/>
          <w:szCs w:val="32"/>
          <w:highlight w:val="none"/>
          <w:lang w:val="en-US" w:eastAsia="zh-CN" w:bidi="ar-SA"/>
        </w:rPr>
        <w:t>1.</w:t>
      </w:r>
      <w:r>
        <w:rPr>
          <w:rFonts w:hint="eastAsia" w:ascii="仿宋_GB2312" w:eastAsia="仿宋_GB2312" w:hAnsiTheme="minorHAnsi" w:cstheme="minorBidi"/>
          <w:color w:val="auto"/>
          <w:kern w:val="2"/>
          <w:sz w:val="32"/>
          <w:szCs w:val="32"/>
          <w:highlight w:val="none"/>
          <w:lang w:val="en-US" w:eastAsia="zh-CN" w:bidi="ar-SA"/>
        </w:rPr>
        <w:t>首期报装建设不低于规划总容量的30%（即不少于</w:t>
      </w:r>
      <w:r>
        <w:rPr>
          <w:rFonts w:hint="eastAsia" w:ascii="仿宋_GB2312" w:eastAsia="仿宋_GB2312" w:cstheme="minorBidi"/>
          <w:color w:val="auto"/>
          <w:kern w:val="2"/>
          <w:sz w:val="32"/>
          <w:szCs w:val="32"/>
          <w:highlight w:val="none"/>
          <w:lang w:val="en-US" w:eastAsia="zh-CN" w:bidi="ar-SA"/>
        </w:rPr>
        <w:t>7</w:t>
      </w:r>
      <w:r>
        <w:rPr>
          <w:rFonts w:hint="eastAsia" w:ascii="仿宋_GB2312" w:eastAsia="仿宋_GB2312" w:hAnsiTheme="minorHAnsi" w:cstheme="minorBidi"/>
          <w:color w:val="auto"/>
          <w:kern w:val="2"/>
          <w:sz w:val="32"/>
          <w:szCs w:val="32"/>
          <w:highlight w:val="none"/>
          <w:lang w:val="en-US" w:eastAsia="zh-CN" w:bidi="ar-SA"/>
        </w:rPr>
        <w:t>千瓦/车位×车位数×</w:t>
      </w:r>
      <w:r>
        <w:rPr>
          <w:rFonts w:hint="eastAsia" w:ascii="仿宋_GB2312" w:eastAsia="仿宋_GB2312" w:cstheme="minorBidi"/>
          <w:color w:val="auto"/>
          <w:kern w:val="2"/>
          <w:sz w:val="32"/>
          <w:szCs w:val="32"/>
          <w:highlight w:val="none"/>
          <w:lang w:val="en-US" w:eastAsia="zh-CN" w:bidi="ar-SA"/>
        </w:rPr>
        <w:t>需要系数</w:t>
      </w:r>
      <w:r>
        <w:rPr>
          <w:rFonts w:hint="eastAsia" w:ascii="仿宋_GB2312" w:eastAsia="仿宋_GB2312" w:hAnsiTheme="minorHAnsi" w:cstheme="minorBidi"/>
          <w:color w:val="auto"/>
          <w:kern w:val="2"/>
          <w:sz w:val="32"/>
          <w:szCs w:val="32"/>
          <w:highlight w:val="none"/>
          <w:lang w:val="en-US" w:eastAsia="zh-CN" w:bidi="ar-SA"/>
        </w:rPr>
        <w:t>×30%），日后根据实际充电负荷发展再提出扩建（由开发商出具扩建承诺书）。</w:t>
      </w:r>
      <w:r>
        <w:rPr>
          <w:rFonts w:hint="eastAsia" w:ascii="仿宋_GB2312" w:eastAsia="仿宋_GB2312" w:cstheme="minorBidi"/>
          <w:color w:val="auto"/>
          <w:kern w:val="2"/>
          <w:sz w:val="32"/>
          <w:szCs w:val="32"/>
          <w:highlight w:val="none"/>
          <w:lang w:val="en-US" w:eastAsia="zh-CN" w:bidi="ar-SA"/>
        </w:rPr>
        <w:t>即：</w:t>
      </w:r>
      <w:r>
        <w:rPr>
          <w:rFonts w:hint="eastAsia" w:ascii="仿宋_GB2312" w:eastAsia="仿宋_GB2312"/>
          <w:sz w:val="32"/>
          <w:szCs w:val="32"/>
          <w:lang w:val="en-US" w:eastAsia="zh-CN"/>
        </w:rPr>
        <w:t>变压器容量按满足车位不少于30%先期同步建设，剩余70%建设至高压出线开关，并预留变配电房及设备的土建安装条件。</w:t>
      </w:r>
    </w:p>
    <w:p>
      <w:pPr>
        <w:numPr>
          <w:ilvl w:val="0"/>
          <w:numId w:val="0"/>
        </w:numPr>
        <w:ind w:firstLine="640" w:firstLineChars="200"/>
        <w:rPr>
          <w:rFonts w:hint="eastAsia"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2.</w:t>
      </w:r>
      <w:r>
        <w:rPr>
          <w:rFonts w:hint="eastAsia" w:ascii="仿宋_GB2312" w:eastAsia="仿宋_GB2312" w:hAnsiTheme="minorHAnsi" w:cstheme="minorBidi"/>
          <w:color w:val="auto"/>
          <w:kern w:val="2"/>
          <w:sz w:val="32"/>
          <w:szCs w:val="32"/>
          <w:highlight w:val="none"/>
          <w:lang w:val="en-US" w:eastAsia="zh-CN" w:bidi="ar-SA"/>
        </w:rPr>
        <w:t>首期报装建设</w:t>
      </w:r>
      <w:r>
        <w:rPr>
          <w:rFonts w:hint="eastAsia" w:ascii="仿宋_GB2312" w:eastAsia="仿宋_GB2312" w:cstheme="minorBidi"/>
          <w:color w:val="auto"/>
          <w:kern w:val="2"/>
          <w:sz w:val="32"/>
          <w:szCs w:val="32"/>
          <w:highlight w:val="none"/>
          <w:lang w:val="en-US" w:eastAsia="zh-CN" w:bidi="ar-SA"/>
        </w:rPr>
        <w:t>按车位30%</w:t>
      </w:r>
      <w:r>
        <w:rPr>
          <w:rFonts w:hint="eastAsia" w:ascii="仿宋_GB2312" w:eastAsia="仿宋_GB2312" w:hAnsiTheme="minorHAnsi" w:cstheme="minorBidi"/>
          <w:color w:val="auto"/>
          <w:kern w:val="2"/>
          <w:sz w:val="32"/>
          <w:szCs w:val="32"/>
          <w:highlight w:val="none"/>
          <w:lang w:val="en-US" w:eastAsia="zh-CN" w:bidi="ar-SA"/>
        </w:rPr>
        <w:t>（即不少于</w:t>
      </w:r>
      <w:r>
        <w:rPr>
          <w:rFonts w:hint="eastAsia" w:ascii="仿宋_GB2312" w:eastAsia="仿宋_GB2312" w:cstheme="minorBidi"/>
          <w:color w:val="auto"/>
          <w:kern w:val="2"/>
          <w:sz w:val="32"/>
          <w:szCs w:val="32"/>
          <w:highlight w:val="none"/>
          <w:lang w:val="en-US" w:eastAsia="zh-CN" w:bidi="ar-SA"/>
        </w:rPr>
        <w:t>7</w:t>
      </w:r>
      <w:r>
        <w:rPr>
          <w:rFonts w:hint="eastAsia" w:ascii="仿宋_GB2312" w:eastAsia="仿宋_GB2312" w:hAnsiTheme="minorHAnsi" w:cstheme="minorBidi"/>
          <w:color w:val="auto"/>
          <w:kern w:val="2"/>
          <w:sz w:val="32"/>
          <w:szCs w:val="32"/>
          <w:highlight w:val="none"/>
          <w:lang w:val="en-US" w:eastAsia="zh-CN" w:bidi="ar-SA"/>
        </w:rPr>
        <w:t>千瓦/车位×车位数×</w:t>
      </w:r>
      <w:r>
        <w:rPr>
          <w:rFonts w:hint="eastAsia" w:ascii="仿宋_GB2312" w:eastAsia="仿宋_GB2312" w:cstheme="minorBidi"/>
          <w:color w:val="auto"/>
          <w:kern w:val="2"/>
          <w:sz w:val="32"/>
          <w:szCs w:val="32"/>
          <w:highlight w:val="none"/>
          <w:lang w:val="en-US" w:eastAsia="zh-CN" w:bidi="ar-SA"/>
        </w:rPr>
        <w:t>3</w:t>
      </w:r>
      <w:r>
        <w:rPr>
          <w:rFonts w:hint="eastAsia" w:ascii="仿宋_GB2312" w:eastAsia="仿宋_GB2312" w:hAnsiTheme="minorHAnsi" w:cstheme="minorBidi"/>
          <w:color w:val="auto"/>
          <w:kern w:val="2"/>
          <w:sz w:val="32"/>
          <w:szCs w:val="32"/>
          <w:highlight w:val="none"/>
          <w:lang w:val="en-US" w:eastAsia="zh-CN" w:bidi="ar-SA"/>
        </w:rPr>
        <w:t>0%）</w:t>
      </w:r>
      <w:r>
        <w:rPr>
          <w:rFonts w:hint="eastAsia" w:ascii="仿宋_GB2312" w:eastAsia="仿宋_GB2312" w:cstheme="minorBidi"/>
          <w:color w:val="auto"/>
          <w:kern w:val="2"/>
          <w:sz w:val="32"/>
          <w:szCs w:val="32"/>
          <w:highlight w:val="none"/>
          <w:lang w:val="en-US" w:eastAsia="zh-CN" w:bidi="ar-SA"/>
        </w:rPr>
        <w:t>建设至停车场内的末端集中电表箱（包括低压开关柜出线开关、低压线路、末端总配电箱、集中电表箱、电表箱进出线保护开关）。建设范围须覆盖至每层地下车库的每个防火分区，应按防火分区设置符合标准的独立充电设备用电总配电箱、集中电表箱。总配电箱、电表箱安装的位置应方便检修和维护，且不得妨碍车辆的安全通行。</w:t>
      </w:r>
    </w:p>
    <w:p>
      <w:pPr>
        <w:numPr>
          <w:ilvl w:val="0"/>
          <w:numId w:val="0"/>
        </w:numPr>
        <w:tabs>
          <w:tab w:val="left" w:pos="420"/>
        </w:tabs>
        <w:spacing w:line="360" w:lineRule="auto"/>
        <w:ind w:firstLine="640" w:firstLineChars="200"/>
        <w:jc w:val="left"/>
        <w:outlineLvl w:val="4"/>
        <w:rPr>
          <w:rFonts w:hint="eastAsia" w:ascii="仿宋_GB2312" w:eastAsia="仿宋_GB2312" w:hAnsiTheme="minorHAnsi"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3.按规划总容量100%</w:t>
      </w:r>
      <w:r>
        <w:rPr>
          <w:rFonts w:hint="eastAsia" w:ascii="仿宋_GB2312" w:eastAsia="仿宋_GB2312" w:hAnsiTheme="minorHAnsi" w:cstheme="minorBidi"/>
          <w:color w:val="auto"/>
          <w:kern w:val="2"/>
          <w:sz w:val="32"/>
          <w:szCs w:val="32"/>
          <w:highlight w:val="none"/>
          <w:lang w:val="en-US" w:eastAsia="zh-CN" w:bidi="ar-SA"/>
        </w:rPr>
        <w:t>（即不少于</w:t>
      </w:r>
      <w:r>
        <w:rPr>
          <w:rFonts w:hint="eastAsia" w:ascii="仿宋_GB2312" w:eastAsia="仿宋_GB2312" w:cstheme="minorBidi"/>
          <w:color w:val="auto"/>
          <w:kern w:val="2"/>
          <w:sz w:val="32"/>
          <w:szCs w:val="32"/>
          <w:highlight w:val="none"/>
          <w:lang w:val="en-US" w:eastAsia="zh-CN" w:bidi="ar-SA"/>
        </w:rPr>
        <w:t>7</w:t>
      </w:r>
      <w:r>
        <w:rPr>
          <w:rFonts w:hint="eastAsia" w:ascii="仿宋_GB2312" w:eastAsia="仿宋_GB2312" w:hAnsiTheme="minorHAnsi" w:cstheme="minorBidi"/>
          <w:color w:val="auto"/>
          <w:kern w:val="2"/>
          <w:sz w:val="32"/>
          <w:szCs w:val="32"/>
          <w:highlight w:val="none"/>
          <w:lang w:val="en-US" w:eastAsia="zh-CN" w:bidi="ar-SA"/>
        </w:rPr>
        <w:t>千瓦/车位×车位数×</w:t>
      </w:r>
      <w:r>
        <w:rPr>
          <w:rFonts w:hint="eastAsia" w:ascii="仿宋_GB2312" w:eastAsia="仿宋_GB2312" w:cstheme="minorBidi"/>
          <w:color w:val="auto"/>
          <w:kern w:val="2"/>
          <w:sz w:val="32"/>
          <w:szCs w:val="32"/>
          <w:highlight w:val="none"/>
          <w:lang w:val="en-US" w:eastAsia="zh-CN" w:bidi="ar-SA"/>
        </w:rPr>
        <w:t>需要系数</w:t>
      </w:r>
      <w:r>
        <w:rPr>
          <w:rFonts w:hint="eastAsia" w:ascii="仿宋_GB2312" w:eastAsia="仿宋_GB2312" w:hAnsiTheme="minorHAnsi" w:cstheme="minorBidi"/>
          <w:color w:val="auto"/>
          <w:kern w:val="2"/>
          <w:sz w:val="32"/>
          <w:szCs w:val="32"/>
          <w:highlight w:val="none"/>
          <w:lang w:val="en-US" w:eastAsia="zh-CN" w:bidi="ar-SA"/>
        </w:rPr>
        <w:t>×</w:t>
      </w:r>
      <w:r>
        <w:rPr>
          <w:rFonts w:hint="eastAsia" w:ascii="仿宋_GB2312" w:eastAsia="仿宋_GB2312" w:cstheme="minorBidi"/>
          <w:color w:val="auto"/>
          <w:kern w:val="2"/>
          <w:sz w:val="32"/>
          <w:szCs w:val="32"/>
          <w:highlight w:val="none"/>
          <w:lang w:val="en-US" w:eastAsia="zh-CN" w:bidi="ar-SA"/>
        </w:rPr>
        <w:t>10</w:t>
      </w:r>
      <w:r>
        <w:rPr>
          <w:rFonts w:hint="eastAsia" w:ascii="仿宋_GB2312" w:eastAsia="仿宋_GB2312" w:hAnsiTheme="minorHAnsi" w:cstheme="minorBidi"/>
          <w:color w:val="auto"/>
          <w:kern w:val="2"/>
          <w:sz w:val="32"/>
          <w:szCs w:val="32"/>
          <w:highlight w:val="none"/>
          <w:lang w:val="en-US" w:eastAsia="zh-CN" w:bidi="ar-SA"/>
        </w:rPr>
        <w:t>0%）</w:t>
      </w:r>
      <w:r>
        <w:rPr>
          <w:rFonts w:hint="eastAsia" w:ascii="仿宋_GB2312" w:eastAsia="仿宋_GB2312" w:cstheme="minorBidi"/>
          <w:color w:val="auto"/>
          <w:kern w:val="2"/>
          <w:sz w:val="32"/>
          <w:szCs w:val="32"/>
          <w:highlight w:val="none"/>
          <w:lang w:val="en-US" w:eastAsia="zh-CN" w:bidi="ar-SA"/>
        </w:rPr>
        <w:t>建设变压器低压柜至末端集中电表箱的线路桥架（线管），</w:t>
      </w:r>
      <w:r>
        <w:rPr>
          <w:rFonts w:hint="eastAsia" w:ascii="仿宋_GB2312" w:eastAsia="仿宋_GB2312" w:hAnsiTheme="minorHAnsi" w:cstheme="minorBidi"/>
          <w:strike w:val="0"/>
          <w:dstrike w:val="0"/>
          <w:color w:val="auto"/>
          <w:kern w:val="2"/>
          <w:sz w:val="32"/>
          <w:szCs w:val="32"/>
          <w:highlight w:val="none"/>
          <w:lang w:val="en-US" w:eastAsia="zh-CN" w:bidi="ar-SA"/>
        </w:rPr>
        <w:t>满足日后增加配线的需求</w:t>
      </w:r>
      <w:r>
        <w:rPr>
          <w:rFonts w:hint="eastAsia" w:ascii="仿宋_GB2312" w:eastAsia="仿宋_GB2312" w:hAnsiTheme="minorHAnsi" w:cstheme="minorBidi"/>
          <w:color w:val="auto"/>
          <w:kern w:val="2"/>
          <w:sz w:val="32"/>
          <w:szCs w:val="32"/>
          <w:highlight w:val="none"/>
          <w:lang w:val="en-US" w:eastAsia="zh-CN" w:bidi="ar-SA"/>
        </w:rPr>
        <w:t>。</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4.在设计审查环节，对小区充电桩容量、高低压配电设施进行技术审查，按100%车位标准进行设计，注明首期建设范围。</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5.充电设施建设比例应根据电动汽车产业的发展现状及国家政策要求进行调整。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（三）供配电系统设计要求</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按车位30%（即不少于7千瓦/车位×车位数×30%）建设的充电设施由公用变压器低压供电，按就近原则合理划分充电负荷至公用变压器（单台变压器充电负荷不宜超过250kW，且两台变压器之间应设置低压联络），在末端采用一户一表集中表箱供电，暂不安装电表。剩余70%充电设施优先由小区公共设施变压器供电。</w:t>
      </w:r>
    </w:p>
    <w:p>
      <w:pPr>
        <w:numPr>
          <w:ilvl w:val="0"/>
          <w:numId w:val="0"/>
        </w:numPr>
        <w:tabs>
          <w:tab w:val="left" w:pos="420"/>
        </w:tabs>
        <w:spacing w:line="360" w:lineRule="auto"/>
        <w:ind w:firstLine="640" w:firstLineChars="200"/>
        <w:jc w:val="left"/>
        <w:outlineLvl w:val="4"/>
        <w:rPr>
          <w:rFonts w:hint="default" w:ascii="仿宋_GB2312" w:eastAsia="仿宋_GB2312" w:hAnsiTheme="minorHAnsi" w:cstheme="minorBidi"/>
          <w:strike w:val="0"/>
          <w:dstrike w:val="0"/>
          <w:color w:val="auto"/>
          <w:kern w:val="2"/>
          <w:sz w:val="32"/>
          <w:szCs w:val="32"/>
          <w:highlight w:val="none"/>
          <w:lang w:val="en-US" w:eastAsia="zh-CN" w:bidi="ar-SA"/>
        </w:rPr>
      </w:pPr>
      <w:r>
        <w:rPr>
          <w:rFonts w:hint="eastAsia" w:ascii="仿宋_GB2312" w:eastAsia="仿宋_GB2312" w:cstheme="minorBidi"/>
          <w:kern w:val="2"/>
          <w:sz w:val="32"/>
          <w:szCs w:val="32"/>
          <w:highlight w:val="none"/>
          <w:lang w:val="en-US" w:eastAsia="zh-CN" w:bidi="ar-SA"/>
        </w:rPr>
        <w:t>2.</w:t>
      </w:r>
      <w:r>
        <w:rPr>
          <w:rFonts w:hint="eastAsia" w:ascii="仿宋_GB2312" w:eastAsia="仿宋_GB2312" w:hAnsiTheme="minorHAnsi" w:cstheme="minorBidi"/>
          <w:kern w:val="2"/>
          <w:sz w:val="32"/>
          <w:szCs w:val="32"/>
          <w:highlight w:val="none"/>
          <w:lang w:val="en-US" w:eastAsia="zh-CN" w:bidi="ar-SA"/>
        </w:rPr>
        <w:t>电动汽车快速专用区域</w:t>
      </w:r>
      <w:r>
        <w:rPr>
          <w:rFonts w:hint="eastAsia" w:ascii="仿宋_GB2312" w:eastAsia="仿宋_GB2312" w:cstheme="minorBidi"/>
          <w:kern w:val="2"/>
          <w:sz w:val="32"/>
          <w:szCs w:val="32"/>
          <w:highlight w:val="none"/>
          <w:lang w:val="en-US" w:eastAsia="zh-CN" w:bidi="ar-SA"/>
        </w:rPr>
        <w:t>当安装容量</w:t>
      </w:r>
      <w:r>
        <w:rPr>
          <w:rFonts w:hint="eastAsia" w:ascii="仿宋_GB2312" w:eastAsia="仿宋_GB2312" w:hAnsiTheme="minorHAnsi" w:cstheme="minorBidi"/>
          <w:strike w:val="0"/>
          <w:dstrike w:val="0"/>
          <w:color w:val="auto"/>
          <w:kern w:val="2"/>
          <w:sz w:val="32"/>
          <w:szCs w:val="32"/>
          <w:highlight w:val="none"/>
          <w:lang w:val="en-US" w:eastAsia="zh-CN" w:bidi="ar-SA"/>
        </w:rPr>
        <w:t>在</w:t>
      </w:r>
      <w:r>
        <w:rPr>
          <w:rFonts w:hint="default" w:ascii="仿宋_GB2312" w:eastAsia="仿宋_GB2312" w:hAnsiTheme="minorHAnsi" w:cstheme="minorBidi"/>
          <w:strike w:val="0"/>
          <w:dstrike w:val="0"/>
          <w:color w:val="auto"/>
          <w:kern w:val="2"/>
          <w:sz w:val="32"/>
          <w:szCs w:val="32"/>
          <w:highlight w:val="none"/>
          <w:lang w:val="en-US" w:eastAsia="zh-CN" w:bidi="ar-SA"/>
        </w:rPr>
        <w:t>160kVA</w:t>
      </w:r>
      <w:r>
        <w:rPr>
          <w:rFonts w:hint="eastAsia" w:ascii="仿宋_GB2312" w:eastAsia="仿宋_GB2312" w:hAnsiTheme="minorHAnsi" w:cstheme="minorBidi"/>
          <w:strike w:val="0"/>
          <w:dstrike w:val="0"/>
          <w:color w:val="auto"/>
          <w:kern w:val="2"/>
          <w:sz w:val="32"/>
          <w:szCs w:val="32"/>
          <w:highlight w:val="none"/>
          <w:lang w:val="en-US" w:eastAsia="zh-CN" w:bidi="ar-SA"/>
        </w:rPr>
        <w:t>以上</w:t>
      </w:r>
      <w:r>
        <w:rPr>
          <w:rFonts w:hint="eastAsia" w:ascii="仿宋_GB2312" w:eastAsia="仿宋_GB2312" w:cstheme="minorBidi"/>
          <w:strike w:val="0"/>
          <w:dstrike w:val="0"/>
          <w:color w:val="auto"/>
          <w:kern w:val="2"/>
          <w:sz w:val="32"/>
          <w:szCs w:val="32"/>
          <w:highlight w:val="none"/>
          <w:lang w:val="en-US" w:eastAsia="zh-CN" w:bidi="ar-SA"/>
        </w:rPr>
        <w:t>（或其他区域单台设备容量</w:t>
      </w:r>
      <w:r>
        <w:rPr>
          <w:rFonts w:hint="eastAsia" w:ascii="仿宋_GB2312" w:eastAsia="仿宋_GB2312" w:hAnsiTheme="minorHAnsi" w:cstheme="minorBidi"/>
          <w:strike w:val="0"/>
          <w:dstrike w:val="0"/>
          <w:color w:val="auto"/>
          <w:kern w:val="2"/>
          <w:sz w:val="32"/>
          <w:szCs w:val="32"/>
          <w:highlight w:val="none"/>
          <w:lang w:val="en-US" w:eastAsia="zh-CN" w:bidi="ar-SA"/>
        </w:rPr>
        <w:t>在</w:t>
      </w:r>
      <w:r>
        <w:rPr>
          <w:rFonts w:hint="default" w:ascii="仿宋_GB2312" w:eastAsia="仿宋_GB2312" w:hAnsiTheme="minorHAnsi" w:cstheme="minorBidi"/>
          <w:strike w:val="0"/>
          <w:dstrike w:val="0"/>
          <w:color w:val="auto"/>
          <w:kern w:val="2"/>
          <w:sz w:val="32"/>
          <w:szCs w:val="32"/>
          <w:highlight w:val="none"/>
          <w:lang w:val="en-US" w:eastAsia="zh-CN" w:bidi="ar-SA"/>
        </w:rPr>
        <w:t>160kVA</w:t>
      </w:r>
      <w:r>
        <w:rPr>
          <w:rFonts w:hint="eastAsia" w:ascii="仿宋_GB2312" w:eastAsia="仿宋_GB2312" w:hAnsiTheme="minorHAnsi" w:cstheme="minorBidi"/>
          <w:strike w:val="0"/>
          <w:dstrike w:val="0"/>
          <w:color w:val="auto"/>
          <w:kern w:val="2"/>
          <w:sz w:val="32"/>
          <w:szCs w:val="32"/>
          <w:highlight w:val="none"/>
          <w:lang w:val="en-US" w:eastAsia="zh-CN" w:bidi="ar-SA"/>
        </w:rPr>
        <w:t>以上</w:t>
      </w:r>
      <w:r>
        <w:rPr>
          <w:rFonts w:hint="eastAsia" w:ascii="仿宋_GB2312" w:eastAsia="仿宋_GB2312" w:cstheme="minorBidi"/>
          <w:strike w:val="0"/>
          <w:dstrike w:val="0"/>
          <w:color w:val="auto"/>
          <w:kern w:val="2"/>
          <w:sz w:val="32"/>
          <w:szCs w:val="32"/>
          <w:highlight w:val="none"/>
          <w:lang w:val="en-US" w:eastAsia="zh-CN" w:bidi="ar-SA"/>
        </w:rPr>
        <w:t>）</w:t>
      </w:r>
      <w:r>
        <w:rPr>
          <w:rFonts w:hint="eastAsia" w:ascii="仿宋_GB2312" w:eastAsia="仿宋_GB2312" w:hAnsiTheme="minorHAnsi" w:cstheme="minorBidi"/>
          <w:strike w:val="0"/>
          <w:dstrike w:val="0"/>
          <w:color w:val="auto"/>
          <w:kern w:val="2"/>
          <w:sz w:val="32"/>
          <w:szCs w:val="32"/>
          <w:highlight w:val="none"/>
          <w:lang w:val="en-US" w:eastAsia="zh-CN" w:bidi="ar-SA"/>
        </w:rPr>
        <w:t>时</w:t>
      </w:r>
      <w:r>
        <w:rPr>
          <w:rFonts w:hint="eastAsia" w:ascii="仿宋_GB2312" w:eastAsia="仿宋_GB2312" w:cstheme="minorBidi"/>
          <w:strike w:val="0"/>
          <w:dstrike w:val="0"/>
          <w:color w:val="auto"/>
          <w:kern w:val="2"/>
          <w:sz w:val="32"/>
          <w:szCs w:val="32"/>
          <w:highlight w:val="none"/>
          <w:lang w:val="en-US" w:eastAsia="zh-CN" w:bidi="ar-SA"/>
        </w:rPr>
        <w:t>，</w:t>
      </w:r>
      <w:r>
        <w:rPr>
          <w:rFonts w:hint="eastAsia" w:ascii="仿宋_GB2312" w:eastAsia="仿宋_GB2312" w:hAnsiTheme="minorHAnsi" w:cstheme="minorBidi"/>
          <w:strike w:val="0"/>
          <w:dstrike w:val="0"/>
          <w:color w:val="auto"/>
          <w:kern w:val="2"/>
          <w:sz w:val="32"/>
          <w:szCs w:val="32"/>
          <w:highlight w:val="none"/>
          <w:lang w:val="en-US" w:eastAsia="zh-CN" w:bidi="ar-SA"/>
        </w:rPr>
        <w:t xml:space="preserve">采用 </w:t>
      </w:r>
      <w:r>
        <w:rPr>
          <w:rFonts w:hint="default" w:ascii="仿宋_GB2312" w:eastAsia="仿宋_GB2312" w:hAnsiTheme="minorHAnsi" w:cstheme="minorBidi"/>
          <w:strike w:val="0"/>
          <w:dstrike w:val="0"/>
          <w:color w:val="auto"/>
          <w:kern w:val="2"/>
          <w:sz w:val="32"/>
          <w:szCs w:val="32"/>
          <w:highlight w:val="none"/>
          <w:lang w:val="en-US" w:eastAsia="zh-CN" w:bidi="ar-SA"/>
        </w:rPr>
        <w:t>10kV</w:t>
      </w:r>
      <w:r>
        <w:rPr>
          <w:rFonts w:hint="eastAsia" w:ascii="仿宋_GB2312" w:eastAsia="仿宋_GB2312" w:hAnsiTheme="minorHAnsi" w:cstheme="minorBidi"/>
          <w:strike w:val="0"/>
          <w:dstrike w:val="0"/>
          <w:color w:val="auto"/>
          <w:kern w:val="2"/>
          <w:sz w:val="32"/>
          <w:szCs w:val="32"/>
          <w:highlight w:val="none"/>
          <w:lang w:val="en-US" w:eastAsia="zh-CN" w:bidi="ar-SA"/>
        </w:rPr>
        <w:t>电源供电，设置充电设施专用变压器</w:t>
      </w:r>
      <w:r>
        <w:rPr>
          <w:rFonts w:hint="eastAsia" w:ascii="仿宋_GB2312" w:eastAsia="仿宋_GB2312" w:cstheme="minorBidi"/>
          <w:strike w:val="0"/>
          <w:dstrike w:val="0"/>
          <w:color w:val="auto"/>
          <w:kern w:val="2"/>
          <w:sz w:val="32"/>
          <w:szCs w:val="32"/>
          <w:highlight w:val="none"/>
          <w:lang w:val="en-US" w:eastAsia="zh-CN" w:bidi="ar-SA"/>
        </w:rPr>
        <w:t>、高压计量装置；</w:t>
      </w:r>
      <w:r>
        <w:rPr>
          <w:rFonts w:hint="eastAsia" w:ascii="仿宋_GB2312" w:eastAsia="仿宋_GB2312" w:hAnsiTheme="minorHAnsi" w:cstheme="minorBidi"/>
          <w:kern w:val="2"/>
          <w:sz w:val="32"/>
          <w:szCs w:val="32"/>
          <w:highlight w:val="none"/>
          <w:lang w:val="en-US" w:eastAsia="zh-CN" w:bidi="ar-SA"/>
        </w:rPr>
        <w:t>电动汽车快速专用区域</w:t>
      </w:r>
      <w:r>
        <w:rPr>
          <w:rFonts w:hint="eastAsia" w:ascii="仿宋_GB2312" w:eastAsia="仿宋_GB2312" w:cstheme="minorBidi"/>
          <w:kern w:val="2"/>
          <w:sz w:val="32"/>
          <w:szCs w:val="32"/>
          <w:highlight w:val="none"/>
          <w:lang w:val="en-US" w:eastAsia="zh-CN" w:bidi="ar-SA"/>
        </w:rPr>
        <w:t>当安装容量</w:t>
      </w:r>
      <w:r>
        <w:rPr>
          <w:rFonts w:hint="eastAsia" w:ascii="仿宋_GB2312" w:eastAsia="仿宋_GB2312" w:hAnsiTheme="minorHAnsi" w:cstheme="minorBidi"/>
          <w:strike w:val="0"/>
          <w:dstrike w:val="0"/>
          <w:color w:val="auto"/>
          <w:kern w:val="2"/>
          <w:sz w:val="32"/>
          <w:szCs w:val="32"/>
          <w:highlight w:val="none"/>
          <w:lang w:val="en-US" w:eastAsia="zh-CN" w:bidi="ar-SA"/>
        </w:rPr>
        <w:t>在</w:t>
      </w:r>
      <w:r>
        <w:rPr>
          <w:rFonts w:hint="default" w:ascii="仿宋_GB2312" w:eastAsia="仿宋_GB2312" w:hAnsiTheme="minorHAnsi" w:cstheme="minorBidi"/>
          <w:strike w:val="0"/>
          <w:dstrike w:val="0"/>
          <w:color w:val="auto"/>
          <w:kern w:val="2"/>
          <w:sz w:val="32"/>
          <w:szCs w:val="32"/>
          <w:highlight w:val="none"/>
          <w:lang w:val="en-US" w:eastAsia="zh-CN" w:bidi="ar-SA"/>
        </w:rPr>
        <w:t>160kVA</w:t>
      </w:r>
      <w:r>
        <w:rPr>
          <w:rFonts w:hint="eastAsia" w:ascii="仿宋_GB2312" w:eastAsia="仿宋_GB2312" w:cstheme="minorBidi"/>
          <w:strike w:val="0"/>
          <w:dstrike w:val="0"/>
          <w:color w:val="auto"/>
          <w:kern w:val="2"/>
          <w:sz w:val="32"/>
          <w:szCs w:val="32"/>
          <w:highlight w:val="none"/>
          <w:lang w:val="en-US" w:eastAsia="zh-CN" w:bidi="ar-SA"/>
        </w:rPr>
        <w:t>及</w:t>
      </w:r>
      <w:r>
        <w:rPr>
          <w:rFonts w:hint="eastAsia" w:ascii="仿宋_GB2312" w:eastAsia="仿宋_GB2312" w:hAnsiTheme="minorHAnsi" w:cstheme="minorBidi"/>
          <w:strike w:val="0"/>
          <w:dstrike w:val="0"/>
          <w:color w:val="auto"/>
          <w:kern w:val="2"/>
          <w:sz w:val="32"/>
          <w:szCs w:val="32"/>
          <w:highlight w:val="none"/>
          <w:lang w:val="en-US" w:eastAsia="zh-CN" w:bidi="ar-SA"/>
        </w:rPr>
        <w:t>以</w:t>
      </w:r>
      <w:r>
        <w:rPr>
          <w:rFonts w:hint="eastAsia" w:ascii="仿宋_GB2312" w:eastAsia="仿宋_GB2312" w:cstheme="minorBidi"/>
          <w:strike w:val="0"/>
          <w:dstrike w:val="0"/>
          <w:color w:val="auto"/>
          <w:kern w:val="2"/>
          <w:sz w:val="32"/>
          <w:szCs w:val="32"/>
          <w:highlight w:val="none"/>
          <w:lang w:val="en-US" w:eastAsia="zh-CN" w:bidi="ar-SA"/>
        </w:rPr>
        <w:t>下</w:t>
      </w:r>
      <w:r>
        <w:rPr>
          <w:rFonts w:hint="eastAsia" w:ascii="仿宋_GB2312" w:eastAsia="仿宋_GB2312" w:hAnsiTheme="minorHAnsi" w:cstheme="minorBidi"/>
          <w:strike w:val="0"/>
          <w:dstrike w:val="0"/>
          <w:color w:val="auto"/>
          <w:kern w:val="2"/>
          <w:sz w:val="32"/>
          <w:szCs w:val="32"/>
          <w:highlight w:val="none"/>
          <w:lang w:val="en-US" w:eastAsia="zh-CN" w:bidi="ar-SA"/>
        </w:rPr>
        <w:t>时，</w:t>
      </w:r>
      <w:r>
        <w:rPr>
          <w:rFonts w:hint="eastAsia" w:ascii="仿宋_GB2312" w:eastAsia="仿宋_GB2312" w:cstheme="minorBidi"/>
          <w:strike w:val="0"/>
          <w:dstrike w:val="0"/>
          <w:color w:val="auto"/>
          <w:kern w:val="2"/>
          <w:sz w:val="32"/>
          <w:szCs w:val="32"/>
          <w:highlight w:val="none"/>
          <w:lang w:val="en-US" w:eastAsia="zh-CN" w:bidi="ar-SA"/>
        </w:rPr>
        <w:t>由公用变压器低压专线供电，设置低压总计量装置。</w:t>
      </w:r>
    </w:p>
    <w:p>
      <w:pPr>
        <w:numPr>
          <w:ilvl w:val="0"/>
          <w:numId w:val="0"/>
        </w:numPr>
        <w:tabs>
          <w:tab w:val="left" w:pos="420"/>
        </w:tabs>
        <w:spacing w:line="360" w:lineRule="auto"/>
        <w:ind w:firstLine="640" w:firstLineChars="200"/>
        <w:jc w:val="left"/>
        <w:outlineLvl w:val="4"/>
        <w:rPr>
          <w:rFonts w:hint="eastAsia" w:ascii="仿宋_GB2312" w:eastAsia="仿宋_GB2312" w:hAnsiTheme="minorHAnsi" w:cstheme="minorBidi"/>
          <w:strike w:val="0"/>
          <w:dstrike w:val="0"/>
          <w:color w:val="auto"/>
          <w:kern w:val="2"/>
          <w:sz w:val="32"/>
          <w:szCs w:val="32"/>
          <w:highlight w:val="none"/>
          <w:lang w:val="en-US" w:eastAsia="zh-CN" w:bidi="ar-SA"/>
        </w:rPr>
      </w:pPr>
      <w:r>
        <w:rPr>
          <w:rFonts w:hint="eastAsia" w:ascii="仿宋_GB2312" w:eastAsia="仿宋_GB2312" w:cstheme="minorBidi"/>
          <w:strike w:val="0"/>
          <w:dstrike w:val="0"/>
          <w:color w:val="auto"/>
          <w:kern w:val="2"/>
          <w:sz w:val="32"/>
          <w:szCs w:val="32"/>
          <w:highlight w:val="none"/>
          <w:lang w:val="en-US" w:eastAsia="zh-CN" w:bidi="ar-SA"/>
        </w:rPr>
        <w:t>3.</w:t>
      </w:r>
      <w:r>
        <w:rPr>
          <w:rFonts w:hint="eastAsia" w:ascii="仿宋_GB2312" w:eastAsia="仿宋_GB2312" w:hAnsiTheme="minorHAnsi" w:cstheme="minorBidi"/>
          <w:strike w:val="0"/>
          <w:dstrike w:val="0"/>
          <w:color w:val="auto"/>
          <w:kern w:val="2"/>
          <w:sz w:val="32"/>
          <w:szCs w:val="32"/>
          <w:highlight w:val="none"/>
          <w:lang w:val="en-US" w:eastAsia="zh-CN" w:bidi="ar-SA"/>
        </w:rPr>
        <w:t>充电设备用电</w:t>
      </w:r>
      <w:r>
        <w:rPr>
          <w:rFonts w:hint="eastAsia" w:ascii="仿宋_GB2312" w:eastAsia="仿宋_GB2312" w:cstheme="minorBidi"/>
          <w:strike w:val="0"/>
          <w:dstrike w:val="0"/>
          <w:color w:val="auto"/>
          <w:kern w:val="2"/>
          <w:sz w:val="32"/>
          <w:szCs w:val="32"/>
          <w:highlight w:val="none"/>
          <w:lang w:val="en-US" w:eastAsia="zh-CN" w:bidi="ar-SA"/>
        </w:rPr>
        <w:t>末端</w:t>
      </w:r>
      <w:r>
        <w:rPr>
          <w:rFonts w:hint="eastAsia" w:ascii="仿宋_GB2312" w:eastAsia="仿宋_GB2312" w:hAnsiTheme="minorHAnsi" w:cstheme="minorBidi"/>
          <w:strike w:val="0"/>
          <w:dstrike w:val="0"/>
          <w:color w:val="auto"/>
          <w:kern w:val="2"/>
          <w:sz w:val="32"/>
          <w:szCs w:val="32"/>
          <w:highlight w:val="none"/>
          <w:lang w:val="en-US" w:eastAsia="zh-CN" w:bidi="ar-SA"/>
        </w:rPr>
        <w:t>总配电箱</w:t>
      </w:r>
      <w:r>
        <w:rPr>
          <w:rFonts w:hint="eastAsia" w:ascii="仿宋_GB2312" w:eastAsia="仿宋_GB2312" w:cstheme="minorBidi"/>
          <w:strike w:val="0"/>
          <w:dstrike w:val="0"/>
          <w:color w:val="auto"/>
          <w:kern w:val="2"/>
          <w:sz w:val="32"/>
          <w:szCs w:val="32"/>
          <w:highlight w:val="none"/>
          <w:lang w:val="en-US" w:eastAsia="zh-CN" w:bidi="ar-SA"/>
        </w:rPr>
        <w:t>应</w:t>
      </w:r>
      <w:r>
        <w:rPr>
          <w:rFonts w:hint="eastAsia" w:ascii="仿宋_GB2312" w:eastAsia="仿宋_GB2312" w:hAnsiTheme="minorHAnsi" w:cstheme="minorBidi"/>
          <w:strike w:val="0"/>
          <w:dstrike w:val="0"/>
          <w:color w:val="auto"/>
          <w:kern w:val="2"/>
          <w:sz w:val="32"/>
          <w:szCs w:val="32"/>
          <w:highlight w:val="none"/>
          <w:lang w:val="en-US" w:eastAsia="zh-CN" w:bidi="ar-SA"/>
        </w:rPr>
        <w:t>从低压配电房采用</w:t>
      </w:r>
      <w:r>
        <w:rPr>
          <w:rFonts w:hint="eastAsia" w:ascii="仿宋_GB2312" w:eastAsia="仿宋_GB2312" w:cstheme="minorBidi"/>
          <w:strike w:val="0"/>
          <w:dstrike w:val="0"/>
          <w:color w:val="auto"/>
          <w:kern w:val="2"/>
          <w:sz w:val="32"/>
          <w:szCs w:val="32"/>
          <w:highlight w:val="none"/>
          <w:lang w:val="en-US" w:eastAsia="zh-CN" w:bidi="ar-SA"/>
        </w:rPr>
        <w:t>放</w:t>
      </w:r>
      <w:r>
        <w:rPr>
          <w:rFonts w:hint="eastAsia" w:ascii="仿宋_GB2312" w:eastAsia="仿宋_GB2312" w:hAnsiTheme="minorHAnsi" w:cstheme="minorBidi"/>
          <w:strike w:val="0"/>
          <w:dstrike w:val="0"/>
          <w:color w:val="auto"/>
          <w:kern w:val="2"/>
          <w:sz w:val="32"/>
          <w:szCs w:val="32"/>
          <w:highlight w:val="none"/>
          <w:lang w:val="en-US" w:eastAsia="zh-CN" w:bidi="ar-SA"/>
        </w:rPr>
        <w:t>射式供电。</w:t>
      </w:r>
    </w:p>
    <w:p>
      <w:pPr>
        <w:numPr>
          <w:ilvl w:val="0"/>
          <w:numId w:val="0"/>
        </w:numPr>
        <w:tabs>
          <w:tab w:val="left" w:pos="420"/>
        </w:tabs>
        <w:spacing w:line="360" w:lineRule="auto"/>
        <w:ind w:firstLine="640" w:firstLineChars="200"/>
        <w:jc w:val="left"/>
        <w:outlineLvl w:val="4"/>
        <w:rPr>
          <w:rFonts w:hint="eastAsia" w:ascii="仿宋_GB2312" w:eastAsia="仿宋_GB2312" w:cstheme="minorBidi"/>
          <w:strike w:val="0"/>
          <w:dstrike w:val="0"/>
          <w:color w:val="auto"/>
          <w:kern w:val="2"/>
          <w:sz w:val="32"/>
          <w:szCs w:val="32"/>
          <w:highlight w:val="none"/>
          <w:lang w:val="en-US" w:eastAsia="zh-CN" w:bidi="ar-SA"/>
        </w:rPr>
      </w:pPr>
      <w:r>
        <w:rPr>
          <w:rFonts w:hint="eastAsia" w:ascii="仿宋_GB2312" w:eastAsia="仿宋_GB2312" w:cstheme="minorBidi"/>
          <w:strike w:val="0"/>
          <w:dstrike w:val="0"/>
          <w:color w:val="auto"/>
          <w:kern w:val="2"/>
          <w:sz w:val="32"/>
          <w:szCs w:val="32"/>
          <w:highlight w:val="none"/>
          <w:lang w:val="en-US" w:eastAsia="zh-CN" w:bidi="ar-SA"/>
        </w:rPr>
        <w:t>4.变压器出线柜应预留备用低压开关间隔满足负荷发展需要（一个防火分区至少预留一个备用间隔）。</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（四）计量装置建设要求</w:t>
      </w:r>
    </w:p>
    <w:p>
      <w:pPr>
        <w:numPr>
          <w:ilvl w:val="0"/>
          <w:numId w:val="0"/>
        </w:numPr>
        <w:ind w:firstLine="640" w:firstLineChars="200"/>
        <w:rPr>
          <w:rFonts w:hint="eastAsia" w:ascii="仿宋_GB2312" w:eastAsia="仿宋_GB2312" w:hAnsiTheme="minorHAnsi"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1.</w:t>
      </w:r>
      <w:r>
        <w:rPr>
          <w:rFonts w:hint="eastAsia" w:ascii="仿宋_GB2312" w:eastAsia="仿宋_GB2312" w:hAnsiTheme="minorHAnsi" w:cstheme="minorBidi"/>
          <w:color w:val="auto"/>
          <w:kern w:val="2"/>
          <w:sz w:val="32"/>
          <w:szCs w:val="32"/>
          <w:highlight w:val="none"/>
          <w:lang w:val="en-US" w:eastAsia="zh-CN" w:bidi="ar-SA"/>
        </w:rPr>
        <w:t>电表箱应集中装设，安装位置可在</w:t>
      </w:r>
      <w:r>
        <w:rPr>
          <w:rFonts w:hint="eastAsia" w:ascii="仿宋_GB2312" w:eastAsia="仿宋_GB2312" w:cstheme="minorBidi"/>
          <w:color w:val="auto"/>
          <w:kern w:val="2"/>
          <w:sz w:val="32"/>
          <w:szCs w:val="32"/>
          <w:highlight w:val="none"/>
          <w:lang w:val="en-US" w:eastAsia="zh-CN" w:bidi="ar-SA"/>
        </w:rPr>
        <w:t>地下车库每层</w:t>
      </w:r>
      <w:r>
        <w:rPr>
          <w:rFonts w:hint="eastAsia" w:ascii="仿宋_GB2312" w:hAnsi="Calibri" w:eastAsia="仿宋_GB2312" w:cs="黑体"/>
          <w:kern w:val="2"/>
          <w:sz w:val="32"/>
          <w:szCs w:val="32"/>
          <w:highlight w:val="none"/>
          <w:lang w:val="en-US" w:eastAsia="zh-CN" w:bidi="ar-SA"/>
        </w:rPr>
        <w:t>电表房（间）</w:t>
      </w:r>
      <w:r>
        <w:rPr>
          <w:rFonts w:hint="eastAsia" w:ascii="仿宋_GB2312" w:eastAsia="仿宋_GB2312" w:hAnsiTheme="minorHAnsi" w:cstheme="minorBidi"/>
          <w:color w:val="auto"/>
          <w:kern w:val="2"/>
          <w:sz w:val="32"/>
          <w:szCs w:val="32"/>
          <w:highlight w:val="none"/>
          <w:lang w:val="en-US" w:eastAsia="zh-CN" w:bidi="ar-SA"/>
        </w:rPr>
        <w:t>或附近集中表箱不影响车位正常使用的墙壁上等，</w:t>
      </w:r>
      <w:r>
        <w:rPr>
          <w:rFonts w:hint="eastAsia" w:ascii="仿宋_GB2312" w:eastAsia="仿宋_GB2312" w:hAnsiTheme="minorHAnsi" w:cstheme="minorBidi"/>
          <w:strike w:val="0"/>
          <w:dstrike w:val="0"/>
          <w:color w:val="auto"/>
          <w:kern w:val="2"/>
          <w:sz w:val="32"/>
          <w:szCs w:val="32"/>
          <w:highlight w:val="none"/>
          <w:lang w:val="en-US" w:eastAsia="zh-CN" w:bidi="ar-SA"/>
        </w:rPr>
        <w:t>布置位置应注意防水浸的问题</w:t>
      </w:r>
      <w:r>
        <w:rPr>
          <w:rFonts w:hint="eastAsia" w:ascii="仿宋_GB2312" w:eastAsia="仿宋_GB2312" w:hAnsiTheme="minorHAnsi" w:cstheme="minorBidi"/>
          <w:color w:val="auto"/>
          <w:kern w:val="2"/>
          <w:sz w:val="32"/>
          <w:szCs w:val="32"/>
          <w:highlight w:val="none"/>
          <w:lang w:val="en-US" w:eastAsia="zh-CN" w:bidi="ar-SA"/>
        </w:rPr>
        <w:t>；确保电表箱设置位置无线通信信号良好、满足集抄系统要求，对不满足的，应在住宅小区竣工检查</w:t>
      </w:r>
      <w:r>
        <w:rPr>
          <w:rFonts w:hint="eastAsia" w:ascii="仿宋_GB2312" w:eastAsia="仿宋_GB2312" w:cstheme="minorBidi"/>
          <w:color w:val="auto"/>
          <w:kern w:val="2"/>
          <w:sz w:val="32"/>
          <w:szCs w:val="32"/>
          <w:highlight w:val="none"/>
          <w:lang w:val="en-US" w:eastAsia="zh-CN" w:bidi="ar-SA"/>
        </w:rPr>
        <w:t>合格</w:t>
      </w:r>
      <w:r>
        <w:rPr>
          <w:rFonts w:hint="eastAsia" w:ascii="仿宋_GB2312" w:eastAsia="仿宋_GB2312" w:hAnsiTheme="minorHAnsi" w:cstheme="minorBidi"/>
          <w:color w:val="auto"/>
          <w:kern w:val="2"/>
          <w:sz w:val="32"/>
          <w:szCs w:val="32"/>
          <w:highlight w:val="none"/>
          <w:lang w:val="en-US" w:eastAsia="zh-CN" w:bidi="ar-SA"/>
        </w:rPr>
        <w:t>前完成整改。</w:t>
      </w:r>
    </w:p>
    <w:p>
      <w:pPr>
        <w:numPr>
          <w:ilvl w:val="0"/>
          <w:numId w:val="0"/>
        </w:numPr>
        <w:ind w:firstLine="640" w:firstLineChars="200"/>
        <w:rPr>
          <w:rFonts w:hint="eastAsia" w:ascii="仿宋_GB2312" w:eastAsia="仿宋_GB2312" w:hAnsiTheme="minorHAnsi" w:cstheme="minorBidi"/>
          <w:color w:val="auto"/>
          <w:kern w:val="2"/>
          <w:sz w:val="32"/>
          <w:szCs w:val="32"/>
          <w:highlight w:val="none"/>
          <w:lang w:val="en-US" w:eastAsia="zh-CN" w:bidi="ar-SA"/>
        </w:rPr>
      </w:pPr>
      <w:r>
        <w:rPr>
          <w:rFonts w:hint="eastAsia" w:ascii="仿宋_GB2312" w:eastAsia="仿宋_GB2312" w:hAnsiTheme="minorHAnsi" w:cstheme="minorBidi"/>
          <w:color w:val="auto"/>
          <w:kern w:val="2"/>
          <w:sz w:val="32"/>
          <w:szCs w:val="32"/>
          <w:highlight w:val="none"/>
          <w:lang w:val="en-US" w:eastAsia="zh-CN" w:bidi="ar-SA"/>
        </w:rPr>
        <w:t>2.在地下车库</w:t>
      </w:r>
      <w:r>
        <w:rPr>
          <w:rFonts w:hint="eastAsia" w:ascii="仿宋_GB2312" w:eastAsia="仿宋_GB2312" w:cstheme="minorBidi"/>
          <w:color w:val="auto"/>
          <w:kern w:val="2"/>
          <w:sz w:val="32"/>
          <w:szCs w:val="32"/>
          <w:highlight w:val="none"/>
          <w:lang w:val="en-US" w:eastAsia="zh-CN" w:bidi="ar-SA"/>
        </w:rPr>
        <w:t>每个防火分区</w:t>
      </w:r>
      <w:r>
        <w:rPr>
          <w:rFonts w:hint="eastAsia" w:ascii="仿宋_GB2312" w:eastAsia="仿宋_GB2312" w:hAnsiTheme="minorHAnsi" w:cstheme="minorBidi"/>
          <w:color w:val="auto"/>
          <w:kern w:val="2"/>
          <w:sz w:val="32"/>
          <w:szCs w:val="32"/>
          <w:highlight w:val="none"/>
          <w:lang w:val="en-US" w:eastAsia="zh-CN" w:bidi="ar-SA"/>
        </w:rPr>
        <w:t>集中安装多位</w:t>
      </w:r>
      <w:r>
        <w:rPr>
          <w:rFonts w:hint="eastAsia" w:ascii="仿宋_GB2312" w:eastAsia="仿宋_GB2312" w:cstheme="minorBidi"/>
          <w:color w:val="auto"/>
          <w:kern w:val="2"/>
          <w:sz w:val="32"/>
          <w:szCs w:val="32"/>
          <w:highlight w:val="none"/>
          <w:lang w:val="en-US" w:eastAsia="zh-CN" w:bidi="ar-SA"/>
        </w:rPr>
        <w:t>集中</w:t>
      </w:r>
      <w:r>
        <w:rPr>
          <w:rFonts w:hint="eastAsia" w:ascii="仿宋_GB2312" w:eastAsia="仿宋_GB2312" w:hAnsiTheme="minorHAnsi" w:cstheme="minorBidi"/>
          <w:color w:val="auto"/>
          <w:kern w:val="2"/>
          <w:sz w:val="32"/>
          <w:szCs w:val="32"/>
          <w:highlight w:val="none"/>
          <w:lang w:val="en-US" w:eastAsia="zh-CN" w:bidi="ar-SA"/>
        </w:rPr>
        <w:t>表箱，需在设计图纸中明确标注多位表箱及电力管线通道位置。</w:t>
      </w:r>
    </w:p>
    <w:p>
      <w:pPr>
        <w:numPr>
          <w:ilvl w:val="0"/>
          <w:numId w:val="0"/>
        </w:numPr>
        <w:tabs>
          <w:tab w:val="left" w:pos="420"/>
        </w:tabs>
        <w:spacing w:line="360" w:lineRule="auto"/>
        <w:ind w:firstLine="640" w:firstLineChars="200"/>
        <w:jc w:val="left"/>
        <w:outlineLvl w:val="4"/>
        <w:rPr>
          <w:rFonts w:hint="eastAsia" w:ascii="仿宋_GB2312" w:eastAsia="仿宋_GB2312" w:hAnsiTheme="minorHAnsi" w:cstheme="minorBidi"/>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3.计量安装位置须经供电局现场勘察符合供电安全和计量规范，且位置能确保满足后续小区用户充电桩接入使用。</w:t>
      </w:r>
    </w:p>
    <w:p>
      <w:pPr>
        <w:numPr>
          <w:ilvl w:val="0"/>
          <w:numId w:val="0"/>
        </w:numPr>
        <w:ind w:firstLine="640" w:firstLineChars="200"/>
        <w:rPr>
          <w:rFonts w:hint="default"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4.在规划部门征求供电企业变配电房设置意见时，须同步提出充电桩预留设备空间、计量装置要求。</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（五）资产移交工作要求</w:t>
      </w:r>
    </w:p>
    <w:p>
      <w:pPr>
        <w:numPr>
          <w:ilvl w:val="0"/>
          <w:numId w:val="0"/>
        </w:numPr>
        <w:ind w:firstLine="640" w:firstLineChars="200"/>
        <w:rPr>
          <w:rFonts w:hint="default"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1.</w:t>
      </w:r>
      <w:r>
        <w:rPr>
          <w:rFonts w:hint="default" w:ascii="仿宋_GB2312" w:eastAsia="仿宋_GB2312" w:cstheme="minorBidi"/>
          <w:color w:val="auto"/>
          <w:kern w:val="2"/>
          <w:sz w:val="32"/>
          <w:szCs w:val="32"/>
          <w:highlight w:val="none"/>
          <w:lang w:val="en-US" w:eastAsia="zh-CN" w:bidi="ar-SA"/>
        </w:rPr>
        <w:t>新建小区客户资产申请移交。从受理用电报装或系统接入方案开始，提前征询客户移交意愿，提前告知公司客户资产接收设备验收标准和要求，提前收集客户资产移交接收所需资料。</w:t>
      </w:r>
    </w:p>
    <w:p>
      <w:pPr>
        <w:numPr>
          <w:ilvl w:val="0"/>
          <w:numId w:val="0"/>
        </w:numPr>
        <w:ind w:firstLine="640" w:firstLineChars="200"/>
        <w:rPr>
          <w:rFonts w:hint="default"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2.对于有无偿移交意愿客户，需基于接收目标开展相关工作，项目检验投运与办理接收手续同步开展。在竣工检验前，完成新建小区的设备相关资料的收集，落实高低压设备的电子化移交工作。在竣工检验时，可以同步开展客户资产移交接收技术审核工作。对于无移交意愿客户，签署免责声明，明确运维责任。如在项目投运后提出资产移交申请，按当时接收标准改造并经检验合格后开展资产移交工作。</w:t>
      </w:r>
    </w:p>
    <w:p>
      <w:pPr>
        <w:numPr>
          <w:ilvl w:val="0"/>
          <w:numId w:val="0"/>
        </w:numPr>
        <w:ind w:firstLine="640" w:firstLineChars="200"/>
        <w:rPr>
          <w:rFonts w:hint="default" w:ascii="黑体" w:hAnsi="黑体" w:eastAsia="黑体" w:cs="Times New Roman"/>
          <w:sz w:val="32"/>
          <w:szCs w:val="32"/>
          <w:lang w:val="en-US" w:eastAsia="zh-CN"/>
        </w:rPr>
      </w:pPr>
      <w:r>
        <w:rPr>
          <w:rFonts w:hint="eastAsia" w:ascii="黑体" w:hAnsi="黑体" w:eastAsia="黑体" w:cs="Times New Roman"/>
          <w:sz w:val="32"/>
          <w:szCs w:val="32"/>
          <w:lang w:val="en-US" w:eastAsia="zh-CN"/>
        </w:rPr>
        <w:t>六、建成类小区零散报装充电桩建设要求</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（一）抄表到户且资产已接收的小区</w:t>
      </w:r>
    </w:p>
    <w:p>
      <w:pPr>
        <w:numPr>
          <w:ilvl w:val="0"/>
          <w:numId w:val="0"/>
        </w:numPr>
        <w:tabs>
          <w:tab w:val="left" w:pos="420"/>
        </w:tabs>
        <w:spacing w:line="360" w:lineRule="auto"/>
        <w:ind w:firstLine="640" w:firstLineChars="200"/>
        <w:jc w:val="left"/>
        <w:outlineLvl w:val="4"/>
        <w:rPr>
          <w:rFonts w:hint="default"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1.电气设计要求。</w:t>
      </w:r>
      <w:r>
        <w:rPr>
          <w:rFonts w:hint="eastAsia" w:ascii="仿宋_GB2312" w:eastAsia="仿宋_GB2312" w:hAnsiTheme="minorHAnsi" w:cstheme="minorBidi"/>
          <w:kern w:val="2"/>
          <w:sz w:val="32"/>
          <w:szCs w:val="32"/>
          <w:highlight w:val="none"/>
          <w:lang w:val="en-US" w:eastAsia="zh-CN" w:bidi="ar-SA"/>
        </w:rPr>
        <w:t>电动汽车装置应按实际设备容量计算用电负荷</w:t>
      </w:r>
      <w:r>
        <w:rPr>
          <w:rFonts w:hint="eastAsia" w:ascii="仿宋_GB2312" w:hAnsi="Calibri" w:eastAsia="仿宋_GB2312" w:cs="黑体"/>
          <w:color w:val="auto"/>
          <w:kern w:val="2"/>
          <w:sz w:val="32"/>
          <w:szCs w:val="32"/>
          <w:highlight w:val="none"/>
          <w:lang w:val="en-US" w:eastAsia="zh-CN" w:bidi="ar-SA"/>
        </w:rPr>
        <w:t>。</w:t>
      </w:r>
      <w:r>
        <w:rPr>
          <w:rFonts w:hint="eastAsia" w:ascii="仿宋_GB2312" w:hAnsi="Calibri" w:eastAsia="仿宋_GB2312" w:cs="黑体"/>
          <w:kern w:val="2"/>
          <w:sz w:val="32"/>
          <w:szCs w:val="32"/>
          <w:highlight w:val="none"/>
          <w:lang w:val="en-US" w:eastAsia="zh-CN" w:bidi="ar-SA"/>
        </w:rPr>
        <w:t>若低压开关柜具有备用低压出线开关，优先由低压开关柜备用出线开关新敷专用线路接入；若低压开关柜不具有备用低压出线开关，</w:t>
      </w:r>
      <w:r>
        <w:rPr>
          <w:rFonts w:hint="eastAsia" w:ascii="仿宋_GB2312" w:eastAsia="仿宋_GB2312" w:hAnsiTheme="minorHAnsi" w:cstheme="minorBidi"/>
          <w:color w:val="auto"/>
          <w:kern w:val="2"/>
          <w:sz w:val="32"/>
          <w:szCs w:val="32"/>
          <w:highlight w:val="none"/>
          <w:lang w:val="en-US" w:eastAsia="zh-CN" w:bidi="ar-SA"/>
        </w:rPr>
        <w:t>根据实际充电负荷发展进行扩建，若不具备扩建条件，可由低压开关柜母排直接接入。</w:t>
      </w:r>
      <w:r>
        <w:rPr>
          <w:rFonts w:hint="eastAsia" w:ascii="仿宋_GB2312" w:eastAsia="仿宋_GB2312" w:cstheme="minorBidi"/>
          <w:color w:val="auto"/>
          <w:kern w:val="2"/>
          <w:sz w:val="32"/>
          <w:szCs w:val="32"/>
          <w:highlight w:val="none"/>
          <w:lang w:val="en-US" w:eastAsia="zh-CN" w:bidi="ar-SA"/>
        </w:rPr>
        <w:t>低压线路建设至集中表箱，需预留后续负荷发展需求。</w:t>
      </w:r>
    </w:p>
    <w:p>
      <w:pPr>
        <w:numPr>
          <w:ilvl w:val="0"/>
          <w:numId w:val="0"/>
        </w:numPr>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eastAsia="仿宋_GB2312" w:cstheme="minorBidi"/>
          <w:color w:val="auto"/>
          <w:kern w:val="2"/>
          <w:sz w:val="32"/>
          <w:szCs w:val="32"/>
          <w:highlight w:val="none"/>
          <w:lang w:val="en-US" w:eastAsia="zh-CN" w:bidi="ar-SA"/>
        </w:rPr>
        <w:t>2.计量装置安装要求。</w:t>
      </w:r>
      <w:r>
        <w:rPr>
          <w:rFonts w:hint="eastAsia" w:ascii="仿宋_GB2312" w:hAnsi="Calibri" w:eastAsia="仿宋_GB2312" w:cs="黑体"/>
          <w:kern w:val="2"/>
          <w:sz w:val="32"/>
          <w:szCs w:val="32"/>
          <w:highlight w:val="none"/>
          <w:lang w:val="en-US" w:eastAsia="zh-CN" w:bidi="ar-SA"/>
        </w:rPr>
        <w:t>表箱位置应设在电表房（间）安装</w:t>
      </w:r>
      <w:r>
        <w:rPr>
          <w:rFonts w:hint="eastAsia" w:ascii="仿宋_GB2312" w:eastAsia="仿宋_GB2312" w:cstheme="minorBidi"/>
          <w:color w:val="auto"/>
          <w:kern w:val="2"/>
          <w:sz w:val="32"/>
          <w:szCs w:val="32"/>
          <w:highlight w:val="none"/>
          <w:lang w:val="en-US" w:eastAsia="zh-CN" w:bidi="ar-SA"/>
        </w:rPr>
        <w:t>或者按现场实际情况划分供电区域，相对集中选择低压计量装置安装地点</w:t>
      </w:r>
      <w:r>
        <w:rPr>
          <w:rFonts w:hint="eastAsia" w:ascii="仿宋_GB2312" w:hAnsi="Calibri" w:eastAsia="仿宋_GB2312" w:cs="黑体"/>
          <w:kern w:val="2"/>
          <w:sz w:val="32"/>
          <w:szCs w:val="32"/>
          <w:highlight w:val="none"/>
          <w:lang w:val="en-US" w:eastAsia="zh-CN" w:bidi="ar-SA"/>
        </w:rPr>
        <w:t>，满足技术规范要求，</w:t>
      </w:r>
      <w:r>
        <w:rPr>
          <w:rFonts w:hint="eastAsia" w:ascii="仿宋_GB2312" w:eastAsia="仿宋_GB2312" w:hAnsiTheme="minorHAnsi" w:cstheme="minorBidi"/>
          <w:strike w:val="0"/>
          <w:dstrike w:val="0"/>
          <w:color w:val="auto"/>
          <w:kern w:val="2"/>
          <w:sz w:val="32"/>
          <w:szCs w:val="32"/>
          <w:highlight w:val="none"/>
          <w:lang w:val="en-US" w:eastAsia="zh-CN" w:bidi="ar-SA"/>
        </w:rPr>
        <w:t>布置位置应注意防水浸的问题</w:t>
      </w:r>
      <w:r>
        <w:rPr>
          <w:rFonts w:hint="eastAsia" w:ascii="仿宋_GB2312" w:eastAsia="仿宋_GB2312" w:cstheme="minorBidi"/>
          <w:color w:val="auto"/>
          <w:kern w:val="2"/>
          <w:sz w:val="32"/>
          <w:szCs w:val="32"/>
          <w:highlight w:val="none"/>
          <w:lang w:val="en-US" w:eastAsia="zh-CN" w:bidi="ar-SA"/>
        </w:rPr>
        <w:t>。</w:t>
      </w:r>
      <w:r>
        <w:rPr>
          <w:rFonts w:hint="eastAsia" w:ascii="仿宋_GB2312" w:hAnsi="Calibri" w:eastAsia="仿宋_GB2312" w:cs="黑体"/>
          <w:kern w:val="2"/>
          <w:sz w:val="32"/>
          <w:szCs w:val="32"/>
          <w:highlight w:val="none"/>
          <w:lang w:val="en-US" w:eastAsia="zh-CN" w:bidi="ar-SA"/>
        </w:rPr>
        <w:t>零散客户申报充电设施用电时，当原有多位表箱不足3位时，须加装新的多位表箱，</w:t>
      </w:r>
      <w:r>
        <w:rPr>
          <w:rFonts w:hint="eastAsia" w:ascii="仿宋_GB2312" w:hAnsi="仿宋_GB2312" w:eastAsia="仿宋_GB2312" w:cs="仿宋_GB2312"/>
          <w:strike w:val="0"/>
          <w:dstrike w:val="0"/>
          <w:color w:val="auto"/>
          <w:sz w:val="32"/>
          <w:szCs w:val="32"/>
          <w:highlight w:val="none"/>
          <w:lang w:val="en-US" w:eastAsia="zh-CN"/>
        </w:rPr>
        <w:t>同步预留相关集中表箱安装位置确保后续小区用户充电桩接入使用。</w:t>
      </w:r>
      <w:r>
        <w:rPr>
          <w:rFonts w:hint="eastAsia" w:ascii="仿宋_GB2312" w:hAnsi="仿宋_GB2312" w:eastAsia="仿宋_GB2312" w:cs="仿宋_GB2312"/>
          <w:color w:val="auto"/>
          <w:sz w:val="32"/>
          <w:szCs w:val="32"/>
          <w:highlight w:val="none"/>
          <w:lang w:val="en-US" w:eastAsia="zh-CN"/>
        </w:rPr>
        <w:t>小区用户需征得小区所属的业主委员会或者物业公司集中表箱安装位置的使用权限，用户可在《同意安装充电桩的证明材料》中一并明确。</w:t>
      </w:r>
    </w:p>
    <w:p>
      <w:pPr>
        <w:pStyle w:val="11"/>
        <w:ind w:firstLine="640" w:firstLineChars="200"/>
        <w:rPr>
          <w:rFonts w:hint="eastAsia"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3.投资界面。以低压计量装置作为投资分界点，电源侧供电设施由供电企业投资建设（含表箱和计量装置以及表箱内进出线开关），负荷侧线路和设备由客户投资。</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（二）抄表到户且资产未接收的小区</w:t>
      </w:r>
    </w:p>
    <w:p>
      <w:pPr>
        <w:pStyle w:val="11"/>
        <w:ind w:firstLine="640" w:firstLineChars="200"/>
        <w:rPr>
          <w:rFonts w:hint="default" w:ascii="仿宋_GB2312" w:hAnsi="Calibri" w:eastAsia="仿宋_GB2312" w:cs="黑体"/>
          <w:kern w:val="2"/>
          <w:sz w:val="32"/>
          <w:szCs w:val="32"/>
          <w:highlight w:val="none"/>
          <w:lang w:val="en-US" w:eastAsia="zh-CN" w:bidi="ar-SA"/>
        </w:rPr>
      </w:pPr>
      <w:r>
        <w:rPr>
          <w:rFonts w:hint="eastAsia" w:ascii="仿宋_GB2312" w:hAnsi="Calibri" w:eastAsia="仿宋_GB2312" w:cs="黑体"/>
          <w:kern w:val="2"/>
          <w:sz w:val="32"/>
          <w:szCs w:val="32"/>
          <w:highlight w:val="none"/>
          <w:lang w:val="en-US" w:eastAsia="zh-CN" w:bidi="ar-SA"/>
        </w:rPr>
        <w:t>1.电动汽车装置应按实际设备容量计算用电负荷。</w:t>
      </w:r>
      <w:r>
        <w:rPr>
          <w:rFonts w:hint="eastAsia" w:ascii="仿宋_GB2312" w:eastAsia="仿宋_GB2312" w:cstheme="minorBidi"/>
          <w:color w:val="auto"/>
          <w:kern w:val="2"/>
          <w:sz w:val="32"/>
          <w:szCs w:val="32"/>
          <w:highlight w:val="none"/>
          <w:lang w:val="en-US" w:eastAsia="zh-CN" w:bidi="ar-SA"/>
        </w:rPr>
        <w:t>计量装置安装要求参照抄表到户且资产已接收的小区执行。计量装置的表前线及表后线由用户负责投资建设，计量装置由供电局提供及安装。</w:t>
      </w:r>
    </w:p>
    <w:p>
      <w:pPr>
        <w:numPr>
          <w:ilvl w:val="0"/>
          <w:numId w:val="0"/>
        </w:numPr>
        <w:ind w:firstLine="640" w:firstLineChars="200"/>
        <w:rPr>
          <w:rFonts w:hint="eastAsia" w:ascii="仿宋_GB2312" w:eastAsia="仿宋_GB2312" w:cstheme="minorBidi"/>
          <w:color w:val="auto"/>
          <w:kern w:val="2"/>
          <w:sz w:val="32"/>
          <w:szCs w:val="32"/>
          <w:highlight w:val="none"/>
          <w:lang w:val="en-US" w:eastAsia="zh-CN" w:bidi="ar-SA"/>
        </w:rPr>
      </w:pPr>
      <w:r>
        <w:rPr>
          <w:rFonts w:hint="eastAsia" w:ascii="仿宋_GB2312" w:hAnsi="Calibri" w:eastAsia="仿宋_GB2312" w:cs="黑体"/>
          <w:kern w:val="2"/>
          <w:sz w:val="32"/>
          <w:szCs w:val="32"/>
          <w:highlight w:val="none"/>
          <w:lang w:val="en-US" w:eastAsia="zh-CN" w:bidi="ar-SA"/>
        </w:rPr>
        <w:t>2.各区县局应积极与小区开发商（物业公司或业主委员会）协商资产移交事宜，对于有移交意愿的小区，</w:t>
      </w:r>
      <w:r>
        <w:rPr>
          <w:rFonts w:hint="eastAsia" w:ascii="仿宋_GB2312" w:eastAsia="仿宋_GB2312" w:cstheme="minorBidi"/>
          <w:color w:val="auto"/>
          <w:kern w:val="2"/>
          <w:sz w:val="32"/>
          <w:szCs w:val="32"/>
          <w:highlight w:val="none"/>
          <w:lang w:val="en-US" w:eastAsia="zh-CN" w:bidi="ar-SA"/>
        </w:rPr>
        <w:t>按当时接收标准改造并经检验合格后开展资产移交工作。</w:t>
      </w:r>
    </w:p>
    <w:p>
      <w:pPr>
        <w:pStyle w:val="11"/>
        <w:ind w:firstLine="640" w:firstLineChars="200"/>
        <w:rPr>
          <w:rFonts w:hint="eastAsia"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3.原充电设施由充电桩专用变压器供电的，零散报装优先由公用变压器低压接入。当接入充电桩专变时，需在低压侧设置考核表，取消原计费总计量。充电桩专用变压器纳入资产接收范围，在资产移交协议中补充线路通道需物业给予支持配合的条款。</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（三）未抄表到户且资产未接收的小区</w:t>
      </w:r>
    </w:p>
    <w:p>
      <w:pPr>
        <w:pStyle w:val="11"/>
        <w:ind w:firstLine="640" w:firstLineChars="200"/>
        <w:rPr>
          <w:rFonts w:hint="eastAsia" w:ascii="仿宋_GB2312" w:eastAsia="仿宋_GB2312" w:cstheme="minorBidi"/>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由用户与</w:t>
      </w:r>
      <w:r>
        <w:rPr>
          <w:rFonts w:hint="eastAsia" w:ascii="仿宋_GB2312" w:hAnsi="Calibri" w:eastAsia="仿宋_GB2312" w:cs="黑体"/>
          <w:kern w:val="2"/>
          <w:sz w:val="32"/>
          <w:szCs w:val="32"/>
          <w:highlight w:val="none"/>
          <w:lang w:val="en-US" w:eastAsia="zh-CN" w:bidi="ar-SA"/>
        </w:rPr>
        <w:t>小区开发商（物业公司或业主委员会）</w:t>
      </w:r>
      <w:r>
        <w:rPr>
          <w:rFonts w:hint="eastAsia" w:ascii="仿宋_GB2312" w:eastAsia="仿宋_GB2312" w:cstheme="minorBidi"/>
          <w:color w:val="auto"/>
          <w:kern w:val="2"/>
          <w:sz w:val="32"/>
          <w:szCs w:val="32"/>
          <w:highlight w:val="none"/>
          <w:lang w:val="en-US" w:eastAsia="zh-CN" w:bidi="ar-SA"/>
        </w:rPr>
        <w:t>协商用电，无需办理报装。</w:t>
      </w:r>
    </w:p>
    <w:p>
      <w:pPr>
        <w:numPr>
          <w:ilvl w:val="0"/>
          <w:numId w:val="0"/>
        </w:numPr>
        <w:ind w:firstLine="640" w:firstLineChars="200"/>
        <w:rPr>
          <w:rFonts w:hint="default" w:ascii="黑体" w:hAnsi="黑体" w:eastAsia="黑体" w:cs="Times New Roman"/>
          <w:sz w:val="32"/>
          <w:szCs w:val="32"/>
          <w:lang w:val="en-US" w:eastAsia="zh-CN"/>
        </w:rPr>
      </w:pPr>
      <w:r>
        <w:rPr>
          <w:rFonts w:hint="eastAsia" w:ascii="黑体" w:hAnsi="黑体" w:eastAsia="黑体" w:cs="Times New Roman"/>
          <w:sz w:val="32"/>
          <w:szCs w:val="32"/>
          <w:lang w:val="en-US" w:eastAsia="zh-CN"/>
        </w:rPr>
        <w:t>七、零散个人居民报装充电桩建设要求</w:t>
      </w:r>
    </w:p>
    <w:p>
      <w:pPr>
        <w:numPr>
          <w:ilvl w:val="0"/>
          <w:numId w:val="0"/>
        </w:numPr>
        <w:tabs>
          <w:tab w:val="left" w:pos="420"/>
        </w:tabs>
        <w:spacing w:line="360" w:lineRule="auto"/>
        <w:ind w:firstLine="640" w:firstLineChars="200"/>
        <w:jc w:val="left"/>
        <w:outlineLvl w:val="4"/>
        <w:rPr>
          <w:rFonts w:hint="eastAsia" w:ascii="仿宋_GB2312" w:hAnsi="Calibri" w:eastAsia="仿宋_GB2312" w:cs="黑体"/>
          <w:color w:val="auto"/>
          <w:kern w:val="2"/>
          <w:sz w:val="32"/>
          <w:szCs w:val="32"/>
          <w:highlight w:val="none"/>
          <w:lang w:val="en-US" w:eastAsia="zh-CN" w:bidi="ar-SA"/>
        </w:rPr>
      </w:pPr>
      <w:r>
        <w:rPr>
          <w:rFonts w:hint="eastAsia" w:ascii="仿宋_GB2312" w:eastAsia="仿宋_GB2312" w:cstheme="minorBidi"/>
          <w:color w:val="auto"/>
          <w:kern w:val="2"/>
          <w:sz w:val="32"/>
          <w:szCs w:val="32"/>
          <w:highlight w:val="none"/>
          <w:lang w:val="en-US" w:eastAsia="zh-CN" w:bidi="ar-SA"/>
        </w:rPr>
        <w:t>（一）</w:t>
      </w:r>
      <w:r>
        <w:rPr>
          <w:rFonts w:hint="eastAsia" w:ascii="仿宋_GB2312" w:eastAsia="仿宋_GB2312" w:hAnsiTheme="minorHAnsi" w:cstheme="minorBidi"/>
          <w:kern w:val="2"/>
          <w:sz w:val="32"/>
          <w:szCs w:val="32"/>
          <w:highlight w:val="none"/>
          <w:lang w:val="en-US" w:eastAsia="zh-CN" w:bidi="ar-SA"/>
        </w:rPr>
        <w:t>电动汽车装置应按实际设备容量计算用电负荷</w:t>
      </w:r>
      <w:r>
        <w:rPr>
          <w:rFonts w:hint="eastAsia" w:ascii="仿宋_GB2312" w:hAnsi="Calibri" w:eastAsia="仿宋_GB2312" w:cs="黑体"/>
          <w:color w:val="auto"/>
          <w:kern w:val="2"/>
          <w:sz w:val="32"/>
          <w:szCs w:val="32"/>
          <w:highlight w:val="none"/>
          <w:lang w:val="en-US" w:eastAsia="zh-CN" w:bidi="ar-SA"/>
        </w:rPr>
        <w:t>。</w:t>
      </w:r>
    </w:p>
    <w:p>
      <w:pPr>
        <w:numPr>
          <w:ilvl w:val="0"/>
          <w:numId w:val="0"/>
        </w:numPr>
        <w:tabs>
          <w:tab w:val="left" w:pos="420"/>
        </w:tabs>
        <w:spacing w:line="360" w:lineRule="auto"/>
        <w:jc w:val="left"/>
        <w:outlineLvl w:val="4"/>
        <w:rPr>
          <w:rFonts w:hint="default" w:ascii="仿宋_GB2312" w:eastAsia="仿宋_GB2312" w:hAnsiTheme="minorHAnsi" w:cstheme="minorBidi"/>
          <w:color w:val="auto"/>
          <w:kern w:val="2"/>
          <w:sz w:val="32"/>
          <w:szCs w:val="32"/>
          <w:highlight w:val="yellow"/>
          <w:lang w:val="en-US" w:eastAsia="zh-CN" w:bidi="ar-SA"/>
        </w:rPr>
      </w:pPr>
      <w:r>
        <w:rPr>
          <w:rFonts w:hint="eastAsia" w:ascii="仿宋_GB2312" w:hAnsi="Calibri" w:eastAsia="仿宋_GB2312" w:cs="黑体"/>
          <w:color w:val="auto"/>
          <w:kern w:val="2"/>
          <w:sz w:val="32"/>
          <w:szCs w:val="32"/>
          <w:highlight w:val="none"/>
          <w:lang w:val="en-US" w:eastAsia="zh-CN" w:bidi="ar-SA"/>
        </w:rPr>
        <w:t>低压线路原则上由原住宅电表箱或原供电电源点接入，计量装置设置在原有住宅计量侧。</w:t>
      </w:r>
    </w:p>
    <w:p>
      <w:pPr>
        <w:numPr>
          <w:ilvl w:val="0"/>
          <w:numId w:val="0"/>
        </w:numPr>
        <w:ind w:firstLine="640" w:firstLineChars="200"/>
        <w:rPr>
          <w:rFonts w:hint="default" w:ascii="黑体" w:hAnsi="黑体" w:eastAsia="黑体" w:cs="Times New Roman"/>
          <w:sz w:val="32"/>
          <w:szCs w:val="32"/>
          <w:lang w:val="en-US" w:eastAsia="zh-CN"/>
        </w:rPr>
      </w:pPr>
      <w:r>
        <w:rPr>
          <w:rFonts w:hint="eastAsia" w:ascii="黑体" w:hAnsi="黑体" w:eastAsia="黑体" w:cs="Times New Roman"/>
          <w:sz w:val="32"/>
          <w:szCs w:val="32"/>
          <w:lang w:val="en-US" w:eastAsia="zh-CN"/>
        </w:rPr>
        <w:t>八、集中式充电桩报装建设要求</w:t>
      </w:r>
    </w:p>
    <w:p>
      <w:pPr>
        <w:numPr>
          <w:ilvl w:val="0"/>
          <w:numId w:val="0"/>
        </w:numPr>
        <w:ind w:left="638" w:leftChars="304" w:firstLine="0" w:firstLineChars="0"/>
        <w:rPr>
          <w:rFonts w:hint="eastAsia" w:ascii="仿宋_GB2312" w:eastAsia="仿宋_GB2312" w:hAnsiTheme="minorHAnsi" w:cstheme="minorBidi"/>
          <w:kern w:val="2"/>
          <w:sz w:val="32"/>
          <w:szCs w:val="32"/>
          <w:highlight w:val="none"/>
          <w:lang w:val="en-US" w:eastAsia="zh-CN" w:bidi="ar-SA"/>
        </w:rPr>
      </w:pPr>
      <w:r>
        <w:rPr>
          <w:rFonts w:hint="eastAsia" w:ascii="仿宋_GB2312" w:eastAsia="仿宋_GB2312" w:cstheme="minorBidi"/>
          <w:kern w:val="2"/>
          <w:sz w:val="32"/>
          <w:szCs w:val="32"/>
          <w:highlight w:val="none"/>
          <w:lang w:val="en-US" w:eastAsia="zh-CN" w:bidi="ar-SA"/>
        </w:rPr>
        <w:t>（一）</w:t>
      </w:r>
      <w:r>
        <w:rPr>
          <w:rFonts w:hint="eastAsia" w:ascii="仿宋_GB2312" w:eastAsia="仿宋_GB2312" w:hAnsiTheme="minorHAnsi" w:cstheme="minorBidi"/>
          <w:kern w:val="2"/>
          <w:sz w:val="32"/>
          <w:szCs w:val="32"/>
          <w:highlight w:val="none"/>
          <w:lang w:val="en-US" w:eastAsia="zh-CN" w:bidi="ar-SA"/>
        </w:rPr>
        <w:t>电动汽车装置应按实际设备容量计算用电负荷。</w:t>
      </w:r>
    </w:p>
    <w:p>
      <w:pPr>
        <w:numPr>
          <w:ilvl w:val="0"/>
          <w:numId w:val="0"/>
        </w:numPr>
        <w:ind w:left="638" w:leftChars="304" w:firstLine="0" w:firstLineChars="0"/>
        <w:rPr>
          <w:rFonts w:hint="eastAsia" w:ascii="仿宋_GB2312" w:eastAsia="仿宋_GB2312" w:hAnsiTheme="minorHAnsi" w:cstheme="minorBidi"/>
          <w:kern w:val="2"/>
          <w:sz w:val="32"/>
          <w:szCs w:val="32"/>
          <w:highlight w:val="none"/>
          <w:lang w:val="en-US" w:eastAsia="zh-CN" w:bidi="ar-SA"/>
        </w:rPr>
      </w:pPr>
      <w:r>
        <w:rPr>
          <w:rFonts w:hint="eastAsia" w:ascii="仿宋_GB2312" w:eastAsia="仿宋_GB2312" w:hAnsiTheme="minorHAnsi" w:cstheme="minorBidi"/>
          <w:kern w:val="2"/>
          <w:sz w:val="32"/>
          <w:szCs w:val="32"/>
          <w:highlight w:val="none"/>
          <w:lang w:val="en-US" w:eastAsia="zh-CN" w:bidi="ar-SA"/>
        </w:rPr>
        <w:t>（二）对于在相同地块（含停车场）存在两个及以上不</w:t>
      </w:r>
    </w:p>
    <w:p>
      <w:pPr>
        <w:numPr>
          <w:ilvl w:val="0"/>
          <w:numId w:val="0"/>
        </w:numPr>
        <w:rPr>
          <w:rFonts w:hint="default" w:ascii="仿宋_GB2312" w:eastAsia="仿宋_GB2312" w:cstheme="minorBidi"/>
          <w:kern w:val="2"/>
          <w:sz w:val="32"/>
          <w:szCs w:val="32"/>
          <w:highlight w:val="yellow"/>
          <w:lang w:val="en-US" w:eastAsia="zh-CN" w:bidi="ar-SA"/>
        </w:rPr>
      </w:pPr>
      <w:r>
        <w:rPr>
          <w:rFonts w:hint="eastAsia" w:ascii="仿宋_GB2312" w:eastAsia="仿宋_GB2312" w:hAnsiTheme="minorHAnsi" w:cstheme="minorBidi"/>
          <w:kern w:val="2"/>
          <w:sz w:val="32"/>
          <w:szCs w:val="32"/>
          <w:highlight w:val="none"/>
          <w:lang w:val="en-US" w:eastAsia="zh-CN" w:bidi="ar-SA"/>
        </w:rPr>
        <w:t>同报装主体的，在取得用电地址业主同意且有明显划分供电区域的前提下，允许按高压专变模式，按所属区域独立申请用电。</w:t>
      </w:r>
      <w:r>
        <w:rPr>
          <w:rFonts w:hint="eastAsia" w:ascii="仿宋_GB2312" w:eastAsia="仿宋_GB2312" w:cstheme="minorBidi"/>
          <w:kern w:val="2"/>
          <w:sz w:val="32"/>
          <w:szCs w:val="32"/>
          <w:highlight w:val="none"/>
          <w:lang w:val="en-US" w:eastAsia="zh-CN" w:bidi="ar-SA"/>
        </w:rPr>
        <w:t>优先采用原接入电源点供电，当原有接入点无法满足用电需求时，可另行接入其他电源点。符合投资界面延伸政策的，按政策要求延伸至物业权属证明材料的用地红线。</w:t>
      </w:r>
      <w:r>
        <w:rPr>
          <w:rFonts w:hint="eastAsia" w:ascii="仿宋_GB2312" w:eastAsia="仿宋_GB2312" w:hAnsiTheme="minorHAnsi" w:cstheme="minorBidi"/>
          <w:kern w:val="2"/>
          <w:sz w:val="32"/>
          <w:szCs w:val="32"/>
          <w:highlight w:val="none"/>
          <w:lang w:val="en-US" w:eastAsia="zh-CN" w:bidi="ar-SA"/>
        </w:rPr>
        <w:t>报装容量在160kVA及以下时，由原地块供电设施供电，原供电设施容量不足则办理增容手续。</w:t>
      </w:r>
    </w:p>
    <w:p>
      <w:pPr>
        <w:pStyle w:val="10"/>
        <w:ind w:left="0" w:leftChars="0" w:firstLine="640" w:firstLineChars="20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九、计量计价方式</w:t>
      </w:r>
    </w:p>
    <w:p>
      <w:pPr>
        <w:pStyle w:val="11"/>
        <w:ind w:firstLine="640" w:firstLineChars="20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（一）</w:t>
      </w:r>
      <w:r>
        <w:rPr>
          <w:rFonts w:hint="eastAsia" w:ascii="仿宋" w:hAnsi="仿宋" w:eastAsia="仿宋" w:cs="仿宋"/>
          <w:sz w:val="32"/>
          <w:szCs w:val="32"/>
          <w:lang w:val="en-US" w:eastAsia="zh-CN"/>
        </w:rPr>
        <w:t>根据广东省发展改革委《关于我省新能源汽车用电价格有关问题的通知》（粤发改价格〔2018〕313号）要求，已</w:t>
      </w:r>
      <w:r>
        <w:rPr>
          <w:rFonts w:hint="eastAsia" w:ascii="仿宋_GB2312" w:eastAsia="仿宋_GB2312" w:hAnsiTheme="minorHAnsi" w:cstheme="minorBidi"/>
          <w:kern w:val="2"/>
          <w:sz w:val="32"/>
          <w:szCs w:val="32"/>
          <w:lang w:val="en-US" w:eastAsia="zh-CN" w:bidi="ar-SA"/>
        </w:rPr>
        <w:t>安装独立电表的电动汽车充电设施用电，统一按大工业用电峰谷电价执行，免征基本电费。充电设施接入电压等级低于1kV的，按大工业电度电价中1-10kV对应的峰谷电价标准执行。以政府主管部门最新政策为准。</w:t>
      </w:r>
    </w:p>
    <w:p>
      <w:pPr>
        <w:pStyle w:val="10"/>
        <w:ind w:left="0" w:leftChars="0" w:firstLine="640" w:firstLineChars="20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（二）充电设施用户的合同容量大于等于100kVA（kW）功率因数考核标准按0.85执行。</w:t>
      </w:r>
      <w:bookmarkStart w:id="0" w:name="_Toc20290_WPSOffice_Level2"/>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（三）建档要点</w:t>
      </w:r>
    </w:p>
    <w:p>
      <w:pPr>
        <w:pStyle w:val="11"/>
        <w:ind w:firstLine="640" w:firstLineChars="200"/>
        <w:rPr>
          <w:rFonts w:hint="default"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1.</w:t>
      </w:r>
      <w:r>
        <w:rPr>
          <w:rFonts w:hint="default" w:ascii="仿宋_GB2312" w:eastAsia="仿宋_GB2312" w:hAnsiTheme="minorHAnsi" w:cstheme="minorBidi"/>
          <w:kern w:val="2"/>
          <w:sz w:val="32"/>
          <w:szCs w:val="32"/>
          <w:lang w:val="en-US" w:eastAsia="zh-CN" w:bidi="ar-SA"/>
        </w:rPr>
        <w:t>行业分类选取</w:t>
      </w:r>
      <w:bookmarkEnd w:id="0"/>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电动汽车充电设施用电行业分类统一选取：“其中：充换电服务业”。</w:t>
      </w:r>
      <w:bookmarkStart w:id="1" w:name="_Toc3315_WPSOffice_Level2"/>
    </w:p>
    <w:p>
      <w:pPr>
        <w:pStyle w:val="11"/>
        <w:ind w:firstLine="640" w:firstLineChars="200"/>
        <w:rPr>
          <w:rFonts w:hint="default"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w:t>
      </w:r>
      <w:r>
        <w:rPr>
          <w:rFonts w:hint="default" w:ascii="仿宋_GB2312" w:eastAsia="仿宋_GB2312" w:hAnsiTheme="minorHAnsi" w:cstheme="minorBidi"/>
          <w:kern w:val="2"/>
          <w:sz w:val="32"/>
          <w:szCs w:val="32"/>
          <w:lang w:val="en-US" w:eastAsia="zh-CN" w:bidi="ar-SA"/>
        </w:rPr>
        <w:t>用电类别选取</w:t>
      </w:r>
      <w:bookmarkEnd w:id="1"/>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电动汽车充电设施用电类别统一选取：</w:t>
      </w:r>
      <w:r>
        <w:rPr>
          <w:rFonts w:hint="eastAsia" w:ascii="仿宋_GB2312" w:eastAsia="仿宋_GB2312" w:hAnsiTheme="minorHAnsi" w:cstheme="minorBidi"/>
          <w:kern w:val="2"/>
          <w:sz w:val="32"/>
          <w:szCs w:val="32"/>
          <w:lang w:val="en-US" w:eastAsia="zh-CN" w:bidi="ar-SA"/>
        </w:rPr>
        <w:t>“非工业</w:t>
      </w:r>
      <w:r>
        <w:rPr>
          <w:rFonts w:hint="default" w:ascii="仿宋_GB2312" w:eastAsia="仿宋_GB2312" w:hAnsiTheme="minorHAnsi" w:cstheme="minorBidi"/>
          <w:kern w:val="2"/>
          <w:sz w:val="32"/>
          <w:szCs w:val="32"/>
          <w:lang w:val="en-US" w:eastAsia="zh-CN" w:bidi="ar-SA"/>
        </w:rPr>
        <w:t>用电</w:t>
      </w:r>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w:t>
      </w:r>
    </w:p>
    <w:p>
      <w:pPr>
        <w:pStyle w:val="11"/>
        <w:ind w:firstLine="640" w:firstLineChars="200"/>
        <w:rPr>
          <w:rFonts w:hint="default" w:ascii="仿宋_GB2312" w:eastAsia="仿宋_GB2312" w:hAnsiTheme="minorHAnsi" w:cstheme="minorBidi"/>
          <w:kern w:val="2"/>
          <w:sz w:val="32"/>
          <w:szCs w:val="32"/>
          <w:lang w:val="en-US" w:eastAsia="zh-CN" w:bidi="ar-SA"/>
        </w:rPr>
      </w:pPr>
      <w:bookmarkStart w:id="2" w:name="_Toc29905_WPSOffice_Level2"/>
      <w:r>
        <w:rPr>
          <w:rFonts w:hint="eastAsia" w:ascii="仿宋_GB2312" w:eastAsia="仿宋_GB2312" w:hAnsiTheme="minorHAnsi" w:cstheme="minorBidi"/>
          <w:kern w:val="2"/>
          <w:sz w:val="32"/>
          <w:szCs w:val="32"/>
          <w:lang w:val="en-US" w:eastAsia="zh-CN" w:bidi="ar-SA"/>
        </w:rPr>
        <w:t>3.</w:t>
      </w:r>
      <w:r>
        <w:rPr>
          <w:rFonts w:hint="default" w:ascii="仿宋_GB2312" w:eastAsia="仿宋_GB2312" w:hAnsiTheme="minorHAnsi" w:cstheme="minorBidi"/>
          <w:kern w:val="2"/>
          <w:sz w:val="32"/>
          <w:szCs w:val="32"/>
          <w:lang w:val="en-US" w:eastAsia="zh-CN" w:bidi="ar-SA"/>
        </w:rPr>
        <w:t>电价选取</w:t>
      </w:r>
      <w:bookmarkEnd w:id="2"/>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电动汽车充电设施用电电价选取：</w:t>
      </w:r>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大工业1-10</w:t>
      </w:r>
      <w:r>
        <w:rPr>
          <w:rFonts w:hint="eastAsia" w:ascii="仿宋_GB2312" w:eastAsia="仿宋_GB2312" w:hAnsiTheme="minorHAnsi" w:cstheme="minorBidi"/>
          <w:kern w:val="2"/>
          <w:sz w:val="32"/>
          <w:szCs w:val="32"/>
          <w:lang w:val="en-US" w:eastAsia="zh-CN" w:bidi="ar-SA"/>
        </w:rPr>
        <w:t>kV（电动汽车）”</w:t>
      </w:r>
      <w:r>
        <w:rPr>
          <w:rFonts w:hint="default" w:ascii="仿宋_GB2312" w:eastAsia="仿宋_GB2312" w:hAnsiTheme="minorHAnsi" w:cstheme="minorBidi"/>
          <w:kern w:val="2"/>
          <w:sz w:val="32"/>
          <w:szCs w:val="32"/>
          <w:lang w:val="en-US" w:eastAsia="zh-CN" w:bidi="ar-SA"/>
        </w:rPr>
        <w:t>。</w:t>
      </w:r>
    </w:p>
    <w:p>
      <w:pPr>
        <w:pStyle w:val="11"/>
        <w:ind w:firstLine="640" w:firstLineChars="200"/>
        <w:rPr>
          <w:rFonts w:hint="default" w:ascii="仿宋_GB2312" w:eastAsia="仿宋_GB2312" w:hAnsiTheme="minorHAnsi" w:cstheme="minorBidi"/>
          <w:kern w:val="2"/>
          <w:sz w:val="32"/>
          <w:szCs w:val="32"/>
          <w:lang w:val="en-US" w:eastAsia="zh-CN" w:bidi="ar-SA"/>
        </w:rPr>
      </w:pPr>
      <w:bookmarkStart w:id="3" w:name="_Toc20821_WPSOffice_Level2"/>
      <w:r>
        <w:rPr>
          <w:rFonts w:hint="eastAsia" w:ascii="仿宋_GB2312" w:eastAsia="仿宋_GB2312" w:hAnsiTheme="minorHAnsi" w:cstheme="minorBidi"/>
          <w:kern w:val="2"/>
          <w:sz w:val="32"/>
          <w:szCs w:val="32"/>
          <w:lang w:val="en-US" w:eastAsia="zh-CN" w:bidi="ar-SA"/>
        </w:rPr>
        <w:t>4.</w:t>
      </w:r>
      <w:r>
        <w:rPr>
          <w:rFonts w:hint="default" w:ascii="仿宋_GB2312" w:eastAsia="仿宋_GB2312" w:hAnsiTheme="minorHAnsi" w:cstheme="minorBidi"/>
          <w:kern w:val="2"/>
          <w:sz w:val="32"/>
          <w:szCs w:val="32"/>
          <w:lang w:val="en-US" w:eastAsia="zh-CN" w:bidi="ar-SA"/>
        </w:rPr>
        <w:t>分时计费标志选取</w:t>
      </w:r>
      <w:bookmarkEnd w:id="3"/>
      <w:r>
        <w:rPr>
          <w:rFonts w:hint="eastAsia" w:ascii="仿宋_GB2312" w:eastAsia="仿宋_GB2312" w:hAnsiTheme="minorHAnsi" w:cstheme="minorBidi"/>
          <w:kern w:val="2"/>
          <w:sz w:val="32"/>
          <w:szCs w:val="32"/>
          <w:lang w:val="en-US" w:eastAsia="zh-CN" w:bidi="ar-SA"/>
        </w:rPr>
        <w:t>。</w:t>
      </w:r>
      <w:r>
        <w:rPr>
          <w:rFonts w:hint="default" w:ascii="仿宋_GB2312" w:eastAsia="仿宋_GB2312" w:hAnsiTheme="minorHAnsi" w:cstheme="minorBidi"/>
          <w:kern w:val="2"/>
          <w:sz w:val="32"/>
          <w:szCs w:val="32"/>
          <w:lang w:val="en-US" w:eastAsia="zh-CN" w:bidi="ar-SA"/>
        </w:rPr>
        <w:t>电动汽车充电设施分时计费标志选取：“是”。</w:t>
      </w:r>
    </w:p>
    <w:p>
      <w:pPr>
        <w:pStyle w:val="10"/>
        <w:ind w:left="0" w:leftChars="0" w:firstLine="640" w:firstLineChars="20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十、其他事项</w:t>
      </w:r>
    </w:p>
    <w:p>
      <w:pPr>
        <w:pStyle w:val="11"/>
        <w:numPr>
          <w:ilvl w:val="0"/>
          <w:numId w:val="0"/>
        </w:numPr>
        <w:ind w:firstLine="640" w:firstLineChars="200"/>
        <w:rPr>
          <w:rFonts w:hint="default"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（一）本指引未尽事宜，按相关规范制度执行。</w:t>
      </w:r>
      <w:r>
        <w:rPr>
          <w:rFonts w:hint="eastAsia" w:ascii="仿宋_GB2312" w:hAnsi="仿宋_GB2312" w:eastAsia="仿宋_GB2312" w:cs="仿宋_GB2312"/>
          <w:color w:val="auto"/>
          <w:kern w:val="0"/>
          <w:sz w:val="32"/>
          <w:szCs w:val="32"/>
          <w:highlight w:val="none"/>
          <w:lang w:val="en-US" w:eastAsia="zh-CN" w:bidi="ar"/>
        </w:rPr>
        <w:t>若有新的政策文件或技术规程出台，按最新出台的政策文件或技术规程要求执行。</w:t>
      </w:r>
    </w:p>
    <w:p>
      <w:pPr>
        <w:pStyle w:val="10"/>
        <w:ind w:left="0" w:leftChars="0" w:firstLine="640" w:firstLineChars="200"/>
        <w:rPr>
          <w:rFonts w:hint="default"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（二）自发文之日起受理的业务执行本业务指引。对于已签订供电方案的在途统建新装业务，供电服务中心、各县区局积极与用户协商资产移交事宜，对于有移交意愿的用户，参照本指引重新签订供电方案。</w:t>
      </w:r>
    </w:p>
    <w:p>
      <w:pPr>
        <w:pStyle w:val="10"/>
        <w:numPr>
          <w:ilvl w:val="0"/>
          <w:numId w:val="0"/>
        </w:numPr>
        <w:ind w:leftChars="0"/>
        <w:rPr>
          <w:rFonts w:hint="eastAsia"/>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8A9"/>
    <w:rsid w:val="00057318"/>
    <w:rsid w:val="003677A3"/>
    <w:rsid w:val="00404E8B"/>
    <w:rsid w:val="009D665E"/>
    <w:rsid w:val="01000CC7"/>
    <w:rsid w:val="01173588"/>
    <w:rsid w:val="011E1271"/>
    <w:rsid w:val="0123756C"/>
    <w:rsid w:val="013A7FB5"/>
    <w:rsid w:val="013B424D"/>
    <w:rsid w:val="0193353F"/>
    <w:rsid w:val="019B3C92"/>
    <w:rsid w:val="01B533C8"/>
    <w:rsid w:val="01EE24DA"/>
    <w:rsid w:val="02423246"/>
    <w:rsid w:val="027231C5"/>
    <w:rsid w:val="02BE0FA6"/>
    <w:rsid w:val="02DF71AC"/>
    <w:rsid w:val="03157CC1"/>
    <w:rsid w:val="03224A05"/>
    <w:rsid w:val="03400DB5"/>
    <w:rsid w:val="03595279"/>
    <w:rsid w:val="03885523"/>
    <w:rsid w:val="03980D66"/>
    <w:rsid w:val="03993967"/>
    <w:rsid w:val="03F42693"/>
    <w:rsid w:val="040D67BB"/>
    <w:rsid w:val="04182AFB"/>
    <w:rsid w:val="042D4073"/>
    <w:rsid w:val="0434638C"/>
    <w:rsid w:val="043F13A5"/>
    <w:rsid w:val="04714E15"/>
    <w:rsid w:val="04E63E4D"/>
    <w:rsid w:val="04EE2762"/>
    <w:rsid w:val="04FC40DB"/>
    <w:rsid w:val="05335CBC"/>
    <w:rsid w:val="05967C5B"/>
    <w:rsid w:val="05AB68CA"/>
    <w:rsid w:val="05F72EF0"/>
    <w:rsid w:val="0603256C"/>
    <w:rsid w:val="06115D38"/>
    <w:rsid w:val="064B6C04"/>
    <w:rsid w:val="065038FE"/>
    <w:rsid w:val="069D4477"/>
    <w:rsid w:val="06D540AF"/>
    <w:rsid w:val="06D669F8"/>
    <w:rsid w:val="06FB510B"/>
    <w:rsid w:val="0713155B"/>
    <w:rsid w:val="072E611D"/>
    <w:rsid w:val="07530AE7"/>
    <w:rsid w:val="076B30CB"/>
    <w:rsid w:val="07885F80"/>
    <w:rsid w:val="07CD4870"/>
    <w:rsid w:val="080D6E91"/>
    <w:rsid w:val="0847638E"/>
    <w:rsid w:val="085C5EC6"/>
    <w:rsid w:val="08945A47"/>
    <w:rsid w:val="08A8252D"/>
    <w:rsid w:val="08AE09CA"/>
    <w:rsid w:val="091A6905"/>
    <w:rsid w:val="096268FE"/>
    <w:rsid w:val="097E1EDE"/>
    <w:rsid w:val="099E0E57"/>
    <w:rsid w:val="09D6605E"/>
    <w:rsid w:val="0A1D2F28"/>
    <w:rsid w:val="0A654BB6"/>
    <w:rsid w:val="0A686EE1"/>
    <w:rsid w:val="0A8F2CC9"/>
    <w:rsid w:val="0ADD2813"/>
    <w:rsid w:val="0AED4798"/>
    <w:rsid w:val="0B073839"/>
    <w:rsid w:val="0B2C2F92"/>
    <w:rsid w:val="0B776CF5"/>
    <w:rsid w:val="0BE7498C"/>
    <w:rsid w:val="0BED34F3"/>
    <w:rsid w:val="0C3F4515"/>
    <w:rsid w:val="0C6A077C"/>
    <w:rsid w:val="0C6C0BED"/>
    <w:rsid w:val="0C8F70AA"/>
    <w:rsid w:val="0C9A4AC5"/>
    <w:rsid w:val="0CB64430"/>
    <w:rsid w:val="0CBA37E7"/>
    <w:rsid w:val="0CE53C8E"/>
    <w:rsid w:val="0D432593"/>
    <w:rsid w:val="0D510D8F"/>
    <w:rsid w:val="0D5420A5"/>
    <w:rsid w:val="0D5E358A"/>
    <w:rsid w:val="0D7B5FC5"/>
    <w:rsid w:val="0DB53D51"/>
    <w:rsid w:val="0DCC4D49"/>
    <w:rsid w:val="0DD729CF"/>
    <w:rsid w:val="0DFD6EDA"/>
    <w:rsid w:val="0E03366D"/>
    <w:rsid w:val="0E133F79"/>
    <w:rsid w:val="0E593FAE"/>
    <w:rsid w:val="0E7A3293"/>
    <w:rsid w:val="0EA5712F"/>
    <w:rsid w:val="0F175461"/>
    <w:rsid w:val="0F354C58"/>
    <w:rsid w:val="0F924A46"/>
    <w:rsid w:val="0FA64F6C"/>
    <w:rsid w:val="0FC71605"/>
    <w:rsid w:val="0FDA4D18"/>
    <w:rsid w:val="0FDE7EA2"/>
    <w:rsid w:val="100339D6"/>
    <w:rsid w:val="106E1610"/>
    <w:rsid w:val="10A466ED"/>
    <w:rsid w:val="10B66333"/>
    <w:rsid w:val="10FD1250"/>
    <w:rsid w:val="11007A79"/>
    <w:rsid w:val="110A3EA4"/>
    <w:rsid w:val="11521459"/>
    <w:rsid w:val="115D07DE"/>
    <w:rsid w:val="115F0E36"/>
    <w:rsid w:val="117717AC"/>
    <w:rsid w:val="11797675"/>
    <w:rsid w:val="1184035D"/>
    <w:rsid w:val="120A6151"/>
    <w:rsid w:val="120D0DCC"/>
    <w:rsid w:val="123439C8"/>
    <w:rsid w:val="123B58E7"/>
    <w:rsid w:val="123B6249"/>
    <w:rsid w:val="123D2C11"/>
    <w:rsid w:val="1251739D"/>
    <w:rsid w:val="126939E1"/>
    <w:rsid w:val="12C271E8"/>
    <w:rsid w:val="12EE40FE"/>
    <w:rsid w:val="13926D70"/>
    <w:rsid w:val="13BC6471"/>
    <w:rsid w:val="13D172BF"/>
    <w:rsid w:val="141C18BA"/>
    <w:rsid w:val="142566A1"/>
    <w:rsid w:val="14427FDE"/>
    <w:rsid w:val="147856CD"/>
    <w:rsid w:val="14E7699C"/>
    <w:rsid w:val="153C7A49"/>
    <w:rsid w:val="15496C80"/>
    <w:rsid w:val="1566606A"/>
    <w:rsid w:val="15927190"/>
    <w:rsid w:val="15A40A26"/>
    <w:rsid w:val="15D35C11"/>
    <w:rsid w:val="15EB032C"/>
    <w:rsid w:val="1615790F"/>
    <w:rsid w:val="163339D5"/>
    <w:rsid w:val="16544FE0"/>
    <w:rsid w:val="16CD4D8E"/>
    <w:rsid w:val="170B1CE4"/>
    <w:rsid w:val="176032FF"/>
    <w:rsid w:val="17760F51"/>
    <w:rsid w:val="178565EF"/>
    <w:rsid w:val="178A05CB"/>
    <w:rsid w:val="17A972CC"/>
    <w:rsid w:val="17B81057"/>
    <w:rsid w:val="17DD36F8"/>
    <w:rsid w:val="185F18EE"/>
    <w:rsid w:val="18681187"/>
    <w:rsid w:val="18781CA3"/>
    <w:rsid w:val="188B6045"/>
    <w:rsid w:val="18B5135D"/>
    <w:rsid w:val="18D8314A"/>
    <w:rsid w:val="18E45431"/>
    <w:rsid w:val="190D12D7"/>
    <w:rsid w:val="19286DE4"/>
    <w:rsid w:val="197A7716"/>
    <w:rsid w:val="197B46FC"/>
    <w:rsid w:val="19976FC3"/>
    <w:rsid w:val="199C1CBC"/>
    <w:rsid w:val="19C23B52"/>
    <w:rsid w:val="19EC2012"/>
    <w:rsid w:val="1A0D019D"/>
    <w:rsid w:val="1A33137A"/>
    <w:rsid w:val="1A6F1EDF"/>
    <w:rsid w:val="1A9E2201"/>
    <w:rsid w:val="1AAA78AF"/>
    <w:rsid w:val="1AAC7B4D"/>
    <w:rsid w:val="1B303A93"/>
    <w:rsid w:val="1B61194D"/>
    <w:rsid w:val="1B9D2D5E"/>
    <w:rsid w:val="1BC65CBE"/>
    <w:rsid w:val="1C063213"/>
    <w:rsid w:val="1C1A04CE"/>
    <w:rsid w:val="1C8B082E"/>
    <w:rsid w:val="1C8E264B"/>
    <w:rsid w:val="1CB61CFD"/>
    <w:rsid w:val="1CCB6715"/>
    <w:rsid w:val="1D2D17BE"/>
    <w:rsid w:val="1D3817E7"/>
    <w:rsid w:val="1D3A1992"/>
    <w:rsid w:val="1D3C4829"/>
    <w:rsid w:val="1D792117"/>
    <w:rsid w:val="1DA37A4B"/>
    <w:rsid w:val="1DA5262B"/>
    <w:rsid w:val="1DF35D76"/>
    <w:rsid w:val="1E452522"/>
    <w:rsid w:val="1ED652B9"/>
    <w:rsid w:val="1F0B0882"/>
    <w:rsid w:val="1F2E2D8B"/>
    <w:rsid w:val="1F3468B6"/>
    <w:rsid w:val="1F531BD7"/>
    <w:rsid w:val="1F866A4A"/>
    <w:rsid w:val="1FB170A5"/>
    <w:rsid w:val="1FB62CE1"/>
    <w:rsid w:val="1FBC1F3B"/>
    <w:rsid w:val="200E237A"/>
    <w:rsid w:val="20356A30"/>
    <w:rsid w:val="205A6578"/>
    <w:rsid w:val="205B4ECB"/>
    <w:rsid w:val="209F5F7B"/>
    <w:rsid w:val="20B53C90"/>
    <w:rsid w:val="21146DB2"/>
    <w:rsid w:val="21782F16"/>
    <w:rsid w:val="21A608B2"/>
    <w:rsid w:val="21A84D67"/>
    <w:rsid w:val="21BE1871"/>
    <w:rsid w:val="21F61195"/>
    <w:rsid w:val="228568AD"/>
    <w:rsid w:val="22935DB5"/>
    <w:rsid w:val="22966F60"/>
    <w:rsid w:val="22993A20"/>
    <w:rsid w:val="229B0549"/>
    <w:rsid w:val="22AB07AE"/>
    <w:rsid w:val="233E322E"/>
    <w:rsid w:val="23477256"/>
    <w:rsid w:val="234C45CB"/>
    <w:rsid w:val="237D271C"/>
    <w:rsid w:val="23CA1B61"/>
    <w:rsid w:val="240C0147"/>
    <w:rsid w:val="243C6EFE"/>
    <w:rsid w:val="249051B9"/>
    <w:rsid w:val="24960376"/>
    <w:rsid w:val="24F43265"/>
    <w:rsid w:val="254D10FE"/>
    <w:rsid w:val="25970B75"/>
    <w:rsid w:val="259F0CB3"/>
    <w:rsid w:val="26073CDE"/>
    <w:rsid w:val="2615123C"/>
    <w:rsid w:val="263901BF"/>
    <w:rsid w:val="267419D4"/>
    <w:rsid w:val="26984AA5"/>
    <w:rsid w:val="269D05AE"/>
    <w:rsid w:val="26B10F3D"/>
    <w:rsid w:val="26DF53C8"/>
    <w:rsid w:val="27370C9F"/>
    <w:rsid w:val="275F7382"/>
    <w:rsid w:val="278D1412"/>
    <w:rsid w:val="2790321E"/>
    <w:rsid w:val="281D04A4"/>
    <w:rsid w:val="28341C60"/>
    <w:rsid w:val="28564DA0"/>
    <w:rsid w:val="28757671"/>
    <w:rsid w:val="28DD36E3"/>
    <w:rsid w:val="28F00D13"/>
    <w:rsid w:val="28F35840"/>
    <w:rsid w:val="294E0308"/>
    <w:rsid w:val="29590B1F"/>
    <w:rsid w:val="298E1B68"/>
    <w:rsid w:val="29B925DA"/>
    <w:rsid w:val="2A217909"/>
    <w:rsid w:val="2A2529F4"/>
    <w:rsid w:val="2A4C69B0"/>
    <w:rsid w:val="2A595E15"/>
    <w:rsid w:val="2A5C6123"/>
    <w:rsid w:val="2A983386"/>
    <w:rsid w:val="2A9B1547"/>
    <w:rsid w:val="2AC118D9"/>
    <w:rsid w:val="2ACB1FD0"/>
    <w:rsid w:val="2AF9341C"/>
    <w:rsid w:val="2B1D0FF0"/>
    <w:rsid w:val="2B2A4770"/>
    <w:rsid w:val="2B7C23BE"/>
    <w:rsid w:val="2B9753CD"/>
    <w:rsid w:val="2BC866EB"/>
    <w:rsid w:val="2BEF54BC"/>
    <w:rsid w:val="2BFA0612"/>
    <w:rsid w:val="2C0945D7"/>
    <w:rsid w:val="2C333F82"/>
    <w:rsid w:val="2D2602B7"/>
    <w:rsid w:val="2D816285"/>
    <w:rsid w:val="2D86304C"/>
    <w:rsid w:val="2DEE4074"/>
    <w:rsid w:val="2DEF17E0"/>
    <w:rsid w:val="2E3F5118"/>
    <w:rsid w:val="2E4F430D"/>
    <w:rsid w:val="2E6403CD"/>
    <w:rsid w:val="2E9C3DC8"/>
    <w:rsid w:val="2EA156A5"/>
    <w:rsid w:val="2EA31A9C"/>
    <w:rsid w:val="2EAE4952"/>
    <w:rsid w:val="2EC00AA0"/>
    <w:rsid w:val="2F267381"/>
    <w:rsid w:val="2F362124"/>
    <w:rsid w:val="2F36551F"/>
    <w:rsid w:val="2F6E60BF"/>
    <w:rsid w:val="2F742426"/>
    <w:rsid w:val="2F743919"/>
    <w:rsid w:val="2F9552D5"/>
    <w:rsid w:val="2FA80DC8"/>
    <w:rsid w:val="2FB663DF"/>
    <w:rsid w:val="2FDD14CA"/>
    <w:rsid w:val="3006672D"/>
    <w:rsid w:val="30200028"/>
    <w:rsid w:val="30337532"/>
    <w:rsid w:val="303E0FEB"/>
    <w:rsid w:val="304D750E"/>
    <w:rsid w:val="30B4628A"/>
    <w:rsid w:val="30C34A6B"/>
    <w:rsid w:val="30CF118A"/>
    <w:rsid w:val="31602E50"/>
    <w:rsid w:val="316E7E3E"/>
    <w:rsid w:val="31B94C59"/>
    <w:rsid w:val="31C95CF2"/>
    <w:rsid w:val="31F66916"/>
    <w:rsid w:val="32161A67"/>
    <w:rsid w:val="32565725"/>
    <w:rsid w:val="32586E42"/>
    <w:rsid w:val="327B6AA7"/>
    <w:rsid w:val="327E4501"/>
    <w:rsid w:val="328E0D0A"/>
    <w:rsid w:val="32AC7244"/>
    <w:rsid w:val="32C9596A"/>
    <w:rsid w:val="331A3E20"/>
    <w:rsid w:val="332432FF"/>
    <w:rsid w:val="335E4424"/>
    <w:rsid w:val="337865C8"/>
    <w:rsid w:val="33C00FFA"/>
    <w:rsid w:val="33C134F3"/>
    <w:rsid w:val="33C77B92"/>
    <w:rsid w:val="340A2871"/>
    <w:rsid w:val="34670909"/>
    <w:rsid w:val="346D5AC5"/>
    <w:rsid w:val="34CF7008"/>
    <w:rsid w:val="34D01DBE"/>
    <w:rsid w:val="34F525C6"/>
    <w:rsid w:val="351B0A3F"/>
    <w:rsid w:val="355E343E"/>
    <w:rsid w:val="35945E7F"/>
    <w:rsid w:val="359C24D7"/>
    <w:rsid w:val="35A01246"/>
    <w:rsid w:val="35A4435F"/>
    <w:rsid w:val="35EC1535"/>
    <w:rsid w:val="35F2608A"/>
    <w:rsid w:val="35FC52AD"/>
    <w:rsid w:val="3659272A"/>
    <w:rsid w:val="36766510"/>
    <w:rsid w:val="368152E8"/>
    <w:rsid w:val="369C5527"/>
    <w:rsid w:val="36FC59BD"/>
    <w:rsid w:val="373528D1"/>
    <w:rsid w:val="373817AB"/>
    <w:rsid w:val="378147C9"/>
    <w:rsid w:val="37A2051D"/>
    <w:rsid w:val="37BA33EB"/>
    <w:rsid w:val="38283AB9"/>
    <w:rsid w:val="38914E00"/>
    <w:rsid w:val="38C12918"/>
    <w:rsid w:val="39247BCF"/>
    <w:rsid w:val="393146E5"/>
    <w:rsid w:val="394F1255"/>
    <w:rsid w:val="39684DBC"/>
    <w:rsid w:val="39750A89"/>
    <w:rsid w:val="399635ED"/>
    <w:rsid w:val="399E6B4A"/>
    <w:rsid w:val="39F6616A"/>
    <w:rsid w:val="3A6E7850"/>
    <w:rsid w:val="3A791CCA"/>
    <w:rsid w:val="3A927C1D"/>
    <w:rsid w:val="3AA468D9"/>
    <w:rsid w:val="3AC86461"/>
    <w:rsid w:val="3ACC4E9A"/>
    <w:rsid w:val="3AF17274"/>
    <w:rsid w:val="3B1F14FF"/>
    <w:rsid w:val="3B676F11"/>
    <w:rsid w:val="3B6B2868"/>
    <w:rsid w:val="3BEB07AA"/>
    <w:rsid w:val="3C4254E6"/>
    <w:rsid w:val="3C4F6613"/>
    <w:rsid w:val="3C912650"/>
    <w:rsid w:val="3C9247F0"/>
    <w:rsid w:val="3D1D7D8F"/>
    <w:rsid w:val="3D421874"/>
    <w:rsid w:val="3DA16B29"/>
    <w:rsid w:val="3E131500"/>
    <w:rsid w:val="3E2061D2"/>
    <w:rsid w:val="3EB950CA"/>
    <w:rsid w:val="3ECC79B5"/>
    <w:rsid w:val="3F7061C0"/>
    <w:rsid w:val="3F926A95"/>
    <w:rsid w:val="3F941EE0"/>
    <w:rsid w:val="3FA17972"/>
    <w:rsid w:val="3FBC4AFE"/>
    <w:rsid w:val="3FD15223"/>
    <w:rsid w:val="40713443"/>
    <w:rsid w:val="408D660E"/>
    <w:rsid w:val="409D5F49"/>
    <w:rsid w:val="40C20371"/>
    <w:rsid w:val="40C25B8F"/>
    <w:rsid w:val="40F261CA"/>
    <w:rsid w:val="41360929"/>
    <w:rsid w:val="41363C6A"/>
    <w:rsid w:val="417945B1"/>
    <w:rsid w:val="42071E8B"/>
    <w:rsid w:val="42323008"/>
    <w:rsid w:val="42485A30"/>
    <w:rsid w:val="42777E14"/>
    <w:rsid w:val="428C51D8"/>
    <w:rsid w:val="42C067CB"/>
    <w:rsid w:val="42C32295"/>
    <w:rsid w:val="42C33D22"/>
    <w:rsid w:val="43244AD4"/>
    <w:rsid w:val="43465FCB"/>
    <w:rsid w:val="43737D59"/>
    <w:rsid w:val="438C0433"/>
    <w:rsid w:val="43CB5ACC"/>
    <w:rsid w:val="44136293"/>
    <w:rsid w:val="4418424D"/>
    <w:rsid w:val="44270AF8"/>
    <w:rsid w:val="444C3E31"/>
    <w:rsid w:val="44747609"/>
    <w:rsid w:val="449B5A05"/>
    <w:rsid w:val="44A4411B"/>
    <w:rsid w:val="44AB47CF"/>
    <w:rsid w:val="45455BCC"/>
    <w:rsid w:val="4591766C"/>
    <w:rsid w:val="45AB1DAB"/>
    <w:rsid w:val="45B25713"/>
    <w:rsid w:val="45BD48CF"/>
    <w:rsid w:val="45FB0960"/>
    <w:rsid w:val="46230F02"/>
    <w:rsid w:val="46457966"/>
    <w:rsid w:val="46624DA8"/>
    <w:rsid w:val="466C32ED"/>
    <w:rsid w:val="46704B26"/>
    <w:rsid w:val="46E264AF"/>
    <w:rsid w:val="47307854"/>
    <w:rsid w:val="478E0476"/>
    <w:rsid w:val="47AE6EC2"/>
    <w:rsid w:val="47E22A71"/>
    <w:rsid w:val="47F65C99"/>
    <w:rsid w:val="481B27D3"/>
    <w:rsid w:val="484A2EB6"/>
    <w:rsid w:val="484E5379"/>
    <w:rsid w:val="48953F4A"/>
    <w:rsid w:val="48DC600B"/>
    <w:rsid w:val="48E721D5"/>
    <w:rsid w:val="490B1865"/>
    <w:rsid w:val="491C67E3"/>
    <w:rsid w:val="493E277D"/>
    <w:rsid w:val="495B69E9"/>
    <w:rsid w:val="49B8284B"/>
    <w:rsid w:val="49CC085B"/>
    <w:rsid w:val="49E74042"/>
    <w:rsid w:val="4A346709"/>
    <w:rsid w:val="4AAE09FA"/>
    <w:rsid w:val="4AD31A93"/>
    <w:rsid w:val="4B13427C"/>
    <w:rsid w:val="4B2B1F81"/>
    <w:rsid w:val="4B636611"/>
    <w:rsid w:val="4BF23EA1"/>
    <w:rsid w:val="4C067942"/>
    <w:rsid w:val="4C0752B7"/>
    <w:rsid w:val="4C0943DE"/>
    <w:rsid w:val="4C413F90"/>
    <w:rsid w:val="4C427FD7"/>
    <w:rsid w:val="4C456E1E"/>
    <w:rsid w:val="4C66292C"/>
    <w:rsid w:val="4C800B7A"/>
    <w:rsid w:val="4C9B4FCF"/>
    <w:rsid w:val="4C9E7114"/>
    <w:rsid w:val="4CCA5DAE"/>
    <w:rsid w:val="4CE368CB"/>
    <w:rsid w:val="4D0E49B9"/>
    <w:rsid w:val="4D2F2E2F"/>
    <w:rsid w:val="4D300908"/>
    <w:rsid w:val="4D4015D7"/>
    <w:rsid w:val="4DF16DD8"/>
    <w:rsid w:val="4E0D1592"/>
    <w:rsid w:val="4E195CA7"/>
    <w:rsid w:val="4E1A604F"/>
    <w:rsid w:val="4E322823"/>
    <w:rsid w:val="4E8E7B63"/>
    <w:rsid w:val="4E907BA7"/>
    <w:rsid w:val="4EE8672A"/>
    <w:rsid w:val="4F274967"/>
    <w:rsid w:val="4F313C4C"/>
    <w:rsid w:val="4F995B7D"/>
    <w:rsid w:val="4F9F2AC1"/>
    <w:rsid w:val="4FC31DF1"/>
    <w:rsid w:val="4FE012CF"/>
    <w:rsid w:val="4FEA282F"/>
    <w:rsid w:val="50522BAB"/>
    <w:rsid w:val="50603AAB"/>
    <w:rsid w:val="506E1AF7"/>
    <w:rsid w:val="50C51BCA"/>
    <w:rsid w:val="5117046B"/>
    <w:rsid w:val="511820D9"/>
    <w:rsid w:val="513B32F6"/>
    <w:rsid w:val="51E15A2C"/>
    <w:rsid w:val="52280E9D"/>
    <w:rsid w:val="522F66C3"/>
    <w:rsid w:val="523566B4"/>
    <w:rsid w:val="527070CC"/>
    <w:rsid w:val="52CF0DDD"/>
    <w:rsid w:val="5318284E"/>
    <w:rsid w:val="538A149B"/>
    <w:rsid w:val="53D15B47"/>
    <w:rsid w:val="53D75C9E"/>
    <w:rsid w:val="54024712"/>
    <w:rsid w:val="540D7375"/>
    <w:rsid w:val="541E47DA"/>
    <w:rsid w:val="54391F0A"/>
    <w:rsid w:val="54BD692B"/>
    <w:rsid w:val="54D05B33"/>
    <w:rsid w:val="552848D5"/>
    <w:rsid w:val="552F74B2"/>
    <w:rsid w:val="555B25AA"/>
    <w:rsid w:val="557720CE"/>
    <w:rsid w:val="558E4602"/>
    <w:rsid w:val="55A43183"/>
    <w:rsid w:val="55A90535"/>
    <w:rsid w:val="55B40658"/>
    <w:rsid w:val="55B91195"/>
    <w:rsid w:val="55F616D1"/>
    <w:rsid w:val="55FE7D6D"/>
    <w:rsid w:val="563262D2"/>
    <w:rsid w:val="56A51088"/>
    <w:rsid w:val="57031F2C"/>
    <w:rsid w:val="573010A9"/>
    <w:rsid w:val="57492D88"/>
    <w:rsid w:val="57D80B43"/>
    <w:rsid w:val="57F732BC"/>
    <w:rsid w:val="581E0D7F"/>
    <w:rsid w:val="58393EAB"/>
    <w:rsid w:val="58725EA4"/>
    <w:rsid w:val="58817111"/>
    <w:rsid w:val="58911D02"/>
    <w:rsid w:val="58AC4114"/>
    <w:rsid w:val="59244045"/>
    <w:rsid w:val="595B3328"/>
    <w:rsid w:val="59B61EAE"/>
    <w:rsid w:val="59E92B38"/>
    <w:rsid w:val="5A522056"/>
    <w:rsid w:val="5A5A0A15"/>
    <w:rsid w:val="5A5E58AF"/>
    <w:rsid w:val="5B4D32E6"/>
    <w:rsid w:val="5B815F12"/>
    <w:rsid w:val="5B835F74"/>
    <w:rsid w:val="5B8B3827"/>
    <w:rsid w:val="5B8C1D39"/>
    <w:rsid w:val="5B9E4D94"/>
    <w:rsid w:val="5BA74B95"/>
    <w:rsid w:val="5BDA0BB2"/>
    <w:rsid w:val="5BEC729B"/>
    <w:rsid w:val="5C5D44DA"/>
    <w:rsid w:val="5CDC74D0"/>
    <w:rsid w:val="5CE10853"/>
    <w:rsid w:val="5CE4157C"/>
    <w:rsid w:val="5CED23C5"/>
    <w:rsid w:val="5D1F7CA0"/>
    <w:rsid w:val="5DAB494A"/>
    <w:rsid w:val="5EEE4FA7"/>
    <w:rsid w:val="5F120A2C"/>
    <w:rsid w:val="5F1944E7"/>
    <w:rsid w:val="5F21093D"/>
    <w:rsid w:val="5F7F3CA9"/>
    <w:rsid w:val="5FAB4B7F"/>
    <w:rsid w:val="5FAD79BD"/>
    <w:rsid w:val="603A6B51"/>
    <w:rsid w:val="603C46F9"/>
    <w:rsid w:val="606420FF"/>
    <w:rsid w:val="606F5CBE"/>
    <w:rsid w:val="60A67718"/>
    <w:rsid w:val="60B21656"/>
    <w:rsid w:val="60C95B9C"/>
    <w:rsid w:val="60F9711A"/>
    <w:rsid w:val="614B1D7C"/>
    <w:rsid w:val="619C38D8"/>
    <w:rsid w:val="61BA0795"/>
    <w:rsid w:val="61E95E3B"/>
    <w:rsid w:val="61F904E5"/>
    <w:rsid w:val="621E0A19"/>
    <w:rsid w:val="6244344B"/>
    <w:rsid w:val="62530995"/>
    <w:rsid w:val="62621881"/>
    <w:rsid w:val="62837BF4"/>
    <w:rsid w:val="634E4299"/>
    <w:rsid w:val="635417D7"/>
    <w:rsid w:val="63600B7C"/>
    <w:rsid w:val="638A2A10"/>
    <w:rsid w:val="63A117BD"/>
    <w:rsid w:val="63D43E86"/>
    <w:rsid w:val="6415344F"/>
    <w:rsid w:val="64444E23"/>
    <w:rsid w:val="645D668E"/>
    <w:rsid w:val="646C46A3"/>
    <w:rsid w:val="64F31E2E"/>
    <w:rsid w:val="652847A9"/>
    <w:rsid w:val="6530026C"/>
    <w:rsid w:val="6578611E"/>
    <w:rsid w:val="659114A0"/>
    <w:rsid w:val="659D1261"/>
    <w:rsid w:val="65C956C0"/>
    <w:rsid w:val="65CF4B6A"/>
    <w:rsid w:val="65E1091E"/>
    <w:rsid w:val="6634402E"/>
    <w:rsid w:val="66375FD1"/>
    <w:rsid w:val="66755445"/>
    <w:rsid w:val="66E47FE1"/>
    <w:rsid w:val="66FC017D"/>
    <w:rsid w:val="670D091D"/>
    <w:rsid w:val="67456441"/>
    <w:rsid w:val="67802653"/>
    <w:rsid w:val="678425A4"/>
    <w:rsid w:val="67973EF9"/>
    <w:rsid w:val="67A0569D"/>
    <w:rsid w:val="67EC134B"/>
    <w:rsid w:val="681A29F4"/>
    <w:rsid w:val="6893384C"/>
    <w:rsid w:val="68A371B4"/>
    <w:rsid w:val="68F21824"/>
    <w:rsid w:val="693276CF"/>
    <w:rsid w:val="694F4AAA"/>
    <w:rsid w:val="696E48CC"/>
    <w:rsid w:val="69916145"/>
    <w:rsid w:val="6A07467E"/>
    <w:rsid w:val="6A0D7DAE"/>
    <w:rsid w:val="6A1F1BAE"/>
    <w:rsid w:val="6A6E57B2"/>
    <w:rsid w:val="6AC2744E"/>
    <w:rsid w:val="6AEB4CBE"/>
    <w:rsid w:val="6BE46AB5"/>
    <w:rsid w:val="6BEF516B"/>
    <w:rsid w:val="6C194B3D"/>
    <w:rsid w:val="6C1F4FCC"/>
    <w:rsid w:val="6C264339"/>
    <w:rsid w:val="6C412E1B"/>
    <w:rsid w:val="6C48204F"/>
    <w:rsid w:val="6C6004CA"/>
    <w:rsid w:val="6C9121E4"/>
    <w:rsid w:val="6D2064EF"/>
    <w:rsid w:val="6D253CA9"/>
    <w:rsid w:val="6D4E3C53"/>
    <w:rsid w:val="6D6C3973"/>
    <w:rsid w:val="6D8E40F5"/>
    <w:rsid w:val="6DAD7562"/>
    <w:rsid w:val="6DF27840"/>
    <w:rsid w:val="6E0E3D22"/>
    <w:rsid w:val="6E2A495E"/>
    <w:rsid w:val="6E691C56"/>
    <w:rsid w:val="6E6A721E"/>
    <w:rsid w:val="6EA022FE"/>
    <w:rsid w:val="6EB81BCB"/>
    <w:rsid w:val="6EF359DD"/>
    <w:rsid w:val="6F160145"/>
    <w:rsid w:val="6F185887"/>
    <w:rsid w:val="6F1C61B1"/>
    <w:rsid w:val="6F3D1E3B"/>
    <w:rsid w:val="6FD87871"/>
    <w:rsid w:val="6FE220D7"/>
    <w:rsid w:val="70096B2C"/>
    <w:rsid w:val="70276B39"/>
    <w:rsid w:val="70486553"/>
    <w:rsid w:val="707763C8"/>
    <w:rsid w:val="70836171"/>
    <w:rsid w:val="70A235DD"/>
    <w:rsid w:val="70BF7A19"/>
    <w:rsid w:val="713740A3"/>
    <w:rsid w:val="714879F8"/>
    <w:rsid w:val="715D0796"/>
    <w:rsid w:val="718C5BDC"/>
    <w:rsid w:val="71B17446"/>
    <w:rsid w:val="71BD31D7"/>
    <w:rsid w:val="71C34293"/>
    <w:rsid w:val="71C94B92"/>
    <w:rsid w:val="71E17E14"/>
    <w:rsid w:val="71E61AE1"/>
    <w:rsid w:val="72396B1E"/>
    <w:rsid w:val="72420336"/>
    <w:rsid w:val="726F6C07"/>
    <w:rsid w:val="72923556"/>
    <w:rsid w:val="72A350B9"/>
    <w:rsid w:val="72C90E9D"/>
    <w:rsid w:val="72CD1DA4"/>
    <w:rsid w:val="72CE55B1"/>
    <w:rsid w:val="73050581"/>
    <w:rsid w:val="73150394"/>
    <w:rsid w:val="736264AC"/>
    <w:rsid w:val="736E4990"/>
    <w:rsid w:val="73B00F71"/>
    <w:rsid w:val="73EA16E8"/>
    <w:rsid w:val="73FB5645"/>
    <w:rsid w:val="74223A89"/>
    <w:rsid w:val="744923F3"/>
    <w:rsid w:val="747B41E2"/>
    <w:rsid w:val="75660BC4"/>
    <w:rsid w:val="756933B4"/>
    <w:rsid w:val="75FA5AB6"/>
    <w:rsid w:val="76012915"/>
    <w:rsid w:val="763672A1"/>
    <w:rsid w:val="76602C5B"/>
    <w:rsid w:val="766F4D05"/>
    <w:rsid w:val="768571F6"/>
    <w:rsid w:val="76952E1D"/>
    <w:rsid w:val="76C70672"/>
    <w:rsid w:val="76E36927"/>
    <w:rsid w:val="76EE0B90"/>
    <w:rsid w:val="776E4B83"/>
    <w:rsid w:val="77D24FCC"/>
    <w:rsid w:val="78225CA3"/>
    <w:rsid w:val="78231EC7"/>
    <w:rsid w:val="7828682E"/>
    <w:rsid w:val="785E1186"/>
    <w:rsid w:val="78631F66"/>
    <w:rsid w:val="78E47601"/>
    <w:rsid w:val="78E57C58"/>
    <w:rsid w:val="78EB4EE7"/>
    <w:rsid w:val="78F927E1"/>
    <w:rsid w:val="791611B0"/>
    <w:rsid w:val="79250F04"/>
    <w:rsid w:val="79431806"/>
    <w:rsid w:val="79CC425A"/>
    <w:rsid w:val="79DE7B70"/>
    <w:rsid w:val="79E410FD"/>
    <w:rsid w:val="79E95308"/>
    <w:rsid w:val="79EF1939"/>
    <w:rsid w:val="79F05692"/>
    <w:rsid w:val="7A1B011B"/>
    <w:rsid w:val="7A8D7DA5"/>
    <w:rsid w:val="7AC048DF"/>
    <w:rsid w:val="7AE530CB"/>
    <w:rsid w:val="7B4B291D"/>
    <w:rsid w:val="7B920979"/>
    <w:rsid w:val="7BD562B2"/>
    <w:rsid w:val="7BD611D8"/>
    <w:rsid w:val="7BD84BDA"/>
    <w:rsid w:val="7C4F1E95"/>
    <w:rsid w:val="7CC96CA0"/>
    <w:rsid w:val="7CE10D85"/>
    <w:rsid w:val="7CE41CF0"/>
    <w:rsid w:val="7CFE47BD"/>
    <w:rsid w:val="7D0468ED"/>
    <w:rsid w:val="7D0B544A"/>
    <w:rsid w:val="7D16595A"/>
    <w:rsid w:val="7D626C60"/>
    <w:rsid w:val="7D7C4C1F"/>
    <w:rsid w:val="7DA82210"/>
    <w:rsid w:val="7DB144AF"/>
    <w:rsid w:val="7DD02846"/>
    <w:rsid w:val="7E4B6545"/>
    <w:rsid w:val="7E6A7C33"/>
    <w:rsid w:val="7E8A227F"/>
    <w:rsid w:val="7EDA35A9"/>
    <w:rsid w:val="7EDB3C70"/>
    <w:rsid w:val="7EE248BF"/>
    <w:rsid w:val="7EED05B1"/>
    <w:rsid w:val="7F2A64C2"/>
    <w:rsid w:val="7F5C0F71"/>
    <w:rsid w:val="7F687E4B"/>
    <w:rsid w:val="7F711287"/>
    <w:rsid w:val="7F763A57"/>
    <w:rsid w:val="7FDE2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keepNext/>
      <w:keepLines/>
      <w:adjustRightInd w:val="0"/>
      <w:snapToGrid w:val="0"/>
      <w:spacing w:line="360" w:lineRule="auto"/>
      <w:outlineLvl w:val="1"/>
    </w:pPr>
    <w:rPr>
      <w:rFonts w:ascii="Times New Roman" w:hAnsi="Times New Roman"/>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ascii="Times New Roman" w:hAnsi="Times New Roman" w:eastAsia="宋体"/>
      <w:kern w:val="0"/>
      <w:sz w:val="20"/>
      <w:szCs w:val="24"/>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pPr>
    <w:rPr>
      <w:sz w:val="18"/>
    </w:rPr>
  </w:style>
  <w:style w:type="paragraph" w:customStyle="1" w:styleId="10">
    <w:name w:val="图表目录1"/>
    <w:basedOn w:val="11"/>
    <w:next w:val="11"/>
    <w:qFormat/>
    <w:uiPriority w:val="0"/>
    <w:pPr>
      <w:ind w:left="200" w:leftChars="200" w:hanging="200" w:hangingChars="200"/>
    </w:p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2021-08-12T08:58:00Z</dcterms:created>
  <dc:creator>NTKO</dc:creator>
  <cp:lastModifiedBy>罗元发</cp:lastModifiedBy>
  <dcterms:modified xsi:type="dcterms:W3CDTF">2021-09-02T01:30:21Z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