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sz w:val="28"/>
          <w:szCs w:val="28"/>
        </w:rPr>
      </w:pPr>
      <w:r>
        <w:rPr>
          <w:rFonts w:hint="eastAsia" w:ascii="仿宋_GB2312" w:hAnsi="仿宋" w:eastAsia="仿宋_GB2312"/>
          <w:sz w:val="28"/>
          <w:szCs w:val="28"/>
        </w:rPr>
        <w:t>附件</w:t>
      </w:r>
    </w:p>
    <w:p>
      <w:pPr>
        <w:jc w:val="center"/>
        <w:rPr>
          <w:rFonts w:ascii="仿宋" w:hAnsi="仿宋" w:eastAsia="仿宋"/>
          <w:sz w:val="24"/>
          <w:szCs w:val="24"/>
        </w:rPr>
      </w:pPr>
      <w:r>
        <w:rPr>
          <w:rFonts w:hint="eastAsia" w:ascii="文星黑体" w:eastAsia="文星黑体" w:hAnsiTheme="majorEastAsia"/>
          <w:sz w:val="36"/>
          <w:szCs w:val="36"/>
        </w:rPr>
        <w:t>梅州市城市生活垃圾分类工作</w:t>
      </w:r>
      <w:r>
        <w:rPr>
          <w:rFonts w:hint="eastAsia" w:ascii="文星黑体" w:eastAsia="文星黑体" w:hAnsiTheme="majorEastAsia"/>
          <w:sz w:val="36"/>
          <w:szCs w:val="36"/>
          <w:lang w:val="en-US" w:eastAsia="zh-CN"/>
        </w:rPr>
        <w:t>方案</w:t>
      </w:r>
      <w:r>
        <w:rPr>
          <w:rFonts w:hint="eastAsia" w:ascii="文星黑体" w:eastAsia="文星黑体" w:hAnsiTheme="majorEastAsia"/>
          <w:sz w:val="36"/>
          <w:szCs w:val="36"/>
        </w:rPr>
        <w:t>任务分解表</w:t>
      </w:r>
    </w:p>
    <w:tbl>
      <w:tblPr>
        <w:tblStyle w:val="6"/>
        <w:tblW w:w="14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542"/>
        <w:gridCol w:w="5044"/>
        <w:gridCol w:w="2633"/>
        <w:gridCol w:w="203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59" w:type="dxa"/>
            <w:vAlign w:val="center"/>
          </w:tcPr>
          <w:p>
            <w:pPr>
              <w:spacing w:line="360" w:lineRule="exact"/>
              <w:jc w:val="center"/>
              <w:rPr>
                <w:rFonts w:ascii="宋体" w:hAnsi="宋体" w:eastAsia="宋体" w:cs="黑体"/>
                <w:b/>
                <w:sz w:val="28"/>
                <w:szCs w:val="28"/>
              </w:rPr>
            </w:pPr>
            <w:r>
              <w:rPr>
                <w:rFonts w:hint="eastAsia" w:ascii="宋体" w:hAnsi="宋体" w:eastAsia="宋体" w:cs="黑体"/>
                <w:b/>
                <w:sz w:val="28"/>
                <w:szCs w:val="28"/>
              </w:rPr>
              <w:t>序号</w:t>
            </w:r>
          </w:p>
        </w:tc>
        <w:tc>
          <w:tcPr>
            <w:tcW w:w="1542" w:type="dxa"/>
            <w:vAlign w:val="center"/>
          </w:tcPr>
          <w:p>
            <w:pPr>
              <w:spacing w:line="360" w:lineRule="exact"/>
              <w:jc w:val="center"/>
              <w:rPr>
                <w:rFonts w:ascii="宋体" w:hAnsi="宋体" w:eastAsia="宋体" w:cs="黑体"/>
                <w:b/>
                <w:sz w:val="28"/>
                <w:szCs w:val="28"/>
              </w:rPr>
            </w:pPr>
            <w:r>
              <w:rPr>
                <w:rFonts w:hint="eastAsia" w:ascii="宋体" w:hAnsi="宋体" w:eastAsia="宋体" w:cs="黑体"/>
                <w:b/>
                <w:sz w:val="28"/>
                <w:szCs w:val="28"/>
              </w:rPr>
              <w:t>工作任务</w:t>
            </w:r>
          </w:p>
        </w:tc>
        <w:tc>
          <w:tcPr>
            <w:tcW w:w="7677" w:type="dxa"/>
            <w:gridSpan w:val="2"/>
            <w:vAlign w:val="center"/>
          </w:tcPr>
          <w:p>
            <w:pPr>
              <w:spacing w:line="360" w:lineRule="exact"/>
              <w:jc w:val="center"/>
              <w:rPr>
                <w:rFonts w:ascii="宋体" w:hAnsi="宋体" w:eastAsia="宋体" w:cs="黑体"/>
                <w:b/>
                <w:sz w:val="28"/>
                <w:szCs w:val="28"/>
              </w:rPr>
            </w:pPr>
            <w:r>
              <w:rPr>
                <w:rFonts w:hint="eastAsia" w:ascii="宋体" w:hAnsi="宋体" w:eastAsia="宋体" w:cs="黑体"/>
                <w:b/>
                <w:sz w:val="28"/>
                <w:szCs w:val="28"/>
              </w:rPr>
              <w:t>工作要求</w:t>
            </w:r>
          </w:p>
        </w:tc>
        <w:tc>
          <w:tcPr>
            <w:tcW w:w="2030" w:type="dxa"/>
            <w:vAlign w:val="center"/>
          </w:tcPr>
          <w:p>
            <w:pPr>
              <w:spacing w:line="360" w:lineRule="exact"/>
              <w:jc w:val="center"/>
              <w:rPr>
                <w:rFonts w:ascii="宋体" w:hAnsi="宋体" w:eastAsia="宋体" w:cs="黑体"/>
                <w:b/>
                <w:sz w:val="28"/>
                <w:szCs w:val="28"/>
              </w:rPr>
            </w:pPr>
            <w:r>
              <w:rPr>
                <w:rFonts w:hint="eastAsia" w:ascii="宋体" w:hAnsi="宋体" w:eastAsia="宋体" w:cs="黑体"/>
                <w:b/>
                <w:sz w:val="28"/>
                <w:szCs w:val="28"/>
              </w:rPr>
              <w:t>责任单位</w:t>
            </w:r>
          </w:p>
        </w:tc>
        <w:tc>
          <w:tcPr>
            <w:tcW w:w="2121" w:type="dxa"/>
            <w:vAlign w:val="center"/>
          </w:tcPr>
          <w:p>
            <w:pPr>
              <w:spacing w:line="360" w:lineRule="exact"/>
              <w:jc w:val="center"/>
              <w:rPr>
                <w:rFonts w:ascii="宋体" w:hAnsi="宋体" w:eastAsia="宋体" w:cs="黑体"/>
                <w:b/>
                <w:sz w:val="28"/>
                <w:szCs w:val="28"/>
              </w:rPr>
            </w:pPr>
            <w:r>
              <w:rPr>
                <w:rFonts w:hint="eastAsia" w:ascii="宋体" w:hAnsi="宋体" w:eastAsia="宋体" w:cs="黑体"/>
                <w:b/>
                <w:sz w:val="28"/>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542"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落实城市主体责任</w:t>
            </w:r>
          </w:p>
        </w:tc>
        <w:tc>
          <w:tcPr>
            <w:tcW w:w="7677" w:type="dxa"/>
            <w:gridSpan w:val="2"/>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各县（市、区）人民政府要切实承担主体责任</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结合本地实际，制定生活垃圾分类的具体实施方案</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确定实施区域，</w:t>
            </w:r>
            <w:r>
              <w:rPr>
                <w:rStyle w:val="8"/>
                <w:rFonts w:hint="default"/>
                <w:color w:val="auto"/>
              </w:rPr>
              <w:t>并具体组织和实施生活垃圾分类工作</w:t>
            </w:r>
            <w:r>
              <w:rPr>
                <w:rStyle w:val="8"/>
                <w:rFonts w:hint="eastAsia" w:eastAsia="仿宋"/>
                <w:color w:val="auto"/>
                <w:lang w:eastAsia="zh-CN"/>
              </w:rPr>
              <w:t>；</w:t>
            </w:r>
            <w:r>
              <w:rPr>
                <w:rFonts w:hint="eastAsia" w:ascii="仿宋" w:hAnsi="仿宋" w:eastAsia="仿宋" w:cs="仿宋"/>
                <w:kern w:val="0"/>
                <w:sz w:val="28"/>
                <w:szCs w:val="28"/>
              </w:rPr>
              <w:t>每季度</w:t>
            </w:r>
            <w:r>
              <w:rPr>
                <w:rFonts w:hint="eastAsia" w:ascii="仿宋" w:hAnsi="仿宋" w:eastAsia="仿宋" w:cs="仿宋"/>
                <w:kern w:val="0"/>
                <w:sz w:val="28"/>
                <w:szCs w:val="28"/>
                <w:lang w:val="en-US" w:eastAsia="zh-CN"/>
              </w:rPr>
              <w:t>要</w:t>
            </w:r>
            <w:r>
              <w:rPr>
                <w:rFonts w:hint="eastAsia" w:ascii="仿宋" w:hAnsi="仿宋" w:eastAsia="仿宋" w:cs="仿宋"/>
                <w:kern w:val="0"/>
                <w:sz w:val="28"/>
                <w:szCs w:val="28"/>
              </w:rPr>
              <w:t>定期学习研究部署生活垃圾分类工作，组织开展学习活动（包括召开会议学习、调研学习等）。</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lang w:val="en-US" w:eastAsia="zh-CN"/>
              </w:rPr>
              <w:t>各县（市、区人民政府），</w:t>
            </w:r>
            <w:r>
              <w:rPr>
                <w:rFonts w:hint="eastAsia" w:ascii="仿宋" w:hAnsi="仿宋" w:eastAsia="仿宋" w:cs="仿宋"/>
                <w:kern w:val="0"/>
                <w:sz w:val="28"/>
                <w:szCs w:val="28"/>
              </w:rPr>
              <w:t>市住建局</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lang w:val="en-US" w:eastAsia="zh-CN"/>
              </w:rPr>
              <w:t>各相关</w:t>
            </w:r>
            <w:r>
              <w:rPr>
                <w:rFonts w:hint="eastAsia" w:ascii="仿宋" w:hAnsi="仿宋" w:eastAsia="仿宋" w:cs="仿宋"/>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restart"/>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542" w:type="dxa"/>
            <w:vMerge w:val="restart"/>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落实行业主体责任</w:t>
            </w:r>
          </w:p>
        </w:tc>
        <w:tc>
          <w:tcPr>
            <w:tcW w:w="5044" w:type="dxa"/>
            <w:vMerge w:val="restart"/>
            <w:vAlign w:val="center"/>
          </w:tcPr>
          <w:p>
            <w:pPr>
              <w:spacing w:line="360" w:lineRule="exact"/>
              <w:jc w:val="left"/>
              <w:textAlignment w:val="center"/>
              <w:rPr>
                <w:rFonts w:ascii="仿宋" w:hAnsi="仿宋" w:eastAsia="仿宋" w:cs="仿宋"/>
                <w:kern w:val="0"/>
                <w:sz w:val="28"/>
                <w:szCs w:val="28"/>
              </w:rPr>
            </w:pPr>
            <w:r>
              <w:rPr>
                <w:rFonts w:hint="eastAsia" w:ascii="仿宋" w:hAnsi="仿宋" w:eastAsia="仿宋" w:cs="仿宋"/>
                <w:kern w:val="0"/>
                <w:sz w:val="28"/>
                <w:szCs w:val="28"/>
              </w:rPr>
              <w:t>按照“条块结合、以块为主”的思路，落实好行业和属地责任。将生活垃圾产生源分为居民区、办公区、公共场所、文教区、医疗机构、餐饮机构、集贸市场以及其他产生源八大类型，按照管行业管垃圾分类的工作要求，建立各行业协同并进、齐抓共管的垃圾分类管理体系。</w:t>
            </w:r>
          </w:p>
        </w:tc>
        <w:tc>
          <w:tcPr>
            <w:tcW w:w="2633"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居民区</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各县（市、区）人民政府</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5044" w:type="dxa"/>
            <w:vMerge w:val="continue"/>
            <w:vAlign w:val="center"/>
          </w:tcPr>
          <w:p>
            <w:pPr>
              <w:spacing w:line="360" w:lineRule="exact"/>
              <w:jc w:val="left"/>
              <w:textAlignment w:val="center"/>
              <w:rPr>
                <w:rFonts w:ascii="仿宋" w:hAnsi="仿宋" w:eastAsia="仿宋" w:cs="仿宋"/>
                <w:kern w:val="0"/>
                <w:sz w:val="28"/>
                <w:szCs w:val="28"/>
              </w:rPr>
            </w:pPr>
          </w:p>
        </w:tc>
        <w:tc>
          <w:tcPr>
            <w:tcW w:w="2633"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办公区</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w:t>
            </w:r>
          </w:p>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市发改局</w:t>
            </w:r>
          </w:p>
        </w:tc>
        <w:tc>
          <w:tcPr>
            <w:tcW w:w="2121" w:type="dxa"/>
            <w:vAlign w:val="center"/>
          </w:tcPr>
          <w:p>
            <w:pPr>
              <w:widowControl/>
              <w:spacing w:line="360" w:lineRule="exact"/>
              <w:jc w:val="center"/>
              <w:textAlignment w:val="center"/>
              <w:rPr>
                <w:rFonts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5044" w:type="dxa"/>
            <w:vMerge w:val="continue"/>
            <w:vAlign w:val="center"/>
          </w:tcPr>
          <w:p>
            <w:pPr>
              <w:spacing w:line="360" w:lineRule="exact"/>
              <w:jc w:val="left"/>
              <w:textAlignment w:val="center"/>
              <w:rPr>
                <w:rFonts w:ascii="仿宋" w:hAnsi="仿宋" w:eastAsia="仿宋" w:cs="仿宋"/>
                <w:kern w:val="0"/>
                <w:sz w:val="28"/>
                <w:szCs w:val="28"/>
              </w:rPr>
            </w:pPr>
          </w:p>
        </w:tc>
        <w:tc>
          <w:tcPr>
            <w:tcW w:w="2633"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公共场所</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各县（市、区）人民政府</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5044" w:type="dxa"/>
            <w:vMerge w:val="continue"/>
            <w:vAlign w:val="center"/>
          </w:tcPr>
          <w:p>
            <w:pPr>
              <w:spacing w:line="360" w:lineRule="exact"/>
              <w:jc w:val="left"/>
              <w:textAlignment w:val="center"/>
              <w:rPr>
                <w:rFonts w:ascii="仿宋" w:hAnsi="仿宋" w:eastAsia="仿宋" w:cs="仿宋"/>
                <w:kern w:val="0"/>
                <w:sz w:val="28"/>
                <w:szCs w:val="28"/>
              </w:rPr>
            </w:pPr>
          </w:p>
        </w:tc>
        <w:tc>
          <w:tcPr>
            <w:tcW w:w="2633"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文教区</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市教育局</w:t>
            </w:r>
          </w:p>
        </w:tc>
        <w:tc>
          <w:tcPr>
            <w:tcW w:w="2121" w:type="dxa"/>
            <w:vAlign w:val="center"/>
          </w:tcPr>
          <w:p>
            <w:pPr>
              <w:widowControl/>
              <w:spacing w:line="360" w:lineRule="exact"/>
              <w:jc w:val="center"/>
              <w:textAlignment w:val="center"/>
              <w:rPr>
                <w:rFonts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5044" w:type="dxa"/>
            <w:vMerge w:val="continue"/>
            <w:vAlign w:val="center"/>
          </w:tcPr>
          <w:p>
            <w:pPr>
              <w:spacing w:line="360" w:lineRule="exact"/>
              <w:jc w:val="left"/>
              <w:textAlignment w:val="center"/>
              <w:rPr>
                <w:rFonts w:ascii="仿宋" w:hAnsi="仿宋" w:eastAsia="仿宋" w:cs="仿宋"/>
                <w:kern w:val="0"/>
                <w:sz w:val="28"/>
                <w:szCs w:val="28"/>
              </w:rPr>
            </w:pPr>
          </w:p>
        </w:tc>
        <w:tc>
          <w:tcPr>
            <w:tcW w:w="2633"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医疗机构</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市卫健局</w:t>
            </w:r>
          </w:p>
        </w:tc>
        <w:tc>
          <w:tcPr>
            <w:tcW w:w="2121" w:type="dxa"/>
            <w:vAlign w:val="center"/>
          </w:tcPr>
          <w:p>
            <w:pPr>
              <w:widowControl/>
              <w:spacing w:line="360" w:lineRule="exact"/>
              <w:jc w:val="center"/>
              <w:textAlignment w:val="center"/>
              <w:rPr>
                <w:rFonts w:ascii="仿宋" w:hAnsi="仿宋" w:eastAsia="仿宋" w:cs="仿宋"/>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5044" w:type="dxa"/>
            <w:vMerge w:val="continue"/>
            <w:vAlign w:val="center"/>
          </w:tcPr>
          <w:p>
            <w:pPr>
              <w:spacing w:line="360" w:lineRule="exact"/>
              <w:jc w:val="left"/>
              <w:textAlignment w:val="center"/>
              <w:rPr>
                <w:rFonts w:ascii="仿宋" w:hAnsi="仿宋" w:eastAsia="仿宋" w:cs="仿宋"/>
                <w:kern w:val="0"/>
                <w:sz w:val="28"/>
                <w:szCs w:val="28"/>
              </w:rPr>
            </w:pPr>
          </w:p>
        </w:tc>
        <w:tc>
          <w:tcPr>
            <w:tcW w:w="2633"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餐饮机构</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市商务局</w:t>
            </w:r>
          </w:p>
        </w:tc>
        <w:tc>
          <w:tcPr>
            <w:tcW w:w="2121"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市文广旅局（负责星级酒店）、市市场监管局</w:t>
            </w:r>
            <w:r>
              <w:rPr>
                <w:rFonts w:hint="eastAsia" w:ascii="仿宋" w:hAnsi="仿宋" w:eastAsia="仿宋" w:cs="仿宋"/>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5044" w:type="dxa"/>
            <w:vMerge w:val="continue"/>
            <w:vAlign w:val="center"/>
          </w:tcPr>
          <w:p>
            <w:pPr>
              <w:spacing w:line="360" w:lineRule="exact"/>
              <w:jc w:val="left"/>
              <w:textAlignment w:val="center"/>
              <w:rPr>
                <w:rFonts w:ascii="仿宋" w:hAnsi="仿宋" w:eastAsia="仿宋" w:cs="仿宋"/>
                <w:kern w:val="0"/>
                <w:sz w:val="28"/>
                <w:szCs w:val="28"/>
              </w:rPr>
            </w:pPr>
          </w:p>
        </w:tc>
        <w:tc>
          <w:tcPr>
            <w:tcW w:w="2633"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集贸市场</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市市场监管局</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c>
          <w:tcPr>
            <w:tcW w:w="1542"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落实责任人制度</w:t>
            </w:r>
          </w:p>
        </w:tc>
        <w:tc>
          <w:tcPr>
            <w:tcW w:w="7677" w:type="dxa"/>
            <w:gridSpan w:val="2"/>
            <w:vAlign w:val="center"/>
          </w:tcPr>
          <w:p>
            <w:pPr>
              <w:widowControl/>
              <w:spacing w:line="36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各级各部门要落实</w:t>
            </w:r>
            <w:r>
              <w:rPr>
                <w:rFonts w:hint="eastAsia" w:ascii="仿宋" w:hAnsi="仿宋" w:eastAsia="仿宋" w:cs="仿宋"/>
                <w:kern w:val="0"/>
                <w:sz w:val="28"/>
                <w:szCs w:val="28"/>
              </w:rPr>
              <w:t>生活垃圾分类管理责任人制度，履行管理范围内的生活垃圾分类管理责任。</w:t>
            </w:r>
          </w:p>
        </w:tc>
        <w:tc>
          <w:tcPr>
            <w:tcW w:w="2030"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各县（市、区）人民政府，各相关单位</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4</w:t>
            </w:r>
          </w:p>
        </w:tc>
        <w:tc>
          <w:tcPr>
            <w:tcW w:w="1542" w:type="dxa"/>
            <w:vAlign w:val="center"/>
          </w:tcPr>
          <w:p>
            <w:pPr>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加强法治保障建设</w:t>
            </w:r>
          </w:p>
        </w:tc>
        <w:tc>
          <w:tcPr>
            <w:tcW w:w="7677" w:type="dxa"/>
            <w:gridSpan w:val="2"/>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颁布或修订生活垃圾分类管理或生活垃圾全过程管理政府规章或地方性法规。</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市司法局、市人大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restart"/>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5</w:t>
            </w:r>
          </w:p>
        </w:tc>
        <w:tc>
          <w:tcPr>
            <w:tcW w:w="1542" w:type="dxa"/>
            <w:vMerge w:val="restart"/>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建立工作评估机制</w:t>
            </w:r>
          </w:p>
        </w:tc>
        <w:tc>
          <w:tcPr>
            <w:tcW w:w="7677" w:type="dxa"/>
            <w:gridSpan w:val="2"/>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建立工作评价机制，常态化开展月度监测、季度评价、年度考核。</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市住建局、各县（市、区）人民政府</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成立专项执法队伍，统筹开展生活垃圾分类、厨余垃圾及建筑垃圾处置等专项执法行动。</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市住建局、各县（市、区）人民政府</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59" w:type="dxa"/>
            <w:vMerge w:val="restart"/>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6</w:t>
            </w:r>
          </w:p>
        </w:tc>
        <w:tc>
          <w:tcPr>
            <w:tcW w:w="1542" w:type="dxa"/>
            <w:vMerge w:val="restart"/>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促进源头减量管理</w:t>
            </w:r>
          </w:p>
        </w:tc>
        <w:tc>
          <w:tcPr>
            <w:tcW w:w="7677" w:type="dxa"/>
            <w:gridSpan w:val="2"/>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治理商品过度包装工作，建立治理机制，定期开展检查通报。</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市市场监管局</w:t>
            </w:r>
          </w:p>
        </w:tc>
        <w:tc>
          <w:tcPr>
            <w:tcW w:w="2121"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市发改局、市工信局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加强塑料污染治理工作，建立治理机制，定期开展检查通报。</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市发改局</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市生态环境局、市商务局、市市场监管局、</w:t>
            </w:r>
            <w:r>
              <w:rPr>
                <w:rFonts w:hint="eastAsia" w:ascii="仿宋" w:hAnsi="仿宋" w:eastAsia="仿宋" w:cs="仿宋"/>
                <w:color w:val="000000" w:themeColor="text1"/>
                <w:kern w:val="0"/>
                <w:sz w:val="28"/>
                <w:szCs w:val="28"/>
                <w14:textFill>
                  <w14:solidFill>
                    <w14:schemeClr w14:val="tx1"/>
                  </w14:solidFill>
                </w14:textFill>
              </w:rPr>
              <w:t>市农业农村局、市邮政管理局、市工业和信息化局、市卫生健康局、市文化广电旅游局、市住房和城乡建设局、市税务局、市科技局、梅州海关、市交通运输局。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left"/>
              <w:textAlignment w:val="center"/>
              <w:rPr>
                <w:rFonts w:ascii="仿宋" w:hAnsi="仿宋" w:eastAsia="仿宋" w:cs="仿宋"/>
                <w:kern w:val="0"/>
                <w:sz w:val="28"/>
                <w:szCs w:val="28"/>
              </w:rPr>
            </w:pPr>
            <w:r>
              <w:rPr>
                <w:rFonts w:hint="eastAsia" w:ascii="仿宋" w:hAnsi="仿宋" w:eastAsia="仿宋" w:cs="仿宋"/>
                <w:kern w:val="0"/>
                <w:sz w:val="28"/>
                <w:szCs w:val="28"/>
              </w:rPr>
              <w:t>推进快递包装物减量化和循环使用工作，建立治理机制，定期开展检查通报。</w:t>
            </w:r>
          </w:p>
          <w:p>
            <w:pPr>
              <w:widowControl/>
              <w:spacing w:line="36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 </w:t>
            </w:r>
          </w:p>
        </w:tc>
        <w:tc>
          <w:tcPr>
            <w:tcW w:w="2030" w:type="dxa"/>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市邮政管理局</w:t>
            </w:r>
          </w:p>
        </w:tc>
        <w:tc>
          <w:tcPr>
            <w:tcW w:w="2121" w:type="dxa"/>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市商务局、市发改局、市市场监管局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积极推进限制旅游住宿、餐饮业等一次性消费用品使用的工作，建立治理机制，定期开展检查通报。</w:t>
            </w:r>
          </w:p>
        </w:tc>
        <w:tc>
          <w:tcPr>
            <w:tcW w:w="203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市商务局</w:t>
            </w:r>
          </w:p>
        </w:tc>
        <w:tc>
          <w:tcPr>
            <w:tcW w:w="2121" w:type="dxa"/>
            <w:vAlign w:val="center"/>
          </w:tcPr>
          <w:p>
            <w:p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市文广旅局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制止餐饮浪费行为，践行“光盘行动，建立治理机制，定期开展检查通报。</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市商务局</w:t>
            </w:r>
          </w:p>
        </w:tc>
        <w:tc>
          <w:tcPr>
            <w:tcW w:w="2121" w:type="dxa"/>
            <w:vAlign w:val="center"/>
          </w:tcPr>
          <w:p>
            <w:pPr>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restart"/>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7</w:t>
            </w:r>
          </w:p>
        </w:tc>
        <w:tc>
          <w:tcPr>
            <w:tcW w:w="1542" w:type="dxa"/>
            <w:vMerge w:val="restart"/>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落实专项资金保障</w:t>
            </w:r>
          </w:p>
        </w:tc>
        <w:tc>
          <w:tcPr>
            <w:tcW w:w="7677" w:type="dxa"/>
            <w:gridSpan w:val="2"/>
            <w:vAlign w:val="center"/>
          </w:tcPr>
          <w:p>
            <w:pPr>
              <w:widowControl/>
              <w:spacing w:line="360" w:lineRule="exact"/>
              <w:jc w:val="left"/>
              <w:textAlignment w:val="center"/>
              <w:rPr>
                <w:rFonts w:ascii="仿宋" w:hAnsi="仿宋" w:eastAsia="仿宋" w:cs="仿宋"/>
                <w:kern w:val="0"/>
                <w:sz w:val="28"/>
                <w:szCs w:val="28"/>
              </w:rPr>
            </w:pPr>
            <w:r>
              <w:rPr>
                <w:rFonts w:hint="eastAsia" w:ascii="仿宋" w:hAnsi="仿宋" w:eastAsia="仿宋" w:cs="仿宋"/>
                <w:kern w:val="0"/>
                <w:sz w:val="28"/>
                <w:szCs w:val="28"/>
              </w:rPr>
              <w:t>1.落实市本级生活垃圾分类专项资金年度投入计划，基本满足分类工作需求。</w:t>
            </w:r>
            <w:r>
              <w:rPr>
                <w:rFonts w:hint="eastAsia" w:ascii="仿宋" w:hAnsi="仿宋" w:eastAsia="仿宋" w:cs="仿宋"/>
                <w:kern w:val="0"/>
                <w:sz w:val="28"/>
                <w:szCs w:val="28"/>
                <w:lang w:val="en-US" w:eastAsia="zh-CN"/>
              </w:rPr>
              <w:t>各县（市、区）</w:t>
            </w:r>
            <w:r>
              <w:rPr>
                <w:rFonts w:hint="eastAsia" w:ascii="仿宋" w:hAnsi="仿宋" w:eastAsia="仿宋" w:cs="仿宋"/>
                <w:kern w:val="0"/>
                <w:sz w:val="28"/>
                <w:szCs w:val="28"/>
              </w:rPr>
              <w:t>财政要加大资金投入，保障生活垃圾分类相关工作顺利开展，将生活垃圾分类工作费用纳入每年的财政预算。</w:t>
            </w:r>
          </w:p>
        </w:tc>
        <w:tc>
          <w:tcPr>
            <w:tcW w:w="2030"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rPr>
              <w:t>市财政局</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各县（市、区）人民政府</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2.</w:t>
            </w:r>
            <w:r>
              <w:rPr>
                <w:rFonts w:hint="eastAsia"/>
              </w:rPr>
              <w:t xml:space="preserve"> </w:t>
            </w:r>
            <w:r>
              <w:rPr>
                <w:rFonts w:hint="eastAsia" w:ascii="仿宋" w:hAnsi="仿宋" w:eastAsia="仿宋" w:cs="仿宋"/>
                <w:kern w:val="0"/>
                <w:sz w:val="28"/>
                <w:szCs w:val="28"/>
              </w:rPr>
              <w:t>省级专项资金应按照序时进度支付，确保资金用到实处。</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市财政局</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059" w:type="dxa"/>
            <w:vMerge w:val="restart"/>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8</w:t>
            </w:r>
          </w:p>
        </w:tc>
        <w:tc>
          <w:tcPr>
            <w:tcW w:w="1542" w:type="dxa"/>
            <w:vMerge w:val="restart"/>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全面组织动员</w:t>
            </w: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将生活垃圾分类工作纳入基层党建工作。</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市委组织部</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059" w:type="dxa"/>
            <w:vMerge w:val="continue"/>
            <w:vAlign w:val="center"/>
          </w:tcPr>
          <w:p>
            <w:pPr>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将生活垃圾分类工作纳入基层社会治理工作。</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市委政法委</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059" w:type="dxa"/>
            <w:vMerge w:val="continue"/>
            <w:vAlign w:val="center"/>
          </w:tcPr>
          <w:p>
            <w:pPr>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发挥党政机关示范引领作用，打造一批典型示范单位，将垃圾分类工作纳入机关和事业单位绩效考核评价体系。</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市委组织部、市人力资源和社会保障局</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59"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1542" w:type="dxa"/>
            <w:vMerge w:val="continue"/>
            <w:vAlign w:val="center"/>
          </w:tcPr>
          <w:p>
            <w:pPr>
              <w:widowControl/>
              <w:spacing w:line="360" w:lineRule="exact"/>
              <w:jc w:val="center"/>
              <w:textAlignment w:val="center"/>
              <w:rPr>
                <w:rFonts w:ascii="仿宋" w:hAnsi="仿宋" w:eastAsia="仿宋" w:cs="仿宋"/>
                <w:kern w:val="0"/>
                <w:sz w:val="28"/>
                <w:szCs w:val="28"/>
              </w:rPr>
            </w:pP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组建一批志愿者队伍，通过进社区、进乡村、进校园、进企业、进机关“五进”，积极开展生活垃圾分类宣传志愿服务活动。</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团市委</w:t>
            </w:r>
          </w:p>
        </w:tc>
        <w:tc>
          <w:tcPr>
            <w:tcW w:w="2121" w:type="dxa"/>
            <w:vAlign w:val="center"/>
          </w:tcPr>
          <w:p>
            <w:pPr>
              <w:widowControl/>
              <w:spacing w:line="360" w:lineRule="exact"/>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9</w:t>
            </w:r>
          </w:p>
        </w:tc>
        <w:tc>
          <w:tcPr>
            <w:tcW w:w="1542"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开展立体宣传</w:t>
            </w:r>
          </w:p>
        </w:tc>
        <w:tc>
          <w:tcPr>
            <w:tcW w:w="7677" w:type="dxa"/>
            <w:gridSpan w:val="2"/>
            <w:vAlign w:val="center"/>
          </w:tcPr>
          <w:p>
            <w:pPr>
              <w:widowControl/>
              <w:spacing w:line="360" w:lineRule="exact"/>
              <w:jc w:val="left"/>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负责统筹生活垃圾分类宣传工作，制定生活垃圾分类宣传方案。</w:t>
            </w:r>
            <w:r>
              <w:rPr>
                <w:rFonts w:ascii="仿宋" w:hAnsi="仿宋" w:eastAsia="仿宋" w:cs="仿宋"/>
                <w:kern w:val="0"/>
                <w:sz w:val="28"/>
                <w:szCs w:val="28"/>
              </w:rPr>
              <w:t xml:space="preserve"> </w:t>
            </w:r>
            <w:r>
              <w:rPr>
                <w:rFonts w:hint="eastAsia" w:ascii="仿宋" w:hAnsi="仿宋" w:eastAsia="仿宋" w:cs="仿宋"/>
                <w:kern w:val="0"/>
                <w:sz w:val="28"/>
                <w:szCs w:val="28"/>
              </w:rPr>
              <w:t>通过电视、报纸、网络、公共场所公益广告设置等多种形式开展宣传</w:t>
            </w:r>
            <w:r>
              <w:rPr>
                <w:rFonts w:hint="eastAsia" w:ascii="仿宋" w:hAnsi="仿宋" w:eastAsia="仿宋" w:cs="仿宋"/>
                <w:kern w:val="0"/>
                <w:sz w:val="28"/>
                <w:szCs w:val="28"/>
                <w:lang w:eastAsia="zh-CN"/>
              </w:rPr>
              <w:t>。</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市委宣传部</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梅州日报、梅州广播电视台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w:t>
            </w:r>
          </w:p>
        </w:tc>
        <w:tc>
          <w:tcPr>
            <w:tcW w:w="1542"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夯实教育基础</w:t>
            </w: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教育主管部门负责对中小学、幼儿园进行生活垃圾分类基础知识宣传教育，将生活垃圾分类列入教育体系，市、县级教育部门建立校园生活垃圾分类检查考评制度。各大、中专院校和职业学校结合实际做好生活垃圾分类的宣传教育，组织志愿者活动和开展社会实践活动</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市教育局</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eastAsia" w:ascii="仿宋" w:hAnsi="仿宋" w:eastAsia="仿宋" w:cs="仿宋"/>
                <w:kern w:val="0"/>
                <w:sz w:val="28"/>
                <w:szCs w:val="28"/>
              </w:rPr>
            </w:pPr>
          </w:p>
        </w:tc>
        <w:tc>
          <w:tcPr>
            <w:tcW w:w="1542"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发挥群团作用</w:t>
            </w:r>
          </w:p>
        </w:tc>
        <w:tc>
          <w:tcPr>
            <w:tcW w:w="7677" w:type="dxa"/>
            <w:gridSpan w:val="2"/>
            <w:vAlign w:val="center"/>
          </w:tcPr>
          <w:p>
            <w:pPr>
              <w:widowControl/>
              <w:spacing w:line="360" w:lineRule="exact"/>
              <w:jc w:val="both"/>
              <w:textAlignment w:val="center"/>
              <w:rPr>
                <w:rFonts w:hint="eastAsia" w:ascii="仿宋" w:hAnsi="仿宋" w:eastAsia="仿宋" w:cs="仿宋"/>
                <w:kern w:val="0"/>
                <w:sz w:val="28"/>
                <w:szCs w:val="28"/>
              </w:rPr>
            </w:pPr>
            <w:r>
              <w:rPr>
                <w:rFonts w:hint="eastAsia" w:ascii="仿宋" w:hAnsi="仿宋" w:eastAsia="仿宋" w:cs="仿宋"/>
                <w:kern w:val="0"/>
                <w:sz w:val="28"/>
                <w:szCs w:val="28"/>
              </w:rPr>
              <w:t>各级团委、妇联、工会等群团组织要积极开展青年志愿活动，鼓励和引导青少年积极参与生活垃圾分类。</w:t>
            </w:r>
          </w:p>
        </w:tc>
        <w:tc>
          <w:tcPr>
            <w:tcW w:w="2030" w:type="dxa"/>
            <w:vAlign w:val="center"/>
          </w:tcPr>
          <w:p>
            <w:pPr>
              <w:widowControl/>
              <w:spacing w:line="36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团市委、市妇联、市总工会</w:t>
            </w:r>
          </w:p>
        </w:tc>
        <w:tc>
          <w:tcPr>
            <w:tcW w:w="2121" w:type="dxa"/>
            <w:vAlign w:val="center"/>
          </w:tcPr>
          <w:p>
            <w:pPr>
              <w:widowControl/>
              <w:spacing w:line="360" w:lineRule="exact"/>
              <w:jc w:val="center"/>
              <w:textAlignment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1</w:t>
            </w:r>
          </w:p>
        </w:tc>
        <w:tc>
          <w:tcPr>
            <w:tcW w:w="1542" w:type="dxa"/>
            <w:vAlign w:val="center"/>
          </w:tcPr>
          <w:p>
            <w:pPr>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建立可回收物分类体系</w:t>
            </w: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建设规范专业的再生资源回收利用体系，支持企业建设再生资源回收信息化平台，健全再生资源回收网络。</w:t>
            </w:r>
          </w:p>
        </w:tc>
        <w:tc>
          <w:tcPr>
            <w:tcW w:w="2030"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rPr>
              <w:t>市商务局</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各县（市、区）人民政府</w:t>
            </w:r>
          </w:p>
        </w:tc>
        <w:tc>
          <w:tcPr>
            <w:tcW w:w="2121"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rPr>
              <w:t>市住建局、市工信局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w:t>
            </w:r>
          </w:p>
        </w:tc>
        <w:tc>
          <w:tcPr>
            <w:tcW w:w="1542"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完善有害垃圾分类体系</w:t>
            </w: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配套完善有害垃圾处理或转运处理设施，充分探索有资质企业的合作模式和处理方式，逐步建立有害垃圾规范的收运体系。</w:t>
            </w:r>
          </w:p>
        </w:tc>
        <w:tc>
          <w:tcPr>
            <w:tcW w:w="2030"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市生态环境局</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各县（市、区）人民政府</w:t>
            </w:r>
          </w:p>
        </w:tc>
        <w:tc>
          <w:tcPr>
            <w:tcW w:w="2121"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w:t>
            </w:r>
          </w:p>
        </w:tc>
        <w:tc>
          <w:tcPr>
            <w:tcW w:w="1542"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加快厨余垃圾设施建设</w:t>
            </w: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加快建立与生活垃圾分类模式相匹配的垃圾终端处理体系，配套完善厨余垃圾终端处理设施。</w:t>
            </w:r>
          </w:p>
        </w:tc>
        <w:tc>
          <w:tcPr>
            <w:tcW w:w="2030"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市住建局</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各县（市、区）人民政府</w:t>
            </w:r>
            <w:bookmarkStart w:id="0" w:name="_GoBack"/>
            <w:bookmarkEnd w:id="0"/>
          </w:p>
        </w:tc>
        <w:tc>
          <w:tcPr>
            <w:tcW w:w="2121"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9" w:type="dxa"/>
            <w:vAlign w:val="center"/>
          </w:tcPr>
          <w:p>
            <w:pPr>
              <w:widowControl/>
              <w:spacing w:line="36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4</w:t>
            </w:r>
          </w:p>
        </w:tc>
        <w:tc>
          <w:tcPr>
            <w:tcW w:w="1542"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完善大件垃圾和园林垃圾分类体系</w:t>
            </w:r>
          </w:p>
        </w:tc>
        <w:tc>
          <w:tcPr>
            <w:tcW w:w="7677" w:type="dxa"/>
            <w:gridSpan w:val="2"/>
            <w:vAlign w:val="center"/>
          </w:tcPr>
          <w:p>
            <w:pPr>
              <w:widowControl/>
              <w:spacing w:line="360" w:lineRule="exact"/>
              <w:jc w:val="both"/>
              <w:textAlignment w:val="center"/>
              <w:rPr>
                <w:rFonts w:ascii="仿宋" w:hAnsi="仿宋" w:eastAsia="仿宋" w:cs="仿宋"/>
                <w:kern w:val="0"/>
                <w:sz w:val="28"/>
                <w:szCs w:val="28"/>
              </w:rPr>
            </w:pPr>
            <w:r>
              <w:rPr>
                <w:rFonts w:hint="eastAsia" w:ascii="仿宋" w:hAnsi="仿宋" w:eastAsia="仿宋" w:cs="仿宋"/>
                <w:kern w:val="0"/>
                <w:sz w:val="28"/>
                <w:szCs w:val="28"/>
              </w:rPr>
              <w:t>加强大件生活垃圾、园林垃圾资源化利用处理工作，加快资源节约型、环境友好型社会建设，建立规范大件垃圾和园林垃圾收运体系。</w:t>
            </w:r>
          </w:p>
        </w:tc>
        <w:tc>
          <w:tcPr>
            <w:tcW w:w="2030" w:type="dxa"/>
            <w:vAlign w:val="center"/>
          </w:tcPr>
          <w:p>
            <w:pPr>
              <w:widowControl/>
              <w:spacing w:line="36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各县（市、区）人民政府</w:t>
            </w:r>
          </w:p>
        </w:tc>
        <w:tc>
          <w:tcPr>
            <w:tcW w:w="2121" w:type="dxa"/>
            <w:vAlign w:val="center"/>
          </w:tcPr>
          <w:p>
            <w:pPr>
              <w:widowControl/>
              <w:spacing w:line="36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市住建局</w:t>
            </w:r>
          </w:p>
        </w:tc>
      </w:tr>
    </w:tbl>
    <w:p/>
    <w:sectPr>
      <w:pgSz w:w="16838" w:h="11906" w:orient="landscape"/>
      <w:pgMar w:top="1474" w:right="1134" w:bottom="147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文星黑体">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文星标宋">
    <w:altName w:val="Arial Unicode MS"/>
    <w:panose1 w:val="0201060900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03854"/>
    <w:rsid w:val="00015CCB"/>
    <w:rsid w:val="00024CCF"/>
    <w:rsid w:val="000A0B9E"/>
    <w:rsid w:val="000A62EF"/>
    <w:rsid w:val="0012502F"/>
    <w:rsid w:val="001320B9"/>
    <w:rsid w:val="00180222"/>
    <w:rsid w:val="001D7F91"/>
    <w:rsid w:val="001E5D9A"/>
    <w:rsid w:val="0020025D"/>
    <w:rsid w:val="00210C56"/>
    <w:rsid w:val="00225C08"/>
    <w:rsid w:val="002568DA"/>
    <w:rsid w:val="00261B72"/>
    <w:rsid w:val="00271C37"/>
    <w:rsid w:val="002773B4"/>
    <w:rsid w:val="002B1449"/>
    <w:rsid w:val="002D17B4"/>
    <w:rsid w:val="00306F67"/>
    <w:rsid w:val="003605A3"/>
    <w:rsid w:val="003B158F"/>
    <w:rsid w:val="003D6390"/>
    <w:rsid w:val="003D6701"/>
    <w:rsid w:val="0047283F"/>
    <w:rsid w:val="00475312"/>
    <w:rsid w:val="004D6BDD"/>
    <w:rsid w:val="004F43DC"/>
    <w:rsid w:val="004F4953"/>
    <w:rsid w:val="005425AC"/>
    <w:rsid w:val="005525B1"/>
    <w:rsid w:val="00556810"/>
    <w:rsid w:val="00556B8C"/>
    <w:rsid w:val="005A4556"/>
    <w:rsid w:val="005C24CC"/>
    <w:rsid w:val="005D2B85"/>
    <w:rsid w:val="005E149B"/>
    <w:rsid w:val="005F1EA0"/>
    <w:rsid w:val="006160E0"/>
    <w:rsid w:val="00633A8D"/>
    <w:rsid w:val="0068580C"/>
    <w:rsid w:val="006B0A5E"/>
    <w:rsid w:val="006C03E8"/>
    <w:rsid w:val="006C5913"/>
    <w:rsid w:val="006E4E1E"/>
    <w:rsid w:val="006E675F"/>
    <w:rsid w:val="006F2F2D"/>
    <w:rsid w:val="0071639A"/>
    <w:rsid w:val="00730A74"/>
    <w:rsid w:val="00740845"/>
    <w:rsid w:val="00746EA2"/>
    <w:rsid w:val="00797389"/>
    <w:rsid w:val="007B7092"/>
    <w:rsid w:val="007C0113"/>
    <w:rsid w:val="0081284C"/>
    <w:rsid w:val="00816304"/>
    <w:rsid w:val="00823DB7"/>
    <w:rsid w:val="0087207C"/>
    <w:rsid w:val="008F7909"/>
    <w:rsid w:val="00922C0E"/>
    <w:rsid w:val="0092480D"/>
    <w:rsid w:val="00962C02"/>
    <w:rsid w:val="0099581B"/>
    <w:rsid w:val="009C5284"/>
    <w:rsid w:val="009C5FF4"/>
    <w:rsid w:val="009E4F8E"/>
    <w:rsid w:val="00A24244"/>
    <w:rsid w:val="00A827CF"/>
    <w:rsid w:val="00AA7FFC"/>
    <w:rsid w:val="00AB4064"/>
    <w:rsid w:val="00AB50E5"/>
    <w:rsid w:val="00B11816"/>
    <w:rsid w:val="00B346D2"/>
    <w:rsid w:val="00BA00D2"/>
    <w:rsid w:val="00BA640E"/>
    <w:rsid w:val="00BE3471"/>
    <w:rsid w:val="00C50BBF"/>
    <w:rsid w:val="00C60AE7"/>
    <w:rsid w:val="00C64780"/>
    <w:rsid w:val="00C930F5"/>
    <w:rsid w:val="00CE726F"/>
    <w:rsid w:val="00CF2B0B"/>
    <w:rsid w:val="00CF77C8"/>
    <w:rsid w:val="00D22E97"/>
    <w:rsid w:val="00D33C30"/>
    <w:rsid w:val="00D35E2F"/>
    <w:rsid w:val="00D63CD0"/>
    <w:rsid w:val="00D96949"/>
    <w:rsid w:val="00DB5B62"/>
    <w:rsid w:val="00DE0E78"/>
    <w:rsid w:val="00DE4A06"/>
    <w:rsid w:val="00E2096C"/>
    <w:rsid w:val="00E711FF"/>
    <w:rsid w:val="00E72C70"/>
    <w:rsid w:val="00E8351B"/>
    <w:rsid w:val="00EA7CBE"/>
    <w:rsid w:val="00EB1B51"/>
    <w:rsid w:val="00EB288A"/>
    <w:rsid w:val="00EC6711"/>
    <w:rsid w:val="00F012FA"/>
    <w:rsid w:val="00F07B20"/>
    <w:rsid w:val="00F3328B"/>
    <w:rsid w:val="00F941BB"/>
    <w:rsid w:val="00FC2692"/>
    <w:rsid w:val="00FC3D91"/>
    <w:rsid w:val="1D9E07BA"/>
    <w:rsid w:val="34AF2AA7"/>
    <w:rsid w:val="3E6A67FA"/>
    <w:rsid w:val="3E925DB1"/>
    <w:rsid w:val="467068A6"/>
    <w:rsid w:val="5D596715"/>
    <w:rsid w:val="6C8445F7"/>
    <w:rsid w:val="73303854"/>
    <w:rsid w:val="7678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31"/>
    <w:basedOn w:val="7"/>
    <w:qFormat/>
    <w:uiPriority w:val="0"/>
    <w:rPr>
      <w:rFonts w:hint="eastAsia" w:ascii="仿宋" w:hAnsi="仿宋" w:eastAsia="仿宋" w:cs="仿宋"/>
      <w:color w:val="000000"/>
      <w:sz w:val="28"/>
      <w:szCs w:val="28"/>
      <w:u w:val="none"/>
    </w:rPr>
  </w:style>
  <w:style w:type="character" w:customStyle="1" w:styleId="9">
    <w:name w:val="font11"/>
    <w:basedOn w:val="7"/>
    <w:qFormat/>
    <w:uiPriority w:val="0"/>
    <w:rPr>
      <w:rFonts w:hint="eastAsia" w:ascii="仿宋" w:hAnsi="仿宋" w:eastAsia="仿宋" w:cs="仿宋"/>
      <w:color w:val="000000"/>
      <w:sz w:val="32"/>
      <w:szCs w:val="32"/>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265</Words>
  <Characters>1514</Characters>
  <Lines>12</Lines>
  <Paragraphs>3</Paragraphs>
  <TotalTime>0</TotalTime>
  <ScaleCrop>false</ScaleCrop>
  <LinksUpToDate>false</LinksUpToDate>
  <CharactersWithSpaces>1776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2020-04-25T10:37:00Z</dcterms:created>
  <dc:creator>Wen938612</dc:creator>
  <cp:lastModifiedBy>Administrator</cp:lastModifiedBy>
  <cp:lastPrinted>2021-05-06T03:21:00Z</cp:lastPrinted>
  <dcterms:modified xsi:type="dcterms:W3CDTF">2021-12-23T08:05:40Z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2D9EFB5719B4478996C8A0B04FDBAC28</vt:lpwstr>
  </property>
</Properties>
</file>