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adjustRightInd w:val="0"/>
        <w:snapToGrid w:val="0"/>
        <w:spacing w:line="560" w:lineRule="exact"/>
        <w:rPr>
          <w:rFonts w:hint="eastAsia" w:ascii="黑体" w:hAnsi="黑体" w:eastAsia="黑体" w:cs="黑体"/>
          <w:sz w:val="32"/>
          <w:szCs w:val="32"/>
          <w:lang w:val="en-US" w:eastAsia="zh-CN"/>
        </w:rPr>
      </w:pP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2022年度梅州市专利转化运用项目申报</w:t>
      </w:r>
      <w:r>
        <w:rPr>
          <w:rFonts w:hint="eastAsia" w:ascii="方正小标宋简体" w:hAnsi="方正小标宋简体" w:eastAsia="方正小标宋简体" w:cs="方正小标宋简体"/>
          <w:sz w:val="44"/>
          <w:szCs w:val="44"/>
        </w:rPr>
        <w:t>指南</w:t>
      </w:r>
    </w:p>
    <w:p>
      <w:pPr>
        <w:numPr>
          <w:numId w:val="0"/>
        </w:numPr>
        <w:adjustRightInd w:val="0"/>
        <w:snapToGrid w:val="0"/>
        <w:spacing w:line="560" w:lineRule="exact"/>
        <w:ind w:firstLine="600" w:firstLineChars="200"/>
        <w:rPr>
          <w:rFonts w:hint="eastAsia" w:ascii="Times New Roman" w:hAnsi="Times New Roman" w:eastAsia="黑体" w:cs="Times New Roman"/>
          <w:sz w:val="30"/>
          <w:szCs w:val="30"/>
          <w:lang w:val="en-US" w:eastAsia="zh-CN"/>
        </w:rPr>
      </w:pPr>
    </w:p>
    <w:p>
      <w:pPr>
        <w:numPr>
          <w:ilvl w:val="0"/>
          <w:numId w:val="2"/>
        </w:numPr>
        <w:adjustRightInd w:val="0"/>
        <w:snapToGrid w:val="0"/>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pPr>
        <w:numPr>
          <w:numId w:val="0"/>
        </w:numPr>
        <w:adjustRightInd w:val="0"/>
        <w:snapToGrid w:val="0"/>
        <w:spacing w:line="560" w:lineRule="exact"/>
        <w:ind w:firstLine="640" w:firstLineChars="200"/>
        <w:rPr>
          <w:rFonts w:hint="eastAsia" w:ascii="仿宋_GB2312" w:hAnsi="仿宋_GB2312" w:cs="仿宋_GB2312"/>
          <w:i w:val="0"/>
          <w:caps w:val="0"/>
          <w:spacing w:val="0"/>
          <w:sz w:val="32"/>
          <w:szCs w:val="32"/>
          <w:shd w:val="clear" w:color="auto" w:fill="auto"/>
          <w:lang w:val="en-US" w:eastAsia="zh-CN"/>
        </w:rPr>
      </w:pPr>
      <w:r>
        <w:rPr>
          <w:rFonts w:hint="eastAsia" w:ascii="仿宋_GB2312" w:hAnsi="仿宋_GB2312" w:cs="仿宋_GB2312"/>
          <w:i w:val="0"/>
          <w:caps w:val="0"/>
          <w:spacing w:val="0"/>
          <w:sz w:val="32"/>
          <w:szCs w:val="32"/>
          <w:shd w:val="clear" w:color="auto" w:fill="auto"/>
          <w:lang w:val="en-US" w:eastAsia="zh-CN"/>
        </w:rPr>
        <w:t>2022年度梅州市专利转化运用项目</w:t>
      </w:r>
    </w:p>
    <w:p>
      <w:pPr>
        <w:numPr>
          <w:numId w:val="0"/>
        </w:numPr>
        <w:adjustRightInd w:val="0"/>
        <w:snapToGrid w:val="0"/>
        <w:spacing w:line="56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 xml:space="preserve">工作目标 </w:t>
      </w:r>
    </w:p>
    <w:p>
      <w:pPr>
        <w:adjustRightInd w:val="0"/>
        <w:snapToGrid w:val="0"/>
        <w:spacing w:line="560" w:lineRule="exact"/>
        <w:ind w:firstLine="640" w:firstLineChars="200"/>
        <w:rPr>
          <w:rFonts w:hint="eastAsia"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cs="仿宋_GB2312"/>
          <w:i w:val="0"/>
          <w:caps w:val="0"/>
          <w:spacing w:val="0"/>
          <w:sz w:val="32"/>
          <w:szCs w:val="32"/>
          <w:shd w:val="clear" w:color="auto" w:fill="auto"/>
          <w:lang w:val="en-US" w:eastAsia="zh-CN"/>
        </w:rPr>
        <w:t>根据《财政部办公厅 国家知识产权局办公室关于实施专利转化专项计划 助力中小企业创新发展的通知》（财办建[2021]23号）、《广东省落实专利转化专项计划 助力中小企业创新发展实施方案（2021—2023年）》工作部署，按照《广东省市场监督管理局转发广东省财政厅关于提前下达中央财政2022年服务业发展专项资金（专利转化专项计划-第一批）的通知》（</w:t>
      </w:r>
      <w:bookmarkStart w:id="0" w:name="NO"/>
      <w:r>
        <w:rPr>
          <w:rFonts w:hint="eastAsia" w:ascii="仿宋_GB2312" w:hAnsi="仿宋_GB2312" w:cs="仿宋_GB2312"/>
          <w:i w:val="0"/>
          <w:caps w:val="0"/>
          <w:spacing w:val="0"/>
          <w:sz w:val="32"/>
          <w:szCs w:val="32"/>
          <w:shd w:val="clear" w:color="auto" w:fill="auto"/>
          <w:lang w:val="en-US" w:eastAsia="zh-CN"/>
        </w:rPr>
        <w:t>粤市监财〔2021〕564号</w:t>
      </w:r>
      <w:bookmarkEnd w:id="0"/>
      <w:r>
        <w:rPr>
          <w:rFonts w:hint="eastAsia" w:ascii="仿宋_GB2312" w:hAnsi="仿宋_GB2312" w:cs="仿宋_GB2312"/>
          <w:i w:val="0"/>
          <w:caps w:val="0"/>
          <w:spacing w:val="0"/>
          <w:sz w:val="32"/>
          <w:szCs w:val="32"/>
          <w:shd w:val="clear" w:color="auto" w:fill="auto"/>
          <w:lang w:val="en-US" w:eastAsia="zh-CN"/>
        </w:rPr>
        <w:t>）要求</w:t>
      </w:r>
      <w:r>
        <w:rPr>
          <w:rFonts w:hint="eastAsia" w:ascii="仿宋_GB2312" w:hAnsi="仿宋_GB2312" w:eastAsia="仿宋_GB2312" w:cs="仿宋_GB2312"/>
          <w:i w:val="0"/>
          <w:caps w:val="0"/>
          <w:spacing w:val="0"/>
          <w:sz w:val="32"/>
          <w:szCs w:val="32"/>
          <w:shd w:val="clear" w:color="auto" w:fill="auto"/>
          <w:lang w:val="en-US" w:eastAsia="zh-CN"/>
        </w:rPr>
        <w:t>，促进</w:t>
      </w:r>
      <w:r>
        <w:rPr>
          <w:rFonts w:hint="eastAsia" w:ascii="仿宋_GB2312" w:hAnsi="仿宋_GB2312" w:cs="仿宋_GB2312"/>
          <w:i w:val="0"/>
          <w:caps w:val="0"/>
          <w:spacing w:val="0"/>
          <w:sz w:val="32"/>
          <w:szCs w:val="32"/>
          <w:shd w:val="clear" w:color="auto" w:fill="auto"/>
          <w:lang w:val="en-US" w:eastAsia="zh-CN"/>
        </w:rPr>
        <w:t>市</w:t>
      </w:r>
      <w:r>
        <w:rPr>
          <w:rFonts w:hint="eastAsia" w:ascii="仿宋_GB2312" w:hAnsi="仿宋_GB2312" w:eastAsia="仿宋_GB2312" w:cs="仿宋_GB2312"/>
          <w:i w:val="0"/>
          <w:caps w:val="0"/>
          <w:spacing w:val="0"/>
          <w:sz w:val="32"/>
          <w:szCs w:val="32"/>
          <w:shd w:val="clear" w:color="auto" w:fill="auto"/>
          <w:lang w:val="en-US" w:eastAsia="zh-CN"/>
        </w:rPr>
        <w:t>内中小微企业积极吸纳吸纳高校院所、国有企业专利成果落地实施，收集</w:t>
      </w:r>
      <w:r>
        <w:rPr>
          <w:rFonts w:hint="eastAsia" w:ascii="仿宋_GB2312" w:hAnsi="仿宋_GB2312" w:cs="仿宋_GB2312"/>
          <w:i w:val="0"/>
          <w:caps w:val="0"/>
          <w:spacing w:val="0"/>
          <w:sz w:val="32"/>
          <w:szCs w:val="32"/>
          <w:shd w:val="clear" w:color="auto" w:fill="auto"/>
          <w:lang w:val="en-US" w:eastAsia="zh-CN"/>
        </w:rPr>
        <w:t>市</w:t>
      </w:r>
      <w:r>
        <w:rPr>
          <w:rFonts w:hint="eastAsia" w:ascii="仿宋_GB2312" w:hAnsi="仿宋_GB2312" w:eastAsia="仿宋_GB2312" w:cs="仿宋_GB2312"/>
          <w:i w:val="0"/>
          <w:caps w:val="0"/>
          <w:spacing w:val="0"/>
          <w:sz w:val="32"/>
          <w:szCs w:val="32"/>
          <w:shd w:val="clear" w:color="auto" w:fill="auto"/>
          <w:lang w:val="en-US" w:eastAsia="zh-CN"/>
        </w:rPr>
        <w:t>内重点产业、重点园区内中小微企业专利技术需求，对接引入高校院所技术团队，开展精准专利转化对接活动。主动与</w:t>
      </w:r>
      <w:r>
        <w:rPr>
          <w:rFonts w:hint="eastAsia" w:ascii="仿宋_GB2312" w:hAnsi="仿宋_GB2312" w:cs="仿宋_GB2312"/>
          <w:i w:val="0"/>
          <w:caps w:val="0"/>
          <w:spacing w:val="0"/>
          <w:sz w:val="32"/>
          <w:szCs w:val="32"/>
          <w:shd w:val="clear" w:color="auto" w:fill="auto"/>
          <w:lang w:val="en-US" w:eastAsia="zh-CN"/>
        </w:rPr>
        <w:t>市</w:t>
      </w:r>
      <w:r>
        <w:rPr>
          <w:rFonts w:hint="eastAsia" w:ascii="仿宋_GB2312" w:hAnsi="仿宋_GB2312" w:eastAsia="仿宋_GB2312" w:cs="仿宋_GB2312"/>
          <w:i w:val="0"/>
          <w:caps w:val="0"/>
          <w:spacing w:val="0"/>
          <w:sz w:val="32"/>
          <w:szCs w:val="32"/>
          <w:shd w:val="clear" w:color="auto" w:fill="auto"/>
          <w:lang w:val="en-US" w:eastAsia="zh-CN"/>
        </w:rPr>
        <w:t>内银保监分局、金融管理部门合作等，开展知识产权质押融资入园惠企活动，加大中小微企业知识产权质押融资力度，提高银行通过知识产权放贷积极性。做好专利转让许可登记备案宣传工作，鼓励企业在完成专利转让、许可后，依法在国家知识产权局进行专利许可、转让、质押融资备案登记。</w:t>
      </w:r>
    </w:p>
    <w:p>
      <w:pPr>
        <w:numPr>
          <w:numId w:val="0"/>
        </w:num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、项目任务</w:t>
      </w:r>
    </w:p>
    <w:p>
      <w:pPr>
        <w:adjustRightInd w:val="0"/>
        <w:snapToGrid w:val="0"/>
        <w:spacing w:line="560" w:lineRule="exact"/>
        <w:ind w:firstLine="640" w:firstLineChars="200"/>
        <w:rPr>
          <w:rFonts w:hint="eastAsia"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cs="仿宋_GB2312"/>
          <w:i w:val="0"/>
          <w:caps w:val="0"/>
          <w:spacing w:val="0"/>
          <w:sz w:val="32"/>
          <w:szCs w:val="32"/>
          <w:shd w:val="clear" w:color="auto" w:fill="auto"/>
          <w:lang w:val="en-US" w:eastAsia="zh-CN"/>
        </w:rPr>
        <w:t>（一）</w:t>
      </w:r>
      <w:r>
        <w:rPr>
          <w:rFonts w:hint="eastAsia" w:ascii="仿宋_GB2312" w:hAnsi="仿宋_GB2312" w:eastAsia="仿宋_GB2312" w:cs="仿宋_GB2312"/>
          <w:i w:val="0"/>
          <w:caps w:val="0"/>
          <w:spacing w:val="0"/>
          <w:sz w:val="32"/>
          <w:szCs w:val="32"/>
          <w:shd w:val="clear" w:color="auto" w:fill="auto"/>
          <w:lang w:val="en-US" w:eastAsia="zh-CN"/>
        </w:rPr>
        <w:t>促进市内中小微企业积极吸纳高校院所、国有企业专利成果落地实施，收集市内重点产业、重点园区内中小微企业专利技术需求，对接引入高校院所技术团队，开展精准专利转化对接活动。</w:t>
      </w:r>
      <w:r>
        <w:rPr>
          <w:rFonts w:hint="eastAsia" w:ascii="仿宋_GB2312" w:hAnsi="仿宋_GB2312" w:cs="仿宋_GB2312"/>
          <w:i w:val="0"/>
          <w:caps w:val="0"/>
          <w:spacing w:val="0"/>
          <w:sz w:val="32"/>
          <w:szCs w:val="32"/>
          <w:shd w:val="clear" w:color="auto" w:fill="auto"/>
          <w:lang w:val="en-US" w:eastAsia="zh-CN"/>
        </w:rPr>
        <w:t>实现</w:t>
      </w:r>
      <w:r>
        <w:rPr>
          <w:rFonts w:hint="eastAsia" w:ascii="仿宋_GB2312" w:hAnsi="仿宋_GB2312" w:eastAsia="仿宋_GB2312" w:cs="仿宋_GB2312"/>
          <w:i w:val="0"/>
          <w:caps w:val="0"/>
          <w:spacing w:val="0"/>
          <w:sz w:val="32"/>
          <w:szCs w:val="32"/>
          <w:shd w:val="clear" w:color="auto" w:fill="auto"/>
          <w:lang w:val="en-US" w:eastAsia="zh-CN"/>
        </w:rPr>
        <w:t>专利转让次数、许可次数</w:t>
      </w:r>
      <w:r>
        <w:rPr>
          <w:rFonts w:hint="eastAsia" w:ascii="仿宋_GB2312" w:hAnsi="仿宋_GB2312" w:cs="仿宋_GB2312"/>
          <w:i w:val="0"/>
          <w:caps w:val="0"/>
          <w:spacing w:val="0"/>
          <w:sz w:val="32"/>
          <w:szCs w:val="32"/>
          <w:shd w:val="clear" w:color="auto" w:fill="auto"/>
          <w:lang w:val="en-US" w:eastAsia="zh-CN"/>
        </w:rPr>
        <w:t>、许可金额数分别增长30%以上。</w:t>
      </w:r>
    </w:p>
    <w:p>
      <w:pPr>
        <w:adjustRightInd w:val="0"/>
        <w:snapToGrid w:val="0"/>
        <w:spacing w:line="560" w:lineRule="exact"/>
        <w:ind w:firstLine="640" w:firstLineChars="200"/>
        <w:rPr>
          <w:rFonts w:hint="eastAsia"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cs="仿宋_GB2312"/>
          <w:i w:val="0"/>
          <w:caps w:val="0"/>
          <w:spacing w:val="0"/>
          <w:sz w:val="32"/>
          <w:szCs w:val="32"/>
          <w:shd w:val="clear" w:color="auto" w:fill="auto"/>
          <w:lang w:val="en-US" w:eastAsia="zh-CN"/>
        </w:rPr>
        <w:t>（二）主动与市内银保监分局、金融管理部门合作等，加大中小微企业知识产权质押融资力度，提高银行通过知识产权放贷积极性。开展知识产权免费评估服务，实现知识产权质押融资登记金额1亿元以上、质押融资项目数5笔以上。</w:t>
      </w:r>
    </w:p>
    <w:p>
      <w:pPr>
        <w:adjustRightInd w:val="0"/>
        <w:snapToGrid w:val="0"/>
        <w:spacing w:line="560" w:lineRule="exact"/>
        <w:ind w:firstLine="640" w:firstLineChars="200"/>
        <w:rPr>
          <w:rFonts w:hint="eastAsia" w:ascii="仿宋_GB2312" w:hAnsi="仿宋_GB2312" w:cs="仿宋_GB2312"/>
          <w:i w:val="0"/>
          <w:caps w:val="0"/>
          <w:spacing w:val="0"/>
          <w:sz w:val="32"/>
          <w:szCs w:val="32"/>
          <w:shd w:val="clear" w:color="auto" w:fill="auto"/>
          <w:lang w:val="en-US" w:eastAsia="zh-CN"/>
        </w:rPr>
      </w:pPr>
      <w:r>
        <w:rPr>
          <w:rFonts w:hint="eastAsia" w:ascii="仿宋_GB2312" w:hAnsi="仿宋_GB2312" w:cs="仿宋_GB2312"/>
          <w:i w:val="0"/>
          <w:caps w:val="0"/>
          <w:spacing w:val="0"/>
          <w:sz w:val="32"/>
          <w:szCs w:val="32"/>
          <w:shd w:val="clear" w:color="auto" w:fill="auto"/>
          <w:lang w:val="en-US" w:eastAsia="zh-CN"/>
        </w:rPr>
        <w:t>（三）开展知识产权质押融资入园惠企活动，加大中小微企业知识产权质押融资力度，做好专利转让许可登记备案宣传工作，鼓励企业在完成专利转让、许可后，依法在国家知识产权局进行专利许可、转让、质押融资备案登记。</w:t>
      </w:r>
    </w:p>
    <w:p>
      <w:pPr>
        <w:adjustRightInd w:val="0"/>
        <w:snapToGrid w:val="0"/>
        <w:spacing w:line="560" w:lineRule="exact"/>
        <w:ind w:firstLine="640" w:firstLineChars="200"/>
        <w:rPr>
          <w:rFonts w:hint="eastAsia" w:ascii="仿宋_GB2312" w:hAnsi="仿宋_GB2312" w:cs="仿宋_GB2312"/>
          <w:i w:val="0"/>
          <w:caps w:val="0"/>
          <w:spacing w:val="0"/>
          <w:sz w:val="32"/>
          <w:szCs w:val="32"/>
          <w:shd w:val="clear" w:color="auto" w:fill="auto"/>
          <w:lang w:val="en-US" w:eastAsia="zh-CN"/>
        </w:rPr>
      </w:pPr>
      <w:r>
        <w:rPr>
          <w:rFonts w:hint="eastAsia" w:ascii="仿宋_GB2312" w:hAnsi="仿宋_GB2312" w:cs="仿宋_GB2312"/>
          <w:i w:val="0"/>
          <w:caps w:val="0"/>
          <w:spacing w:val="0"/>
          <w:sz w:val="32"/>
          <w:szCs w:val="32"/>
          <w:shd w:val="clear" w:color="auto" w:fill="auto"/>
          <w:lang w:val="en-US" w:eastAsia="zh-CN"/>
        </w:rPr>
        <w:t>（四）探索开展梅州市地理标志证明商标或地理标志保护产品质押融资工作，开展具体实施工作或形成可行性研究报告。</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四、申报条件</w:t>
      </w:r>
    </w:p>
    <w:p>
      <w:pPr>
        <w:widowControl/>
        <w:spacing w:line="600" w:lineRule="exact"/>
        <w:ind w:firstLine="640" w:firstLineChars="200"/>
        <w:jc w:val="left"/>
        <w:rPr>
          <w:rFonts w:hint="eastAsia" w:ascii="仿宋_GB2312" w:hAnsi="仿宋_GB2312" w:eastAsia="仿宋_GB2312" w:cs="仿宋_GB2312"/>
          <w:i w:val="0"/>
          <w:caps w:val="0"/>
          <w:spacing w:val="0"/>
          <w:sz w:val="32"/>
          <w:szCs w:val="32"/>
          <w:shd w:val="clear" w:color="auto" w:fill="auto"/>
          <w:lang w:val="en-US" w:eastAsia="zh-CN"/>
        </w:rPr>
      </w:pPr>
      <w:r>
        <w:rPr>
          <w:rFonts w:hint="eastAsia" w:ascii="仿宋" w:hAnsi="仿宋" w:eastAsia="仿宋" w:cs="仿宋"/>
          <w:b w:val="0"/>
          <w:bCs/>
          <w:sz w:val="32"/>
          <w:szCs w:val="32"/>
          <w:lang w:eastAsia="zh-CN"/>
        </w:rPr>
        <w:t>省内</w:t>
      </w:r>
      <w:r>
        <w:rPr>
          <w:rFonts w:hint="eastAsia" w:ascii="仿宋" w:hAnsi="仿宋" w:eastAsia="仿宋" w:cs="仿宋"/>
          <w:b w:val="0"/>
          <w:bCs/>
          <w:sz w:val="32"/>
          <w:szCs w:val="32"/>
        </w:rPr>
        <w:t>知识产权服务机构</w:t>
      </w:r>
      <w:r>
        <w:rPr>
          <w:rFonts w:hint="eastAsia" w:ascii="仿宋_GB2312" w:hAnsi="仿宋_GB2312" w:cs="仿宋_GB2312"/>
          <w:i w:val="0"/>
          <w:caps w:val="0"/>
          <w:spacing w:val="0"/>
          <w:sz w:val="32"/>
          <w:szCs w:val="32"/>
          <w:u w:val="none"/>
          <w:shd w:val="clear" w:color="auto" w:fill="auto"/>
          <w:lang w:val="en-US" w:eastAsia="zh-CN"/>
        </w:rPr>
        <w:t>联合梅州市金融</w:t>
      </w:r>
      <w:r>
        <w:rPr>
          <w:rFonts w:hint="eastAsia" w:ascii="仿宋_GB2312" w:hAnsi="仿宋_GB2312" w:eastAsia="仿宋_GB2312" w:cs="仿宋_GB2312"/>
          <w:i w:val="0"/>
          <w:caps w:val="0"/>
          <w:spacing w:val="0"/>
          <w:sz w:val="32"/>
          <w:szCs w:val="32"/>
          <w:u w:val="none"/>
          <w:shd w:val="clear" w:color="auto" w:fill="auto"/>
          <w:lang w:val="en-US" w:eastAsia="zh-CN"/>
        </w:rPr>
        <w:t>机构共同申报。知识产权服务机构</w:t>
      </w:r>
      <w:r>
        <w:rPr>
          <w:rFonts w:hint="eastAsia" w:ascii="仿宋_GB2312" w:hAnsi="仿宋_GB2312" w:cs="仿宋_GB2312"/>
          <w:i w:val="0"/>
          <w:caps w:val="0"/>
          <w:spacing w:val="0"/>
          <w:sz w:val="32"/>
          <w:szCs w:val="32"/>
          <w:u w:val="none"/>
          <w:shd w:val="clear" w:color="auto" w:fill="auto"/>
          <w:lang w:val="en-US" w:eastAsia="zh-CN"/>
        </w:rPr>
        <w:t>必须具备</w:t>
      </w:r>
      <w:r>
        <w:rPr>
          <w:rFonts w:hint="eastAsia" w:ascii="仿宋_GB2312" w:hAnsi="仿宋_GB2312" w:cs="仿宋_GB2312"/>
          <w:i w:val="0"/>
          <w:caps w:val="0"/>
          <w:spacing w:val="0"/>
          <w:sz w:val="32"/>
          <w:szCs w:val="32"/>
          <w:shd w:val="clear" w:color="auto" w:fill="auto"/>
          <w:lang w:val="en-US" w:eastAsia="zh-CN"/>
        </w:rPr>
        <w:t>知识产权交易运营、</w:t>
      </w:r>
      <w:r>
        <w:rPr>
          <w:rFonts w:hint="eastAsia" w:ascii="仿宋_GB2312" w:hAnsi="仿宋_GB2312" w:eastAsia="仿宋_GB2312" w:cs="仿宋_GB2312"/>
          <w:i w:val="0"/>
          <w:caps w:val="0"/>
          <w:spacing w:val="0"/>
          <w:sz w:val="32"/>
          <w:szCs w:val="32"/>
          <w:shd w:val="clear" w:color="auto" w:fill="auto"/>
          <w:lang w:val="en-US" w:eastAsia="zh-CN"/>
        </w:rPr>
        <w:t>知识产权质押融资</w:t>
      </w:r>
      <w:r>
        <w:rPr>
          <w:rFonts w:hint="eastAsia" w:ascii="仿宋_GB2312" w:hAnsi="仿宋_GB2312" w:cs="仿宋_GB2312"/>
          <w:i w:val="0"/>
          <w:caps w:val="0"/>
          <w:spacing w:val="0"/>
          <w:sz w:val="32"/>
          <w:szCs w:val="32"/>
          <w:shd w:val="clear" w:color="auto" w:fill="auto"/>
          <w:lang w:val="en-US" w:eastAsia="zh-CN"/>
        </w:rPr>
        <w:t>等工作经验。</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五、申报材料</w:t>
      </w:r>
    </w:p>
    <w:p>
      <w:pPr>
        <w:adjustRightInd w:val="0"/>
        <w:snapToGrid w:val="0"/>
        <w:spacing w:line="560" w:lineRule="exact"/>
        <w:ind w:firstLine="640" w:firstLineChars="200"/>
        <w:jc w:val="left"/>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（一）《</w:t>
      </w:r>
      <w:r>
        <w:rPr>
          <w:rFonts w:hint="eastAsia" w:ascii="仿宋_GB2312" w:hAnsi="仿宋_GB2312" w:cs="仿宋_GB2312"/>
          <w:sz w:val="32"/>
          <w:szCs w:val="32"/>
          <w:shd w:val="clear" w:color="auto" w:fill="auto"/>
          <w:lang w:val="en-US" w:eastAsia="zh-CN"/>
        </w:rPr>
        <w:t>2022年度梅州市专利转化运用项目</w:t>
      </w:r>
      <w:r>
        <w:rPr>
          <w:rFonts w:hint="eastAsia" w:ascii="仿宋_GB2312" w:hAnsi="仿宋_GB2312" w:eastAsia="仿宋_GB2312" w:cs="仿宋_GB2312"/>
          <w:sz w:val="32"/>
          <w:szCs w:val="32"/>
          <w:shd w:val="clear" w:color="auto" w:fill="auto"/>
          <w:lang w:val="en-US" w:eastAsia="zh-CN"/>
        </w:rPr>
        <w:t>申报书》（见附件</w:t>
      </w:r>
      <w:r>
        <w:rPr>
          <w:rFonts w:hint="eastAsia" w:ascii="仿宋_GB2312" w:hAnsi="仿宋_GB2312" w:cs="仿宋_GB2312"/>
          <w:sz w:val="32"/>
          <w:szCs w:val="32"/>
          <w:shd w:val="clear" w:color="auto" w:fill="auto"/>
          <w:lang w:val="en-US" w:eastAsia="zh-CN"/>
        </w:rPr>
        <w:t>1-1</w:t>
      </w:r>
      <w:r>
        <w:rPr>
          <w:rFonts w:hint="eastAsia" w:ascii="仿宋_GB2312" w:hAnsi="仿宋_GB2312" w:eastAsia="仿宋_GB2312" w:cs="仿宋_GB2312"/>
          <w:sz w:val="32"/>
          <w:szCs w:val="32"/>
          <w:shd w:val="clear" w:color="auto" w:fill="auto"/>
          <w:lang w:val="en-US" w:eastAsia="zh-CN"/>
        </w:rPr>
        <w:t>）；</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机构法人资格证书或营业执照加盖公章的复印件</w:t>
      </w:r>
      <w:r>
        <w:rPr>
          <w:rFonts w:hint="eastAsia" w:ascii="仿宋_GB2312" w:hAnsi="仿宋_GB2312" w:eastAsia="仿宋_GB2312" w:cs="仿宋_GB2312"/>
          <w:sz w:val="32"/>
          <w:szCs w:val="32"/>
        </w:rPr>
        <w:t>；</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（三）近两年的财务报表；</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具备专利交易运营、知识产权质押融资等工作经验</w:t>
      </w:r>
      <w:r>
        <w:rPr>
          <w:rFonts w:hint="eastAsia" w:ascii="仿宋_GB2312" w:hAnsi="仿宋_GB2312" w:cs="仿宋_GB2312"/>
          <w:sz w:val="32"/>
          <w:szCs w:val="32"/>
          <w:lang w:val="en-US" w:eastAsia="zh-CN"/>
        </w:rPr>
        <w:t>证明</w:t>
      </w:r>
      <w:r>
        <w:rPr>
          <w:rFonts w:hint="eastAsia" w:ascii="仿宋_GB2312" w:hAnsi="仿宋_GB2312" w:eastAsia="仿宋_GB2312" w:cs="仿宋_GB2312"/>
          <w:sz w:val="32"/>
          <w:szCs w:val="32"/>
        </w:rPr>
        <w:t>；</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（五）人员资格证明；</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（六）机构所获荣誉证明； </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联合申</w:t>
      </w:r>
      <w:r>
        <w:rPr>
          <w:rFonts w:hint="eastAsia" w:ascii="仿宋_GB2312" w:hAnsi="仿宋_GB2312" w:cs="仿宋_GB2312"/>
          <w:sz w:val="32"/>
          <w:szCs w:val="32"/>
          <w:lang w:val="en-US" w:eastAsia="zh-CN"/>
        </w:rPr>
        <w:t>报的市内金融机构的合法且符合项目需求的有能力有意愿开展知识产权质押融资业务的证明材料；</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其他证明符合申报条件的材料。</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六、实施周期</w:t>
      </w:r>
      <w:r>
        <w:rPr>
          <w:rFonts w:hint="eastAsia" w:eastAsia="黑体" w:cs="Times New Roman"/>
          <w:sz w:val="32"/>
          <w:szCs w:val="32"/>
          <w:lang w:val="en-US" w:eastAsia="zh-CN"/>
        </w:rPr>
        <w:t>及支持方式</w:t>
      </w:r>
    </w:p>
    <w:p>
      <w:pPr>
        <w:spacing w:line="600" w:lineRule="exact"/>
        <w:ind w:firstLine="640" w:firstLineChars="200"/>
        <w:rPr>
          <w:rFonts w:hint="default"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eastAsia="仿宋_GB2312" w:cs="仿宋_GB2312"/>
          <w:i w:val="0"/>
          <w:caps w:val="0"/>
          <w:spacing w:val="0"/>
          <w:sz w:val="32"/>
          <w:szCs w:val="32"/>
          <w:shd w:val="clear" w:color="auto" w:fill="auto"/>
          <w:lang w:val="en-US" w:eastAsia="zh-CN"/>
        </w:rPr>
        <w:t>项目实施周期为一年，入库</w:t>
      </w:r>
      <w:r>
        <w:rPr>
          <w:rFonts w:hint="eastAsia" w:ascii="仿宋_GB2312" w:hAnsi="仿宋_GB2312" w:cs="仿宋_GB2312"/>
          <w:i w:val="0"/>
          <w:caps w:val="0"/>
          <w:spacing w:val="0"/>
          <w:sz w:val="32"/>
          <w:szCs w:val="32"/>
          <w:shd w:val="clear" w:color="auto" w:fill="auto"/>
          <w:lang w:val="en-US" w:eastAsia="zh-CN"/>
        </w:rPr>
        <w:t>1</w:t>
      </w:r>
      <w:r>
        <w:rPr>
          <w:rFonts w:hint="eastAsia" w:ascii="仿宋_GB2312" w:hAnsi="仿宋_GB2312" w:eastAsia="仿宋_GB2312" w:cs="仿宋_GB2312"/>
          <w:i w:val="0"/>
          <w:caps w:val="0"/>
          <w:spacing w:val="0"/>
          <w:sz w:val="32"/>
          <w:szCs w:val="32"/>
          <w:shd w:val="clear" w:color="auto" w:fill="auto"/>
          <w:lang w:val="en-US" w:eastAsia="zh-CN"/>
        </w:rPr>
        <w:t>项，</w:t>
      </w:r>
      <w:r>
        <w:rPr>
          <w:rFonts w:hint="eastAsia" w:ascii="仿宋_GB2312" w:hAnsi="仿宋_GB2312" w:cs="仿宋_GB2312"/>
          <w:i w:val="0"/>
          <w:caps w:val="0"/>
          <w:spacing w:val="0"/>
          <w:sz w:val="32"/>
          <w:szCs w:val="32"/>
          <w:shd w:val="clear" w:color="auto" w:fill="auto"/>
          <w:lang w:val="en-US" w:eastAsia="zh-CN"/>
        </w:rPr>
        <w:t>预计经费支持35</w:t>
      </w:r>
      <w:r>
        <w:rPr>
          <w:rFonts w:hint="eastAsia" w:ascii="仿宋_GB2312" w:hAnsi="仿宋_GB2312" w:eastAsia="仿宋_GB2312" w:cs="仿宋_GB2312"/>
          <w:i w:val="0"/>
          <w:caps w:val="0"/>
          <w:spacing w:val="0"/>
          <w:sz w:val="32"/>
          <w:szCs w:val="32"/>
          <w:shd w:val="clear" w:color="auto" w:fill="auto"/>
          <w:lang w:val="en-US" w:eastAsia="zh-CN"/>
        </w:rPr>
        <w:t>万元。</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其他事项</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（一）合同管理：项目立项后，市</w:t>
      </w:r>
      <w:r>
        <w:rPr>
          <w:rFonts w:hint="eastAsia" w:ascii="仿宋_GB2312" w:hAnsi="仿宋_GB2312" w:cs="仿宋_GB2312"/>
          <w:sz w:val="32"/>
          <w:szCs w:val="32"/>
          <w:lang w:val="en-US" w:eastAsia="zh-CN"/>
        </w:rPr>
        <w:t>知识产权</w:t>
      </w:r>
      <w:r>
        <w:rPr>
          <w:rFonts w:hint="eastAsia" w:ascii="仿宋_GB2312" w:hAnsi="仿宋_GB2312" w:eastAsia="仿宋_GB2312" w:cs="仿宋_GB2312"/>
          <w:sz w:val="32"/>
          <w:szCs w:val="32"/>
          <w:lang w:val="en-US" w:eastAsia="zh-CN"/>
        </w:rPr>
        <w:t>局与承担单位签署项目合同书，作为项目管理的重要依据。</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管理：本次下达资金为中央参照直达资金，直达资金将纳入财政部资金监控系统进行常态化监督，国家知识产权局拟根据中期绩效评价结果进行清算，未通过绩效评价的，予以收回相关资金。省财政厅已将本次下达的服务业发展资金增补为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年中央直达资金“双监控”系统重点监控项目，将按照不低于每季度报送一次的时间要求报送预算执行进度和绩效目标实现情况。</w:t>
      </w:r>
    </w:p>
    <w:p>
      <w:pPr>
        <w:wordWrap/>
        <w:autoSpaceDE w:val="0"/>
        <w:autoSpaceDN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）项目验收：项目完成后，项目承担单位应及时总结并申请验收，向市市场监管局报送工作成果，由市</w:t>
      </w:r>
      <w:r>
        <w:rPr>
          <w:rFonts w:hint="eastAsia" w:ascii="仿宋_GB2312" w:hAnsi="仿宋_GB2312" w:cs="仿宋_GB2312"/>
          <w:sz w:val="32"/>
          <w:szCs w:val="32"/>
          <w:lang w:val="en-US" w:eastAsia="zh-CN"/>
        </w:rPr>
        <w:t>知识产权</w:t>
      </w:r>
      <w:r>
        <w:rPr>
          <w:rFonts w:hint="eastAsia" w:ascii="仿宋_GB2312" w:hAnsi="仿宋_GB2312" w:eastAsia="仿宋_GB2312" w:cs="仿宋_GB2312"/>
          <w:sz w:val="32"/>
          <w:szCs w:val="32"/>
          <w:lang w:val="en-US" w:eastAsia="zh-CN"/>
        </w:rPr>
        <w:t>局组织验收通过后，方可结项。</w:t>
      </w:r>
    </w:p>
    <w:p>
      <w:pPr>
        <w:adjustRightInd w:val="0"/>
        <w:snapToGrid w:val="0"/>
        <w:spacing w:line="560" w:lineRule="exact"/>
        <w:jc w:val="left"/>
        <w:rPr>
          <w:rFonts w:hint="eastAsia" w:ascii="仿宋_GB2312" w:hAnsi="仿宋_GB2312" w:cs="仿宋_GB2312"/>
          <w:sz w:val="32"/>
          <w:szCs w:val="32"/>
          <w:shd w:val="clear" w:color="auto" w:fill="auto"/>
        </w:rPr>
        <w:sectPr>
          <w:pgSz w:w="11906" w:h="16838"/>
          <w:pgMar w:top="1701" w:right="1474" w:bottom="1474" w:left="1587" w:header="851" w:footer="992" w:gutter="0"/>
          <w:pgNumType w:fmt="numberInDash"/>
          <w:cols w:space="720" w:num="1"/>
          <w:docGrid w:type="lines" w:linePitch="312" w:charSpace="0"/>
        </w:sectPr>
      </w:pPr>
    </w:p>
    <w:p>
      <w:pPr>
        <w:pStyle w:val="11"/>
        <w:framePr w:h="6917" w:wrap="around" w:vAnchor="margin" w:hAnchor="text" w:yAlign="top"/>
        <w:spacing w:line="240" w:lineRule="auto"/>
        <w:ind w:left="-264" w:leftChars="-88"/>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eastAsia" w:hAnsi="黑体" w:cs="黑体"/>
          <w:b w:val="0"/>
          <w:bCs w:val="0"/>
          <w:sz w:val="32"/>
          <w:szCs w:val="32"/>
          <w:lang w:val="en-US" w:eastAsia="zh-CN"/>
        </w:rPr>
        <w:t>1</w:t>
      </w:r>
      <w:r>
        <w:rPr>
          <w:rFonts w:hint="eastAsia" w:ascii="黑体" w:hAnsi="黑体" w:eastAsia="黑体" w:cs="黑体"/>
          <w:b w:val="0"/>
          <w:bCs w:val="0"/>
          <w:sz w:val="32"/>
          <w:szCs w:val="32"/>
          <w:lang w:val="en-US" w:eastAsia="zh-CN"/>
        </w:rPr>
        <w:t>-1</w:t>
      </w:r>
    </w:p>
    <w:p>
      <w:pPr>
        <w:pStyle w:val="11"/>
        <w:framePr w:h="6917" w:wrap="around" w:vAnchor="margin" w:hAnchor="text" w:yAlign="top"/>
        <w:spacing w:line="240" w:lineRule="auto"/>
        <w:ind w:left="-264" w:leftChars="-88"/>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2022年度梅州市专利转化运用</w:t>
      </w:r>
      <w:bookmarkStart w:id="1" w:name="_GoBack"/>
      <w:bookmarkEnd w:id="1"/>
      <w:r>
        <w:rPr>
          <w:rFonts w:hint="eastAsia" w:ascii="方正小标宋简体" w:hAnsi="方正小标宋简体" w:eastAsia="方正小标宋简体" w:cs="方正小标宋简体"/>
          <w:sz w:val="44"/>
          <w:szCs w:val="44"/>
          <w:lang w:val="en-US" w:eastAsia="zh-CN"/>
        </w:rPr>
        <w:t>项目</w:t>
      </w:r>
    </w:p>
    <w:tbl>
      <w:tblPr>
        <w:tblStyle w:val="10"/>
        <w:tblpPr w:leftFromText="180" w:rightFromText="180" w:vertAnchor="text" w:horzAnchor="page" w:tblpX="1448" w:tblpY="5535"/>
        <w:tblOverlap w:val="never"/>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top"/>
          </w:tcPr>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vAlign w:val="top"/>
          </w:tcPr>
          <w:p>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Merge w:val="restart"/>
            <w:vAlign w:val="top"/>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Merge w:val="continue"/>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Merge w:val="continue"/>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pPr>
        <w:rPr>
          <w:rFonts w:eastAsia="黑体"/>
          <w:sz w:val="28"/>
          <w:szCs w:val="28"/>
        </w:rPr>
      </w:pPr>
    </w:p>
    <w:p/>
    <w:p>
      <w:pPr>
        <w:adjustRightInd w:val="0"/>
        <w:snapToGrid w:val="0"/>
        <w:spacing w:line="560" w:lineRule="exact"/>
        <w:jc w:val="center"/>
        <w:rPr>
          <w:rFonts w:hint="default" w:ascii="Times New Roman" w:hAnsi="Times New Roman" w:eastAsia="楷体_GB2312" w:cs="Times New Roman"/>
          <w:bCs/>
          <w:sz w:val="36"/>
        </w:rPr>
      </w:pPr>
      <w:r>
        <w:rPr>
          <w:rFonts w:hint="eastAsia" w:eastAsia="楷体_GB2312" w:cs="Times New Roman"/>
          <w:bCs/>
          <w:sz w:val="36"/>
          <w:lang w:eastAsia="zh-CN"/>
        </w:rPr>
        <w:t>梅州</w:t>
      </w:r>
      <w:r>
        <w:rPr>
          <w:rFonts w:hint="eastAsia" w:ascii="Times New Roman" w:hAnsi="Times New Roman" w:eastAsia="楷体_GB2312" w:cs="Times New Roman"/>
          <w:bCs/>
          <w:sz w:val="36"/>
        </w:rPr>
        <w:t>市市场监督管理局</w:t>
      </w:r>
      <w:r>
        <w:rPr>
          <w:rFonts w:hint="eastAsia" w:eastAsia="楷体_GB2312" w:cs="Times New Roman"/>
          <w:bCs/>
          <w:sz w:val="36"/>
          <w:lang w:eastAsia="zh-CN"/>
        </w:rPr>
        <w:t>（知识产权局）</w:t>
      </w:r>
      <w:r>
        <w:rPr>
          <w:rFonts w:hint="default" w:ascii="Times New Roman" w:hAnsi="Times New Roman" w:eastAsia="楷体_GB2312" w:cs="Times New Roman"/>
          <w:bCs/>
          <w:sz w:val="36"/>
        </w:rPr>
        <w:t>编制</w:t>
      </w:r>
    </w:p>
    <w:p>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w:t>
      </w:r>
      <w:r>
        <w:rPr>
          <w:rFonts w:hint="eastAsia" w:eastAsia="楷体_GB2312" w:cs="Times New Roman"/>
          <w:bCs/>
          <w:sz w:val="36"/>
          <w:lang w:val="en-US" w:eastAsia="zh-CN"/>
        </w:rPr>
        <w:t>2</w:t>
      </w:r>
      <w:r>
        <w:rPr>
          <w:rFonts w:hint="default" w:ascii="Times New Roman" w:hAnsi="Times New Roman" w:eastAsia="楷体_GB2312" w:cs="Times New Roman"/>
          <w:bCs/>
          <w:sz w:val="36"/>
        </w:rPr>
        <w:t>年</w:t>
      </w:r>
    </w:p>
    <w:p>
      <w:pPr>
        <w:jc w:val="center"/>
        <w:rPr>
          <w:rFonts w:eastAsia="黑体"/>
          <w:sz w:val="44"/>
          <w:szCs w:val="44"/>
        </w:rPr>
      </w:pPr>
      <w:r>
        <w:rPr>
          <w:rFonts w:eastAsia="黑体"/>
          <w:sz w:val="44"/>
          <w:szCs w:val="44"/>
        </w:rPr>
        <w:br w:type="page"/>
      </w:r>
    </w:p>
    <w:p>
      <w:pPr>
        <w:jc w:val="center"/>
        <w:rPr>
          <w:rFonts w:eastAsia="黑体"/>
          <w:sz w:val="44"/>
          <w:szCs w:val="44"/>
        </w:rPr>
      </w:pPr>
    </w:p>
    <w:p>
      <w:pPr>
        <w:jc w:val="center"/>
        <w:rPr>
          <w:szCs w:val="32"/>
        </w:rPr>
      </w:pPr>
      <w:r>
        <w:rPr>
          <w:rFonts w:hint="eastAsia" w:ascii="方正小标宋简体" w:hAnsi="方正小标宋简体" w:eastAsia="方正小标宋简体" w:cs="方正小标宋简体"/>
          <w:sz w:val="44"/>
          <w:szCs w:val="44"/>
        </w:rPr>
        <w:t>填表说明</w:t>
      </w:r>
    </w:p>
    <w:p>
      <w:pPr>
        <w:adjustRightInd w:val="0"/>
        <w:snapToGrid w:val="0"/>
        <w:spacing w:line="56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 申报单位对本申请材料以及所附材料的合法性、真实性、准确性负责。</w:t>
      </w:r>
    </w:p>
    <w:p>
      <w:pPr>
        <w:adjustRightInd w:val="0"/>
        <w:snapToGrid w:val="0"/>
        <w:spacing w:line="56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 申报书内各项内容的表述应准确严谨，外来语应同时用原文和中文表达，第一次出现的缩略词应注明全称。</w:t>
      </w:r>
    </w:p>
    <w:p>
      <w:pPr>
        <w:adjustRightInd w:val="0"/>
        <w:snapToGrid w:val="0"/>
        <w:spacing w:line="56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 单位性质主要指机关单位、企业、事业单位、社会组织等。</w:t>
      </w:r>
    </w:p>
    <w:p>
      <w:pPr>
        <w:adjustRightInd w:val="0"/>
        <w:snapToGrid w:val="0"/>
        <w:spacing w:line="56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 申报书各栏目不应空缺，无内容时填“无”。</w:t>
      </w:r>
    </w:p>
    <w:p>
      <w:pPr>
        <w:adjustRightInd w:val="0"/>
        <w:snapToGrid w:val="0"/>
        <w:spacing w:line="56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 申报书及相关材料一律采用A4大小纸张打印，左侧装订成册，打印一式5份（加盖申报单位公章）。提交同时，须同时提交电子件（可编辑版word及盖章扫描PDF版）。</w:t>
      </w:r>
    </w:p>
    <w:p>
      <w:pPr>
        <w:adjustRightInd w:val="0"/>
        <w:snapToGrid w:val="0"/>
        <w:spacing w:line="56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6.申报单位根据自身条件，选择相关项目方向进行申报。</w:t>
      </w:r>
    </w:p>
    <w:p>
      <w:pPr>
        <w:adjustRightInd w:val="0"/>
        <w:snapToGrid w:val="0"/>
        <w:spacing w:line="56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7. 多家单位联合申报时，第一申报单位为牵头申报单位，其余为合作申报单位。</w:t>
      </w:r>
    </w:p>
    <w:p>
      <w:pPr>
        <w:adjustRightInd w:val="0"/>
        <w:snapToGrid w:val="0"/>
        <w:spacing w:line="560" w:lineRule="exact"/>
        <w:ind w:firstLine="560" w:firstLineChars="200"/>
        <w:rPr>
          <w:rFonts w:hint="eastAsia" w:hAnsi="黑体" w:eastAsia="黑体"/>
          <w:sz w:val="28"/>
          <w:szCs w:val="28"/>
          <w:lang w:val="en-US" w:eastAsia="zh-CN"/>
        </w:rPr>
      </w:pPr>
    </w:p>
    <w:p>
      <w:pPr>
        <w:adjustRightInd w:val="0"/>
        <w:snapToGrid w:val="0"/>
        <w:spacing w:line="560" w:lineRule="exact"/>
        <w:ind w:firstLine="560" w:firstLineChars="200"/>
        <w:rPr>
          <w:rFonts w:hint="eastAsia" w:hAnsi="黑体" w:eastAsia="黑体"/>
          <w:sz w:val="28"/>
          <w:szCs w:val="28"/>
          <w:lang w:val="en-US" w:eastAsia="zh-CN"/>
        </w:rPr>
      </w:pPr>
    </w:p>
    <w:p>
      <w:pPr>
        <w:adjustRightInd w:val="0"/>
        <w:snapToGrid w:val="0"/>
        <w:spacing w:line="560" w:lineRule="exact"/>
        <w:ind w:firstLine="560" w:firstLineChars="200"/>
        <w:rPr>
          <w:rFonts w:hint="eastAsia" w:hAnsi="黑体" w:eastAsia="黑体"/>
          <w:sz w:val="28"/>
          <w:szCs w:val="28"/>
          <w:lang w:val="en-US" w:eastAsia="zh-CN"/>
        </w:rPr>
      </w:pPr>
    </w:p>
    <w:p>
      <w:pPr>
        <w:adjustRightInd w:val="0"/>
        <w:snapToGrid w:val="0"/>
        <w:spacing w:line="560" w:lineRule="exact"/>
        <w:ind w:firstLine="560" w:firstLineChars="200"/>
        <w:rPr>
          <w:rFonts w:hint="eastAsia" w:hAnsi="黑体" w:eastAsia="黑体"/>
          <w:sz w:val="28"/>
          <w:szCs w:val="28"/>
          <w:lang w:val="en-US" w:eastAsia="zh-CN"/>
        </w:rPr>
      </w:pPr>
    </w:p>
    <w:p>
      <w:pPr>
        <w:adjustRightInd w:val="0"/>
        <w:snapToGrid w:val="0"/>
        <w:spacing w:line="560" w:lineRule="exact"/>
        <w:ind w:firstLine="560" w:firstLineChars="200"/>
        <w:rPr>
          <w:rFonts w:hint="eastAsia" w:hAnsi="黑体" w:eastAsia="黑体"/>
          <w:sz w:val="28"/>
          <w:szCs w:val="28"/>
          <w:lang w:val="en-US" w:eastAsia="zh-CN"/>
        </w:rPr>
      </w:pPr>
    </w:p>
    <w:p>
      <w:pPr>
        <w:adjustRightInd w:val="0"/>
        <w:snapToGrid w:val="0"/>
        <w:spacing w:line="560" w:lineRule="exact"/>
        <w:ind w:firstLine="560" w:firstLineChars="200"/>
        <w:rPr>
          <w:rFonts w:hint="eastAsia" w:hAnsi="黑体" w:eastAsia="黑体"/>
          <w:sz w:val="28"/>
          <w:szCs w:val="28"/>
          <w:lang w:val="en-US" w:eastAsia="zh-CN"/>
        </w:rPr>
      </w:pPr>
    </w:p>
    <w:p>
      <w:pPr>
        <w:jc w:val="left"/>
        <w:rPr>
          <w:rFonts w:hint="eastAsia" w:hAnsi="黑体" w:eastAsia="黑体"/>
          <w:sz w:val="28"/>
          <w:szCs w:val="28"/>
          <w:lang w:val="en-US" w:eastAsia="zh-CN"/>
        </w:rPr>
      </w:pPr>
    </w:p>
    <w:p>
      <w:pPr>
        <w:jc w:val="left"/>
        <w:rPr>
          <w:sz w:val="28"/>
          <w:szCs w:val="28"/>
        </w:rPr>
      </w:pPr>
      <w:r>
        <w:rPr>
          <w:rFonts w:hint="eastAsia" w:hAnsi="黑体" w:eastAsia="黑体"/>
          <w:sz w:val="28"/>
          <w:szCs w:val="28"/>
          <w:lang w:val="en-US" w:eastAsia="zh-CN"/>
        </w:rPr>
        <w:t xml:space="preserve">  一、</w:t>
      </w:r>
      <w:r>
        <w:rPr>
          <w:rFonts w:hAnsi="黑体" w:eastAsia="黑体"/>
          <w:sz w:val="28"/>
          <w:szCs w:val="28"/>
        </w:rPr>
        <w:t>申报项目名称及单位信息</w:t>
      </w:r>
    </w:p>
    <w:tbl>
      <w:tblPr>
        <w:tblStyle w:val="10"/>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单位名称</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注册地址</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b/>
                <w:sz w:val="28"/>
                <w:szCs w:val="28"/>
              </w:rPr>
            </w:pPr>
            <w:r>
              <w:rPr>
                <w:b/>
                <w:spacing w:val="-20"/>
                <w:sz w:val="28"/>
                <w:szCs w:val="28"/>
              </w:rPr>
              <w:t>注册时间</w:t>
            </w:r>
          </w:p>
        </w:tc>
        <w:tc>
          <w:tcPr>
            <w:tcW w:w="1681" w:type="dxa"/>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注册证名</w:t>
            </w:r>
          </w:p>
        </w:tc>
        <w:tc>
          <w:tcPr>
            <w:tcW w:w="2141" w:type="dxa"/>
            <w:vAlign w:val="center"/>
          </w:tcPr>
          <w:p>
            <w:pPr>
              <w:spacing w:line="400" w:lineRule="exact"/>
              <w:jc w:val="center"/>
              <w:rPr>
                <w:b/>
                <w:sz w:val="28"/>
                <w:szCs w:val="28"/>
              </w:rPr>
            </w:pPr>
          </w:p>
        </w:tc>
        <w:tc>
          <w:tcPr>
            <w:tcW w:w="2610" w:type="dxa"/>
            <w:gridSpan w:val="2"/>
            <w:vAlign w:val="center"/>
          </w:tcPr>
          <w:p>
            <w:pPr>
              <w:spacing w:line="400" w:lineRule="exact"/>
              <w:jc w:val="center"/>
              <w:rPr>
                <w:b/>
                <w:sz w:val="28"/>
                <w:szCs w:val="28"/>
              </w:rPr>
            </w:pPr>
            <w:r>
              <w:rPr>
                <w:b/>
                <w:sz w:val="28"/>
                <w:szCs w:val="28"/>
              </w:rPr>
              <w:t>注册登记号</w:t>
            </w:r>
          </w:p>
        </w:tc>
        <w:tc>
          <w:tcPr>
            <w:tcW w:w="1681" w:type="dxa"/>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法定代表人</w:t>
            </w:r>
          </w:p>
        </w:tc>
        <w:tc>
          <w:tcPr>
            <w:tcW w:w="6432" w:type="dxa"/>
            <w:gridSpan w:val="4"/>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开户银行</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b/>
                <w:sz w:val="28"/>
                <w:szCs w:val="28"/>
              </w:rPr>
            </w:pPr>
            <w:r>
              <w:rPr>
                <w:b/>
                <w:sz w:val="28"/>
                <w:szCs w:val="28"/>
              </w:rPr>
              <w:t>开户名称</w:t>
            </w:r>
          </w:p>
        </w:tc>
        <w:tc>
          <w:tcPr>
            <w:tcW w:w="1681"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银行账号</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地址邮编</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vAlign w:val="center"/>
          </w:tcPr>
          <w:p>
            <w:pPr>
              <w:spacing w:line="400" w:lineRule="exact"/>
              <w:jc w:val="center"/>
              <w:rPr>
                <w:b/>
                <w:sz w:val="28"/>
                <w:szCs w:val="28"/>
              </w:rPr>
            </w:pPr>
            <w:r>
              <w:rPr>
                <w:b/>
                <w:sz w:val="28"/>
                <w:szCs w:val="28"/>
              </w:rPr>
              <w:t>姓 名</w:t>
            </w:r>
          </w:p>
        </w:tc>
        <w:tc>
          <w:tcPr>
            <w:tcW w:w="2141" w:type="dxa"/>
            <w:vAlign w:val="center"/>
          </w:tcPr>
          <w:p>
            <w:pPr>
              <w:spacing w:line="400" w:lineRule="exact"/>
              <w:rPr>
                <w:sz w:val="28"/>
                <w:szCs w:val="28"/>
              </w:rPr>
            </w:pPr>
          </w:p>
        </w:tc>
        <w:tc>
          <w:tcPr>
            <w:tcW w:w="1128" w:type="dxa"/>
            <w:vMerge w:val="restart"/>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vAlign w:val="center"/>
          </w:tcPr>
          <w:p>
            <w:pPr>
              <w:spacing w:line="400" w:lineRule="exact"/>
              <w:jc w:val="center"/>
              <w:rPr>
                <w:b/>
                <w:sz w:val="28"/>
                <w:szCs w:val="28"/>
              </w:rPr>
            </w:pPr>
            <w:r>
              <w:rPr>
                <w:b/>
                <w:sz w:val="28"/>
                <w:szCs w:val="28"/>
              </w:rPr>
              <w:t>姓 名</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spacing w:val="-20"/>
                <w:sz w:val="28"/>
                <w:szCs w:val="28"/>
              </w:rPr>
            </w:pPr>
          </w:p>
        </w:tc>
        <w:tc>
          <w:tcPr>
            <w:tcW w:w="1211" w:type="dxa"/>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vAlign w:val="center"/>
          </w:tcPr>
          <w:p>
            <w:pPr>
              <w:spacing w:line="400" w:lineRule="exact"/>
              <w:rPr>
                <w:sz w:val="28"/>
                <w:szCs w:val="28"/>
              </w:rPr>
            </w:pPr>
          </w:p>
        </w:tc>
        <w:tc>
          <w:tcPr>
            <w:tcW w:w="1128" w:type="dxa"/>
            <w:vMerge w:val="continue"/>
            <w:vAlign w:val="center"/>
          </w:tcPr>
          <w:p>
            <w:pPr>
              <w:spacing w:line="400" w:lineRule="exact"/>
              <w:rPr>
                <w:b/>
                <w:spacing w:val="-20"/>
                <w:sz w:val="28"/>
                <w:szCs w:val="28"/>
              </w:rPr>
            </w:pPr>
          </w:p>
        </w:tc>
        <w:tc>
          <w:tcPr>
            <w:tcW w:w="1482" w:type="dxa"/>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z w:val="28"/>
                <w:szCs w:val="28"/>
              </w:rPr>
            </w:pPr>
          </w:p>
        </w:tc>
        <w:tc>
          <w:tcPr>
            <w:tcW w:w="1211" w:type="dxa"/>
            <w:vAlign w:val="center"/>
          </w:tcPr>
          <w:p>
            <w:pPr>
              <w:spacing w:line="400" w:lineRule="exact"/>
              <w:jc w:val="center"/>
              <w:rPr>
                <w:b/>
                <w:spacing w:val="-20"/>
                <w:sz w:val="28"/>
                <w:szCs w:val="28"/>
              </w:rPr>
            </w:pPr>
            <w:r>
              <w:rPr>
                <w:b/>
                <w:spacing w:val="-20"/>
                <w:sz w:val="28"/>
                <w:szCs w:val="28"/>
              </w:rPr>
              <w:t>电话</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电话</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传真</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传真</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手机</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手机</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电 邮</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电 邮</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821" w:type="dxa"/>
            <w:gridSpan w:val="6"/>
            <w:vAlign w:val="center"/>
          </w:tcPr>
          <w:p>
            <w:pPr>
              <w:spacing w:line="400" w:lineRule="exact"/>
              <w:jc w:val="left"/>
              <w:rPr>
                <w:rFonts w:eastAsia="黑体"/>
                <w:sz w:val="28"/>
                <w:szCs w:val="28"/>
              </w:rPr>
            </w:pPr>
            <w:r>
              <w:rPr>
                <w:rFonts w:eastAsia="黑体"/>
                <w:sz w:val="28"/>
                <w:szCs w:val="28"/>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单位名称</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注册地址</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b/>
                <w:sz w:val="28"/>
                <w:szCs w:val="28"/>
              </w:rPr>
            </w:pPr>
            <w:r>
              <w:rPr>
                <w:b/>
                <w:sz w:val="28"/>
                <w:szCs w:val="28"/>
              </w:rPr>
              <w:t>注册时间</w:t>
            </w:r>
          </w:p>
        </w:tc>
        <w:tc>
          <w:tcPr>
            <w:tcW w:w="1681" w:type="dxa"/>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注册登记证</w:t>
            </w:r>
          </w:p>
        </w:tc>
        <w:tc>
          <w:tcPr>
            <w:tcW w:w="2141" w:type="dxa"/>
            <w:vAlign w:val="center"/>
          </w:tcPr>
          <w:p>
            <w:pPr>
              <w:spacing w:line="400" w:lineRule="exact"/>
              <w:jc w:val="center"/>
              <w:rPr>
                <w:b/>
                <w:sz w:val="28"/>
                <w:szCs w:val="28"/>
              </w:rPr>
            </w:pPr>
          </w:p>
        </w:tc>
        <w:tc>
          <w:tcPr>
            <w:tcW w:w="2610" w:type="dxa"/>
            <w:gridSpan w:val="2"/>
            <w:vAlign w:val="center"/>
          </w:tcPr>
          <w:p>
            <w:pPr>
              <w:spacing w:line="400" w:lineRule="exact"/>
              <w:jc w:val="center"/>
              <w:rPr>
                <w:b/>
                <w:sz w:val="28"/>
                <w:szCs w:val="28"/>
              </w:rPr>
            </w:pPr>
            <w:r>
              <w:rPr>
                <w:b/>
                <w:sz w:val="28"/>
                <w:szCs w:val="28"/>
              </w:rPr>
              <w:t>注册登记号</w:t>
            </w:r>
          </w:p>
        </w:tc>
        <w:tc>
          <w:tcPr>
            <w:tcW w:w="1681" w:type="dxa"/>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法定代表人</w:t>
            </w:r>
          </w:p>
        </w:tc>
        <w:tc>
          <w:tcPr>
            <w:tcW w:w="2141" w:type="dxa"/>
            <w:vAlign w:val="center"/>
          </w:tcPr>
          <w:p>
            <w:pPr>
              <w:spacing w:line="400" w:lineRule="exact"/>
              <w:ind w:left="-102" w:leftChars="-34" w:firstLine="118" w:firstLineChars="42"/>
              <w:jc w:val="center"/>
              <w:rPr>
                <w:b/>
                <w:sz w:val="28"/>
                <w:szCs w:val="28"/>
              </w:rPr>
            </w:pPr>
          </w:p>
        </w:tc>
        <w:tc>
          <w:tcPr>
            <w:tcW w:w="2610" w:type="dxa"/>
            <w:gridSpan w:val="2"/>
            <w:vAlign w:val="center"/>
          </w:tcPr>
          <w:p>
            <w:pPr>
              <w:spacing w:line="400" w:lineRule="exact"/>
              <w:jc w:val="center"/>
              <w:rPr>
                <w:b/>
                <w:sz w:val="28"/>
                <w:szCs w:val="28"/>
              </w:rPr>
            </w:pPr>
            <w:r>
              <w:rPr>
                <w:b/>
                <w:sz w:val="28"/>
                <w:szCs w:val="28"/>
              </w:rPr>
              <w:t>电话</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vAlign w:val="center"/>
          </w:tcPr>
          <w:p>
            <w:pPr>
              <w:spacing w:line="400" w:lineRule="exact"/>
              <w:jc w:val="center"/>
              <w:rPr>
                <w:b/>
                <w:sz w:val="28"/>
                <w:szCs w:val="28"/>
              </w:rPr>
            </w:pPr>
            <w:r>
              <w:rPr>
                <w:b/>
                <w:sz w:val="28"/>
                <w:szCs w:val="28"/>
              </w:rPr>
              <w:t>姓 名</w:t>
            </w:r>
          </w:p>
        </w:tc>
        <w:tc>
          <w:tcPr>
            <w:tcW w:w="2141" w:type="dxa"/>
            <w:vAlign w:val="center"/>
          </w:tcPr>
          <w:p>
            <w:pPr>
              <w:spacing w:line="400" w:lineRule="exact"/>
              <w:rPr>
                <w:sz w:val="28"/>
                <w:szCs w:val="28"/>
              </w:rPr>
            </w:pPr>
          </w:p>
        </w:tc>
        <w:tc>
          <w:tcPr>
            <w:tcW w:w="1128" w:type="dxa"/>
            <w:vMerge w:val="restart"/>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vAlign w:val="center"/>
          </w:tcPr>
          <w:p>
            <w:pPr>
              <w:spacing w:line="400" w:lineRule="exact"/>
              <w:jc w:val="center"/>
              <w:rPr>
                <w:b/>
                <w:sz w:val="28"/>
                <w:szCs w:val="28"/>
              </w:rPr>
            </w:pPr>
            <w:r>
              <w:rPr>
                <w:b/>
                <w:sz w:val="28"/>
                <w:szCs w:val="28"/>
              </w:rPr>
              <w:t>姓 名</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 w:val="28"/>
                <w:szCs w:val="28"/>
              </w:rPr>
            </w:pPr>
          </w:p>
        </w:tc>
        <w:tc>
          <w:tcPr>
            <w:tcW w:w="1211" w:type="dxa"/>
            <w:vMerge w:val="restart"/>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vAlign w:val="center"/>
          </w:tcPr>
          <w:p>
            <w:pPr>
              <w:spacing w:line="400" w:lineRule="exact"/>
              <w:rPr>
                <w:sz w:val="28"/>
                <w:szCs w:val="28"/>
              </w:rPr>
            </w:pPr>
          </w:p>
        </w:tc>
        <w:tc>
          <w:tcPr>
            <w:tcW w:w="1128" w:type="dxa"/>
            <w:vMerge w:val="continue"/>
            <w:vAlign w:val="center"/>
          </w:tcPr>
          <w:p>
            <w:pPr>
              <w:spacing w:line="400" w:lineRule="exact"/>
              <w:rPr>
                <w:b/>
                <w:spacing w:val="-20"/>
                <w:sz w:val="28"/>
                <w:szCs w:val="28"/>
              </w:rPr>
            </w:pPr>
          </w:p>
        </w:tc>
        <w:tc>
          <w:tcPr>
            <w:tcW w:w="1482" w:type="dxa"/>
            <w:vMerge w:val="restart"/>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 w:val="28"/>
                <w:szCs w:val="28"/>
              </w:rPr>
            </w:pPr>
          </w:p>
        </w:tc>
        <w:tc>
          <w:tcPr>
            <w:tcW w:w="1211" w:type="dxa"/>
            <w:vMerge w:val="continue"/>
            <w:vAlign w:val="center"/>
          </w:tcPr>
          <w:p>
            <w:pPr>
              <w:spacing w:line="400" w:lineRule="exact"/>
              <w:jc w:val="center"/>
              <w:rPr>
                <w:b/>
                <w:sz w:val="28"/>
                <w:szCs w:val="28"/>
              </w:rPr>
            </w:pPr>
          </w:p>
        </w:tc>
        <w:tc>
          <w:tcPr>
            <w:tcW w:w="2141" w:type="dxa"/>
            <w:vAlign w:val="center"/>
          </w:tcPr>
          <w:p>
            <w:pPr>
              <w:spacing w:line="400" w:lineRule="exact"/>
              <w:rPr>
                <w:sz w:val="28"/>
                <w:szCs w:val="28"/>
              </w:rPr>
            </w:pPr>
          </w:p>
        </w:tc>
        <w:tc>
          <w:tcPr>
            <w:tcW w:w="1128" w:type="dxa"/>
            <w:vMerge w:val="continue"/>
            <w:vAlign w:val="center"/>
          </w:tcPr>
          <w:p>
            <w:pPr>
              <w:spacing w:line="400" w:lineRule="exact"/>
              <w:rPr>
                <w:b/>
                <w:sz w:val="28"/>
                <w:szCs w:val="28"/>
              </w:rPr>
            </w:pPr>
          </w:p>
        </w:tc>
        <w:tc>
          <w:tcPr>
            <w:tcW w:w="1482" w:type="dxa"/>
            <w:vMerge w:val="continue"/>
            <w:vAlign w:val="center"/>
          </w:tcPr>
          <w:p>
            <w:pPr>
              <w:spacing w:line="400" w:lineRule="exact"/>
              <w:jc w:val="center"/>
              <w:rPr>
                <w:b/>
                <w:sz w:val="28"/>
                <w:szCs w:val="28"/>
              </w:rPr>
            </w:pP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z w:val="28"/>
                <w:szCs w:val="28"/>
              </w:rPr>
            </w:pPr>
          </w:p>
        </w:tc>
        <w:tc>
          <w:tcPr>
            <w:tcW w:w="1211" w:type="dxa"/>
            <w:vAlign w:val="center"/>
          </w:tcPr>
          <w:p>
            <w:pPr>
              <w:spacing w:line="400" w:lineRule="exact"/>
              <w:jc w:val="center"/>
              <w:rPr>
                <w:b/>
                <w:spacing w:val="-20"/>
                <w:sz w:val="28"/>
                <w:szCs w:val="28"/>
              </w:rPr>
            </w:pPr>
            <w:r>
              <w:rPr>
                <w:b/>
                <w:spacing w:val="-20"/>
                <w:sz w:val="28"/>
                <w:szCs w:val="28"/>
              </w:rPr>
              <w:t>电话</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电话</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手机</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手机</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电 邮</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电 邮</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vAlign w:val="center"/>
          </w:tcPr>
          <w:p>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tc>
      </w:tr>
    </w:tbl>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ind w:firstLine="560" w:firstLineChars="200"/>
        <w:rPr>
          <w:sz w:val="28"/>
          <w:szCs w:val="28"/>
        </w:rPr>
      </w:pPr>
      <w:r>
        <w:rPr>
          <w:rFonts w:eastAsia="黑体"/>
          <w:sz w:val="28"/>
          <w:szCs w:val="28"/>
        </w:rPr>
        <w:t>二、项目工作方案</w:t>
      </w:r>
    </w:p>
    <w:tbl>
      <w:tblPr>
        <w:tblStyle w:val="10"/>
        <w:tblW w:w="897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目标任务及</w:t>
            </w:r>
          </w:p>
          <w:p>
            <w:pPr>
              <w:spacing w:line="500" w:lineRule="exact"/>
              <w:jc w:val="center"/>
              <w:rPr>
                <w:b/>
                <w:sz w:val="28"/>
                <w:szCs w:val="28"/>
              </w:rPr>
            </w:pPr>
            <w:r>
              <w:rPr>
                <w:b/>
                <w:sz w:val="28"/>
                <w:szCs w:val="28"/>
              </w:rPr>
              <w:t>工作内容</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cs="仿宋_GB2312"/>
                <w:sz w:val="28"/>
                <w:szCs w:val="28"/>
              </w:rPr>
            </w:pPr>
            <w:r>
              <w:rPr>
                <w:rFonts w:hint="eastAsia" w:ascii="仿宋_GB2312" w:hAnsi="仿宋_GB2312" w:cs="仿宋_GB2312"/>
                <w:sz w:val="28"/>
                <w:szCs w:val="28"/>
              </w:rPr>
              <w:t>（介绍项目的背景意义、目标任务、工作内容，推进措施及实施方式等。3000字以内。）</w:t>
            </w: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工作基础及</w:t>
            </w:r>
          </w:p>
          <w:p>
            <w:pPr>
              <w:spacing w:line="500" w:lineRule="exact"/>
              <w:jc w:val="center"/>
              <w:rPr>
                <w:b/>
                <w:sz w:val="28"/>
                <w:szCs w:val="28"/>
              </w:rPr>
            </w:pPr>
            <w:r>
              <w:rPr>
                <w:b/>
                <w:sz w:val="28"/>
                <w:szCs w:val="28"/>
              </w:rPr>
              <w:t>保障措施</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计划进度</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cs="仿宋_GB2312"/>
                <w:b/>
                <w:bCs/>
                <w:sz w:val="28"/>
                <w:lang w:val="en-US" w:eastAsia="zh-CN"/>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w:t>
            </w:r>
            <w:r>
              <w:rPr>
                <w:rFonts w:hint="eastAsia" w:ascii="仿宋_GB2312" w:hAnsi="仿宋_GB2312" w:cs="仿宋_GB2312"/>
                <w:b/>
                <w:bCs/>
                <w:sz w:val="28"/>
                <w:lang w:eastAsia="zh-CN"/>
              </w:rPr>
              <w:t>季度报告、中期报告和</w:t>
            </w:r>
            <w:r>
              <w:rPr>
                <w:rFonts w:hint="eastAsia" w:ascii="仿宋_GB2312" w:hAnsi="仿宋_GB2312" w:cs="仿宋_GB2312"/>
                <w:b/>
                <w:bCs/>
                <w:sz w:val="28"/>
              </w:rPr>
              <w:t>总结报告</w:t>
            </w:r>
            <w:r>
              <w:rPr>
                <w:rFonts w:hint="eastAsia" w:ascii="仿宋_GB2312" w:hAnsi="仿宋_GB2312" w:cs="仿宋_GB2312"/>
                <w:sz w:val="28"/>
              </w:rPr>
              <w:t>；可另附页。）</w:t>
            </w:r>
            <w:r>
              <w:rPr>
                <w:rFonts w:hint="eastAsia" w:ascii="仿宋_GB2312" w:hAnsi="仿宋_GB2312" w:cs="仿宋_GB2312"/>
                <w:b/>
                <w:bCs/>
                <w:sz w:val="28"/>
                <w:lang w:eastAsia="zh-CN"/>
              </w:rPr>
              <w:t>注：</w:t>
            </w:r>
            <w:r>
              <w:rPr>
                <w:rFonts w:hint="eastAsia" w:ascii="仿宋_GB2312" w:hAnsi="仿宋_GB2312" w:cs="仿宋_GB2312"/>
                <w:b/>
                <w:bCs/>
                <w:sz w:val="28"/>
                <w:lang w:val="en-US" w:eastAsia="zh-CN"/>
              </w:rPr>
              <w:t>省财政厅已将本次下达的服务业发展资金增补为202</w:t>
            </w:r>
            <w:r>
              <w:rPr>
                <w:rFonts w:hint="default" w:ascii="仿宋_GB2312" w:hAnsi="仿宋_GB2312" w:cs="仿宋_GB2312"/>
                <w:b/>
                <w:bCs/>
                <w:sz w:val="28"/>
                <w:lang w:val="en-US" w:eastAsia="zh-CN"/>
              </w:rPr>
              <w:t>2</w:t>
            </w:r>
            <w:r>
              <w:rPr>
                <w:rFonts w:hint="eastAsia" w:ascii="仿宋_GB2312" w:hAnsi="仿宋_GB2312" w:cs="仿宋_GB2312"/>
                <w:b/>
                <w:bCs/>
                <w:sz w:val="28"/>
                <w:lang w:val="en-US" w:eastAsia="zh-CN"/>
              </w:rPr>
              <w:t>年中央直达资金“双监控”系统重点监控项目，将按照不低于每季度报送一次的时间要求报送预算执行进度和绩效目标实现情况。</w:t>
            </w:r>
          </w:p>
          <w:p>
            <w:pPr>
              <w:spacing w:line="500" w:lineRule="exact"/>
              <w:rPr>
                <w:rFonts w:hint="eastAsia" w:ascii="仿宋_GB2312" w:hAnsi="仿宋_GB2312" w:cs="仿宋_GB2312"/>
                <w:sz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预期成果及</w:t>
            </w:r>
          </w:p>
          <w:p>
            <w:pPr>
              <w:spacing w:line="500" w:lineRule="exact"/>
              <w:jc w:val="center"/>
              <w:rPr>
                <w:b/>
                <w:sz w:val="28"/>
                <w:szCs w:val="28"/>
              </w:rPr>
            </w:pPr>
            <w:r>
              <w:rPr>
                <w:b/>
                <w:sz w:val="28"/>
                <w:szCs w:val="28"/>
              </w:rPr>
              <w:t>考核指标</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bl>
    <w:p>
      <w:pPr>
        <w:rPr>
          <w:rFonts w:eastAsia="黑体"/>
          <w:sz w:val="28"/>
          <w:szCs w:val="28"/>
        </w:rPr>
      </w:pPr>
    </w:p>
    <w:p>
      <w:pPr>
        <w:adjustRightInd w:val="0"/>
        <w:snapToGrid w:val="0"/>
        <w:spacing w:line="560" w:lineRule="exact"/>
        <w:rPr>
          <w:rFonts w:hint="default" w:ascii="Times New Roman" w:hAnsi="Times New Roman" w:cs="Times New Roman"/>
        </w:rPr>
        <w:sectPr>
          <w:headerReference r:id="rId4" w:type="default"/>
          <w:footerReference r:id="rId6" w:type="default"/>
          <w:headerReference r:id="rId5" w:type="even"/>
          <w:footerReference r:id="rId7" w:type="even"/>
          <w:pgSz w:w="11906" w:h="16838"/>
          <w:pgMar w:top="2098" w:right="1531" w:bottom="1985" w:left="1531" w:header="851" w:footer="1418" w:gutter="0"/>
          <w:pgNumType w:fmt="numberInDash"/>
          <w:cols w:space="720" w:num="1"/>
          <w:titlePg/>
          <w:docGrid w:type="lines" w:linePitch="312" w:charSpace="0"/>
        </w:sectPr>
      </w:pPr>
    </w:p>
    <w:p>
      <w:pPr>
        <w:adjustRightInd/>
        <w:snapToGrid/>
        <w:spacing w:line="240" w:lineRule="auto"/>
        <w:ind w:firstLine="560" w:firstLineChars="200"/>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10"/>
        <w:tblpPr w:leftFromText="180" w:rightFromText="180" w:vertAnchor="text" w:horzAnchor="page" w:tblpX="1522" w:tblpY="102"/>
        <w:tblOverlap w:val="never"/>
        <w:tblW w:w="8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vAlign w:val="center"/>
          </w:tcPr>
          <w:p>
            <w:pPr>
              <w:wordWrap/>
              <w:spacing w:line="560" w:lineRule="exact"/>
              <w:jc w:val="left"/>
              <w:textAlignment w:val="auto"/>
              <w:rPr>
                <w:b/>
                <w:bCs/>
                <w:sz w:val="28"/>
                <w:szCs w:val="28"/>
              </w:rPr>
            </w:pPr>
            <w:r>
              <w:rPr>
                <w:b/>
                <w:bCs/>
                <w:sz w:val="28"/>
                <w:szCs w:val="28"/>
              </w:rPr>
              <w:t>项目</w:t>
            </w:r>
          </w:p>
          <w:p>
            <w:pPr>
              <w:wordWrap/>
              <w:spacing w:line="560" w:lineRule="exact"/>
              <w:jc w:val="left"/>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vAlign w:val="center"/>
          </w:tcPr>
          <w:p>
            <w:pPr>
              <w:wordWrap/>
              <w:spacing w:line="560" w:lineRule="exact"/>
              <w:jc w:val="left"/>
              <w:textAlignment w:val="auto"/>
              <w:rPr>
                <w:b/>
                <w:bCs/>
                <w:sz w:val="28"/>
                <w:szCs w:val="28"/>
              </w:rPr>
            </w:pPr>
            <w:r>
              <w:rPr>
                <w:b/>
                <w:bCs/>
                <w:sz w:val="28"/>
                <w:szCs w:val="28"/>
              </w:rPr>
              <w:t>团队</w:t>
            </w:r>
          </w:p>
          <w:p>
            <w:pPr>
              <w:wordWrap/>
              <w:spacing w:line="560" w:lineRule="exact"/>
              <w:jc w:val="left"/>
              <w:textAlignment w:val="auto"/>
              <w:rPr>
                <w:b/>
                <w:bCs/>
                <w:sz w:val="28"/>
                <w:szCs w:val="28"/>
              </w:rPr>
            </w:pPr>
            <w:r>
              <w:rPr>
                <w:b/>
                <w:bCs/>
                <w:sz w:val="28"/>
                <w:szCs w:val="28"/>
              </w:rPr>
              <w:t>主要</w:t>
            </w:r>
          </w:p>
          <w:p>
            <w:pPr>
              <w:wordWrap/>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bl>
    <w:p>
      <w:pPr>
        <w:adjustRightInd w:val="0"/>
        <w:snapToGrid w:val="0"/>
        <w:spacing w:line="560" w:lineRule="exact"/>
        <w:jc w:val="center"/>
        <w:rPr>
          <w:rFonts w:hint="default" w:ascii="Times New Roman" w:hAnsi="Times New Roman" w:eastAsia="方正小标宋简体" w:cs="Times New Roman"/>
          <w:sz w:val="44"/>
        </w:rPr>
      </w:pPr>
    </w:p>
    <w:p>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pPr>
        <w:adjustRightInd w:val="0"/>
        <w:snapToGrid w:val="0"/>
        <w:spacing w:line="560" w:lineRule="exact"/>
        <w:ind w:firstLine="600" w:firstLineChars="200"/>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、项目支出预算明细表</w:t>
      </w:r>
    </w:p>
    <w:p>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10"/>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6"/>
        <w:gridCol w:w="3981"/>
        <w:gridCol w:w="143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restart"/>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出</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预</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算</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及</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测</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算</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依</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据</w:t>
            </w:r>
          </w:p>
        </w:tc>
        <w:tc>
          <w:tcPr>
            <w:tcW w:w="736" w:type="dxa"/>
            <w:vMerge w:val="restart"/>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资</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来</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源</w:t>
            </w:r>
          </w:p>
        </w:tc>
        <w:tc>
          <w:tcPr>
            <w:tcW w:w="3981"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资金来源</w:t>
            </w:r>
          </w:p>
        </w:tc>
        <w:tc>
          <w:tcPr>
            <w:tcW w:w="1434"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  额</w:t>
            </w:r>
          </w:p>
        </w:tc>
        <w:tc>
          <w:tcPr>
            <w:tcW w:w="2042"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合  计</w:t>
            </w:r>
          </w:p>
        </w:tc>
        <w:tc>
          <w:tcPr>
            <w:tcW w:w="1434" w:type="dxa"/>
            <w:vAlign w:val="center"/>
          </w:tcPr>
          <w:p>
            <w:pPr>
              <w:adjustRightInd w:val="0"/>
              <w:snapToGrid w:val="0"/>
              <w:spacing w:line="560" w:lineRule="exact"/>
              <w:jc w:val="center"/>
              <w:rPr>
                <w:rFonts w:hint="default" w:ascii="Times New Roman" w:hAnsi="Times New Roman" w:eastAsia="黑体" w:cs="Times New Roman"/>
                <w:sz w:val="28"/>
              </w:rPr>
            </w:pPr>
          </w:p>
        </w:tc>
        <w:tc>
          <w:tcPr>
            <w:tcW w:w="2042" w:type="dxa"/>
            <w:vAlign w:val="center"/>
          </w:tcPr>
          <w:p>
            <w:pPr>
              <w:adjustRightInd w:val="0"/>
              <w:snapToGrid w:val="0"/>
              <w:spacing w:line="560" w:lineRule="exact"/>
              <w:jc w:val="center"/>
              <w:rPr>
                <w:rFonts w:hint="default"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630"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vAlign w:val="center"/>
          </w:tcPr>
          <w:p>
            <w:pPr>
              <w:adjustRightInd w:val="0"/>
              <w:snapToGrid w:val="0"/>
              <w:spacing w:line="560" w:lineRule="exact"/>
              <w:rPr>
                <w:rFonts w:hint="eastAsia" w:ascii="仿宋_GB2312" w:hAnsi="仿宋_GB2312" w:cs="仿宋_GB2312"/>
                <w:sz w:val="28"/>
              </w:rPr>
            </w:pPr>
            <w:r>
              <w:rPr>
                <w:rFonts w:hint="eastAsia" w:ascii="仿宋_GB2312" w:hAnsi="仿宋_GB2312" w:cs="仿宋_GB2312"/>
                <w:sz w:val="28"/>
              </w:rPr>
              <w:t>1.</w:t>
            </w:r>
            <w:r>
              <w:rPr>
                <w:rFonts w:hint="eastAsia" w:ascii="仿宋_GB2312" w:hAnsi="仿宋_GB2312" w:cs="仿宋_GB2312"/>
                <w:sz w:val="28"/>
                <w:lang w:eastAsia="zh-CN"/>
              </w:rPr>
              <w:t>市</w:t>
            </w:r>
            <w:r>
              <w:rPr>
                <w:rFonts w:hint="eastAsia" w:ascii="仿宋_GB2312" w:hAnsi="仿宋_GB2312" w:cs="仿宋_GB2312"/>
                <w:sz w:val="28"/>
              </w:rPr>
              <w:t xml:space="preserve">局项目支出 </w:t>
            </w: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630"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vAlign w:val="center"/>
          </w:tcPr>
          <w:p>
            <w:pPr>
              <w:adjustRightInd w:val="0"/>
              <w:snapToGrid w:val="0"/>
              <w:spacing w:line="560" w:lineRule="exact"/>
              <w:rPr>
                <w:rFonts w:hint="eastAsia" w:ascii="仿宋_GB2312" w:hAnsi="仿宋_GB2312" w:cs="仿宋_GB2312"/>
                <w:sz w:val="28"/>
              </w:rPr>
            </w:pPr>
            <w:r>
              <w:rPr>
                <w:rFonts w:hint="eastAsia" w:ascii="仿宋_GB2312" w:hAnsi="仿宋_GB2312" w:cs="仿宋_GB2312"/>
                <w:sz w:val="28"/>
              </w:rPr>
              <w:t>2.其他来源</w:t>
            </w: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restart"/>
            <w:vAlign w:val="center"/>
          </w:tcPr>
          <w:p>
            <w:pPr>
              <w:adjustRightInd w:val="0"/>
              <w:snapToGrid w:val="0"/>
              <w:spacing w:line="560" w:lineRule="exact"/>
              <w:jc w:val="center"/>
              <w:rPr>
                <w:rFonts w:hint="eastAsia" w:ascii="Times New Roman" w:hAnsi="Times New Roman" w:eastAsia="黑体" w:cs="Times New Roman"/>
                <w:sz w:val="28"/>
                <w:lang w:eastAsia="zh-CN"/>
              </w:rPr>
            </w:pPr>
            <w:r>
              <w:rPr>
                <w:rFonts w:hint="eastAsia" w:ascii="Times New Roman" w:hAnsi="Times New Roman" w:eastAsia="黑体" w:cs="Times New Roman"/>
                <w:sz w:val="28"/>
                <w:lang w:eastAsia="zh-CN"/>
              </w:rPr>
              <w:t>市</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局</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拨</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款</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出</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明</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细</w:t>
            </w:r>
          </w:p>
        </w:tc>
        <w:tc>
          <w:tcPr>
            <w:tcW w:w="3981"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支出项目内容</w:t>
            </w:r>
          </w:p>
        </w:tc>
        <w:tc>
          <w:tcPr>
            <w:tcW w:w="1434"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 额</w:t>
            </w:r>
          </w:p>
        </w:tc>
        <w:tc>
          <w:tcPr>
            <w:tcW w:w="2042" w:type="dxa"/>
            <w:vAlign w:val="center"/>
          </w:tcPr>
          <w:p>
            <w:pPr>
              <w:adjustRightInd w:val="0"/>
              <w:snapToGrid w:val="0"/>
              <w:spacing w:line="560" w:lineRule="exact"/>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eastAsia="黑体" w:cs="Times New Roman"/>
                <w:sz w:val="28"/>
              </w:rPr>
            </w:pPr>
          </w:p>
        </w:tc>
        <w:tc>
          <w:tcPr>
            <w:tcW w:w="1434" w:type="dxa"/>
            <w:vAlign w:val="top"/>
          </w:tcPr>
          <w:p>
            <w:pPr>
              <w:adjustRightInd w:val="0"/>
              <w:snapToGrid w:val="0"/>
              <w:spacing w:line="560" w:lineRule="exact"/>
              <w:jc w:val="center"/>
              <w:rPr>
                <w:rFonts w:hint="default" w:ascii="Times New Roman" w:hAnsi="Times New Roman" w:eastAsia="黑体" w:cs="Times New Roman"/>
                <w:sz w:val="28"/>
              </w:rPr>
            </w:pPr>
          </w:p>
        </w:tc>
        <w:tc>
          <w:tcPr>
            <w:tcW w:w="2042" w:type="dxa"/>
            <w:vAlign w:val="top"/>
          </w:tcPr>
          <w:p>
            <w:pPr>
              <w:adjustRightInd w:val="0"/>
              <w:snapToGrid w:val="0"/>
              <w:spacing w:line="560" w:lineRule="exact"/>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bl>
    <w:p>
      <w:pPr>
        <w:rPr>
          <w:rFonts w:eastAsia="黑体"/>
          <w:sz w:val="28"/>
          <w:szCs w:val="28"/>
        </w:rPr>
      </w:pPr>
    </w:p>
    <w:p>
      <w:pPr>
        <w:ind w:firstLine="560" w:firstLineChars="200"/>
        <w:rPr>
          <w:rFonts w:eastAsia="黑体"/>
          <w:sz w:val="28"/>
          <w:szCs w:val="28"/>
        </w:rPr>
      </w:pPr>
      <w:r>
        <w:rPr>
          <w:rFonts w:eastAsia="黑体"/>
          <w:sz w:val="28"/>
          <w:szCs w:val="28"/>
        </w:rPr>
        <w:t>五、相关单位意见</w:t>
      </w:r>
    </w:p>
    <w:tbl>
      <w:tblPr>
        <w:tblStyle w:val="10"/>
        <w:tblW w:w="89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eastAsia="黑体"/>
                <w:sz w:val="28"/>
                <w:szCs w:val="28"/>
              </w:rPr>
              <w:t>申报单位</w:t>
            </w:r>
          </w:p>
          <w:p>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28"/>
                <w:szCs w:val="28"/>
              </w:rPr>
            </w:pPr>
          </w:p>
          <w:p>
            <w:pPr>
              <w:spacing w:line="500" w:lineRule="exact"/>
              <w:jc w:val="left"/>
              <w:rPr>
                <w:sz w:val="28"/>
                <w:szCs w:val="28"/>
              </w:rPr>
            </w:pPr>
          </w:p>
          <w:p>
            <w:pPr>
              <w:spacing w:line="500" w:lineRule="exact"/>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eastAsia="黑体"/>
                <w:sz w:val="28"/>
                <w:szCs w:val="28"/>
              </w:rPr>
              <w:t>合作申报</w:t>
            </w:r>
          </w:p>
          <w:p>
            <w:pPr>
              <w:spacing w:line="500" w:lineRule="exact"/>
              <w:jc w:val="center"/>
              <w:rPr>
                <w:sz w:val="28"/>
                <w:szCs w:val="28"/>
              </w:rPr>
            </w:pPr>
            <w:r>
              <w:rPr>
                <w:rFonts w:eastAsia="黑体"/>
                <w:sz w:val="28"/>
                <w:szCs w:val="28"/>
              </w:rPr>
              <w:t>单位意见</w:t>
            </w:r>
          </w:p>
        </w:tc>
        <w:tc>
          <w:tcPr>
            <w:tcW w:w="7244"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167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hint="eastAsia" w:eastAsia="黑体"/>
                <w:sz w:val="28"/>
                <w:szCs w:val="28"/>
                <w:lang w:eastAsia="zh-CN"/>
              </w:rPr>
              <w:t>备</w:t>
            </w:r>
            <w:r>
              <w:rPr>
                <w:rFonts w:hint="eastAsia" w:eastAsia="黑体"/>
                <w:sz w:val="28"/>
                <w:szCs w:val="28"/>
                <w:lang w:val="en-US" w:eastAsia="zh-CN"/>
              </w:rPr>
              <w:t xml:space="preserve"> </w:t>
            </w:r>
            <w:r>
              <w:rPr>
                <w:rFonts w:hint="eastAsia" w:eastAsia="黑体"/>
                <w:sz w:val="28"/>
                <w:szCs w:val="28"/>
                <w:lang w:eastAsia="zh-CN"/>
              </w:rPr>
              <w:t>注</w:t>
            </w:r>
          </w:p>
        </w:tc>
        <w:tc>
          <w:tcPr>
            <w:tcW w:w="72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ind w:firstLine="2520" w:firstLineChars="900"/>
              <w:jc w:val="left"/>
              <w:rPr>
                <w:rFonts w:eastAsia="黑体"/>
                <w:sz w:val="28"/>
                <w:szCs w:val="28"/>
              </w:rPr>
            </w:pPr>
            <w:r>
              <w:rPr>
                <w:rFonts w:eastAsia="黑体"/>
                <w:sz w:val="28"/>
                <w:szCs w:val="28"/>
              </w:rPr>
              <w:t xml:space="preserve">                    </w:t>
            </w:r>
          </w:p>
        </w:tc>
      </w:tr>
    </w:tbl>
    <w:p>
      <w:pPr>
        <w:adjustRightInd w:val="0"/>
        <w:snapToGrid w:val="0"/>
        <w:spacing w:line="560" w:lineRule="exact"/>
        <w:jc w:val="center"/>
        <w:rPr>
          <w:rFonts w:hint="default" w:ascii="Times New Roman" w:hAnsi="Times New Roman" w:eastAsia="小标宋" w:cs="Times New Roman"/>
          <w:sz w:val="52"/>
          <w:szCs w:val="52"/>
        </w:rPr>
      </w:pPr>
    </w:p>
    <w:p/>
    <w:p>
      <w:pPr>
        <w:widowControl w:val="0"/>
        <w:wordWrap/>
        <w:adjustRightInd/>
        <w:snapToGrid/>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outside" w:y="2"/>
      <w:ind w:firstLine="280" w:firstLineChars="100"/>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100</w:t>
    </w:r>
    <w:r>
      <w:rPr>
        <w:sz w:val="28"/>
      </w:rPr>
      <w:fldChar w:fldCharType="end"/>
    </w:r>
    <w:r>
      <w:rPr>
        <w:rStyle w:val="9"/>
        <w:sz w:val="28"/>
      </w:rPr>
      <w:t xml:space="preserve"> </w:t>
    </w:r>
    <w:r>
      <w:rPr>
        <w:rStyle w:val="9"/>
        <w:rFonts w:hint="eastAsia"/>
        <w:sz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1562118">
    <w:nsid w:val="7D434B06"/>
    <w:multiLevelType w:val="multilevel"/>
    <w:tmpl w:val="7D434B06"/>
    <w:lvl w:ilvl="0" w:tentative="1">
      <w:start w:val="1"/>
      <w:numFmt w:val="ideographDigital"/>
      <w:pStyle w:val="2"/>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43857433">
    <w:nsid w:val="85BE8C19"/>
    <w:multiLevelType w:val="singleLevel"/>
    <w:tmpl w:val="85BE8C19"/>
    <w:lvl w:ilvl="0" w:tentative="1">
      <w:start w:val="1"/>
      <w:numFmt w:val="chineseCounting"/>
      <w:suff w:val="nothing"/>
      <w:lvlText w:val="%1、"/>
      <w:lvlJc w:val="left"/>
      <w:rPr>
        <w:rFonts w:hint="eastAsia"/>
      </w:rPr>
    </w:lvl>
  </w:abstractNum>
  <w:num w:numId="1">
    <w:abstractNumId w:val="2101562118"/>
  </w:num>
  <w:num w:numId="2">
    <w:abstractNumId w:val="22438574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A2A30FE"/>
    <w:rsid w:val="016428DF"/>
    <w:rsid w:val="05361B2E"/>
    <w:rsid w:val="068A254B"/>
    <w:rsid w:val="06DA4EA5"/>
    <w:rsid w:val="085E2954"/>
    <w:rsid w:val="092F499C"/>
    <w:rsid w:val="0A320555"/>
    <w:rsid w:val="0CFC4A5D"/>
    <w:rsid w:val="102E361B"/>
    <w:rsid w:val="14424F56"/>
    <w:rsid w:val="147C208E"/>
    <w:rsid w:val="15027387"/>
    <w:rsid w:val="15934565"/>
    <w:rsid w:val="183718F1"/>
    <w:rsid w:val="1B4432C9"/>
    <w:rsid w:val="1CD35C3E"/>
    <w:rsid w:val="1EC854F6"/>
    <w:rsid w:val="20E100F8"/>
    <w:rsid w:val="21CA1AD0"/>
    <w:rsid w:val="22AB49A3"/>
    <w:rsid w:val="24AD32BB"/>
    <w:rsid w:val="25901ACE"/>
    <w:rsid w:val="280A6540"/>
    <w:rsid w:val="28CD65D8"/>
    <w:rsid w:val="2E064DA7"/>
    <w:rsid w:val="30CF1792"/>
    <w:rsid w:val="313C05D6"/>
    <w:rsid w:val="326F76CF"/>
    <w:rsid w:val="32961B0D"/>
    <w:rsid w:val="32CC61FF"/>
    <w:rsid w:val="340332E7"/>
    <w:rsid w:val="346D1713"/>
    <w:rsid w:val="3E6B34A1"/>
    <w:rsid w:val="3F5B5069"/>
    <w:rsid w:val="42436212"/>
    <w:rsid w:val="4361391A"/>
    <w:rsid w:val="46F60031"/>
    <w:rsid w:val="48671159"/>
    <w:rsid w:val="48EA59AC"/>
    <w:rsid w:val="49264A0F"/>
    <w:rsid w:val="499253C3"/>
    <w:rsid w:val="4B50181F"/>
    <w:rsid w:val="4BB11B3A"/>
    <w:rsid w:val="4DB81AFB"/>
    <w:rsid w:val="4E3B7CC6"/>
    <w:rsid w:val="4E550E94"/>
    <w:rsid w:val="4F373A05"/>
    <w:rsid w:val="50CD151D"/>
    <w:rsid w:val="512B2F6D"/>
    <w:rsid w:val="51E235E4"/>
    <w:rsid w:val="5475359D"/>
    <w:rsid w:val="596411B7"/>
    <w:rsid w:val="5D90181E"/>
    <w:rsid w:val="5DC8396A"/>
    <w:rsid w:val="5E73584A"/>
    <w:rsid w:val="5FBE1D99"/>
    <w:rsid w:val="6270558C"/>
    <w:rsid w:val="635450B5"/>
    <w:rsid w:val="63AE0763"/>
    <w:rsid w:val="64574127"/>
    <w:rsid w:val="65301E1E"/>
    <w:rsid w:val="66F205F4"/>
    <w:rsid w:val="69883AB0"/>
    <w:rsid w:val="69BF1A0C"/>
    <w:rsid w:val="6A2A30FE"/>
    <w:rsid w:val="6C4471AC"/>
    <w:rsid w:val="6E9747AB"/>
    <w:rsid w:val="6EB91A84"/>
    <w:rsid w:val="70594608"/>
    <w:rsid w:val="70653474"/>
    <w:rsid w:val="72804A68"/>
    <w:rsid w:val="73353292"/>
    <w:rsid w:val="76AD6D41"/>
    <w:rsid w:val="76C304E6"/>
    <w:rsid w:val="7906339C"/>
    <w:rsid w:val="79B859DD"/>
    <w:rsid w:val="7A092766"/>
    <w:rsid w:val="7D99311C"/>
    <w:rsid w:val="7F843F41"/>
    <w:rsid w:val="7F9A196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character" w:styleId="8">
    <w:name w:val="Strong"/>
    <w:basedOn w:val="7"/>
    <w:qFormat/>
    <w:uiPriority w:val="0"/>
    <w:rPr>
      <w:b/>
    </w:rPr>
  </w:style>
  <w:style w:type="character" w:styleId="9">
    <w:name w:val="page number"/>
    <w:basedOn w:val="7"/>
    <w:qFormat/>
    <w:uiPriority w:val="0"/>
    <w:rPr/>
  </w:style>
  <w:style w:type="paragraph" w:customStyle="1" w:styleId="11">
    <w:name w:val="封面标准名称"/>
    <w:qFormat/>
    <w:uiPriority w:val="99"/>
    <w:pPr>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2">
    <w:name w:val="样式1"/>
    <w:basedOn w:val="2"/>
    <w:qFormat/>
    <w:uiPriority w:val="0"/>
    <w:pPr>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2662</Words>
  <Characters>2744</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2020-05-09T01:33:00Z</dcterms:created>
  <dc:creator>WPS_1465523224</dc:creator>
  <cp:lastModifiedBy>曾富文</cp:lastModifiedBy>
  <cp:lastPrinted>2020-12-10T02:03:00Z</cp:lastPrinted>
  <dcterms:modified xsi:type="dcterms:W3CDTF">2022-04-07T02:56:07Z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1A86800878CB4794B2CCAD9483DFB509</vt:lpwstr>
  </property>
</Properties>
</file>