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Autospacing="0" w:afterAutospacing="0" w:line="520" w:lineRule="exact"/>
        <w:ind w:right="0"/>
        <w:jc w:val="center"/>
        <w:textAlignment w:val="auto"/>
        <w:rPr>
          <w:rFonts w:hint="eastAsia" w:ascii="宋体" w:hAnsi="宋体" w:eastAsia="宋体" w:cs="宋体"/>
          <w:b/>
          <w:bCs/>
          <w:color w:val="auto"/>
          <w:kern w:val="0"/>
          <w:sz w:val="44"/>
          <w:szCs w:val="44"/>
          <w:lang w:val="en-US" w:eastAsia="zh-CN" w:bidi="ar"/>
        </w:rPr>
      </w:pPr>
      <w:r>
        <w:rPr>
          <w:rFonts w:hint="eastAsia" w:ascii="宋体" w:hAnsi="宋体" w:eastAsia="宋体" w:cs="宋体"/>
          <w:b/>
          <w:bCs/>
          <w:color w:val="auto"/>
          <w:kern w:val="0"/>
          <w:sz w:val="44"/>
          <w:szCs w:val="44"/>
          <w:lang w:val="en-US" w:eastAsia="zh-CN" w:bidi="ar"/>
        </w:rPr>
        <w:t>关于征求《 梅州梅县机场及民用航空</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Autospacing="0" w:afterAutospacing="0" w:line="520" w:lineRule="exact"/>
        <w:ind w:right="0"/>
        <w:jc w:val="center"/>
        <w:textAlignment w:val="auto"/>
        <w:rPr>
          <w:rFonts w:hint="eastAsia" w:ascii="宋体" w:hAnsi="宋体" w:eastAsia="宋体" w:cs="宋体"/>
          <w:b/>
          <w:bCs/>
          <w:color w:val="auto"/>
          <w:kern w:val="0"/>
          <w:sz w:val="44"/>
          <w:szCs w:val="44"/>
          <w:lang w:val="en-US" w:eastAsia="zh-CN" w:bidi="ar"/>
        </w:rPr>
      </w:pPr>
      <w:r>
        <w:rPr>
          <w:rFonts w:hint="eastAsia" w:ascii="宋体" w:hAnsi="宋体" w:eastAsia="宋体" w:cs="宋体"/>
          <w:b/>
          <w:bCs/>
          <w:color w:val="auto"/>
          <w:kern w:val="0"/>
          <w:sz w:val="44"/>
          <w:szCs w:val="44"/>
          <w:lang w:val="en-US" w:eastAsia="zh-CN" w:bidi="ar"/>
        </w:rPr>
        <w:t>无线电台站电磁环境保护区划设的通告</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Autospacing="0" w:afterAutospacing="0" w:line="520" w:lineRule="exact"/>
        <w:ind w:right="0"/>
        <w:jc w:val="center"/>
        <w:textAlignment w:val="auto"/>
        <w:rPr>
          <w:rFonts w:hint="eastAsia" w:ascii="华文仿宋" w:hAnsi="华文仿宋" w:eastAsia="华文仿宋" w:cs="华文仿宋"/>
          <w:color w:val="auto"/>
          <w:kern w:val="0"/>
          <w:sz w:val="32"/>
          <w:szCs w:val="32"/>
          <w:lang w:val="en-US" w:eastAsia="zh-CN" w:bidi="ar"/>
        </w:rPr>
      </w:pPr>
      <w:r>
        <w:rPr>
          <w:rFonts w:hint="eastAsia" w:ascii="宋体" w:hAnsi="宋体" w:eastAsia="宋体" w:cs="宋体"/>
          <w:b/>
          <w:bCs/>
          <w:color w:val="auto"/>
          <w:kern w:val="0"/>
          <w:sz w:val="44"/>
          <w:szCs w:val="44"/>
          <w:lang w:val="en-US" w:eastAsia="zh-CN" w:bidi="ar"/>
        </w:rPr>
        <w:t>（征求意见稿）》意见建议的公告</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Autospacing="0" w:afterAutospacing="0" w:line="520" w:lineRule="exact"/>
        <w:ind w:left="0" w:right="0" w:firstLine="640" w:firstLineChars="200"/>
        <w:jc w:val="both"/>
        <w:textAlignment w:val="auto"/>
        <w:rPr>
          <w:rFonts w:hint="eastAsia" w:ascii="华文仿宋" w:hAnsi="华文仿宋" w:eastAsia="华文仿宋" w:cs="华文仿宋"/>
          <w:i w:val="0"/>
          <w:iCs w:val="0"/>
          <w:caps w:val="0"/>
          <w:color w:val="666666"/>
          <w:spacing w:val="0"/>
          <w:sz w:val="32"/>
          <w:szCs w:val="32"/>
        </w:rPr>
      </w:pPr>
      <w:r>
        <w:rPr>
          <w:rFonts w:hint="eastAsia" w:ascii="华文仿宋" w:hAnsi="华文仿宋" w:eastAsia="华文仿宋" w:cs="华文仿宋"/>
          <w:i w:val="0"/>
          <w:iCs w:val="0"/>
          <w:caps w:val="0"/>
          <w:color w:val="FF763B"/>
          <w:spacing w:val="0"/>
          <w:kern w:val="0"/>
          <w:sz w:val="32"/>
          <w:szCs w:val="32"/>
          <w:u w:val="none"/>
          <w:bdr w:val="single" w:color="FF763B" w:sz="6" w:space="0"/>
          <w:shd w:val="clear" w:fill="FFFFFF"/>
          <w:lang w:val="en-US" w:eastAsia="zh-CN" w:bidi="ar"/>
        </w:rPr>
        <w:fldChar w:fldCharType="begin"/>
      </w:r>
      <w:r>
        <w:rPr>
          <w:rFonts w:hint="eastAsia" w:ascii="华文仿宋" w:hAnsi="华文仿宋" w:eastAsia="华文仿宋" w:cs="华文仿宋"/>
          <w:i w:val="0"/>
          <w:iCs w:val="0"/>
          <w:caps w:val="0"/>
          <w:color w:val="FF763B"/>
          <w:spacing w:val="0"/>
          <w:kern w:val="0"/>
          <w:sz w:val="32"/>
          <w:szCs w:val="32"/>
          <w:u w:val="none"/>
          <w:bdr w:val="single" w:color="FF763B" w:sz="6" w:space="0"/>
          <w:shd w:val="clear" w:fill="FFFFFF"/>
          <w:lang w:val="en-US" w:eastAsia="zh-CN" w:bidi="ar"/>
        </w:rPr>
        <w:instrText xml:space="preserve"> HYPERLINK "https://service.weibo.com/share/share.php?url=https://www.meizhou.gov.cn/zwgk/zfjg/sgyhxxhj/tzgg/content/post_2319817.html&amp;title=%E6%A2%85%E5%B7%9E%E5%B8%82%E4%BA%BA%E6%B0%91%E6%94%BF%E5%BA%9C%E9%97%A8%E6%88%B7%E7%BD%91%E7%AB%99%C2%A0%E9%80%9A%E7%9F%A5%E5%85%AC%E5%91%8A%C2%A0%E5%85%B3%E4%BA%8E%E5%BE%81%E6%B1%82%E3%80%8A%E6%A2%85%E5%B7%9E%E5%B8%82%E7%9C%81%E4%BA%A7%E4%B8%9A%E5%9B%AD%E6%89%A9%E5%9B%AD%E5%AE%9E%E6%96%BD%E5%8A%9E%E6%B3%95%EF%BC%88%E5%BE%81%E6%B1%82%E6%84%8F%E8%A7%81%E7%A8%BF%EF%BC%89%E3%80%8B%E6%84%8F%E8%A7%81%E5%BB%BA%E8%AE%AE%E7%9A%84%E5%85%AC%E5%91%8A&amp;pic=https://www.meizhou.gov.cn/mzimg/moblie.png&amp;appkey=" \t "https://www.meizhou.gov.cn/zwgk/zfjg/sgyhxxhj/tzgg/content/_blank" </w:instrText>
      </w:r>
      <w:r>
        <w:rPr>
          <w:rFonts w:hint="eastAsia" w:ascii="华文仿宋" w:hAnsi="华文仿宋" w:eastAsia="华文仿宋" w:cs="华文仿宋"/>
          <w:i w:val="0"/>
          <w:iCs w:val="0"/>
          <w:caps w:val="0"/>
          <w:color w:val="FF763B"/>
          <w:spacing w:val="0"/>
          <w:kern w:val="0"/>
          <w:sz w:val="32"/>
          <w:szCs w:val="32"/>
          <w:u w:val="none"/>
          <w:bdr w:val="single" w:color="FF763B" w:sz="6" w:space="0"/>
          <w:shd w:val="clear" w:fill="FFFFFF"/>
          <w:lang w:val="en-US" w:eastAsia="zh-CN" w:bidi="ar"/>
        </w:rPr>
        <w:fldChar w:fldCharType="separate"/>
      </w:r>
      <w:r>
        <w:rPr>
          <w:rFonts w:hint="eastAsia" w:ascii="华文仿宋" w:hAnsi="华文仿宋" w:eastAsia="华文仿宋" w:cs="华文仿宋"/>
          <w:i w:val="0"/>
          <w:iCs w:val="0"/>
          <w:caps w:val="0"/>
          <w:color w:val="FF763B"/>
          <w:spacing w:val="0"/>
          <w:kern w:val="0"/>
          <w:sz w:val="32"/>
          <w:szCs w:val="32"/>
          <w:u w:val="none"/>
          <w:bdr w:val="single" w:color="FF763B" w:sz="6" w:space="0"/>
          <w:shd w:val="clear" w:fill="FFFFFF"/>
          <w:lang w:val="en-US" w:eastAsia="zh-CN" w:bidi="ar"/>
        </w:rPr>
        <w:fldChar w:fldCharType="end"/>
      </w:r>
      <w:r>
        <w:rPr>
          <w:rFonts w:hint="eastAsia" w:ascii="华文仿宋" w:hAnsi="华文仿宋" w:eastAsia="华文仿宋" w:cs="华文仿宋"/>
          <w:i w:val="0"/>
          <w:iCs w:val="0"/>
          <w:caps w:val="0"/>
          <w:color w:val="7BC549"/>
          <w:spacing w:val="0"/>
          <w:kern w:val="0"/>
          <w:sz w:val="32"/>
          <w:szCs w:val="32"/>
          <w:u w:val="none"/>
          <w:bdr w:val="single" w:color="7BC549" w:sz="6" w:space="0"/>
          <w:shd w:val="clear" w:fill="FFFFFF"/>
          <w:lang w:val="en-US" w:eastAsia="zh-CN" w:bidi="ar"/>
        </w:rPr>
        <w:fldChar w:fldCharType="begin"/>
      </w:r>
      <w:r>
        <w:rPr>
          <w:rFonts w:hint="eastAsia" w:ascii="华文仿宋" w:hAnsi="华文仿宋" w:eastAsia="华文仿宋" w:cs="华文仿宋"/>
          <w:i w:val="0"/>
          <w:iCs w:val="0"/>
          <w:caps w:val="0"/>
          <w:color w:val="7BC549"/>
          <w:spacing w:val="0"/>
          <w:kern w:val="0"/>
          <w:sz w:val="32"/>
          <w:szCs w:val="32"/>
          <w:u w:val="none"/>
          <w:bdr w:val="single" w:color="7BC549" w:sz="6" w:space="0"/>
          <w:shd w:val="clear" w:fill="FFFFFF"/>
          <w:lang w:val="en-US" w:eastAsia="zh-CN" w:bidi="ar"/>
        </w:rPr>
        <w:instrText xml:space="preserve"> HYPERLINK "javascript:;" </w:instrText>
      </w:r>
      <w:r>
        <w:rPr>
          <w:rFonts w:hint="eastAsia" w:ascii="华文仿宋" w:hAnsi="华文仿宋" w:eastAsia="华文仿宋" w:cs="华文仿宋"/>
          <w:i w:val="0"/>
          <w:iCs w:val="0"/>
          <w:caps w:val="0"/>
          <w:color w:val="7BC549"/>
          <w:spacing w:val="0"/>
          <w:kern w:val="0"/>
          <w:sz w:val="32"/>
          <w:szCs w:val="32"/>
          <w:u w:val="none"/>
          <w:bdr w:val="single" w:color="7BC549" w:sz="6" w:space="0"/>
          <w:shd w:val="clear" w:fill="FFFFFF"/>
          <w:lang w:val="en-US" w:eastAsia="zh-CN" w:bidi="ar"/>
        </w:rPr>
        <w:fldChar w:fldCharType="separate"/>
      </w:r>
      <w:r>
        <w:rPr>
          <w:rFonts w:hint="eastAsia" w:ascii="华文仿宋" w:hAnsi="华文仿宋" w:eastAsia="华文仿宋" w:cs="华文仿宋"/>
          <w:i w:val="0"/>
          <w:iCs w:val="0"/>
          <w:caps w:val="0"/>
          <w:color w:val="7BC549"/>
          <w:spacing w:val="0"/>
          <w:kern w:val="0"/>
          <w:sz w:val="32"/>
          <w:szCs w:val="32"/>
          <w:u w:val="none"/>
          <w:bdr w:val="single" w:color="7BC549" w:sz="6" w:space="0"/>
          <w:shd w:val="clear" w:fill="FFFFFF"/>
          <w:lang w:val="en-US" w:eastAsia="zh-CN" w:bidi="ar"/>
        </w:rPr>
        <w:fldChar w:fldCharType="end"/>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left="0" w:right="0" w:firstLine="640" w:firstLineChars="200"/>
        <w:jc w:val="both"/>
        <w:textAlignment w:val="auto"/>
        <w:rPr>
          <w:rFonts w:hint="eastAsia" w:ascii="华文仿宋" w:hAnsi="华文仿宋" w:eastAsia="华文仿宋" w:cs="华文仿宋"/>
          <w:color w:val="auto"/>
          <w:kern w:val="0"/>
          <w:sz w:val="32"/>
          <w:szCs w:val="32"/>
          <w:lang w:val="en-US" w:eastAsia="en-US" w:bidi="ar"/>
        </w:rPr>
      </w:pPr>
      <w:r>
        <w:rPr>
          <w:rFonts w:hint="eastAsia" w:ascii="华文仿宋" w:hAnsi="华文仿宋" w:eastAsia="华文仿宋" w:cs="华文仿宋"/>
          <w:color w:val="auto"/>
          <w:kern w:val="0"/>
          <w:sz w:val="32"/>
          <w:szCs w:val="32"/>
          <w:lang w:val="en-US" w:eastAsia="en-US" w:bidi="ar"/>
        </w:rPr>
        <w:t>为</w:t>
      </w:r>
      <w:r>
        <w:rPr>
          <w:rFonts w:hint="eastAsia" w:ascii="华文仿宋" w:hAnsi="华文仿宋" w:eastAsia="华文仿宋" w:cs="华文仿宋"/>
          <w:color w:val="auto"/>
          <w:kern w:val="0"/>
          <w:sz w:val="32"/>
          <w:szCs w:val="32"/>
          <w:lang w:val="en-US" w:eastAsia="zh-CN" w:bidi="ar"/>
        </w:rPr>
        <w:t>落实</w:t>
      </w:r>
      <w:r>
        <w:rPr>
          <w:rFonts w:hint="eastAsia" w:ascii="华文仿宋" w:hAnsi="华文仿宋" w:eastAsia="华文仿宋" w:cs="华文仿宋"/>
          <w:color w:val="auto"/>
          <w:kern w:val="0"/>
          <w:sz w:val="32"/>
          <w:szCs w:val="32"/>
          <w:lang w:val="en-US" w:eastAsia="en-US" w:bidi="ar"/>
        </w:rPr>
        <w:t>推进广东省内民用机场电磁环境保护区划设和公布工作，加强民用机场及民用航空无线电台（站）电磁环境保护，保障民用航空无线电专用频率的正常使用，确保机场运行安全和可持续发展，我局</w:t>
      </w:r>
      <w:r>
        <w:rPr>
          <w:rFonts w:hint="eastAsia" w:ascii="华文仿宋" w:hAnsi="华文仿宋" w:eastAsia="华文仿宋" w:cs="华文仿宋"/>
          <w:color w:val="auto"/>
          <w:kern w:val="0"/>
          <w:sz w:val="32"/>
          <w:szCs w:val="32"/>
          <w:lang w:val="en-US" w:eastAsia="zh-CN" w:bidi="ar"/>
        </w:rPr>
        <w:t>会同市自然资源局、广东省机场管理集团梅州机场公司</w:t>
      </w:r>
      <w:r>
        <w:rPr>
          <w:rFonts w:hint="eastAsia" w:ascii="华文仿宋" w:hAnsi="华文仿宋" w:eastAsia="华文仿宋" w:cs="华文仿宋"/>
          <w:color w:val="auto"/>
          <w:kern w:val="0"/>
          <w:sz w:val="32"/>
          <w:szCs w:val="32"/>
          <w:lang w:val="en-US" w:eastAsia="en-US" w:bidi="ar"/>
        </w:rPr>
        <w:t>制定了《</w:t>
      </w:r>
      <w:r>
        <w:rPr>
          <w:rFonts w:hint="eastAsia" w:ascii="华文仿宋" w:hAnsi="华文仿宋" w:eastAsia="华文仿宋" w:cs="华文仿宋"/>
          <w:color w:val="auto"/>
          <w:kern w:val="0"/>
          <w:sz w:val="32"/>
          <w:szCs w:val="32"/>
          <w:lang w:val="en-US" w:eastAsia="zh-CN" w:bidi="ar"/>
        </w:rPr>
        <w:t>梅州梅县</w:t>
      </w:r>
      <w:r>
        <w:rPr>
          <w:rFonts w:hint="eastAsia" w:ascii="华文仿宋" w:hAnsi="华文仿宋" w:eastAsia="华文仿宋" w:cs="华文仿宋"/>
          <w:color w:val="auto"/>
          <w:kern w:val="0"/>
          <w:sz w:val="32"/>
          <w:szCs w:val="32"/>
          <w:lang w:val="en-US" w:eastAsia="en-US" w:bidi="ar"/>
        </w:rPr>
        <w:t>机场及民用航空无线电台</w:t>
      </w:r>
      <w:r>
        <w:rPr>
          <w:rFonts w:hint="eastAsia" w:ascii="华文仿宋" w:hAnsi="华文仿宋" w:eastAsia="华文仿宋" w:cs="华文仿宋"/>
          <w:color w:val="auto"/>
          <w:kern w:val="0"/>
          <w:sz w:val="32"/>
          <w:szCs w:val="32"/>
          <w:lang w:val="en-US" w:eastAsia="zh-CN" w:bidi="ar"/>
        </w:rPr>
        <w:t>（</w:t>
      </w:r>
      <w:r>
        <w:rPr>
          <w:rFonts w:hint="eastAsia" w:ascii="华文仿宋" w:hAnsi="华文仿宋" w:eastAsia="华文仿宋" w:cs="华文仿宋"/>
          <w:color w:val="auto"/>
          <w:kern w:val="0"/>
          <w:sz w:val="32"/>
          <w:szCs w:val="32"/>
          <w:lang w:val="en-US" w:eastAsia="en-US" w:bidi="ar"/>
        </w:rPr>
        <w:t>站）电磁环境保护区域划设的通告（征求意见稿）》，为进一步增强</w:t>
      </w:r>
      <w:r>
        <w:rPr>
          <w:rFonts w:hint="eastAsia" w:ascii="华文仿宋" w:hAnsi="华文仿宋" w:eastAsia="华文仿宋" w:cs="华文仿宋"/>
          <w:color w:val="auto"/>
          <w:kern w:val="0"/>
          <w:sz w:val="32"/>
          <w:szCs w:val="32"/>
          <w:lang w:val="en-US" w:eastAsia="zh-CN" w:bidi="ar"/>
        </w:rPr>
        <w:t>《通告》</w:t>
      </w:r>
      <w:r>
        <w:rPr>
          <w:rFonts w:hint="eastAsia" w:ascii="华文仿宋" w:hAnsi="华文仿宋" w:eastAsia="华文仿宋" w:cs="华文仿宋"/>
          <w:color w:val="auto"/>
          <w:kern w:val="0"/>
          <w:sz w:val="32"/>
          <w:szCs w:val="32"/>
          <w:lang w:val="en-US" w:eastAsia="en-US" w:bidi="ar"/>
        </w:rPr>
        <w:t>的科学性、可行性和公众参与性，现公开征求社会公众意见，热忱欢迎社会各界提供宝贵意见建议。对于符合</w:t>
      </w:r>
      <w:r>
        <w:rPr>
          <w:rFonts w:hint="eastAsia" w:ascii="华文仿宋" w:hAnsi="华文仿宋" w:eastAsia="华文仿宋" w:cs="华文仿宋"/>
          <w:color w:val="auto"/>
          <w:kern w:val="0"/>
          <w:sz w:val="32"/>
          <w:szCs w:val="32"/>
          <w:lang w:val="en-US" w:eastAsia="zh-CN" w:bidi="ar"/>
        </w:rPr>
        <w:t>法规和</w:t>
      </w:r>
      <w:r>
        <w:rPr>
          <w:rFonts w:hint="eastAsia" w:ascii="华文仿宋" w:hAnsi="华文仿宋" w:eastAsia="华文仿宋" w:cs="华文仿宋"/>
          <w:color w:val="auto"/>
          <w:kern w:val="0"/>
          <w:sz w:val="32"/>
          <w:szCs w:val="32"/>
          <w:lang w:val="en-US" w:eastAsia="en-US" w:bidi="ar"/>
        </w:rPr>
        <w:t>我市实际的合理意见，我们将积极采纳。</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left="0" w:right="0" w:firstLine="640" w:firstLineChars="200"/>
        <w:jc w:val="both"/>
        <w:textAlignment w:val="auto"/>
        <w:rPr>
          <w:rFonts w:hint="eastAsia" w:ascii="华文仿宋" w:hAnsi="华文仿宋" w:eastAsia="华文仿宋" w:cs="华文仿宋"/>
          <w:color w:val="auto"/>
          <w:kern w:val="0"/>
          <w:sz w:val="32"/>
          <w:szCs w:val="32"/>
          <w:lang w:val="en-US" w:eastAsia="en-US" w:bidi="ar"/>
        </w:rPr>
      </w:pP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left="0" w:right="0" w:firstLine="640" w:firstLineChars="200"/>
        <w:jc w:val="both"/>
        <w:textAlignment w:val="auto"/>
        <w:rPr>
          <w:rFonts w:hint="eastAsia" w:ascii="华文仿宋" w:hAnsi="华文仿宋" w:eastAsia="华文仿宋" w:cs="华文仿宋"/>
          <w:color w:val="auto"/>
          <w:kern w:val="0"/>
          <w:sz w:val="32"/>
          <w:szCs w:val="32"/>
          <w:lang w:val="en-US" w:eastAsia="en-US" w:bidi="ar"/>
        </w:rPr>
      </w:pPr>
      <w:r>
        <w:rPr>
          <w:rFonts w:hint="eastAsia" w:ascii="华文仿宋" w:hAnsi="华文仿宋" w:eastAsia="华文仿宋" w:cs="华文仿宋"/>
          <w:color w:val="auto"/>
          <w:kern w:val="0"/>
          <w:sz w:val="32"/>
          <w:szCs w:val="32"/>
          <w:lang w:val="en-US" w:eastAsia="en-US" w:bidi="ar"/>
        </w:rPr>
        <w:t>公开征求意见时间：2022年</w:t>
      </w:r>
      <w:r>
        <w:rPr>
          <w:rFonts w:hint="eastAsia" w:ascii="华文仿宋" w:hAnsi="华文仿宋" w:eastAsia="华文仿宋" w:cs="华文仿宋"/>
          <w:color w:val="auto"/>
          <w:kern w:val="0"/>
          <w:sz w:val="32"/>
          <w:szCs w:val="32"/>
          <w:lang w:val="en-US" w:eastAsia="zh-CN" w:bidi="ar"/>
        </w:rPr>
        <w:t>6</w:t>
      </w:r>
      <w:r>
        <w:rPr>
          <w:rFonts w:hint="eastAsia" w:ascii="华文仿宋" w:hAnsi="华文仿宋" w:eastAsia="华文仿宋" w:cs="华文仿宋"/>
          <w:color w:val="auto"/>
          <w:kern w:val="0"/>
          <w:sz w:val="32"/>
          <w:szCs w:val="32"/>
          <w:lang w:val="en-US" w:eastAsia="en-US" w:bidi="ar"/>
        </w:rPr>
        <w:t>月</w:t>
      </w:r>
      <w:r>
        <w:rPr>
          <w:rFonts w:hint="eastAsia" w:ascii="华文仿宋" w:hAnsi="华文仿宋" w:eastAsia="华文仿宋" w:cs="华文仿宋"/>
          <w:color w:val="auto"/>
          <w:kern w:val="0"/>
          <w:sz w:val="32"/>
          <w:szCs w:val="32"/>
          <w:lang w:val="en-US" w:eastAsia="zh-CN" w:bidi="ar"/>
        </w:rPr>
        <w:t>13</w:t>
      </w:r>
      <w:r>
        <w:rPr>
          <w:rFonts w:hint="eastAsia" w:ascii="华文仿宋" w:hAnsi="华文仿宋" w:eastAsia="华文仿宋" w:cs="华文仿宋"/>
          <w:color w:val="auto"/>
          <w:kern w:val="0"/>
          <w:sz w:val="32"/>
          <w:szCs w:val="32"/>
          <w:lang w:val="en-US" w:eastAsia="en-US" w:bidi="ar"/>
        </w:rPr>
        <w:t>日-2022年</w:t>
      </w:r>
      <w:r>
        <w:rPr>
          <w:rFonts w:hint="eastAsia" w:ascii="华文仿宋" w:hAnsi="华文仿宋" w:eastAsia="华文仿宋" w:cs="华文仿宋"/>
          <w:color w:val="auto"/>
          <w:kern w:val="0"/>
          <w:sz w:val="32"/>
          <w:szCs w:val="32"/>
          <w:lang w:val="en-US" w:eastAsia="zh-CN" w:bidi="ar"/>
        </w:rPr>
        <w:t>6</w:t>
      </w:r>
      <w:r>
        <w:rPr>
          <w:rFonts w:hint="eastAsia" w:ascii="华文仿宋" w:hAnsi="华文仿宋" w:eastAsia="华文仿宋" w:cs="华文仿宋"/>
          <w:color w:val="auto"/>
          <w:kern w:val="0"/>
          <w:sz w:val="32"/>
          <w:szCs w:val="32"/>
          <w:lang w:val="en-US" w:eastAsia="en-US" w:bidi="ar"/>
        </w:rPr>
        <w:t>月2</w:t>
      </w:r>
      <w:r>
        <w:rPr>
          <w:rFonts w:hint="eastAsia" w:ascii="华文仿宋" w:hAnsi="华文仿宋" w:eastAsia="华文仿宋" w:cs="华文仿宋"/>
          <w:color w:val="auto"/>
          <w:kern w:val="0"/>
          <w:sz w:val="32"/>
          <w:szCs w:val="32"/>
          <w:lang w:val="en-US" w:eastAsia="zh-CN" w:bidi="ar"/>
        </w:rPr>
        <w:t>1</w:t>
      </w:r>
      <w:r>
        <w:rPr>
          <w:rFonts w:hint="eastAsia" w:ascii="华文仿宋" w:hAnsi="华文仿宋" w:eastAsia="华文仿宋" w:cs="华文仿宋"/>
          <w:color w:val="auto"/>
          <w:kern w:val="0"/>
          <w:sz w:val="32"/>
          <w:szCs w:val="32"/>
          <w:lang w:val="en-US" w:eastAsia="en-US" w:bidi="ar"/>
        </w:rPr>
        <w:t>日</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left="0" w:right="0" w:firstLine="640" w:firstLineChars="200"/>
        <w:jc w:val="both"/>
        <w:textAlignment w:val="auto"/>
        <w:rPr>
          <w:rFonts w:hint="eastAsia" w:ascii="华文仿宋" w:hAnsi="华文仿宋" w:eastAsia="华文仿宋" w:cs="华文仿宋"/>
          <w:color w:val="auto"/>
          <w:kern w:val="0"/>
          <w:sz w:val="32"/>
          <w:szCs w:val="32"/>
          <w:lang w:val="en-US" w:eastAsia="en-US" w:bidi="ar"/>
        </w:rPr>
      </w:pPr>
      <w:r>
        <w:rPr>
          <w:rFonts w:hint="eastAsia" w:ascii="华文仿宋" w:hAnsi="华文仿宋" w:eastAsia="华文仿宋" w:cs="华文仿宋"/>
          <w:color w:val="auto"/>
          <w:kern w:val="0"/>
          <w:sz w:val="32"/>
          <w:szCs w:val="32"/>
          <w:lang w:val="en-US" w:eastAsia="en-US" w:bidi="ar"/>
        </w:rPr>
        <w:t>意见反馈单位：梅州市工业和信息化局</w:t>
      </w:r>
      <w:r>
        <w:rPr>
          <w:rFonts w:hint="eastAsia" w:ascii="华文仿宋" w:hAnsi="华文仿宋" w:eastAsia="华文仿宋" w:cs="华文仿宋"/>
          <w:color w:val="auto"/>
          <w:kern w:val="0"/>
          <w:sz w:val="32"/>
          <w:szCs w:val="32"/>
          <w:lang w:val="en-US" w:eastAsia="zh-CN" w:bidi="ar"/>
        </w:rPr>
        <w:t>无线电管理与监督检查</w:t>
      </w:r>
      <w:r>
        <w:rPr>
          <w:rFonts w:hint="eastAsia" w:ascii="华文仿宋" w:hAnsi="华文仿宋" w:eastAsia="华文仿宋" w:cs="华文仿宋"/>
          <w:color w:val="auto"/>
          <w:kern w:val="0"/>
          <w:sz w:val="32"/>
          <w:szCs w:val="32"/>
          <w:lang w:val="en-US" w:eastAsia="en-US" w:bidi="ar"/>
        </w:rPr>
        <w:t>科</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left="0" w:right="0" w:firstLine="640" w:firstLineChars="200"/>
        <w:jc w:val="both"/>
        <w:textAlignment w:val="auto"/>
        <w:rPr>
          <w:rFonts w:hint="eastAsia" w:ascii="华文仿宋" w:hAnsi="华文仿宋" w:eastAsia="华文仿宋" w:cs="华文仿宋"/>
          <w:color w:val="auto"/>
          <w:kern w:val="0"/>
          <w:sz w:val="32"/>
          <w:szCs w:val="32"/>
          <w:lang w:val="en-US" w:eastAsia="zh-CN" w:bidi="ar"/>
        </w:rPr>
      </w:pPr>
      <w:r>
        <w:rPr>
          <w:rFonts w:hint="eastAsia" w:ascii="华文仿宋" w:hAnsi="华文仿宋" w:eastAsia="华文仿宋" w:cs="华文仿宋"/>
          <w:color w:val="auto"/>
          <w:kern w:val="0"/>
          <w:sz w:val="32"/>
          <w:szCs w:val="32"/>
          <w:lang w:val="en-US" w:eastAsia="en-US" w:bidi="ar"/>
        </w:rPr>
        <w:t>联系电话：0753-</w:t>
      </w:r>
      <w:r>
        <w:rPr>
          <w:rFonts w:hint="eastAsia" w:ascii="华文仿宋" w:hAnsi="华文仿宋" w:eastAsia="华文仿宋" w:cs="华文仿宋"/>
          <w:color w:val="auto"/>
          <w:kern w:val="0"/>
          <w:sz w:val="32"/>
          <w:szCs w:val="32"/>
          <w:lang w:val="en-US" w:eastAsia="zh-CN" w:bidi="ar"/>
        </w:rPr>
        <w:t>2279839</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left="0" w:right="0" w:firstLine="640" w:firstLineChars="200"/>
        <w:jc w:val="both"/>
        <w:textAlignment w:val="auto"/>
        <w:rPr>
          <w:rFonts w:hint="eastAsia" w:ascii="华文仿宋" w:hAnsi="华文仿宋" w:eastAsia="华文仿宋" w:cs="华文仿宋"/>
          <w:color w:val="auto"/>
          <w:kern w:val="0"/>
          <w:sz w:val="32"/>
          <w:szCs w:val="32"/>
          <w:lang w:val="en-US" w:eastAsia="en-US" w:bidi="ar"/>
        </w:rPr>
      </w:pPr>
      <w:r>
        <w:rPr>
          <w:rFonts w:hint="eastAsia" w:ascii="华文仿宋" w:hAnsi="华文仿宋" w:eastAsia="华文仿宋" w:cs="华文仿宋"/>
          <w:color w:val="auto"/>
          <w:kern w:val="0"/>
          <w:sz w:val="32"/>
          <w:szCs w:val="32"/>
          <w:lang w:val="en-US" w:eastAsia="en-US" w:bidi="ar"/>
        </w:rPr>
        <w:t>传</w:t>
      </w:r>
      <w:r>
        <w:rPr>
          <w:rFonts w:hint="eastAsia" w:ascii="华文仿宋" w:hAnsi="华文仿宋" w:eastAsia="华文仿宋" w:cs="华文仿宋"/>
          <w:color w:val="auto"/>
          <w:kern w:val="0"/>
          <w:sz w:val="32"/>
          <w:szCs w:val="32"/>
          <w:lang w:val="en-US" w:eastAsia="zh-CN" w:bidi="ar"/>
        </w:rPr>
        <w:t xml:space="preserve">    </w:t>
      </w:r>
      <w:r>
        <w:rPr>
          <w:rFonts w:hint="eastAsia" w:ascii="华文仿宋" w:hAnsi="华文仿宋" w:eastAsia="华文仿宋" w:cs="华文仿宋"/>
          <w:color w:val="auto"/>
          <w:kern w:val="0"/>
          <w:sz w:val="32"/>
          <w:szCs w:val="32"/>
          <w:lang w:val="en-US" w:eastAsia="en-US" w:bidi="ar"/>
        </w:rPr>
        <w:t>真：0753-</w:t>
      </w:r>
      <w:r>
        <w:rPr>
          <w:rFonts w:hint="eastAsia" w:ascii="华文仿宋" w:hAnsi="华文仿宋" w:eastAsia="华文仿宋" w:cs="华文仿宋"/>
          <w:color w:val="auto"/>
          <w:kern w:val="0"/>
          <w:sz w:val="32"/>
          <w:szCs w:val="32"/>
          <w:lang w:val="en-US" w:eastAsia="zh-CN" w:bidi="ar"/>
        </w:rPr>
        <w:t>2279839</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left="0" w:right="0" w:firstLine="640" w:firstLineChars="200"/>
        <w:jc w:val="both"/>
        <w:textAlignment w:val="auto"/>
        <w:rPr>
          <w:rFonts w:hint="eastAsia" w:ascii="华文仿宋" w:hAnsi="华文仿宋" w:eastAsia="华文仿宋" w:cs="华文仿宋"/>
          <w:color w:val="auto"/>
          <w:kern w:val="0"/>
          <w:sz w:val="32"/>
          <w:szCs w:val="32"/>
          <w:lang w:val="en-US" w:eastAsia="en-US" w:bidi="ar"/>
        </w:rPr>
      </w:pPr>
      <w:r>
        <w:rPr>
          <w:rFonts w:hint="eastAsia" w:ascii="华文仿宋" w:hAnsi="华文仿宋" w:eastAsia="华文仿宋" w:cs="华文仿宋"/>
          <w:color w:val="auto"/>
          <w:kern w:val="0"/>
          <w:sz w:val="32"/>
          <w:szCs w:val="32"/>
          <w:lang w:val="en-US" w:eastAsia="en-US" w:bidi="ar"/>
        </w:rPr>
        <w:t>邮</w:t>
      </w:r>
      <w:r>
        <w:rPr>
          <w:rFonts w:hint="eastAsia" w:ascii="华文仿宋" w:hAnsi="华文仿宋" w:eastAsia="华文仿宋" w:cs="华文仿宋"/>
          <w:color w:val="auto"/>
          <w:kern w:val="0"/>
          <w:sz w:val="32"/>
          <w:szCs w:val="32"/>
          <w:lang w:val="en-US" w:eastAsia="zh-CN" w:bidi="ar"/>
        </w:rPr>
        <w:t xml:space="preserve">    </w:t>
      </w:r>
      <w:r>
        <w:rPr>
          <w:rFonts w:hint="eastAsia" w:ascii="华文仿宋" w:hAnsi="华文仿宋" w:eastAsia="华文仿宋" w:cs="华文仿宋"/>
          <w:color w:val="auto"/>
          <w:kern w:val="0"/>
          <w:sz w:val="32"/>
          <w:szCs w:val="32"/>
          <w:lang w:val="en-US" w:eastAsia="en-US" w:bidi="ar"/>
        </w:rPr>
        <w:t>箱：</w:t>
      </w:r>
      <w:r>
        <w:rPr>
          <w:rFonts w:hint="eastAsia" w:ascii="华文仿宋" w:hAnsi="华文仿宋" w:eastAsia="华文仿宋" w:cs="华文仿宋"/>
          <w:color w:val="auto"/>
          <w:kern w:val="0"/>
          <w:sz w:val="32"/>
          <w:szCs w:val="32"/>
          <w:lang w:val="en-US" w:eastAsia="zh-CN" w:bidi="ar"/>
        </w:rPr>
        <w:t>gxjwxdk</w:t>
      </w:r>
      <w:r>
        <w:rPr>
          <w:rFonts w:hint="eastAsia" w:ascii="华文仿宋" w:hAnsi="华文仿宋" w:eastAsia="华文仿宋" w:cs="华文仿宋"/>
          <w:color w:val="auto"/>
          <w:kern w:val="0"/>
          <w:sz w:val="32"/>
          <w:szCs w:val="32"/>
          <w:lang w:val="en-US" w:eastAsia="en-US" w:bidi="ar"/>
        </w:rPr>
        <w:t>@meizhou.gov.cn</w:t>
      </w: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left="0" w:right="0" w:firstLine="640" w:firstLineChars="200"/>
        <w:jc w:val="both"/>
        <w:textAlignment w:val="auto"/>
        <w:rPr>
          <w:rFonts w:hint="eastAsia" w:ascii="华文仿宋" w:hAnsi="华文仿宋" w:eastAsia="华文仿宋" w:cs="华文仿宋"/>
          <w:color w:val="auto"/>
          <w:kern w:val="0"/>
          <w:sz w:val="32"/>
          <w:szCs w:val="32"/>
          <w:lang w:val="en-US" w:eastAsia="en-US" w:bidi="ar"/>
        </w:rPr>
      </w:pPr>
    </w:p>
    <w:p>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520" w:lineRule="exact"/>
        <w:ind w:left="0" w:right="0" w:firstLine="640" w:firstLineChars="200"/>
        <w:jc w:val="both"/>
        <w:textAlignment w:val="auto"/>
        <w:rPr>
          <w:rFonts w:hint="eastAsia" w:ascii="华文仿宋" w:hAnsi="华文仿宋" w:eastAsia="华文仿宋" w:cs="华文仿宋"/>
          <w:spacing w:val="3"/>
          <w:w w:val="95"/>
          <w:kern w:val="0"/>
          <w:sz w:val="32"/>
          <w:szCs w:val="32"/>
          <w:lang w:val="en-US" w:eastAsia="en-US" w:bidi="ar-SA"/>
        </w:rPr>
      </w:pPr>
      <w:r>
        <w:rPr>
          <w:rFonts w:hint="eastAsia" w:ascii="华文仿宋" w:hAnsi="华文仿宋" w:eastAsia="华文仿宋" w:cs="华文仿宋"/>
          <w:color w:val="auto"/>
          <w:kern w:val="0"/>
          <w:sz w:val="32"/>
          <w:szCs w:val="32"/>
          <w:lang w:val="en-US" w:eastAsia="en-US" w:bidi="ar"/>
        </w:rPr>
        <w:t>附件：《</w:t>
      </w:r>
      <w:r>
        <w:rPr>
          <w:rFonts w:hint="eastAsia" w:ascii="华文仿宋" w:hAnsi="华文仿宋" w:eastAsia="华文仿宋" w:cs="华文仿宋"/>
          <w:color w:val="auto"/>
          <w:kern w:val="0"/>
          <w:sz w:val="32"/>
          <w:szCs w:val="32"/>
          <w:lang w:eastAsia="zh-CN"/>
        </w:rPr>
        <w:t>梅州梅县</w:t>
      </w:r>
      <w:r>
        <w:rPr>
          <w:rFonts w:hint="eastAsia" w:ascii="华文仿宋" w:hAnsi="华文仿宋" w:eastAsia="华文仿宋" w:cs="华文仿宋"/>
          <w:color w:val="auto"/>
          <w:kern w:val="0"/>
          <w:sz w:val="32"/>
          <w:szCs w:val="32"/>
        </w:rPr>
        <w:t>机场及民用航空无线电台</w:t>
      </w:r>
      <w:r>
        <w:rPr>
          <w:rFonts w:hint="eastAsia" w:ascii="华文仿宋" w:hAnsi="华文仿宋" w:eastAsia="华文仿宋" w:cs="华文仿宋"/>
          <w:color w:val="auto"/>
          <w:kern w:val="0"/>
          <w:sz w:val="32"/>
          <w:szCs w:val="32"/>
          <w:lang w:eastAsia="zh-CN"/>
        </w:rPr>
        <w:t>（</w:t>
      </w:r>
      <w:r>
        <w:rPr>
          <w:rFonts w:hint="eastAsia" w:ascii="华文仿宋" w:hAnsi="华文仿宋" w:eastAsia="华文仿宋" w:cs="华文仿宋"/>
          <w:color w:val="auto"/>
          <w:kern w:val="0"/>
          <w:sz w:val="32"/>
          <w:szCs w:val="32"/>
        </w:rPr>
        <w:t>站）电磁环境保护区域划设的通告（征求意见稿）</w:t>
      </w:r>
      <w:r>
        <w:rPr>
          <w:rFonts w:hint="eastAsia" w:ascii="华文仿宋" w:hAnsi="华文仿宋" w:eastAsia="华文仿宋" w:cs="华文仿宋"/>
          <w:spacing w:val="3"/>
          <w:w w:val="95"/>
          <w:kern w:val="0"/>
          <w:sz w:val="32"/>
          <w:szCs w:val="32"/>
          <w:lang w:val="en-US" w:eastAsia="en-US" w:bidi="ar-SA"/>
        </w:rPr>
        <w:t>》</w:t>
      </w:r>
    </w:p>
    <w:p>
      <w:pPr>
        <w:keepNext w:val="0"/>
        <w:keepLines w:val="0"/>
        <w:pageBreakBefore w:val="0"/>
        <w:kinsoku/>
        <w:wordWrap/>
        <w:overflowPunct/>
        <w:topLinePunct w:val="0"/>
        <w:autoSpaceDE/>
        <w:autoSpaceDN/>
        <w:bidi w:val="0"/>
        <w:adjustRightInd/>
        <w:snapToGrid/>
        <w:spacing w:line="520" w:lineRule="exact"/>
        <w:ind w:firstLine="620" w:firstLineChars="200"/>
        <w:jc w:val="both"/>
        <w:textAlignment w:val="auto"/>
        <w:rPr>
          <w:rFonts w:hint="eastAsia" w:ascii="华文仿宋" w:hAnsi="华文仿宋" w:eastAsia="华文仿宋" w:cs="华文仿宋"/>
          <w:spacing w:val="3"/>
          <w:w w:val="95"/>
          <w:kern w:val="0"/>
          <w:sz w:val="32"/>
          <w:szCs w:val="32"/>
          <w:lang w:val="en-US" w:eastAsia="en-US" w:bidi="ar-SA"/>
        </w:rPr>
      </w:pPr>
    </w:p>
    <w:p>
      <w:pPr>
        <w:widowControl/>
        <w:spacing w:line="560" w:lineRule="exact"/>
        <w:jc w:val="center"/>
        <w:rPr>
          <w:rFonts w:eastAsia="方正小标宋简体" w:cs="方正小标宋简体"/>
          <w:kern w:val="0"/>
          <w:sz w:val="44"/>
          <w:szCs w:val="32"/>
        </w:rPr>
      </w:pPr>
      <w:r>
        <w:rPr>
          <w:rFonts w:hint="eastAsia" w:eastAsia="方正小标宋简体" w:cs="方正小标宋简体"/>
          <w:kern w:val="0"/>
          <w:sz w:val="44"/>
          <w:szCs w:val="32"/>
        </w:rPr>
        <w:t>梅州市工业和信息化局</w:t>
      </w:r>
    </w:p>
    <w:p>
      <w:pPr>
        <w:widowControl/>
        <w:spacing w:line="560" w:lineRule="exact"/>
        <w:jc w:val="center"/>
        <w:rPr>
          <w:rFonts w:eastAsia="方正小标宋简体" w:cs="方正小标宋简体"/>
          <w:kern w:val="0"/>
          <w:sz w:val="44"/>
          <w:szCs w:val="32"/>
        </w:rPr>
      </w:pPr>
      <w:r>
        <w:rPr>
          <w:rFonts w:hint="eastAsia" w:eastAsia="方正小标宋简体" w:cs="方正小标宋简体"/>
          <w:kern w:val="0"/>
          <w:sz w:val="44"/>
          <w:szCs w:val="32"/>
        </w:rPr>
        <w:t>梅州市自然资源局</w:t>
      </w:r>
    </w:p>
    <w:p>
      <w:pPr>
        <w:widowControl/>
        <w:spacing w:line="560" w:lineRule="exact"/>
        <w:jc w:val="center"/>
        <w:rPr>
          <w:rFonts w:eastAsia="方正小标宋简体" w:cs="方正小标宋简体"/>
          <w:kern w:val="0"/>
          <w:sz w:val="44"/>
          <w:szCs w:val="32"/>
        </w:rPr>
      </w:pPr>
      <w:r>
        <w:rPr>
          <w:rFonts w:hint="eastAsia" w:eastAsia="方正小标宋简体" w:cs="方正小标宋简体"/>
          <w:kern w:val="0"/>
          <w:sz w:val="44"/>
          <w:szCs w:val="32"/>
        </w:rPr>
        <w:t>中国民用航空广东安全监督管理局</w:t>
      </w:r>
    </w:p>
    <w:p>
      <w:pPr>
        <w:widowControl/>
        <w:spacing w:line="560" w:lineRule="exact"/>
        <w:jc w:val="center"/>
        <w:rPr>
          <w:rFonts w:eastAsia="方正小标宋简体" w:cs="方正小标宋简体"/>
          <w:kern w:val="0"/>
          <w:sz w:val="44"/>
          <w:szCs w:val="32"/>
        </w:rPr>
      </w:pPr>
      <w:r>
        <w:rPr>
          <w:rFonts w:hint="eastAsia" w:eastAsia="方正小标宋简体" w:cs="方正小标宋简体"/>
          <w:kern w:val="0"/>
          <w:sz w:val="44"/>
          <w:szCs w:val="32"/>
        </w:rPr>
        <w:t>关于梅州梅县机场及民用航空无线电台（站）</w:t>
      </w:r>
    </w:p>
    <w:p>
      <w:pPr>
        <w:widowControl/>
        <w:spacing w:line="560" w:lineRule="exact"/>
        <w:jc w:val="center"/>
        <w:rPr>
          <w:rFonts w:eastAsia="方正小标宋简体" w:cs="方正小标宋简体"/>
          <w:kern w:val="0"/>
          <w:sz w:val="44"/>
          <w:szCs w:val="32"/>
        </w:rPr>
      </w:pPr>
      <w:r>
        <w:rPr>
          <w:rFonts w:hint="eastAsia" w:eastAsia="方正小标宋简体" w:cs="方正小标宋简体"/>
          <w:kern w:val="0"/>
          <w:sz w:val="44"/>
          <w:szCs w:val="32"/>
        </w:rPr>
        <w:t>电磁环境保护区域划设的通告</w:t>
      </w:r>
    </w:p>
    <w:p>
      <w:pPr>
        <w:widowControl/>
        <w:spacing w:line="560" w:lineRule="exact"/>
        <w:jc w:val="center"/>
        <w:rPr>
          <w:rFonts w:eastAsia="方正小标宋简体" w:cs="方正小标宋简体"/>
          <w:kern w:val="0"/>
          <w:sz w:val="44"/>
          <w:szCs w:val="32"/>
        </w:rPr>
      </w:pPr>
      <w:r>
        <w:rPr>
          <w:rFonts w:hint="eastAsia" w:eastAsia="方正小标宋简体" w:cs="方正小标宋简体"/>
          <w:kern w:val="0"/>
          <w:sz w:val="44"/>
          <w:szCs w:val="32"/>
        </w:rPr>
        <w:t>（征求意见稿）</w:t>
      </w:r>
    </w:p>
    <w:p>
      <w:pPr>
        <w:widowControl/>
        <w:spacing w:line="560" w:lineRule="exact"/>
        <w:jc w:val="center"/>
        <w:rPr>
          <w:rFonts w:eastAsia="仿宋_GB2312" w:cs="仿宋_GB2312"/>
          <w:kern w:val="0"/>
          <w:sz w:val="32"/>
          <w:szCs w:val="21"/>
        </w:rPr>
      </w:pPr>
    </w:p>
    <w:p>
      <w:pPr>
        <w:topLinePunct/>
        <w:spacing w:line="560" w:lineRule="exact"/>
        <w:ind w:firstLine="640"/>
        <w:rPr>
          <w:rFonts w:eastAsia="仿宋_GB2312" w:cs="仿宋_GB2312"/>
          <w:kern w:val="0"/>
          <w:sz w:val="32"/>
          <w:szCs w:val="21"/>
        </w:rPr>
      </w:pPr>
      <w:r>
        <w:rPr>
          <w:rFonts w:hint="eastAsia" w:eastAsia="仿宋_GB2312" w:cs="仿宋_GB2312"/>
          <w:kern w:val="0"/>
          <w:sz w:val="32"/>
          <w:szCs w:val="21"/>
        </w:rPr>
        <w:t>为保障民航无线电业务的安全正常，根据《中华人民共和国无线电管理条例》《民用航空法》《民用机场管理条例》《航空无线电导航台（站）电磁环境要求》《民用机场电磁环境保护区域划设规范与保护要求》等相关的法规、标准、规范的要求，划设梅州梅县机场及梅州市区域的民用航空无线电台（站）电磁环境保护区域，明确量化保护要求，通告如下：</w:t>
      </w:r>
    </w:p>
    <w:p>
      <w:pPr>
        <w:topLinePunct/>
        <w:spacing w:line="560" w:lineRule="exact"/>
        <w:ind w:firstLine="640" w:firstLineChars="200"/>
        <w:rPr>
          <w:rFonts w:ascii="黑体" w:hAnsi="黑体" w:eastAsia="黑体" w:cs="黑体"/>
          <w:sz w:val="32"/>
          <w:szCs w:val="32"/>
        </w:rPr>
      </w:pPr>
      <w:r>
        <w:rPr>
          <w:rFonts w:hint="eastAsia" w:ascii="黑体" w:hAnsi="黑体" w:eastAsia="黑体" w:cs="黑体"/>
          <w:kern w:val="0"/>
          <w:sz w:val="32"/>
          <w:szCs w:val="21"/>
        </w:rPr>
        <w:t>一、电磁环境保护区域的划设</w:t>
      </w:r>
    </w:p>
    <w:p>
      <w:pPr>
        <w:topLinePunct/>
        <w:spacing w:line="560" w:lineRule="exact"/>
        <w:ind w:firstLine="640" w:firstLineChars="200"/>
        <w:rPr>
          <w:rFonts w:ascii="楷体" w:hAnsi="楷体" w:eastAsia="楷体" w:cs="楷体"/>
          <w:kern w:val="0"/>
          <w:sz w:val="32"/>
          <w:szCs w:val="21"/>
        </w:rPr>
      </w:pPr>
      <w:r>
        <w:rPr>
          <w:rFonts w:hint="eastAsia" w:ascii="楷体" w:hAnsi="楷体" w:eastAsia="楷体" w:cs="楷体"/>
          <w:kern w:val="0"/>
          <w:sz w:val="32"/>
          <w:szCs w:val="21"/>
        </w:rPr>
        <w:t>（一）梅州梅县机场电磁环境保护区域的划设</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梅州梅县机场电磁环境保护区域，由设置在梅州梅县机场总体规划区域内的民用航空无线电台（站）电磁环境保护区域和梅州梅县机场飞行区电磁环境保护区域两部分组成。</w:t>
      </w:r>
    </w:p>
    <w:p>
      <w:pPr>
        <w:topLinePunct/>
        <w:spacing w:line="560" w:lineRule="exact"/>
        <w:ind w:firstLine="643" w:firstLineChars="200"/>
        <w:rPr>
          <w:rFonts w:eastAsia="仿宋_GB2312" w:cs="仿宋_GB2312"/>
          <w:kern w:val="0"/>
          <w:sz w:val="32"/>
          <w:szCs w:val="21"/>
        </w:rPr>
      </w:pPr>
      <w:r>
        <w:rPr>
          <w:rFonts w:hint="eastAsia" w:eastAsia="仿宋_GB2312" w:cs="仿宋_GB2312"/>
          <w:b/>
          <w:bCs/>
          <w:kern w:val="0"/>
          <w:sz w:val="32"/>
          <w:szCs w:val="21"/>
        </w:rPr>
        <w:t>1.设置在梅州梅县机场总体规划区域内的民用航空无线电台（站）电磁环境保护区，按照以下办法划设：</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（1）范围：长度以机场跑道中线的中点分别到跑道两端延长线的近距导航台或中指点标台（以大者为准）的距离，再各增加500米；宽度为1000米，即以跑道中线及其两端延长线为基准，分别向两侧延伸500米。</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（2）梅州梅县机场规划用地范围，指经省人民政府与地区民用航空管理部门共同审批的梅州梅县机场总体规划用地范围。</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（3）若设置在梅州梅县机场规划用地范围内的无线电台（站），其电磁环境保护区超出了本款第（1）项规定的范围，按民用航空无线电台（站）电磁环境保护相关规定和技术标准执行。</w:t>
      </w:r>
    </w:p>
    <w:p>
      <w:pPr>
        <w:topLinePunct/>
        <w:spacing w:line="560" w:lineRule="exact"/>
        <w:ind w:firstLine="643" w:firstLineChars="200"/>
        <w:rPr>
          <w:rFonts w:eastAsia="仿宋_GB2312" w:cs="仿宋_GB2312"/>
          <w:kern w:val="0"/>
          <w:sz w:val="32"/>
          <w:szCs w:val="21"/>
        </w:rPr>
      </w:pPr>
      <w:r>
        <w:rPr>
          <w:rFonts w:hint="eastAsia" w:eastAsia="仿宋_GB2312" w:cs="仿宋_GB2312"/>
          <w:b/>
          <w:bCs/>
          <w:kern w:val="0"/>
          <w:sz w:val="32"/>
          <w:szCs w:val="21"/>
        </w:rPr>
        <w:t>2.梅州梅县机场飞行区电磁环境保护区域，按照以下办法划设：</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以所有跑道的两端入口为圆心10千米为半径的弧及相邻弧线之间的切线围成的区域。该区域应当包含以机场管制地带基准点为圆心，半径为10千米的圆。</w:t>
      </w:r>
    </w:p>
    <w:p>
      <w:pPr>
        <w:topLinePunct/>
        <w:spacing w:line="560" w:lineRule="exact"/>
        <w:ind w:firstLine="640" w:firstLineChars="200"/>
        <w:rPr>
          <w:rFonts w:ascii="楷体" w:hAnsi="楷体" w:eastAsia="楷体" w:cs="楷体"/>
          <w:kern w:val="0"/>
          <w:sz w:val="32"/>
          <w:szCs w:val="21"/>
        </w:rPr>
      </w:pPr>
      <w:r>
        <w:rPr>
          <w:rFonts w:hint="eastAsia" w:ascii="楷体" w:hAnsi="楷体" w:eastAsia="楷体" w:cs="楷体"/>
          <w:kern w:val="0"/>
          <w:sz w:val="32"/>
          <w:szCs w:val="21"/>
        </w:rPr>
        <w:t>（二）梅州市区域内的民用航空无线电台（站）电磁环境保护区域的划设</w:t>
      </w:r>
    </w:p>
    <w:p>
      <w:pPr>
        <w:topLinePunct/>
        <w:spacing w:line="560" w:lineRule="exact"/>
        <w:ind w:firstLine="643" w:firstLineChars="200"/>
        <w:rPr>
          <w:rFonts w:eastAsia="仿宋_GB2312" w:cs="仿宋_GB2312"/>
          <w:kern w:val="0"/>
          <w:sz w:val="32"/>
          <w:szCs w:val="21"/>
        </w:rPr>
      </w:pPr>
      <w:r>
        <w:rPr>
          <w:rFonts w:hint="eastAsia" w:eastAsia="仿宋_GB2312" w:cs="仿宋_GB2312"/>
          <w:b/>
          <w:bCs/>
          <w:kern w:val="0"/>
          <w:sz w:val="32"/>
          <w:szCs w:val="21"/>
        </w:rPr>
        <w:t>1.无方向信标台：</w:t>
      </w:r>
      <w:r>
        <w:rPr>
          <w:rFonts w:hint="eastAsia" w:eastAsia="仿宋_GB2312" w:cs="仿宋_GB2312"/>
          <w:kern w:val="0"/>
          <w:sz w:val="32"/>
          <w:szCs w:val="21"/>
        </w:rPr>
        <w:t>天线中心为基准，半径500米的圆形区域。</w:t>
      </w:r>
    </w:p>
    <w:p>
      <w:pPr>
        <w:topLinePunct/>
        <w:spacing w:line="560" w:lineRule="exact"/>
        <w:ind w:firstLine="643" w:firstLineChars="200"/>
        <w:rPr>
          <w:rFonts w:eastAsia="仿宋_GB2312" w:cs="仿宋_GB2312"/>
          <w:kern w:val="0"/>
          <w:sz w:val="32"/>
          <w:szCs w:val="21"/>
        </w:rPr>
      </w:pPr>
      <w:r>
        <w:rPr>
          <w:rFonts w:hint="eastAsia" w:eastAsia="仿宋_GB2312" w:cs="仿宋_GB2312"/>
          <w:b/>
          <w:bCs/>
          <w:kern w:val="0"/>
          <w:sz w:val="32"/>
          <w:szCs w:val="21"/>
        </w:rPr>
        <w:t>2.常规全向信标台：</w:t>
      </w:r>
      <w:r>
        <w:rPr>
          <w:rFonts w:hint="eastAsia" w:eastAsia="仿宋_GB2312" w:cs="仿宋_GB2312"/>
          <w:kern w:val="0"/>
          <w:sz w:val="32"/>
          <w:szCs w:val="21"/>
        </w:rPr>
        <w:t>以常规全向信标台天线基础中心为基准点，以天线基础水平面为基准面，半径500米的圆形区域为核心保护区，针对有源干扰进行保护；半径500米至5千米范围内的障碍物相对于基准面的垂直张角不超过2度。</w:t>
      </w:r>
    </w:p>
    <w:p>
      <w:pPr>
        <w:topLinePunct/>
        <w:spacing w:line="560" w:lineRule="exact"/>
        <w:ind w:firstLine="643" w:firstLineChars="200"/>
        <w:rPr>
          <w:rFonts w:eastAsia="仿宋_GB2312" w:cs="仿宋_GB2312"/>
          <w:kern w:val="0"/>
          <w:sz w:val="32"/>
          <w:szCs w:val="21"/>
        </w:rPr>
      </w:pPr>
      <w:r>
        <w:rPr>
          <w:rFonts w:hint="eastAsia" w:eastAsia="仿宋_GB2312" w:cs="仿宋_GB2312"/>
          <w:b/>
          <w:bCs/>
          <w:kern w:val="0"/>
          <w:sz w:val="32"/>
          <w:szCs w:val="21"/>
        </w:rPr>
        <w:t>3.多普勒全向信标台：</w:t>
      </w:r>
      <w:r>
        <w:rPr>
          <w:rFonts w:hint="eastAsia" w:eastAsia="仿宋_GB2312" w:cs="仿宋_GB2312"/>
          <w:kern w:val="0"/>
          <w:sz w:val="32"/>
          <w:szCs w:val="21"/>
        </w:rPr>
        <w:t>以多普勒全向信标台天线基础中心为基准点，以天线反射网平面为基准面，半径500米的圆形区域为核心保护区，针对有源干扰进行保护；半径500米至5千米范围为保护限制区，该区域内的障碍物相对于基准面的垂直张角不超过2.5度。</w:t>
      </w:r>
    </w:p>
    <w:p>
      <w:pPr>
        <w:topLinePunct/>
        <w:spacing w:line="560" w:lineRule="exact"/>
        <w:ind w:firstLine="643" w:firstLineChars="200"/>
        <w:rPr>
          <w:rFonts w:eastAsia="仿宋_GB2312" w:cs="仿宋_GB2312"/>
          <w:kern w:val="0"/>
          <w:sz w:val="32"/>
          <w:szCs w:val="21"/>
        </w:rPr>
      </w:pPr>
      <w:r>
        <w:rPr>
          <w:rFonts w:hint="eastAsia" w:eastAsia="仿宋_GB2312" w:cs="仿宋_GB2312"/>
          <w:b/>
          <w:bCs/>
          <w:kern w:val="0"/>
          <w:sz w:val="32"/>
          <w:szCs w:val="21"/>
        </w:rPr>
        <w:t>4.常规测距仪台：</w:t>
      </w:r>
      <w:r>
        <w:rPr>
          <w:rFonts w:hint="eastAsia" w:eastAsia="仿宋_GB2312" w:cs="仿宋_GB2312"/>
          <w:kern w:val="0"/>
          <w:sz w:val="32"/>
          <w:szCs w:val="21"/>
        </w:rPr>
        <w:t>以测距仪天线中心为基准点，以测距仪天线中心点水平面为基准面，半径500米的圆形区域为核心保护区，针对有源干扰进行保护；半径500米至5千米范围为保护限制区，该区域内的障碍物相对于基准面的垂直张角不超过2.5度。</w:t>
      </w:r>
    </w:p>
    <w:p>
      <w:pPr>
        <w:topLinePunct/>
        <w:spacing w:line="560" w:lineRule="exact"/>
        <w:ind w:firstLine="643" w:firstLineChars="200"/>
        <w:rPr>
          <w:rFonts w:eastAsia="仿宋_GB2312" w:cs="仿宋_GB2312"/>
          <w:kern w:val="0"/>
          <w:sz w:val="32"/>
          <w:szCs w:val="21"/>
        </w:rPr>
      </w:pPr>
      <w:r>
        <w:rPr>
          <w:rFonts w:hint="eastAsia" w:eastAsia="仿宋_GB2312" w:cs="仿宋_GB2312"/>
          <w:b/>
          <w:bCs/>
          <w:kern w:val="0"/>
          <w:sz w:val="32"/>
          <w:szCs w:val="21"/>
        </w:rPr>
        <w:t>5.雷达台站（近/远程一次监视雷达、二次监视雷达）：</w:t>
      </w:r>
      <w:r>
        <w:rPr>
          <w:rFonts w:hint="eastAsia" w:eastAsia="仿宋_GB2312" w:cs="仿宋_GB2312"/>
          <w:kern w:val="0"/>
          <w:sz w:val="32"/>
          <w:szCs w:val="21"/>
        </w:rPr>
        <w:t>以雷达天线中心为基准点，半径为1.2千米的圆形区域。</w:t>
      </w:r>
    </w:p>
    <w:p>
      <w:pPr>
        <w:topLinePunct/>
        <w:spacing w:line="560" w:lineRule="exact"/>
        <w:ind w:firstLine="643" w:firstLineChars="200"/>
        <w:rPr>
          <w:rFonts w:eastAsia="仿宋_GB2312" w:cs="仿宋_GB2312"/>
          <w:kern w:val="0"/>
          <w:sz w:val="32"/>
          <w:szCs w:val="21"/>
        </w:rPr>
      </w:pPr>
      <w:r>
        <w:rPr>
          <w:rFonts w:hint="eastAsia" w:eastAsia="仿宋_GB2312" w:cs="仿宋_GB2312"/>
          <w:b/>
          <w:bCs/>
          <w:kern w:val="0"/>
          <w:sz w:val="32"/>
          <w:szCs w:val="21"/>
        </w:rPr>
        <w:t>6.甚高频电台：</w:t>
      </w:r>
      <w:r>
        <w:rPr>
          <w:rFonts w:hint="eastAsia" w:eastAsia="仿宋_GB2312" w:cs="仿宋_GB2312"/>
          <w:kern w:val="0"/>
          <w:sz w:val="32"/>
          <w:szCs w:val="21"/>
        </w:rPr>
        <w:t>保护区域的半径为6千米的圆形区域。</w:t>
      </w:r>
    </w:p>
    <w:p>
      <w:pPr>
        <w:topLinePunct/>
        <w:spacing w:line="560" w:lineRule="exact"/>
        <w:ind w:firstLine="643" w:firstLineChars="200"/>
        <w:rPr>
          <w:rFonts w:eastAsia="仿宋_GB2312" w:cs="仿宋_GB2312"/>
          <w:kern w:val="0"/>
          <w:sz w:val="32"/>
          <w:szCs w:val="21"/>
        </w:rPr>
      </w:pPr>
      <w:r>
        <w:rPr>
          <w:rFonts w:hint="eastAsia" w:eastAsia="仿宋_GB2312" w:cs="仿宋_GB2312"/>
          <w:b/>
          <w:bCs/>
          <w:kern w:val="0"/>
          <w:sz w:val="32"/>
          <w:szCs w:val="21"/>
        </w:rPr>
        <w:t>7.气象雷达台（站）：</w:t>
      </w:r>
      <w:r>
        <w:rPr>
          <w:rFonts w:hint="eastAsia" w:eastAsia="仿宋_GB2312" w:cs="仿宋_GB2312"/>
          <w:kern w:val="0"/>
          <w:sz w:val="32"/>
          <w:szCs w:val="21"/>
        </w:rPr>
        <w:t>保护区域的半径为0.8千米的圆形区域。</w:t>
      </w:r>
    </w:p>
    <w:p>
      <w:pPr>
        <w:topLinePunct/>
        <w:spacing w:line="560" w:lineRule="exact"/>
        <w:ind w:firstLine="640" w:firstLineChars="200"/>
        <w:rPr>
          <w:rFonts w:ascii="黑体" w:hAnsi="黑体" w:eastAsia="黑体" w:cs="黑体"/>
          <w:sz w:val="32"/>
          <w:szCs w:val="32"/>
        </w:rPr>
      </w:pPr>
      <w:r>
        <w:rPr>
          <w:rFonts w:hint="eastAsia" w:ascii="黑体" w:hAnsi="黑体" w:eastAsia="黑体" w:cs="黑体"/>
          <w:kern w:val="0"/>
          <w:sz w:val="32"/>
          <w:szCs w:val="21"/>
        </w:rPr>
        <w:t>二、电磁环境保护区域的管理与保护</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一）在梅州梅县机场或梅州市区域的民用航空无线电台（站）电磁环境保护区域设置、使用非民用航空无线电台（站），其中涉及新建雷达等大功率发射设施的，无线电管理机构在频率审批时应当征求民用航空管理部门意见，按照无线电管理的有关规定审批。</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二）在梅州梅县机场或梅州市区域的民用航空无线电台（站）电磁环境保护区域不得新建阻断民用航空无线电信号传输的高大建筑、设施。自然资源主管部门在审批电磁环境保护区内相关建设项目时，应当征求民用航空管理部门意见。经无线电管理机构确定的产生无线电波辐射的工程设施，可能对已依法设置、使用的民用航空无线电台（站）造成有害干扰的，其选址定点由自然资源主管部门和无线电管理机构协商确定。</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（三）在梅州梅县机场飞行区电磁环境保护区域内设置工业、科技、医疗设施，修建电气化铁路、高压输电线路等设施不得影响民用航空无线电台（站）正常工作。</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（四）在梅州市区域的民用航空无线电台（站）电磁环境保护区域内，禁止从事下列影响民用航空无线电台（站）正常工作的活动：</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1.修建架空高压输电线、架空金属线、铁路、公路、电力排灌站；</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2.存放金属堆积物；</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3.种植高大植物；</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4.从事掘土、采砂、采石等改变地形地貌的活动；</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5.国务院民用航空主管部门规定的其他影响民用航空无线电台（站）正常工作的行为。</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五）任何单位或者个人使用的无线电台（站）和其他仪器、装置，不得对民用航空无线电专用频率的正常使用产生干扰。民用航空无线电专用频率受到干扰时，民用航空无线电台（站）设置使用单位应当进行自查，排除由于自身设备故障、用户误操作等内部原因造成的干扰。干扰无法消除的，应当报告民用机场所在地的无线电管理机构和民用航空管理部门。无线电管理机构依法组织开展无线电干扰投诉和查处工作，民用航空管理部门予以配合。</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（六）无线电管理机构、自然资源主管部门和民用航空管理部门依法依规开展相关行政检查和行政执法工作，加强对民用机场电磁环境保护。</w:t>
      </w:r>
    </w:p>
    <w:p>
      <w:pPr>
        <w:topLinePunct/>
        <w:spacing w:line="560" w:lineRule="exact"/>
        <w:ind w:firstLine="640" w:firstLineChars="200"/>
        <w:rPr>
          <w:rFonts w:ascii="黑体" w:hAnsi="黑体" w:eastAsia="黑体" w:cs="黑体"/>
          <w:kern w:val="0"/>
          <w:sz w:val="32"/>
          <w:szCs w:val="21"/>
        </w:rPr>
      </w:pPr>
      <w:r>
        <w:rPr>
          <w:rFonts w:hint="eastAsia" w:ascii="黑体" w:hAnsi="黑体" w:eastAsia="黑体" w:cs="黑体"/>
          <w:kern w:val="0"/>
          <w:sz w:val="32"/>
          <w:szCs w:val="21"/>
        </w:rPr>
        <w:t>三、本通告涉及的相关定义</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（一）民用航空无线电台（站），是指使用民用航空无线电频率、用于航空无线电导航或者航空移动业务、在地面（陆地）、船舶或者海上工作平台上设置的无线电台（站）。</w:t>
      </w:r>
    </w:p>
    <w:p>
      <w:pPr>
        <w:topLinePunct/>
        <w:spacing w:line="560" w:lineRule="exact"/>
        <w:ind w:firstLine="640" w:firstLineChars="200"/>
        <w:rPr>
          <w:rFonts w:eastAsia="仿宋_GB2312" w:cs="仿宋_GB2312"/>
          <w:kern w:val="0"/>
          <w:sz w:val="32"/>
          <w:szCs w:val="21"/>
        </w:rPr>
      </w:pPr>
      <w:r>
        <w:rPr>
          <w:rFonts w:hint="eastAsia" w:eastAsia="仿宋_GB2312" w:cs="仿宋_GB2312"/>
          <w:kern w:val="0"/>
          <w:sz w:val="32"/>
          <w:szCs w:val="21"/>
        </w:rPr>
        <w:t>（二）机场管制地带基准点，是指机场跑道的基准点，位于主跑道中线的中点。若机场导航设施距离机场基准点小于1千米时，也可以把该导航设施的位置点作为管制地带基准点。</w:t>
      </w:r>
    </w:p>
    <w:p>
      <w:pPr>
        <w:topLinePunct/>
        <w:spacing w:line="560" w:lineRule="exact"/>
        <w:ind w:firstLine="640" w:firstLineChars="200"/>
        <w:rPr>
          <w:rFonts w:ascii="黑体" w:hAnsi="黑体" w:eastAsia="黑体" w:cs="黑体"/>
          <w:kern w:val="0"/>
          <w:sz w:val="32"/>
          <w:szCs w:val="21"/>
        </w:rPr>
      </w:pPr>
      <w:r>
        <w:rPr>
          <w:rFonts w:hint="eastAsia" w:ascii="黑体" w:hAnsi="黑体" w:eastAsia="黑体" w:cs="黑体"/>
          <w:kern w:val="0"/>
          <w:sz w:val="32"/>
          <w:szCs w:val="21"/>
        </w:rPr>
        <w:t>四、实施范围及时间</w:t>
      </w:r>
    </w:p>
    <w:p>
      <w:pPr>
        <w:spacing w:line="560" w:lineRule="exact"/>
        <w:ind w:firstLine="640" w:firstLineChars="200"/>
        <w:rPr>
          <w:rFonts w:hAnsi="仿宋_GB2312" w:eastAsia="仿宋_GB2312"/>
          <w:sz w:val="32"/>
          <w:szCs w:val="32"/>
        </w:rPr>
      </w:pPr>
      <w:r>
        <w:rPr>
          <w:rFonts w:hint="eastAsia" w:eastAsia="仿宋_GB2312" w:cs="仿宋_GB2312"/>
          <w:kern w:val="0"/>
          <w:sz w:val="32"/>
          <w:szCs w:val="21"/>
        </w:rPr>
        <w:t>本次公布的梅州梅县机场及梅州市区域的民用航空无线电台（站）电磁环境保护区域划设和保护要求见附件。本通告</w:t>
      </w:r>
      <w:r>
        <w:rPr>
          <w:rFonts w:hint="eastAsia" w:eastAsia="仿宋_GB2312" w:cs="仿宋_GB2312"/>
          <w:kern w:val="0"/>
          <w:sz w:val="32"/>
          <w:szCs w:val="32"/>
          <w:shd w:val="clear" w:color="auto" w:fill="FFFFFF"/>
        </w:rPr>
        <w:t>自发布之日起实施。</w:t>
      </w:r>
    </w:p>
    <w:p>
      <w:pPr>
        <w:spacing w:line="560" w:lineRule="exact"/>
        <w:rPr>
          <w:rFonts w:eastAsia="仿宋_GB2312"/>
          <w:sz w:val="32"/>
          <w:szCs w:val="32"/>
        </w:rPr>
      </w:pPr>
    </w:p>
    <w:p>
      <w:pPr>
        <w:spacing w:line="560" w:lineRule="exact"/>
        <w:rPr>
          <w:rFonts w:eastAsia="仿宋_GB2312"/>
          <w:sz w:val="32"/>
          <w:szCs w:val="32"/>
        </w:rPr>
      </w:pPr>
      <w:r>
        <w:rPr>
          <w:rFonts w:hint="eastAsia" w:eastAsia="仿宋_GB2312"/>
          <w:sz w:val="32"/>
          <w:szCs w:val="32"/>
        </w:rPr>
        <w:t>附件：1.梅州梅县机场电磁环境保护区域划设和保护要求</w:t>
      </w:r>
    </w:p>
    <w:p>
      <w:pPr>
        <w:numPr>
          <w:ilvl w:val="0"/>
          <w:numId w:val="1"/>
        </w:numPr>
        <w:spacing w:line="560" w:lineRule="exact"/>
        <w:rPr>
          <w:rFonts w:eastAsia="仿宋_GB2312"/>
          <w:sz w:val="32"/>
          <w:szCs w:val="32"/>
        </w:rPr>
      </w:pPr>
      <w:r>
        <w:rPr>
          <w:rFonts w:hint="eastAsia" w:eastAsia="仿宋_GB2312" w:cs="仿宋_GB2312"/>
          <w:kern w:val="0"/>
          <w:sz w:val="32"/>
          <w:szCs w:val="21"/>
        </w:rPr>
        <w:t>梅州市区域的</w:t>
      </w:r>
      <w:r>
        <w:rPr>
          <w:rFonts w:hint="eastAsia" w:eastAsia="仿宋_GB2312"/>
          <w:sz w:val="32"/>
          <w:szCs w:val="32"/>
        </w:rPr>
        <w:t>民用航空无线电台（站）电磁环境保护</w:t>
      </w:r>
    </w:p>
    <w:p>
      <w:pPr>
        <w:spacing w:line="560" w:lineRule="exact"/>
        <w:ind w:left="960" w:firstLine="320" w:firstLineChars="100"/>
        <w:rPr>
          <w:rFonts w:eastAsia="仿宋_GB2312"/>
          <w:sz w:val="32"/>
          <w:szCs w:val="32"/>
        </w:rPr>
      </w:pPr>
      <w:r>
        <w:rPr>
          <w:rFonts w:hint="eastAsia" w:eastAsia="仿宋_GB2312"/>
          <w:sz w:val="32"/>
          <w:szCs w:val="32"/>
        </w:rPr>
        <w:t>区域划设和保护要求</w:t>
      </w:r>
    </w:p>
    <w:p>
      <w:pPr>
        <w:spacing w:line="560" w:lineRule="exact"/>
        <w:rPr>
          <w:rFonts w:eastAsia="仿宋_GB2312"/>
          <w:sz w:val="32"/>
          <w:szCs w:val="32"/>
        </w:rPr>
      </w:pPr>
    </w:p>
    <w:p>
      <w:pPr>
        <w:spacing w:line="560" w:lineRule="exact"/>
        <w:rPr>
          <w:rFonts w:eastAsia="仿宋_GB2312"/>
          <w:sz w:val="32"/>
          <w:szCs w:val="32"/>
        </w:rPr>
      </w:pPr>
    </w:p>
    <w:p>
      <w:pPr>
        <w:spacing w:line="560" w:lineRule="exact"/>
        <w:ind w:firstLine="6080" w:firstLineChars="1900"/>
        <w:rPr>
          <w:rFonts w:eastAsia="仿宋_GB2312"/>
          <w:sz w:val="32"/>
          <w:szCs w:val="32"/>
        </w:rPr>
      </w:pPr>
    </w:p>
    <w:p>
      <w:pPr>
        <w:spacing w:line="560" w:lineRule="exact"/>
        <w:ind w:firstLine="6080" w:firstLineChars="1900"/>
        <w:rPr>
          <w:rFonts w:eastAsia="仿宋_GB2312"/>
          <w:sz w:val="32"/>
          <w:szCs w:val="32"/>
        </w:rPr>
      </w:pPr>
    </w:p>
    <w:p>
      <w:pPr>
        <w:spacing w:line="560" w:lineRule="exact"/>
        <w:ind w:firstLine="6080" w:firstLineChars="1900"/>
        <w:rPr>
          <w:rFonts w:eastAsia="仿宋_GB2312"/>
          <w:sz w:val="32"/>
          <w:szCs w:val="32"/>
        </w:rPr>
      </w:pPr>
    </w:p>
    <w:p>
      <w:pPr>
        <w:topLinePunct/>
        <w:spacing w:line="560" w:lineRule="exact"/>
        <w:ind w:firstLine="640" w:firstLineChars="200"/>
        <w:rPr>
          <w:rFonts w:eastAsia="仿宋_GB2312" w:cs="仿宋_GB2312"/>
          <w:kern w:val="0"/>
          <w:sz w:val="32"/>
          <w:szCs w:val="21"/>
        </w:rPr>
      </w:pPr>
      <w:bookmarkStart w:id="2" w:name="_GoBack"/>
      <w:bookmarkEnd w:id="2"/>
      <w:r>
        <w:rPr>
          <w:rFonts w:hint="eastAsia" w:ascii="黑体" w:hAnsi="Verdana" w:eastAsia="黑体" w:cs="宋体"/>
          <w:kern w:val="0"/>
          <w:sz w:val="32"/>
          <w:szCs w:val="32"/>
        </w:rPr>
        <w:t xml:space="preserve">附件1   </w:t>
      </w:r>
      <w:r>
        <w:rPr>
          <w:rFonts w:hint="eastAsia" w:eastAsia="仿宋_GB2312" w:cs="仿宋_GB2312"/>
          <w:kern w:val="0"/>
          <w:sz w:val="32"/>
          <w:szCs w:val="21"/>
        </w:rPr>
        <w:t>梅州梅县机场电磁环境保护区域划设和保护要求</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2693"/>
        <w:gridCol w:w="3247"/>
        <w:gridCol w:w="3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7" w:hRule="atLeast"/>
        </w:trPr>
        <w:tc>
          <w:tcPr>
            <w:tcW w:w="534" w:type="dxa"/>
            <w:vAlign w:val="center"/>
          </w:tcPr>
          <w:p>
            <w:pPr>
              <w:jc w:val="center"/>
              <w:rPr>
                <w:b/>
                <w:szCs w:val="21"/>
              </w:rPr>
            </w:pPr>
            <w:r>
              <w:rPr>
                <w:rFonts w:hint="eastAsia"/>
                <w:b/>
                <w:szCs w:val="21"/>
              </w:rPr>
              <w:t>序号</w:t>
            </w:r>
          </w:p>
        </w:tc>
        <w:tc>
          <w:tcPr>
            <w:tcW w:w="2693" w:type="dxa"/>
            <w:vAlign w:val="center"/>
          </w:tcPr>
          <w:p>
            <w:pPr>
              <w:jc w:val="center"/>
              <w:rPr>
                <w:b/>
                <w:szCs w:val="21"/>
              </w:rPr>
            </w:pPr>
            <w:r>
              <w:rPr>
                <w:rFonts w:hint="eastAsia"/>
                <w:b/>
                <w:szCs w:val="21"/>
              </w:rPr>
              <w:t>地区</w:t>
            </w:r>
          </w:p>
        </w:tc>
        <w:tc>
          <w:tcPr>
            <w:tcW w:w="3247" w:type="dxa"/>
            <w:vAlign w:val="center"/>
          </w:tcPr>
          <w:p>
            <w:pPr>
              <w:jc w:val="center"/>
              <w:rPr>
                <w:b/>
                <w:szCs w:val="21"/>
              </w:rPr>
            </w:pPr>
            <w:r>
              <w:rPr>
                <w:rFonts w:hint="eastAsia"/>
                <w:b/>
                <w:szCs w:val="21"/>
              </w:rPr>
              <w:t>台站/机场名称</w:t>
            </w:r>
          </w:p>
        </w:tc>
        <w:tc>
          <w:tcPr>
            <w:tcW w:w="3415" w:type="dxa"/>
            <w:vAlign w:val="center"/>
          </w:tcPr>
          <w:p>
            <w:pPr>
              <w:jc w:val="center"/>
              <w:rPr>
                <w:b/>
                <w:szCs w:val="21"/>
              </w:rPr>
            </w:pPr>
            <w:r>
              <w:rPr>
                <w:rFonts w:hint="eastAsia"/>
                <w:b/>
                <w:szCs w:val="21"/>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534" w:type="dxa"/>
            <w:vAlign w:val="center"/>
          </w:tcPr>
          <w:p>
            <w:pPr>
              <w:jc w:val="center"/>
              <w:rPr>
                <w:rFonts w:ascii="宋体" w:hAnsi="宋体" w:cs="宋体"/>
                <w:szCs w:val="21"/>
              </w:rPr>
            </w:pPr>
            <w:bookmarkStart w:id="0" w:name="_Hlk90388477"/>
            <w:r>
              <w:rPr>
                <w:rFonts w:hint="eastAsia" w:ascii="宋体" w:hAnsi="宋体" w:cs="宋体"/>
                <w:szCs w:val="21"/>
              </w:rPr>
              <w:t>1</w:t>
            </w:r>
          </w:p>
        </w:tc>
        <w:tc>
          <w:tcPr>
            <w:tcW w:w="2693" w:type="dxa"/>
            <w:vAlign w:val="center"/>
          </w:tcPr>
          <w:p>
            <w:pPr>
              <w:jc w:val="center"/>
              <w:rPr>
                <w:rFonts w:ascii="宋体" w:hAnsi="宋体" w:cs="宋体"/>
                <w:b/>
                <w:szCs w:val="21"/>
              </w:rPr>
            </w:pPr>
            <w:r>
              <w:rPr>
                <w:rFonts w:hint="eastAsia" w:ascii="宋体" w:hAnsi="宋体" w:cs="宋体"/>
                <w:szCs w:val="21"/>
              </w:rPr>
              <w:t>梅州市梅江区</w:t>
            </w:r>
          </w:p>
        </w:tc>
        <w:tc>
          <w:tcPr>
            <w:tcW w:w="3247" w:type="dxa"/>
            <w:vAlign w:val="center"/>
          </w:tcPr>
          <w:p>
            <w:pPr>
              <w:jc w:val="center"/>
              <w:rPr>
                <w:rFonts w:ascii="宋体" w:hAnsi="宋体" w:cs="宋体"/>
                <w:b/>
                <w:szCs w:val="21"/>
              </w:rPr>
            </w:pPr>
            <w:r>
              <w:rPr>
                <w:rFonts w:hint="eastAsia" w:ascii="宋体" w:hAnsi="宋体" w:cs="宋体"/>
                <w:szCs w:val="21"/>
              </w:rPr>
              <w:t>梅州梅县机场</w:t>
            </w:r>
          </w:p>
        </w:tc>
        <w:tc>
          <w:tcPr>
            <w:tcW w:w="3415" w:type="dxa"/>
            <w:vAlign w:val="center"/>
          </w:tcPr>
          <w:p>
            <w:pPr>
              <w:jc w:val="center"/>
              <w:rPr>
                <w:rFonts w:ascii="宋体" w:hAnsi="宋体" w:cs="宋体"/>
                <w:szCs w:val="21"/>
              </w:rPr>
            </w:pPr>
            <w:r>
              <w:rPr>
                <w:rFonts w:hint="eastAsia" w:ascii="宋体" w:hAnsi="宋体" w:cs="宋体"/>
                <w:szCs w:val="21"/>
              </w:rPr>
              <w:t>广东省梅州梅江区三角地</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8" w:hRule="atLeast"/>
        </w:trPr>
        <w:tc>
          <w:tcPr>
            <w:tcW w:w="534" w:type="dxa"/>
            <w:vAlign w:val="center"/>
          </w:tcPr>
          <w:p>
            <w:pPr>
              <w:jc w:val="center"/>
              <w:rPr>
                <w:b/>
              </w:rPr>
            </w:pPr>
            <w:r>
              <w:rPr>
                <w:rFonts w:hint="eastAsia"/>
                <w:b/>
              </w:rPr>
              <w:t>保护区范围及要求</w:t>
            </w:r>
          </w:p>
        </w:tc>
        <w:tc>
          <w:tcPr>
            <w:tcW w:w="9355" w:type="dxa"/>
            <w:gridSpan w:val="3"/>
          </w:tcPr>
          <w:p>
            <w:pPr>
              <w:rPr>
                <w:rFonts w:hint="eastAsia" w:ascii="宋体" w:hAnsi="宋体" w:cs="宋体"/>
                <w:b/>
                <w:szCs w:val="21"/>
              </w:rPr>
            </w:pPr>
          </w:p>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firstLine="480" w:firstLineChars="200"/>
              <w:jc w:val="left"/>
              <w:textAlignment w:val="auto"/>
              <w:rPr>
                <w:rFonts w:hint="eastAsia" w:ascii="宋体" w:hAnsi="宋体" w:cs="仿宋_GB2312"/>
                <w:kern w:val="0"/>
                <w:sz w:val="24"/>
              </w:rPr>
            </w:pPr>
            <w:r>
              <w:rPr>
                <w:rFonts w:hint="eastAsia" w:ascii="宋体" w:hAnsi="宋体" w:cs="仿宋_GB2312"/>
                <w:kern w:val="0"/>
                <w:sz w:val="24"/>
              </w:rPr>
              <w:t>无线电台站电磁环境保护区</w:t>
            </w:r>
          </w:p>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firstLine="480" w:firstLineChars="200"/>
              <w:jc w:val="left"/>
              <w:textAlignment w:val="auto"/>
              <w:rPr>
                <w:rFonts w:hint="eastAsia" w:ascii="宋体" w:hAnsi="宋体" w:cs="仿宋_GB2312"/>
                <w:kern w:val="0"/>
                <w:sz w:val="24"/>
              </w:rPr>
            </w:pPr>
            <w:r>
              <w:rPr>
                <w:rFonts w:hint="eastAsia" w:ascii="宋体" w:hAnsi="宋体" w:cs="仿宋_GB2312"/>
                <w:kern w:val="0"/>
                <w:sz w:val="24"/>
              </w:rPr>
              <w:t>北边界从新塘尾村道中段东南角至官塘头东边；</w:t>
            </w:r>
          </w:p>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firstLine="480" w:firstLineChars="200"/>
              <w:jc w:val="left"/>
              <w:textAlignment w:val="auto"/>
              <w:rPr>
                <w:rFonts w:hint="eastAsia" w:ascii="宋体" w:hAnsi="宋体" w:cs="仿宋_GB2312"/>
                <w:kern w:val="0"/>
                <w:sz w:val="24"/>
              </w:rPr>
            </w:pPr>
            <w:r>
              <w:rPr>
                <w:rFonts w:hint="eastAsia" w:ascii="宋体" w:hAnsi="宋体" w:cs="仿宋_GB2312"/>
                <w:kern w:val="0"/>
                <w:sz w:val="24"/>
              </w:rPr>
              <w:t>东边界从曾宪梓大桥至新塘尾村道中段；</w:t>
            </w:r>
          </w:p>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firstLine="480" w:firstLineChars="200"/>
              <w:jc w:val="left"/>
              <w:textAlignment w:val="auto"/>
              <w:rPr>
                <w:rFonts w:hint="eastAsia" w:ascii="宋体" w:hAnsi="宋体" w:cs="仿宋_GB2312"/>
                <w:kern w:val="0"/>
                <w:sz w:val="24"/>
              </w:rPr>
            </w:pPr>
            <w:r>
              <w:rPr>
                <w:rFonts w:hint="eastAsia" w:ascii="宋体" w:hAnsi="宋体" w:cs="仿宋_GB2312"/>
                <w:kern w:val="0"/>
                <w:sz w:val="24"/>
              </w:rPr>
              <w:t>南边界从虾公岌东南角至曾宪梓大桥；</w:t>
            </w:r>
          </w:p>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firstLine="480" w:firstLineChars="200"/>
              <w:jc w:val="left"/>
              <w:textAlignment w:val="auto"/>
              <w:rPr>
                <w:rFonts w:hint="eastAsia" w:ascii="宋体" w:hAnsi="宋体" w:cs="仿宋_GB2312"/>
                <w:kern w:val="0"/>
                <w:sz w:val="24"/>
              </w:rPr>
            </w:pPr>
            <w:r>
              <w:rPr>
                <w:rFonts w:hint="eastAsia" w:ascii="宋体" w:hAnsi="宋体" w:cs="仿宋_GB2312"/>
                <w:kern w:val="0"/>
                <w:sz w:val="24"/>
              </w:rPr>
              <w:t>西边界从官塘头东边至虾公岌东南角。</w:t>
            </w:r>
          </w:p>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firstLine="480" w:firstLineChars="200"/>
              <w:jc w:val="left"/>
              <w:textAlignment w:val="auto"/>
              <w:rPr>
                <w:rFonts w:hint="eastAsia" w:ascii="宋体" w:hAnsi="宋体" w:cs="仿宋_GB2312"/>
                <w:kern w:val="0"/>
                <w:sz w:val="24"/>
              </w:rPr>
            </w:pPr>
          </w:p>
          <w:p>
            <w:pPr>
              <w:ind w:firstLine="420" w:firstLineChars="200"/>
              <w:rPr>
                <w:rFonts w:ascii="宋体" w:hAnsi="宋体" w:cs="宋体"/>
                <w:szCs w:val="21"/>
              </w:rPr>
            </w:pPr>
          </w:p>
          <w:p>
            <w:pPr>
              <w:ind w:firstLine="420" w:firstLineChars="200"/>
              <w:rPr>
                <w:rFonts w:ascii="宋体" w:hAnsi="宋体" w:cs="宋体"/>
                <w:szCs w:val="21"/>
              </w:rPr>
            </w:pPr>
          </w:p>
          <w:p>
            <w:pPr>
              <w:rPr>
                <w:b/>
              </w:rPr>
            </w:pPr>
            <w:r>
              <w:rPr>
                <w:rFonts w:hint="eastAsia"/>
                <w:b/>
              </w:rPr>
              <w:t>保护要求</w:t>
            </w:r>
          </w:p>
          <w:p>
            <w:pPr>
              <w:rPr>
                <w:b/>
              </w:rPr>
            </w:pPr>
            <w:r>
              <w:rPr>
                <w:rFonts w:hint="eastAsia" w:ascii="宋体" w:hAnsi="宋体"/>
                <w:szCs w:val="21"/>
              </w:rPr>
              <w:t xml:space="preserve"> 见正文。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5" w:hRule="atLeast"/>
        </w:trPr>
        <w:tc>
          <w:tcPr>
            <w:tcW w:w="534" w:type="dxa"/>
            <w:vAlign w:val="center"/>
          </w:tcPr>
          <w:p>
            <w:pPr>
              <w:jc w:val="center"/>
              <w:rPr>
                <w:b/>
              </w:rPr>
            </w:pPr>
            <w:r>
              <w:rPr>
                <w:rFonts w:hint="eastAsia"/>
                <w:b/>
              </w:rPr>
              <w:t>保护区图</w:t>
            </w:r>
          </w:p>
        </w:tc>
        <w:tc>
          <w:tcPr>
            <w:tcW w:w="9355" w:type="dxa"/>
            <w:gridSpan w:val="3"/>
          </w:tcPr>
          <w:p>
            <w:r>
              <w:rPr>
                <w:rFonts w:hint="eastAsia"/>
              </w:rPr>
              <w:drawing>
                <wp:anchor distT="0" distB="0" distL="114300" distR="114300" simplePos="0" relativeHeight="251660288" behindDoc="0" locked="0" layoutInCell="1" allowOverlap="1">
                  <wp:simplePos x="0" y="0"/>
                  <wp:positionH relativeFrom="page">
                    <wp:posOffset>158750</wp:posOffset>
                  </wp:positionH>
                  <wp:positionV relativeFrom="page">
                    <wp:posOffset>177800</wp:posOffset>
                  </wp:positionV>
                  <wp:extent cx="5640070" cy="4030345"/>
                  <wp:effectExtent l="0" t="0" r="17780" b="8255"/>
                  <wp:wrapNone/>
                  <wp:docPr id="3" name="图片 14" descr="D:\桌面\无线电台站保护区\无线电台站保护区.png无线电台站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 descr="D:\桌面\无线电台站保护区\无线电台站保护区.png无线电台站保护区"/>
                          <pic:cNvPicPr>
                            <a:picLocks noChangeAspect="1"/>
                          </pic:cNvPicPr>
                        </pic:nvPicPr>
                        <pic:blipFill>
                          <a:blip r:embed="rId4"/>
                          <a:srcRect l="14394" r="22260" b="4294"/>
                          <a:stretch>
                            <a:fillRect/>
                          </a:stretch>
                        </pic:blipFill>
                        <pic:spPr>
                          <a:xfrm>
                            <a:off x="0" y="0"/>
                            <a:ext cx="5640070" cy="4030345"/>
                          </a:xfrm>
                          <a:prstGeom prst="rect">
                            <a:avLst/>
                          </a:prstGeom>
                          <a:noFill/>
                          <a:ln>
                            <a:noFill/>
                          </a:ln>
                        </pic:spPr>
                      </pic:pic>
                    </a:graphicData>
                  </a:graphic>
                </wp:anchor>
              </w:drawing>
            </w:r>
          </w:p>
          <w:p/>
        </w:tc>
      </w:tr>
    </w:tbl>
    <w:p>
      <w:pPr>
        <w:rPr>
          <w:rFonts w:ascii="Verdana" w:hAnsi="Verdana" w:cs="宋体"/>
          <w:b/>
          <w:bCs/>
          <w:kern w:val="0"/>
          <w:sz w:val="28"/>
          <w:szCs w:val="28"/>
        </w:rPr>
      </w:pPr>
    </w:p>
    <w:tbl>
      <w:tblPr>
        <w:tblStyle w:val="6"/>
        <w:tblW w:w="98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2693"/>
        <w:gridCol w:w="3247"/>
        <w:gridCol w:w="3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34" w:type="dxa"/>
            <w:vAlign w:val="center"/>
          </w:tcPr>
          <w:p>
            <w:pPr>
              <w:jc w:val="center"/>
              <w:rPr>
                <w:b/>
                <w:szCs w:val="21"/>
              </w:rPr>
            </w:pPr>
            <w:r>
              <w:rPr>
                <w:rFonts w:hint="eastAsia"/>
                <w:b/>
                <w:szCs w:val="21"/>
              </w:rPr>
              <w:t>序号</w:t>
            </w:r>
          </w:p>
        </w:tc>
        <w:tc>
          <w:tcPr>
            <w:tcW w:w="2693" w:type="dxa"/>
            <w:vAlign w:val="center"/>
          </w:tcPr>
          <w:p>
            <w:pPr>
              <w:jc w:val="center"/>
              <w:rPr>
                <w:b/>
                <w:szCs w:val="21"/>
              </w:rPr>
            </w:pPr>
            <w:r>
              <w:rPr>
                <w:rFonts w:hint="eastAsia"/>
                <w:b/>
                <w:szCs w:val="21"/>
              </w:rPr>
              <w:t>地区</w:t>
            </w:r>
          </w:p>
        </w:tc>
        <w:tc>
          <w:tcPr>
            <w:tcW w:w="3247" w:type="dxa"/>
            <w:vAlign w:val="center"/>
          </w:tcPr>
          <w:p>
            <w:pPr>
              <w:jc w:val="center"/>
              <w:rPr>
                <w:b/>
                <w:szCs w:val="21"/>
              </w:rPr>
            </w:pPr>
            <w:r>
              <w:rPr>
                <w:rFonts w:hint="eastAsia"/>
                <w:b/>
                <w:szCs w:val="21"/>
              </w:rPr>
              <w:t>台站/机场名称</w:t>
            </w:r>
          </w:p>
        </w:tc>
        <w:tc>
          <w:tcPr>
            <w:tcW w:w="3415" w:type="dxa"/>
            <w:vAlign w:val="center"/>
          </w:tcPr>
          <w:p>
            <w:pPr>
              <w:jc w:val="center"/>
              <w:rPr>
                <w:b/>
                <w:szCs w:val="21"/>
              </w:rPr>
            </w:pPr>
            <w:r>
              <w:rPr>
                <w:rFonts w:hint="eastAsia"/>
                <w:b/>
                <w:szCs w:val="21"/>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534" w:type="dxa"/>
            <w:vAlign w:val="center"/>
          </w:tcPr>
          <w:p>
            <w:pPr>
              <w:jc w:val="center"/>
              <w:rPr>
                <w:rFonts w:ascii="宋体" w:hAnsi="宋体" w:cs="宋体"/>
                <w:szCs w:val="21"/>
              </w:rPr>
            </w:pPr>
            <w:r>
              <w:rPr>
                <w:rFonts w:hint="eastAsia" w:ascii="宋体" w:hAnsi="宋体" w:cs="宋体"/>
                <w:szCs w:val="21"/>
              </w:rPr>
              <w:t>2</w:t>
            </w:r>
          </w:p>
        </w:tc>
        <w:tc>
          <w:tcPr>
            <w:tcW w:w="2693" w:type="dxa"/>
            <w:vAlign w:val="center"/>
          </w:tcPr>
          <w:p>
            <w:pPr>
              <w:jc w:val="center"/>
              <w:rPr>
                <w:rFonts w:ascii="宋体" w:hAnsi="宋体" w:cs="宋体"/>
                <w:b/>
                <w:szCs w:val="21"/>
              </w:rPr>
            </w:pPr>
            <w:r>
              <w:rPr>
                <w:rFonts w:hint="eastAsia" w:ascii="宋体" w:hAnsi="宋体" w:cs="宋体"/>
                <w:szCs w:val="21"/>
              </w:rPr>
              <w:t>梅州市梅江区</w:t>
            </w:r>
          </w:p>
        </w:tc>
        <w:tc>
          <w:tcPr>
            <w:tcW w:w="3247" w:type="dxa"/>
            <w:vAlign w:val="center"/>
          </w:tcPr>
          <w:p>
            <w:pPr>
              <w:jc w:val="center"/>
              <w:rPr>
                <w:rFonts w:ascii="宋体" w:hAnsi="宋体" w:cs="宋体"/>
                <w:b/>
                <w:szCs w:val="21"/>
              </w:rPr>
            </w:pPr>
            <w:r>
              <w:rPr>
                <w:rFonts w:hint="eastAsia" w:ascii="宋体" w:hAnsi="宋体" w:cs="宋体"/>
                <w:szCs w:val="21"/>
              </w:rPr>
              <w:t>04L仪表着陆系统/梅州梅县机场</w:t>
            </w:r>
          </w:p>
        </w:tc>
        <w:tc>
          <w:tcPr>
            <w:tcW w:w="3415" w:type="dxa"/>
            <w:vAlign w:val="center"/>
          </w:tcPr>
          <w:p>
            <w:pPr>
              <w:jc w:val="center"/>
              <w:rPr>
                <w:rFonts w:ascii="宋体" w:hAnsi="宋体" w:cs="宋体"/>
                <w:szCs w:val="21"/>
              </w:rPr>
            </w:pPr>
            <w:r>
              <w:rPr>
                <w:rFonts w:hint="eastAsia" w:ascii="宋体" w:hAnsi="宋体" w:cs="宋体"/>
                <w:szCs w:val="21"/>
              </w:rPr>
              <w:t>广东省梅州梅江区三角地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8" w:hRule="atLeast"/>
        </w:trPr>
        <w:tc>
          <w:tcPr>
            <w:tcW w:w="534" w:type="dxa"/>
            <w:vAlign w:val="center"/>
          </w:tcPr>
          <w:p>
            <w:pPr>
              <w:jc w:val="center"/>
              <w:rPr>
                <w:b/>
              </w:rPr>
            </w:pPr>
            <w:r>
              <w:rPr>
                <w:rFonts w:hint="eastAsia"/>
                <w:b/>
              </w:rPr>
              <w:t>保护区范围及要求</w:t>
            </w:r>
          </w:p>
        </w:tc>
        <w:tc>
          <w:tcPr>
            <w:tcW w:w="9355" w:type="dxa"/>
            <w:gridSpan w:val="3"/>
          </w:tcPr>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firstLine="480" w:firstLineChars="200"/>
              <w:jc w:val="left"/>
              <w:textAlignment w:val="auto"/>
              <w:rPr>
                <w:rFonts w:hint="eastAsia" w:ascii="宋体" w:hAnsi="宋体" w:eastAsia="宋体" w:cs="仿宋_GB2312"/>
                <w:kern w:val="0"/>
                <w:sz w:val="24"/>
                <w:lang w:eastAsia="zh-CN"/>
              </w:rPr>
            </w:pPr>
            <w:r>
              <w:rPr>
                <w:rFonts w:hint="eastAsia" w:ascii="宋体" w:hAnsi="宋体" w:cs="仿宋_GB2312"/>
                <w:kern w:val="0"/>
                <w:sz w:val="24"/>
              </w:rPr>
              <w:t>以跑道中心为中心的长</w:t>
            </w:r>
            <w:r>
              <w:rPr>
                <w:rFonts w:ascii="宋体" w:hAnsi="宋体" w:cs="仿宋_GB2312"/>
                <w:kern w:val="0"/>
                <w:sz w:val="24"/>
              </w:rPr>
              <w:t>4920m</w:t>
            </w:r>
            <w:r>
              <w:rPr>
                <w:rFonts w:hint="eastAsia" w:ascii="宋体" w:hAnsi="宋体" w:cs="仿宋_GB2312"/>
                <w:kern w:val="0"/>
                <w:sz w:val="24"/>
              </w:rPr>
              <w:t>、宽</w:t>
            </w:r>
            <w:r>
              <w:rPr>
                <w:rFonts w:ascii="宋体" w:hAnsi="宋体" w:cs="仿宋_GB2312"/>
                <w:kern w:val="0"/>
                <w:sz w:val="24"/>
              </w:rPr>
              <w:t>334.8m</w:t>
            </w:r>
            <w:r>
              <w:rPr>
                <w:rFonts w:hint="eastAsia" w:ascii="宋体" w:hAnsi="宋体" w:cs="仿宋_GB2312"/>
                <w:kern w:val="0"/>
                <w:sz w:val="24"/>
              </w:rPr>
              <w:t>的矩形区域，在东北航向信标台土</w:t>
            </w:r>
            <w:r>
              <w:rPr>
                <w:rFonts w:ascii="宋体" w:hAnsi="宋体" w:cs="仿宋_GB2312"/>
                <w:kern w:val="0"/>
                <w:sz w:val="24"/>
              </w:rPr>
              <w:t>10</w:t>
            </w:r>
            <w:r>
              <w:rPr>
                <w:rFonts w:hint="eastAsia" w:ascii="宋体" w:hAnsi="宋体" w:cs="仿宋_GB2312"/>
                <w:kern w:val="0"/>
                <w:sz w:val="24"/>
              </w:rPr>
              <w:t>°</w:t>
            </w:r>
            <w:r>
              <w:rPr>
                <w:rFonts w:ascii="宋体" w:hAnsi="宋体" w:cs="仿宋_GB2312"/>
                <w:kern w:val="0"/>
                <w:sz w:val="24"/>
              </w:rPr>
              <w:t>,</w:t>
            </w:r>
            <w:r>
              <w:rPr>
                <w:rFonts w:hint="eastAsia" w:ascii="宋体" w:hAnsi="宋体" w:cs="仿宋_GB2312"/>
                <w:kern w:val="0"/>
                <w:sz w:val="24"/>
              </w:rPr>
              <w:t>距离天线阵</w:t>
            </w:r>
            <w:r>
              <w:rPr>
                <w:rFonts w:ascii="宋体" w:hAnsi="宋体" w:cs="仿宋_GB2312"/>
                <w:kern w:val="0"/>
                <w:sz w:val="24"/>
              </w:rPr>
              <w:t>3000m</w:t>
            </w:r>
            <w:r>
              <w:rPr>
                <w:rFonts w:hint="eastAsia" w:ascii="宋体" w:hAnsi="宋体" w:cs="仿宋_GB2312"/>
                <w:kern w:val="0"/>
                <w:sz w:val="24"/>
              </w:rPr>
              <w:t>的两个扇形区域。由圆和长方形合成的区域，圆的中心即航向信标天线中心，其半径为</w:t>
            </w:r>
            <w:r>
              <w:rPr>
                <w:rFonts w:ascii="宋体" w:hAnsi="宋体" w:cs="仿宋_GB2312"/>
                <w:kern w:val="0"/>
                <w:sz w:val="24"/>
              </w:rPr>
              <w:t xml:space="preserve">75 </w:t>
            </w:r>
            <w:r>
              <w:rPr>
                <w:rFonts w:hint="eastAsia" w:ascii="宋体" w:hAnsi="宋体" w:cs="仿宋_GB2312"/>
                <w:kern w:val="0"/>
                <w:sz w:val="24"/>
              </w:rPr>
              <w:t>米，长方形的长度为从航向信标天线开始沿跑道中线延长线向跑道方向延伸</w:t>
            </w:r>
            <w:r>
              <w:rPr>
                <w:rFonts w:ascii="宋体" w:hAnsi="宋体" w:cs="仿宋_GB2312"/>
                <w:kern w:val="0"/>
                <w:sz w:val="24"/>
              </w:rPr>
              <w:t>310</w:t>
            </w:r>
            <w:r>
              <w:rPr>
                <w:rFonts w:hint="eastAsia" w:ascii="宋体" w:hAnsi="宋体" w:cs="仿宋_GB2312"/>
                <w:kern w:val="0"/>
                <w:sz w:val="24"/>
              </w:rPr>
              <w:t>米至跑道末端，宽度为</w:t>
            </w:r>
            <w:r>
              <w:rPr>
                <w:rFonts w:ascii="宋体" w:hAnsi="宋体" w:cs="仿宋_GB2312"/>
                <w:kern w:val="0"/>
                <w:sz w:val="24"/>
              </w:rPr>
              <w:t xml:space="preserve">120 </w:t>
            </w:r>
            <w:r>
              <w:rPr>
                <w:rFonts w:hint="eastAsia" w:ascii="宋体" w:hAnsi="宋体" w:cs="仿宋_GB2312"/>
                <w:kern w:val="0"/>
                <w:sz w:val="24"/>
              </w:rPr>
              <w:t>米</w:t>
            </w:r>
            <w:r>
              <w:rPr>
                <w:rFonts w:hint="eastAsia" w:ascii="宋体" w:hAnsi="宋体" w:cs="仿宋_GB2312"/>
                <w:kern w:val="0"/>
                <w:sz w:val="24"/>
                <w:lang w:eastAsia="zh-CN"/>
              </w:rPr>
              <w:t>。</w:t>
            </w:r>
          </w:p>
          <w:p>
            <w:pPr>
              <w:keepNext w:val="0"/>
              <w:keepLines w:val="0"/>
              <w:pageBreakBefore w:val="0"/>
              <w:widowControl w:val="0"/>
              <w:kinsoku/>
              <w:wordWrap/>
              <w:overflowPunct/>
              <w:topLinePunct w:val="0"/>
              <w:bidi w:val="0"/>
              <w:snapToGrid/>
              <w:ind w:left="0" w:leftChars="0" w:firstLine="480" w:firstLineChars="200"/>
              <w:textAlignment w:val="auto"/>
              <w:rPr>
                <w:rFonts w:ascii="宋体" w:hAnsi="宋体" w:cs="仿宋_GB2312"/>
                <w:kern w:val="0"/>
                <w:sz w:val="24"/>
              </w:rPr>
            </w:pPr>
            <w:r>
              <w:rPr>
                <w:rFonts w:hint="eastAsia" w:ascii="宋体" w:hAnsi="宋体" w:cs="仿宋_GB2312"/>
                <w:kern w:val="0"/>
                <w:sz w:val="24"/>
              </w:rPr>
              <w:t>航向临界禁区——是由圆和长方形合成的区域，圆的中心即航向信标天线中心，其半径为</w:t>
            </w:r>
            <w:r>
              <w:rPr>
                <w:rFonts w:ascii="宋体" w:hAnsi="宋体" w:cs="仿宋_GB2312"/>
                <w:kern w:val="0"/>
                <w:sz w:val="24"/>
              </w:rPr>
              <w:t xml:space="preserve">75 </w:t>
            </w:r>
            <w:r>
              <w:rPr>
                <w:rFonts w:hint="eastAsia" w:ascii="宋体" w:hAnsi="宋体" w:cs="仿宋_GB2312"/>
                <w:kern w:val="0"/>
                <w:sz w:val="24"/>
              </w:rPr>
              <w:t>米，长方形的长度为从航向信标天线开始沿跑道中线延长线向跑道方向延伸</w:t>
            </w:r>
            <w:r>
              <w:rPr>
                <w:rFonts w:ascii="宋体" w:hAnsi="宋体" w:cs="仿宋_GB2312"/>
                <w:kern w:val="0"/>
                <w:sz w:val="24"/>
              </w:rPr>
              <w:t>3</w:t>
            </w:r>
            <w:r>
              <w:rPr>
                <w:rFonts w:hint="eastAsia" w:ascii="宋体" w:hAnsi="宋体" w:cs="仿宋_GB2312"/>
                <w:kern w:val="0"/>
                <w:sz w:val="24"/>
              </w:rPr>
              <w:t>10米至跑道末端，宽度为</w:t>
            </w:r>
            <w:r>
              <w:rPr>
                <w:rFonts w:ascii="宋体" w:hAnsi="宋体" w:cs="仿宋_GB2312"/>
                <w:kern w:val="0"/>
                <w:sz w:val="24"/>
              </w:rPr>
              <w:t xml:space="preserve">120 </w:t>
            </w:r>
            <w:r>
              <w:rPr>
                <w:rFonts w:hint="eastAsia" w:ascii="宋体" w:hAnsi="宋体" w:cs="仿宋_GB2312"/>
                <w:kern w:val="0"/>
                <w:sz w:val="24"/>
              </w:rPr>
              <w:t>米；航向敏感禁区——以跑道中心为中心的长4160m、宽326.6m的类矩形区域，航向信标台天线前向土</w:t>
            </w:r>
            <w:r>
              <w:rPr>
                <w:rFonts w:ascii="宋体" w:hAnsi="宋体" w:cs="仿宋_GB2312"/>
                <w:kern w:val="0"/>
                <w:sz w:val="24"/>
              </w:rPr>
              <w:t>10</w:t>
            </w:r>
            <w:r>
              <w:rPr>
                <w:rFonts w:hint="eastAsia" w:ascii="宋体" w:hAnsi="宋体" w:cs="仿宋_GB2312"/>
                <w:kern w:val="0"/>
                <w:sz w:val="24"/>
              </w:rPr>
              <w:t>°</w:t>
            </w:r>
            <w:r>
              <w:rPr>
                <w:rFonts w:ascii="宋体" w:hAnsi="宋体" w:cs="仿宋_GB2312"/>
                <w:kern w:val="0"/>
                <w:sz w:val="24"/>
              </w:rPr>
              <w:t>,</w:t>
            </w:r>
            <w:r>
              <w:rPr>
                <w:rFonts w:hint="eastAsia" w:ascii="宋体" w:hAnsi="宋体" w:cs="仿宋_GB2312"/>
                <w:kern w:val="0"/>
                <w:sz w:val="24"/>
              </w:rPr>
              <w:t>距离天线阵</w:t>
            </w:r>
            <w:r>
              <w:rPr>
                <w:rFonts w:ascii="宋体" w:hAnsi="宋体" w:cs="仿宋_GB2312"/>
                <w:kern w:val="0"/>
                <w:sz w:val="24"/>
              </w:rPr>
              <w:t>3000m</w:t>
            </w:r>
            <w:r>
              <w:rPr>
                <w:rFonts w:hint="eastAsia" w:ascii="宋体" w:hAnsi="宋体" w:cs="仿宋_GB2312"/>
                <w:kern w:val="0"/>
                <w:sz w:val="24"/>
              </w:rPr>
              <w:t>的区域；下滑禁区——以下滑信标台天线为准向跑道入口延伸的长900m、宽250m的矩形区域。</w:t>
            </w:r>
          </w:p>
          <w:p>
            <w:pPr>
              <w:ind w:firstLine="420" w:firstLineChars="20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4" w:hRule="atLeast"/>
        </w:trPr>
        <w:tc>
          <w:tcPr>
            <w:tcW w:w="534" w:type="dxa"/>
            <w:vAlign w:val="center"/>
          </w:tcPr>
          <w:p>
            <w:pPr>
              <w:jc w:val="center"/>
              <w:rPr>
                <w:b/>
              </w:rPr>
            </w:pPr>
            <w:r>
              <w:rPr>
                <w:rFonts w:hint="eastAsia"/>
                <w:b/>
              </w:rPr>
              <w:t>保护区图</w:t>
            </w:r>
          </w:p>
        </w:tc>
        <w:tc>
          <w:tcPr>
            <w:tcW w:w="9355" w:type="dxa"/>
            <w:gridSpan w:val="3"/>
          </w:tcPr>
          <w:p/>
          <w:p>
            <w:r>
              <mc:AlternateContent>
                <mc:Choice Requires="wps">
                  <w:drawing>
                    <wp:anchor distT="0" distB="0" distL="114300" distR="114300" simplePos="0" relativeHeight="251661312" behindDoc="0" locked="0" layoutInCell="1" allowOverlap="1">
                      <wp:simplePos x="0" y="0"/>
                      <wp:positionH relativeFrom="column">
                        <wp:posOffset>2620010</wp:posOffset>
                      </wp:positionH>
                      <wp:positionV relativeFrom="paragraph">
                        <wp:posOffset>3679825</wp:posOffset>
                      </wp:positionV>
                      <wp:extent cx="910590" cy="75565"/>
                      <wp:effectExtent l="7620" t="7620" r="15240" b="12065"/>
                      <wp:wrapNone/>
                      <wp:docPr id="4" name="流程图: 过程 4"/>
                      <wp:cNvGraphicFramePr/>
                      <a:graphic xmlns:a="http://schemas.openxmlformats.org/drawingml/2006/main">
                        <a:graphicData uri="http://schemas.microsoft.com/office/word/2010/wordprocessingShape">
                          <wps:wsp>
                            <wps:cNvSpPr/>
                            <wps:spPr>
                              <a:xfrm>
                                <a:off x="0" y="0"/>
                                <a:ext cx="910590" cy="75565"/>
                              </a:xfrm>
                              <a:prstGeom prst="flowChartProcess">
                                <a:avLst/>
                              </a:prstGeom>
                              <a:solidFill>
                                <a:srgbClr val="92D050"/>
                              </a:solidFill>
                              <a:ln w="15875" cap="flat" cmpd="sng">
                                <a:solidFill>
                                  <a:srgbClr val="739CC3"/>
                                </a:solidFill>
                                <a:prstDash val="solid"/>
                                <a:miter/>
                                <a:headEnd type="none" w="med" len="med"/>
                                <a:tailEnd type="none" w="med" len="med"/>
                              </a:ln>
                            </wps:spPr>
                            <wps:bodyPr upright="1"/>
                          </wps:wsp>
                        </a:graphicData>
                      </a:graphic>
                    </wp:anchor>
                  </w:drawing>
                </mc:Choice>
                <mc:Fallback>
                  <w:pict>
                    <v:shape id="_x0000_s1026" o:spid="_x0000_s1026" o:spt="109" type="#_x0000_t109" style="position:absolute;left:0pt;margin-left:206.3pt;margin-top:289.75pt;height:5.95pt;width:71.7pt;z-index:251661312;mso-width-relative:page;mso-height-relative:page;" fillcolor="#92D050" filled="t" stroked="t" coordsize="21600,21600" o:gfxdata="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F+tRXTbAAAA&#10;CwEAAA8AAAAAAAAAAQAgAAAAIgAAAGRycy9kb3ducmV2LnhtbFBLAQIUABQAAAAIAIdO4kAd0N2S&#10;GgIAADQEAAAOAAAAAAAAAAEAIAAAACoBAABkcnMvZTJvRG9jLnhtbFBLBQYAAAAABgAGAFkBAAC2&#10;BQAAAAA=&#10;">
                      <v:fill on="t" focussize="0,0"/>
                      <v:stroke weight="1.25pt" color="#739CC3" joinstyle="miter"/>
                      <v:imagedata o:title=""/>
                      <o:lock v:ext="edit" aspectratio="f"/>
                    </v:shape>
                  </w:pict>
                </mc:Fallback>
              </mc:AlternateContent>
            </w:r>
            <w:r>
              <w:fldChar w:fldCharType="begin"/>
            </w:r>
            <w:r>
              <w:instrText xml:space="preserve"> INCLUDEPICTURE "D:\\桌面\\ILS保护区\\ILS保护区.png" \*MERGEFORMAT \* MERGEFORMAT</w:instrText>
            </w:r>
            <w:r>
              <w:fldChar w:fldCharType="separate"/>
            </w:r>
            <w:r>
              <w:drawing>
                <wp:inline distT="0" distB="0" distL="114300" distR="114300">
                  <wp:extent cx="5741035" cy="3823970"/>
                  <wp:effectExtent l="0" t="0" r="12065" b="5080"/>
                  <wp:docPr id="5" name="图片 1" descr="D:\桌面\ILS保护区\ILS保护区.pngILS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D:\桌面\ILS保护区\ILS保护区.pngILS保护区"/>
                          <pic:cNvPicPr>
                            <a:picLocks noChangeAspect="1"/>
                          </pic:cNvPicPr>
                        </pic:nvPicPr>
                        <pic:blipFill>
                          <a:blip r:embed="rId5"/>
                          <a:srcRect l="14134" r="14862"/>
                          <a:stretch>
                            <a:fillRect/>
                          </a:stretch>
                        </pic:blipFill>
                        <pic:spPr>
                          <a:xfrm>
                            <a:off x="0" y="0"/>
                            <a:ext cx="5741035" cy="3823970"/>
                          </a:xfrm>
                          <a:prstGeom prst="rect">
                            <a:avLst/>
                          </a:prstGeom>
                          <a:solidFill>
                            <a:srgbClr val="00B050"/>
                          </a:solidFill>
                          <a:ln>
                            <a:noFill/>
                          </a:ln>
                        </pic:spPr>
                      </pic:pic>
                    </a:graphicData>
                  </a:graphic>
                </wp:inline>
              </w:drawing>
            </w:r>
            <w: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34" w:type="dxa"/>
            <w:vAlign w:val="center"/>
          </w:tcPr>
          <w:p>
            <w:pPr>
              <w:jc w:val="center"/>
              <w:rPr>
                <w:b/>
                <w:szCs w:val="21"/>
              </w:rPr>
            </w:pPr>
            <w:r>
              <w:rPr>
                <w:rFonts w:hint="eastAsia"/>
                <w:b/>
                <w:szCs w:val="21"/>
              </w:rPr>
              <w:t>序号</w:t>
            </w:r>
          </w:p>
        </w:tc>
        <w:tc>
          <w:tcPr>
            <w:tcW w:w="2693" w:type="dxa"/>
            <w:vAlign w:val="center"/>
          </w:tcPr>
          <w:p>
            <w:pPr>
              <w:jc w:val="center"/>
              <w:rPr>
                <w:b/>
                <w:szCs w:val="21"/>
              </w:rPr>
            </w:pPr>
            <w:r>
              <w:rPr>
                <w:rFonts w:hint="eastAsia"/>
                <w:b/>
                <w:szCs w:val="21"/>
              </w:rPr>
              <w:t>地区</w:t>
            </w:r>
          </w:p>
        </w:tc>
        <w:tc>
          <w:tcPr>
            <w:tcW w:w="3247" w:type="dxa"/>
            <w:vAlign w:val="center"/>
          </w:tcPr>
          <w:p>
            <w:pPr>
              <w:jc w:val="center"/>
              <w:rPr>
                <w:b/>
                <w:szCs w:val="21"/>
              </w:rPr>
            </w:pPr>
            <w:r>
              <w:rPr>
                <w:rFonts w:hint="eastAsia"/>
                <w:b/>
                <w:szCs w:val="21"/>
              </w:rPr>
              <w:t>台站/机场名称</w:t>
            </w:r>
          </w:p>
        </w:tc>
        <w:tc>
          <w:tcPr>
            <w:tcW w:w="3415" w:type="dxa"/>
            <w:vAlign w:val="center"/>
          </w:tcPr>
          <w:p>
            <w:pPr>
              <w:jc w:val="center"/>
              <w:rPr>
                <w:b/>
                <w:szCs w:val="21"/>
              </w:rPr>
            </w:pPr>
            <w:r>
              <w:rPr>
                <w:rFonts w:hint="eastAsia"/>
                <w:b/>
                <w:szCs w:val="21"/>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534" w:type="dxa"/>
            <w:vAlign w:val="center"/>
          </w:tcPr>
          <w:p>
            <w:pPr>
              <w:jc w:val="center"/>
              <w:rPr>
                <w:rFonts w:ascii="宋体" w:hAnsi="宋体" w:cs="宋体"/>
                <w:szCs w:val="21"/>
              </w:rPr>
            </w:pPr>
            <w:r>
              <w:rPr>
                <w:rFonts w:hint="eastAsia" w:ascii="宋体" w:hAnsi="宋体" w:cs="宋体"/>
                <w:szCs w:val="21"/>
              </w:rPr>
              <w:t>3</w:t>
            </w:r>
          </w:p>
        </w:tc>
        <w:tc>
          <w:tcPr>
            <w:tcW w:w="2693" w:type="dxa"/>
            <w:vAlign w:val="center"/>
          </w:tcPr>
          <w:p>
            <w:pPr>
              <w:jc w:val="center"/>
              <w:rPr>
                <w:rFonts w:ascii="宋体" w:hAnsi="宋体" w:cs="宋体"/>
                <w:b/>
                <w:szCs w:val="21"/>
              </w:rPr>
            </w:pPr>
            <w:r>
              <w:rPr>
                <w:rFonts w:hint="eastAsia" w:ascii="宋体" w:hAnsi="宋体" w:cs="宋体"/>
                <w:szCs w:val="21"/>
              </w:rPr>
              <w:t>梅州市梅江区</w:t>
            </w:r>
          </w:p>
        </w:tc>
        <w:tc>
          <w:tcPr>
            <w:tcW w:w="3247" w:type="dxa"/>
            <w:vAlign w:val="center"/>
          </w:tcPr>
          <w:p>
            <w:pPr>
              <w:jc w:val="center"/>
              <w:rPr>
                <w:rFonts w:ascii="宋体" w:hAnsi="宋体" w:cs="宋体"/>
                <w:b/>
                <w:szCs w:val="21"/>
              </w:rPr>
            </w:pPr>
            <w:r>
              <w:rPr>
                <w:rFonts w:hint="eastAsia" w:ascii="宋体" w:hAnsi="宋体" w:cs="宋体"/>
                <w:szCs w:val="21"/>
              </w:rPr>
              <w:t>机场飞行区/梅州梅县机场</w:t>
            </w:r>
          </w:p>
        </w:tc>
        <w:tc>
          <w:tcPr>
            <w:tcW w:w="3415" w:type="dxa"/>
            <w:vAlign w:val="center"/>
          </w:tcPr>
          <w:p>
            <w:pPr>
              <w:jc w:val="center"/>
              <w:rPr>
                <w:rFonts w:ascii="宋体" w:hAnsi="宋体" w:cs="宋体"/>
                <w:szCs w:val="21"/>
              </w:rPr>
            </w:pPr>
            <w:r>
              <w:rPr>
                <w:rFonts w:hint="eastAsia" w:ascii="宋体" w:hAnsi="宋体" w:cs="宋体"/>
                <w:szCs w:val="21"/>
              </w:rPr>
              <w:t>广东省梅州梅江区三角地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8" w:hRule="atLeast"/>
        </w:trPr>
        <w:tc>
          <w:tcPr>
            <w:tcW w:w="534" w:type="dxa"/>
            <w:vAlign w:val="center"/>
          </w:tcPr>
          <w:p>
            <w:pPr>
              <w:jc w:val="center"/>
              <w:rPr>
                <w:b/>
              </w:rPr>
            </w:pPr>
            <w:r>
              <w:rPr>
                <w:rFonts w:hint="eastAsia"/>
                <w:b/>
              </w:rPr>
              <w:t>保护区范围及要求</w:t>
            </w:r>
          </w:p>
        </w:tc>
        <w:tc>
          <w:tcPr>
            <w:tcW w:w="9355" w:type="dxa"/>
            <w:gridSpan w:val="3"/>
          </w:tcPr>
          <w:p>
            <w:pPr>
              <w:rPr>
                <w:rFonts w:hint="eastAsia" w:ascii="宋体" w:hAnsi="宋体" w:cs="宋体"/>
                <w:b/>
                <w:szCs w:val="21"/>
              </w:rPr>
            </w:pPr>
          </w:p>
          <w:p>
            <w:pPr>
              <w:rPr>
                <w:rFonts w:hint="eastAsia" w:ascii="宋体" w:hAnsi="宋体" w:cs="宋体"/>
                <w:b/>
                <w:szCs w:val="21"/>
              </w:rPr>
            </w:pPr>
          </w:p>
          <w:p>
            <w:pPr>
              <w:ind w:firstLine="482" w:firstLineChars="200"/>
              <w:rPr>
                <w:rFonts w:ascii="宋体" w:hAnsi="宋体" w:cs="宋体"/>
                <w:sz w:val="24"/>
                <w:szCs w:val="24"/>
              </w:rPr>
            </w:pPr>
            <w:r>
              <w:rPr>
                <w:rFonts w:hint="eastAsia" w:ascii="宋体" w:hAnsi="宋体" w:cs="宋体"/>
                <w:b/>
                <w:bCs/>
                <w:sz w:val="24"/>
                <w:szCs w:val="24"/>
              </w:rPr>
              <w:t>机场飞行区电磁环境保护区</w:t>
            </w:r>
          </w:p>
          <w:p>
            <w:pPr>
              <w:ind w:firstLine="480" w:firstLineChars="200"/>
              <w:rPr>
                <w:rFonts w:ascii="宋体" w:hAnsi="宋体" w:cs="宋体"/>
                <w:sz w:val="24"/>
                <w:szCs w:val="24"/>
              </w:rPr>
            </w:pPr>
            <w:r>
              <w:rPr>
                <w:rFonts w:hint="eastAsia" w:ascii="宋体" w:hAnsi="宋体" w:cs="宋体"/>
                <w:sz w:val="24"/>
                <w:szCs w:val="24"/>
                <w:lang w:val="en-US" w:eastAsia="zh-CN"/>
              </w:rPr>
              <w:t>1、</w:t>
            </w:r>
            <w:r>
              <w:rPr>
                <w:rFonts w:hint="eastAsia" w:ascii="宋体" w:hAnsi="宋体" w:cs="宋体"/>
                <w:sz w:val="24"/>
                <w:szCs w:val="24"/>
              </w:rPr>
              <w:t>以跑道中线的北端为圆心，10公里为半径的区域，由北端东侧至西侧，从湖秋塘始，经上黄竹塘、新塘坑、船坊坑、高塘口、钓钩岌、茶岗、鹧下山、显坑至下淹坑。</w:t>
            </w:r>
          </w:p>
          <w:p>
            <w:pPr>
              <w:ind w:firstLine="480" w:firstLineChars="200"/>
              <w:rPr>
                <w:rFonts w:ascii="宋体" w:hAnsi="宋体" w:cs="宋体"/>
                <w:sz w:val="24"/>
                <w:szCs w:val="24"/>
              </w:rPr>
            </w:pPr>
            <w:r>
              <w:rPr>
                <w:rFonts w:hint="eastAsia" w:ascii="宋体" w:hAnsi="宋体" w:cs="宋体"/>
                <w:sz w:val="24"/>
                <w:szCs w:val="24"/>
                <w:lang w:val="en-US" w:eastAsia="zh-CN"/>
              </w:rPr>
              <w:t>2、</w:t>
            </w:r>
            <w:r>
              <w:rPr>
                <w:rFonts w:hint="eastAsia" w:ascii="宋体" w:hAnsi="宋体" w:cs="宋体"/>
                <w:sz w:val="24"/>
                <w:szCs w:val="24"/>
              </w:rPr>
              <w:t>以跑道中线的</w:t>
            </w:r>
            <w:r>
              <w:rPr>
                <w:rFonts w:hint="eastAsia" w:ascii="宋体" w:hAnsi="宋体" w:cs="宋体"/>
                <w:sz w:val="24"/>
                <w:szCs w:val="24"/>
                <w:lang w:eastAsia="zh-CN"/>
              </w:rPr>
              <w:t>南</w:t>
            </w:r>
            <w:r>
              <w:rPr>
                <w:rFonts w:hint="eastAsia" w:ascii="宋体" w:hAnsi="宋体" w:cs="宋体"/>
                <w:sz w:val="24"/>
                <w:szCs w:val="24"/>
              </w:rPr>
              <w:t>端为圆心，10公里为半径的区域，由南端东侧至西侧，从大坑村始，经上罗东边、老虎塘、江屋西边、大坑塘、山下、天字岌、蕉子岌顶、墩上、上南山、芒者坑至熊屋。</w:t>
            </w:r>
          </w:p>
          <w:p>
            <w:pPr>
              <w:ind w:firstLine="480" w:firstLineChars="200"/>
              <w:rPr>
                <w:rFonts w:ascii="宋体" w:hAnsi="宋体" w:cs="宋体"/>
                <w:sz w:val="24"/>
                <w:szCs w:val="24"/>
              </w:rPr>
            </w:pPr>
          </w:p>
          <w:p>
            <w:pPr>
              <w:ind w:firstLine="480" w:firstLineChars="200"/>
              <w:rPr>
                <w:rFonts w:ascii="宋体" w:hAnsi="宋体" w:cs="宋体"/>
                <w:sz w:val="24"/>
                <w:szCs w:val="24"/>
              </w:rPr>
            </w:pPr>
          </w:p>
          <w:p>
            <w:pPr>
              <w:ind w:firstLine="480" w:firstLineChars="200"/>
              <w:rPr>
                <w:rFonts w:ascii="宋体" w:hAnsi="宋体" w:cs="宋体"/>
                <w:sz w:val="24"/>
                <w:szCs w:val="24"/>
              </w:rPr>
            </w:pPr>
          </w:p>
          <w:p>
            <w:pPr>
              <w:ind w:firstLine="480" w:firstLineChars="200"/>
              <w:rPr>
                <w:rFonts w:ascii="宋体" w:hAnsi="宋体" w:cs="宋体"/>
                <w:sz w:val="24"/>
                <w:szCs w:val="24"/>
              </w:rPr>
            </w:pPr>
            <w:r>
              <w:rPr>
                <w:rFonts w:hint="eastAsia" w:ascii="宋体" w:hAnsi="宋体" w:cs="宋体"/>
                <w:sz w:val="24"/>
                <w:szCs w:val="24"/>
              </w:rPr>
              <w:t>保护要求</w:t>
            </w:r>
          </w:p>
          <w:p>
            <w:pPr>
              <w:rPr>
                <w:b/>
              </w:rPr>
            </w:pPr>
            <w:r>
              <w:rPr>
                <w:rFonts w:hint="eastAsia" w:ascii="宋体" w:hAnsi="宋体" w:cs="宋体"/>
                <w:sz w:val="24"/>
                <w:szCs w:val="24"/>
              </w:rPr>
              <w:drawing>
                <wp:anchor distT="0" distB="0" distL="114300" distR="114300" simplePos="0" relativeHeight="251659264" behindDoc="0" locked="0" layoutInCell="1" allowOverlap="1">
                  <wp:simplePos x="0" y="0"/>
                  <wp:positionH relativeFrom="column">
                    <wp:posOffset>8255</wp:posOffset>
                  </wp:positionH>
                  <wp:positionV relativeFrom="paragraph">
                    <wp:posOffset>147955</wp:posOffset>
                  </wp:positionV>
                  <wp:extent cx="5748020" cy="4952365"/>
                  <wp:effectExtent l="0" t="0" r="5080" b="635"/>
                  <wp:wrapNone/>
                  <wp:docPr id="6" name="图片 4" descr="D:\桌面\梅州机场.png梅州机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D:\桌面\梅州机场.png梅州机场"/>
                          <pic:cNvPicPr>
                            <a:picLocks noChangeAspect="1"/>
                          </pic:cNvPicPr>
                        </pic:nvPicPr>
                        <pic:blipFill>
                          <a:blip r:embed="rId6"/>
                          <a:srcRect l="18810" t="-19408" r="22466" b="10266"/>
                          <a:stretch>
                            <a:fillRect/>
                          </a:stretch>
                        </pic:blipFill>
                        <pic:spPr>
                          <a:xfrm>
                            <a:off x="0" y="0"/>
                            <a:ext cx="5748020" cy="4952365"/>
                          </a:xfrm>
                          <a:prstGeom prst="rect">
                            <a:avLst/>
                          </a:prstGeom>
                          <a:noFill/>
                          <a:ln>
                            <a:noFill/>
                          </a:ln>
                        </pic:spPr>
                      </pic:pic>
                    </a:graphicData>
                  </a:graphic>
                </wp:anchor>
              </w:drawing>
            </w:r>
            <w:r>
              <w:rPr>
                <w:rFonts w:hint="eastAsia" w:ascii="宋体" w:hAnsi="宋体" w:cs="宋体"/>
                <w:sz w:val="24"/>
                <w:szCs w:val="24"/>
              </w:rPr>
              <w:t xml:space="preserve"> </w:t>
            </w:r>
            <w:r>
              <w:rPr>
                <w:rFonts w:hint="eastAsia" w:ascii="宋体" w:hAnsi="宋体" w:cs="宋体"/>
                <w:sz w:val="24"/>
                <w:szCs w:val="24"/>
                <w:lang w:val="en-US" w:eastAsia="zh-CN"/>
              </w:rPr>
              <w:t xml:space="preserve">   </w:t>
            </w:r>
            <w:r>
              <w:rPr>
                <w:rFonts w:hint="eastAsia" w:ascii="宋体" w:hAnsi="宋体" w:cs="宋体"/>
                <w:sz w:val="24"/>
                <w:szCs w:val="24"/>
              </w:rPr>
              <w:t>见正文。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9" w:hRule="atLeast"/>
        </w:trPr>
        <w:tc>
          <w:tcPr>
            <w:tcW w:w="534" w:type="dxa"/>
            <w:vAlign w:val="center"/>
          </w:tcPr>
          <w:p>
            <w:pPr>
              <w:jc w:val="center"/>
              <w:rPr>
                <w:b/>
              </w:rPr>
            </w:pPr>
            <w:r>
              <w:rPr>
                <w:rFonts w:hint="eastAsia"/>
                <w:b/>
              </w:rPr>
              <w:t>保护区图</w:t>
            </w:r>
          </w:p>
        </w:tc>
        <w:tc>
          <w:tcPr>
            <w:tcW w:w="9355" w:type="dxa"/>
            <w:gridSpan w:val="3"/>
          </w:tcPr>
          <w:p/>
          <w:p/>
          <w:p/>
          <w:p/>
          <w:p/>
          <w:p/>
          <w:p/>
          <w:p/>
          <w:p/>
          <w:p/>
          <w:p/>
          <w:p/>
          <w:p/>
          <w:p/>
          <w:p/>
          <w:p/>
          <w:p/>
          <w:p/>
          <w:p/>
          <w:p/>
          <w:p/>
        </w:tc>
      </w:tr>
    </w:tbl>
    <w:p>
      <w:pPr>
        <w:topLinePunct/>
        <w:spacing w:line="520" w:lineRule="exact"/>
        <w:ind w:firstLine="640" w:firstLineChars="200"/>
        <w:rPr>
          <w:rFonts w:eastAsia="仿宋_GB2312" w:cs="仿宋_GB2312"/>
          <w:kern w:val="0"/>
          <w:sz w:val="32"/>
          <w:szCs w:val="21"/>
        </w:rPr>
      </w:pPr>
      <w:r>
        <w:rPr>
          <w:rFonts w:hint="eastAsia" w:ascii="黑体" w:hAnsi="Verdana" w:eastAsia="黑体" w:cs="宋体"/>
          <w:kern w:val="0"/>
          <w:sz w:val="32"/>
          <w:szCs w:val="32"/>
        </w:rPr>
        <w:t xml:space="preserve">附件2  </w:t>
      </w:r>
      <w:r>
        <w:rPr>
          <w:rFonts w:hint="eastAsia" w:eastAsia="仿宋_GB2312" w:cs="仿宋_GB2312"/>
          <w:kern w:val="0"/>
          <w:sz w:val="32"/>
          <w:szCs w:val="21"/>
        </w:rPr>
        <w:t>梅州市区域的民用航空无线电台（站）电磁环境保护区域划设和保护要求</w:t>
      </w:r>
    </w:p>
    <w:tbl>
      <w:tblPr>
        <w:tblStyle w:val="6"/>
        <w:tblW w:w="98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2"/>
        <w:gridCol w:w="2685"/>
        <w:gridCol w:w="3237"/>
        <w:gridCol w:w="34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2" w:hRule="atLeast"/>
        </w:trPr>
        <w:tc>
          <w:tcPr>
            <w:tcW w:w="532" w:type="dxa"/>
            <w:vAlign w:val="center"/>
          </w:tcPr>
          <w:p>
            <w:pPr>
              <w:jc w:val="center"/>
              <w:rPr>
                <w:b/>
                <w:szCs w:val="21"/>
              </w:rPr>
            </w:pPr>
            <w:r>
              <w:rPr>
                <w:rFonts w:hint="eastAsia"/>
                <w:b/>
                <w:szCs w:val="21"/>
              </w:rPr>
              <w:t>序号</w:t>
            </w:r>
          </w:p>
        </w:tc>
        <w:tc>
          <w:tcPr>
            <w:tcW w:w="2685" w:type="dxa"/>
            <w:vAlign w:val="center"/>
          </w:tcPr>
          <w:p>
            <w:pPr>
              <w:jc w:val="center"/>
              <w:rPr>
                <w:b/>
                <w:szCs w:val="21"/>
              </w:rPr>
            </w:pPr>
            <w:r>
              <w:rPr>
                <w:rFonts w:hint="eastAsia"/>
                <w:b/>
                <w:szCs w:val="21"/>
              </w:rPr>
              <w:t>地区</w:t>
            </w:r>
          </w:p>
        </w:tc>
        <w:tc>
          <w:tcPr>
            <w:tcW w:w="3237" w:type="dxa"/>
            <w:vAlign w:val="center"/>
          </w:tcPr>
          <w:p>
            <w:pPr>
              <w:jc w:val="center"/>
              <w:rPr>
                <w:b/>
                <w:szCs w:val="21"/>
              </w:rPr>
            </w:pPr>
            <w:r>
              <w:rPr>
                <w:rFonts w:hint="eastAsia"/>
                <w:b/>
                <w:szCs w:val="21"/>
              </w:rPr>
              <w:t>台站</w:t>
            </w:r>
          </w:p>
        </w:tc>
        <w:tc>
          <w:tcPr>
            <w:tcW w:w="3404" w:type="dxa"/>
            <w:vAlign w:val="center"/>
          </w:tcPr>
          <w:p>
            <w:pPr>
              <w:jc w:val="center"/>
              <w:rPr>
                <w:b/>
                <w:szCs w:val="21"/>
              </w:rPr>
            </w:pPr>
            <w:r>
              <w:rPr>
                <w:rFonts w:hint="eastAsia"/>
                <w:b/>
                <w:szCs w:val="21"/>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532" w:type="dxa"/>
            <w:vAlign w:val="center"/>
          </w:tcPr>
          <w:p>
            <w:pPr>
              <w:jc w:val="center"/>
              <w:rPr>
                <w:rFonts w:ascii="宋体" w:hAnsi="宋体" w:cs="宋体"/>
                <w:szCs w:val="21"/>
              </w:rPr>
            </w:pPr>
            <w:bookmarkStart w:id="1" w:name="_Hlk90417485"/>
            <w:r>
              <w:rPr>
                <w:rFonts w:hint="eastAsia" w:ascii="宋体" w:hAnsi="宋体" w:cs="宋体"/>
                <w:szCs w:val="21"/>
              </w:rPr>
              <w:t>1</w:t>
            </w:r>
          </w:p>
        </w:tc>
        <w:tc>
          <w:tcPr>
            <w:tcW w:w="2685" w:type="dxa"/>
            <w:vAlign w:val="center"/>
          </w:tcPr>
          <w:p>
            <w:pPr>
              <w:jc w:val="center"/>
              <w:rPr>
                <w:rFonts w:ascii="宋体" w:hAnsi="宋体" w:cs="宋体"/>
                <w:b/>
                <w:szCs w:val="21"/>
              </w:rPr>
            </w:pPr>
            <w:r>
              <w:rPr>
                <w:rFonts w:hint="eastAsia" w:ascii="宋体" w:hAnsi="宋体" w:cs="宋体"/>
                <w:szCs w:val="21"/>
              </w:rPr>
              <w:t>梅州市梅江区</w:t>
            </w:r>
          </w:p>
        </w:tc>
        <w:tc>
          <w:tcPr>
            <w:tcW w:w="3237" w:type="dxa"/>
            <w:vAlign w:val="center"/>
          </w:tcPr>
          <w:p>
            <w:pPr>
              <w:jc w:val="center"/>
              <w:rPr>
                <w:rFonts w:ascii="宋体" w:hAnsi="宋体" w:cs="宋体"/>
                <w:b/>
                <w:szCs w:val="21"/>
              </w:rPr>
            </w:pPr>
            <w:r>
              <w:rPr>
                <w:rFonts w:hint="eastAsia" w:ascii="宋体" w:hAnsi="宋体" w:cs="宋体"/>
                <w:szCs w:val="21"/>
              </w:rPr>
              <w:t>无方向信标台/梅州梅县机场</w:t>
            </w:r>
          </w:p>
        </w:tc>
        <w:tc>
          <w:tcPr>
            <w:tcW w:w="3404" w:type="dxa"/>
            <w:vAlign w:val="center"/>
          </w:tcPr>
          <w:p>
            <w:pPr>
              <w:jc w:val="center"/>
              <w:rPr>
                <w:rFonts w:ascii="宋体" w:hAnsi="宋体" w:cs="宋体"/>
                <w:szCs w:val="21"/>
              </w:rPr>
            </w:pPr>
            <w:r>
              <w:rPr>
                <w:rFonts w:hint="eastAsia" w:ascii="宋体" w:hAnsi="宋体" w:cs="宋体"/>
                <w:szCs w:val="21"/>
              </w:rPr>
              <w:t>广东省梅州梅江区梅南澄滩</w:t>
            </w:r>
          </w:p>
        </w:tc>
      </w:tr>
      <w:bookmarkEnd w:id="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8" w:hRule="atLeast"/>
        </w:trPr>
        <w:tc>
          <w:tcPr>
            <w:tcW w:w="532" w:type="dxa"/>
            <w:vAlign w:val="center"/>
          </w:tcPr>
          <w:p>
            <w:pPr>
              <w:jc w:val="center"/>
              <w:rPr>
                <w:b/>
              </w:rPr>
            </w:pPr>
            <w:r>
              <w:rPr>
                <w:rFonts w:hint="eastAsia"/>
                <w:b/>
              </w:rPr>
              <w:t>保护区范围及要求</w:t>
            </w:r>
          </w:p>
        </w:tc>
        <w:tc>
          <w:tcPr>
            <w:tcW w:w="9326" w:type="dxa"/>
            <w:gridSpan w:val="3"/>
          </w:tcPr>
          <w:p>
            <w:pPr>
              <w:rPr>
                <w:rFonts w:hint="eastAsia" w:ascii="宋体" w:hAnsi="宋体"/>
                <w:b/>
                <w:szCs w:val="21"/>
              </w:rPr>
            </w:pPr>
          </w:p>
          <w:p>
            <w:pPr>
              <w:keepNext w:val="0"/>
              <w:keepLines w:val="0"/>
              <w:pageBreakBefore w:val="0"/>
              <w:widowControl w:val="0"/>
              <w:kinsoku/>
              <w:wordWrap/>
              <w:overflowPunct/>
              <w:topLinePunct w:val="0"/>
              <w:autoSpaceDE/>
              <w:autoSpaceDN/>
              <w:bidi w:val="0"/>
              <w:adjustRightInd/>
              <w:snapToGrid/>
              <w:ind w:firstLine="422" w:firstLineChars="200"/>
              <w:textAlignment w:val="auto"/>
              <w:rPr>
                <w:rFonts w:ascii="宋体" w:hAnsi="宋体"/>
                <w:b/>
                <w:szCs w:val="21"/>
              </w:rPr>
            </w:pPr>
            <w:r>
              <w:rPr>
                <w:rFonts w:hint="eastAsia" w:ascii="宋体" w:hAnsi="宋体"/>
                <w:b/>
                <w:szCs w:val="21"/>
              </w:rPr>
              <w:t>保护禁区：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ascii="宋体" w:hAnsi="宋体"/>
                <w:b/>
                <w:szCs w:val="21"/>
              </w:rPr>
            </w:pPr>
            <w:r>
              <w:rPr>
                <w:rFonts w:hint="eastAsia" w:ascii="宋体" w:hAnsi="宋体"/>
                <w:sz w:val="24"/>
              </w:rPr>
              <w:t>以NDB天线为中心半径500m的范围以内。东至漳龙铁路线于东100米，西至341乡道，南至206国道，北至坑口。</w:t>
            </w:r>
          </w:p>
          <w:p>
            <w:pPr>
              <w:rPr>
                <w:rFonts w:ascii="宋体" w:hAnsi="宋体"/>
                <w:b/>
                <w:szCs w:val="21"/>
              </w:rPr>
            </w:pPr>
          </w:p>
          <w:p>
            <w:pPr>
              <w:ind w:firstLine="420" w:firstLineChars="20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0" w:hRule="atLeast"/>
        </w:trPr>
        <w:tc>
          <w:tcPr>
            <w:tcW w:w="532" w:type="dxa"/>
            <w:vAlign w:val="center"/>
          </w:tcPr>
          <w:p>
            <w:pPr>
              <w:jc w:val="center"/>
              <w:rPr>
                <w:b/>
              </w:rPr>
            </w:pPr>
            <w:r>
              <w:rPr>
                <w:rFonts w:hint="eastAsia"/>
                <w:b/>
              </w:rPr>
              <w:t>保护区图</w:t>
            </w:r>
          </w:p>
        </w:tc>
        <w:tc>
          <w:tcPr>
            <w:tcW w:w="9326" w:type="dxa"/>
            <w:gridSpan w:val="3"/>
          </w:tcPr>
          <w:p>
            <w:r>
              <w:rPr>
                <w:rFonts w:ascii="宋体" w:hAnsi="宋体"/>
                <w:b/>
                <w:szCs w:val="21"/>
              </w:rPr>
              <w:drawing>
                <wp:inline distT="0" distB="0" distL="114300" distR="114300">
                  <wp:extent cx="5862320" cy="4154805"/>
                  <wp:effectExtent l="0" t="0" r="5080" b="17145"/>
                  <wp:docPr id="9" name="图片 2" descr="D:\桌面\NDB.pngN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D:\桌面\NDB.pngNDB"/>
                          <pic:cNvPicPr>
                            <a:picLocks noChangeAspect="1"/>
                          </pic:cNvPicPr>
                        </pic:nvPicPr>
                        <pic:blipFill>
                          <a:blip r:embed="rId7"/>
                          <a:stretch>
                            <a:fillRect/>
                          </a:stretch>
                        </pic:blipFill>
                        <pic:spPr>
                          <a:xfrm>
                            <a:off x="0" y="0"/>
                            <a:ext cx="5862320" cy="4154805"/>
                          </a:xfrm>
                          <a:prstGeom prst="rect">
                            <a:avLst/>
                          </a:prstGeom>
                          <a:noFill/>
                          <a:ln>
                            <a:noFill/>
                          </a:ln>
                        </pic:spPr>
                      </pic:pic>
                    </a:graphicData>
                  </a:graphic>
                </wp:inline>
              </w:drawing>
            </w:r>
          </w:p>
        </w:tc>
      </w:tr>
    </w:tbl>
    <w:p/>
    <w:p/>
    <w:tbl>
      <w:tblPr>
        <w:tblStyle w:val="6"/>
        <w:tblW w:w="98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2693"/>
        <w:gridCol w:w="3344"/>
        <w:gridCol w:w="3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34" w:type="dxa"/>
            <w:vAlign w:val="center"/>
          </w:tcPr>
          <w:p>
            <w:pPr>
              <w:jc w:val="center"/>
              <w:rPr>
                <w:b/>
                <w:szCs w:val="21"/>
              </w:rPr>
            </w:pPr>
            <w:r>
              <w:rPr>
                <w:rFonts w:hint="eastAsia"/>
                <w:b/>
                <w:szCs w:val="21"/>
              </w:rPr>
              <w:t>序号</w:t>
            </w:r>
          </w:p>
        </w:tc>
        <w:tc>
          <w:tcPr>
            <w:tcW w:w="2693" w:type="dxa"/>
            <w:vAlign w:val="center"/>
          </w:tcPr>
          <w:p>
            <w:pPr>
              <w:jc w:val="center"/>
              <w:rPr>
                <w:b/>
                <w:szCs w:val="21"/>
              </w:rPr>
            </w:pPr>
            <w:r>
              <w:rPr>
                <w:rFonts w:hint="eastAsia"/>
                <w:b/>
                <w:szCs w:val="21"/>
              </w:rPr>
              <w:t>地区</w:t>
            </w:r>
          </w:p>
        </w:tc>
        <w:tc>
          <w:tcPr>
            <w:tcW w:w="3344" w:type="dxa"/>
            <w:vAlign w:val="center"/>
          </w:tcPr>
          <w:p>
            <w:pPr>
              <w:jc w:val="center"/>
              <w:rPr>
                <w:b/>
                <w:szCs w:val="21"/>
              </w:rPr>
            </w:pPr>
            <w:r>
              <w:rPr>
                <w:rFonts w:hint="eastAsia"/>
                <w:b/>
                <w:szCs w:val="21"/>
              </w:rPr>
              <w:t>台站</w:t>
            </w:r>
          </w:p>
        </w:tc>
        <w:tc>
          <w:tcPr>
            <w:tcW w:w="3318" w:type="dxa"/>
            <w:vAlign w:val="center"/>
          </w:tcPr>
          <w:p>
            <w:pPr>
              <w:jc w:val="center"/>
              <w:rPr>
                <w:b/>
                <w:szCs w:val="21"/>
              </w:rPr>
            </w:pPr>
            <w:r>
              <w:rPr>
                <w:rFonts w:hint="eastAsia"/>
                <w:b/>
                <w:szCs w:val="21"/>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534" w:type="dxa"/>
            <w:vAlign w:val="center"/>
          </w:tcPr>
          <w:p>
            <w:pPr>
              <w:jc w:val="center"/>
              <w:rPr>
                <w:rFonts w:ascii="宋体" w:hAnsi="宋体" w:cs="宋体"/>
                <w:szCs w:val="21"/>
              </w:rPr>
            </w:pPr>
            <w:r>
              <w:rPr>
                <w:rFonts w:hint="eastAsia" w:ascii="宋体" w:hAnsi="宋体" w:cs="宋体"/>
                <w:szCs w:val="21"/>
              </w:rPr>
              <w:t>2</w:t>
            </w:r>
          </w:p>
        </w:tc>
        <w:tc>
          <w:tcPr>
            <w:tcW w:w="2693" w:type="dxa"/>
            <w:vAlign w:val="center"/>
          </w:tcPr>
          <w:p>
            <w:pPr>
              <w:jc w:val="center"/>
              <w:rPr>
                <w:rFonts w:ascii="宋体" w:hAnsi="宋体" w:cs="宋体"/>
                <w:b/>
                <w:szCs w:val="21"/>
              </w:rPr>
            </w:pPr>
            <w:r>
              <w:rPr>
                <w:rFonts w:hint="eastAsia" w:ascii="宋体" w:hAnsi="宋体" w:cs="宋体"/>
                <w:szCs w:val="21"/>
              </w:rPr>
              <w:t>梅州市梅江区</w:t>
            </w:r>
          </w:p>
        </w:tc>
        <w:tc>
          <w:tcPr>
            <w:tcW w:w="3344" w:type="dxa"/>
            <w:vAlign w:val="center"/>
          </w:tcPr>
          <w:p>
            <w:pPr>
              <w:jc w:val="center"/>
              <w:rPr>
                <w:rFonts w:ascii="宋体" w:hAnsi="宋体" w:cs="宋体"/>
                <w:b/>
                <w:szCs w:val="21"/>
              </w:rPr>
            </w:pPr>
            <w:r>
              <w:rPr>
                <w:rFonts w:hint="eastAsia" w:ascii="宋体" w:hAnsi="宋体" w:cs="宋体"/>
                <w:szCs w:val="21"/>
              </w:rPr>
              <w:t>多普勒全向信标台/梅州梅县机场</w:t>
            </w:r>
          </w:p>
        </w:tc>
        <w:tc>
          <w:tcPr>
            <w:tcW w:w="3318" w:type="dxa"/>
            <w:vAlign w:val="center"/>
          </w:tcPr>
          <w:p>
            <w:pPr>
              <w:jc w:val="center"/>
              <w:rPr>
                <w:rFonts w:ascii="宋体" w:hAnsi="宋体" w:cs="宋体"/>
                <w:szCs w:val="21"/>
              </w:rPr>
            </w:pPr>
            <w:r>
              <w:rPr>
                <w:rFonts w:hint="eastAsia" w:ascii="宋体" w:hAnsi="宋体" w:cs="宋体"/>
                <w:szCs w:val="21"/>
              </w:rPr>
              <w:t>广东省梅州梅县区碧子岌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8" w:hRule="atLeast"/>
        </w:trPr>
        <w:tc>
          <w:tcPr>
            <w:tcW w:w="534" w:type="dxa"/>
            <w:vAlign w:val="center"/>
          </w:tcPr>
          <w:p>
            <w:pPr>
              <w:jc w:val="center"/>
              <w:rPr>
                <w:b/>
              </w:rPr>
            </w:pPr>
            <w:r>
              <w:rPr>
                <w:rFonts w:hint="eastAsia"/>
                <w:b/>
              </w:rPr>
              <w:t>保护区范围及要求</w:t>
            </w:r>
          </w:p>
        </w:tc>
        <w:tc>
          <w:tcPr>
            <w:tcW w:w="9355" w:type="dxa"/>
            <w:gridSpan w:val="3"/>
          </w:tcPr>
          <w:p>
            <w:pPr>
              <w:keepNext w:val="0"/>
              <w:keepLines w:val="0"/>
              <w:pageBreakBefore w:val="0"/>
              <w:widowControl w:val="0"/>
              <w:kinsoku/>
              <w:wordWrap/>
              <w:overflowPunct/>
              <w:topLinePunct w:val="0"/>
              <w:autoSpaceDE/>
              <w:autoSpaceDN/>
              <w:bidi w:val="0"/>
              <w:adjustRightInd/>
              <w:snapToGrid/>
              <w:spacing w:line="360" w:lineRule="auto"/>
              <w:ind w:left="-113" w:leftChars="-54" w:firstLine="422" w:firstLineChars="200"/>
              <w:textAlignment w:val="auto"/>
              <w:rPr>
                <w:rFonts w:hint="eastAsia" w:ascii="宋体" w:hAnsi="宋体"/>
                <w:b/>
                <w:szCs w:val="21"/>
              </w:rPr>
            </w:pPr>
          </w:p>
          <w:p>
            <w:pPr>
              <w:keepNext w:val="0"/>
              <w:keepLines w:val="0"/>
              <w:pageBreakBefore w:val="0"/>
              <w:widowControl w:val="0"/>
              <w:kinsoku/>
              <w:wordWrap/>
              <w:overflowPunct/>
              <w:topLinePunct w:val="0"/>
              <w:autoSpaceDE/>
              <w:autoSpaceDN/>
              <w:bidi w:val="0"/>
              <w:adjustRightInd/>
              <w:snapToGrid/>
              <w:spacing w:line="360" w:lineRule="auto"/>
              <w:ind w:left="-113" w:leftChars="-54" w:firstLine="422" w:firstLineChars="200"/>
              <w:textAlignment w:val="auto"/>
              <w:rPr>
                <w:rFonts w:hint="eastAsia" w:ascii="宋体" w:hAnsi="宋体"/>
                <w:b/>
                <w:szCs w:val="21"/>
              </w:rPr>
            </w:pP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宋体" w:hAnsi="宋体"/>
                <w:sz w:val="24"/>
              </w:rPr>
            </w:pPr>
            <w:r>
              <w:rPr>
                <w:rFonts w:hint="eastAsia" w:ascii="宋体" w:hAnsi="宋体"/>
                <w:b/>
                <w:bCs/>
                <w:sz w:val="24"/>
              </w:rPr>
              <w:t>保护禁区范围包括</w:t>
            </w:r>
            <w:r>
              <w:rPr>
                <w:rFonts w:hint="eastAsia" w:ascii="宋体" w:hAnsi="宋体"/>
                <w:sz w:val="24"/>
              </w:rPr>
              <w:t>:以DVOR中央天线为中心半径500m的范围以内。</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sz w:val="24"/>
                <w:lang w:eastAsia="zh-CN"/>
              </w:rPr>
            </w:pPr>
            <w:r>
              <w:rPr>
                <w:rFonts w:hint="eastAsia" w:ascii="宋体" w:hAnsi="宋体"/>
                <w:sz w:val="24"/>
              </w:rPr>
              <w:t>半径500m范围内,东至大塘村附近，西至大亨村附近，南至千金窝附近，北至蔡岭下附近</w:t>
            </w:r>
            <w:r>
              <w:rPr>
                <w:rFonts w:hint="eastAsia" w:ascii="宋体" w:hAnsi="宋体"/>
                <w:sz w:val="24"/>
                <w:lang w:eastAsia="zh-CN"/>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sz w:val="24"/>
              </w:rPr>
            </w:pP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宋体" w:hAnsi="宋体"/>
                <w:sz w:val="24"/>
              </w:rPr>
            </w:pPr>
            <w:r>
              <w:rPr>
                <w:rFonts w:hint="eastAsia" w:ascii="宋体" w:hAnsi="宋体"/>
                <w:b/>
                <w:bCs/>
                <w:sz w:val="24"/>
              </w:rPr>
              <w:t>保护限制区范围包括</w:t>
            </w:r>
            <w:r>
              <w:rPr>
                <w:rFonts w:hint="eastAsia" w:ascii="宋体" w:hAnsi="宋体"/>
                <w:sz w:val="24"/>
              </w:rPr>
              <w:t>：以DVOR中央天线为中心半径在360m 到5000m的范围以内。</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szCs w:val="21"/>
                <w:lang w:eastAsia="zh-CN"/>
              </w:rPr>
            </w:pPr>
            <w:r>
              <w:rPr>
                <w:rFonts w:hint="eastAsia" w:ascii="宋体" w:hAnsi="宋体"/>
                <w:sz w:val="24"/>
              </w:rPr>
              <w:t>半径在500m 到5000m的范围以内，东至水库内，西至张面塘，南至天子岌，北至程江镇</w:t>
            </w:r>
            <w:r>
              <w:rPr>
                <w:rFonts w:hint="eastAsia" w:ascii="宋体" w:hAnsi="宋体"/>
                <w:szCs w:val="21"/>
                <w:lang w:eastAsia="zh-CN"/>
              </w:rPr>
              <w:t>。</w:t>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ascii="宋体" w:hAnsi="宋体"/>
                <w:szCs w:val="21"/>
                <w:lang w:eastAsia="zh-CN"/>
              </w:rPr>
            </w:pP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ascii="宋体" w:hAnsi="宋体"/>
                <w:szCs w:val="21"/>
                <w:lang w:eastAsia="zh-CN"/>
              </w:rPr>
            </w:pP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ascii="宋体" w:hAnsi="宋体"/>
                <w:szCs w:val="21"/>
                <w:lang w:eastAsia="zh-CN"/>
              </w:rPr>
            </w:pP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ascii="宋体" w:hAnsi="宋体"/>
                <w:szCs w:val="21"/>
                <w:lang w:eastAsia="zh-CN"/>
              </w:rPr>
            </w:pP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ascii="宋体" w:hAnsi="宋体"/>
                <w:szCs w:val="21"/>
                <w:lang w:eastAsia="zh-CN"/>
              </w:rPr>
            </w:pPr>
          </w:p>
          <w:p>
            <w:pPr>
              <w:keepNext w:val="0"/>
              <w:keepLines w:val="0"/>
              <w:pageBreakBefore w:val="0"/>
              <w:widowControl w:val="0"/>
              <w:kinsoku/>
              <w:wordWrap/>
              <w:overflowPunct/>
              <w:topLinePunct w:val="0"/>
              <w:autoSpaceDE/>
              <w:autoSpaceDN/>
              <w:bidi w:val="0"/>
              <w:adjustRightInd/>
              <w:snapToGrid/>
              <w:ind w:firstLine="420" w:firstLineChars="200"/>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5" w:hRule="atLeast"/>
        </w:trPr>
        <w:tc>
          <w:tcPr>
            <w:tcW w:w="534" w:type="dxa"/>
            <w:vAlign w:val="center"/>
          </w:tcPr>
          <w:p>
            <w:pPr>
              <w:jc w:val="center"/>
              <w:rPr>
                <w:b/>
              </w:rPr>
            </w:pPr>
            <w:r>
              <w:rPr>
                <w:rFonts w:hint="eastAsia"/>
                <w:b/>
              </w:rPr>
              <w:t>保护区图</w:t>
            </w:r>
          </w:p>
        </w:tc>
        <w:tc>
          <w:tcPr>
            <w:tcW w:w="9355" w:type="dxa"/>
            <w:gridSpan w:val="3"/>
          </w:tcPr>
          <w:p>
            <w:r>
              <w:rPr>
                <w:rFonts w:ascii="宋体" w:hAnsi="宋体"/>
                <w:b/>
                <w:szCs w:val="21"/>
              </w:rPr>
              <w:drawing>
                <wp:inline distT="0" distB="0" distL="114300" distR="114300">
                  <wp:extent cx="5483225" cy="4295140"/>
                  <wp:effectExtent l="0" t="0" r="3175" b="10160"/>
                  <wp:docPr id="8" name="图片 3" descr="D:\桌面\DVOR.pngDV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D:\桌面\DVOR.pngDVOR"/>
                          <pic:cNvPicPr>
                            <a:picLocks noChangeAspect="1"/>
                          </pic:cNvPicPr>
                        </pic:nvPicPr>
                        <pic:blipFill>
                          <a:blip r:embed="rId8"/>
                          <a:stretch>
                            <a:fillRect/>
                          </a:stretch>
                        </pic:blipFill>
                        <pic:spPr>
                          <a:xfrm>
                            <a:off x="0" y="0"/>
                            <a:ext cx="5483225" cy="4295140"/>
                          </a:xfrm>
                          <a:prstGeom prst="rect">
                            <a:avLst/>
                          </a:prstGeom>
                          <a:noFill/>
                          <a:ln>
                            <a:noFill/>
                          </a:ln>
                        </pic:spPr>
                      </pic:pic>
                    </a:graphicData>
                  </a:graphic>
                </wp:inline>
              </w:drawing>
            </w:r>
          </w:p>
        </w:tc>
      </w:tr>
    </w:tbl>
    <w:p/>
    <w:tbl>
      <w:tblPr>
        <w:tblStyle w:val="6"/>
        <w:tblW w:w="98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2693"/>
        <w:gridCol w:w="3247"/>
        <w:gridCol w:w="3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34" w:type="dxa"/>
            <w:vAlign w:val="center"/>
          </w:tcPr>
          <w:p>
            <w:pPr>
              <w:jc w:val="center"/>
              <w:rPr>
                <w:b/>
                <w:szCs w:val="21"/>
              </w:rPr>
            </w:pPr>
            <w:r>
              <w:br w:type="page"/>
            </w:r>
            <w:r>
              <w:rPr>
                <w:rFonts w:hint="eastAsia"/>
                <w:b/>
                <w:szCs w:val="21"/>
              </w:rPr>
              <w:t>序号</w:t>
            </w:r>
          </w:p>
        </w:tc>
        <w:tc>
          <w:tcPr>
            <w:tcW w:w="2693" w:type="dxa"/>
            <w:vAlign w:val="center"/>
          </w:tcPr>
          <w:p>
            <w:pPr>
              <w:jc w:val="center"/>
              <w:rPr>
                <w:b/>
                <w:szCs w:val="21"/>
              </w:rPr>
            </w:pPr>
            <w:r>
              <w:rPr>
                <w:rFonts w:hint="eastAsia"/>
                <w:b/>
                <w:szCs w:val="21"/>
              </w:rPr>
              <w:t>地区</w:t>
            </w:r>
          </w:p>
        </w:tc>
        <w:tc>
          <w:tcPr>
            <w:tcW w:w="3247" w:type="dxa"/>
            <w:vAlign w:val="center"/>
          </w:tcPr>
          <w:p>
            <w:pPr>
              <w:jc w:val="center"/>
              <w:rPr>
                <w:b/>
                <w:szCs w:val="21"/>
              </w:rPr>
            </w:pPr>
            <w:r>
              <w:rPr>
                <w:rFonts w:hint="eastAsia"/>
                <w:b/>
                <w:szCs w:val="21"/>
              </w:rPr>
              <w:t>台站</w:t>
            </w:r>
          </w:p>
        </w:tc>
        <w:tc>
          <w:tcPr>
            <w:tcW w:w="3415" w:type="dxa"/>
            <w:vAlign w:val="center"/>
          </w:tcPr>
          <w:p>
            <w:pPr>
              <w:jc w:val="center"/>
              <w:rPr>
                <w:b/>
                <w:szCs w:val="21"/>
              </w:rPr>
            </w:pPr>
            <w:r>
              <w:rPr>
                <w:rFonts w:hint="eastAsia"/>
                <w:b/>
                <w:szCs w:val="21"/>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534" w:type="dxa"/>
            <w:vAlign w:val="center"/>
          </w:tcPr>
          <w:p>
            <w:pPr>
              <w:jc w:val="center"/>
              <w:rPr>
                <w:rFonts w:ascii="宋体" w:hAnsi="宋体" w:cs="宋体"/>
                <w:szCs w:val="21"/>
              </w:rPr>
            </w:pPr>
            <w:r>
              <w:rPr>
                <w:rFonts w:hint="eastAsia" w:ascii="宋体" w:hAnsi="宋体" w:cs="宋体"/>
                <w:szCs w:val="21"/>
              </w:rPr>
              <w:t>3</w:t>
            </w:r>
          </w:p>
        </w:tc>
        <w:tc>
          <w:tcPr>
            <w:tcW w:w="2693" w:type="dxa"/>
            <w:vAlign w:val="center"/>
          </w:tcPr>
          <w:p>
            <w:pPr>
              <w:jc w:val="center"/>
              <w:rPr>
                <w:rFonts w:ascii="宋体" w:hAnsi="宋体" w:cs="宋体"/>
                <w:b/>
                <w:szCs w:val="21"/>
              </w:rPr>
            </w:pPr>
            <w:r>
              <w:rPr>
                <w:rFonts w:hint="eastAsia" w:ascii="宋体" w:hAnsi="宋体" w:cs="宋体"/>
                <w:szCs w:val="21"/>
              </w:rPr>
              <w:t>梅州市梅江区</w:t>
            </w:r>
          </w:p>
        </w:tc>
        <w:tc>
          <w:tcPr>
            <w:tcW w:w="3247" w:type="dxa"/>
            <w:vAlign w:val="center"/>
          </w:tcPr>
          <w:p>
            <w:pPr>
              <w:jc w:val="center"/>
              <w:rPr>
                <w:rFonts w:ascii="宋体" w:hAnsi="宋体" w:cs="宋体"/>
                <w:b/>
                <w:szCs w:val="21"/>
              </w:rPr>
            </w:pPr>
            <w:r>
              <w:rPr>
                <w:rFonts w:hint="eastAsia" w:ascii="宋体" w:hAnsi="宋体" w:cs="宋体"/>
                <w:szCs w:val="21"/>
              </w:rPr>
              <w:t>甚高频电台/梅州梅县机场</w:t>
            </w:r>
          </w:p>
        </w:tc>
        <w:tc>
          <w:tcPr>
            <w:tcW w:w="3415" w:type="dxa"/>
            <w:vAlign w:val="center"/>
          </w:tcPr>
          <w:p>
            <w:pPr>
              <w:jc w:val="center"/>
              <w:rPr>
                <w:rFonts w:ascii="宋体" w:hAnsi="宋体" w:cs="宋体"/>
                <w:szCs w:val="21"/>
              </w:rPr>
            </w:pPr>
            <w:r>
              <w:rPr>
                <w:rFonts w:hint="eastAsia" w:ascii="宋体" w:hAnsi="宋体" w:cs="宋体"/>
                <w:szCs w:val="21"/>
              </w:rPr>
              <w:t>广东省梅州梅江区三角地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9" w:hRule="atLeast"/>
        </w:trPr>
        <w:tc>
          <w:tcPr>
            <w:tcW w:w="534" w:type="dxa"/>
            <w:vAlign w:val="center"/>
          </w:tcPr>
          <w:p>
            <w:pPr>
              <w:jc w:val="center"/>
              <w:rPr>
                <w:b/>
              </w:rPr>
            </w:pPr>
            <w:r>
              <w:rPr>
                <w:rFonts w:hint="eastAsia"/>
                <w:b/>
              </w:rPr>
              <w:t>保护区范围及要求</w:t>
            </w:r>
          </w:p>
        </w:tc>
        <w:tc>
          <w:tcPr>
            <w:tcW w:w="9355" w:type="dxa"/>
            <w:gridSpan w:val="3"/>
          </w:tcPr>
          <w:p>
            <w:pPr>
              <w:jc w:val="left"/>
              <w:rPr>
                <w:rFonts w:hint="eastAsia"/>
                <w:b/>
                <w:szCs w:val="21"/>
              </w:rPr>
            </w:pPr>
          </w:p>
          <w:p>
            <w:pPr>
              <w:jc w:val="left"/>
              <w:rPr>
                <w:rFonts w:hint="eastAsia"/>
                <w:b/>
                <w:szCs w:val="21"/>
              </w:rPr>
            </w:pPr>
          </w:p>
          <w:p>
            <w:pPr>
              <w:ind w:firstLine="241" w:firstLineChars="100"/>
              <w:jc w:val="left"/>
              <w:rPr>
                <w:b/>
                <w:sz w:val="24"/>
                <w:szCs w:val="24"/>
              </w:rPr>
            </w:pPr>
            <w:r>
              <w:rPr>
                <w:rFonts w:hint="eastAsia"/>
                <w:b/>
                <w:sz w:val="24"/>
                <w:szCs w:val="24"/>
              </w:rPr>
              <w:t>保护禁区范围包括：</w:t>
            </w:r>
          </w:p>
          <w:p>
            <w:pPr>
              <w:jc w:val="left"/>
              <w:rPr>
                <w:rFonts w:hint="eastAsia" w:eastAsia="宋体"/>
                <w:sz w:val="24"/>
                <w:szCs w:val="24"/>
                <w:lang w:eastAsia="zh-CN"/>
              </w:rPr>
            </w:pPr>
            <w:r>
              <w:rPr>
                <w:rFonts w:hint="eastAsia"/>
                <w:sz w:val="24"/>
                <w:szCs w:val="24"/>
              </w:rPr>
              <w:t xml:space="preserve">  以甚高频天线为中心，半径1000m范围内。东至岗顶路，西至梅塘排，南至湾下村，北至新屋</w:t>
            </w:r>
            <w:r>
              <w:rPr>
                <w:rFonts w:hint="eastAsia"/>
                <w:sz w:val="24"/>
                <w:szCs w:val="24"/>
                <w:lang w:eastAsia="zh-CN"/>
              </w:rPr>
              <w:t>。</w:t>
            </w:r>
          </w:p>
          <w:p>
            <w:pPr>
              <w:jc w:val="left"/>
              <w:rPr>
                <w:sz w:val="24"/>
                <w:szCs w:val="24"/>
              </w:rPr>
            </w:pPr>
          </w:p>
          <w:p>
            <w:pPr>
              <w:ind w:firstLine="420" w:firstLineChars="20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5" w:hRule="atLeast"/>
        </w:trPr>
        <w:tc>
          <w:tcPr>
            <w:tcW w:w="534" w:type="dxa"/>
            <w:vAlign w:val="center"/>
          </w:tcPr>
          <w:p>
            <w:pPr>
              <w:jc w:val="center"/>
              <w:rPr>
                <w:b/>
              </w:rPr>
            </w:pPr>
            <w:r>
              <w:rPr>
                <w:rFonts w:hint="eastAsia"/>
                <w:b/>
              </w:rPr>
              <w:t>保护区图</w:t>
            </w:r>
          </w:p>
        </w:tc>
        <w:tc>
          <w:tcPr>
            <w:tcW w:w="9355" w:type="dxa"/>
            <w:gridSpan w:val="3"/>
          </w:tcPr>
          <w:p>
            <w:pPr>
              <w:pStyle w:val="2"/>
            </w:pPr>
            <w:r>
              <w:drawing>
                <wp:inline distT="0" distB="0" distL="114300" distR="114300">
                  <wp:extent cx="5566410" cy="5147945"/>
                  <wp:effectExtent l="0" t="0" r="15240" b="14605"/>
                  <wp:docPr id="7" name="图片 4" descr="D:\桌面\VHF电台\VHF电台.pngVHF电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D:\桌面\VHF电台\VHF电台.pngVHF电台"/>
                          <pic:cNvPicPr>
                            <a:picLocks noChangeAspect="1"/>
                          </pic:cNvPicPr>
                        </pic:nvPicPr>
                        <pic:blipFill>
                          <a:blip r:embed="rId9"/>
                          <a:stretch>
                            <a:fillRect/>
                          </a:stretch>
                        </pic:blipFill>
                        <pic:spPr>
                          <a:xfrm>
                            <a:off x="0" y="0"/>
                            <a:ext cx="5566410" cy="5147945"/>
                          </a:xfrm>
                          <a:prstGeom prst="rect">
                            <a:avLst/>
                          </a:prstGeom>
                          <a:noFill/>
                          <a:ln>
                            <a:noFill/>
                          </a:ln>
                        </pic:spPr>
                      </pic:pic>
                    </a:graphicData>
                  </a:graphic>
                </wp:inline>
              </w:drawing>
            </w:r>
          </w:p>
        </w:tc>
      </w:tr>
    </w:tbl>
    <w:p/>
    <w:p>
      <w:pPr>
        <w:keepNext w:val="0"/>
        <w:keepLines w:val="0"/>
        <w:pageBreakBefore w:val="0"/>
        <w:kinsoku/>
        <w:wordWrap/>
        <w:overflowPunct/>
        <w:topLinePunct w:val="0"/>
        <w:autoSpaceDE/>
        <w:autoSpaceDN/>
        <w:bidi w:val="0"/>
        <w:adjustRightInd/>
        <w:snapToGrid/>
        <w:spacing w:line="520" w:lineRule="exact"/>
        <w:ind w:firstLine="620" w:firstLineChars="200"/>
        <w:jc w:val="both"/>
        <w:textAlignment w:val="auto"/>
        <w:rPr>
          <w:rFonts w:hint="eastAsia" w:ascii="华文仿宋" w:hAnsi="华文仿宋" w:eastAsia="华文仿宋" w:cs="华文仿宋"/>
          <w:spacing w:val="3"/>
          <w:w w:val="95"/>
          <w:kern w:val="0"/>
          <w:sz w:val="32"/>
          <w:szCs w:val="32"/>
          <w:lang w:val="en-US" w:eastAsia="en-US" w:bidi="ar-SA"/>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华文仿宋">
    <w:panose1 w:val="02010600040101010101"/>
    <w:charset w:val="86"/>
    <w:family w:val="auto"/>
    <w:pitch w:val="default"/>
    <w:sig w:usb0="00000287" w:usb1="080F0000" w:usb2="00000000" w:usb3="00000000" w:csb0="0004009F" w:csb1="DFD70000"/>
  </w:font>
  <w:font w:name="方正小标宋简体">
    <w:altName w:val="Arial Unicode MS"/>
    <w:panose1 w:val="00000000000000000000"/>
    <w:charset w:val="86"/>
    <w:family w:val="script"/>
    <w:pitch w:val="default"/>
    <w:sig w:usb0="00000000" w:usb1="00000000" w:usb2="0000000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10006FF" w:usb1="4000205B" w:usb2="00000010" w:usb3="00000000" w:csb0="2000019F" w:csb1="00000000"/>
  </w:font>
  <w:font w:name="Arial Unicode MS">
    <w:panose1 w:val="020B0604020202020204"/>
    <w:charset w:val="86"/>
    <w:family w:val="auto"/>
    <w:pitch w:val="default"/>
    <w:sig w:usb0="FFFFFFFF" w:usb1="E9FFFFFF" w:usb2="0000003F" w:usb3="00000000" w:csb0="603F01FF" w:csb1="FFFF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925B956"/>
    <w:multiLevelType w:val="singleLevel"/>
    <w:tmpl w:val="B925B956"/>
    <w:lvl w:ilvl="0" w:tentative="0">
      <w:start w:val="2"/>
      <w:numFmt w:val="decimal"/>
      <w:lvlText w:val="%1."/>
      <w:lvlJc w:val="left"/>
      <w:pPr>
        <w:tabs>
          <w:tab w:val="left" w:pos="312"/>
        </w:tabs>
        <w:ind w:left="960" w:firstLine="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RlMzE5YTg1ZWQ3ZDk4MWQ3MzgyMDNjZDAzZmMxMmIifQ=="/>
  </w:docVars>
  <w:rsids>
    <w:rsidRoot w:val="2508402D"/>
    <w:rsid w:val="0B4609AD"/>
    <w:rsid w:val="2508402D"/>
    <w:rsid w:val="78DB28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character" w:default="1" w:styleId="7">
    <w:name w:val="Default Paragraph Font"/>
    <w:semiHidden/>
    <w:uiPriority w:val="0"/>
  </w:style>
  <w:style w:type="table" w:default="1" w:styleId="6">
    <w:name w:val="Normal Table"/>
    <w:semiHidden/>
    <w:uiPriority w:val="0"/>
    <w:tblPr>
      <w:tblCellMar>
        <w:top w:w="0" w:type="dxa"/>
        <w:left w:w="108" w:type="dxa"/>
        <w:bottom w:w="0" w:type="dxa"/>
        <w:right w:w="108" w:type="dxa"/>
      </w:tblCellMar>
    </w:tblPr>
  </w:style>
  <w:style w:type="paragraph" w:styleId="3">
    <w:name w:val="Body Text"/>
    <w:basedOn w:val="1"/>
    <w:qFormat/>
    <w:uiPriority w:val="1"/>
    <w:rPr>
      <w:rFonts w:ascii="宋体" w:hAnsi="宋体" w:eastAsia="宋体" w:cs="宋体"/>
      <w:sz w:val="32"/>
      <w:szCs w:val="32"/>
    </w:rPr>
  </w:style>
  <w:style w:type="paragraph" w:styleId="4">
    <w:name w:val="footer"/>
    <w:basedOn w:val="1"/>
    <w:qFormat/>
    <w:uiPriority w:val="0"/>
    <w:pPr>
      <w:tabs>
        <w:tab w:val="center" w:pos="4153"/>
        <w:tab w:val="right" w:pos="8306"/>
      </w:tabs>
      <w:snapToGrid w:val="0"/>
      <w:jc w:val="left"/>
    </w:pPr>
    <w:rPr>
      <w:sz w:val="18"/>
    </w:rPr>
  </w:style>
  <w:style w:type="paragraph" w:styleId="5">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Pages>
  <Words>390</Words>
  <Characters>442</Characters>
  <Lines>0</Lines>
  <Paragraphs>0</Paragraphs>
  <TotalTime>1</TotalTime>
  <ScaleCrop>false</ScaleCrop>
  <LinksUpToDate>false</LinksUpToDate>
  <CharactersWithSpaces>451</CharactersWithSpaces>
  <Application>WPS Office_11.1.0.11805_F1E327BC-269C-435d-A152-05C5408002CA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2022-06-10T07:33:00Z</dcterms:created>
  <dc:creator>SCDN</dc:creator>
  <cp:lastModifiedBy>SCDN</cp:lastModifiedBy>
  <dcterms:modified xsi:type="dcterms:W3CDTF">2022-06-10T08:44:58Z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2052-11.1.0.11805</vt:lpwstr>
  </property>
  <property fmtid="{D5CDD505-2E9C-101B-9397-08002B2CF9AE}" pid="3" name="ICV">
    <vt:lpwstr>749F24E938364F16B66BE898F1A20FA4</vt:lpwstr>
  </property>
</Properties>
</file>