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附件4</w:t>
      </w:r>
    </w:p>
    <w:p>
      <w:pPr>
        <w:spacing w:line="360" w:lineRule="auto"/>
        <w:rPr>
          <w:rFonts w:hint="eastAsia" w:ascii="仿宋_GB2312" w:eastAsia="仿宋_GB2312"/>
          <w:sz w:val="32"/>
          <w:szCs w:val="32"/>
        </w:rPr>
      </w:pPr>
    </w:p>
    <w:p>
      <w:pPr>
        <w:spacing w:line="360" w:lineRule="auto"/>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ascii="仿宋_GB2312" w:eastAsia="仿宋_GB2312"/>
          <w:sz w:val="30"/>
          <w:szCs w:val="30"/>
        </w:rPr>
      </w:pPr>
    </w:p>
    <w:p>
      <w:pPr>
        <w:pStyle w:val="2"/>
        <w:ind w:left="0" w:leftChars="0" w:firstLine="0" w:firstLineChars="0"/>
        <w:rPr>
          <w:rFonts w:hint="eastAsia" w:ascii="仿宋_GB2312" w:eastAsia="仿宋_GB2312"/>
          <w:sz w:val="30"/>
          <w:szCs w:val="30"/>
        </w:rPr>
      </w:pPr>
    </w:p>
    <w:p>
      <w:pPr>
        <w:snapToGrid w:val="0"/>
        <w:spacing w:line="360" w:lineRule="auto"/>
        <w:rPr>
          <w:rFonts w:hint="eastAsia" w:ascii="仿宋_GB2312" w:eastAsia="仿宋_GB2312"/>
          <w:sz w:val="32"/>
          <w:szCs w:val="32"/>
        </w:rPr>
      </w:pPr>
      <w:r>
        <w:rPr>
          <w:rFonts w:hint="eastAsia" w:ascii="仿宋_GB2312" w:eastAsia="仿宋_GB2312"/>
          <w:sz w:val="32"/>
          <w:szCs w:val="32"/>
        </w:rPr>
        <w:t>项目名称：粤东西北振兴发展股权基金</w:t>
      </w:r>
      <w:r>
        <w:rPr>
          <w:rFonts w:hint="eastAsia" w:ascii="仿宋_GB2312" w:eastAsia="仿宋_GB2312"/>
          <w:color w:val="FFFFFF"/>
          <w:sz w:val="32"/>
          <w:szCs w:val="32"/>
        </w:rPr>
        <w:t>东西北振兴振兴权金</w:t>
      </w:r>
    </w:p>
    <w:p>
      <w:pPr>
        <w:snapToGrid w:val="0"/>
        <w:spacing w:line="360" w:lineRule="auto"/>
        <w:rPr>
          <w:rFonts w:hint="eastAsia" w:ascii="仿宋_GB2312" w:eastAsia="仿宋_GB2312"/>
          <w:sz w:val="32"/>
          <w:szCs w:val="32"/>
        </w:rPr>
      </w:pPr>
      <w:r>
        <w:rPr>
          <w:rFonts w:hint="eastAsia" w:ascii="仿宋_GB2312" w:eastAsia="仿宋_GB2312"/>
          <w:sz w:val="32"/>
          <w:szCs w:val="32"/>
        </w:rPr>
        <w:t>市级项目主管部门：（公章）梅州嘉应新区管理委员会</w:t>
      </w:r>
    </w:p>
    <w:p>
      <w:pPr>
        <w:snapToGrid w:val="0"/>
        <w:spacing w:line="360" w:lineRule="auto"/>
        <w:rPr>
          <w:rFonts w:hint="eastAsia" w:ascii="仿宋_GB2312" w:eastAsia="仿宋_GB2312"/>
          <w:sz w:val="32"/>
          <w:szCs w:val="32"/>
          <w:lang w:eastAsia="zh-CN"/>
        </w:rPr>
      </w:pPr>
      <w:r>
        <w:rPr>
          <w:rFonts w:hint="eastAsia" w:ascii="仿宋_GB2312" w:eastAsia="仿宋_GB2312"/>
          <w:sz w:val="32"/>
          <w:szCs w:val="32"/>
        </w:rPr>
        <w:t>填报人姓名：</w:t>
      </w:r>
      <w:r>
        <w:rPr>
          <w:rFonts w:hint="eastAsia" w:ascii="仿宋_GB2312" w:eastAsia="仿宋_GB2312"/>
          <w:sz w:val="32"/>
          <w:szCs w:val="32"/>
          <w:lang w:eastAsia="zh-CN"/>
        </w:rPr>
        <w:t>朱升</w:t>
      </w:r>
    </w:p>
    <w:p>
      <w:pPr>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2188036</w:t>
      </w:r>
    </w:p>
    <w:p>
      <w:pPr>
        <w:snapToGrid w:val="0"/>
        <w:spacing w:line="360" w:lineRule="auto"/>
        <w:rPr>
          <w:rFonts w:hint="eastAsia" w:ascii="仿宋_GB2312" w:eastAsia="仿宋_GB2312"/>
          <w:sz w:val="32"/>
          <w:szCs w:val="32"/>
        </w:rPr>
      </w:pPr>
      <w:r>
        <w:rPr>
          <w:rFonts w:hint="eastAsia" w:ascii="仿宋_GB2312" w:eastAsia="仿宋_GB2312"/>
          <w:sz w:val="32"/>
          <w:szCs w:val="32"/>
        </w:rPr>
        <w:t>填报日期：202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ind w:firstLine="640" w:firstLineChars="200"/>
        <w:jc w:val="left"/>
        <w:rPr>
          <w:rFonts w:hint="eastAsia" w:ascii="文星黑体" w:hAnsi="文星黑体" w:eastAsia="文星黑体" w:cs="文星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黑体" w:hAnsi="文星黑体" w:eastAsia="文星黑体" w:cs="文星黑体"/>
          <w:sz w:val="32"/>
          <w:szCs w:val="32"/>
        </w:rPr>
      </w:pPr>
      <w:r>
        <w:rPr>
          <w:rFonts w:hint="eastAsia" w:ascii="文星黑体" w:hAnsi="文星黑体" w:eastAsia="文星黑体" w:cs="文星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（一）</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文星仿宋" w:hAnsi="仿宋" w:eastAsia="文星仿宋" w:cs="仿宋"/>
          <w:sz w:val="32"/>
          <w:szCs w:val="32"/>
          <w:highlight w:val="yellow"/>
          <w:lang w:val="en-US"/>
        </w:rPr>
      </w:pPr>
      <w:r>
        <w:rPr>
          <w:rFonts w:hint="eastAsia" w:ascii="文星仿宋" w:hAnsi="仿宋" w:eastAsia="文星仿宋" w:cs="仿宋"/>
          <w:sz w:val="32"/>
          <w:szCs w:val="32"/>
        </w:rPr>
        <w:t>为贯彻省委、省政府推动粤东西北振兴发展的战略举措，省粤财公司高度重视梅州山区振兴发展，从2014年11月7日起，以货币出资方式向嘉应基投公司注资股权发展基金，</w:t>
      </w:r>
      <w:r>
        <w:rPr>
          <w:rFonts w:hint="eastAsia" w:ascii="文星仿宋" w:hAnsi="仿宋" w:eastAsia="文星仿宋" w:cs="仿宋"/>
          <w:sz w:val="32"/>
          <w:szCs w:val="32"/>
          <w:lang w:eastAsia="zh-CN"/>
        </w:rPr>
        <w:t>股权基金主要</w:t>
      </w:r>
      <w:r>
        <w:rPr>
          <w:rFonts w:hint="eastAsia" w:ascii="文星仿宋" w:hAnsi="仿宋" w:eastAsia="文星仿宋" w:cs="仿宋"/>
          <w:sz w:val="32"/>
          <w:szCs w:val="32"/>
        </w:rPr>
        <w:t>用于江南新城征地拆迁</w:t>
      </w:r>
      <w:r>
        <w:rPr>
          <w:rFonts w:hint="eastAsia" w:ascii="文星仿宋" w:hAnsi="仿宋" w:eastAsia="文星仿宋" w:cs="仿宋"/>
          <w:sz w:val="32"/>
          <w:szCs w:val="32"/>
          <w:lang w:eastAsia="zh-CN"/>
        </w:rPr>
        <w:t>与安置房建设，</w:t>
      </w:r>
      <w:r>
        <w:rPr>
          <w:rFonts w:hint="default" w:ascii="Times New Roman" w:hAnsi="Times New Roman" w:eastAsia="文星仿宋" w:cs="Times New Roman"/>
          <w:sz w:val="32"/>
          <w:szCs w:val="32"/>
          <w:lang w:val="en-US" w:eastAsia="zh-CN"/>
        </w:rPr>
        <w:t>根据省、市关于</w:t>
      </w:r>
      <w:r>
        <w:rPr>
          <w:rFonts w:hint="default" w:ascii="Times New Roman" w:hAnsi="Times New Roman" w:eastAsia="文星仿宋" w:cs="Times New Roman"/>
          <w:sz w:val="32"/>
          <w:szCs w:val="32"/>
          <w:lang w:eastAsia="zh-CN"/>
        </w:rPr>
        <w:t>存量隐性债务化解有关精神，</w:t>
      </w:r>
      <w:r>
        <w:rPr>
          <w:rFonts w:hint="eastAsia" w:ascii="Times New Roman" w:hAnsi="Times New Roman" w:eastAsia="文星仿宋" w:cs="Times New Roman"/>
          <w:sz w:val="32"/>
          <w:szCs w:val="32"/>
          <w:lang w:val="en-US" w:eastAsia="zh-CN"/>
        </w:rPr>
        <w:t>于2021年10月28日完成化债任务。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楷体" w:hAnsi="黑体" w:eastAsia="文星楷体"/>
          <w:sz w:val="32"/>
          <w:szCs w:val="32"/>
          <w:highlight w:val="none"/>
        </w:rPr>
      </w:pPr>
      <w:r>
        <w:rPr>
          <w:rFonts w:hint="eastAsia" w:ascii="文星楷体" w:hAnsi="黑体" w:eastAsia="文星楷体"/>
          <w:sz w:val="32"/>
          <w:szCs w:val="32"/>
          <w:highlight w:val="none"/>
        </w:rPr>
        <w:t>（二）</w:t>
      </w:r>
      <w:r>
        <w:rPr>
          <w:rFonts w:hint="eastAsia" w:ascii="文星楷体" w:hAnsi="黑体" w:eastAsia="文星楷体"/>
          <w:sz w:val="32"/>
          <w:szCs w:val="32"/>
          <w:highlight w:val="none"/>
          <w:lang w:eastAsia="zh-CN"/>
        </w:rPr>
        <w:t>基金</w:t>
      </w:r>
      <w:r>
        <w:rPr>
          <w:rFonts w:hint="eastAsia" w:ascii="文星楷体" w:hAnsi="黑体" w:eastAsia="文星楷体"/>
          <w:sz w:val="32"/>
          <w:szCs w:val="32"/>
          <w:highlight w:val="none"/>
        </w:rPr>
        <w:t>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该</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在</w:t>
      </w:r>
      <w:r>
        <w:rPr>
          <w:rFonts w:hint="eastAsia" w:ascii="文星仿宋" w:hAnsi="仿宋" w:eastAsia="文星仿宋" w:cs="仿宋"/>
          <w:sz w:val="32"/>
          <w:szCs w:val="32"/>
          <w:lang w:eastAsia="zh-CN"/>
        </w:rPr>
        <w:t>落地我市</w:t>
      </w:r>
      <w:r>
        <w:rPr>
          <w:rFonts w:hint="eastAsia" w:ascii="文星仿宋" w:hAnsi="仿宋" w:eastAsia="文星仿宋" w:cs="仿宋"/>
          <w:sz w:val="32"/>
          <w:szCs w:val="32"/>
        </w:rPr>
        <w:t>前开展了充分的前期工作，在具体实施过程中能够严格按照有关规定及程序，召开专题会议协商，并咨询相关专家意见。同时，通过研究相关政策，积极争取项目建设资金，获得商业银行贷款的支持，保障了项目资金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楷体" w:hAnsi="黑体" w:eastAsia="文星楷体"/>
          <w:sz w:val="32"/>
          <w:szCs w:val="32"/>
          <w:highlight w:val="none"/>
        </w:rPr>
      </w:pPr>
      <w:r>
        <w:rPr>
          <w:rFonts w:hint="eastAsia" w:ascii="文星楷体" w:hAnsi="黑体" w:eastAsia="文星楷体"/>
          <w:sz w:val="32"/>
          <w:szCs w:val="32"/>
          <w:highlight w:val="none"/>
        </w:rPr>
        <w:t>（三）绩效目标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加强沟通协调，保障</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资金</w:t>
      </w:r>
      <w:r>
        <w:rPr>
          <w:rFonts w:hint="eastAsia" w:ascii="文星仿宋" w:hAnsi="仿宋" w:eastAsia="文星仿宋" w:cs="仿宋"/>
          <w:sz w:val="32"/>
          <w:szCs w:val="32"/>
          <w:lang w:eastAsia="zh-CN"/>
        </w:rPr>
        <w:t>和化债资金</w:t>
      </w:r>
      <w:r>
        <w:rPr>
          <w:rFonts w:hint="eastAsia" w:ascii="文星仿宋" w:hAnsi="仿宋" w:eastAsia="文星仿宋" w:cs="仿宋"/>
          <w:sz w:val="32"/>
          <w:szCs w:val="32"/>
        </w:rPr>
        <w:t>及时足额到位，按程序严格规范资金支付，保障项目全面建成</w:t>
      </w:r>
      <w:r>
        <w:rPr>
          <w:rFonts w:hint="eastAsia" w:ascii="文星仿宋" w:hAnsi="仿宋" w:eastAsia="文星仿宋" w:cs="仿宋"/>
          <w:sz w:val="32"/>
          <w:szCs w:val="32"/>
          <w:lang w:eastAsia="zh-CN"/>
        </w:rPr>
        <w:t>和实现债务清零目标</w:t>
      </w:r>
      <w:r>
        <w:rPr>
          <w:rFonts w:hint="eastAsia" w:ascii="文星仿宋" w:hAnsi="仿宋" w:eastAsia="文星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黑体" w:hAnsi="文星黑体" w:eastAsia="文星黑体" w:cs="文星黑体"/>
          <w:sz w:val="32"/>
          <w:szCs w:val="32"/>
        </w:rPr>
      </w:pPr>
      <w:r>
        <w:rPr>
          <w:rFonts w:hint="eastAsia" w:ascii="文星黑体" w:hAnsi="文星黑体" w:eastAsia="文星黑体" w:cs="文星黑体"/>
          <w:sz w:val="32"/>
          <w:szCs w:val="32"/>
        </w:rPr>
        <w:t>二、绩效自评工作组织情况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highlight w:val="none"/>
        </w:rPr>
      </w:pPr>
      <w:r>
        <w:rPr>
          <w:rFonts w:hint="eastAsia" w:ascii="文星仿宋" w:hAnsi="仿宋" w:eastAsia="文星仿宋" w:cs="仿宋"/>
          <w:sz w:val="32"/>
          <w:szCs w:val="32"/>
          <w:highlight w:val="none"/>
        </w:rPr>
        <w:t>按照《梅州市财政局关于开展20</w:t>
      </w:r>
      <w:r>
        <w:rPr>
          <w:rFonts w:hint="eastAsia" w:ascii="文星仿宋" w:hAnsi="仿宋" w:eastAsia="文星仿宋" w:cs="仿宋"/>
          <w:sz w:val="32"/>
          <w:szCs w:val="32"/>
          <w:highlight w:val="none"/>
          <w:lang w:val="en-US" w:eastAsia="zh-CN"/>
        </w:rPr>
        <w:t>22</w:t>
      </w:r>
      <w:r>
        <w:rPr>
          <w:rFonts w:hint="eastAsia" w:ascii="文星仿宋" w:hAnsi="仿宋" w:eastAsia="文星仿宋" w:cs="仿宋"/>
          <w:sz w:val="32"/>
          <w:szCs w:val="32"/>
          <w:highlight w:val="none"/>
        </w:rPr>
        <w:t>年度市级财政资金绩效自评工作的通知（梅市财评[202</w:t>
      </w:r>
      <w:r>
        <w:rPr>
          <w:rFonts w:hint="eastAsia" w:ascii="文星仿宋" w:hAnsi="仿宋" w:eastAsia="文星仿宋" w:cs="仿宋"/>
          <w:sz w:val="32"/>
          <w:szCs w:val="32"/>
          <w:highlight w:val="none"/>
          <w:lang w:val="en-US" w:eastAsia="zh-CN"/>
        </w:rPr>
        <w:t>2</w:t>
      </w:r>
      <w:r>
        <w:rPr>
          <w:rFonts w:hint="eastAsia" w:ascii="文星仿宋" w:hAnsi="仿宋" w:eastAsia="文星仿宋" w:cs="仿宋"/>
          <w:sz w:val="32"/>
          <w:szCs w:val="32"/>
          <w:highlight w:val="none"/>
        </w:rPr>
        <w:t>]</w:t>
      </w:r>
      <w:r>
        <w:rPr>
          <w:rFonts w:hint="eastAsia" w:ascii="文星仿宋" w:hAnsi="仿宋" w:eastAsia="文星仿宋" w:cs="仿宋"/>
          <w:sz w:val="32"/>
          <w:szCs w:val="32"/>
          <w:highlight w:val="none"/>
          <w:lang w:val="en-US" w:eastAsia="zh-CN"/>
        </w:rPr>
        <w:t>3</w:t>
      </w:r>
      <w:r>
        <w:rPr>
          <w:rFonts w:hint="eastAsia" w:ascii="文星仿宋" w:hAnsi="仿宋" w:eastAsia="文星仿宋" w:cs="仿宋"/>
          <w:sz w:val="32"/>
          <w:szCs w:val="32"/>
          <w:highlight w:val="none"/>
        </w:rPr>
        <w:t>号）要求，我委高度重视，迅速组织有关人员，对照项目支出绩效评价指标体系框架，认真梳理项目有关情况，填写相关表格，并形成自评报告。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黑体" w:hAnsi="文星黑体" w:eastAsia="文星黑体" w:cs="文星黑体"/>
          <w:sz w:val="32"/>
          <w:szCs w:val="32"/>
        </w:rPr>
      </w:pPr>
      <w:r>
        <w:rPr>
          <w:rFonts w:hint="eastAsia" w:ascii="文星黑体" w:hAnsi="文星黑体" w:eastAsia="文星黑体" w:cs="文星黑体"/>
          <w:sz w:val="32"/>
          <w:szCs w:val="32"/>
        </w:rPr>
        <w:t>三、绩效自评结论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该</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严格按照相关规定完成了决策和管理工作，产出和效益都达到了预期目标，自评</w:t>
      </w:r>
      <w:r>
        <w:rPr>
          <w:rFonts w:hint="eastAsia" w:ascii="文星仿宋" w:hAnsi="仿宋" w:eastAsia="文星仿宋" w:cs="仿宋"/>
          <w:sz w:val="32"/>
          <w:szCs w:val="32"/>
          <w:lang w:val="en-US" w:eastAsia="zh-CN"/>
        </w:rPr>
        <w:t>100</w:t>
      </w:r>
      <w:r>
        <w:rPr>
          <w:rFonts w:hint="eastAsia" w:ascii="文星仿宋" w:hAnsi="仿宋" w:eastAsia="文星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黑体" w:hAnsi="文星黑体" w:eastAsia="文星黑体" w:cs="文星黑体"/>
          <w:sz w:val="32"/>
          <w:szCs w:val="32"/>
        </w:rPr>
      </w:pPr>
      <w:r>
        <w:rPr>
          <w:rFonts w:hint="eastAsia" w:ascii="文星黑体" w:hAnsi="文星黑体" w:eastAsia="文星黑体" w:cs="文星黑体"/>
          <w:sz w:val="32"/>
          <w:szCs w:val="32"/>
        </w:rPr>
        <w:t>四、绩效指标分析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楷体" w:hAnsi="黑体" w:eastAsia="文星楷体"/>
          <w:sz w:val="32"/>
          <w:szCs w:val="32"/>
        </w:rPr>
      </w:pPr>
      <w:r>
        <w:rPr>
          <w:rFonts w:hint="eastAsia" w:ascii="文星楷体" w:hAnsi="黑体" w:eastAsia="文星楷体"/>
          <w:sz w:val="32"/>
          <w:szCs w:val="32"/>
        </w:rPr>
        <w:t>（一）决策分析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仿宋" w:hAnsi="文星仿宋" w:eastAsia="文星仿宋" w:cs="文星仿宋"/>
          <w:b/>
          <w:bCs/>
          <w:sz w:val="32"/>
          <w:szCs w:val="32"/>
        </w:rPr>
      </w:pPr>
      <w:r>
        <w:rPr>
          <w:rFonts w:hint="eastAsia" w:ascii="文星仿宋" w:hAnsi="文星仿宋" w:eastAsia="文星仿宋" w:cs="文星仿宋"/>
          <w:b/>
          <w:bCs/>
          <w:sz w:val="32"/>
          <w:szCs w:val="32"/>
        </w:rPr>
        <w:t>1、项目立项情况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（1）论证决策。该</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在</w:t>
      </w:r>
      <w:r>
        <w:rPr>
          <w:rFonts w:hint="eastAsia" w:ascii="文星仿宋" w:hAnsi="仿宋" w:eastAsia="文星仿宋" w:cs="仿宋"/>
          <w:sz w:val="32"/>
          <w:szCs w:val="32"/>
          <w:lang w:eastAsia="zh-CN"/>
        </w:rPr>
        <w:t>落地我市</w:t>
      </w:r>
      <w:r>
        <w:rPr>
          <w:rFonts w:hint="eastAsia" w:ascii="文星仿宋" w:hAnsi="仿宋" w:eastAsia="文星仿宋" w:cs="仿宋"/>
          <w:sz w:val="32"/>
          <w:szCs w:val="32"/>
        </w:rPr>
        <w:t>前开展了充分的前期工作，在具体实施过程中能够严格按照有关规定及程序，召开专题会议协商，并咨询相关专家意见。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（2）目标设置。</w:t>
      </w:r>
      <w:r>
        <w:rPr>
          <w:rFonts w:hint="eastAsia" w:ascii="文星仿宋" w:hAnsi="仿宋" w:eastAsia="文星仿宋" w:cs="仿宋"/>
          <w:sz w:val="32"/>
          <w:szCs w:val="32"/>
          <w:lang w:eastAsia="zh-CN"/>
        </w:rPr>
        <w:t>基金落地前</w:t>
      </w:r>
      <w:r>
        <w:rPr>
          <w:rFonts w:hint="eastAsia" w:ascii="文星仿宋" w:hAnsi="仿宋" w:eastAsia="文星仿宋" w:cs="仿宋"/>
          <w:sz w:val="32"/>
          <w:szCs w:val="32"/>
        </w:rPr>
        <w:t>设置了完整、合理、可衡量的目标，确保落实决策意图。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（3）保障措施。为保障</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实施，管委会及项目公司均制订了完整的项目及资金管理制度，并在具体实施过程中合理安排计划，严格执行。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2、资金落实情况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（1）资金到位。</w:t>
      </w:r>
      <w:r>
        <w:rPr>
          <w:rFonts w:hint="eastAsia" w:ascii="文星仿宋" w:hAnsi="仿宋" w:eastAsia="文星仿宋" w:cs="仿宋"/>
          <w:sz w:val="32"/>
          <w:szCs w:val="32"/>
          <w:lang w:eastAsia="zh-CN"/>
        </w:rPr>
        <w:t>基金资金和化债资金</w:t>
      </w:r>
      <w:r>
        <w:rPr>
          <w:rFonts w:hint="eastAsia" w:ascii="文星仿宋" w:hAnsi="仿宋" w:eastAsia="文星仿宋" w:cs="仿宋"/>
          <w:sz w:val="32"/>
          <w:szCs w:val="32"/>
        </w:rPr>
        <w:t>均及时足额到位，到账率100%。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（2）资金分配。</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资金</w:t>
      </w:r>
      <w:r>
        <w:rPr>
          <w:rFonts w:hint="eastAsia" w:ascii="文星仿宋" w:hAnsi="仿宋" w:eastAsia="文星仿宋" w:cs="仿宋"/>
          <w:sz w:val="32"/>
          <w:szCs w:val="32"/>
          <w:lang w:eastAsia="zh-CN"/>
        </w:rPr>
        <w:t>、化债资金</w:t>
      </w:r>
      <w:r>
        <w:rPr>
          <w:rFonts w:hint="eastAsia" w:ascii="文星仿宋" w:hAnsi="仿宋" w:eastAsia="文星仿宋" w:cs="仿宋"/>
          <w:sz w:val="32"/>
          <w:szCs w:val="32"/>
        </w:rPr>
        <w:t>分配合理，有力保障了项目实施</w:t>
      </w:r>
      <w:r>
        <w:rPr>
          <w:rFonts w:hint="eastAsia" w:ascii="文星仿宋" w:hAnsi="仿宋" w:eastAsia="文星仿宋" w:cs="仿宋"/>
          <w:sz w:val="32"/>
          <w:szCs w:val="32"/>
          <w:lang w:eastAsia="zh-CN"/>
        </w:rPr>
        <w:t>和债务清零</w:t>
      </w:r>
      <w:r>
        <w:rPr>
          <w:rFonts w:hint="eastAsia" w:ascii="文星仿宋" w:hAnsi="仿宋" w:eastAsia="文星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楷体" w:hAnsi="黑体" w:eastAsia="文星楷体"/>
          <w:sz w:val="32"/>
          <w:szCs w:val="32"/>
        </w:rPr>
      </w:pPr>
      <w:bookmarkStart w:id="0" w:name="_Toc30614"/>
      <w:bookmarkStart w:id="1" w:name="_Toc7393"/>
      <w:bookmarkStart w:id="2" w:name="_Toc24031"/>
      <w:bookmarkStart w:id="3" w:name="_Toc18617_WPSOffice_Level3"/>
      <w:r>
        <w:rPr>
          <w:rFonts w:hint="eastAsia" w:ascii="文星楷体" w:hAnsi="黑体" w:eastAsia="文星楷体"/>
          <w:sz w:val="32"/>
          <w:szCs w:val="32"/>
        </w:rPr>
        <w:t>（二）管理分析</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（1）资金支付。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明确资金支付审批流程各节点负责人的职责,加强支付控制和审核,按规定的流程进行有序的审批、支付工作，提高资金使用透明度。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（2）支付规范性。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规范资金管理，严格控制费用标准，不存在虚列支出，截留、挤占、挪用资金的情况，以及其他不符合制度规定支出的情况。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2、事项管理。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lang w:eastAsia="zh-CN"/>
        </w:rPr>
      </w:pPr>
      <w:r>
        <w:rPr>
          <w:rFonts w:hint="eastAsia" w:ascii="文星仿宋" w:hAnsi="仿宋" w:eastAsia="文星仿宋" w:cs="仿宋"/>
          <w:sz w:val="32"/>
          <w:szCs w:val="32"/>
        </w:rPr>
        <w:t>（1）实施程序</w:t>
      </w:r>
      <w:r>
        <w:rPr>
          <w:rFonts w:hint="eastAsia" w:ascii="文星仿宋" w:hAnsi="仿宋" w:eastAsia="文星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按规定程序实施，项目调整按规定履行报批手续，</w:t>
      </w: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严格执行相关制度规定。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lang w:val="en-US" w:eastAsia="zh-CN"/>
        </w:rPr>
        <w:t>（2）</w:t>
      </w:r>
      <w:r>
        <w:rPr>
          <w:rFonts w:hint="eastAsia" w:ascii="文星仿宋" w:hAnsi="仿宋" w:eastAsia="文星仿宋" w:cs="仿宋"/>
          <w:sz w:val="32"/>
          <w:szCs w:val="32"/>
        </w:rPr>
        <w:t>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lang w:eastAsia="zh-CN"/>
        </w:rPr>
        <w:t>基金</w:t>
      </w:r>
      <w:r>
        <w:rPr>
          <w:rFonts w:hint="eastAsia" w:ascii="文星仿宋" w:hAnsi="仿宋" w:eastAsia="文星仿宋" w:cs="仿宋"/>
          <w:sz w:val="32"/>
          <w:szCs w:val="32"/>
        </w:rPr>
        <w:t>建立有效管理机制，且执行情况良好。按规定对</w:t>
      </w:r>
      <w:r>
        <w:rPr>
          <w:rFonts w:hint="eastAsia" w:ascii="文星仿宋" w:hAnsi="仿宋" w:eastAsia="文星仿宋" w:cs="仿宋"/>
          <w:sz w:val="32"/>
          <w:szCs w:val="32"/>
          <w:lang w:eastAsia="zh-CN"/>
        </w:rPr>
        <w:t>基金使用情况</w:t>
      </w:r>
      <w:r>
        <w:rPr>
          <w:rFonts w:hint="eastAsia" w:ascii="文星仿宋" w:hAnsi="仿宋" w:eastAsia="文星仿宋" w:cs="仿宋"/>
          <w:sz w:val="32"/>
          <w:szCs w:val="32"/>
        </w:rPr>
        <w:t>实施开展有效的检查、监控、督促整改。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楷体" w:hAnsi="黑体" w:eastAsia="文星楷体"/>
          <w:sz w:val="32"/>
          <w:szCs w:val="32"/>
        </w:rPr>
      </w:pPr>
      <w:bookmarkStart w:id="4" w:name="_Toc29977_WPSOffice_Level3"/>
      <w:bookmarkStart w:id="5" w:name="_Toc2846"/>
      <w:bookmarkStart w:id="6" w:name="_Toc23978"/>
      <w:bookmarkStart w:id="7" w:name="_Toc11833"/>
      <w:bookmarkStart w:id="8" w:name="_Toc16716_WPSOffice_Level2"/>
      <w:r>
        <w:rPr>
          <w:rFonts w:hint="eastAsia" w:ascii="文星楷体" w:hAnsi="黑体" w:eastAsia="文星楷体"/>
          <w:sz w:val="32"/>
          <w:szCs w:val="32"/>
        </w:rPr>
        <w:t>（三）产出分析</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1、经济性。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仿宋" w:hAnsi="仿宋" w:eastAsia="文星仿宋" w:cs="仿宋"/>
          <w:sz w:val="32"/>
          <w:szCs w:val="32"/>
        </w:rPr>
      </w:pPr>
      <w:r>
        <w:rPr>
          <w:rFonts w:hint="eastAsia" w:ascii="文星仿宋" w:hAnsi="仿宋" w:eastAsia="文星仿宋" w:cs="仿宋"/>
          <w:sz w:val="32"/>
          <w:szCs w:val="32"/>
        </w:rPr>
        <w:t>严格按照相关要求做好预算控制、成本控制，做好全方位把控。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2、效率性。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严格按照合同的时间节点，按时、保质、保量完成合同约定义务，做好全方位把控。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楷体" w:hAnsi="黑体" w:eastAsia="文星楷体"/>
          <w:sz w:val="32"/>
          <w:szCs w:val="32"/>
        </w:rPr>
      </w:pPr>
      <w:bookmarkStart w:id="9" w:name="_Toc14856_WPSOffice_Level2"/>
      <w:bookmarkStart w:id="10" w:name="_Toc10293"/>
      <w:bookmarkStart w:id="11" w:name="_Toc11574_WPSOffice_Level3"/>
      <w:bookmarkStart w:id="12" w:name="_Toc3290"/>
      <w:bookmarkStart w:id="13" w:name="_Toc20216"/>
      <w:r>
        <w:rPr>
          <w:rFonts w:hint="eastAsia" w:ascii="文星楷体" w:hAnsi="黑体" w:eastAsia="文星楷体"/>
          <w:sz w:val="32"/>
          <w:szCs w:val="32"/>
        </w:rPr>
        <w:t>（四）效益实现度分析</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文星仿宋" w:hAnsi="文星仿宋" w:eastAsia="文星仿宋" w:cs="文星仿宋"/>
          <w:b/>
          <w:bCs/>
          <w:sz w:val="32"/>
          <w:szCs w:val="32"/>
        </w:rPr>
        <w:t>1、效果性。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文星仿宋" w:hAnsi="仿宋" w:eastAsia="文星仿宋" w:cs="仿宋"/>
          <w:sz w:val="32"/>
          <w:szCs w:val="32"/>
        </w:rPr>
      </w:pPr>
      <w:r>
        <w:rPr>
          <w:rFonts w:hint="eastAsia" w:ascii="文星仿宋" w:hAnsi="仿宋" w:eastAsia="文星仿宋" w:cs="仿宋"/>
          <w:sz w:val="32"/>
          <w:szCs w:val="32"/>
        </w:rPr>
        <w:t>提升了整体土地利用价值。基金的使用，我市明显加快推进了嘉应新区起步区和中心城区扩容提质项目建设进程，特别通过对新区一、二、四区土地项目整体开发，城市功能的不断完善、环境的不断优化，吸引了大批知名企业前来投资，新城土地价值也大幅提升，有效增强了新区发展后劲。</w:t>
      </w:r>
      <w:r>
        <w:rPr>
          <w:rFonts w:hint="eastAsia" w:ascii="文星仿宋" w:hAnsi="仿宋" w:eastAsia="文星仿宋" w:cs="仿宋"/>
          <w:sz w:val="32"/>
          <w:szCs w:val="32"/>
          <w:lang w:eastAsia="zh-CN"/>
        </w:rPr>
        <w:t>同时根据省、市关于推进存量隐性“清零”化解工作会议精神，保障了化债资金需求，实现了债务清零目标</w:t>
      </w:r>
      <w:r>
        <w:rPr>
          <w:rFonts w:hint="eastAsia" w:ascii="文星仿宋" w:hAnsi="仿宋" w:eastAsia="文星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2、公平性</w:t>
      </w:r>
      <w:bookmarkStart w:id="14" w:name="OLE_LINK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解决了部分就业问题，为老百姓提供了宜居的生活环境及宽松的经济环境。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文星黑体" w:hAnsi="文星黑体" w:eastAsia="文星黑体" w:cs="文星黑体"/>
          <w:sz w:val="32"/>
          <w:szCs w:val="32"/>
        </w:rPr>
      </w:pPr>
      <w:bookmarkStart w:id="15" w:name="_Toc18153"/>
      <w:bookmarkStart w:id="16" w:name="_Toc5769"/>
      <w:bookmarkStart w:id="17" w:name="_Toc13565"/>
      <w:bookmarkStart w:id="18" w:name="_Toc512491981"/>
      <w:r>
        <w:rPr>
          <w:rFonts w:hint="eastAsia" w:ascii="文星黑体" w:hAnsi="文星黑体" w:eastAsia="文星黑体" w:cs="文星黑体"/>
          <w:sz w:val="32"/>
          <w:szCs w:val="32"/>
        </w:rPr>
        <w:t>主要绩效</w:t>
      </w:r>
      <w:bookmarkEnd w:id="15"/>
      <w:bookmarkEnd w:id="16"/>
      <w:bookmarkEnd w:id="17"/>
      <w:bookmarkStart w:id="19" w:name="_Toc15056"/>
    </w:p>
    <w:bookmarkEnd w:id="18"/>
    <w:bookmarkEnd w:id="19"/>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推进了嘉应新区起步区加快建设。股权基金的使用，进一步推进了嘉应新区起步区和中心城区扩容提质项目建设进程，为新区加快建设奠定了坚实基础。</w:t>
      </w:r>
      <w:r>
        <w:rPr>
          <w:rFonts w:hint="eastAsia" w:ascii="文星仿宋" w:hAnsi="仿宋" w:eastAsia="文星仿宋" w:cs="仿宋"/>
          <w:sz w:val="32"/>
          <w:szCs w:val="32"/>
          <w:lang w:eastAsia="zh-CN"/>
        </w:rPr>
        <w:t>目前，</w:t>
      </w:r>
      <w:r>
        <w:rPr>
          <w:rFonts w:hint="eastAsia" w:ascii="文星仿宋" w:hAnsi="仿宋" w:eastAsia="文星仿宋" w:cs="仿宋"/>
          <w:sz w:val="32"/>
          <w:szCs w:val="32"/>
        </w:rPr>
        <w:t>马鞍山、芹洋湿地、约亭顶公园和剑英公园改造提升、红色文化公园建成开放，公共服务设施不断完善，产城联动基本形成，嘉应新区江南新城“五年成规模”目标基本实现，一座宜居宜业宜游的现代化新城正冉冉升起。</w:t>
      </w:r>
      <w:bookmarkStart w:id="20" w:name="_GoBack"/>
      <w:bookmarkEnd w:id="20"/>
    </w:p>
    <w:bookmarkEnd w:id="1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文星仿宋" w:hAnsi="仿宋" w:eastAsia="文星仿宋" w:cs="仿宋"/>
          <w:sz w:val="32"/>
          <w:szCs w:val="32"/>
        </w:rPr>
      </w:pPr>
      <w:r>
        <w:rPr>
          <w:rFonts w:hint="eastAsia" w:ascii="文星仿宋" w:hAnsi="仿宋" w:eastAsia="文星仿宋" w:cs="仿宋"/>
          <w:sz w:val="32"/>
          <w:szCs w:val="32"/>
        </w:rPr>
        <w:t xml:space="preserve">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panose1 w:val="0201060900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C1D61"/>
    <w:multiLevelType w:val="singleLevel"/>
    <w:tmpl w:val="B9EC1D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7046"/>
    <w:rsid w:val="00027E7D"/>
    <w:rsid w:val="00081290"/>
    <w:rsid w:val="000A2835"/>
    <w:rsid w:val="00110076"/>
    <w:rsid w:val="0012592B"/>
    <w:rsid w:val="001A3810"/>
    <w:rsid w:val="002573DC"/>
    <w:rsid w:val="00285D7E"/>
    <w:rsid w:val="002E1F80"/>
    <w:rsid w:val="002E357E"/>
    <w:rsid w:val="003642A8"/>
    <w:rsid w:val="00384F68"/>
    <w:rsid w:val="00462CE4"/>
    <w:rsid w:val="004D5503"/>
    <w:rsid w:val="0052641F"/>
    <w:rsid w:val="00541EA0"/>
    <w:rsid w:val="006026D1"/>
    <w:rsid w:val="0060686B"/>
    <w:rsid w:val="00686BEB"/>
    <w:rsid w:val="00690897"/>
    <w:rsid w:val="006D3E6D"/>
    <w:rsid w:val="007F44F2"/>
    <w:rsid w:val="00860A23"/>
    <w:rsid w:val="008D26D7"/>
    <w:rsid w:val="0098380D"/>
    <w:rsid w:val="009A7046"/>
    <w:rsid w:val="00AA1F6D"/>
    <w:rsid w:val="00AB54C7"/>
    <w:rsid w:val="00B0140A"/>
    <w:rsid w:val="00B65EA4"/>
    <w:rsid w:val="00CB198F"/>
    <w:rsid w:val="00DB5AB1"/>
    <w:rsid w:val="00DD105A"/>
    <w:rsid w:val="00E01B46"/>
    <w:rsid w:val="00E87038"/>
    <w:rsid w:val="00F64421"/>
    <w:rsid w:val="00F878D3"/>
    <w:rsid w:val="00F93E11"/>
    <w:rsid w:val="00F9420E"/>
    <w:rsid w:val="045F1127"/>
    <w:rsid w:val="06F9365C"/>
    <w:rsid w:val="12AF9D92"/>
    <w:rsid w:val="1D79E430"/>
    <w:rsid w:val="1DBA3029"/>
    <w:rsid w:val="242D2240"/>
    <w:rsid w:val="283764EE"/>
    <w:rsid w:val="28D643E5"/>
    <w:rsid w:val="2B5F7A11"/>
    <w:rsid w:val="338A5AB3"/>
    <w:rsid w:val="36F7D1F2"/>
    <w:rsid w:val="37EF9FF5"/>
    <w:rsid w:val="3AFAE781"/>
    <w:rsid w:val="3BF3E29F"/>
    <w:rsid w:val="3EFED3CC"/>
    <w:rsid w:val="3F7B485A"/>
    <w:rsid w:val="3FFDC709"/>
    <w:rsid w:val="42E2127D"/>
    <w:rsid w:val="4AC2013D"/>
    <w:rsid w:val="520F29E0"/>
    <w:rsid w:val="54FDCADC"/>
    <w:rsid w:val="57DFFB4E"/>
    <w:rsid w:val="5C7EF2E8"/>
    <w:rsid w:val="5DDF83A0"/>
    <w:rsid w:val="5DEE44F5"/>
    <w:rsid w:val="5EF5AA30"/>
    <w:rsid w:val="5FCF233B"/>
    <w:rsid w:val="5FFC3E74"/>
    <w:rsid w:val="5FFF51AB"/>
    <w:rsid w:val="66BDD028"/>
    <w:rsid w:val="6776CF7A"/>
    <w:rsid w:val="679F0627"/>
    <w:rsid w:val="69EFEB0B"/>
    <w:rsid w:val="6B4274FD"/>
    <w:rsid w:val="6D6D8839"/>
    <w:rsid w:val="6D7E0A67"/>
    <w:rsid w:val="6E775582"/>
    <w:rsid w:val="6F6E3F66"/>
    <w:rsid w:val="6FB684F5"/>
    <w:rsid w:val="6FFF084C"/>
    <w:rsid w:val="715AE975"/>
    <w:rsid w:val="760D2B84"/>
    <w:rsid w:val="775AF919"/>
    <w:rsid w:val="77B7E479"/>
    <w:rsid w:val="77D589F9"/>
    <w:rsid w:val="7B274D7E"/>
    <w:rsid w:val="7B9F239E"/>
    <w:rsid w:val="7BEFC8BE"/>
    <w:rsid w:val="7CDF7613"/>
    <w:rsid w:val="7D75F7E5"/>
    <w:rsid w:val="7D7B8DFE"/>
    <w:rsid w:val="7DBC499E"/>
    <w:rsid w:val="7DBFEBF2"/>
    <w:rsid w:val="7DE328B8"/>
    <w:rsid w:val="7E1BF648"/>
    <w:rsid w:val="7EBF764E"/>
    <w:rsid w:val="7EDC6D96"/>
    <w:rsid w:val="7F5FA27F"/>
    <w:rsid w:val="7FDF709B"/>
    <w:rsid w:val="7FDF9A76"/>
    <w:rsid w:val="83F56793"/>
    <w:rsid w:val="9FCF07C8"/>
    <w:rsid w:val="9FDCF786"/>
    <w:rsid w:val="AFDF8CE5"/>
    <w:rsid w:val="AFFF4C04"/>
    <w:rsid w:val="AFFF7CC8"/>
    <w:rsid w:val="B3FF0B55"/>
    <w:rsid w:val="B5F6DFB1"/>
    <w:rsid w:val="B7B7F181"/>
    <w:rsid w:val="B7D7DDC6"/>
    <w:rsid w:val="B7EF8E74"/>
    <w:rsid w:val="BADFF21A"/>
    <w:rsid w:val="BEF2D7EF"/>
    <w:rsid w:val="BF7F5607"/>
    <w:rsid w:val="BFBF5692"/>
    <w:rsid w:val="C65FBA19"/>
    <w:rsid w:val="D7FFA012"/>
    <w:rsid w:val="DEFD5BF1"/>
    <w:rsid w:val="DF6D549D"/>
    <w:rsid w:val="DFB063B1"/>
    <w:rsid w:val="E4FBD173"/>
    <w:rsid w:val="EBF54BE8"/>
    <w:rsid w:val="EBFB0CCD"/>
    <w:rsid w:val="EBFFE475"/>
    <w:rsid w:val="EEB70E6E"/>
    <w:rsid w:val="EF3F8B49"/>
    <w:rsid w:val="EFB7D496"/>
    <w:rsid w:val="EFCAE842"/>
    <w:rsid w:val="EFFF8549"/>
    <w:rsid w:val="F326EEB3"/>
    <w:rsid w:val="F4FEB777"/>
    <w:rsid w:val="F77F2CBB"/>
    <w:rsid w:val="FAFD212D"/>
    <w:rsid w:val="FB5B0EED"/>
    <w:rsid w:val="FB77B25F"/>
    <w:rsid w:val="FD6F869B"/>
    <w:rsid w:val="FF5D4754"/>
    <w:rsid w:val="FFBF64B5"/>
    <w:rsid w:val="FFD7FA32"/>
    <w:rsid w:val="FFEF1945"/>
    <w:rsid w:val="FFF3A97A"/>
    <w:rsid w:val="FFF5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jc w:val="left"/>
    </w:pPr>
    <w:rPr>
      <w:rFonts w:cs="Times New Roman"/>
      <w:kern w:val="0"/>
      <w:sz w:val="24"/>
    </w:rPr>
  </w:style>
  <w:style w:type="character" w:styleId="8">
    <w:name w:val="Strong"/>
    <w:basedOn w:val="7"/>
    <w:qFormat/>
    <w:uiPriority w:val="22"/>
    <w:rPr>
      <w:b/>
      <w:sz w:val="24"/>
      <w:szCs w:val="24"/>
    </w:rPr>
  </w:style>
  <w:style w:type="character" w:styleId="9">
    <w:name w:val="Emphasis"/>
    <w:basedOn w:val="7"/>
    <w:qFormat/>
    <w:uiPriority w:val="20"/>
    <w:rPr>
      <w:color w:val="CC0000"/>
      <w:sz w:val="24"/>
      <w:szCs w:val="24"/>
    </w:rPr>
  </w:style>
  <w:style w:type="character" w:styleId="10">
    <w:name w:val="HTML Cite"/>
    <w:basedOn w:val="7"/>
    <w:semiHidden/>
    <w:unhideWhenUsed/>
    <w:qFormat/>
    <w:uiPriority w:val="99"/>
    <w:rPr>
      <w:color w:val="666666"/>
      <w:sz w:val="24"/>
      <w:szCs w:val="24"/>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1879</Words>
  <Characters>1946</Characters>
  <Lines>15</Lines>
  <Paragraphs>4</Paragraphs>
  <TotalTime>37</TotalTime>
  <ScaleCrop>false</ScaleCrop>
  <LinksUpToDate>false</LinksUpToDate>
  <CharactersWithSpaces>1950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2021-04-27T11:03:00Z</dcterms:created>
  <dc:creator>AutoBVT</dc:creator>
  <cp:lastModifiedBy>greatwall</cp:lastModifiedBy>
  <cp:lastPrinted>2021-04-27T11:16:00Z</cp:lastPrinted>
  <dcterms:modified xsi:type="dcterms:W3CDTF">2022-06-23T11:02:13Z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C2453AD3DC4F4658A21E5C47771C76C1</vt:lpwstr>
  </property>
</Properties>
</file>