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水路</w:t>
      </w:r>
      <w:r>
        <w:rPr>
          <w:rFonts w:hint="eastAsia"/>
          <w:b/>
          <w:sz w:val="36"/>
          <w:szCs w:val="36"/>
        </w:rPr>
        <w:t>运输企业经营许可申请公示</w:t>
      </w:r>
    </w:p>
    <w:p>
      <w:pPr>
        <w:jc w:val="center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根据《国内水路运输管理规定》的有关规定，现将大埔县江畔人家休闲旅游有限公司提出</w:t>
      </w:r>
      <w:r>
        <w:rPr>
          <w:rFonts w:hint="eastAsia"/>
          <w:sz w:val="28"/>
          <w:szCs w:val="28"/>
          <w:lang w:eastAsia="zh-CN"/>
        </w:rPr>
        <w:t>水路</w:t>
      </w:r>
      <w:r>
        <w:rPr>
          <w:rFonts w:hint="eastAsia"/>
          <w:sz w:val="28"/>
          <w:szCs w:val="28"/>
        </w:rPr>
        <w:t>运输企业经营许可申请予以公示，公示时间为2022年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日至2022年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日。对公示事项有异议的单位或个人，可通过信件、邮件等书面形式，并署真实姓名和联系方式，向我局行政审批科反馈意见，逾期不予受理。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联系电话：0753-6133837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电子邮箱：sjtspk@meizhou.gov.cn</w:t>
      </w:r>
    </w:p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  <w:lang w:eastAsia="zh-CN"/>
        </w:rPr>
        <w:t>水路</w:t>
      </w:r>
      <w:r>
        <w:rPr>
          <w:rFonts w:hint="eastAsia"/>
          <w:sz w:val="28"/>
          <w:szCs w:val="28"/>
        </w:rPr>
        <w:t>运输企业经营许可申请事项表</w:t>
      </w:r>
    </w:p>
    <w:p>
      <w:pPr>
        <w:ind w:firstLine="560" w:firstLineChars="200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梅州市交通运输局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2022年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widowControl/>
        <w:spacing w:line="540" w:lineRule="exact"/>
        <w:jc w:val="left"/>
        <w:rPr>
          <w:rFonts w:ascii="仿宋" w:hAnsi="仿宋" w:eastAsia="仿宋" w:cs="仿宋"/>
          <w:color w:val="2B2B2B"/>
          <w:kern w:val="0"/>
          <w:sz w:val="32"/>
          <w:szCs w:val="32"/>
          <w:lang w:bidi="ar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widowControl/>
        <w:spacing w:line="540" w:lineRule="exact"/>
        <w:jc w:val="left"/>
        <w:rPr>
          <w:rFonts w:ascii="仿宋" w:hAnsi="仿宋" w:eastAsia="仿宋" w:cs="仿宋"/>
          <w:color w:val="2B2B2B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2B2B2B"/>
          <w:kern w:val="0"/>
          <w:sz w:val="32"/>
          <w:szCs w:val="32"/>
          <w:lang w:bidi="ar"/>
        </w:rPr>
        <w:t>附件：</w:t>
      </w:r>
    </w:p>
    <w:p>
      <w:pPr>
        <w:widowControl/>
        <w:spacing w:line="540" w:lineRule="exact"/>
        <w:jc w:val="center"/>
        <w:rPr>
          <w:rFonts w:ascii="宋体" w:hAnsi="宋体" w:eastAsia="宋体" w:cs="宋体"/>
          <w:b/>
          <w:bCs/>
          <w:color w:val="2B2B2B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2B2B2B"/>
          <w:kern w:val="0"/>
          <w:sz w:val="36"/>
          <w:szCs w:val="36"/>
          <w:lang w:eastAsia="zh-CN" w:bidi="ar"/>
        </w:rPr>
        <w:t>水路</w:t>
      </w:r>
      <w:r>
        <w:rPr>
          <w:rFonts w:hint="eastAsia" w:ascii="宋体" w:hAnsi="宋体" w:eastAsia="宋体" w:cs="宋体"/>
          <w:b/>
          <w:bCs/>
          <w:color w:val="2B2B2B"/>
          <w:kern w:val="0"/>
          <w:sz w:val="36"/>
          <w:szCs w:val="36"/>
          <w:lang w:bidi="ar"/>
        </w:rPr>
        <w:t>运输企业经营许可申请事项表</w:t>
      </w:r>
    </w:p>
    <w:p>
      <w:pPr>
        <w:jc w:val="left"/>
        <w:rPr>
          <w:sz w:val="28"/>
          <w:szCs w:val="28"/>
        </w:rPr>
      </w:pPr>
    </w:p>
    <w:p>
      <w:pPr>
        <w:rPr>
          <w:rFonts w:ascii="Calibri" w:hAnsi="Calibri" w:eastAsia="宋体" w:cs="Times New Roman"/>
        </w:rPr>
      </w:pPr>
    </w:p>
    <w:tbl>
      <w:tblPr>
        <w:tblStyle w:val="7"/>
        <w:tblW w:w="14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3"/>
        <w:gridCol w:w="3953"/>
        <w:gridCol w:w="3096"/>
        <w:gridCol w:w="3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2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  <w:lang w:eastAsia="zh-CN"/>
              </w:rPr>
              <w:t>申请人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395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  <w:lang w:eastAsia="zh-CN"/>
              </w:rPr>
              <w:t>统一信用代码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3228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  <w:lang w:eastAsia="zh-CN"/>
              </w:rPr>
              <w:t>申请项目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2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大埔县江畔人家休闲旅游有限公司</w:t>
            </w:r>
          </w:p>
        </w:tc>
        <w:tc>
          <w:tcPr>
            <w:tcW w:w="395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914414220844588943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instrText xml:space="preserve"> HYPERLINK "https://aiqicha.baidu.com/person?personId=3ea2cef41474748f064d4711127e96fd" \t "https://aiqicha.baidu.com/_blank" </w:instrTex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fldChar w:fldCharType="separate"/>
            </w:r>
            <w:r>
              <w:rPr>
                <w:rFonts w:hint="default" w:ascii="仿宋_GB2312" w:hAnsi="仿宋" w:eastAsia="仿宋_GB2312" w:cs="仿宋"/>
                <w:sz w:val="28"/>
                <w:szCs w:val="28"/>
              </w:rPr>
              <w:t>张汉谋</w:t>
            </w:r>
            <w:r>
              <w:rPr>
                <w:rFonts w:hint="default" w:ascii="仿宋_GB2312" w:hAnsi="仿宋" w:eastAsia="仿宋_GB2312" w:cs="仿宋"/>
                <w:sz w:val="28"/>
                <w:szCs w:val="28"/>
              </w:rPr>
              <w:fldChar w:fldCharType="end"/>
            </w:r>
          </w:p>
        </w:tc>
        <w:tc>
          <w:tcPr>
            <w:tcW w:w="3228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国内水路运输经营许可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2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  <w:lang w:eastAsia="zh-CN"/>
              </w:rPr>
              <w:t>申请范围</w:t>
            </w:r>
          </w:p>
        </w:tc>
        <w:tc>
          <w:tcPr>
            <w:tcW w:w="10277" w:type="dxa"/>
            <w:gridSpan w:val="3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国内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水路旅客运输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经营区域为：休闲度假区的杏花村度假中心至江畔木屋度假别墅河段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）</w:t>
            </w:r>
          </w:p>
          <w:p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wNDJmNjk3ZTVlNGNiNjQzODM3NDA2MGQ3ZjgwOTQifQ=="/>
  </w:docVars>
  <w:rsids>
    <w:rsidRoot w:val="00DF7CD2"/>
    <w:rsid w:val="00010F0A"/>
    <w:rsid w:val="000A408A"/>
    <w:rsid w:val="000A4DAB"/>
    <w:rsid w:val="000A7C01"/>
    <w:rsid w:val="000B7E49"/>
    <w:rsid w:val="000D4275"/>
    <w:rsid w:val="00122DE8"/>
    <w:rsid w:val="00173A55"/>
    <w:rsid w:val="00175C3C"/>
    <w:rsid w:val="00177FC7"/>
    <w:rsid w:val="00185920"/>
    <w:rsid w:val="0019096A"/>
    <w:rsid w:val="001C2E61"/>
    <w:rsid w:val="00201BDA"/>
    <w:rsid w:val="002667C6"/>
    <w:rsid w:val="002B1812"/>
    <w:rsid w:val="002F5979"/>
    <w:rsid w:val="00326066"/>
    <w:rsid w:val="00345D8A"/>
    <w:rsid w:val="003956E0"/>
    <w:rsid w:val="00446B0E"/>
    <w:rsid w:val="0048224D"/>
    <w:rsid w:val="004918EB"/>
    <w:rsid w:val="00547F4A"/>
    <w:rsid w:val="00556B45"/>
    <w:rsid w:val="00556BA5"/>
    <w:rsid w:val="00574CC2"/>
    <w:rsid w:val="00595077"/>
    <w:rsid w:val="005A5502"/>
    <w:rsid w:val="005D7269"/>
    <w:rsid w:val="00607ED5"/>
    <w:rsid w:val="006526BD"/>
    <w:rsid w:val="006A3ADA"/>
    <w:rsid w:val="006C36A8"/>
    <w:rsid w:val="006C7D1C"/>
    <w:rsid w:val="007367C0"/>
    <w:rsid w:val="007B29BD"/>
    <w:rsid w:val="007D6059"/>
    <w:rsid w:val="008706D2"/>
    <w:rsid w:val="008947C2"/>
    <w:rsid w:val="008952B0"/>
    <w:rsid w:val="008D773B"/>
    <w:rsid w:val="00906C1E"/>
    <w:rsid w:val="009644C4"/>
    <w:rsid w:val="009C160B"/>
    <w:rsid w:val="00A249CF"/>
    <w:rsid w:val="00A27F4C"/>
    <w:rsid w:val="00A3041D"/>
    <w:rsid w:val="00A429B8"/>
    <w:rsid w:val="00A533D4"/>
    <w:rsid w:val="00A609B4"/>
    <w:rsid w:val="00A64626"/>
    <w:rsid w:val="00AD05DE"/>
    <w:rsid w:val="00AF383D"/>
    <w:rsid w:val="00B550DC"/>
    <w:rsid w:val="00BA42AF"/>
    <w:rsid w:val="00BD3420"/>
    <w:rsid w:val="00C43E07"/>
    <w:rsid w:val="00D545CA"/>
    <w:rsid w:val="00D81156"/>
    <w:rsid w:val="00D811C4"/>
    <w:rsid w:val="00DA5F82"/>
    <w:rsid w:val="00DF7CD2"/>
    <w:rsid w:val="00E04345"/>
    <w:rsid w:val="00E316E0"/>
    <w:rsid w:val="00E55279"/>
    <w:rsid w:val="00E82A8E"/>
    <w:rsid w:val="00F0259F"/>
    <w:rsid w:val="00F81FBF"/>
    <w:rsid w:val="00FF0AF0"/>
    <w:rsid w:val="136D4D87"/>
    <w:rsid w:val="15B61A27"/>
    <w:rsid w:val="450B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CD343-9997-431B-A113-A45C939EF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294</Words>
  <Characters>354</Characters>
  <Lines>3</Lines>
  <Paragraphs>1</Paragraphs>
  <TotalTime>0</TotalTime>
  <ScaleCrop>false</ScaleCrop>
  <LinksUpToDate>false</LinksUpToDate>
  <CharactersWithSpaces>354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2022-06-14T09:39:00Z</dcterms:created>
  <dc:creator>xzfw</dc:creator>
  <cp:lastModifiedBy>xzspk01</cp:lastModifiedBy>
  <cp:lastPrinted>2017-09-19T08:07:00Z</cp:lastPrinted>
  <dcterms:modified xsi:type="dcterms:W3CDTF">2022-07-15T03:17:30Z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E633CB674A0D4D668E41569D2C9A1F2F</vt:lpwstr>
  </property>
</Properties>
</file>