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left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仿宋_GBK" w:hAnsi="方正小标宋_GBK" w:eastAsia="方正仿宋_GBK" w:cs="方正小标宋_GBK"/>
          <w:bCs/>
          <w:sz w:val="32"/>
          <w:szCs w:val="32"/>
        </w:rPr>
        <w:t>附件1</w:t>
      </w:r>
    </w:p>
    <w:p>
      <w:pPr>
        <w:spacing w:line="5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关于《梅州市</w:t>
      </w:r>
      <w:r>
        <w:rPr>
          <w:rFonts w:ascii="方正小标宋_GBK" w:hAnsi="方正小标宋_GBK" w:eastAsia="方正小标宋_GBK" w:cs="方正小标宋_GBK"/>
          <w:b/>
          <w:bCs/>
          <w:sz w:val="44"/>
          <w:szCs w:val="44"/>
        </w:rPr>
        <w:t>梅江区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中山路历史文化</w:t>
      </w:r>
    </w:p>
    <w:p>
      <w:pPr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街区申报材料》主要内容</w:t>
      </w:r>
    </w:p>
    <w:p>
      <w:pPr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0" w:firstLineChars="0"/>
        <w:jc w:val="lef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街区范围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中山路历史街区，位于广东省梅州市江北老城区金山街道与西郊街道交界处。根据《梅州历史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文化名城保护规划（2021-2035年）》历史街区</w:t>
      </w:r>
      <w:r>
        <w:rPr>
          <w:rFonts w:ascii="方正仿宋_GBK" w:hAnsi="方正仿宋_GBK" w:eastAsia="方正仿宋_GBK" w:cs="方正仿宋_GBK"/>
          <w:sz w:val="32"/>
          <w:szCs w:val="32"/>
        </w:rPr>
        <w:t>范围划定，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中山</w:t>
      </w:r>
      <w:r>
        <w:rPr>
          <w:rFonts w:ascii="方正仿宋_GBK" w:hAnsi="方正仿宋_GBK" w:eastAsia="方正仿宋_GBK" w:cs="方正仿宋_GBK"/>
          <w:sz w:val="32"/>
          <w:szCs w:val="32"/>
        </w:rPr>
        <w:t>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街区北邻百果围二巷，南至树湖坪文明路，西接世科第，东临月宫巷，街区面积13.7公顷。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街区内划定核心保护范围和建设控制地带。核心保护范围总面积</w:t>
      </w:r>
      <w:r>
        <w:rPr>
          <w:rFonts w:ascii="方正仿宋_GBK" w:hAnsi="方正仿宋_GBK" w:eastAsia="方正仿宋_GBK" w:cs="方正仿宋_GBK"/>
          <w:sz w:val="32"/>
          <w:szCs w:val="32"/>
        </w:rPr>
        <w:t>5.35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公顷，范围以</w:t>
      </w:r>
      <w:r>
        <w:rPr>
          <w:rFonts w:ascii="方正仿宋_GBK" w:hAnsi="方正仿宋_GBK" w:eastAsia="方正仿宋_GBK" w:cs="方正仿宋_GBK"/>
          <w:sz w:val="32"/>
          <w:szCs w:val="32"/>
        </w:rPr>
        <w:t>中山路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—油罗街</w:t>
      </w:r>
      <w:r>
        <w:rPr>
          <w:rFonts w:ascii="方正仿宋_GBK" w:hAnsi="方正仿宋_GBK" w:eastAsia="方正仿宋_GBK" w:cs="方正仿宋_GBK"/>
          <w:sz w:val="32"/>
          <w:szCs w:val="32"/>
        </w:rPr>
        <w:t>为骨架，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</w:t>
      </w:r>
      <w:r>
        <w:rPr>
          <w:rFonts w:ascii="方正仿宋_GBK" w:hAnsi="方正仿宋_GBK" w:eastAsia="方正仿宋_GBK" w:cs="方正仿宋_GBK"/>
          <w:sz w:val="32"/>
          <w:szCs w:val="32"/>
        </w:rPr>
        <w:t>中山路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、油罗街、中华街等街区周边文物保护单位、骑楼</w:t>
      </w:r>
      <w:r>
        <w:rPr>
          <w:rFonts w:ascii="方正仿宋_GBK" w:hAnsi="方正仿宋_GBK" w:eastAsia="方正仿宋_GBK" w:cs="方正仿宋_GBK"/>
          <w:sz w:val="32"/>
          <w:szCs w:val="32"/>
        </w:rPr>
        <w:t>建筑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等。建设控制地带总面积</w:t>
      </w:r>
      <w:r>
        <w:rPr>
          <w:rFonts w:ascii="方正仿宋_GBK" w:hAnsi="方正仿宋_GBK" w:eastAsia="方正仿宋_GBK" w:cs="方正仿宋_GBK"/>
          <w:sz w:val="32"/>
          <w:szCs w:val="32"/>
        </w:rPr>
        <w:t>8.36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顷，包括核心保护区以外的与其相邻的客家传统风貌建筑群。</w:t>
      </w:r>
    </w:p>
    <w:p>
      <w:pPr>
        <w:numPr>
          <w:ilvl w:val="0"/>
          <w:numId w:val="1"/>
        </w:numPr>
        <w:spacing w:line="560" w:lineRule="exact"/>
        <w:ind w:firstLine="0" w:firstLineChars="0"/>
        <w:jc w:val="lef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核心保护范围保护控制要求</w:t>
      </w:r>
    </w:p>
    <w:p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1、文物保护单位、历史建筑、传统风貌建筑严格按照相关法律法规要求进行保护和修缮；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、最大限度保存历史遗存以及载有真实历史信息的传统建（构）筑物；</w:t>
      </w:r>
    </w:p>
    <w:p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、除需要建造的必要基础设施和公共服务设施外，不得进行新建、扩建活动（拆除现存建筑进行复建，恢复原有院落格局、恢复历史建筑风貌的不算新建、扩建活动）；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、严格保护中山街、中华街、油罗街等传统街巷格局，不得随意更改沿街立面、街巷尺寸和风貌，如存在改造必要，则应按照“不改变原状，最小干预”原则，保护街巷格局、风貌的原真性；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、不得新建工业企业，现有妨碍历史文化街区保护的工业企业应当有计划迁移。</w:t>
      </w:r>
    </w:p>
    <w:p>
      <w:pPr>
        <w:numPr>
          <w:ilvl w:val="0"/>
          <w:numId w:val="1"/>
        </w:numPr>
        <w:spacing w:line="560" w:lineRule="exact"/>
        <w:ind w:firstLine="0" w:firstLineChars="0"/>
        <w:jc w:val="lef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建设控制地带保护控制要求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1、文物保护单位、历史建筑、传统风貌建筑严格按照相关法律法规要求进行保护和修缮；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、实施“小规模、渐进式”的更新模式，禁止大拆大建。新建、扩建、改建建筑在建筑高度、体量、色彩、材质等方面应与历史风貌相协调；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、新建、扩建、改建道路时，不得破坏传统格局和历史风貌；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、不得新建对环境有污染的工业企业，现在对环境有污染的工业企业应当有计划迁移；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、建设控制地带内的建筑，层数不超过3层，檐口高度不超过10米,其体量、色彩、材质等方面与历史风貌相协调，不得破坏传统格局和历史风貌。</w:t>
      </w:r>
    </w:p>
    <w:p>
      <w:pPr>
        <w:ind w:firstLine="0" w:firstLineChars="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drawing>
          <wp:inline distT="0" distB="0" distL="0" distR="0">
            <wp:extent cx="5616575" cy="3971290"/>
            <wp:effectExtent l="0" t="0" r="3175" b="10160"/>
            <wp:docPr id="1" name="图片 2" descr="C:\Users\ADMINI~1\AppData\Local\Temp\WeChat Files\d3cd3ee85e6d7fa5e05b62b7d9a8558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~1\AppData\Local\Temp\WeChat Files\d3cd3ee85e6d7fa5e05b62b7d9a8558.jpg"/>
                    <pic:cNvPicPr>
                      <a:picLocks noChangeAspect="true" noChangeArrowheads="true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560" w:lineRule="exact"/>
        <w:ind w:firstLine="960" w:firstLineChars="3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图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SEQ 图 \* ARABIC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保护范围划定图</w:t>
      </w:r>
    </w:p>
    <w:p>
      <w:pPr>
        <w:ind w:firstLine="0" w:firstLineChars="0"/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23D76"/>
    <w:multiLevelType w:val="singleLevel"/>
    <w:tmpl w:val="F9723D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FDD18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2022-07-18T09:48:20Z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