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ascii="方正仿宋_GBK" w:hAnsi="方正小标宋_GBK" w:eastAsia="方正仿宋_GBK" w:cs="方正小标宋_GBK"/>
          <w:bCs/>
          <w:sz w:val="32"/>
          <w:szCs w:val="32"/>
        </w:rPr>
      </w:pPr>
      <w:r>
        <w:rPr>
          <w:rFonts w:hint="eastAsia" w:ascii="方正仿宋_GBK" w:hAnsi="方正小标宋_GBK" w:eastAsia="方正仿宋_GBK" w:cs="方正小标宋_GBK"/>
          <w:bCs/>
          <w:sz w:val="32"/>
          <w:szCs w:val="32"/>
        </w:rPr>
        <w:t>附件1</w:t>
      </w:r>
    </w:p>
    <w:p>
      <w:pPr>
        <w:ind w:firstLine="0" w:firstLineChars="0"/>
        <w:jc w:val="left"/>
        <w:rPr>
          <w:rFonts w:ascii="方正仿宋_GBK" w:hAnsi="方正小标宋_GBK" w:eastAsia="方正仿宋_GBK" w:cs="方正小标宋_GBK"/>
          <w:bCs/>
          <w:sz w:val="32"/>
          <w:szCs w:val="32"/>
        </w:rPr>
      </w:pPr>
    </w:p>
    <w:p>
      <w:pPr>
        <w:spacing w:line="600" w:lineRule="exact"/>
        <w:ind w:firstLine="0" w:firstLineChars="0"/>
        <w:jc w:val="center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关于《梅州市</w:t>
      </w:r>
      <w:r>
        <w:rPr>
          <w:rFonts w:ascii="方正小标宋_GBK" w:hAnsi="方正小标宋_GBK" w:eastAsia="方正小标宋_GBK" w:cs="方正小标宋_GBK"/>
          <w:b/>
          <w:bCs/>
          <w:sz w:val="44"/>
          <w:szCs w:val="44"/>
        </w:rPr>
        <w:t>梅江区金山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顶历史文化</w:t>
      </w:r>
    </w:p>
    <w:p>
      <w:pPr>
        <w:spacing w:line="600" w:lineRule="exact"/>
        <w:ind w:firstLine="0" w:firstLineChars="0"/>
        <w:jc w:val="center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街区申报材料》主要内容</w:t>
      </w:r>
    </w:p>
    <w:bookmarkEnd w:id="0"/>
    <w:p>
      <w:pPr>
        <w:spacing w:line="560" w:lineRule="exact"/>
        <w:ind w:firstLine="0" w:firstLineChars="0"/>
        <w:jc w:val="center"/>
        <w:rPr>
          <w:rFonts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ind w:firstLine="0" w:firstLineChars="0"/>
        <w:jc w:val="left"/>
        <w:rPr>
          <w:rFonts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街区范围</w:t>
      </w:r>
    </w:p>
    <w:p>
      <w:pPr>
        <w:spacing w:line="560" w:lineRule="exact"/>
        <w:ind w:firstLine="640"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金山顶街区，位于广东省梅州市江北老城区金山街道，是梅城最早的发源地。街区自皇祐四年筑城，至明清时期逐渐发展成型，一直作为古梅城的政治生活中心，因旧时古梅城北门金山而得名金山顶。根据《梅州历史文化名城保护规划（2021-2035年）》历史街区</w:t>
      </w:r>
      <w:r>
        <w:rPr>
          <w:rFonts w:ascii="方正仿宋_GBK" w:hAnsi="方正仿宋_GBK" w:eastAsia="方正仿宋_GBK" w:cs="方正仿宋_GBK"/>
          <w:sz w:val="32"/>
          <w:szCs w:val="32"/>
        </w:rPr>
        <w:t>范围划定，金山顶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街区北至文保路，东邻周增路，西接月宫巷，南临仲元路，街区面积12.5公顷。</w:t>
      </w:r>
    </w:p>
    <w:p>
      <w:pPr>
        <w:spacing w:line="560" w:lineRule="exact"/>
        <w:ind w:firstLine="640"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街区内划定核心保护范围和建设控制地带。核心保护范围共</w:t>
      </w:r>
      <w:r>
        <w:rPr>
          <w:rFonts w:ascii="方正仿宋_GBK" w:hAnsi="方正仿宋_GBK" w:eastAsia="方正仿宋_GBK" w:cs="方正仿宋_GBK"/>
          <w:sz w:val="32"/>
          <w:szCs w:val="32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处，总面积</w:t>
      </w:r>
      <w:r>
        <w:rPr>
          <w:rFonts w:ascii="方正仿宋_GBK" w:hAnsi="方正仿宋_GBK" w:eastAsia="方正仿宋_GBK" w:cs="方正仿宋_GBK"/>
          <w:sz w:val="32"/>
          <w:szCs w:val="32"/>
        </w:rPr>
        <w:t>8.6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公顷，范围包括金山顶（</w:t>
      </w:r>
      <w:r>
        <w:rPr>
          <w:rFonts w:ascii="方正仿宋_GBK" w:hAnsi="方正仿宋_GBK" w:eastAsia="方正仿宋_GBK" w:cs="方正仿宋_GBK"/>
          <w:sz w:val="32"/>
          <w:szCs w:val="32"/>
        </w:rPr>
        <w:t>梅县博物馆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）、城隍庙</w:t>
      </w:r>
      <w:r>
        <w:rPr>
          <w:rFonts w:ascii="方正仿宋_GBK" w:hAnsi="方正仿宋_GBK" w:eastAsia="方正仿宋_GBK" w:cs="方正仿宋_GBK"/>
          <w:sz w:val="32"/>
          <w:szCs w:val="32"/>
        </w:rPr>
        <w:t>、静福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庵、</w:t>
      </w:r>
      <w:r>
        <w:rPr>
          <w:rFonts w:ascii="方正仿宋_GBK" w:hAnsi="方正仿宋_GBK" w:eastAsia="方正仿宋_GBK" w:cs="方正仿宋_GBK"/>
          <w:sz w:val="32"/>
          <w:szCs w:val="32"/>
        </w:rPr>
        <w:t>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屏楼</w:t>
      </w:r>
      <w:r>
        <w:rPr>
          <w:rFonts w:ascii="方正仿宋_GBK" w:hAnsi="方正仿宋_GBK" w:eastAsia="方正仿宋_GBK" w:cs="方正仿宋_GBK"/>
          <w:sz w:val="32"/>
          <w:szCs w:val="32"/>
        </w:rPr>
        <w:t>、拱华楼等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客家</w:t>
      </w:r>
      <w:r>
        <w:rPr>
          <w:rFonts w:ascii="方正仿宋_GBK" w:hAnsi="方正仿宋_GBK" w:eastAsia="方正仿宋_GBK" w:cs="方正仿宋_GBK"/>
          <w:sz w:val="32"/>
          <w:szCs w:val="32"/>
        </w:rPr>
        <w:t>传统建筑风貌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片区，</w:t>
      </w:r>
      <w:r>
        <w:rPr>
          <w:rFonts w:ascii="方正仿宋_GBK" w:hAnsi="方正仿宋_GBK" w:eastAsia="方正仿宋_GBK" w:cs="方正仿宋_GBK"/>
          <w:sz w:val="32"/>
          <w:szCs w:val="32"/>
        </w:rPr>
        <w:t>上古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堂</w:t>
      </w:r>
      <w:r>
        <w:rPr>
          <w:rFonts w:ascii="方正仿宋_GBK" w:hAnsi="方正仿宋_GBK" w:eastAsia="方正仿宋_GBK" w:cs="方正仿宋_GBK"/>
          <w:sz w:val="32"/>
          <w:szCs w:val="32"/>
        </w:rPr>
        <w:t>、三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声</w:t>
      </w:r>
      <w:r>
        <w:rPr>
          <w:rFonts w:ascii="方正仿宋_GBK" w:hAnsi="方正仿宋_GBK" w:eastAsia="方正仿宋_GBK" w:cs="方正仿宋_GBK"/>
          <w:sz w:val="32"/>
          <w:szCs w:val="32"/>
        </w:rPr>
        <w:t>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传统围龙屋</w:t>
      </w:r>
      <w:r>
        <w:rPr>
          <w:rFonts w:ascii="方正仿宋_GBK" w:hAnsi="方正仿宋_GBK" w:eastAsia="方正仿宋_GBK" w:cs="方正仿宋_GBK"/>
          <w:sz w:val="32"/>
          <w:szCs w:val="32"/>
        </w:rPr>
        <w:t>建筑片区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以及武</w:t>
      </w:r>
      <w:r>
        <w:rPr>
          <w:rFonts w:ascii="方正仿宋_GBK" w:hAnsi="方正仿宋_GBK" w:eastAsia="方正仿宋_GBK" w:cs="方正仿宋_GBK"/>
          <w:sz w:val="32"/>
          <w:szCs w:val="32"/>
        </w:rPr>
        <w:t>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</w:t>
      </w:r>
      <w:r>
        <w:rPr>
          <w:rFonts w:ascii="方正仿宋_GBK" w:hAnsi="方正仿宋_GBK" w:eastAsia="方正仿宋_GBK" w:cs="方正仿宋_GBK"/>
          <w:sz w:val="32"/>
          <w:szCs w:val="32"/>
        </w:rPr>
        <w:t>承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启堂、仲</w:t>
      </w:r>
      <w:r>
        <w:rPr>
          <w:rFonts w:ascii="方正仿宋_GBK" w:hAnsi="方正仿宋_GBK" w:eastAsia="方正仿宋_GBK" w:cs="方正仿宋_GBK"/>
          <w:sz w:val="32"/>
          <w:szCs w:val="32"/>
        </w:rPr>
        <w:t>元西路等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中西</w:t>
      </w:r>
      <w:r>
        <w:rPr>
          <w:rFonts w:ascii="方正仿宋_GBK" w:hAnsi="方正仿宋_GBK" w:eastAsia="方正仿宋_GBK" w:cs="方正仿宋_GBK"/>
          <w:sz w:val="32"/>
          <w:szCs w:val="32"/>
        </w:rPr>
        <w:t>混合式建筑风貌片区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。建设控制地带总面积</w:t>
      </w:r>
      <w:r>
        <w:rPr>
          <w:rFonts w:ascii="方正仿宋_GBK" w:hAnsi="方正仿宋_GBK" w:eastAsia="方正仿宋_GBK" w:cs="方正仿宋_GBK"/>
          <w:sz w:val="32"/>
          <w:szCs w:val="32"/>
        </w:rPr>
        <w:t>3.9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顷，包括核心保护区以外的与其相邻的传统风貌建筑群。</w:t>
      </w:r>
    </w:p>
    <w:p>
      <w:pPr>
        <w:numPr>
          <w:ilvl w:val="0"/>
          <w:numId w:val="1"/>
        </w:numPr>
        <w:spacing w:line="560" w:lineRule="exact"/>
        <w:ind w:firstLine="0" w:firstLineChars="0"/>
        <w:jc w:val="left"/>
        <w:rPr>
          <w:rFonts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核心保护范围保护控制要求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1、文物保护单位、历史建筑、传统风貌建筑严格按照相关法律法规要求进行保护和修缮；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、最大限度保存历史遗存以及载有真实历史信息的传统建（构）筑物； 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、除需要建造的必要基础设施和公共服务设施外，不得进行新建、扩建活动（拆除现存建筑进行复建，恢复原有院落格局、恢复历史建筑风貌的不算新建、扩建活动）； 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、不得擅自改变街区空间格局，保护金山经梅州学宫至原南门（凌风楼）所在地的南北古城轴线； 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、对文保路、月宫巷、城隍庙巷等传统街巷格局不得随意改扩建道路，不改变</w:t>
      </w:r>
      <w:r>
        <w:rPr>
          <w:rFonts w:ascii="方正仿宋_GBK" w:hAnsi="方正仿宋_GBK" w:eastAsia="方正仿宋_GBK" w:cs="方正仿宋_GBK"/>
          <w:sz w:val="32"/>
          <w:szCs w:val="32"/>
        </w:rPr>
        <w:t>街巷格局风貌和尺寸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、不得新建工业企业，现有妨碍历史文化街区保护的工业企业应当有计划迁移。</w:t>
      </w:r>
    </w:p>
    <w:p>
      <w:pPr>
        <w:numPr>
          <w:ilvl w:val="0"/>
          <w:numId w:val="1"/>
        </w:numPr>
        <w:spacing w:line="560" w:lineRule="exact"/>
        <w:ind w:firstLine="0" w:firstLineChars="0"/>
        <w:jc w:val="left"/>
        <w:rPr>
          <w:rFonts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建设控制地带保护控制要求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1、文物保护单位、历史建筑、传统风貌建筑严格按照相关法律法规要求进行保护和修缮；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、实施“小规模、渐进式”的更新模式，禁止大拆大建。新建、扩建、改建建筑在建筑高度、体量、色彩、材质等方面应与历史风貌相协调；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、新建、扩建、改建道路时，不得破坏传统格局和历史风貌；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、不得新建对环境有污染的工业企业，现在对环境有污染的工业企业应当有计划迁移；</w:t>
      </w:r>
    </w:p>
    <w:p>
      <w:pPr>
        <w:spacing w:line="560" w:lineRule="exact"/>
        <w:ind w:firstLine="64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、建设控制地带内的建筑，层数不超过3层，檐口高度不超过10米,其体量、色彩、材质等方面与历史风貌相协调，不得破坏传统格局和历史风貌。</w:t>
      </w:r>
    </w:p>
    <w:p>
      <w:pPr>
        <w:ind w:firstLine="0" w:firstLineChars="0"/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648325" cy="3994150"/>
            <wp:effectExtent l="0" t="0" r="9525" b="635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2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447" cy="39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960" w:firstLineChars="300"/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图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SEQ 图 \* ARABIC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保护范围划定图</w:t>
      </w:r>
    </w:p>
    <w:p>
      <w:pPr>
        <w:ind w:firstLine="0" w:firstLineChars="0"/>
        <w:rPr>
          <w:rFonts w:ascii="方正仿宋_GBK" w:hAnsi="方正仿宋_GBK" w:eastAsia="方正仿宋_GBK" w:cs="方正仿宋_GBK"/>
          <w:sz w:val="32"/>
          <w:szCs w:val="32"/>
        </w:rPr>
      </w:pPr>
    </w:p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701" w:right="1474" w:bottom="1701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723D76"/>
    <w:multiLevelType w:val="singleLevel"/>
    <w:tmpl w:val="F9723D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FDF565"/>
    <w:rsid w:val="DFFDF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2022-07-18T09:57:00Z</dcterms:created>
  <dc:creator>greatwall</dc:creator>
  <cp:lastModifiedBy>greatwall</cp:lastModifiedBy>
  <dcterms:modified xsi:type="dcterms:W3CDTF">2022-07-18T09:57:40Z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