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五华县短期作物补偿费</w:t>
      </w:r>
    </w:p>
    <w:bookmarkEnd w:id="0"/>
    <w:p>
      <w:pPr>
        <w:spacing w:line="24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tbl>
      <w:tblPr>
        <w:tblStyle w:val="3"/>
        <w:tblW w:w="4998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1906"/>
        <w:gridCol w:w="32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92" w:type="pc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</w:rPr>
              <w:t>补偿类型</w:t>
            </w:r>
          </w:p>
        </w:tc>
        <w:tc>
          <w:tcPr>
            <w:tcW w:w="11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</w:rPr>
              <w:t>单位</w:t>
            </w:r>
          </w:p>
        </w:tc>
        <w:tc>
          <w:tcPr>
            <w:tcW w:w="1888" w:type="pc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21"/>
              </w:rPr>
              <w:t>补偿标准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92" w:type="pc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水田</w:t>
            </w:r>
          </w:p>
        </w:tc>
        <w:tc>
          <w:tcPr>
            <w:tcW w:w="1118" w:type="pc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元/亩</w:t>
            </w:r>
          </w:p>
        </w:tc>
        <w:tc>
          <w:tcPr>
            <w:tcW w:w="1888" w:type="pc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1350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92" w:type="pc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其他耕地</w:t>
            </w:r>
          </w:p>
        </w:tc>
        <w:tc>
          <w:tcPr>
            <w:tcW w:w="1118" w:type="pc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元/亩</w:t>
            </w:r>
          </w:p>
        </w:tc>
        <w:tc>
          <w:tcPr>
            <w:tcW w:w="1888" w:type="pct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DM2MDAwNjkxMGYxNjY2NzMxYjk1MTlhY2YyODIifQ=="/>
  </w:docVars>
  <w:rsids>
    <w:rsidRoot w:val="565174ED"/>
    <w:rsid w:val="5651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2022-08-26T03:12:00Z</dcterms:created>
  <dc:creator>chenyl</dc:creator>
  <cp:lastModifiedBy>chenyl</cp:lastModifiedBy>
  <dcterms:modified xsi:type="dcterms:W3CDTF">2022-08-26T03:12:47Z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6E1C020D4A1E48C286BB719C7AD69D1A</vt:lpwstr>
  </property>
</Properties>
</file>