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附件7</w:t>
      </w:r>
    </w:p>
    <w:p>
      <w:pPr>
        <w:spacing w:line="48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五华县征收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土地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留用地折算货币标准</w:t>
      </w:r>
      <w:bookmarkEnd w:id="0"/>
    </w:p>
    <w:p>
      <w:pPr>
        <w:spacing w:line="240" w:lineRule="exact"/>
        <w:jc w:val="center"/>
        <w:rPr>
          <w:rFonts w:hint="default" w:ascii="Times New Roman" w:hAnsi="Times New Roman" w:eastAsia="华文中宋" w:cs="Times New Roman"/>
          <w:sz w:val="44"/>
          <w:szCs w:val="44"/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4219"/>
        <w:gridCol w:w="1619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tblHeader/>
          <w:jc w:val="center"/>
        </w:trPr>
        <w:tc>
          <w:tcPr>
            <w:tcW w:w="75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Cs w:val="21"/>
              </w:rPr>
              <w:t>区片编号</w:t>
            </w:r>
          </w:p>
        </w:tc>
        <w:tc>
          <w:tcPr>
            <w:tcW w:w="23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Cs w:val="21"/>
              </w:rPr>
              <w:t>区片范围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Cs w:val="21"/>
              </w:rPr>
              <w:t>单位</w:t>
            </w:r>
          </w:p>
        </w:tc>
        <w:tc>
          <w:tcPr>
            <w:tcW w:w="98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Cs w:val="21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区片1</w:t>
            </w:r>
          </w:p>
        </w:tc>
        <w:tc>
          <w:tcPr>
            <w:tcW w:w="23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水寨镇、河东镇、安流镇、转水镇、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华城镇、横陂镇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元/平方米</w:t>
            </w:r>
          </w:p>
        </w:tc>
        <w:tc>
          <w:tcPr>
            <w:tcW w:w="98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exac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区片2</w:t>
            </w:r>
          </w:p>
        </w:tc>
        <w:tc>
          <w:tcPr>
            <w:tcW w:w="23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梅林镇、双华镇、棉洋镇、岐岭镇、周江镇、长布镇、潭下镇、郭田镇、华阳镇、龙村镇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元/平方米</w:t>
            </w:r>
          </w:p>
        </w:tc>
        <w:tc>
          <w:tcPr>
            <w:tcW w:w="98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900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0" w:hanging="210" w:hangingChars="100"/>
        <w:textAlignment w:val="auto"/>
        <w:rPr>
          <w:rFonts w:hint="default" w:ascii="Times New Roman" w:hAnsi="Times New Roman" w:eastAsia="宋体" w:cs="Times New Roman"/>
        </w:rPr>
        <w:sectPr>
          <w:headerReference r:id="rId3" w:type="default"/>
          <w:footerReference r:id="rId4" w:type="default"/>
          <w:pgSz w:w="11906" w:h="16838"/>
          <w:pgMar w:top="2041" w:right="1587" w:bottom="1701" w:left="1587" w:header="851" w:footer="1191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宋体" w:cs="Times New Roman"/>
        </w:rPr>
        <w:t>注：区片划分按照《梅州市人民政府关于公布实施征收农用地区片综合地价的公告》（梅市府〔2021〕4号）规定。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adjustRightInd w:val="0"/>
      <w:jc w:val="left"/>
      <w:rPr>
        <w:rFonts w:ascii="仿宋_GB2312" w:hAnsi="仿宋_GB2312" w:eastAsia="仿宋_GB2312" w:cs="仿宋_GB2312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ZDM2MDAwNjkxMGYxNjY2NzMxYjk1MTlhY2YyODIifQ=="/>
  </w:docVars>
  <w:rsids>
    <w:rsidRoot w:val="26201461"/>
    <w:rsid w:val="2620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jc w:val="both"/>
      <w:textAlignment w:val="baseline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2022-08-26T03:14:00Z</dcterms:created>
  <dc:creator>chenyl</dc:creator>
  <cp:lastModifiedBy>chenyl</cp:lastModifiedBy>
  <dcterms:modified xsi:type="dcterms:W3CDTF">2022-08-26T03:15:15Z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EE611A6964B04BDA812ED55929CDA8A0</vt:lpwstr>
  </property>
</Properties>
</file>