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道路旅客运输企业经营许可申请公示</w:t>
      </w:r>
    </w:p>
    <w:p>
      <w:pPr>
        <w:jc w:val="cente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道路运输条例》、《道路旅客运输及客运站管理规定》和《中华人民共和国行政许可法》的有关规定，现将五华县华益汽车运输有限公司提出七个指标的经营范围由市际班车1:1转为市际包车许可申请予以公示，公示时间为2022年11月29日至2022年12月6日。对公示事项有异议的单位或个人，可通过信件、邮件等书面形式，并署真实姓名和联系方式，向我局行政审批科反馈意见，逾期不予受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联系人：苏文添  联系电话：0753-6133837</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电子邮箱：sjtspk</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meizhou.gov</w:t>
      </w:r>
      <w:r>
        <w:rPr>
          <w:rFonts w:hint="eastAsia" w:ascii="仿宋_GB2312" w:hAnsi="仿宋_GB2312" w:eastAsia="仿宋_GB2312" w:cs="仿宋_GB2312"/>
          <w:sz w:val="28"/>
          <w:szCs w:val="28"/>
        </w:rPr>
        <w:t>.c</w:t>
      </w:r>
      <w:r>
        <w:rPr>
          <w:rFonts w:hint="eastAsia" w:ascii="仿宋_GB2312" w:hAnsi="仿宋_GB2312" w:eastAsia="仿宋_GB2312" w:cs="仿宋_GB2312"/>
          <w:sz w:val="28"/>
          <w:szCs w:val="28"/>
        </w:rPr>
        <w:t>n</w:t>
      </w:r>
      <w:bookmarkStart w:id="0" w:name="_GoBack"/>
      <w:bookmarkEnd w:id="0"/>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附件：道路旅客运输企业经营许可申请事项表</w:t>
      </w:r>
    </w:p>
    <w:p>
      <w:pPr>
        <w:ind w:firstLine="560" w:firstLineChars="200"/>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梅州市交通运输局</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2022年11月29日</w:t>
      </w:r>
    </w:p>
    <w:p>
      <w:pPr>
        <w:jc w:val="right"/>
        <w:rPr>
          <w:sz w:val="28"/>
          <w:szCs w:val="28"/>
        </w:rPr>
      </w:pPr>
    </w:p>
    <w:p>
      <w:pPr>
        <w:jc w:val="right"/>
        <w:rPr>
          <w:sz w:val="28"/>
          <w:szCs w:val="28"/>
        </w:rPr>
      </w:pPr>
    </w:p>
    <w:p>
      <w:pPr>
        <w:jc w:val="right"/>
        <w:rPr>
          <w:sz w:val="28"/>
          <w:szCs w:val="28"/>
        </w:rPr>
        <w:sectPr>
          <w:pgSz w:w="11906" w:h="16838"/>
          <w:pgMar w:top="1440" w:right="1797" w:bottom="1440" w:left="1797" w:header="851" w:footer="992" w:gutter="0"/>
          <w:cols w:space="425" w:num="1"/>
          <w:docGrid w:type="linesAndChars" w:linePitch="312" w:charSpace="0"/>
        </w:sectPr>
      </w:pPr>
    </w:p>
    <w:p>
      <w:pPr>
        <w:widowControl/>
        <w:spacing w:line="540" w:lineRule="exact"/>
        <w:jc w:val="left"/>
        <w:rPr>
          <w:rFonts w:ascii="仿宋" w:hAnsi="仿宋" w:eastAsia="仿宋" w:cs="仿宋"/>
          <w:color w:val="2B2B2B"/>
          <w:kern w:val="0"/>
          <w:sz w:val="32"/>
          <w:szCs w:val="32"/>
          <w:lang w:bidi="ar"/>
        </w:rPr>
      </w:pPr>
      <w:r>
        <w:rPr>
          <w:rFonts w:hint="eastAsia" w:ascii="仿宋" w:hAnsi="仿宋" w:eastAsia="仿宋" w:cs="仿宋"/>
          <w:color w:val="2B2B2B"/>
          <w:kern w:val="0"/>
          <w:sz w:val="32"/>
          <w:szCs w:val="32"/>
          <w:lang w:bidi="ar"/>
        </w:rPr>
        <w:t>附件：</w:t>
      </w:r>
    </w:p>
    <w:p>
      <w:pPr>
        <w:widowControl/>
        <w:spacing w:line="540" w:lineRule="exact"/>
        <w:jc w:val="center"/>
        <w:rPr>
          <w:rFonts w:ascii="宋体" w:hAnsi="宋体" w:eastAsia="宋体" w:cs="宋体"/>
          <w:b/>
          <w:bCs/>
          <w:color w:val="2B2B2B"/>
          <w:kern w:val="0"/>
          <w:sz w:val="36"/>
          <w:szCs w:val="36"/>
          <w:lang w:bidi="ar"/>
        </w:rPr>
      </w:pPr>
      <w:r>
        <w:rPr>
          <w:rFonts w:hint="eastAsia" w:ascii="宋体" w:hAnsi="宋体" w:eastAsia="宋体" w:cs="宋体"/>
          <w:b/>
          <w:bCs/>
          <w:color w:val="2B2B2B"/>
          <w:kern w:val="0"/>
          <w:sz w:val="36"/>
          <w:szCs w:val="36"/>
          <w:lang w:bidi="ar"/>
        </w:rPr>
        <w:t>道路旅客运输企业经营许可申请事项表</w:t>
      </w:r>
    </w:p>
    <w:p>
      <w:pPr>
        <w:widowControl/>
        <w:spacing w:line="540" w:lineRule="exact"/>
        <w:jc w:val="center"/>
        <w:rPr>
          <w:rFonts w:ascii="宋体" w:hAnsi="宋体" w:eastAsia="宋体" w:cs="宋体"/>
          <w:b/>
          <w:bCs/>
          <w:color w:val="2B2B2B"/>
          <w:kern w:val="0"/>
          <w:sz w:val="36"/>
          <w:szCs w:val="36"/>
          <w:lang w:bidi="ar"/>
        </w:rPr>
      </w:pPr>
    </w:p>
    <w:tbl>
      <w:tblPr>
        <w:tblStyle w:val="6"/>
        <w:tblW w:w="0" w:type="auto"/>
        <w:tblInd w:w="0" w:type="dxa"/>
        <w:tblLayout w:type="fixed"/>
        <w:tblCellMar>
          <w:top w:w="0" w:type="dxa"/>
          <w:left w:w="0" w:type="dxa"/>
          <w:bottom w:w="0" w:type="dxa"/>
          <w:right w:w="0" w:type="dxa"/>
        </w:tblCellMar>
      </w:tblPr>
      <w:tblGrid>
        <w:gridCol w:w="3903"/>
        <w:gridCol w:w="9546"/>
      </w:tblGrid>
      <w:tr>
        <w:trPr>
          <w:wBefore w:w="560" w:type="dxa"/>
          <w:wAfter w:w="331" w:type="dxa"/>
          <w:trHeight w:val="985" w:hRule="atLeast"/>
        </w:trPr>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Fonts w:hint="eastAsia" w:ascii="仿宋" w:hAnsi="仿宋" w:eastAsia="仿宋" w:cs="仿宋"/>
                <w:b/>
                <w:kern w:val="0"/>
                <w:sz w:val="24"/>
                <w:szCs w:val="24"/>
                <w:lang w:bidi="ar"/>
              </w:rPr>
              <w:t>申请单位</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Fonts w:hint="eastAsia" w:ascii="仿宋" w:hAnsi="仿宋" w:eastAsia="仿宋" w:cs="仿宋"/>
                <w:b/>
                <w:kern w:val="0"/>
                <w:sz w:val="24"/>
                <w:szCs w:val="24"/>
                <w:lang w:bidi="ar"/>
              </w:rPr>
              <w:t>经营范围</w:t>
            </w:r>
          </w:p>
        </w:tc>
      </w:tr>
      <w:tr>
        <w:tblPrEx>
          <w:tblCellMar>
            <w:top w:w="0" w:type="dxa"/>
            <w:left w:w="0" w:type="dxa"/>
            <w:bottom w:w="0" w:type="dxa"/>
            <w:right w:w="0" w:type="dxa"/>
          </w:tblCellMar>
        </w:tblPrEx>
        <w:trPr>
          <w:wBefore w:w="560" w:type="dxa"/>
          <w:wAfter w:w="331" w:type="dxa"/>
          <w:trHeight w:val="1147" w:hRule="atLeast"/>
        </w:trPr>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_GB2312" w:hAnsi="仿宋" w:eastAsia="仿宋_GB2312" w:cs="仿宋"/>
                <w:sz w:val="24"/>
                <w:szCs w:val="24"/>
              </w:rPr>
            </w:pPr>
            <w:r>
              <w:rPr>
                <w:rFonts w:hint="eastAsia" w:ascii="仿宋" w:hAnsi="仿宋" w:eastAsia="仿宋" w:cs="仿宋"/>
                <w:sz w:val="24"/>
                <w:szCs w:val="24"/>
              </w:rPr>
              <w:t>五华县华益汽车运输有限公司</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市际班车客运，县际班车客运，县内班车客运，市际包车客运，县际包车客运，县内包车客运</w:t>
            </w:r>
          </w:p>
        </w:tc>
      </w:tr>
    </w:tbl>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54"/>
        <w:gridCol w:w="1789"/>
        <w:gridCol w:w="2282"/>
        <w:gridCol w:w="1179"/>
        <w:gridCol w:w="1221"/>
        <w:gridCol w:w="793"/>
        <w:gridCol w:w="1928"/>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46"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序号</w:t>
            </w:r>
          </w:p>
        </w:tc>
        <w:tc>
          <w:tcPr>
            <w:tcW w:w="1554"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线路名称</w:t>
            </w:r>
          </w:p>
        </w:tc>
        <w:tc>
          <w:tcPr>
            <w:tcW w:w="1789"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起点站</w:t>
            </w:r>
          </w:p>
        </w:tc>
        <w:tc>
          <w:tcPr>
            <w:tcW w:w="2282"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终点站</w:t>
            </w:r>
          </w:p>
        </w:tc>
        <w:tc>
          <w:tcPr>
            <w:tcW w:w="1179"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线路牌号</w:t>
            </w:r>
          </w:p>
        </w:tc>
        <w:tc>
          <w:tcPr>
            <w:tcW w:w="1221"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车号</w:t>
            </w:r>
          </w:p>
        </w:tc>
        <w:tc>
          <w:tcPr>
            <w:tcW w:w="793"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经营范围</w:t>
            </w:r>
          </w:p>
        </w:tc>
        <w:tc>
          <w:tcPr>
            <w:tcW w:w="1928"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使用权单位</w:t>
            </w:r>
          </w:p>
        </w:tc>
        <w:tc>
          <w:tcPr>
            <w:tcW w:w="2133" w:type="dxa"/>
            <w:vAlign w:val="center"/>
          </w:tcPr>
          <w:p>
            <w:pPr>
              <w:jc w:val="center"/>
              <w:rPr>
                <w:rFonts w:ascii="黑体" w:hAnsi="黑体" w:eastAsia="黑体"/>
                <w:bCs/>
                <w:kern w:val="0"/>
                <w:sz w:val="24"/>
                <w:szCs w:val="24"/>
              </w:rPr>
            </w:pPr>
            <w:r>
              <w:rPr>
                <w:rFonts w:hint="eastAsia" w:ascii="黑体" w:hAnsi="黑体" w:eastAsia="黑体"/>
                <w:bCs/>
                <w:kern w:val="0"/>
                <w:sz w:val="24"/>
                <w:szCs w:val="24"/>
              </w:rPr>
              <w:t>经营权单位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6" w:type="dxa"/>
            <w:vAlign w:val="center"/>
          </w:tcPr>
          <w:p>
            <w:pPr>
              <w:jc w:val="center"/>
              <w:rPr>
                <w:rFonts w:ascii="仿宋_GB2312" w:eastAsia="仿宋_GB2312"/>
                <w:bCs/>
                <w:kern w:val="0"/>
                <w:sz w:val="24"/>
                <w:szCs w:val="24"/>
              </w:rPr>
            </w:pPr>
            <w:r>
              <w:rPr>
                <w:rFonts w:hint="eastAsia" w:ascii="仿宋_GB2312" w:eastAsia="仿宋_GB2312"/>
                <w:bCs/>
                <w:kern w:val="0"/>
                <w:sz w:val="24"/>
                <w:szCs w:val="24"/>
              </w:rPr>
              <w:t>1</w:t>
            </w:r>
          </w:p>
        </w:tc>
        <w:tc>
          <w:tcPr>
            <w:tcW w:w="1554"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-广州</w:t>
            </w:r>
          </w:p>
        </w:tc>
        <w:tc>
          <w:tcPr>
            <w:tcW w:w="1789"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广州市交通站场建设管理中心滘口汽车客运站</w:t>
            </w:r>
          </w:p>
        </w:tc>
        <w:tc>
          <w:tcPr>
            <w:tcW w:w="1179"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M6-A1029</w:t>
            </w:r>
          </w:p>
        </w:tc>
        <w:tc>
          <w:tcPr>
            <w:tcW w:w="1221"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val="en-US" w:eastAsia="zh-CN"/>
              </w:rPr>
              <w:t>粤MU2620</w:t>
            </w:r>
          </w:p>
        </w:tc>
        <w:tc>
          <w:tcPr>
            <w:tcW w:w="793" w:type="dxa"/>
            <w:vAlign w:val="center"/>
          </w:tcPr>
          <w:p>
            <w:pPr>
              <w:jc w:val="center"/>
              <w:rPr>
                <w:rFonts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2</w:t>
            </w:r>
          </w:p>
        </w:tc>
        <w:tc>
          <w:tcPr>
            <w:tcW w:w="1554"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-广州</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广州市交通站场建设管理中心海珠汽车客运站</w:t>
            </w:r>
          </w:p>
        </w:tc>
        <w:tc>
          <w:tcPr>
            <w:tcW w:w="117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val="en-US" w:eastAsia="zh-CN"/>
              </w:rPr>
              <w:t>M6-A1031</w:t>
            </w:r>
          </w:p>
        </w:tc>
        <w:tc>
          <w:tcPr>
            <w:tcW w:w="1221"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粤MU1839</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3</w:t>
            </w:r>
          </w:p>
        </w:tc>
        <w:tc>
          <w:tcPr>
            <w:tcW w:w="1554"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-广州</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广州天河汽车客运站</w:t>
            </w:r>
          </w:p>
        </w:tc>
        <w:tc>
          <w:tcPr>
            <w:tcW w:w="117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val="en-US" w:eastAsia="zh-CN"/>
              </w:rPr>
              <w:t>M6-A1034</w:t>
            </w:r>
          </w:p>
        </w:tc>
        <w:tc>
          <w:tcPr>
            <w:tcW w:w="1221"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粤MD9532</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4</w:t>
            </w:r>
          </w:p>
        </w:tc>
        <w:tc>
          <w:tcPr>
            <w:tcW w:w="1554"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-广州</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广州市交通站场建设管理中心海珠汽车客运站</w:t>
            </w:r>
          </w:p>
        </w:tc>
        <w:tc>
          <w:tcPr>
            <w:tcW w:w="1179"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M6-A4001</w:t>
            </w:r>
          </w:p>
        </w:tc>
        <w:tc>
          <w:tcPr>
            <w:tcW w:w="1221"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val="en-US" w:eastAsia="zh-CN"/>
              </w:rPr>
              <w:t>粤M60263</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5</w:t>
            </w:r>
          </w:p>
        </w:tc>
        <w:tc>
          <w:tcPr>
            <w:tcW w:w="1554"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-深圳</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深圳汽车客运站</w:t>
            </w:r>
          </w:p>
        </w:tc>
        <w:tc>
          <w:tcPr>
            <w:tcW w:w="117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val="en-US" w:eastAsia="zh-CN"/>
              </w:rPr>
              <w:t>M6-B1010</w:t>
            </w:r>
          </w:p>
        </w:tc>
        <w:tc>
          <w:tcPr>
            <w:tcW w:w="1221"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粤ME3199</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6</w:t>
            </w:r>
          </w:p>
        </w:tc>
        <w:tc>
          <w:tcPr>
            <w:tcW w:w="1554"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-宝安</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深圳市宝安福永汽车客运站</w:t>
            </w:r>
          </w:p>
        </w:tc>
        <w:tc>
          <w:tcPr>
            <w:tcW w:w="1179"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M6-B1019</w:t>
            </w:r>
          </w:p>
        </w:tc>
        <w:tc>
          <w:tcPr>
            <w:tcW w:w="1221"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粤MU2891</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546" w:type="dxa"/>
            <w:vAlign w:val="center"/>
          </w:tcPr>
          <w:p>
            <w:pPr>
              <w:jc w:val="center"/>
              <w:rPr>
                <w:rFonts w:hint="eastAsia" w:ascii="仿宋_GB2312" w:eastAsia="仿宋_GB2312"/>
                <w:bCs/>
                <w:kern w:val="0"/>
                <w:sz w:val="24"/>
                <w:szCs w:val="24"/>
                <w:lang w:val="en-US" w:eastAsia="zh-CN"/>
              </w:rPr>
            </w:pPr>
            <w:r>
              <w:rPr>
                <w:rFonts w:hint="eastAsia" w:ascii="仿宋_GB2312" w:eastAsia="仿宋_GB2312"/>
                <w:bCs/>
                <w:kern w:val="0"/>
                <w:sz w:val="24"/>
                <w:szCs w:val="24"/>
                <w:lang w:val="en-US" w:eastAsia="zh-CN"/>
              </w:rPr>
              <w:t>7</w:t>
            </w:r>
          </w:p>
        </w:tc>
        <w:tc>
          <w:tcPr>
            <w:tcW w:w="1554" w:type="dxa"/>
            <w:vAlign w:val="center"/>
          </w:tcPr>
          <w:p>
            <w:pPr>
              <w:jc w:val="center"/>
              <w:rPr>
                <w:rFonts w:hint="default" w:ascii="仿宋_GB2312" w:eastAsia="仿宋_GB2312"/>
                <w:bCs/>
                <w:kern w:val="0"/>
                <w:sz w:val="24"/>
                <w:szCs w:val="24"/>
                <w:lang w:val="en-US" w:eastAsia="zh-CN"/>
              </w:rPr>
            </w:pPr>
            <w:r>
              <w:rPr>
                <w:rFonts w:hint="eastAsia" w:ascii="仿宋_GB2312" w:eastAsia="仿宋_GB2312"/>
                <w:bCs/>
                <w:kern w:val="0"/>
                <w:sz w:val="24"/>
                <w:szCs w:val="24"/>
                <w:lang w:eastAsia="zh-CN"/>
              </w:rPr>
              <w:t>五华</w:t>
            </w:r>
            <w:r>
              <w:rPr>
                <w:rFonts w:hint="eastAsia" w:ascii="仿宋_GB2312" w:eastAsia="仿宋_GB2312"/>
                <w:bCs/>
                <w:kern w:val="0"/>
                <w:sz w:val="24"/>
                <w:szCs w:val="24"/>
                <w:lang w:val="en-US" w:eastAsia="zh-CN"/>
              </w:rPr>
              <w:t>-深圳</w:t>
            </w:r>
          </w:p>
        </w:tc>
        <w:tc>
          <w:tcPr>
            <w:tcW w:w="1789"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lang w:eastAsia="zh-CN"/>
              </w:rPr>
              <w:t>五华汽车站</w:t>
            </w:r>
          </w:p>
        </w:tc>
        <w:tc>
          <w:tcPr>
            <w:tcW w:w="2282" w:type="dxa"/>
            <w:vAlign w:val="center"/>
          </w:tcPr>
          <w:p>
            <w:pPr>
              <w:jc w:val="center"/>
              <w:rPr>
                <w:rFonts w:hint="eastAsia" w:ascii="仿宋_GB2312" w:eastAsia="仿宋_GB2312"/>
                <w:bCs/>
                <w:kern w:val="0"/>
                <w:sz w:val="24"/>
                <w:szCs w:val="24"/>
                <w:lang w:eastAsia="zh-CN"/>
              </w:rPr>
            </w:pPr>
            <w:r>
              <w:rPr>
                <w:rFonts w:hint="eastAsia" w:ascii="仿宋_GB2312" w:eastAsia="仿宋_GB2312"/>
                <w:bCs/>
                <w:kern w:val="0"/>
                <w:sz w:val="24"/>
                <w:szCs w:val="24"/>
                <w:lang w:eastAsia="zh-CN"/>
              </w:rPr>
              <w:t>深圳蛇口汽车客运站</w:t>
            </w:r>
          </w:p>
        </w:tc>
        <w:tc>
          <w:tcPr>
            <w:tcW w:w="1179"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M6-B1027</w:t>
            </w:r>
          </w:p>
        </w:tc>
        <w:tc>
          <w:tcPr>
            <w:tcW w:w="1221" w:type="dxa"/>
            <w:vAlign w:val="center"/>
          </w:tcPr>
          <w:p>
            <w:pPr>
              <w:jc w:val="center"/>
              <w:rPr>
                <w:rFonts w:hint="default" w:ascii="仿宋_GB2312" w:eastAsia="仿宋_GB2312"/>
                <w:bCs/>
                <w:kern w:val="0"/>
                <w:sz w:val="24"/>
                <w:szCs w:val="24"/>
                <w:lang w:val="en-US"/>
              </w:rPr>
            </w:pPr>
            <w:r>
              <w:rPr>
                <w:rFonts w:hint="eastAsia" w:ascii="仿宋_GB2312" w:eastAsia="仿宋_GB2312"/>
                <w:bCs/>
                <w:kern w:val="0"/>
                <w:sz w:val="24"/>
                <w:szCs w:val="24"/>
                <w:lang w:val="en-US" w:eastAsia="zh-CN"/>
              </w:rPr>
              <w:t>粤MU1643</w:t>
            </w:r>
          </w:p>
        </w:tc>
        <w:tc>
          <w:tcPr>
            <w:tcW w:w="793" w:type="dxa"/>
            <w:vAlign w:val="center"/>
          </w:tcPr>
          <w:p>
            <w:pPr>
              <w:jc w:val="center"/>
              <w:rPr>
                <w:rFonts w:hint="eastAsia" w:ascii="仿宋_GB2312" w:eastAsia="仿宋_GB2312"/>
                <w:bCs/>
                <w:kern w:val="0"/>
                <w:sz w:val="24"/>
                <w:szCs w:val="24"/>
              </w:rPr>
            </w:pPr>
            <w:r>
              <w:rPr>
                <w:rFonts w:hint="eastAsia" w:ascii="仿宋_GB2312" w:eastAsia="仿宋_GB2312"/>
                <w:bCs/>
                <w:kern w:val="0"/>
                <w:sz w:val="24"/>
                <w:szCs w:val="24"/>
              </w:rPr>
              <w:t>市际</w:t>
            </w:r>
          </w:p>
        </w:tc>
        <w:tc>
          <w:tcPr>
            <w:tcW w:w="1928"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c>
          <w:tcPr>
            <w:tcW w:w="2133" w:type="dxa"/>
            <w:vAlign w:val="center"/>
          </w:tcPr>
          <w:p>
            <w:pPr>
              <w:rPr>
                <w:rFonts w:hint="eastAsia" w:ascii="仿宋_GB2312" w:eastAsia="仿宋_GB2312"/>
                <w:bCs/>
                <w:kern w:val="0"/>
                <w:sz w:val="24"/>
                <w:szCs w:val="24"/>
              </w:rPr>
            </w:pPr>
            <w:r>
              <w:rPr>
                <w:rFonts w:hint="eastAsia" w:ascii="仿宋_GB2312" w:eastAsia="仿宋_GB2312"/>
                <w:bCs/>
                <w:kern w:val="0"/>
                <w:sz w:val="24"/>
                <w:szCs w:val="24"/>
                <w:lang w:eastAsia="zh-CN"/>
              </w:rPr>
              <w:t>五华县华益汽车运输</w:t>
            </w:r>
            <w:r>
              <w:rPr>
                <w:rFonts w:hint="eastAsia" w:ascii="仿宋_GB2312" w:eastAsia="仿宋_GB2312"/>
                <w:bCs/>
                <w:kern w:val="0"/>
                <w:sz w:val="24"/>
                <w:szCs w:val="24"/>
              </w:rPr>
              <w:t>有限公司</w:t>
            </w:r>
          </w:p>
        </w:tc>
      </w:tr>
    </w:tbl>
    <w:p>
      <w:pPr>
        <w:jc w:val="right"/>
        <w:rPr>
          <w:rFonts w:hint="eastAsia"/>
          <w:sz w:val="28"/>
          <w:szCs w:val="28"/>
        </w:rPr>
      </w:pPr>
    </w:p>
    <w:p>
      <w:pPr>
        <w:jc w:val="right"/>
        <w:rPr>
          <w:sz w:val="28"/>
          <w:szCs w:val="28"/>
        </w:rPr>
      </w:pPr>
    </w:p>
    <w:p>
      <w:pPr>
        <w:jc w:val="right"/>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CD2"/>
    <w:rsid w:val="00046218"/>
    <w:rsid w:val="000A7C01"/>
    <w:rsid w:val="000B7E49"/>
    <w:rsid w:val="00105EFC"/>
    <w:rsid w:val="00122DE8"/>
    <w:rsid w:val="00173A55"/>
    <w:rsid w:val="00175C3C"/>
    <w:rsid w:val="00177FC7"/>
    <w:rsid w:val="00185920"/>
    <w:rsid w:val="0019096A"/>
    <w:rsid w:val="001C2E61"/>
    <w:rsid w:val="00201BDA"/>
    <w:rsid w:val="002667C6"/>
    <w:rsid w:val="002B1812"/>
    <w:rsid w:val="002D161F"/>
    <w:rsid w:val="002F5979"/>
    <w:rsid w:val="00326066"/>
    <w:rsid w:val="00327B27"/>
    <w:rsid w:val="00345D8A"/>
    <w:rsid w:val="003956E0"/>
    <w:rsid w:val="003979AA"/>
    <w:rsid w:val="003D355D"/>
    <w:rsid w:val="00402F23"/>
    <w:rsid w:val="0048224D"/>
    <w:rsid w:val="00503290"/>
    <w:rsid w:val="00547F4A"/>
    <w:rsid w:val="00556B45"/>
    <w:rsid w:val="00556BA5"/>
    <w:rsid w:val="00595077"/>
    <w:rsid w:val="005D7269"/>
    <w:rsid w:val="00676F56"/>
    <w:rsid w:val="006A3ADA"/>
    <w:rsid w:val="006C36A8"/>
    <w:rsid w:val="006C7D1C"/>
    <w:rsid w:val="007B29BD"/>
    <w:rsid w:val="007D6059"/>
    <w:rsid w:val="008706D2"/>
    <w:rsid w:val="008947C2"/>
    <w:rsid w:val="008952B0"/>
    <w:rsid w:val="008D773B"/>
    <w:rsid w:val="00906C1E"/>
    <w:rsid w:val="009644C4"/>
    <w:rsid w:val="009C160B"/>
    <w:rsid w:val="009C5EE0"/>
    <w:rsid w:val="00A27F4C"/>
    <w:rsid w:val="00A429B8"/>
    <w:rsid w:val="00A609B4"/>
    <w:rsid w:val="00A64626"/>
    <w:rsid w:val="00AD05DE"/>
    <w:rsid w:val="00AF383D"/>
    <w:rsid w:val="00B550DC"/>
    <w:rsid w:val="00BA42AF"/>
    <w:rsid w:val="00BD3420"/>
    <w:rsid w:val="00C43E07"/>
    <w:rsid w:val="00D545CA"/>
    <w:rsid w:val="00D81156"/>
    <w:rsid w:val="00D811C4"/>
    <w:rsid w:val="00DA5F82"/>
    <w:rsid w:val="00DF7CD2"/>
    <w:rsid w:val="00E04345"/>
    <w:rsid w:val="00E55279"/>
    <w:rsid w:val="00E82A8E"/>
    <w:rsid w:val="00EA6CE2"/>
    <w:rsid w:val="00F0259F"/>
    <w:rsid w:val="00F6360A"/>
    <w:rsid w:val="00F81FBF"/>
    <w:rsid w:val="00FE6E75"/>
    <w:rsid w:val="00FF0AF0"/>
    <w:rsid w:val="6FDFF78C"/>
    <w:rsid w:val="77EFE194"/>
    <w:rsid w:val="AFFF7438"/>
    <w:rsid w:val="BFBE947E"/>
    <w:rsid w:val="FFFF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350</Characters>
  <Lines>2</Lines>
  <Paragraphs>1</Paragraphs>
  <TotalTime>5</TotalTime>
  <ScaleCrop>false</ScaleCrop>
  <LinksUpToDate>false</LinksUpToDate>
  <CharactersWithSpaces>410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2016-06-24T09:21:00Z</dcterms:created>
  <dc:creator>xzfw</dc:creator>
  <cp:lastModifiedBy>greatwall</cp:lastModifiedBy>
  <cp:lastPrinted>2017-09-19T16:07:00Z</cp:lastPrinted>
  <dcterms:modified xsi:type="dcterms:W3CDTF">2022-11-29T10:03:58Z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