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both"/>
        <w:rPr>
          <w:rFonts w:eastAsia="隶书"/>
          <w:sz w:val="56"/>
        </w:rPr>
      </w:pPr>
    </w:p>
    <w:tbl>
      <w:tblPr>
        <w:tblStyle w:val="11"/>
        <w:tblW w:w="8926" w:type="dxa"/>
        <w:jc w:val="center"/>
        <w:tblLayout w:type="fixed"/>
        <w:tblCellMar>
          <w:top w:w="0" w:type="dxa"/>
          <w:left w:w="108" w:type="dxa"/>
          <w:bottom w:w="0" w:type="dxa"/>
          <w:right w:w="108" w:type="dxa"/>
        </w:tblCellMar>
      </w:tblPr>
      <w:tblGrid>
        <w:gridCol w:w="1183"/>
        <w:gridCol w:w="7743"/>
      </w:tblGrid>
      <w:tr>
        <w:tblPrEx>
          <w:tblCellMar>
            <w:top w:w="0" w:type="dxa"/>
            <w:left w:w="108" w:type="dxa"/>
            <w:bottom w:w="0" w:type="dxa"/>
            <w:right w:w="108" w:type="dxa"/>
          </w:tblCellMar>
        </w:tblPrEx>
        <w:trPr>
          <w:cantSplit/>
          <w:trHeight w:val="567" w:hRule="exact"/>
          <w:jc w:val="center"/>
        </w:trPr>
        <w:tc>
          <w:tcPr>
            <w:tcW w:w="1183" w:type="dxa"/>
            <w:vMerge w:val="restart"/>
            <w:noWrap w:val="0"/>
            <w:tcMar>
              <w:left w:w="0" w:type="dxa"/>
              <w:right w:w="0" w:type="dxa"/>
            </w:tcMar>
            <w:vAlign w:val="top"/>
          </w:tcPr>
          <w:p>
            <w:pPr>
              <w:spacing w:line="240" w:lineRule="atLeast"/>
              <w:jc w:val="both"/>
              <w:rPr>
                <w:rFonts w:eastAsia="隶书"/>
                <w:sz w:val="56"/>
              </w:rPr>
            </w:pPr>
            <w:r>
              <w:rPr>
                <w:rFonts w:eastAsia="隶书"/>
                <w:sz w:val="72"/>
              </w:rPr>
              <w:drawing>
                <wp:anchor distT="0" distB="0" distL="114300" distR="114300" simplePos="0" relativeHeight="251659264" behindDoc="0" locked="0" layoutInCell="1" allowOverlap="1">
                  <wp:simplePos x="0" y="0"/>
                  <wp:positionH relativeFrom="column">
                    <wp:posOffset>-36830</wp:posOffset>
                  </wp:positionH>
                  <wp:positionV relativeFrom="paragraph">
                    <wp:posOffset>-63500</wp:posOffset>
                  </wp:positionV>
                  <wp:extent cx="738505" cy="695325"/>
                  <wp:effectExtent l="0" t="0" r="0" b="0"/>
                  <wp:wrapNone/>
                  <wp:docPr id="1" name="图片 1" descr="C:\Users\Administrator\Desktop\b5046a256f5e4545d4114942100b655.pngb5046a256f5e4545d4114942100b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b5046a256f5e4545d4114942100b655.pngb5046a256f5e4545d4114942100b655"/>
                          <pic:cNvPicPr>
                            <a:picLocks noChangeAspect="1"/>
                          </pic:cNvPicPr>
                        </pic:nvPicPr>
                        <pic:blipFill>
                          <a:blip r:embed="rId6"/>
                          <a:srcRect l="20811" r="3391"/>
                          <a:stretch>
                            <a:fillRect/>
                          </a:stretch>
                        </pic:blipFill>
                        <pic:spPr>
                          <a:xfrm>
                            <a:off x="0" y="0"/>
                            <a:ext cx="738505" cy="695325"/>
                          </a:xfrm>
                          <a:prstGeom prst="rect">
                            <a:avLst/>
                          </a:prstGeom>
                          <a:noFill/>
                          <a:ln>
                            <a:noFill/>
                          </a:ln>
                        </pic:spPr>
                      </pic:pic>
                    </a:graphicData>
                  </a:graphic>
                </wp:anchor>
              </w:drawing>
            </w:r>
            <w:r>
              <w:rPr>
                <w:rFonts w:hint="eastAsia" w:eastAsia="隶书"/>
                <w:sz w:val="56"/>
                <w:lang w:val="en-US" w:eastAsia="zh-CN"/>
              </w:rPr>
              <w:t>+</w:t>
            </w:r>
            <w:bookmarkStart w:id="0" w:name="_GoBack"/>
            <w:bookmarkEnd w:id="0"/>
          </w:p>
        </w:tc>
        <w:tc>
          <w:tcPr>
            <w:tcW w:w="7743"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ascii="宋体" w:hAnsi="宋体" w:eastAsia="宋体" w:cs="宋体"/>
                <w:b/>
                <w:bCs/>
                <w:sz w:val="36"/>
                <w:szCs w:val="36"/>
              </w:rPr>
            </w:pPr>
            <w:r>
              <w:rPr>
                <w:rFonts w:hint="eastAsia" w:ascii="宋体" w:hAnsi="宋体" w:eastAsia="宋体" w:cs="宋体"/>
                <w:b/>
                <w:bCs/>
                <w:sz w:val="36"/>
                <w:szCs w:val="36"/>
              </w:rPr>
              <w:t>梅州正信合伙会计师事务所(普通合伙)</w:t>
            </w:r>
          </w:p>
        </w:tc>
      </w:tr>
      <w:tr>
        <w:tblPrEx>
          <w:tblCellMar>
            <w:top w:w="0" w:type="dxa"/>
            <w:left w:w="108" w:type="dxa"/>
            <w:bottom w:w="0" w:type="dxa"/>
            <w:right w:w="108" w:type="dxa"/>
          </w:tblCellMar>
        </w:tblPrEx>
        <w:trPr>
          <w:cantSplit/>
          <w:trHeight w:val="567" w:hRule="exact"/>
          <w:jc w:val="center"/>
        </w:trPr>
        <w:tc>
          <w:tcPr>
            <w:tcW w:w="1183" w:type="dxa"/>
            <w:vMerge w:val="continue"/>
            <w:tcBorders>
              <w:bottom w:val="thickThinSmallGap" w:color="auto" w:sz="18" w:space="0"/>
            </w:tcBorders>
            <w:noWrap w:val="0"/>
            <w:tcMar>
              <w:left w:w="0" w:type="dxa"/>
              <w:right w:w="0" w:type="dxa"/>
            </w:tcMar>
            <w:vAlign w:val="top"/>
          </w:tcPr>
          <w:p>
            <w:pPr>
              <w:spacing w:line="240" w:lineRule="atLeast"/>
              <w:jc w:val="center"/>
              <w:rPr>
                <w:rFonts w:eastAsia="隶书"/>
                <w:sz w:val="72"/>
              </w:rPr>
            </w:pPr>
          </w:p>
        </w:tc>
        <w:tc>
          <w:tcPr>
            <w:tcW w:w="7743" w:type="dxa"/>
            <w:tcBorders>
              <w:bottom w:val="thickThinSmallGap" w:color="auto" w:sz="18" w:space="0"/>
            </w:tcBorders>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ascii="宋体" w:hAnsi="宋体" w:cs="宋体"/>
                <w:w w:val="90"/>
                <w:sz w:val="21"/>
                <w:szCs w:val="21"/>
              </w:rPr>
            </w:pPr>
            <w:r>
              <w:rPr>
                <w:rFonts w:hint="eastAsia" w:ascii="宋体" w:hAnsi="宋体" w:cs="宋体"/>
                <w:b/>
                <w:bCs/>
                <w:w w:val="90"/>
                <w:sz w:val="28"/>
                <w:szCs w:val="28"/>
              </w:rPr>
              <w:t>MEIZHOU ZHENGXIN CERTIFIED PUBLIC ACCOUNTANTS</w:t>
            </w:r>
          </w:p>
        </w:tc>
      </w:tr>
    </w:tbl>
    <w:p>
      <w:pPr>
        <w:autoSpaceDE w:val="0"/>
        <w:autoSpaceDN w:val="0"/>
        <w:spacing w:before="114" w:line="290" w:lineRule="auto"/>
        <w:ind w:right="1644"/>
        <w:jc w:val="both"/>
        <w:outlineLvl w:val="0"/>
        <w:rPr>
          <w:rFonts w:ascii="Arial Unicode MS" w:hAnsi="Arial Unicode MS" w:eastAsia="Arial Unicode MS" w:cs="Arial Unicode MS"/>
          <w:b/>
          <w:bCs/>
          <w:kern w:val="36"/>
          <w:sz w:val="44"/>
          <w:szCs w:val="44"/>
        </w:rPr>
      </w:pPr>
    </w:p>
    <w:p>
      <w:pPr>
        <w:jc w:val="center"/>
        <w:rPr>
          <w:rFonts w:hint="eastAsia" w:ascii="宋体" w:hAnsi="宋体"/>
          <w:b/>
          <w:bCs w:val="0"/>
          <w:sz w:val="48"/>
          <w:szCs w:val="48"/>
          <w:lang w:eastAsia="zh-CN"/>
        </w:rPr>
      </w:pPr>
      <w:r>
        <w:rPr>
          <w:rFonts w:hint="eastAsia" w:ascii="宋体" w:hAnsi="宋体"/>
          <w:b/>
          <w:bCs w:val="0"/>
          <w:sz w:val="48"/>
          <w:szCs w:val="48"/>
          <w:lang w:eastAsia="zh-CN"/>
        </w:rPr>
        <w:t>2021年梅州市120急救指挥中心运行经费</w:t>
      </w:r>
    </w:p>
    <w:p>
      <w:pPr>
        <w:jc w:val="center"/>
        <w:rPr>
          <w:rFonts w:hint="eastAsia" w:ascii="宋体" w:hAnsi="宋体"/>
          <w:b/>
          <w:bCs w:val="0"/>
          <w:sz w:val="52"/>
          <w:szCs w:val="52"/>
        </w:rPr>
      </w:pPr>
      <w:r>
        <w:rPr>
          <w:rFonts w:hint="eastAsia" w:ascii="宋体" w:hAnsi="宋体"/>
          <w:b/>
          <w:bCs w:val="0"/>
          <w:sz w:val="52"/>
          <w:szCs w:val="52"/>
          <w:lang w:eastAsia="zh-CN"/>
        </w:rPr>
        <w:t>项目</w:t>
      </w:r>
      <w:r>
        <w:rPr>
          <w:rFonts w:hint="eastAsia" w:ascii="宋体" w:hAnsi="宋体"/>
          <w:b/>
          <w:bCs w:val="0"/>
          <w:sz w:val="52"/>
          <w:szCs w:val="52"/>
        </w:rPr>
        <w:t>绩效评价报告</w:t>
      </w:r>
    </w:p>
    <w:p>
      <w:pPr>
        <w:autoSpaceDE w:val="0"/>
        <w:autoSpaceDN w:val="0"/>
        <w:jc w:val="left"/>
        <w:rPr>
          <w:rFonts w:ascii="Arial Unicode MS" w:hAnsi="宋体" w:cs="宋体"/>
          <w:kern w:val="0"/>
          <w:sz w:val="52"/>
          <w:szCs w:val="52"/>
        </w:rPr>
      </w:pPr>
    </w:p>
    <w:p>
      <w:pPr>
        <w:autoSpaceDE w:val="0"/>
        <w:autoSpaceDN w:val="0"/>
        <w:spacing w:before="13"/>
        <w:jc w:val="left"/>
        <w:rPr>
          <w:rFonts w:ascii="Arial Unicode MS" w:hAnsi="宋体" w:cs="宋体"/>
          <w:kern w:val="0"/>
          <w:sz w:val="30"/>
          <w:szCs w:val="30"/>
        </w:rPr>
      </w:pPr>
    </w:p>
    <w:p>
      <w:pPr>
        <w:autoSpaceDE w:val="0"/>
        <w:autoSpaceDN w:val="0"/>
        <w:spacing w:before="13"/>
        <w:jc w:val="left"/>
        <w:rPr>
          <w:rFonts w:ascii="Arial Unicode MS" w:hAnsi="宋体" w:cs="宋体"/>
          <w:kern w:val="0"/>
          <w:sz w:val="30"/>
          <w:szCs w:val="30"/>
        </w:rPr>
      </w:pPr>
    </w:p>
    <w:p>
      <w:pPr>
        <w:autoSpaceDE w:val="0"/>
        <w:autoSpaceDN w:val="0"/>
        <w:spacing w:before="13"/>
        <w:jc w:val="left"/>
        <w:rPr>
          <w:rFonts w:ascii="Arial Unicode MS" w:hAnsi="宋体" w:cs="宋体"/>
          <w:kern w:val="0"/>
          <w:sz w:val="30"/>
          <w:szCs w:val="30"/>
        </w:rPr>
      </w:pPr>
    </w:p>
    <w:p>
      <w:pPr>
        <w:autoSpaceDE w:val="0"/>
        <w:autoSpaceDN w:val="0"/>
        <w:spacing w:before="13"/>
        <w:jc w:val="left"/>
        <w:rPr>
          <w:rFonts w:ascii="Arial Unicode MS" w:hAnsi="宋体" w:cs="宋体"/>
          <w:kern w:val="0"/>
          <w:sz w:val="30"/>
          <w:szCs w:val="30"/>
        </w:rPr>
      </w:pPr>
    </w:p>
    <w:p>
      <w:pPr>
        <w:autoSpaceDE w:val="0"/>
        <w:autoSpaceDN w:val="0"/>
        <w:spacing w:before="13"/>
        <w:jc w:val="left"/>
        <w:rPr>
          <w:rFonts w:ascii="Arial Unicode MS" w:hAnsi="宋体" w:cs="宋体"/>
          <w:kern w:val="0"/>
          <w:sz w:val="30"/>
          <w:szCs w:val="30"/>
        </w:rPr>
      </w:pPr>
    </w:p>
    <w:p>
      <w:pPr>
        <w:autoSpaceDE w:val="0"/>
        <w:autoSpaceDN w:val="0"/>
        <w:spacing w:before="13"/>
        <w:jc w:val="left"/>
        <w:rPr>
          <w:rFonts w:ascii="Arial Unicode MS" w:hAnsi="宋体" w:cs="宋体"/>
          <w:kern w:val="0"/>
          <w:sz w:val="30"/>
          <w:szCs w:val="30"/>
        </w:rPr>
      </w:pPr>
    </w:p>
    <w:p>
      <w:pPr>
        <w:autoSpaceDE w:val="0"/>
        <w:autoSpaceDN w:val="0"/>
        <w:spacing w:line="362" w:lineRule="auto"/>
        <w:ind w:left="420" w:leftChars="0" w:right="29" w:rightChars="0" w:firstLine="420" w:firstLineChars="0"/>
        <w:jc w:val="left"/>
        <w:outlineLvl w:val="1"/>
        <w:rPr>
          <w:rFonts w:hint="eastAsia" w:ascii="楷体" w:hAnsi="楷体" w:eastAsia="楷体" w:cs="楷体"/>
          <w:b/>
          <w:bCs/>
          <w:kern w:val="0"/>
          <w:sz w:val="36"/>
          <w:szCs w:val="36"/>
          <w:lang w:eastAsia="zh-CN"/>
        </w:rPr>
      </w:pPr>
      <w:r>
        <w:rPr>
          <w:rFonts w:hint="eastAsia" w:ascii="楷体" w:hAnsi="楷体" w:eastAsia="楷体" w:cs="楷体"/>
          <w:b/>
          <w:bCs/>
          <w:kern w:val="0"/>
          <w:sz w:val="36"/>
          <w:szCs w:val="36"/>
        </w:rPr>
        <w:t>评价机构：梅州正信合伙会计师事务所</w:t>
      </w:r>
      <w:r>
        <w:rPr>
          <w:rFonts w:hint="eastAsia" w:ascii="楷体" w:hAnsi="楷体" w:eastAsia="楷体" w:cs="楷体"/>
          <w:b/>
          <w:bCs/>
          <w:kern w:val="0"/>
          <w:sz w:val="36"/>
          <w:szCs w:val="36"/>
          <w:lang w:eastAsia="zh-CN"/>
        </w:rPr>
        <w:t>（</w:t>
      </w:r>
      <w:r>
        <w:rPr>
          <w:rFonts w:hint="eastAsia" w:ascii="楷体" w:hAnsi="楷体" w:eastAsia="楷体" w:cs="楷体"/>
          <w:b/>
          <w:bCs/>
          <w:kern w:val="0"/>
          <w:sz w:val="36"/>
          <w:szCs w:val="36"/>
          <w:lang w:val="en-US" w:eastAsia="zh-CN"/>
        </w:rPr>
        <w:t>普通合伙</w:t>
      </w:r>
      <w:r>
        <w:rPr>
          <w:rFonts w:hint="eastAsia" w:ascii="楷体" w:hAnsi="楷体" w:eastAsia="楷体" w:cs="楷体"/>
          <w:b/>
          <w:bCs/>
          <w:kern w:val="0"/>
          <w:sz w:val="36"/>
          <w:szCs w:val="36"/>
          <w:lang w:eastAsia="zh-CN"/>
        </w:rPr>
        <w:t>）</w:t>
      </w:r>
    </w:p>
    <w:p>
      <w:pPr>
        <w:autoSpaceDE w:val="0"/>
        <w:autoSpaceDN w:val="0"/>
        <w:spacing w:line="362" w:lineRule="auto"/>
        <w:ind w:left="420" w:leftChars="0" w:right="2016" w:firstLine="420" w:firstLineChars="0"/>
        <w:jc w:val="left"/>
        <w:outlineLvl w:val="1"/>
        <w:rPr>
          <w:rFonts w:hint="eastAsia" w:ascii="楷体" w:hAnsi="楷体" w:eastAsia="楷体" w:cs="楷体"/>
          <w:b/>
          <w:bCs/>
          <w:kern w:val="0"/>
          <w:sz w:val="36"/>
          <w:szCs w:val="36"/>
        </w:rPr>
      </w:pPr>
      <w:r>
        <w:rPr>
          <w:rFonts w:hint="eastAsia" w:ascii="楷体" w:hAnsi="楷体" w:eastAsia="楷体" w:cs="楷体"/>
          <w:b/>
          <w:bCs/>
          <w:kern w:val="0"/>
          <w:sz w:val="36"/>
          <w:szCs w:val="36"/>
        </w:rPr>
        <w:t>机构负责人：刘建军</w:t>
      </w:r>
    </w:p>
    <w:p>
      <w:pPr>
        <w:autoSpaceDE w:val="0"/>
        <w:autoSpaceDN w:val="0"/>
        <w:spacing w:before="1"/>
        <w:ind w:left="420" w:leftChars="0" w:firstLine="420" w:firstLineChars="0"/>
        <w:jc w:val="left"/>
        <w:rPr>
          <w:rFonts w:hint="eastAsia" w:ascii="楷体" w:hAnsi="楷体" w:eastAsia="楷体" w:cs="楷体"/>
          <w:b/>
          <w:bCs/>
          <w:kern w:val="0"/>
          <w:sz w:val="36"/>
          <w:szCs w:val="36"/>
          <w:lang w:eastAsia="zh-CN"/>
        </w:rPr>
      </w:pPr>
      <w:r>
        <w:rPr>
          <w:rFonts w:hint="eastAsia" w:ascii="楷体" w:hAnsi="楷体" w:eastAsia="楷体" w:cs="楷体"/>
          <w:b/>
          <w:bCs/>
          <w:kern w:val="0"/>
          <w:sz w:val="36"/>
          <w:szCs w:val="36"/>
        </w:rPr>
        <w:t>项目负责人：</w:t>
      </w:r>
      <w:r>
        <w:rPr>
          <w:rFonts w:hint="eastAsia" w:ascii="楷体" w:hAnsi="楷体" w:eastAsia="楷体" w:cs="楷体"/>
          <w:b/>
          <w:bCs/>
          <w:kern w:val="0"/>
          <w:sz w:val="36"/>
          <w:szCs w:val="36"/>
          <w:lang w:eastAsia="zh-CN"/>
        </w:rPr>
        <w:t>吴文生</w:t>
      </w:r>
    </w:p>
    <w:p>
      <w:pPr>
        <w:autoSpaceDE w:val="0"/>
        <w:autoSpaceDN w:val="0"/>
        <w:spacing w:before="5"/>
        <w:jc w:val="left"/>
        <w:rPr>
          <w:rFonts w:hint="eastAsia" w:ascii="楷体" w:hAnsi="楷体" w:eastAsia="楷体" w:cs="楷体"/>
          <w:kern w:val="0"/>
          <w:sz w:val="33"/>
          <w:szCs w:val="33"/>
        </w:rPr>
      </w:pPr>
    </w:p>
    <w:p>
      <w:pPr>
        <w:autoSpaceDE w:val="0"/>
        <w:autoSpaceDN w:val="0"/>
        <w:spacing w:before="5"/>
        <w:jc w:val="left"/>
        <w:rPr>
          <w:rFonts w:hint="eastAsia" w:ascii="楷体" w:hAnsi="楷体" w:eastAsia="楷体" w:cs="楷体"/>
          <w:kern w:val="0"/>
          <w:sz w:val="33"/>
          <w:szCs w:val="33"/>
        </w:rPr>
      </w:pPr>
    </w:p>
    <w:p>
      <w:pPr>
        <w:autoSpaceDE w:val="0"/>
        <w:autoSpaceDN w:val="0"/>
        <w:spacing w:before="5"/>
        <w:jc w:val="left"/>
        <w:rPr>
          <w:rFonts w:hint="eastAsia" w:ascii="楷体" w:hAnsi="楷体" w:eastAsia="楷体" w:cs="楷体"/>
          <w:kern w:val="0"/>
          <w:sz w:val="33"/>
          <w:szCs w:val="33"/>
        </w:rPr>
      </w:pPr>
    </w:p>
    <w:p>
      <w:pPr>
        <w:autoSpaceDE w:val="0"/>
        <w:autoSpaceDN w:val="0"/>
        <w:spacing w:line="360" w:lineRule="auto"/>
        <w:jc w:val="center"/>
        <w:rPr>
          <w:rFonts w:hint="eastAsia" w:ascii="楷体" w:hAnsi="楷体" w:eastAsia="楷体" w:cs="楷体"/>
          <w:b/>
          <w:bCs/>
          <w:kern w:val="0"/>
          <w:sz w:val="36"/>
          <w:szCs w:val="36"/>
          <w:lang w:val="en-US" w:eastAsia="zh-CN"/>
        </w:rPr>
      </w:pPr>
      <w:r>
        <w:rPr>
          <w:rFonts w:eastAsia="楷体_GB2312"/>
          <w:kern w:val="0"/>
          <w:sz w:val="36"/>
          <w:szCs w:val="36"/>
        </w:rPr>
        <w:t>20</w:t>
      </w:r>
      <w:r>
        <w:rPr>
          <w:rFonts w:hint="eastAsia" w:eastAsia="楷体_GB2312"/>
          <w:kern w:val="0"/>
          <w:sz w:val="36"/>
          <w:szCs w:val="36"/>
          <w:lang w:val="en-US" w:eastAsia="zh-CN"/>
        </w:rPr>
        <w:t>22</w:t>
      </w:r>
      <w:r>
        <w:rPr>
          <w:rFonts w:hint="eastAsia" w:eastAsia="楷体_GB2312" w:cs="楷体_GB2312"/>
          <w:kern w:val="0"/>
          <w:sz w:val="36"/>
          <w:szCs w:val="36"/>
          <w:lang w:val="zh-CN"/>
        </w:rPr>
        <w:t>年</w:t>
      </w:r>
      <w:r>
        <w:rPr>
          <w:rFonts w:hint="eastAsia" w:eastAsia="楷体_GB2312"/>
          <w:kern w:val="0"/>
          <w:sz w:val="36"/>
          <w:szCs w:val="36"/>
          <w:lang w:val="en-US" w:eastAsia="zh-CN"/>
        </w:rPr>
        <w:t>10</w:t>
      </w:r>
      <w:r>
        <w:rPr>
          <w:rFonts w:hint="eastAsia" w:eastAsia="楷体_GB2312" w:cs="楷体_GB2312"/>
          <w:kern w:val="0"/>
          <w:sz w:val="36"/>
          <w:szCs w:val="36"/>
          <w:lang w:val="zh-CN"/>
        </w:rPr>
        <w:t>月</w:t>
      </w:r>
    </w:p>
    <w:p/>
    <w:tbl>
      <w:tblPr>
        <w:tblStyle w:val="11"/>
        <w:tblW w:w="8926" w:type="dxa"/>
        <w:jc w:val="center"/>
        <w:tblLayout w:type="fixed"/>
        <w:tblCellMar>
          <w:top w:w="0" w:type="dxa"/>
          <w:left w:w="108" w:type="dxa"/>
          <w:bottom w:w="0" w:type="dxa"/>
          <w:right w:w="108" w:type="dxa"/>
        </w:tblCellMar>
      </w:tblPr>
      <w:tblGrid>
        <w:gridCol w:w="1183"/>
        <w:gridCol w:w="7743"/>
      </w:tblGrid>
      <w:tr>
        <w:tblPrEx>
          <w:tblCellMar>
            <w:top w:w="0" w:type="dxa"/>
            <w:left w:w="108" w:type="dxa"/>
            <w:bottom w:w="0" w:type="dxa"/>
            <w:right w:w="108" w:type="dxa"/>
          </w:tblCellMar>
        </w:tblPrEx>
        <w:trPr>
          <w:cantSplit/>
          <w:trHeight w:val="567" w:hRule="exact"/>
          <w:jc w:val="center"/>
        </w:trPr>
        <w:tc>
          <w:tcPr>
            <w:tcW w:w="1183" w:type="dxa"/>
            <w:vMerge w:val="restart"/>
            <w:noWrap w:val="0"/>
            <w:tcMar>
              <w:left w:w="0" w:type="dxa"/>
              <w:right w:w="0" w:type="dxa"/>
            </w:tcMar>
            <w:vAlign w:val="top"/>
          </w:tcPr>
          <w:p>
            <w:pPr>
              <w:spacing w:line="240" w:lineRule="atLeast"/>
              <w:jc w:val="both"/>
              <w:rPr>
                <w:rFonts w:eastAsia="隶书"/>
                <w:sz w:val="56"/>
              </w:rPr>
            </w:pPr>
            <w:r>
              <w:rPr>
                <w:rFonts w:eastAsia="隶书"/>
                <w:sz w:val="72"/>
              </w:rPr>
              <w:drawing>
                <wp:anchor distT="0" distB="0" distL="114300" distR="114300" simplePos="0" relativeHeight="251660288" behindDoc="0" locked="0" layoutInCell="1" allowOverlap="1">
                  <wp:simplePos x="0" y="0"/>
                  <wp:positionH relativeFrom="column">
                    <wp:posOffset>-36830</wp:posOffset>
                  </wp:positionH>
                  <wp:positionV relativeFrom="paragraph">
                    <wp:posOffset>-63500</wp:posOffset>
                  </wp:positionV>
                  <wp:extent cx="738505" cy="695325"/>
                  <wp:effectExtent l="0" t="0" r="0" b="0"/>
                  <wp:wrapNone/>
                  <wp:docPr id="2" name="图片 2" descr="C:\Users\Administrator\Desktop\b5046a256f5e4545d4114942100b655.pngb5046a256f5e4545d4114942100b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b5046a256f5e4545d4114942100b655.pngb5046a256f5e4545d4114942100b655"/>
                          <pic:cNvPicPr>
                            <a:picLocks noChangeAspect="1"/>
                          </pic:cNvPicPr>
                        </pic:nvPicPr>
                        <pic:blipFill>
                          <a:blip r:embed="rId6"/>
                          <a:srcRect l="20811" r="3391"/>
                          <a:stretch>
                            <a:fillRect/>
                          </a:stretch>
                        </pic:blipFill>
                        <pic:spPr>
                          <a:xfrm>
                            <a:off x="0" y="0"/>
                            <a:ext cx="738505" cy="695325"/>
                          </a:xfrm>
                          <a:prstGeom prst="rect">
                            <a:avLst/>
                          </a:prstGeom>
                          <a:noFill/>
                          <a:ln>
                            <a:noFill/>
                          </a:ln>
                        </pic:spPr>
                      </pic:pic>
                    </a:graphicData>
                  </a:graphic>
                </wp:anchor>
              </w:drawing>
            </w:r>
          </w:p>
        </w:tc>
        <w:tc>
          <w:tcPr>
            <w:tcW w:w="7743"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ascii="宋体" w:hAnsi="宋体" w:eastAsia="宋体" w:cs="宋体"/>
                <w:b/>
                <w:bCs/>
                <w:sz w:val="36"/>
                <w:szCs w:val="36"/>
              </w:rPr>
            </w:pPr>
            <w:r>
              <w:rPr>
                <w:rFonts w:hint="eastAsia" w:ascii="宋体" w:hAnsi="宋体" w:eastAsia="宋体" w:cs="宋体"/>
                <w:b/>
                <w:bCs/>
                <w:sz w:val="36"/>
                <w:szCs w:val="36"/>
              </w:rPr>
              <w:t>梅州正信合伙会计师事务所(普通合伙)</w:t>
            </w:r>
          </w:p>
        </w:tc>
      </w:tr>
      <w:tr>
        <w:tblPrEx>
          <w:tblCellMar>
            <w:top w:w="0" w:type="dxa"/>
            <w:left w:w="108" w:type="dxa"/>
            <w:bottom w:w="0" w:type="dxa"/>
            <w:right w:w="108" w:type="dxa"/>
          </w:tblCellMar>
        </w:tblPrEx>
        <w:trPr>
          <w:cantSplit/>
          <w:trHeight w:val="567" w:hRule="exact"/>
          <w:jc w:val="center"/>
        </w:trPr>
        <w:tc>
          <w:tcPr>
            <w:tcW w:w="1183" w:type="dxa"/>
            <w:vMerge w:val="continue"/>
            <w:tcBorders>
              <w:bottom w:val="thickThinSmallGap" w:color="auto" w:sz="18" w:space="0"/>
            </w:tcBorders>
            <w:noWrap w:val="0"/>
            <w:tcMar>
              <w:left w:w="0" w:type="dxa"/>
              <w:right w:w="0" w:type="dxa"/>
            </w:tcMar>
            <w:vAlign w:val="top"/>
          </w:tcPr>
          <w:p>
            <w:pPr>
              <w:spacing w:line="240" w:lineRule="atLeast"/>
              <w:jc w:val="center"/>
              <w:rPr>
                <w:rFonts w:eastAsia="隶书"/>
                <w:sz w:val="72"/>
              </w:rPr>
            </w:pPr>
          </w:p>
        </w:tc>
        <w:tc>
          <w:tcPr>
            <w:tcW w:w="7743" w:type="dxa"/>
            <w:tcBorders>
              <w:bottom w:val="thickThinSmallGap" w:color="auto" w:sz="18" w:space="0"/>
            </w:tcBorders>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ascii="宋体" w:hAnsi="宋体" w:cs="宋体"/>
                <w:w w:val="90"/>
                <w:sz w:val="21"/>
                <w:szCs w:val="21"/>
              </w:rPr>
            </w:pPr>
            <w:r>
              <w:rPr>
                <w:rFonts w:hint="eastAsia" w:ascii="宋体" w:hAnsi="宋体" w:cs="宋体"/>
                <w:b/>
                <w:bCs/>
                <w:w w:val="90"/>
                <w:sz w:val="28"/>
                <w:szCs w:val="28"/>
              </w:rPr>
              <w:t>MEIZHOU ZHENGXIN CERTIFIED PUBLIC ACCOUNTANTS</w:t>
            </w:r>
          </w:p>
        </w:tc>
      </w:tr>
    </w:tbl>
    <w:p>
      <w:pPr>
        <w:keepNext w:val="0"/>
        <w:keepLines w:val="0"/>
        <w:pageBreakBefore w:val="0"/>
        <w:widowControl w:val="0"/>
        <w:kinsoku/>
        <w:wordWrap/>
        <w:overflowPunct/>
        <w:topLinePunct w:val="0"/>
        <w:autoSpaceDE/>
        <w:autoSpaceDN/>
        <w:bidi w:val="0"/>
        <w:adjustRightInd/>
        <w:snapToGrid w:val="0"/>
        <w:spacing w:before="268" w:beforeLines="50" w:after="268" w:afterLines="50" w:line="360" w:lineRule="auto"/>
        <w:ind w:firstLine="480" w:firstLineChars="200"/>
        <w:jc w:val="right"/>
        <w:textAlignment w:val="auto"/>
        <w:rPr>
          <w:rFonts w:hint="eastAsia" w:ascii="宋体" w:hAnsi="宋体" w:cs="宋体"/>
          <w:sz w:val="24"/>
          <w:szCs w:val="24"/>
          <w:lang w:eastAsia="zh-CN"/>
        </w:rPr>
      </w:pPr>
      <w:r>
        <w:rPr>
          <w:rFonts w:hint="eastAsia" w:ascii="宋体" w:hAnsi="宋体" w:cs="宋体"/>
          <w:sz w:val="24"/>
          <w:szCs w:val="24"/>
          <w:lang w:val="zh-CN" w:eastAsia="zh-CN"/>
        </w:rPr>
        <w:t>报告号：</w:t>
      </w:r>
      <w:r>
        <w:rPr>
          <w:rFonts w:hint="eastAsia" w:ascii="宋体" w:hAnsi="宋体" w:cs="宋体"/>
          <w:sz w:val="24"/>
          <w:szCs w:val="24"/>
          <w:lang w:eastAsia="zh-CN"/>
        </w:rPr>
        <w:t>梅正会所</w:t>
      </w:r>
      <w:r>
        <w:rPr>
          <w:rFonts w:hint="eastAsia" w:ascii="宋体" w:hAnsi="宋体" w:cs="宋体"/>
          <w:sz w:val="24"/>
          <w:szCs w:val="24"/>
          <w:lang w:val="en-US" w:eastAsia="zh-CN"/>
        </w:rPr>
        <w:t>专</w:t>
      </w:r>
      <w:r>
        <w:rPr>
          <w:rFonts w:hint="eastAsia" w:ascii="宋体" w:hAnsi="宋体" w:cs="宋体"/>
          <w:sz w:val="24"/>
          <w:szCs w:val="24"/>
          <w:lang w:eastAsia="zh-CN"/>
        </w:rPr>
        <w:t>字［20</w:t>
      </w:r>
      <w:r>
        <w:rPr>
          <w:rFonts w:hint="eastAsia" w:ascii="宋体" w:hAnsi="宋体" w:cs="宋体"/>
          <w:sz w:val="24"/>
          <w:szCs w:val="24"/>
          <w:lang w:val="en-US" w:eastAsia="zh-CN"/>
        </w:rPr>
        <w:t>22</w:t>
      </w:r>
      <w:r>
        <w:rPr>
          <w:rFonts w:hint="eastAsia" w:ascii="宋体" w:hAnsi="宋体" w:cs="宋体"/>
          <w:sz w:val="24"/>
          <w:szCs w:val="24"/>
          <w:lang w:eastAsia="zh-CN"/>
        </w:rPr>
        <w:t>］第</w:t>
      </w:r>
      <w:r>
        <w:rPr>
          <w:rFonts w:hint="eastAsia" w:ascii="宋体" w:hAnsi="宋体" w:cs="宋体"/>
          <w:sz w:val="24"/>
          <w:szCs w:val="24"/>
          <w:lang w:val="en-US" w:eastAsia="zh-CN"/>
        </w:rPr>
        <w:t>2046</w:t>
      </w:r>
      <w:r>
        <w:rPr>
          <w:rFonts w:hint="eastAsia" w:ascii="宋体" w:hAnsi="宋体" w:cs="宋体"/>
          <w:sz w:val="24"/>
          <w:szCs w:val="24"/>
          <w:lang w:eastAsia="zh-CN"/>
        </w:rPr>
        <w:t>号</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562"/>
        <w:textAlignment w:val="auto"/>
        <w:outlineLvl w:val="0"/>
        <w:rPr>
          <w:rFonts w:ascii="宋体" w:hAnsi="宋体" w:eastAsia="宋体" w:cs="宋体"/>
          <w:b/>
          <w:sz w:val="28"/>
          <w:szCs w:val="28"/>
        </w:rPr>
      </w:pPr>
      <w:r>
        <w:rPr>
          <w:rFonts w:hint="eastAsia" w:ascii="宋体" w:hAnsi="宋体" w:eastAsia="宋体" w:cs="宋体"/>
          <w:b/>
          <w:sz w:val="28"/>
          <w:szCs w:val="28"/>
        </w:rPr>
        <w:t>一、评价项目概要</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562"/>
        <w:textAlignment w:val="auto"/>
        <w:outlineLvl w:val="0"/>
        <w:rPr>
          <w:rFonts w:ascii="宋体" w:hAnsi="宋体" w:eastAsia="宋体" w:cs="宋体"/>
          <w:b/>
          <w:sz w:val="28"/>
          <w:szCs w:val="28"/>
        </w:rPr>
      </w:pPr>
      <w:r>
        <w:rPr>
          <w:rFonts w:hint="eastAsia" w:ascii="宋体" w:hAnsi="宋体" w:eastAsia="宋体" w:cs="宋体"/>
          <w:b/>
          <w:sz w:val="28"/>
          <w:szCs w:val="28"/>
        </w:rPr>
        <w:t>（一）项目背景</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lang w:eastAsia="zh-CN"/>
        </w:rPr>
        <w:t>“梅州市120急救指挥中心运行经费”</w:t>
      </w:r>
      <w:r>
        <w:rPr>
          <w:rFonts w:hint="eastAsia" w:ascii="宋体" w:hAnsi="宋体" w:cs="宋体"/>
          <w:sz w:val="28"/>
          <w:szCs w:val="28"/>
        </w:rPr>
        <w:t>是</w:t>
      </w:r>
      <w:r>
        <w:rPr>
          <w:rFonts w:hint="eastAsia" w:ascii="宋体" w:hAnsi="宋体" w:cs="宋体"/>
          <w:sz w:val="28"/>
          <w:szCs w:val="28"/>
          <w:lang w:eastAsia="zh-CN"/>
        </w:rPr>
        <w:t>依</w:t>
      </w:r>
      <w:r>
        <w:rPr>
          <w:rFonts w:hint="eastAsia" w:ascii="宋体" w:hAnsi="宋体" w:cs="宋体"/>
          <w:sz w:val="28"/>
          <w:szCs w:val="28"/>
        </w:rPr>
        <w:t>据</w:t>
      </w:r>
      <w:r>
        <w:rPr>
          <w:rFonts w:hint="eastAsia" w:ascii="宋体" w:hAnsi="宋体" w:cs="宋体"/>
          <w:sz w:val="28"/>
          <w:szCs w:val="28"/>
          <w:lang w:eastAsia="zh-CN"/>
        </w:rPr>
        <w:t>《关于全面加强应急管理工作的实施意见》(国发〔2006〕24号)、《院前医疗急救管理办法》（国家卫生和计划生育委员会令第3号）、《关于设立梅州市120公共卫生应急指挥中心的批复》（梅市机编〔2011〕111号）的</w:t>
      </w:r>
      <w:r>
        <w:rPr>
          <w:rFonts w:hint="eastAsia" w:ascii="宋体" w:hAnsi="宋体" w:cs="宋体"/>
          <w:sz w:val="28"/>
          <w:szCs w:val="28"/>
        </w:rPr>
        <w:t>要求组织实施，由</w:t>
      </w:r>
      <w:r>
        <w:rPr>
          <w:rFonts w:hint="eastAsia" w:ascii="宋体" w:hAnsi="宋体" w:eastAsia="宋体" w:cs="宋体"/>
          <w:sz w:val="28"/>
          <w:szCs w:val="28"/>
          <w:lang w:eastAsia="zh-CN"/>
        </w:rPr>
        <w:t>梅州市卫生健康局</w:t>
      </w:r>
      <w:r>
        <w:rPr>
          <w:rFonts w:hint="eastAsia" w:ascii="宋体" w:hAnsi="宋体" w:cs="宋体"/>
          <w:sz w:val="28"/>
          <w:szCs w:val="28"/>
          <w:lang w:eastAsia="zh-CN"/>
        </w:rPr>
        <w:t>下属单位</w:t>
      </w:r>
      <w:r>
        <w:rPr>
          <w:rFonts w:hint="eastAsia" w:ascii="宋体" w:hAnsi="宋体" w:cs="宋体"/>
          <w:sz w:val="28"/>
          <w:szCs w:val="28"/>
        </w:rPr>
        <w:t>梅州市120急救指挥中心</w:t>
      </w:r>
      <w:r>
        <w:rPr>
          <w:rFonts w:hint="eastAsia" w:ascii="宋体" w:hAnsi="宋体" w:cs="宋体"/>
          <w:sz w:val="28"/>
          <w:szCs w:val="28"/>
          <w:lang w:eastAsia="zh-CN"/>
        </w:rPr>
        <w:t>（以下简称市</w:t>
      </w:r>
      <w:r>
        <w:rPr>
          <w:rFonts w:hint="eastAsia" w:ascii="宋体" w:hAnsi="宋体" w:cs="宋体"/>
          <w:sz w:val="28"/>
          <w:szCs w:val="28"/>
        </w:rPr>
        <w:t>指挥中心</w:t>
      </w:r>
      <w:r>
        <w:rPr>
          <w:rFonts w:hint="eastAsia" w:ascii="宋体" w:hAnsi="宋体" w:cs="宋体"/>
          <w:sz w:val="28"/>
          <w:szCs w:val="28"/>
          <w:lang w:eastAsia="zh-CN"/>
        </w:rPr>
        <w:t>）</w:t>
      </w:r>
      <w:r>
        <w:rPr>
          <w:rFonts w:hint="eastAsia" w:ascii="宋体" w:hAnsi="宋体" w:cs="宋体"/>
          <w:sz w:val="28"/>
          <w:szCs w:val="28"/>
        </w:rPr>
        <w:t>负责</w:t>
      </w:r>
      <w:r>
        <w:rPr>
          <w:rFonts w:hint="eastAsia" w:ascii="宋体" w:hAnsi="宋体" w:cs="宋体"/>
          <w:sz w:val="28"/>
          <w:szCs w:val="28"/>
          <w:lang w:eastAsia="zh-CN"/>
        </w:rPr>
        <w:t>实施</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lang w:eastAsia="zh-CN"/>
        </w:rPr>
        <w:t>市指挥中心实施的“2021年梅州市120急救指挥中心运行经费”项目财政资金80万元，主要用于维持市指挥中心正常运转及完成日常工作任务，包括电信通讯管理费，设施、设备维护、更新费，设备设施耗材费，培训费，资料档案宣传经费，差旅费及其他相关费用</w:t>
      </w:r>
      <w:r>
        <w:rPr>
          <w:rFonts w:hint="eastAsia" w:ascii="宋体" w:hAnsi="宋体" w:cs="宋体"/>
          <w:sz w:val="28"/>
          <w:szCs w:val="28"/>
        </w:rPr>
        <w:t>。</w:t>
      </w:r>
    </w:p>
    <w:p>
      <w:pPr>
        <w:pStyle w:val="18"/>
        <w:keepNext w:val="0"/>
        <w:keepLines w:val="0"/>
        <w:pageBreakBefore w:val="0"/>
        <w:widowControl w:val="0"/>
        <w:kinsoku/>
        <w:wordWrap/>
        <w:overflowPunct/>
        <w:topLinePunct w:val="0"/>
        <w:autoSpaceDE/>
        <w:autoSpaceDN/>
        <w:bidi w:val="0"/>
        <w:snapToGrid w:val="0"/>
        <w:spacing w:line="360" w:lineRule="auto"/>
        <w:ind w:firstLine="562"/>
        <w:textAlignment w:val="auto"/>
        <w:outlineLvl w:val="1"/>
        <w:rPr>
          <w:rFonts w:ascii="宋体" w:hAnsi="宋体" w:eastAsia="宋体" w:cs="宋体"/>
          <w:b/>
          <w:sz w:val="28"/>
          <w:szCs w:val="28"/>
        </w:rPr>
      </w:pPr>
      <w:r>
        <w:rPr>
          <w:rFonts w:hint="eastAsia" w:ascii="宋体" w:hAnsi="宋体" w:eastAsia="宋体" w:cs="宋体"/>
          <w:b/>
          <w:sz w:val="28"/>
          <w:szCs w:val="28"/>
        </w:rPr>
        <w:t>（二）绩效目标</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宋体" w:hAnsi="宋体" w:cs="宋体"/>
          <w:sz w:val="28"/>
          <w:szCs w:val="28"/>
        </w:rPr>
      </w:pPr>
      <w:r>
        <w:rPr>
          <w:rFonts w:hint="eastAsia" w:ascii="宋体" w:hAnsi="宋体" w:cs="宋体"/>
          <w:b/>
          <w:sz w:val="28"/>
          <w:szCs w:val="28"/>
        </w:rPr>
        <w:t>项目绩效总体目标：</w:t>
      </w:r>
      <w:r>
        <w:rPr>
          <w:rFonts w:hint="eastAsia" w:ascii="宋体" w:hAnsi="宋体" w:cs="宋体"/>
          <w:sz w:val="28"/>
          <w:szCs w:val="28"/>
          <w:lang w:eastAsia="zh-CN"/>
        </w:rPr>
        <w:t>以“分级调度、信息共享，协调联动、指挥有力，反应灵敏、高效快捷，功能完善、信息通畅”为目标，做好突发公共卫生事件、重大灾害和伤亡事故紧急医疗救援、指挥、调度、信息收集上报和市区市民日常医疗急救呼叫的受理、救护车的调度及相关卫生信息收集分析报告</w:t>
      </w:r>
      <w:r>
        <w:rPr>
          <w:rFonts w:hint="eastAsia" w:ascii="宋体" w:hAnsi="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cs="宋体"/>
          <w:b/>
          <w:sz w:val="28"/>
          <w:szCs w:val="28"/>
        </w:rPr>
      </w:pPr>
      <w:r>
        <w:rPr>
          <w:rFonts w:hint="eastAsia" w:ascii="宋体" w:hAnsi="宋体" w:cs="宋体"/>
          <w:b/>
          <w:sz w:val="28"/>
          <w:szCs w:val="28"/>
        </w:rPr>
        <w:t>项目绩效</w:t>
      </w:r>
      <w:r>
        <w:rPr>
          <w:rFonts w:hint="eastAsia" w:ascii="宋体" w:hAnsi="宋体" w:cs="宋体"/>
          <w:b/>
          <w:sz w:val="28"/>
          <w:szCs w:val="28"/>
          <w:lang w:eastAsia="zh-CN"/>
        </w:rPr>
        <w:t>具体</w:t>
      </w:r>
      <w:r>
        <w:rPr>
          <w:rFonts w:hint="eastAsia" w:ascii="宋体" w:hAnsi="宋体" w:cs="宋体"/>
          <w:b/>
          <w:sz w:val="28"/>
          <w:szCs w:val="28"/>
        </w:rPr>
        <w:t>目标：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s="宋体"/>
          <w:b w:val="0"/>
          <w:bCs/>
          <w:sz w:val="28"/>
          <w:szCs w:val="28"/>
          <w:lang w:eastAsia="zh-CN"/>
        </w:rPr>
      </w:pPr>
      <w:r>
        <w:rPr>
          <w:rFonts w:hint="eastAsia" w:ascii="宋体" w:hAnsi="宋体" w:eastAsia="宋体" w:cs="宋体"/>
          <w:b w:val="0"/>
          <w:bCs/>
          <w:sz w:val="28"/>
          <w:szCs w:val="28"/>
        </w:rPr>
        <w:t>①</w:t>
      </w:r>
      <w:r>
        <w:rPr>
          <w:rFonts w:hint="eastAsia" w:ascii="宋体" w:hAnsi="宋体" w:cs="宋体"/>
          <w:b w:val="0"/>
          <w:bCs/>
          <w:sz w:val="28"/>
          <w:szCs w:val="28"/>
          <w:lang w:eastAsia="zh-CN"/>
        </w:rPr>
        <w:t>保障中心各项工作的正常开展，保障指挥调度系统的正常高效运行，保障我市院前急救事业的顺利开展，保障市民群众的生命健康安全。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cs="宋体"/>
          <w:bCs/>
          <w:sz w:val="28"/>
          <w:szCs w:val="28"/>
          <w:lang w:val="en-US"/>
        </w:rPr>
      </w:pPr>
      <w:r>
        <w:rPr>
          <w:rFonts w:hint="eastAsia" w:ascii="宋体" w:hAnsi="宋体" w:eastAsia="宋体" w:cs="宋体"/>
          <w:b w:val="0"/>
          <w:bCs/>
          <w:sz w:val="28"/>
          <w:szCs w:val="28"/>
          <w:u w:val="none"/>
          <w:lang w:eastAsia="zh-CN"/>
        </w:rPr>
        <w:t>②</w:t>
      </w:r>
      <w:r>
        <w:rPr>
          <w:rFonts w:hint="eastAsia" w:ascii="宋体" w:hAnsi="宋体" w:cs="宋体"/>
          <w:b w:val="0"/>
          <w:bCs/>
          <w:sz w:val="28"/>
          <w:szCs w:val="28"/>
          <w:u w:val="none"/>
          <w:lang w:eastAsia="zh-CN"/>
        </w:rPr>
        <w:t>进行</w:t>
      </w:r>
      <w:r>
        <w:rPr>
          <w:rFonts w:hint="eastAsia" w:ascii="宋体" w:hAnsi="宋体" w:eastAsia="宋体" w:cs="宋体"/>
          <w:b w:val="0"/>
          <w:bCs/>
          <w:sz w:val="28"/>
          <w:szCs w:val="28"/>
          <w:u w:val="none"/>
          <w:lang w:eastAsia="zh-CN"/>
        </w:rPr>
        <w:t>院前急救知识宣传科普培训</w:t>
      </w:r>
      <w:r>
        <w:rPr>
          <w:rFonts w:hint="eastAsia" w:ascii="宋体" w:hAnsi="宋体" w:cs="宋体"/>
          <w:b w:val="0"/>
          <w:bCs/>
          <w:sz w:val="28"/>
          <w:szCs w:val="28"/>
          <w:u w:val="none"/>
          <w:lang w:eastAsia="zh-CN"/>
        </w:rPr>
        <w:t>，提高群众应对突发事件和意外伤害中的自救互救能力以及应急处置水平。计划每月面向医务人员和市民开展</w:t>
      </w:r>
      <w:r>
        <w:rPr>
          <w:rFonts w:hint="eastAsia" w:ascii="宋体" w:hAnsi="宋体" w:cs="宋体"/>
          <w:b w:val="0"/>
          <w:bCs/>
          <w:sz w:val="28"/>
          <w:szCs w:val="28"/>
          <w:u w:val="none"/>
          <w:lang w:val="en-US" w:eastAsia="zh-CN"/>
        </w:rPr>
        <w:t>1-2次院前急救培训服务和开展院前急救培训宣传科普，每次约30人，年度约500人次。</w:t>
      </w:r>
    </w:p>
    <w:p>
      <w:pPr>
        <w:pStyle w:val="18"/>
        <w:keepNext w:val="0"/>
        <w:keepLines w:val="0"/>
        <w:pageBreakBefore w:val="0"/>
        <w:widowControl w:val="0"/>
        <w:kinsoku/>
        <w:wordWrap/>
        <w:overflowPunct/>
        <w:topLinePunct w:val="0"/>
        <w:autoSpaceDE/>
        <w:autoSpaceDN/>
        <w:bidi w:val="0"/>
        <w:snapToGrid w:val="0"/>
        <w:spacing w:line="360" w:lineRule="auto"/>
        <w:ind w:firstLine="562"/>
        <w:textAlignment w:val="auto"/>
        <w:outlineLvl w:val="1"/>
        <w:rPr>
          <w:rFonts w:ascii="宋体" w:hAnsi="宋体" w:eastAsia="宋体" w:cs="宋体"/>
          <w:b/>
          <w:sz w:val="28"/>
          <w:szCs w:val="28"/>
        </w:rPr>
      </w:pPr>
      <w:r>
        <w:rPr>
          <w:rFonts w:hint="eastAsia" w:ascii="宋体" w:hAnsi="宋体" w:eastAsia="宋体" w:cs="宋体"/>
          <w:b/>
          <w:sz w:val="28"/>
          <w:szCs w:val="28"/>
        </w:rPr>
        <w:t>（三）评价金额及支出情况</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560"/>
        <w:textAlignment w:val="auto"/>
        <w:outlineLvl w:val="1"/>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eastAsia="zh-CN"/>
        </w:rPr>
        <w:t>市</w:t>
      </w:r>
      <w:r>
        <w:rPr>
          <w:rFonts w:hint="eastAsia" w:ascii="宋体" w:hAnsi="宋体" w:cs="宋体"/>
          <w:sz w:val="28"/>
          <w:szCs w:val="28"/>
        </w:rPr>
        <w:t>指挥中心</w:t>
      </w:r>
      <w:r>
        <w:rPr>
          <w:rFonts w:hint="eastAsia" w:ascii="宋体" w:hAnsi="宋体" w:cs="宋体"/>
          <w:sz w:val="28"/>
          <w:szCs w:val="28"/>
          <w:lang w:eastAsia="zh-CN"/>
        </w:rPr>
        <w:t>属</w:t>
      </w:r>
      <w:r>
        <w:rPr>
          <w:rFonts w:hint="eastAsia" w:ascii="宋体" w:hAnsi="宋体" w:eastAsia="宋体" w:cs="宋体"/>
          <w:sz w:val="28"/>
          <w:szCs w:val="28"/>
          <w:lang w:eastAsia="zh-CN"/>
        </w:rPr>
        <w:t>梅州市卫生健康局管理的公益一类正科级事业单位，</w:t>
      </w:r>
      <w:r>
        <w:rPr>
          <w:rFonts w:hint="eastAsia" w:ascii="宋体" w:hAnsi="宋体" w:eastAsia="宋体" w:cs="宋体"/>
          <w:color w:val="auto"/>
          <w:sz w:val="28"/>
          <w:szCs w:val="28"/>
          <w:lang w:val="en-US" w:eastAsia="zh-CN"/>
        </w:rPr>
        <w:t>2021年度尚未独立核算，人、财、物由</w:t>
      </w:r>
      <w:r>
        <w:rPr>
          <w:rFonts w:hint="eastAsia" w:ascii="宋体" w:hAnsi="宋体" w:eastAsia="宋体" w:cs="宋体"/>
          <w:color w:val="auto"/>
          <w:sz w:val="28"/>
          <w:szCs w:val="28"/>
          <w:lang w:eastAsia="zh-CN"/>
        </w:rPr>
        <w:t>梅州市卫生健康局统筹管理。梅州市卫生健康局已收到梅州市财政局下达的“2021年梅州市120急救指挥中心运行经费”项目经费</w:t>
      </w:r>
      <w:r>
        <w:rPr>
          <w:rFonts w:hint="eastAsia" w:ascii="宋体" w:hAnsi="宋体" w:eastAsia="宋体" w:cs="宋体"/>
          <w:color w:val="auto"/>
          <w:sz w:val="28"/>
          <w:szCs w:val="28"/>
          <w:lang w:val="en-US" w:eastAsia="zh-CN"/>
        </w:rPr>
        <w:t>80万元。</w:t>
      </w:r>
    </w:p>
    <w:p>
      <w:pPr>
        <w:pStyle w:val="18"/>
        <w:keepNext w:val="0"/>
        <w:keepLines w:val="0"/>
        <w:pageBreakBefore w:val="0"/>
        <w:widowControl w:val="0"/>
        <w:kinsoku/>
        <w:wordWrap/>
        <w:overflowPunct/>
        <w:topLinePunct w:val="0"/>
        <w:autoSpaceDE/>
        <w:autoSpaceDN/>
        <w:bidi w:val="0"/>
        <w:adjustRightInd/>
        <w:snapToGrid w:val="0"/>
        <w:spacing w:afterAutospacing="0" w:line="360" w:lineRule="auto"/>
        <w:ind w:firstLine="560"/>
        <w:textAlignment w:val="auto"/>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2.2021年度，项目经费共使用80万元，其中：设施、设备维护、更新费48.26万元，通信费用7.17万元，水电费7.01万元，宣传服务费16.90万元，其他0.66万元</w:t>
      </w:r>
      <w:r>
        <w:rPr>
          <w:rFonts w:hint="eastAsia" w:ascii="宋体" w:hAnsi="宋体" w:eastAsia="宋体" w:cs="宋体"/>
          <w:color w:val="auto"/>
          <w:sz w:val="28"/>
          <w:szCs w:val="28"/>
          <w:lang w:eastAsia="zh-CN"/>
        </w:rPr>
        <w:t>。</w:t>
      </w:r>
    </w:p>
    <w:p>
      <w:pPr>
        <w:pStyle w:val="18"/>
        <w:keepNext w:val="0"/>
        <w:keepLines w:val="0"/>
        <w:pageBreakBefore w:val="0"/>
        <w:widowControl w:val="0"/>
        <w:kinsoku/>
        <w:wordWrap/>
        <w:overflowPunct/>
        <w:topLinePunct w:val="0"/>
        <w:autoSpaceDE/>
        <w:autoSpaceDN/>
        <w:bidi w:val="0"/>
        <w:adjustRightInd/>
        <w:snapToGrid w:val="0"/>
        <w:spacing w:afterAutospacing="0" w:line="360" w:lineRule="auto"/>
        <w:ind w:firstLine="560"/>
        <w:textAlignment w:val="auto"/>
        <w:outlineLvl w:val="1"/>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截至</w:t>
      </w:r>
      <w:r>
        <w:rPr>
          <w:rFonts w:hint="eastAsia" w:ascii="宋体" w:hAnsi="宋体" w:eastAsia="宋体" w:cs="宋体"/>
          <w:sz w:val="28"/>
          <w:szCs w:val="28"/>
        </w:rPr>
        <w:t>202</w:t>
      </w:r>
      <w:r>
        <w:rPr>
          <w:rFonts w:hint="eastAsia" w:ascii="宋体" w:hAnsi="宋体" w:eastAsia="宋体" w:cs="宋体"/>
          <w:sz w:val="28"/>
          <w:szCs w:val="28"/>
          <w:lang w:val="en-US" w:eastAsia="zh-CN"/>
        </w:rPr>
        <w:t>1</w:t>
      </w:r>
      <w:r>
        <w:rPr>
          <w:rFonts w:hint="eastAsia" w:ascii="宋体" w:hAnsi="宋体" w:eastAsia="宋体" w:cs="宋体"/>
          <w:sz w:val="28"/>
          <w:szCs w:val="28"/>
        </w:rPr>
        <w:t>年1</w:t>
      </w:r>
      <w:r>
        <w:rPr>
          <w:rFonts w:hint="eastAsia" w:ascii="宋体" w:hAnsi="宋体" w:eastAsia="宋体" w:cs="宋体"/>
          <w:sz w:val="28"/>
          <w:szCs w:val="28"/>
          <w:lang w:val="en-US" w:eastAsia="zh-CN"/>
        </w:rPr>
        <w:t>2</w:t>
      </w:r>
      <w:r>
        <w:rPr>
          <w:rFonts w:hint="eastAsia" w:ascii="宋体" w:hAnsi="宋体" w:eastAsia="宋体" w:cs="宋体"/>
          <w:sz w:val="28"/>
          <w:szCs w:val="28"/>
        </w:rPr>
        <w:t>月31日</w:t>
      </w:r>
      <w:r>
        <w:rPr>
          <w:rFonts w:hint="eastAsia" w:ascii="宋体" w:hAnsi="宋体" w:eastAsia="宋体" w:cs="宋体"/>
          <w:sz w:val="28"/>
          <w:szCs w:val="28"/>
          <w:lang w:eastAsia="zh-CN"/>
        </w:rPr>
        <w:t>，项目经费共使用80万元，项目经费无结余，项目的支出率为100%</w:t>
      </w:r>
      <w:r>
        <w:rPr>
          <w:rFonts w:hint="eastAsia" w:ascii="宋体" w:hAnsi="宋体" w:eastAsia="宋体" w:cs="宋体"/>
          <w:sz w:val="28"/>
          <w:szCs w:val="28"/>
        </w:rPr>
        <w:t>。</w:t>
      </w:r>
    </w:p>
    <w:p>
      <w:pPr>
        <w:pStyle w:val="18"/>
        <w:numPr>
          <w:ilvl w:val="0"/>
          <w:numId w:val="1"/>
        </w:numPr>
        <w:snapToGrid w:val="0"/>
        <w:spacing w:afterAutospacing="0" w:line="360" w:lineRule="auto"/>
        <w:ind w:firstLine="562"/>
        <w:outlineLvl w:val="1"/>
        <w:rPr>
          <w:rFonts w:ascii="宋体" w:hAnsi="宋体" w:eastAsia="宋体" w:cs="宋体"/>
          <w:b/>
          <w:sz w:val="28"/>
          <w:szCs w:val="28"/>
        </w:rPr>
      </w:pPr>
      <w:r>
        <w:rPr>
          <w:rFonts w:hint="eastAsia" w:ascii="宋体" w:hAnsi="宋体" w:eastAsia="宋体" w:cs="宋体"/>
          <w:b/>
          <w:sz w:val="28"/>
          <w:szCs w:val="28"/>
        </w:rPr>
        <w:t>评价结论与绩效分析</w:t>
      </w:r>
    </w:p>
    <w:p>
      <w:pPr>
        <w:pStyle w:val="18"/>
        <w:adjustRightInd w:val="0"/>
        <w:snapToGrid w:val="0"/>
        <w:spacing w:before="270" w:beforeLines="50" w:beforeAutospacing="0" w:line="360" w:lineRule="auto"/>
        <w:ind w:firstLine="0" w:firstLineChars="0"/>
        <w:jc w:val="center"/>
        <w:outlineLvl w:val="0"/>
        <w:rPr>
          <w:rFonts w:hint="eastAsia" w:ascii="宋体" w:hAnsi="宋体" w:eastAsia="宋体" w:cs="宋体"/>
          <w:bCs/>
          <w:sz w:val="28"/>
          <w:szCs w:val="28"/>
        </w:rPr>
      </w:pPr>
      <w:r>
        <w:rPr>
          <w:rFonts w:hint="eastAsia" w:ascii="宋体" w:hAnsi="宋体" w:eastAsia="宋体" w:cs="宋体"/>
          <w:bCs/>
          <w:sz w:val="28"/>
          <w:szCs w:val="28"/>
        </w:rPr>
        <w:t>评价情况总表</w:t>
      </w:r>
    </w:p>
    <w:tbl>
      <w:tblPr>
        <w:tblStyle w:val="11"/>
        <w:tblW w:w="448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42"/>
        <w:gridCol w:w="1901"/>
        <w:gridCol w:w="2050"/>
        <w:gridCol w:w="1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25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评价项目</w:t>
            </w:r>
          </w:p>
        </w:tc>
        <w:tc>
          <w:tcPr>
            <w:tcW w:w="19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指标分值</w:t>
            </w:r>
          </w:p>
        </w:tc>
        <w:tc>
          <w:tcPr>
            <w:tcW w:w="2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评价得分</w:t>
            </w:r>
          </w:p>
        </w:tc>
        <w:tc>
          <w:tcPr>
            <w:tcW w:w="16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25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评价总得分</w:t>
            </w:r>
          </w:p>
        </w:tc>
        <w:tc>
          <w:tcPr>
            <w:tcW w:w="19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94.8</w:t>
            </w:r>
          </w:p>
        </w:tc>
        <w:tc>
          <w:tcPr>
            <w:tcW w:w="1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94.8</w:t>
            </w: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25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一、决策</w:t>
            </w:r>
          </w:p>
        </w:tc>
        <w:tc>
          <w:tcPr>
            <w:tcW w:w="19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15</w:t>
            </w:r>
          </w:p>
        </w:tc>
        <w:tc>
          <w:tcPr>
            <w:tcW w:w="2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12.3</w:t>
            </w:r>
          </w:p>
        </w:tc>
        <w:tc>
          <w:tcPr>
            <w:tcW w:w="1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82</w:t>
            </w: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25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二、管理</w:t>
            </w:r>
          </w:p>
        </w:tc>
        <w:tc>
          <w:tcPr>
            <w:tcW w:w="19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25</w:t>
            </w:r>
          </w:p>
        </w:tc>
        <w:tc>
          <w:tcPr>
            <w:tcW w:w="2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22.5</w:t>
            </w:r>
          </w:p>
        </w:tc>
        <w:tc>
          <w:tcPr>
            <w:tcW w:w="1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90</w:t>
            </w: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25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三、产出</w:t>
            </w:r>
          </w:p>
        </w:tc>
        <w:tc>
          <w:tcPr>
            <w:tcW w:w="19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30</w:t>
            </w:r>
          </w:p>
        </w:tc>
        <w:tc>
          <w:tcPr>
            <w:tcW w:w="1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100</w:t>
            </w:r>
            <w:r>
              <w:rPr>
                <w:rFonts w:hint="eastAsia" w:ascii="宋体" w:hAnsi="宋体" w:eastAsia="宋体" w:cs="宋体"/>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5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四、效益</w:t>
            </w:r>
          </w:p>
        </w:tc>
        <w:tc>
          <w:tcPr>
            <w:tcW w:w="19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30</w:t>
            </w:r>
          </w:p>
        </w:tc>
        <w:tc>
          <w:tcPr>
            <w:tcW w:w="16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100</w:t>
            </w:r>
            <w:r>
              <w:rPr>
                <w:rFonts w:hint="eastAsia" w:ascii="宋体" w:hAnsi="宋体" w:eastAsia="宋体" w:cs="宋体"/>
                <w:i w:val="0"/>
                <w:iCs w:val="0"/>
                <w:color w:val="auto"/>
                <w:kern w:val="0"/>
                <w:sz w:val="24"/>
                <w:szCs w:val="24"/>
                <w:u w:val="none"/>
                <w:lang w:val="en-US" w:eastAsia="zh-CN" w:bidi="ar"/>
              </w:rPr>
              <w:t>%</w:t>
            </w:r>
          </w:p>
        </w:tc>
      </w:tr>
    </w:tbl>
    <w:p>
      <w:pPr>
        <w:pStyle w:val="18"/>
        <w:adjustRightInd w:val="0"/>
        <w:snapToGrid w:val="0"/>
        <w:spacing w:before="270" w:beforeLines="50" w:beforeAutospacing="0" w:line="360" w:lineRule="auto"/>
        <w:ind w:firstLine="562"/>
        <w:outlineLvl w:val="0"/>
        <w:rPr>
          <w:rFonts w:ascii="宋体" w:hAnsi="宋体" w:eastAsia="宋体" w:cs="宋体"/>
          <w:b/>
          <w:sz w:val="28"/>
          <w:szCs w:val="28"/>
        </w:rPr>
      </w:pPr>
      <w:r>
        <w:rPr>
          <w:rFonts w:hint="eastAsia" w:ascii="宋体" w:hAnsi="宋体" w:eastAsia="宋体" w:cs="宋体"/>
          <w:b/>
          <w:sz w:val="28"/>
          <w:szCs w:val="28"/>
        </w:rPr>
        <w:t>（一）总体结论</w:t>
      </w:r>
    </w:p>
    <w:p>
      <w:pPr>
        <w:pStyle w:val="18"/>
        <w:adjustRightInd w:val="0"/>
        <w:snapToGrid w:val="0"/>
        <w:spacing w:line="360" w:lineRule="auto"/>
        <w:ind w:firstLine="560"/>
        <w:outlineLvl w:val="0"/>
        <w:rPr>
          <w:rFonts w:ascii="宋体" w:hAnsi="宋体" w:eastAsia="宋体" w:cs="宋体"/>
          <w:bCs/>
          <w:sz w:val="28"/>
          <w:szCs w:val="28"/>
        </w:rPr>
      </w:pPr>
      <w:r>
        <w:rPr>
          <w:rFonts w:hint="eastAsia" w:ascii="宋体" w:hAnsi="宋体" w:eastAsia="宋体" w:cs="宋体"/>
          <w:bCs/>
          <w:sz w:val="28"/>
          <w:szCs w:val="28"/>
        </w:rPr>
        <w:t>通过分析项目单位</w:t>
      </w:r>
      <w:r>
        <w:rPr>
          <w:rFonts w:hint="eastAsia" w:ascii="宋体" w:hAnsi="宋体" w:eastAsia="宋体" w:cs="宋体"/>
          <w:bCs/>
          <w:sz w:val="28"/>
          <w:szCs w:val="28"/>
          <w:lang w:eastAsia="zh-CN"/>
        </w:rPr>
        <w:t>及具体实施单位</w:t>
      </w:r>
      <w:r>
        <w:rPr>
          <w:rFonts w:hint="eastAsia" w:ascii="宋体" w:hAnsi="宋体" w:eastAsia="宋体" w:cs="宋体"/>
          <w:bCs/>
          <w:sz w:val="28"/>
          <w:szCs w:val="28"/>
        </w:rPr>
        <w:t>提供</w:t>
      </w:r>
      <w:r>
        <w:rPr>
          <w:rFonts w:hint="eastAsia" w:ascii="宋体" w:hAnsi="宋体" w:eastAsia="宋体" w:cs="宋体"/>
          <w:bCs/>
          <w:sz w:val="28"/>
          <w:szCs w:val="28"/>
          <w:lang w:eastAsia="zh-CN"/>
        </w:rPr>
        <w:t>的</w:t>
      </w:r>
      <w:r>
        <w:rPr>
          <w:rFonts w:hint="eastAsia" w:ascii="宋体" w:hAnsi="宋体" w:eastAsia="宋体" w:cs="宋体"/>
          <w:bCs/>
          <w:sz w:val="28"/>
          <w:szCs w:val="28"/>
        </w:rPr>
        <w:t>有关资料、现场检查资金使用等情况，评价工作组认为，</w:t>
      </w:r>
      <w:r>
        <w:rPr>
          <w:rFonts w:hint="eastAsia" w:ascii="宋体" w:hAnsi="宋体" w:eastAsia="宋体" w:cs="宋体"/>
          <w:sz w:val="28"/>
          <w:szCs w:val="28"/>
          <w:lang w:eastAsia="zh-CN"/>
        </w:rPr>
        <w:t>市指挥中心</w:t>
      </w:r>
      <w:r>
        <w:rPr>
          <w:rFonts w:hint="eastAsia" w:ascii="宋体" w:hAnsi="宋体" w:cs="宋体"/>
          <w:sz w:val="28"/>
          <w:szCs w:val="28"/>
        </w:rPr>
        <w:t>组织实施的</w:t>
      </w:r>
      <w:r>
        <w:rPr>
          <w:rFonts w:hint="eastAsia" w:ascii="宋体" w:hAnsi="宋体" w:eastAsia="宋体" w:cs="宋体"/>
          <w:sz w:val="28"/>
          <w:szCs w:val="28"/>
          <w:lang w:eastAsia="zh-CN"/>
        </w:rPr>
        <w:t>“2021年梅州市120急救指挥中心运行</w:t>
      </w:r>
      <w:r>
        <w:rPr>
          <w:rFonts w:hint="eastAsia" w:ascii="宋体" w:hAnsi="宋体" w:eastAsia="宋体" w:cs="宋体"/>
          <w:color w:val="auto"/>
          <w:sz w:val="28"/>
          <w:szCs w:val="28"/>
          <w:lang w:eastAsia="zh-CN"/>
        </w:rPr>
        <w:t>经费”项目</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从整体上看，项目财政专项资金产生了良好的社会效益，</w:t>
      </w:r>
      <w:r>
        <w:rPr>
          <w:rFonts w:hint="eastAsia" w:ascii="宋体" w:hAnsi="宋体" w:eastAsia="宋体" w:cs="宋体"/>
          <w:color w:val="auto"/>
          <w:sz w:val="28"/>
          <w:szCs w:val="28"/>
        </w:rPr>
        <w:t>但在项目绩效目标</w:t>
      </w:r>
      <w:r>
        <w:rPr>
          <w:rFonts w:hint="eastAsia" w:ascii="宋体" w:hAnsi="宋体" w:eastAsia="宋体" w:cs="宋体"/>
          <w:color w:val="auto"/>
          <w:sz w:val="28"/>
          <w:szCs w:val="28"/>
          <w:lang w:eastAsia="zh-CN"/>
        </w:rPr>
        <w:t>论证充分性</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项目资金管理上</w:t>
      </w:r>
      <w:r>
        <w:rPr>
          <w:rFonts w:hint="eastAsia" w:ascii="宋体" w:hAnsi="宋体" w:eastAsia="宋体" w:cs="宋体"/>
          <w:color w:val="auto"/>
          <w:sz w:val="28"/>
          <w:szCs w:val="28"/>
        </w:rPr>
        <w:t>存在不足。综合评定，本项目的得分为</w:t>
      </w:r>
      <w:r>
        <w:rPr>
          <w:rFonts w:hint="eastAsia" w:ascii="宋体" w:hAnsi="宋体" w:eastAsia="宋体" w:cs="宋体"/>
          <w:color w:val="auto"/>
          <w:sz w:val="28"/>
          <w:szCs w:val="28"/>
          <w:lang w:val="en-US" w:eastAsia="zh-CN"/>
        </w:rPr>
        <w:t>94.8</w:t>
      </w:r>
      <w:r>
        <w:rPr>
          <w:rFonts w:hint="eastAsia" w:ascii="宋体" w:hAnsi="宋体" w:eastAsia="宋体" w:cs="宋体"/>
          <w:color w:val="auto"/>
          <w:sz w:val="28"/>
          <w:szCs w:val="28"/>
        </w:rPr>
        <w:t>分（具体各明细项目的得分情况详见附件2-项目绩效评分表），绩效表现为“</w:t>
      </w:r>
      <w:r>
        <w:rPr>
          <w:rFonts w:hint="eastAsia" w:ascii="宋体" w:hAnsi="宋体" w:eastAsia="宋体" w:cs="宋体"/>
          <w:color w:val="auto"/>
          <w:sz w:val="28"/>
          <w:szCs w:val="28"/>
          <w:lang w:eastAsia="zh-CN"/>
        </w:rPr>
        <w:t>优</w:t>
      </w:r>
      <w:r>
        <w:rPr>
          <w:rFonts w:hint="eastAsia" w:ascii="宋体" w:hAnsi="宋体" w:eastAsia="宋体" w:cs="宋体"/>
          <w:sz w:val="28"/>
          <w:szCs w:val="28"/>
        </w:rPr>
        <w:t>”。</w:t>
      </w:r>
    </w:p>
    <w:p>
      <w:pPr>
        <w:pStyle w:val="18"/>
        <w:adjustRightInd w:val="0"/>
        <w:snapToGrid w:val="0"/>
        <w:spacing w:line="360" w:lineRule="auto"/>
        <w:ind w:firstLine="562"/>
        <w:outlineLvl w:val="0"/>
        <w:rPr>
          <w:rFonts w:ascii="宋体" w:hAnsi="宋体" w:eastAsia="宋体" w:cs="宋体"/>
          <w:b/>
          <w:sz w:val="28"/>
          <w:szCs w:val="28"/>
        </w:rPr>
      </w:pPr>
      <w:r>
        <w:rPr>
          <w:rFonts w:hint="eastAsia" w:ascii="宋体" w:hAnsi="宋体" w:eastAsia="宋体" w:cs="宋体"/>
          <w:b/>
          <w:sz w:val="28"/>
          <w:szCs w:val="28"/>
        </w:rPr>
        <w:t>（二）各部分绩效分析</w:t>
      </w:r>
    </w:p>
    <w:p>
      <w:pPr>
        <w:pStyle w:val="18"/>
        <w:snapToGrid w:val="0"/>
        <w:spacing w:line="360" w:lineRule="auto"/>
        <w:ind w:firstLine="560"/>
        <w:outlineLvl w:val="2"/>
        <w:rPr>
          <w:rFonts w:hint="eastAsia" w:ascii="宋体" w:hAnsi="宋体" w:eastAsia="宋体" w:cs="宋体"/>
          <w:bCs/>
          <w:color w:val="000000"/>
          <w:kern w:val="0"/>
          <w:sz w:val="28"/>
          <w:szCs w:val="28"/>
          <w:lang w:eastAsia="zh-CN"/>
        </w:rPr>
      </w:pPr>
      <w:r>
        <w:rPr>
          <w:rFonts w:hint="eastAsia" w:ascii="宋体" w:hAnsi="宋体" w:eastAsia="宋体" w:cs="宋体"/>
          <w:bCs/>
          <w:color w:val="000000"/>
          <w:kern w:val="0"/>
          <w:sz w:val="28"/>
          <w:szCs w:val="28"/>
          <w:lang w:val="en-US" w:eastAsia="zh-CN"/>
        </w:rPr>
        <w:t>1.</w:t>
      </w:r>
      <w:r>
        <w:rPr>
          <w:rFonts w:hint="eastAsia" w:ascii="宋体" w:hAnsi="宋体" w:eastAsia="宋体" w:cs="宋体"/>
          <w:bCs/>
          <w:color w:val="000000"/>
          <w:kern w:val="0"/>
          <w:sz w:val="28"/>
          <w:szCs w:val="28"/>
          <w:lang w:eastAsia="zh-CN"/>
        </w:rPr>
        <w:t>决策</w:t>
      </w:r>
      <w:r>
        <w:rPr>
          <w:rFonts w:hint="eastAsia" w:ascii="宋体" w:hAnsi="宋体" w:eastAsia="宋体" w:cs="宋体"/>
          <w:bCs/>
          <w:color w:val="000000"/>
          <w:kern w:val="0"/>
          <w:sz w:val="28"/>
          <w:szCs w:val="28"/>
        </w:rPr>
        <w:t>分析</w:t>
      </w:r>
    </w:p>
    <w:p>
      <w:pPr>
        <w:snapToGrid w:val="0"/>
        <w:spacing w:afterAutospacing="0" w:line="360" w:lineRule="auto"/>
        <w:ind w:firstLine="560" w:firstLineChars="200"/>
        <w:jc w:val="left"/>
        <w:rPr>
          <w:rFonts w:hint="default" w:ascii="宋体" w:hAnsi="宋体" w:cs="宋体"/>
          <w:sz w:val="28"/>
          <w:szCs w:val="28"/>
          <w:highlight w:val="none"/>
          <w:lang w:val="en-US" w:eastAsia="zh-CN"/>
        </w:rPr>
      </w:pPr>
      <w:r>
        <w:rPr>
          <w:rFonts w:hint="eastAsia" w:ascii="宋体" w:hAnsi="宋体" w:cs="宋体"/>
          <w:sz w:val="28"/>
          <w:szCs w:val="28"/>
        </w:rPr>
        <w:t>该指标分值</w:t>
      </w:r>
      <w:r>
        <w:rPr>
          <w:rFonts w:hint="eastAsia" w:ascii="宋体" w:hAnsi="宋体" w:cs="宋体"/>
          <w:sz w:val="28"/>
          <w:szCs w:val="28"/>
          <w:lang w:val="en-US" w:eastAsia="zh-CN"/>
        </w:rPr>
        <w:t>1</w:t>
      </w:r>
      <w:r>
        <w:rPr>
          <w:rFonts w:hint="eastAsia" w:ascii="宋体" w:hAnsi="宋体" w:cs="宋体"/>
          <w:color w:val="auto"/>
          <w:sz w:val="28"/>
          <w:szCs w:val="28"/>
          <w:lang w:val="en-US" w:eastAsia="zh-CN"/>
        </w:rPr>
        <w:t>5</w:t>
      </w:r>
      <w:r>
        <w:rPr>
          <w:rFonts w:hint="eastAsia" w:ascii="宋体" w:hAnsi="宋体" w:cs="宋体"/>
          <w:color w:val="auto"/>
          <w:sz w:val="28"/>
          <w:szCs w:val="28"/>
        </w:rPr>
        <w:t>分，评价得分</w:t>
      </w:r>
      <w:r>
        <w:rPr>
          <w:rFonts w:hint="eastAsia" w:ascii="宋体" w:hAnsi="宋体" w:cs="宋体"/>
          <w:color w:val="auto"/>
          <w:sz w:val="28"/>
          <w:szCs w:val="28"/>
          <w:lang w:val="en-US" w:eastAsia="zh-CN"/>
        </w:rPr>
        <w:t>12.3</w:t>
      </w:r>
      <w:r>
        <w:rPr>
          <w:rFonts w:hint="eastAsia" w:ascii="宋体" w:hAnsi="宋体" w:cs="宋体"/>
          <w:color w:val="auto"/>
          <w:sz w:val="28"/>
          <w:szCs w:val="28"/>
          <w:highlight w:val="none"/>
        </w:rPr>
        <w:t>分，得分率</w:t>
      </w:r>
      <w:r>
        <w:rPr>
          <w:rFonts w:hint="eastAsia" w:ascii="宋体" w:hAnsi="宋体" w:cs="宋体"/>
          <w:color w:val="auto"/>
          <w:sz w:val="28"/>
          <w:szCs w:val="28"/>
          <w:highlight w:val="none"/>
          <w:lang w:val="en-US" w:eastAsia="zh-CN"/>
        </w:rPr>
        <w:t>82</w:t>
      </w:r>
      <w:r>
        <w:rPr>
          <w:rFonts w:hint="eastAsia" w:ascii="宋体" w:hAnsi="宋体" w:cs="宋体"/>
          <w:color w:val="auto"/>
          <w:sz w:val="28"/>
          <w:szCs w:val="28"/>
          <w:highlight w:val="none"/>
        </w:rPr>
        <w:t>%。</w:t>
      </w:r>
      <w:r>
        <w:rPr>
          <w:rFonts w:hint="eastAsia" w:ascii="宋体" w:hAnsi="宋体" w:cs="宋体"/>
          <w:sz w:val="28"/>
          <w:szCs w:val="28"/>
          <w:highlight w:val="none"/>
        </w:rPr>
        <w:t>从评价指标得分情况看，目标设置</w:t>
      </w:r>
      <w:r>
        <w:rPr>
          <w:rFonts w:hint="eastAsia" w:ascii="宋体" w:hAnsi="宋体" w:cs="宋体"/>
          <w:sz w:val="28"/>
          <w:szCs w:val="28"/>
          <w:highlight w:val="none"/>
          <w:lang w:eastAsia="zh-CN"/>
        </w:rPr>
        <w:t>的完整性、合理性</w:t>
      </w:r>
      <w:r>
        <w:rPr>
          <w:rFonts w:hint="eastAsia" w:ascii="宋体" w:hAnsi="宋体" w:cs="宋体"/>
          <w:sz w:val="28"/>
          <w:szCs w:val="28"/>
          <w:highlight w:val="none"/>
        </w:rPr>
        <w:t>、</w:t>
      </w:r>
      <w:r>
        <w:rPr>
          <w:rFonts w:hint="eastAsia" w:ascii="宋体" w:hAnsi="宋体" w:cs="宋体"/>
          <w:sz w:val="28"/>
          <w:szCs w:val="28"/>
          <w:highlight w:val="none"/>
          <w:lang w:eastAsia="zh-CN"/>
        </w:rPr>
        <w:t>可衡量性，项目计划安排合理性，</w:t>
      </w:r>
      <w:r>
        <w:rPr>
          <w:rFonts w:hint="eastAsia" w:ascii="宋体" w:hAnsi="宋体" w:cs="宋体"/>
          <w:sz w:val="28"/>
          <w:szCs w:val="28"/>
          <w:highlight w:val="none"/>
        </w:rPr>
        <w:t>达到了标准分值</w:t>
      </w:r>
      <w:r>
        <w:rPr>
          <w:rFonts w:hint="eastAsia" w:ascii="宋体" w:hAnsi="宋体" w:cs="宋体"/>
          <w:sz w:val="28"/>
          <w:szCs w:val="28"/>
          <w:highlight w:val="none"/>
          <w:lang w:eastAsia="zh-CN"/>
        </w:rPr>
        <w:t>，其他指标存在扣分情况：</w:t>
      </w:r>
    </w:p>
    <w:p>
      <w:pPr>
        <w:snapToGrid w:val="0"/>
        <w:spacing w:afterAutospacing="0" w:line="360" w:lineRule="auto"/>
        <w:ind w:firstLine="560" w:firstLineChars="200"/>
        <w:jc w:val="left"/>
        <w:rPr>
          <w:rFonts w:hint="eastAsia" w:ascii="宋体" w:hAnsi="宋体" w:cs="宋体"/>
          <w:sz w:val="28"/>
          <w:szCs w:val="28"/>
          <w:lang w:val="en-US" w:eastAsia="zh-CN"/>
        </w:rPr>
      </w:pPr>
      <w:r>
        <w:rPr>
          <w:rFonts w:hint="eastAsia" w:ascii="宋体" w:hAnsi="宋体" w:eastAsia="宋体" w:cs="宋体"/>
          <w:sz w:val="28"/>
          <w:szCs w:val="28"/>
          <w:highlight w:val="none"/>
          <w:lang w:eastAsia="zh-CN"/>
        </w:rPr>
        <w:t>①</w:t>
      </w:r>
      <w:r>
        <w:rPr>
          <w:rFonts w:hint="eastAsia" w:ascii="宋体" w:hAnsi="宋体" w:cs="宋体"/>
          <w:sz w:val="28"/>
          <w:szCs w:val="28"/>
          <w:lang w:eastAsia="zh-CN"/>
        </w:rPr>
        <w:t>该项目是依据中华人民共和国国家卫生健康委员会、广东省卫生健康委员会，以及梅州市卫生健康局颁布的有关政策措施研究制定，但立项前期未开展可行性研究论证，仅依据上一年度项目经费开支对本年度预算金额进行预测，论证决策的充分性扣</w:t>
      </w:r>
      <w:r>
        <w:rPr>
          <w:rFonts w:hint="eastAsia" w:ascii="宋体" w:hAnsi="宋体" w:cs="宋体"/>
          <w:sz w:val="28"/>
          <w:szCs w:val="28"/>
          <w:lang w:val="en-US" w:eastAsia="zh-CN"/>
        </w:rPr>
        <w:t>2分。</w:t>
      </w:r>
    </w:p>
    <w:p>
      <w:pPr>
        <w:snapToGrid w:val="0"/>
        <w:spacing w:afterAutospacing="0" w:line="360" w:lineRule="auto"/>
        <w:ind w:firstLine="560" w:firstLineChars="200"/>
        <w:jc w:val="left"/>
        <w:rPr>
          <w:rFonts w:hint="eastAsia" w:ascii="宋体" w:hAnsi="宋体" w:cs="宋体"/>
          <w:color w:val="auto"/>
          <w:kern w:val="0"/>
          <w:sz w:val="28"/>
          <w:szCs w:val="28"/>
          <w:highlight w:val="none"/>
        </w:rPr>
      </w:pPr>
      <w:r>
        <w:rPr>
          <w:rFonts w:hint="eastAsia" w:ascii="宋体" w:hAnsi="宋体" w:eastAsia="宋体" w:cs="宋体"/>
          <w:sz w:val="28"/>
          <w:szCs w:val="28"/>
          <w:lang w:val="en-US" w:eastAsia="zh-CN"/>
        </w:rPr>
        <w:t>②</w:t>
      </w:r>
      <w:r>
        <w:rPr>
          <w:rFonts w:hint="eastAsia" w:ascii="宋体" w:hAnsi="宋体" w:cs="宋体"/>
          <w:sz w:val="28"/>
          <w:szCs w:val="28"/>
          <w:lang w:val="en-US" w:eastAsia="zh-CN"/>
        </w:rPr>
        <w:t>项目管理制度参照梅州市卫生健康局相关管理规定执行，市指挥中心未单独针对该项目制定相关的管理制度，制度完整性扣0.5分</w:t>
      </w:r>
      <w:r>
        <w:rPr>
          <w:rFonts w:hint="eastAsia" w:ascii="宋体" w:hAnsi="宋体" w:cs="宋体"/>
          <w:color w:val="auto"/>
          <w:kern w:val="0"/>
          <w:sz w:val="28"/>
          <w:szCs w:val="28"/>
          <w:highlight w:val="none"/>
        </w:rPr>
        <w:t>。</w:t>
      </w:r>
    </w:p>
    <w:p>
      <w:pPr>
        <w:snapToGrid w:val="0"/>
        <w:spacing w:afterAutospacing="0" w:line="360" w:lineRule="auto"/>
        <w:ind w:firstLine="560" w:firstLineChars="200"/>
        <w:jc w:val="left"/>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③</w:t>
      </w:r>
      <w:r>
        <w:rPr>
          <w:rFonts w:hint="eastAsia" w:ascii="宋体" w:hAnsi="宋体" w:cs="宋体"/>
          <w:color w:val="auto"/>
          <w:kern w:val="0"/>
          <w:sz w:val="28"/>
          <w:szCs w:val="28"/>
          <w:highlight w:val="none"/>
          <w:lang w:eastAsia="zh-CN"/>
        </w:rPr>
        <w:t>项目施实过程中资金分配合理，有助于实现资金的绩效目标，但未对项目支出进行明细预算，资金分配合理性扣</w:t>
      </w:r>
      <w:r>
        <w:rPr>
          <w:rFonts w:hint="eastAsia" w:ascii="宋体" w:hAnsi="宋体" w:cs="宋体"/>
          <w:color w:val="auto"/>
          <w:kern w:val="0"/>
          <w:sz w:val="28"/>
          <w:szCs w:val="28"/>
          <w:highlight w:val="none"/>
          <w:lang w:val="en-US" w:eastAsia="zh-CN"/>
        </w:rPr>
        <w:t>0.2分。</w:t>
      </w:r>
    </w:p>
    <w:p>
      <w:pPr>
        <w:snapToGrid w:val="0"/>
        <w:spacing w:before="270" w:beforeLines="50" w:beforeAutospacing="0" w:line="360" w:lineRule="auto"/>
        <w:jc w:val="center"/>
        <w:rPr>
          <w:rFonts w:hint="eastAsia" w:ascii="宋体" w:hAnsi="宋体" w:cs="宋体"/>
          <w:kern w:val="0"/>
          <w:sz w:val="28"/>
          <w:szCs w:val="28"/>
        </w:rPr>
      </w:pPr>
      <w:r>
        <w:rPr>
          <w:rFonts w:hint="eastAsia" w:ascii="宋体" w:hAnsi="宋体" w:cs="宋体"/>
          <w:kern w:val="0"/>
          <w:sz w:val="28"/>
          <w:szCs w:val="28"/>
          <w:lang w:eastAsia="zh-CN"/>
        </w:rPr>
        <w:t>决策指标评价明细表</w:t>
      </w:r>
    </w:p>
    <w:tbl>
      <w:tblPr>
        <w:tblStyle w:val="11"/>
        <w:tblW w:w="45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4"/>
        <w:gridCol w:w="1404"/>
        <w:gridCol w:w="1897"/>
        <w:gridCol w:w="1181"/>
        <w:gridCol w:w="1041"/>
        <w:gridCol w:w="1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1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21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四级指标</w:t>
            </w:r>
          </w:p>
        </w:tc>
        <w:tc>
          <w:tcPr>
            <w:tcW w:w="12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c>
          <w:tcPr>
            <w:tcW w:w="10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得分</w:t>
            </w:r>
          </w:p>
        </w:tc>
        <w:tc>
          <w:tcPr>
            <w:tcW w:w="1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3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项目立项</w:t>
            </w:r>
          </w:p>
        </w:tc>
        <w:tc>
          <w:tcPr>
            <w:tcW w:w="15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论证决策</w:t>
            </w:r>
          </w:p>
        </w:tc>
        <w:tc>
          <w:tcPr>
            <w:tcW w:w="210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论证充分性</w:t>
            </w:r>
          </w:p>
        </w:tc>
        <w:tc>
          <w:tcPr>
            <w:tcW w:w="12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14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3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目标设置</w:t>
            </w:r>
          </w:p>
        </w:tc>
        <w:tc>
          <w:tcPr>
            <w:tcW w:w="210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完整性</w:t>
            </w:r>
          </w:p>
        </w:tc>
        <w:tc>
          <w:tcPr>
            <w:tcW w:w="12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w:t>
            </w:r>
          </w:p>
        </w:tc>
        <w:tc>
          <w:tcPr>
            <w:tcW w:w="14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3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0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合理性</w:t>
            </w:r>
          </w:p>
        </w:tc>
        <w:tc>
          <w:tcPr>
            <w:tcW w:w="12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r>
              <w:rPr>
                <w:rFonts w:hint="eastAsia" w:ascii="宋体" w:hAnsi="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3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0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可衡量性</w:t>
            </w:r>
          </w:p>
        </w:tc>
        <w:tc>
          <w:tcPr>
            <w:tcW w:w="12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w:t>
            </w:r>
          </w:p>
        </w:tc>
        <w:tc>
          <w:tcPr>
            <w:tcW w:w="14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3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保障措施</w:t>
            </w:r>
          </w:p>
        </w:tc>
        <w:tc>
          <w:tcPr>
            <w:tcW w:w="210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制度完整性</w:t>
            </w:r>
          </w:p>
        </w:tc>
        <w:tc>
          <w:tcPr>
            <w:tcW w:w="12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0.5</w:t>
            </w:r>
          </w:p>
        </w:tc>
        <w:tc>
          <w:tcPr>
            <w:tcW w:w="14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347" w:type="dxa"/>
            <w:vMerge w:val="continue"/>
            <w:tcBorders>
              <w:top w:val="nil"/>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0" w:type="dxa"/>
            <w:vMerge w:val="continue"/>
            <w:tcBorders>
              <w:top w:val="nil"/>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0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计划安排合理性</w:t>
            </w:r>
          </w:p>
        </w:tc>
        <w:tc>
          <w:tcPr>
            <w:tcW w:w="1286"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8"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r>
              <w:rPr>
                <w:rFonts w:hint="eastAsia" w:ascii="宋体" w:hAnsi="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347"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资金落实</w:t>
            </w:r>
          </w:p>
        </w:tc>
        <w:tc>
          <w:tcPr>
            <w:tcW w:w="154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资金分配</w:t>
            </w:r>
          </w:p>
        </w:tc>
        <w:tc>
          <w:tcPr>
            <w:tcW w:w="210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资金分配合理性</w:t>
            </w:r>
          </w:p>
        </w:tc>
        <w:tc>
          <w:tcPr>
            <w:tcW w:w="1286"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98"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2.8</w:t>
            </w:r>
          </w:p>
        </w:tc>
        <w:tc>
          <w:tcPr>
            <w:tcW w:w="1474" w:type="dxa"/>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93.33</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4989"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决策指标合计</w:t>
            </w:r>
          </w:p>
        </w:tc>
        <w:tc>
          <w:tcPr>
            <w:tcW w:w="128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p>
        </w:tc>
        <w:tc>
          <w:tcPr>
            <w:tcW w:w="1098"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12.3</w:t>
            </w:r>
          </w:p>
        </w:tc>
        <w:tc>
          <w:tcPr>
            <w:tcW w:w="147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82%</w:t>
            </w:r>
          </w:p>
        </w:tc>
      </w:tr>
    </w:tbl>
    <w:p>
      <w:pPr>
        <w:snapToGrid w:val="0"/>
        <w:spacing w:before="270" w:beforeLines="50" w:beforeAutospacing="0" w:line="360" w:lineRule="auto"/>
        <w:ind w:firstLine="560" w:firstLineChars="200"/>
        <w:jc w:val="left"/>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lang w:eastAsia="zh-CN"/>
        </w:rPr>
        <w:t>管理</w:t>
      </w:r>
      <w:r>
        <w:rPr>
          <w:rFonts w:hint="eastAsia" w:ascii="宋体" w:hAnsi="宋体" w:cs="宋体"/>
          <w:sz w:val="28"/>
          <w:szCs w:val="28"/>
        </w:rPr>
        <w:t>分析</w:t>
      </w:r>
    </w:p>
    <w:p>
      <w:pPr>
        <w:snapToGrid w:val="0"/>
        <w:spacing w:afterAutospacing="0" w:line="360" w:lineRule="auto"/>
        <w:ind w:firstLine="560" w:firstLineChars="200"/>
        <w:jc w:val="left"/>
        <w:rPr>
          <w:rFonts w:hint="eastAsia" w:ascii="宋体" w:hAnsi="宋体" w:cs="宋体"/>
          <w:sz w:val="28"/>
          <w:szCs w:val="28"/>
          <w:highlight w:val="none"/>
          <w:lang w:eastAsia="zh-CN"/>
        </w:rPr>
      </w:pPr>
      <w:r>
        <w:rPr>
          <w:rFonts w:hint="eastAsia" w:ascii="宋体" w:hAnsi="宋体" w:cs="宋体"/>
          <w:sz w:val="28"/>
          <w:szCs w:val="28"/>
        </w:rPr>
        <w:t>该指标分值</w:t>
      </w:r>
      <w:r>
        <w:rPr>
          <w:rFonts w:hint="eastAsia" w:ascii="宋体" w:hAnsi="宋体" w:cs="宋体"/>
          <w:sz w:val="28"/>
          <w:szCs w:val="28"/>
          <w:lang w:val="en-US" w:eastAsia="zh-CN"/>
        </w:rPr>
        <w:t>25</w:t>
      </w:r>
      <w:r>
        <w:rPr>
          <w:rFonts w:hint="eastAsia" w:ascii="宋体" w:hAnsi="宋体" w:cs="宋体"/>
          <w:sz w:val="28"/>
          <w:szCs w:val="28"/>
        </w:rPr>
        <w:t>分，评价得分</w:t>
      </w:r>
      <w:r>
        <w:rPr>
          <w:rFonts w:hint="eastAsia" w:ascii="宋体" w:hAnsi="宋体" w:cs="宋体"/>
          <w:sz w:val="28"/>
          <w:szCs w:val="28"/>
          <w:lang w:val="en-US" w:eastAsia="zh-CN"/>
        </w:rPr>
        <w:t>22.5</w:t>
      </w:r>
      <w:r>
        <w:rPr>
          <w:rFonts w:hint="eastAsia" w:ascii="宋体" w:hAnsi="宋体" w:cs="宋体"/>
          <w:sz w:val="28"/>
          <w:szCs w:val="28"/>
        </w:rPr>
        <w:t>分，得分率</w:t>
      </w:r>
      <w:r>
        <w:rPr>
          <w:rFonts w:hint="eastAsia" w:ascii="宋体" w:hAnsi="宋体" w:cs="宋体"/>
          <w:sz w:val="28"/>
          <w:szCs w:val="28"/>
          <w:lang w:val="en-US" w:eastAsia="zh-CN"/>
        </w:rPr>
        <w:t>90</w:t>
      </w:r>
      <w:r>
        <w:rPr>
          <w:rFonts w:hint="eastAsia" w:ascii="宋体" w:hAnsi="宋体" w:cs="宋体"/>
          <w:sz w:val="28"/>
          <w:szCs w:val="28"/>
        </w:rPr>
        <w:t>%。</w:t>
      </w:r>
      <w:r>
        <w:rPr>
          <w:rFonts w:hint="eastAsia" w:ascii="宋体" w:hAnsi="宋体" w:cs="宋体"/>
          <w:sz w:val="28"/>
          <w:szCs w:val="28"/>
          <w:lang w:eastAsia="zh-CN"/>
        </w:rPr>
        <w:t>从评价指标得分情况看，资金支付、实施程序规范性达到了标准分值</w:t>
      </w:r>
      <w:r>
        <w:rPr>
          <w:rFonts w:hint="eastAsia" w:ascii="宋体" w:hAnsi="宋体" w:cs="宋体"/>
          <w:sz w:val="28"/>
          <w:szCs w:val="28"/>
          <w:highlight w:val="none"/>
          <w:lang w:eastAsia="zh-CN"/>
        </w:rPr>
        <w:t>，其他指标存在扣分情况：</w:t>
      </w:r>
    </w:p>
    <w:p>
      <w:pPr>
        <w:snapToGrid w:val="0"/>
        <w:spacing w:afterAutospacing="0" w:line="360" w:lineRule="auto"/>
        <w:ind w:firstLine="560" w:firstLineChars="200"/>
        <w:jc w:val="left"/>
        <w:rPr>
          <w:rFonts w:hint="eastAsia" w:ascii="宋体" w:hAnsi="宋体" w:cs="宋体"/>
          <w:sz w:val="28"/>
          <w:szCs w:val="28"/>
          <w:lang w:eastAsia="zh-CN"/>
        </w:rPr>
      </w:pPr>
      <w:r>
        <w:rPr>
          <w:rFonts w:hint="eastAsia" w:ascii="宋体" w:hAnsi="宋体" w:eastAsia="宋体" w:cs="宋体"/>
          <w:sz w:val="28"/>
          <w:szCs w:val="28"/>
          <w:lang w:eastAsia="zh-CN"/>
        </w:rPr>
        <w:t>①</w:t>
      </w:r>
      <w:r>
        <w:rPr>
          <w:rFonts w:hint="eastAsia" w:ascii="宋体" w:hAnsi="宋体" w:cs="宋体"/>
          <w:sz w:val="28"/>
          <w:szCs w:val="28"/>
          <w:lang w:eastAsia="zh-CN"/>
        </w:rPr>
        <w:t>资金管理、费用标准、支付符合有关制度规定，未发现超范围、超标准支出，虚列支出，截留、挤占、挪用资金的行为，会计核算规范性上，对项目资金支出会计科目设置不清晰（未列明项目名称，并单独核算），支出规范性扣</w:t>
      </w:r>
      <w:r>
        <w:rPr>
          <w:rFonts w:hint="eastAsia" w:ascii="宋体" w:hAnsi="宋体" w:cs="宋体"/>
          <w:sz w:val="28"/>
          <w:szCs w:val="28"/>
          <w:lang w:val="en-US" w:eastAsia="zh-CN"/>
        </w:rPr>
        <w:t>1.5</w:t>
      </w:r>
      <w:r>
        <w:rPr>
          <w:rFonts w:hint="eastAsia" w:ascii="宋体" w:hAnsi="宋体" w:cs="宋体"/>
          <w:sz w:val="28"/>
          <w:szCs w:val="28"/>
          <w:lang w:eastAsia="zh-CN"/>
        </w:rPr>
        <w:t>分。</w:t>
      </w:r>
    </w:p>
    <w:p>
      <w:pPr>
        <w:snapToGrid w:val="0"/>
        <w:spacing w:afterAutospacing="0" w:line="360" w:lineRule="auto"/>
        <w:ind w:firstLine="560" w:firstLineChars="200"/>
        <w:jc w:val="left"/>
        <w:rPr>
          <w:rFonts w:hint="eastAsia" w:ascii="宋体" w:hAnsi="宋体" w:cs="宋体"/>
          <w:sz w:val="28"/>
          <w:szCs w:val="28"/>
          <w:lang w:eastAsia="zh-CN"/>
        </w:rPr>
      </w:pPr>
      <w:r>
        <w:rPr>
          <w:rFonts w:hint="eastAsia" w:ascii="宋体" w:hAnsi="宋体" w:eastAsia="宋体" w:cs="宋体"/>
          <w:sz w:val="28"/>
          <w:szCs w:val="28"/>
          <w:lang w:eastAsia="zh-CN"/>
        </w:rPr>
        <w:t>②项目管理制度参照梅州市卫生健康局相关管理规定执行，执行情况良好，但缺少上级或本级对项目资金开展有效检查、监控的相关佐证资料</w:t>
      </w:r>
      <w:r>
        <w:rPr>
          <w:rFonts w:hint="eastAsia" w:ascii="宋体" w:hAnsi="宋体" w:cs="宋体"/>
          <w:sz w:val="28"/>
          <w:szCs w:val="28"/>
          <w:lang w:eastAsia="zh-CN"/>
        </w:rPr>
        <w:t>，监管有效性扣1分。</w:t>
      </w:r>
    </w:p>
    <w:p>
      <w:pPr>
        <w:snapToGrid w:val="0"/>
        <w:spacing w:before="270" w:beforeLines="50" w:beforeAutospacing="0" w:line="360" w:lineRule="auto"/>
        <w:jc w:val="center"/>
        <w:rPr>
          <w:rFonts w:hint="eastAsia" w:ascii="宋体" w:hAnsi="宋体" w:cs="宋体"/>
          <w:kern w:val="0"/>
          <w:sz w:val="28"/>
          <w:szCs w:val="28"/>
          <w:lang w:eastAsia="zh-CN"/>
        </w:rPr>
      </w:pPr>
      <w:r>
        <w:rPr>
          <w:rFonts w:hint="eastAsia" w:ascii="宋体" w:hAnsi="宋体" w:cs="宋体"/>
          <w:kern w:val="0"/>
          <w:sz w:val="28"/>
          <w:szCs w:val="28"/>
          <w:lang w:eastAsia="zh-CN"/>
        </w:rPr>
        <w:t>管理指标评价明细表</w:t>
      </w:r>
    </w:p>
    <w:tbl>
      <w:tblPr>
        <w:tblStyle w:val="11"/>
        <w:tblW w:w="45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9"/>
        <w:gridCol w:w="1435"/>
        <w:gridCol w:w="1715"/>
        <w:gridCol w:w="1130"/>
        <w:gridCol w:w="1180"/>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5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158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19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四级指标</w:t>
            </w:r>
          </w:p>
        </w:tc>
        <w:tc>
          <w:tcPr>
            <w:tcW w:w="12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c>
          <w:tcPr>
            <w:tcW w:w="12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得分</w:t>
            </w:r>
          </w:p>
        </w:tc>
        <w:tc>
          <w:tcPr>
            <w:tcW w:w="13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5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资金管理</w:t>
            </w:r>
          </w:p>
        </w:tc>
        <w:tc>
          <w:tcPr>
            <w:tcW w:w="158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资金支付</w:t>
            </w:r>
          </w:p>
        </w:tc>
        <w:tc>
          <w:tcPr>
            <w:tcW w:w="19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资金支出率</w:t>
            </w:r>
          </w:p>
        </w:tc>
        <w:tc>
          <w:tcPr>
            <w:tcW w:w="12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p>
        </w:tc>
        <w:tc>
          <w:tcPr>
            <w:tcW w:w="12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3</w:t>
            </w:r>
          </w:p>
        </w:tc>
        <w:tc>
          <w:tcPr>
            <w:tcW w:w="13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5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支出规范性</w:t>
            </w:r>
          </w:p>
        </w:tc>
        <w:tc>
          <w:tcPr>
            <w:tcW w:w="19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支出规范性</w:t>
            </w:r>
          </w:p>
        </w:tc>
        <w:tc>
          <w:tcPr>
            <w:tcW w:w="12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12</w:t>
            </w:r>
          </w:p>
        </w:tc>
        <w:tc>
          <w:tcPr>
            <w:tcW w:w="12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10.5</w:t>
            </w:r>
          </w:p>
        </w:tc>
        <w:tc>
          <w:tcPr>
            <w:tcW w:w="13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87.5</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5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事项管理</w:t>
            </w:r>
          </w:p>
        </w:tc>
        <w:tc>
          <w:tcPr>
            <w:tcW w:w="158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实施程序</w:t>
            </w:r>
          </w:p>
        </w:tc>
        <w:tc>
          <w:tcPr>
            <w:tcW w:w="19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程序规范性</w:t>
            </w:r>
          </w:p>
        </w:tc>
        <w:tc>
          <w:tcPr>
            <w:tcW w:w="12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12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13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5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管理情况</w:t>
            </w:r>
          </w:p>
        </w:tc>
        <w:tc>
          <w:tcPr>
            <w:tcW w:w="19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监管有效性</w:t>
            </w:r>
          </w:p>
        </w:tc>
        <w:tc>
          <w:tcPr>
            <w:tcW w:w="12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12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80</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5056"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管理指标合计</w:t>
            </w:r>
          </w:p>
        </w:tc>
        <w:tc>
          <w:tcPr>
            <w:tcW w:w="12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w:t>
            </w:r>
          </w:p>
        </w:tc>
        <w:tc>
          <w:tcPr>
            <w:tcW w:w="12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22.5</w:t>
            </w:r>
          </w:p>
        </w:tc>
        <w:tc>
          <w:tcPr>
            <w:tcW w:w="13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90%</w:t>
            </w:r>
          </w:p>
        </w:tc>
      </w:tr>
    </w:tbl>
    <w:p>
      <w:pPr>
        <w:snapToGrid w:val="0"/>
        <w:spacing w:before="270" w:beforeLines="50" w:beforeAutospacing="0" w:line="360" w:lineRule="auto"/>
        <w:ind w:firstLine="560" w:firstLineChars="200"/>
        <w:jc w:val="left"/>
        <w:rPr>
          <w:rFonts w:ascii="宋体" w:hAnsi="宋体" w:cs="宋体"/>
          <w:sz w:val="28"/>
          <w:szCs w:val="28"/>
          <w:highlight w:val="yellow"/>
        </w:rPr>
      </w:pPr>
      <w:r>
        <w:rPr>
          <w:rFonts w:hint="eastAsia" w:ascii="宋体" w:hAnsi="宋体" w:cs="宋体"/>
          <w:sz w:val="28"/>
          <w:szCs w:val="28"/>
          <w:lang w:val="en-US" w:eastAsia="zh-CN"/>
        </w:rPr>
        <w:t>3.</w:t>
      </w:r>
      <w:r>
        <w:rPr>
          <w:rFonts w:hint="eastAsia" w:ascii="宋体" w:hAnsi="宋体" w:cs="宋体"/>
          <w:sz w:val="28"/>
          <w:szCs w:val="28"/>
        </w:rPr>
        <w:t>产出分析</w:t>
      </w:r>
    </w:p>
    <w:p>
      <w:pPr>
        <w:snapToGrid w:val="0"/>
        <w:spacing w:afterAutospacing="0" w:line="360" w:lineRule="auto"/>
        <w:ind w:firstLine="560" w:firstLineChars="200"/>
        <w:jc w:val="left"/>
        <w:rPr>
          <w:rFonts w:hint="eastAsia" w:ascii="宋体" w:hAnsi="宋体" w:eastAsia="宋体" w:cs="宋体"/>
          <w:sz w:val="28"/>
          <w:szCs w:val="28"/>
          <w:lang w:eastAsia="zh-CN"/>
        </w:rPr>
      </w:pPr>
      <w:r>
        <w:rPr>
          <w:rFonts w:hint="eastAsia" w:ascii="宋体" w:hAnsi="宋体" w:cs="宋体"/>
          <w:sz w:val="28"/>
          <w:szCs w:val="28"/>
        </w:rPr>
        <w:t>该指标分值30分，评价得分</w:t>
      </w:r>
      <w:r>
        <w:rPr>
          <w:rFonts w:hint="eastAsia" w:ascii="宋体" w:hAnsi="宋体" w:cs="宋体"/>
          <w:sz w:val="28"/>
          <w:szCs w:val="28"/>
          <w:lang w:val="en-US" w:eastAsia="zh-CN"/>
        </w:rPr>
        <w:t>30</w:t>
      </w:r>
      <w:r>
        <w:rPr>
          <w:rFonts w:hint="eastAsia" w:ascii="宋体" w:hAnsi="宋体" w:cs="宋体"/>
          <w:sz w:val="28"/>
          <w:szCs w:val="28"/>
        </w:rPr>
        <w:t>分，得分率</w:t>
      </w:r>
      <w:r>
        <w:rPr>
          <w:rFonts w:hint="eastAsia" w:ascii="宋体" w:hAnsi="宋体" w:cs="宋体"/>
          <w:sz w:val="28"/>
          <w:szCs w:val="28"/>
          <w:lang w:val="en-US" w:eastAsia="zh-CN"/>
        </w:rPr>
        <w:t>100</w:t>
      </w:r>
      <w:r>
        <w:rPr>
          <w:rFonts w:hint="eastAsia" w:ascii="宋体" w:hAnsi="宋体" w:cs="宋体"/>
          <w:sz w:val="28"/>
          <w:szCs w:val="28"/>
        </w:rPr>
        <w:t>%。从评价指标得分情况看</w:t>
      </w:r>
      <w:r>
        <w:rPr>
          <w:rFonts w:hint="eastAsia" w:ascii="宋体" w:hAnsi="宋体" w:cs="宋体"/>
          <w:sz w:val="28"/>
          <w:szCs w:val="28"/>
          <w:lang w:eastAsia="zh-CN"/>
        </w:rPr>
        <w:t>，</w:t>
      </w:r>
      <w:r>
        <w:rPr>
          <w:rFonts w:hint="eastAsia" w:ascii="宋体" w:hAnsi="宋体" w:cs="宋体"/>
          <w:sz w:val="28"/>
          <w:szCs w:val="28"/>
        </w:rPr>
        <w:t>项目顺利进行且实际支出未超过预算计划</w:t>
      </w:r>
      <w:r>
        <w:rPr>
          <w:rFonts w:hint="eastAsia" w:ascii="宋体" w:hAnsi="宋体" w:cs="宋体"/>
          <w:sz w:val="28"/>
          <w:szCs w:val="28"/>
          <w:lang w:eastAsia="zh-CN"/>
        </w:rPr>
        <w:t>，未发现虚列项目资金支出的情况，项目的预算控制和成本控制较好，达到了标准分值</w:t>
      </w:r>
      <w:r>
        <w:rPr>
          <w:rFonts w:hint="eastAsia" w:ascii="宋体" w:hAnsi="宋体" w:cs="宋体"/>
          <w:sz w:val="28"/>
          <w:szCs w:val="28"/>
        </w:rPr>
        <w:t>。项目保障了院前急救服务顺利开展，提高急救优先分级调度子系统使用率，提高了我市院前急救调度质量</w:t>
      </w:r>
      <w:r>
        <w:rPr>
          <w:rFonts w:hint="eastAsia" w:ascii="宋体" w:hAnsi="宋体" w:cs="宋体"/>
          <w:sz w:val="28"/>
          <w:szCs w:val="28"/>
          <w:lang w:eastAsia="zh-CN"/>
        </w:rPr>
        <w:t>，项目效率性较高，达到了标准分值</w:t>
      </w:r>
      <w:r>
        <w:rPr>
          <w:rFonts w:hint="eastAsia" w:ascii="宋体" w:hAnsi="宋体" w:cs="宋体"/>
          <w:sz w:val="28"/>
          <w:szCs w:val="28"/>
        </w:rPr>
        <w:t>。</w:t>
      </w:r>
    </w:p>
    <w:p>
      <w:pPr>
        <w:snapToGrid w:val="0"/>
        <w:spacing w:before="270" w:beforeLines="50" w:beforeAutospacing="0" w:line="360" w:lineRule="auto"/>
        <w:ind w:firstLine="560" w:firstLineChars="200"/>
        <w:jc w:val="center"/>
        <w:rPr>
          <w:rFonts w:hint="eastAsia" w:ascii="宋体" w:hAnsi="宋体" w:cs="宋体"/>
          <w:sz w:val="28"/>
          <w:szCs w:val="28"/>
        </w:rPr>
      </w:pPr>
      <w:r>
        <w:rPr>
          <w:rFonts w:hint="eastAsia" w:ascii="宋体" w:hAnsi="宋体" w:cs="宋体"/>
          <w:kern w:val="0"/>
          <w:sz w:val="28"/>
          <w:szCs w:val="28"/>
          <w:lang w:eastAsia="zh-CN"/>
        </w:rPr>
        <w:t>产出指标评价明细表</w:t>
      </w:r>
    </w:p>
    <w:tbl>
      <w:tblPr>
        <w:tblStyle w:val="11"/>
        <w:tblW w:w="45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6"/>
        <w:gridCol w:w="1370"/>
        <w:gridCol w:w="1900"/>
        <w:gridCol w:w="1116"/>
        <w:gridCol w:w="1225"/>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13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1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2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四级指标</w:t>
            </w:r>
          </w:p>
        </w:tc>
        <w:tc>
          <w:tcPr>
            <w:tcW w:w="11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c>
          <w:tcPr>
            <w:tcW w:w="13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得分</w:t>
            </w:r>
          </w:p>
        </w:tc>
        <w:tc>
          <w:tcPr>
            <w:tcW w:w="13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13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经济性</w:t>
            </w:r>
          </w:p>
        </w:tc>
        <w:tc>
          <w:tcPr>
            <w:tcW w:w="1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预算控制</w:t>
            </w:r>
          </w:p>
        </w:tc>
        <w:tc>
          <w:tcPr>
            <w:tcW w:w="2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预算控制</w:t>
            </w:r>
          </w:p>
        </w:tc>
        <w:tc>
          <w:tcPr>
            <w:tcW w:w="11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13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13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13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成本控制</w:t>
            </w:r>
          </w:p>
        </w:tc>
        <w:tc>
          <w:tcPr>
            <w:tcW w:w="2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成本节约</w:t>
            </w:r>
          </w:p>
        </w:tc>
        <w:tc>
          <w:tcPr>
            <w:tcW w:w="11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13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13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13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效率性</w:t>
            </w:r>
          </w:p>
        </w:tc>
        <w:tc>
          <w:tcPr>
            <w:tcW w:w="1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完成进度</w:t>
            </w:r>
          </w:p>
        </w:tc>
        <w:tc>
          <w:tcPr>
            <w:tcW w:w="2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目标进度完成率</w:t>
            </w:r>
          </w:p>
        </w:tc>
        <w:tc>
          <w:tcPr>
            <w:tcW w:w="11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w:t>
            </w:r>
          </w:p>
        </w:tc>
        <w:tc>
          <w:tcPr>
            <w:tcW w:w="13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w:t>
            </w:r>
          </w:p>
        </w:tc>
        <w:tc>
          <w:tcPr>
            <w:tcW w:w="13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3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产出时效</w:t>
            </w:r>
          </w:p>
        </w:tc>
        <w:tc>
          <w:tcPr>
            <w:tcW w:w="2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完成及时性</w:t>
            </w:r>
          </w:p>
        </w:tc>
        <w:tc>
          <w:tcPr>
            <w:tcW w:w="11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13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13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13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完成质量</w:t>
            </w:r>
          </w:p>
        </w:tc>
        <w:tc>
          <w:tcPr>
            <w:tcW w:w="2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完成质量</w:t>
            </w:r>
          </w:p>
        </w:tc>
        <w:tc>
          <w:tcPr>
            <w:tcW w:w="11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w:t>
            </w:r>
          </w:p>
        </w:tc>
        <w:tc>
          <w:tcPr>
            <w:tcW w:w="13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w:t>
            </w:r>
          </w:p>
        </w:tc>
        <w:tc>
          <w:tcPr>
            <w:tcW w:w="13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486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产出指标合计</w:t>
            </w:r>
          </w:p>
        </w:tc>
        <w:tc>
          <w:tcPr>
            <w:tcW w:w="11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p>
        </w:tc>
        <w:tc>
          <w:tcPr>
            <w:tcW w:w="13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p>
        </w:tc>
        <w:tc>
          <w:tcPr>
            <w:tcW w:w="13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w:t>
            </w:r>
          </w:p>
        </w:tc>
      </w:tr>
    </w:tbl>
    <w:p>
      <w:pPr>
        <w:snapToGrid w:val="0"/>
        <w:spacing w:before="270" w:beforeLines="50" w:beforeAutospacing="0" w:line="360" w:lineRule="auto"/>
        <w:ind w:firstLine="560" w:firstLineChars="200"/>
        <w:jc w:val="left"/>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效益分析</w:t>
      </w:r>
    </w:p>
    <w:p>
      <w:pPr>
        <w:snapToGrid w:val="0"/>
        <w:spacing w:afterAutospacing="0" w:line="360" w:lineRule="auto"/>
        <w:ind w:firstLine="560" w:firstLineChars="200"/>
        <w:jc w:val="left"/>
        <w:rPr>
          <w:rFonts w:ascii="宋体" w:hAnsi="宋体" w:cs="宋体"/>
          <w:sz w:val="28"/>
          <w:szCs w:val="28"/>
        </w:rPr>
      </w:pPr>
      <w:r>
        <w:rPr>
          <w:rFonts w:hint="eastAsia" w:ascii="宋体" w:hAnsi="宋体" w:cs="宋体"/>
          <w:sz w:val="28"/>
          <w:szCs w:val="28"/>
        </w:rPr>
        <w:t>该指标分值30分，评价得分</w:t>
      </w:r>
      <w:r>
        <w:rPr>
          <w:rFonts w:hint="eastAsia" w:ascii="宋体" w:hAnsi="宋体" w:cs="宋体"/>
          <w:sz w:val="28"/>
          <w:szCs w:val="28"/>
          <w:lang w:val="en-US" w:eastAsia="zh-CN"/>
        </w:rPr>
        <w:t>30</w:t>
      </w:r>
      <w:r>
        <w:rPr>
          <w:rFonts w:hint="eastAsia" w:ascii="宋体" w:hAnsi="宋体" w:cs="宋体"/>
          <w:sz w:val="28"/>
          <w:szCs w:val="28"/>
        </w:rPr>
        <w:t>分，得分率</w:t>
      </w:r>
      <w:r>
        <w:rPr>
          <w:rFonts w:hint="eastAsia" w:ascii="宋体" w:hAnsi="宋体" w:cs="宋体"/>
          <w:sz w:val="28"/>
          <w:szCs w:val="28"/>
          <w:lang w:val="en-US" w:eastAsia="zh-CN"/>
        </w:rPr>
        <w:t>100</w:t>
      </w:r>
      <w:r>
        <w:rPr>
          <w:rFonts w:hint="eastAsia" w:ascii="宋体" w:hAnsi="宋体" w:cs="宋体"/>
          <w:sz w:val="28"/>
          <w:szCs w:val="28"/>
        </w:rPr>
        <w:t>%。从评价指标得分情况看</w:t>
      </w:r>
      <w:r>
        <w:rPr>
          <w:rFonts w:hint="eastAsia" w:ascii="宋体" w:hAnsi="宋体" w:cs="宋体"/>
          <w:sz w:val="28"/>
          <w:szCs w:val="28"/>
          <w:lang w:eastAsia="zh-CN"/>
        </w:rPr>
        <w:t>，指挥中心的可靠运行，推动了我市院前急救行业的发展，提高了我市医疗服务能力和服务水平，为保障人民群众的身体健康和生命安全作出了积极的贡献，社会效益显著，具备可持续发展性，项目的效果性显著，达到了标准分值</w:t>
      </w:r>
      <w:r>
        <w:rPr>
          <w:rFonts w:hint="eastAsia" w:ascii="宋体" w:hAnsi="宋体" w:cs="宋体"/>
          <w:sz w:val="28"/>
          <w:szCs w:val="28"/>
          <w:lang w:val="en-US" w:eastAsia="zh-CN"/>
        </w:rPr>
        <w:t>。2021年度，市民对中心举办的院前急救知识培训满意程度高，患者家属、医务人员对中心的指挥工作满意程度高，未发现不满意投诉情况，其中一名中心调度员还获得了梅州市2021年第二季度“梅州好人”的荣誉，项目的公平性较高，</w:t>
      </w:r>
      <w:r>
        <w:rPr>
          <w:rFonts w:hint="eastAsia" w:ascii="宋体" w:hAnsi="宋体" w:cs="宋体"/>
          <w:sz w:val="28"/>
          <w:szCs w:val="28"/>
          <w:lang w:eastAsia="zh-CN"/>
        </w:rPr>
        <w:t>达到了标准分值</w:t>
      </w:r>
      <w:r>
        <w:rPr>
          <w:rFonts w:hint="eastAsia" w:ascii="宋体" w:hAnsi="宋体" w:cs="宋体"/>
          <w:sz w:val="28"/>
          <w:szCs w:val="28"/>
        </w:rPr>
        <w:t>。</w:t>
      </w:r>
    </w:p>
    <w:p>
      <w:pPr>
        <w:snapToGrid w:val="0"/>
        <w:spacing w:before="270" w:beforeLines="50" w:beforeAutospacing="0" w:line="360" w:lineRule="auto"/>
        <w:ind w:firstLine="560" w:firstLineChars="200"/>
        <w:jc w:val="center"/>
        <w:rPr>
          <w:rFonts w:hint="eastAsia" w:ascii="宋体" w:hAnsi="宋体" w:cs="宋体"/>
          <w:b/>
          <w:bCs/>
          <w:sz w:val="28"/>
          <w:szCs w:val="28"/>
        </w:rPr>
      </w:pPr>
      <w:r>
        <w:rPr>
          <w:rFonts w:hint="eastAsia" w:ascii="宋体" w:hAnsi="宋体" w:cs="宋体"/>
          <w:sz w:val="28"/>
          <w:szCs w:val="28"/>
        </w:rPr>
        <w:t>效益</w:t>
      </w:r>
      <w:r>
        <w:rPr>
          <w:rFonts w:hint="eastAsia" w:ascii="宋体" w:hAnsi="宋体" w:cs="宋体"/>
          <w:kern w:val="0"/>
          <w:sz w:val="28"/>
          <w:szCs w:val="28"/>
          <w:lang w:eastAsia="zh-CN"/>
        </w:rPr>
        <w:t>指标评价明细表</w:t>
      </w:r>
    </w:p>
    <w:tbl>
      <w:tblPr>
        <w:tblStyle w:val="11"/>
        <w:tblW w:w="45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7"/>
        <w:gridCol w:w="1295"/>
        <w:gridCol w:w="3065"/>
        <w:gridCol w:w="896"/>
        <w:gridCol w:w="744"/>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1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14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34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四级指标</w:t>
            </w:r>
          </w:p>
        </w:tc>
        <w:tc>
          <w:tcPr>
            <w:tcW w:w="9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c>
          <w:tcPr>
            <w:tcW w:w="7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得分</w:t>
            </w:r>
          </w:p>
        </w:tc>
        <w:tc>
          <w:tcPr>
            <w:tcW w:w="11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15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效果性</w:t>
            </w:r>
          </w:p>
        </w:tc>
        <w:tc>
          <w:tcPr>
            <w:tcW w:w="14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34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推动院前急救行业发展，服务民生大众</w:t>
            </w:r>
          </w:p>
        </w:tc>
        <w:tc>
          <w:tcPr>
            <w:tcW w:w="9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20</w:t>
            </w:r>
          </w:p>
        </w:tc>
        <w:tc>
          <w:tcPr>
            <w:tcW w:w="7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20</w:t>
            </w:r>
          </w:p>
        </w:tc>
        <w:tc>
          <w:tcPr>
            <w:tcW w:w="11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可持续发展</w:t>
            </w:r>
          </w:p>
        </w:tc>
        <w:tc>
          <w:tcPr>
            <w:tcW w:w="34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可持续发展</w:t>
            </w:r>
          </w:p>
        </w:tc>
        <w:tc>
          <w:tcPr>
            <w:tcW w:w="9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7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5</w:t>
            </w:r>
          </w:p>
        </w:tc>
        <w:tc>
          <w:tcPr>
            <w:tcW w:w="11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11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公平性</w:t>
            </w:r>
          </w:p>
        </w:tc>
        <w:tc>
          <w:tcPr>
            <w:tcW w:w="14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w:t>
            </w:r>
          </w:p>
        </w:tc>
        <w:tc>
          <w:tcPr>
            <w:tcW w:w="34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w:t>
            </w:r>
          </w:p>
        </w:tc>
        <w:tc>
          <w:tcPr>
            <w:tcW w:w="9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7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5</w:t>
            </w:r>
          </w:p>
        </w:tc>
        <w:tc>
          <w:tcPr>
            <w:tcW w:w="11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599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效益指标合计</w:t>
            </w:r>
          </w:p>
        </w:tc>
        <w:tc>
          <w:tcPr>
            <w:tcW w:w="9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p>
        </w:tc>
        <w:tc>
          <w:tcPr>
            <w:tcW w:w="7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p>
        </w:tc>
        <w:tc>
          <w:tcPr>
            <w:tcW w:w="11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r>
    </w:tbl>
    <w:p>
      <w:pPr>
        <w:snapToGrid w:val="0"/>
        <w:spacing w:beforeAutospacing="0" w:afterAutospacing="0" w:line="360" w:lineRule="auto"/>
        <w:ind w:firstLine="562" w:firstLineChars="200"/>
        <w:jc w:val="left"/>
        <w:rPr>
          <w:rFonts w:hint="eastAsia" w:ascii="宋体" w:hAnsi="宋体" w:cs="宋体"/>
          <w:b/>
          <w:bCs/>
          <w:sz w:val="28"/>
          <w:szCs w:val="28"/>
        </w:rPr>
      </w:pPr>
    </w:p>
    <w:p>
      <w:pPr>
        <w:snapToGrid w:val="0"/>
        <w:spacing w:beforeAutospacing="0" w:line="360" w:lineRule="auto"/>
        <w:ind w:firstLine="562" w:firstLineChars="200"/>
        <w:jc w:val="left"/>
        <w:rPr>
          <w:rFonts w:ascii="宋体" w:hAnsi="宋体" w:cs="宋体"/>
          <w:b/>
          <w:bCs/>
          <w:sz w:val="28"/>
          <w:szCs w:val="28"/>
        </w:rPr>
      </w:pPr>
      <w:r>
        <w:rPr>
          <w:rFonts w:hint="eastAsia" w:ascii="宋体" w:hAnsi="宋体" w:cs="宋体"/>
          <w:b/>
          <w:bCs/>
          <w:sz w:val="28"/>
          <w:szCs w:val="28"/>
        </w:rPr>
        <w:t>三、主要绩效</w:t>
      </w:r>
    </w:p>
    <w:p>
      <w:pPr>
        <w:keepNext w:val="0"/>
        <w:keepLines w:val="0"/>
        <w:pageBreakBefore w:val="0"/>
        <w:widowControl w:val="0"/>
        <w:kinsoku/>
        <w:wordWrap/>
        <w:overflowPunct/>
        <w:topLinePunct/>
        <w:autoSpaceDE/>
        <w:autoSpaceDN/>
        <w:bidi w:val="0"/>
        <w:adjustRightInd/>
        <w:snapToGrid w:val="0"/>
        <w:spacing w:line="360" w:lineRule="auto"/>
        <w:ind w:firstLine="560" w:firstLineChars="200"/>
        <w:textAlignment w:val="auto"/>
        <w:outlineLvl w:val="1"/>
        <w:rPr>
          <w:rFonts w:ascii="宋体" w:hAnsi="宋体" w:cs="宋体"/>
          <w:sz w:val="28"/>
          <w:szCs w:val="28"/>
        </w:rPr>
      </w:pPr>
      <w:r>
        <w:rPr>
          <w:rFonts w:hint="eastAsia" w:ascii="宋体" w:hAnsi="宋体" w:cs="宋体"/>
          <w:b w:val="0"/>
          <w:bCs w:val="0"/>
          <w:sz w:val="28"/>
          <w:szCs w:val="28"/>
          <w:lang w:val="en-US" w:eastAsia="zh-CN"/>
        </w:rPr>
        <w:t>1.2021年接听各类电话12万余次，派车9000余次，救治病人近8000人。2021年度使用急救优先分级指挥调派系统（MPDS），共对7808起事件提供了院前电话医疗急救指导（包括流行病史询问），其中针对301名患者实施了电话指导下的心肺复苏。对84名孕产妇患者进行了急救医生到达前电话指导，对747名昏迷患者实施了开放气道的电话指导</w:t>
      </w:r>
      <w:r>
        <w:rPr>
          <w:rFonts w:hint="eastAsia" w:ascii="宋体" w:hAnsi="宋体" w:cs="宋体"/>
          <w:sz w:val="28"/>
          <w:szCs w:val="28"/>
        </w:rPr>
        <w:t>。</w:t>
      </w:r>
    </w:p>
    <w:p>
      <w:pPr>
        <w:keepNext w:val="0"/>
        <w:keepLines w:val="0"/>
        <w:pageBreakBefore w:val="0"/>
        <w:widowControl w:val="0"/>
        <w:kinsoku/>
        <w:wordWrap/>
        <w:overflowPunct/>
        <w:autoSpaceDE/>
        <w:autoSpaceDN/>
        <w:bidi w:val="0"/>
        <w:adjustRightInd/>
        <w:snapToGrid w:val="0"/>
        <w:spacing w:line="360" w:lineRule="auto"/>
        <w:ind w:firstLine="560" w:firstLineChars="20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2.完成中心升级改造工作。升级后的指挥调度系统具备日常急救和大型事件应急指挥调度能力，可支持每年接听电话数量300万次，急救派车30万次。</w:t>
      </w:r>
    </w:p>
    <w:p>
      <w:pPr>
        <w:keepNext w:val="0"/>
        <w:keepLines w:val="0"/>
        <w:pageBreakBefore w:val="0"/>
        <w:widowControl w:val="0"/>
        <w:kinsoku/>
        <w:wordWrap/>
        <w:overflowPunct/>
        <w:autoSpaceDE/>
        <w:autoSpaceDN/>
        <w:bidi w:val="0"/>
        <w:adjustRightInd/>
        <w:snapToGrid w:val="0"/>
        <w:spacing w:line="360" w:lineRule="auto"/>
        <w:ind w:firstLine="560" w:firstLineChars="200"/>
        <w:jc w:val="left"/>
        <w:textAlignment w:val="auto"/>
        <w:rPr>
          <w:rFonts w:hint="default" w:ascii="宋体" w:hAnsi="宋体" w:cs="宋体"/>
          <w:sz w:val="28"/>
          <w:szCs w:val="28"/>
          <w:lang w:val="en-US" w:eastAsia="zh-CN"/>
        </w:rPr>
      </w:pPr>
      <w:r>
        <w:rPr>
          <w:rFonts w:hint="eastAsia" w:ascii="宋体" w:hAnsi="宋体" w:cs="宋体"/>
          <w:sz w:val="28"/>
          <w:szCs w:val="28"/>
          <w:lang w:val="en-US" w:eastAsia="zh-CN"/>
        </w:rPr>
        <w:t>3.积极宣传，引导群众科学进行急救就医。</w:t>
      </w:r>
      <w:r>
        <w:rPr>
          <w:rFonts w:hint="eastAsia" w:ascii="宋体" w:hAnsi="宋体" w:cs="宋体"/>
          <w:kern w:val="0"/>
          <w:sz w:val="28"/>
          <w:szCs w:val="28"/>
          <w:lang w:eastAsia="zh-CN"/>
        </w:rPr>
        <w:t>市指挥中心邀请各医院相关专家，分别到有关单位、社区、学校进行院前急救知识培训，不断满足社会对医疗急救的需求。</w:t>
      </w:r>
      <w:r>
        <w:rPr>
          <w:rFonts w:hint="eastAsia" w:ascii="宋体" w:hAnsi="宋体" w:cs="宋体"/>
          <w:kern w:val="0"/>
          <w:sz w:val="28"/>
          <w:szCs w:val="28"/>
          <w:lang w:val="en-US" w:eastAsia="zh-CN"/>
        </w:rPr>
        <w:t>2021年</w:t>
      </w:r>
      <w:r>
        <w:rPr>
          <w:rFonts w:hint="eastAsia" w:ascii="宋体" w:hAnsi="宋体" w:cs="宋体"/>
          <w:kern w:val="0"/>
          <w:sz w:val="28"/>
          <w:szCs w:val="28"/>
          <w:lang w:eastAsia="zh-CN"/>
        </w:rPr>
        <w:t>市指挥中心</w:t>
      </w:r>
      <w:r>
        <w:rPr>
          <w:rFonts w:hint="eastAsia" w:ascii="宋体" w:hAnsi="宋体" w:cs="宋体"/>
          <w:kern w:val="0"/>
          <w:sz w:val="28"/>
          <w:szCs w:val="28"/>
          <w:lang w:val="en-US" w:eastAsia="zh-CN"/>
        </w:rPr>
        <w:t>共举办各项培训12场，普及培训400余人次。</w:t>
      </w:r>
    </w:p>
    <w:p>
      <w:pPr>
        <w:keepNext w:val="0"/>
        <w:keepLines w:val="0"/>
        <w:pageBreakBefore w:val="0"/>
        <w:widowControl w:val="0"/>
        <w:kinsoku/>
        <w:wordWrap/>
        <w:overflowPunct/>
        <w:autoSpaceDE/>
        <w:autoSpaceDN/>
        <w:bidi w:val="0"/>
        <w:adjustRightInd/>
        <w:snapToGrid w:val="0"/>
        <w:spacing w:line="360" w:lineRule="auto"/>
        <w:ind w:firstLine="562" w:firstLineChars="200"/>
        <w:jc w:val="left"/>
        <w:textAlignment w:val="auto"/>
        <w:rPr>
          <w:rFonts w:ascii="宋体" w:hAnsi="宋体" w:cs="宋体"/>
          <w:b/>
          <w:bCs/>
          <w:sz w:val="28"/>
          <w:szCs w:val="28"/>
        </w:rPr>
      </w:pPr>
      <w:r>
        <w:rPr>
          <w:rFonts w:hint="eastAsia" w:ascii="宋体" w:hAnsi="宋体" w:cs="宋体"/>
          <w:b/>
          <w:bCs/>
          <w:sz w:val="28"/>
          <w:szCs w:val="28"/>
        </w:rPr>
        <w:t>四、存在问题</w:t>
      </w:r>
    </w:p>
    <w:p>
      <w:pPr>
        <w:keepNext w:val="0"/>
        <w:keepLines w:val="0"/>
        <w:pageBreakBefore w:val="0"/>
        <w:widowControl w:val="0"/>
        <w:kinsoku/>
        <w:wordWrap/>
        <w:overflowPunct/>
        <w:autoSpaceDE/>
        <w:autoSpaceDN/>
        <w:bidi w:val="0"/>
        <w:adjustRightInd/>
        <w:snapToGrid w:val="0"/>
        <w:spacing w:line="360" w:lineRule="auto"/>
        <w:ind w:firstLine="560" w:firstLineChars="200"/>
        <w:jc w:val="left"/>
        <w:textAlignment w:val="auto"/>
        <w:rPr>
          <w:rFonts w:hint="eastAsia" w:ascii="宋体" w:hAnsi="宋体" w:cs="宋体"/>
          <w:b w:val="0"/>
          <w:bCs w:val="0"/>
          <w:kern w:val="0"/>
          <w:sz w:val="28"/>
          <w:szCs w:val="28"/>
        </w:rPr>
      </w:pPr>
      <w:r>
        <w:rPr>
          <w:rFonts w:hint="eastAsia" w:ascii="宋体" w:hAnsi="宋体" w:cs="宋体"/>
          <w:b w:val="0"/>
          <w:bCs w:val="0"/>
          <w:sz w:val="28"/>
          <w:szCs w:val="28"/>
          <w:lang w:val="en-US" w:eastAsia="zh-CN"/>
        </w:rPr>
        <w:t>1.项目立项，论证决策不充分。市指挥中心在进行项目立项时，未对项目开展可行性研究论证，单纯根据上一年度项目开支对本年度预算进行决策</w:t>
      </w:r>
      <w:r>
        <w:rPr>
          <w:rFonts w:hint="eastAsia" w:ascii="宋体" w:hAnsi="宋体" w:cs="宋体"/>
          <w:b w:val="0"/>
          <w:bCs w:val="0"/>
          <w:kern w:val="0"/>
          <w:sz w:val="28"/>
          <w:szCs w:val="28"/>
        </w:rPr>
        <w:t>。</w:t>
      </w:r>
    </w:p>
    <w:p>
      <w:pPr>
        <w:keepNext w:val="0"/>
        <w:keepLines w:val="0"/>
        <w:pageBreakBefore w:val="0"/>
        <w:widowControl w:val="0"/>
        <w:kinsoku/>
        <w:wordWrap/>
        <w:overflowPunct/>
        <w:autoSpaceDE/>
        <w:autoSpaceDN/>
        <w:bidi w:val="0"/>
        <w:adjustRightInd/>
        <w:snapToGrid w:val="0"/>
        <w:spacing w:line="360" w:lineRule="auto"/>
        <w:ind w:firstLine="560" w:firstLineChars="200"/>
        <w:jc w:val="left"/>
        <w:textAlignment w:val="auto"/>
        <w:rPr>
          <w:rFonts w:hint="eastAsia" w:ascii="宋体" w:hAnsi="宋体" w:cs="宋体"/>
          <w:b w:val="0"/>
          <w:bCs w:val="0"/>
          <w:kern w:val="0"/>
          <w:sz w:val="28"/>
          <w:szCs w:val="28"/>
        </w:rPr>
      </w:pPr>
      <w:r>
        <w:rPr>
          <w:rFonts w:hint="eastAsia" w:ascii="宋体" w:hAnsi="宋体" w:cs="宋体"/>
          <w:sz w:val="28"/>
          <w:szCs w:val="28"/>
          <w:lang w:val="en-US" w:eastAsia="zh-CN"/>
        </w:rPr>
        <w:t>2.项目资金管理有待加强。一是</w:t>
      </w:r>
      <w:r>
        <w:rPr>
          <w:rFonts w:hint="eastAsia" w:ascii="宋体" w:hAnsi="宋体" w:cs="宋体"/>
          <w:b w:val="0"/>
          <w:bCs w:val="0"/>
          <w:sz w:val="28"/>
          <w:szCs w:val="28"/>
          <w:lang w:val="en-US" w:eastAsia="zh-CN"/>
        </w:rPr>
        <w:t>项目资金未制定明细预算，二是项目资金支出会计科目设置不清晰（未列明项目名称，并单独核算）。</w:t>
      </w:r>
    </w:p>
    <w:p>
      <w:pPr>
        <w:keepNext w:val="0"/>
        <w:keepLines w:val="0"/>
        <w:pageBreakBefore w:val="0"/>
        <w:widowControl w:val="0"/>
        <w:kinsoku/>
        <w:wordWrap/>
        <w:overflowPunct/>
        <w:autoSpaceDE/>
        <w:autoSpaceDN/>
        <w:bidi w:val="0"/>
        <w:adjustRightInd/>
        <w:snapToGrid w:val="0"/>
        <w:spacing w:line="360" w:lineRule="auto"/>
        <w:ind w:firstLine="562" w:firstLineChars="200"/>
        <w:jc w:val="left"/>
        <w:textAlignment w:val="auto"/>
        <w:rPr>
          <w:rFonts w:ascii="宋体" w:hAnsi="宋体" w:cs="宋体"/>
          <w:b/>
          <w:bCs/>
          <w:sz w:val="28"/>
          <w:szCs w:val="28"/>
        </w:rPr>
      </w:pPr>
      <w:r>
        <w:rPr>
          <w:rFonts w:hint="eastAsia" w:ascii="宋体" w:hAnsi="宋体" w:cs="宋体"/>
          <w:b/>
          <w:bCs/>
          <w:sz w:val="28"/>
          <w:szCs w:val="28"/>
        </w:rPr>
        <w:t>五、相关建议</w:t>
      </w:r>
    </w:p>
    <w:p>
      <w:pPr>
        <w:keepNext w:val="0"/>
        <w:keepLines w:val="0"/>
        <w:pageBreakBefore w:val="0"/>
        <w:widowControl w:val="0"/>
        <w:kinsoku/>
        <w:wordWrap/>
        <w:overflowPunct/>
        <w:autoSpaceDE/>
        <w:autoSpaceDN/>
        <w:bidi w:val="0"/>
        <w:adjustRightInd/>
        <w:snapToGrid w:val="0"/>
        <w:spacing w:line="360" w:lineRule="auto"/>
        <w:ind w:firstLine="560" w:firstLineChars="200"/>
        <w:textAlignment w:val="auto"/>
        <w:rPr>
          <w:rFonts w:hint="eastAsia" w:ascii="宋体" w:hAnsi="宋体" w:cs="宋体"/>
          <w:sz w:val="28"/>
          <w:szCs w:val="28"/>
        </w:rPr>
      </w:pPr>
      <w:r>
        <w:rPr>
          <w:rFonts w:hint="eastAsia" w:ascii="宋体" w:hAnsi="宋体" w:cs="宋体"/>
          <w:b w:val="0"/>
          <w:bCs w:val="0"/>
          <w:sz w:val="28"/>
          <w:szCs w:val="28"/>
          <w:lang w:val="en-US" w:eastAsia="zh-CN"/>
        </w:rPr>
        <w:t>1.院前医疗急救服务是由政府主办的公益性事业，是社会保障体系的重要组成部分，关系到人民群众生命安全，属于政府的基本公共卫生服务，建议市指挥中心做好项目立项的论证决策工作，使项目资金符合项目的实际情况，以保障院前医疗急救服务的正常开展，切实提高财政资金使用效益</w:t>
      </w:r>
      <w:r>
        <w:rPr>
          <w:rFonts w:hint="eastAsia" w:ascii="宋体" w:hAnsi="宋体" w:cs="宋体"/>
          <w:sz w:val="28"/>
          <w:szCs w:val="28"/>
        </w:rPr>
        <w:t>。</w:t>
      </w:r>
    </w:p>
    <w:p>
      <w:pPr>
        <w:keepNext w:val="0"/>
        <w:keepLines w:val="0"/>
        <w:pageBreakBefore w:val="0"/>
        <w:widowControl w:val="0"/>
        <w:kinsoku/>
        <w:wordWrap/>
        <w:overflowPunct/>
        <w:autoSpaceDE/>
        <w:autoSpaceDN/>
        <w:bidi w:val="0"/>
        <w:adjustRightInd/>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2.建议</w:t>
      </w:r>
      <w:r>
        <w:rPr>
          <w:rFonts w:hint="eastAsia" w:ascii="宋体" w:hAnsi="宋体" w:cs="宋体"/>
          <w:b w:val="0"/>
          <w:bCs w:val="0"/>
          <w:sz w:val="28"/>
          <w:szCs w:val="28"/>
          <w:lang w:val="en-US" w:eastAsia="zh-CN"/>
        </w:rPr>
        <w:t>市指挥中心加强项目资金管理，事先做好项目资金支出的明细预算管理，使资金支出更具针对性和及时性，并对项目资金进行专账核算。</w:t>
      </w:r>
    </w:p>
    <w:p>
      <w:pPr>
        <w:keepNext w:val="0"/>
        <w:keepLines w:val="0"/>
        <w:pageBreakBefore w:val="0"/>
        <w:widowControl w:val="0"/>
        <w:kinsoku/>
        <w:wordWrap/>
        <w:overflowPunct/>
        <w:autoSpaceDE/>
        <w:autoSpaceDN/>
        <w:bidi w:val="0"/>
        <w:spacing w:line="360" w:lineRule="auto"/>
        <w:ind w:firstLine="560" w:firstLineChars="200"/>
        <w:jc w:val="both"/>
        <w:textAlignment w:val="auto"/>
        <w:outlineLvl w:val="0"/>
        <w:rPr>
          <w:rFonts w:hint="eastAsia" w:ascii="宋体" w:hAnsi="宋体" w:eastAsia="宋体" w:cs="宋体"/>
          <w:color w:val="auto"/>
          <w:sz w:val="28"/>
          <w:szCs w:val="28"/>
        </w:rPr>
      </w:pPr>
    </w:p>
    <w:p>
      <w:pPr>
        <w:keepNext w:val="0"/>
        <w:keepLines w:val="0"/>
        <w:pageBreakBefore w:val="0"/>
        <w:widowControl w:val="0"/>
        <w:kinsoku/>
        <w:wordWrap/>
        <w:overflowPunct/>
        <w:autoSpaceDE/>
        <w:autoSpaceDN/>
        <w:bidi w:val="0"/>
        <w:adjustRightInd/>
        <w:snapToGrid w:val="0"/>
        <w:spacing w:line="360" w:lineRule="auto"/>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附件1：</w:t>
      </w:r>
      <w:r>
        <w:rPr>
          <w:rFonts w:hint="eastAsia" w:ascii="宋体" w:hAnsi="宋体" w:eastAsia="宋体" w:cs="宋体"/>
          <w:sz w:val="28"/>
          <w:szCs w:val="28"/>
          <w:lang w:eastAsia="zh-CN"/>
        </w:rPr>
        <w:t>2021年梅州市120急救指挥中心运行经费</w:t>
      </w:r>
      <w:r>
        <w:rPr>
          <w:rFonts w:hint="eastAsia" w:ascii="宋体" w:hAnsi="宋体" w:cs="宋体"/>
          <w:b w:val="0"/>
          <w:bCs w:val="0"/>
          <w:sz w:val="28"/>
          <w:szCs w:val="28"/>
          <w:lang w:val="en-US" w:eastAsia="zh-CN"/>
        </w:rPr>
        <w:t>项目绩效评价说明</w:t>
      </w:r>
    </w:p>
    <w:p>
      <w:pPr>
        <w:keepNext w:val="0"/>
        <w:keepLines w:val="0"/>
        <w:pageBreakBefore w:val="0"/>
        <w:widowControl w:val="0"/>
        <w:kinsoku/>
        <w:wordWrap/>
        <w:overflowPunct/>
        <w:autoSpaceDE/>
        <w:autoSpaceDN/>
        <w:bidi w:val="0"/>
        <w:adjustRightInd/>
        <w:snapToGrid w:val="0"/>
        <w:spacing w:line="360" w:lineRule="auto"/>
        <w:ind w:firstLine="560" w:firstLineChars="200"/>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附件2：</w:t>
      </w:r>
      <w:r>
        <w:rPr>
          <w:rFonts w:hint="eastAsia" w:ascii="宋体" w:hAnsi="宋体" w:eastAsia="宋体" w:cs="宋体"/>
          <w:sz w:val="28"/>
          <w:szCs w:val="28"/>
          <w:lang w:eastAsia="zh-CN"/>
        </w:rPr>
        <w:t>2021年梅州市120急救指挥中心运行经费</w:t>
      </w:r>
      <w:r>
        <w:rPr>
          <w:rFonts w:hint="eastAsia" w:ascii="宋体" w:hAnsi="宋体" w:cs="宋体"/>
          <w:b w:val="0"/>
          <w:bCs w:val="0"/>
          <w:sz w:val="28"/>
          <w:szCs w:val="28"/>
          <w:lang w:val="en-US" w:eastAsia="zh-CN"/>
        </w:rPr>
        <w:t>项目绩效评分表</w:t>
      </w:r>
    </w:p>
    <w:p>
      <w:pPr>
        <w:keepNext w:val="0"/>
        <w:keepLines w:val="0"/>
        <w:pageBreakBefore w:val="0"/>
        <w:widowControl w:val="0"/>
        <w:kinsoku/>
        <w:wordWrap/>
        <w:overflowPunct/>
        <w:autoSpaceDE/>
        <w:autoSpaceDN/>
        <w:bidi w:val="0"/>
        <w:spacing w:line="360" w:lineRule="auto"/>
        <w:ind w:firstLine="840" w:firstLineChars="300"/>
        <w:textAlignment w:val="auto"/>
        <w:rPr>
          <w:rFonts w:hint="eastAsia" w:ascii="宋体" w:hAnsi="宋体" w:eastAsia="宋体" w:cs="宋体"/>
          <w:color w:val="auto"/>
          <w:kern w:val="0"/>
          <w:sz w:val="28"/>
          <w:szCs w:val="28"/>
        </w:rPr>
      </w:pPr>
    </w:p>
    <w:p>
      <w:pPr>
        <w:keepNext w:val="0"/>
        <w:keepLines w:val="0"/>
        <w:pageBreakBefore w:val="0"/>
        <w:widowControl w:val="0"/>
        <w:kinsoku/>
        <w:wordWrap/>
        <w:overflowPunct/>
        <w:autoSpaceDE/>
        <w:autoSpaceDN/>
        <w:bidi w:val="0"/>
        <w:spacing w:line="360" w:lineRule="auto"/>
        <w:ind w:firstLine="840" w:firstLineChars="300"/>
        <w:textAlignment w:val="auto"/>
        <w:rPr>
          <w:rFonts w:hint="eastAsia" w:ascii="宋体" w:hAnsi="宋体" w:eastAsia="宋体" w:cs="宋体"/>
          <w:color w:val="auto"/>
          <w:kern w:val="0"/>
          <w:sz w:val="28"/>
          <w:szCs w:val="28"/>
        </w:rPr>
      </w:pPr>
    </w:p>
    <w:p>
      <w:pPr>
        <w:keepNext w:val="0"/>
        <w:keepLines w:val="0"/>
        <w:pageBreakBefore w:val="0"/>
        <w:widowControl w:val="0"/>
        <w:kinsoku/>
        <w:wordWrap/>
        <w:overflowPunct/>
        <w:autoSpaceDE/>
        <w:autoSpaceDN/>
        <w:bidi w:val="0"/>
        <w:spacing w:line="360" w:lineRule="auto"/>
        <w:ind w:firstLine="840" w:firstLineChars="300"/>
        <w:textAlignment w:val="auto"/>
        <w:rPr>
          <w:rFonts w:hint="eastAsia" w:ascii="宋体" w:hAnsi="宋体" w:eastAsia="宋体" w:cs="宋体"/>
          <w:color w:val="auto"/>
          <w:kern w:val="0"/>
          <w:sz w:val="28"/>
          <w:szCs w:val="28"/>
        </w:rPr>
      </w:pPr>
    </w:p>
    <w:p>
      <w:pPr>
        <w:keepNext w:val="0"/>
        <w:keepLines w:val="0"/>
        <w:pageBreakBefore w:val="0"/>
        <w:widowControl w:val="0"/>
        <w:kinsoku/>
        <w:wordWrap/>
        <w:overflowPunct/>
        <w:autoSpaceDE/>
        <w:autoSpaceDN/>
        <w:bidi w:val="0"/>
        <w:spacing w:line="360" w:lineRule="auto"/>
        <w:ind w:firstLine="840" w:firstLineChars="300"/>
        <w:textAlignment w:val="auto"/>
        <w:rPr>
          <w:rFonts w:hint="eastAsia" w:ascii="宋体" w:hAnsi="宋体" w:eastAsia="宋体" w:cs="宋体"/>
          <w:color w:val="auto"/>
          <w:kern w:val="0"/>
          <w:sz w:val="28"/>
          <w:szCs w:val="28"/>
        </w:rPr>
      </w:pPr>
    </w:p>
    <w:p>
      <w:pPr>
        <w:spacing w:line="300" w:lineRule="exact"/>
        <w:jc w:val="both"/>
        <w:rPr>
          <w:rFonts w:hint="eastAsia"/>
          <w:sz w:val="28"/>
          <w:szCs w:val="28"/>
        </w:rPr>
      </w:pPr>
      <w:r>
        <w:rPr>
          <w:rFonts w:hint="eastAsia"/>
          <w:sz w:val="28"/>
          <w:szCs w:val="28"/>
        </w:rPr>
        <w:t>梅州正信合伙会计师事务所</w:t>
      </w:r>
      <w:r>
        <w:rPr>
          <w:rFonts w:hint="eastAsia"/>
          <w:sz w:val="28"/>
          <w:szCs w:val="28"/>
          <w:lang w:eastAsia="zh-CN"/>
        </w:rPr>
        <w:t>（</w:t>
      </w:r>
      <w:r>
        <w:rPr>
          <w:rFonts w:hint="eastAsia"/>
          <w:sz w:val="28"/>
          <w:szCs w:val="28"/>
          <w:lang w:val="en-US" w:eastAsia="zh-CN"/>
        </w:rPr>
        <w:t>普通合伙</w:t>
      </w:r>
      <w:r>
        <w:rPr>
          <w:rFonts w:hint="eastAsia"/>
          <w:sz w:val="28"/>
          <w:szCs w:val="28"/>
          <w:lang w:eastAsia="zh-CN"/>
        </w:rPr>
        <w:t>）</w:t>
      </w:r>
      <w:r>
        <w:rPr>
          <w:rFonts w:hint="eastAsia"/>
          <w:sz w:val="28"/>
          <w:szCs w:val="28"/>
        </w:rPr>
        <w:t xml:space="preserve">    中国注册会计师：</w:t>
      </w:r>
    </w:p>
    <w:p>
      <w:pPr>
        <w:spacing w:line="300" w:lineRule="exact"/>
        <w:ind w:firstLine="1960" w:firstLineChars="700"/>
        <w:rPr>
          <w:rFonts w:hint="eastAsia"/>
          <w:sz w:val="28"/>
          <w:szCs w:val="28"/>
        </w:rPr>
      </w:pPr>
    </w:p>
    <w:p>
      <w:pPr>
        <w:spacing w:line="300" w:lineRule="exact"/>
        <w:rPr>
          <w:rFonts w:hint="eastAsia"/>
          <w:sz w:val="28"/>
          <w:szCs w:val="28"/>
        </w:rPr>
      </w:pPr>
    </w:p>
    <w:p>
      <w:pPr>
        <w:spacing w:line="300" w:lineRule="exact"/>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广东·梅州   　　          </w:t>
      </w:r>
      <w:r>
        <w:rPr>
          <w:rFonts w:hint="eastAsia"/>
          <w:sz w:val="28"/>
          <w:szCs w:val="28"/>
          <w:lang w:val="en-US" w:eastAsia="zh-CN"/>
        </w:rPr>
        <w:t xml:space="preserve"> </w:t>
      </w:r>
      <w:r>
        <w:rPr>
          <w:rFonts w:hint="eastAsia"/>
          <w:sz w:val="28"/>
          <w:szCs w:val="28"/>
        </w:rPr>
        <w:t xml:space="preserve">  中国注册会计师：</w:t>
      </w:r>
    </w:p>
    <w:p>
      <w:pPr>
        <w:spacing w:line="320" w:lineRule="exact"/>
        <w:rPr>
          <w:rFonts w:hint="eastAsia"/>
          <w:sz w:val="28"/>
          <w:szCs w:val="28"/>
        </w:rPr>
      </w:pPr>
      <w:r>
        <w:rPr>
          <w:rFonts w:hint="eastAsia"/>
          <w:sz w:val="28"/>
          <w:szCs w:val="28"/>
        </w:rPr>
        <w:t>　</w:t>
      </w:r>
    </w:p>
    <w:p>
      <w:pPr>
        <w:spacing w:line="320" w:lineRule="exact"/>
        <w:rPr>
          <w:rFonts w:hint="eastAsia"/>
          <w:sz w:val="28"/>
          <w:szCs w:val="28"/>
        </w:rPr>
      </w:pPr>
    </w:p>
    <w:p>
      <w:pPr>
        <w:spacing w:line="320" w:lineRule="exact"/>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20</w:t>
      </w:r>
      <w:r>
        <w:rPr>
          <w:rFonts w:hint="eastAsia"/>
          <w:sz w:val="28"/>
          <w:szCs w:val="28"/>
          <w:lang w:val="en-US" w:eastAsia="zh-CN"/>
        </w:rPr>
        <w:t>22</w:t>
      </w:r>
      <w:r>
        <w:rPr>
          <w:rFonts w:hint="eastAsia"/>
          <w:sz w:val="28"/>
          <w:szCs w:val="28"/>
        </w:rPr>
        <w:t>年</w:t>
      </w:r>
      <w:r>
        <w:rPr>
          <w:rFonts w:hint="eastAsia"/>
          <w:sz w:val="28"/>
          <w:szCs w:val="28"/>
          <w:lang w:val="en-US" w:eastAsia="zh-CN"/>
        </w:rPr>
        <w:t>10</w:t>
      </w:r>
      <w:r>
        <w:rPr>
          <w:rFonts w:hint="eastAsia"/>
          <w:sz w:val="28"/>
          <w:szCs w:val="28"/>
        </w:rPr>
        <w:t>月</w:t>
      </w:r>
      <w:r>
        <w:rPr>
          <w:rFonts w:hint="eastAsia"/>
          <w:sz w:val="28"/>
          <w:szCs w:val="28"/>
          <w:lang w:val="en-US" w:eastAsia="zh-CN"/>
        </w:rPr>
        <w:t>25</w:t>
      </w:r>
      <w:r>
        <w:rPr>
          <w:rFonts w:hint="eastAsia"/>
          <w:sz w:val="28"/>
          <w:szCs w:val="28"/>
        </w:rPr>
        <w:t>日</w:t>
      </w:r>
    </w:p>
    <w:p>
      <w:pPr>
        <w:spacing w:line="320" w:lineRule="exact"/>
        <w:rPr>
          <w:rFonts w:hint="eastAsia"/>
          <w:sz w:val="28"/>
          <w:szCs w:val="28"/>
        </w:rPr>
      </w:pPr>
    </w:p>
    <w:p>
      <w:pPr>
        <w:spacing w:line="320" w:lineRule="exact"/>
        <w:rPr>
          <w:rFonts w:hint="eastAsia"/>
          <w:sz w:val="28"/>
          <w:szCs w:val="28"/>
        </w:rPr>
      </w:pPr>
    </w:p>
    <w:p>
      <w:pPr>
        <w:spacing w:line="320" w:lineRule="exact"/>
        <w:rPr>
          <w:rFonts w:hint="eastAsia"/>
          <w:sz w:val="28"/>
          <w:szCs w:val="28"/>
        </w:rPr>
      </w:pPr>
    </w:p>
    <w:p>
      <w:pPr>
        <w:spacing w:line="320" w:lineRule="exact"/>
        <w:rPr>
          <w:rFonts w:hint="eastAsia"/>
          <w:sz w:val="28"/>
          <w:szCs w:val="28"/>
        </w:rPr>
      </w:pPr>
    </w:p>
    <w:p>
      <w:pPr>
        <w:spacing w:line="320" w:lineRule="exact"/>
        <w:rPr>
          <w:rFonts w:hint="eastAsia"/>
          <w:sz w:val="28"/>
          <w:szCs w:val="28"/>
        </w:rPr>
      </w:pPr>
    </w:p>
    <w:p>
      <w:pPr>
        <w:spacing w:line="320" w:lineRule="exact"/>
        <w:rPr>
          <w:rFonts w:hint="eastAsia"/>
          <w:sz w:val="28"/>
          <w:szCs w:val="28"/>
        </w:rPr>
      </w:pPr>
    </w:p>
    <w:p>
      <w:pPr>
        <w:spacing w:line="320" w:lineRule="exact"/>
        <w:rPr>
          <w:rFonts w:hint="eastAsia"/>
          <w:sz w:val="28"/>
          <w:szCs w:val="28"/>
        </w:rPr>
      </w:pPr>
    </w:p>
    <w:p>
      <w:pPr>
        <w:spacing w:line="360" w:lineRule="auto"/>
        <w:rPr>
          <w:rFonts w:hint="eastAsia" w:ascii="宋体" w:hAnsi="宋体"/>
          <w:sz w:val="24"/>
          <w:szCs w:val="24"/>
        </w:rPr>
        <w:sectPr>
          <w:footerReference r:id="rId3" w:type="default"/>
          <w:pgSz w:w="11906" w:h="16838"/>
          <w:pgMar w:top="1440" w:right="1474" w:bottom="1440" w:left="1588" w:header="851" w:footer="992" w:gutter="0"/>
          <w:pgBorders>
            <w:top w:val="none" w:sz="0" w:space="0"/>
            <w:left w:val="none" w:sz="0" w:space="0"/>
            <w:bottom w:val="none" w:sz="0" w:space="0"/>
            <w:right w:val="none" w:sz="0" w:space="0"/>
          </w:pgBorders>
          <w:pgNumType w:start="2"/>
          <w:cols w:space="425" w:num="1"/>
          <w:docGrid w:type="lines" w:linePitch="531" w:charSpace="17367"/>
        </w:sectPr>
      </w:pPr>
    </w:p>
    <w:p>
      <w:pPr>
        <w:spacing w:line="360" w:lineRule="auto"/>
        <w:rPr>
          <w:rFonts w:ascii="宋体" w:hAnsi="宋体"/>
          <w:sz w:val="24"/>
          <w:szCs w:val="24"/>
        </w:rPr>
      </w:pPr>
      <w:r>
        <w:rPr>
          <w:rFonts w:hint="eastAsia" w:ascii="宋体" w:hAnsi="宋体"/>
          <w:sz w:val="24"/>
          <w:szCs w:val="24"/>
        </w:rPr>
        <w:t>附件1</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2021年梅州市120急救指挥中心运行经费</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sz w:val="36"/>
          <w:szCs w:val="36"/>
        </w:rPr>
      </w:pPr>
      <w:r>
        <w:rPr>
          <w:rFonts w:hint="eastAsia" w:ascii="宋体" w:hAnsi="宋体" w:eastAsia="宋体" w:cs="宋体"/>
          <w:b/>
          <w:bCs w:val="0"/>
          <w:sz w:val="36"/>
          <w:szCs w:val="36"/>
        </w:rPr>
        <w:t>项目绩效评价</w:t>
      </w:r>
      <w:r>
        <w:rPr>
          <w:rFonts w:hint="eastAsia" w:ascii="宋体" w:hAnsi="宋体" w:eastAsia="宋体" w:cs="宋体"/>
          <w:b/>
          <w:sz w:val="36"/>
          <w:szCs w:val="36"/>
        </w:rPr>
        <w:t>说明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sz w:val="36"/>
          <w:szCs w:val="36"/>
        </w:rPr>
      </w:pPr>
    </w:p>
    <w:p>
      <w:pPr>
        <w:keepNext/>
        <w:keepLines/>
        <w:pageBreakBefore w:val="0"/>
        <w:kinsoku/>
        <w:wordWrap/>
        <w:overflowPunct/>
        <w:topLinePunct w:val="0"/>
        <w:autoSpaceDE/>
        <w:autoSpaceDN/>
        <w:bidi w:val="0"/>
        <w:adjustRightInd/>
        <w:snapToGrid/>
        <w:spacing w:line="56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kern w:val="44"/>
          <w:sz w:val="28"/>
          <w:szCs w:val="28"/>
        </w:rPr>
        <w:t>一、评价原则和方法</w:t>
      </w:r>
    </w:p>
    <w:p>
      <w:pPr>
        <w:pageBreakBefore w:val="0"/>
        <w:kinsoku/>
        <w:wordWrap/>
        <w:overflowPunct/>
        <w:topLinePunct w:val="0"/>
        <w:autoSpaceDE/>
        <w:autoSpaceDN/>
        <w:bidi w:val="0"/>
        <w:adjustRightInd/>
        <w:snapToGrid/>
        <w:spacing w:line="560" w:lineRule="exact"/>
        <w:ind w:firstLine="560" w:firstLineChars="200"/>
        <w:jc w:val="left"/>
        <w:textAlignment w:val="auto"/>
        <w:outlineLvl w:val="0"/>
        <w:rPr>
          <w:rFonts w:hint="eastAsia" w:ascii="宋体" w:hAnsi="宋体" w:eastAsia="宋体" w:cs="宋体"/>
          <w:sz w:val="28"/>
          <w:szCs w:val="28"/>
        </w:rPr>
      </w:pPr>
      <w:r>
        <w:rPr>
          <w:rFonts w:hint="eastAsia" w:ascii="宋体" w:hAnsi="宋体" w:eastAsia="宋体" w:cs="宋体"/>
          <w:color w:val="auto"/>
          <w:sz w:val="28"/>
          <w:szCs w:val="28"/>
        </w:rPr>
        <w:t>本次评价工作遵循“客观、公正、科学、规范”的原则，结合</w:t>
      </w:r>
      <w:r>
        <w:rPr>
          <w:rFonts w:hint="eastAsia" w:ascii="宋体" w:hAnsi="宋体" w:eastAsia="宋体" w:cs="宋体"/>
          <w:color w:val="auto"/>
          <w:sz w:val="28"/>
          <w:szCs w:val="28"/>
          <w:lang w:eastAsia="zh-CN"/>
        </w:rPr>
        <w:t>梅州市120急救指挥中心（以下简称市指挥中心）</w:t>
      </w:r>
      <w:r>
        <w:rPr>
          <w:rFonts w:hint="eastAsia" w:ascii="宋体" w:hAnsi="宋体" w:eastAsia="宋体" w:cs="宋体"/>
          <w:color w:val="auto"/>
          <w:sz w:val="28"/>
          <w:szCs w:val="28"/>
        </w:rPr>
        <w:t>特点，评价方法主要采用比较法、成本效益分析法和公众评判法，评价指</w:t>
      </w:r>
      <w:r>
        <w:rPr>
          <w:rFonts w:hint="eastAsia" w:ascii="宋体" w:hAnsi="宋体" w:eastAsia="宋体" w:cs="宋体"/>
          <w:sz w:val="28"/>
          <w:szCs w:val="28"/>
        </w:rPr>
        <w:t>标分析主要采用定量指标分析，并辅以部分定性分析。</w:t>
      </w:r>
    </w:p>
    <w:p>
      <w:pPr>
        <w:pageBreakBefore w:val="0"/>
        <w:kinsoku/>
        <w:wordWrap/>
        <w:overflowPunct/>
        <w:topLinePunct w:val="0"/>
        <w:autoSpaceDE/>
        <w:autoSpaceDN/>
        <w:bidi w:val="0"/>
        <w:adjustRightInd/>
        <w:snapToGrid/>
        <w:spacing w:line="560" w:lineRule="exact"/>
        <w:ind w:firstLine="562" w:firstLineChars="200"/>
        <w:jc w:val="left"/>
        <w:textAlignment w:val="auto"/>
        <w:outlineLvl w:val="0"/>
        <w:rPr>
          <w:rFonts w:hint="eastAsia" w:ascii="宋体" w:hAnsi="宋体" w:eastAsia="宋体" w:cs="宋体"/>
          <w:b/>
          <w:sz w:val="28"/>
          <w:szCs w:val="28"/>
        </w:rPr>
      </w:pPr>
      <w:r>
        <w:rPr>
          <w:rFonts w:hint="eastAsia" w:ascii="宋体" w:hAnsi="宋体" w:eastAsia="宋体" w:cs="宋体"/>
          <w:b/>
          <w:sz w:val="28"/>
          <w:szCs w:val="28"/>
        </w:rPr>
        <w:t>二、评价基准日</w:t>
      </w:r>
    </w:p>
    <w:p>
      <w:pPr>
        <w:pageBreakBefore w:val="0"/>
        <w:kinsoku/>
        <w:wordWrap/>
        <w:overflowPunct/>
        <w:topLinePunct w:val="0"/>
        <w:autoSpaceDE/>
        <w:autoSpaceDN/>
        <w:bidi w:val="0"/>
        <w:adjustRightInd/>
        <w:snapToGrid/>
        <w:spacing w:line="560" w:lineRule="exact"/>
        <w:ind w:firstLine="560" w:firstLineChars="200"/>
        <w:jc w:val="left"/>
        <w:textAlignment w:val="auto"/>
        <w:outlineLvl w:val="0"/>
        <w:rPr>
          <w:rFonts w:hint="eastAsia" w:ascii="宋体" w:hAnsi="宋体" w:eastAsia="宋体" w:cs="宋体"/>
          <w:sz w:val="28"/>
          <w:szCs w:val="28"/>
        </w:rPr>
      </w:pPr>
      <w:r>
        <w:rPr>
          <w:rFonts w:hint="eastAsia" w:ascii="宋体" w:hAnsi="宋体" w:eastAsia="宋体" w:cs="宋体"/>
          <w:sz w:val="28"/>
          <w:szCs w:val="28"/>
        </w:rPr>
        <w:t>绩效评价基准日为20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月31日。</w:t>
      </w:r>
    </w:p>
    <w:p>
      <w:pPr>
        <w:keepNext/>
        <w:keepLines/>
        <w:pageBreakBefore w:val="0"/>
        <w:kinsoku/>
        <w:wordWrap/>
        <w:overflowPunct/>
        <w:topLinePunct w:val="0"/>
        <w:autoSpaceDE/>
        <w:autoSpaceDN/>
        <w:bidi w:val="0"/>
        <w:adjustRightInd/>
        <w:snapToGrid/>
        <w:spacing w:line="560" w:lineRule="exact"/>
        <w:ind w:firstLine="562" w:firstLineChars="200"/>
        <w:textAlignment w:val="auto"/>
        <w:outlineLvl w:val="0"/>
        <w:rPr>
          <w:rFonts w:hint="eastAsia" w:ascii="宋体" w:hAnsi="宋体" w:eastAsia="宋体" w:cs="宋体"/>
          <w:b/>
          <w:kern w:val="44"/>
          <w:sz w:val="28"/>
          <w:szCs w:val="28"/>
        </w:rPr>
      </w:pPr>
      <w:r>
        <w:rPr>
          <w:rFonts w:hint="eastAsia" w:ascii="宋体" w:hAnsi="宋体" w:eastAsia="宋体" w:cs="宋体"/>
          <w:b/>
          <w:kern w:val="44"/>
          <w:sz w:val="28"/>
          <w:szCs w:val="28"/>
        </w:rPr>
        <w:t>三、评价依据</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1.《中华人民共和国预算法》；</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2.《项目支出绩效评价管理办法》（财预〔2020〕10号）；</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3.《广东省省级财政绩效评价指南》（粤财绩〔2021〕1号）；</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4.《广东省省级财政预算绩效目标管理办法（试行）》（粤财绩〔2019〕11号）；</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5.《广东省省级财政专项资金管理办法（试行）》（粤府〔2018〕120号）；</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6.《梅州市财政支出绩效评价实施办法》（梅市财评〔2015〕9号）；</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7.《梅州市财政局关于做好2022年市级财政重点绩效评价工作的通知》（梅市财评〔2022〕5号）；</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8</w:t>
      </w:r>
      <w:r>
        <w:rPr>
          <w:rFonts w:hint="eastAsia" w:ascii="宋体" w:hAnsi="宋体" w:eastAsia="宋体" w:cs="宋体"/>
          <w:b w:val="0"/>
          <w:bCs/>
          <w:sz w:val="28"/>
          <w:szCs w:val="28"/>
        </w:rPr>
        <w:t>.</w:t>
      </w:r>
      <w:r>
        <w:rPr>
          <w:rFonts w:hint="eastAsia" w:ascii="宋体" w:hAnsi="宋体" w:eastAsia="宋体" w:cs="宋体"/>
          <w:color w:val="auto"/>
          <w:sz w:val="28"/>
          <w:szCs w:val="28"/>
          <w:lang w:eastAsia="zh-CN"/>
        </w:rPr>
        <w:t>市指挥中心</w:t>
      </w:r>
      <w:r>
        <w:rPr>
          <w:rFonts w:hint="eastAsia" w:ascii="宋体" w:hAnsi="宋体" w:eastAsia="宋体" w:cs="宋体"/>
          <w:color w:val="auto"/>
          <w:sz w:val="28"/>
          <w:szCs w:val="28"/>
        </w:rPr>
        <w:t>提交的</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绩效自评报告、</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绩效评价指标表和对应</w:t>
      </w:r>
      <w:r>
        <w:rPr>
          <w:rFonts w:hint="eastAsia" w:ascii="宋体" w:hAnsi="宋体" w:eastAsia="宋体" w:cs="宋体"/>
          <w:color w:val="auto"/>
          <w:sz w:val="28"/>
          <w:szCs w:val="28"/>
          <w:lang w:eastAsia="zh-CN"/>
        </w:rPr>
        <w:t>佐</w:t>
      </w:r>
      <w:r>
        <w:rPr>
          <w:rFonts w:hint="eastAsia" w:ascii="宋体" w:hAnsi="宋体" w:eastAsia="宋体" w:cs="宋体"/>
          <w:color w:val="auto"/>
          <w:sz w:val="28"/>
          <w:szCs w:val="28"/>
        </w:rPr>
        <w:t>证材料等自评材料。</w:t>
      </w:r>
    </w:p>
    <w:p>
      <w:pPr>
        <w:keepNext/>
        <w:keepLines/>
        <w:pageBreakBefore w:val="0"/>
        <w:kinsoku/>
        <w:wordWrap/>
        <w:overflowPunct/>
        <w:topLinePunct w:val="0"/>
        <w:autoSpaceDE/>
        <w:autoSpaceDN/>
        <w:bidi w:val="0"/>
        <w:adjustRightInd/>
        <w:snapToGrid/>
        <w:spacing w:line="560" w:lineRule="exact"/>
        <w:ind w:firstLine="562" w:firstLineChars="200"/>
        <w:textAlignment w:val="auto"/>
        <w:outlineLvl w:val="0"/>
        <w:rPr>
          <w:rFonts w:hint="eastAsia" w:ascii="宋体" w:hAnsi="宋体" w:eastAsia="宋体" w:cs="宋体"/>
          <w:b/>
          <w:kern w:val="44"/>
          <w:sz w:val="28"/>
          <w:szCs w:val="28"/>
        </w:rPr>
      </w:pPr>
      <w:r>
        <w:rPr>
          <w:rFonts w:hint="eastAsia" w:ascii="宋体" w:hAnsi="宋体" w:eastAsia="宋体" w:cs="宋体"/>
          <w:b/>
          <w:kern w:val="44"/>
          <w:sz w:val="28"/>
          <w:szCs w:val="28"/>
        </w:rPr>
        <w:t>四、评价指标体系</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sz w:val="28"/>
          <w:szCs w:val="28"/>
        </w:rPr>
        <w:t>本次评价主要基于《预算绩效评价共性指标体系框架》（财预〔2013〕53号）</w:t>
      </w:r>
      <w:r>
        <w:rPr>
          <w:rFonts w:hint="eastAsia" w:ascii="宋体" w:hAnsi="宋体" w:eastAsia="宋体" w:cs="宋体"/>
          <w:sz w:val="28"/>
          <w:szCs w:val="28"/>
          <w:lang w:eastAsia="zh-CN"/>
        </w:rPr>
        <w:t>、《项目支出绩效评价管理办法》（</w:t>
      </w:r>
      <w:r>
        <w:rPr>
          <w:rFonts w:hint="eastAsia" w:ascii="宋体" w:hAnsi="宋体" w:eastAsia="宋体" w:cs="宋体"/>
          <w:sz w:val="28"/>
          <w:szCs w:val="28"/>
        </w:rPr>
        <w:t>财预〔20</w:t>
      </w:r>
      <w:r>
        <w:rPr>
          <w:rFonts w:hint="eastAsia" w:ascii="宋体" w:hAnsi="宋体" w:eastAsia="宋体" w:cs="宋体"/>
          <w:sz w:val="28"/>
          <w:szCs w:val="28"/>
          <w:lang w:val="en-US" w:eastAsia="zh-CN"/>
        </w:rPr>
        <w:t>20</w:t>
      </w:r>
      <w:r>
        <w:rPr>
          <w:rFonts w:hint="eastAsia" w:ascii="宋体" w:hAnsi="宋体" w:eastAsia="宋体" w:cs="宋体"/>
          <w:sz w:val="28"/>
          <w:szCs w:val="28"/>
        </w:rPr>
        <w:t>〕</w:t>
      </w:r>
      <w:r>
        <w:rPr>
          <w:rFonts w:hint="eastAsia" w:ascii="宋体" w:hAnsi="宋体" w:eastAsia="宋体" w:cs="宋体"/>
          <w:sz w:val="28"/>
          <w:szCs w:val="28"/>
          <w:lang w:val="en-US" w:eastAsia="zh-CN"/>
        </w:rPr>
        <w:t>10</w:t>
      </w:r>
      <w:r>
        <w:rPr>
          <w:rFonts w:hint="eastAsia" w:ascii="宋体" w:hAnsi="宋体" w:eastAsia="宋体" w:cs="宋体"/>
          <w:sz w:val="28"/>
          <w:szCs w:val="28"/>
        </w:rPr>
        <w:t>号）</w:t>
      </w:r>
      <w:r>
        <w:rPr>
          <w:rFonts w:hint="eastAsia" w:ascii="宋体" w:hAnsi="宋体" w:eastAsia="宋体" w:cs="宋体"/>
          <w:sz w:val="28"/>
          <w:szCs w:val="28"/>
          <w:lang w:eastAsia="zh-CN"/>
        </w:rPr>
        <w:t>、</w:t>
      </w:r>
      <w:r>
        <w:rPr>
          <w:rFonts w:hint="eastAsia" w:ascii="宋体" w:hAnsi="宋体" w:eastAsia="宋体" w:cs="宋体"/>
          <w:sz w:val="28"/>
          <w:szCs w:val="28"/>
        </w:rPr>
        <w:t>《梅州市财政局关于做好202</w:t>
      </w:r>
      <w:r>
        <w:rPr>
          <w:rFonts w:hint="eastAsia" w:ascii="宋体" w:hAnsi="宋体" w:eastAsia="宋体" w:cs="宋体"/>
          <w:sz w:val="28"/>
          <w:szCs w:val="28"/>
          <w:lang w:val="en-US" w:eastAsia="zh-CN"/>
        </w:rPr>
        <w:t>2</w:t>
      </w:r>
      <w:r>
        <w:rPr>
          <w:rFonts w:hint="eastAsia" w:ascii="宋体" w:hAnsi="宋体" w:eastAsia="宋体" w:cs="宋体"/>
          <w:sz w:val="28"/>
          <w:szCs w:val="28"/>
        </w:rPr>
        <w:t>年市级财政重点绩效评价工作的通知》指标体系中的指标的内容及权重，结合资金项目的特点及资金使用的具体情况，以资金使用结果和使用效果为导向，确定评价内容并相应设置评价指标及权重。</w:t>
      </w:r>
      <w:r>
        <w:rPr>
          <w:rFonts w:hint="eastAsia" w:ascii="宋体" w:hAnsi="宋体" w:eastAsia="宋体" w:cs="宋体"/>
          <w:sz w:val="28"/>
          <w:szCs w:val="28"/>
          <w:lang w:val="en-US" w:eastAsia="zh-CN"/>
        </w:rPr>
        <w:t>2021年梅州市120急救指挥中心运行经费项目的</w:t>
      </w:r>
      <w:r>
        <w:rPr>
          <w:rFonts w:hint="eastAsia" w:ascii="宋体" w:hAnsi="宋体" w:eastAsia="宋体" w:cs="宋体"/>
          <w:sz w:val="28"/>
          <w:szCs w:val="28"/>
        </w:rPr>
        <w:t>绩效评价指标体系分为</w:t>
      </w:r>
      <w:r>
        <w:rPr>
          <w:rFonts w:hint="eastAsia" w:ascii="宋体" w:hAnsi="宋体" w:eastAsia="宋体" w:cs="宋体"/>
          <w:sz w:val="28"/>
          <w:szCs w:val="28"/>
          <w:lang w:eastAsia="zh-CN"/>
        </w:rPr>
        <w:t>四</w:t>
      </w:r>
      <w:r>
        <w:rPr>
          <w:rFonts w:hint="eastAsia" w:ascii="宋体" w:hAnsi="宋体" w:eastAsia="宋体" w:cs="宋体"/>
          <w:sz w:val="28"/>
          <w:szCs w:val="28"/>
        </w:rPr>
        <w:t>大部</w:t>
      </w:r>
      <w:r>
        <w:rPr>
          <w:rFonts w:hint="eastAsia" w:ascii="宋体" w:hAnsi="宋体" w:eastAsia="宋体" w:cs="宋体"/>
          <w:color w:val="auto"/>
          <w:sz w:val="28"/>
          <w:szCs w:val="28"/>
        </w:rPr>
        <w:t>分，其权重分别为：</w:t>
      </w:r>
      <w:r>
        <w:rPr>
          <w:rFonts w:hint="eastAsia" w:ascii="宋体" w:hAnsi="宋体" w:eastAsia="宋体" w:cs="宋体"/>
          <w:color w:val="auto"/>
          <w:sz w:val="28"/>
          <w:szCs w:val="28"/>
          <w:lang w:eastAsia="zh-CN"/>
        </w:rPr>
        <w:t>决策</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管理</w:t>
      </w:r>
      <w:r>
        <w:rPr>
          <w:rFonts w:hint="eastAsia" w:ascii="宋体" w:hAnsi="宋体" w:eastAsia="宋体" w:cs="宋体"/>
          <w:color w:val="auto"/>
          <w:sz w:val="28"/>
          <w:szCs w:val="28"/>
          <w:lang w:val="en-US" w:eastAsia="zh-CN"/>
        </w:rPr>
        <w:t>25</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产出</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效益3</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%。指标体系采取百分制的计分方式，共有</w:t>
      </w: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级指标，一级指标</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个，二级指标</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个，三级指标</w:t>
      </w:r>
      <w:r>
        <w:rPr>
          <w:rFonts w:hint="eastAsia" w:ascii="宋体" w:hAnsi="宋体" w:eastAsia="宋体" w:cs="宋体"/>
          <w:color w:val="auto"/>
          <w:sz w:val="28"/>
          <w:szCs w:val="28"/>
          <w:lang w:val="en-US" w:eastAsia="zh-CN"/>
        </w:rPr>
        <w:t>16</w:t>
      </w:r>
      <w:r>
        <w:rPr>
          <w:rFonts w:hint="eastAsia" w:ascii="宋体" w:hAnsi="宋体" w:eastAsia="宋体" w:cs="宋体"/>
          <w:color w:val="auto"/>
          <w:sz w:val="28"/>
          <w:szCs w:val="28"/>
        </w:rPr>
        <w:t>个</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各指标的分值情况详见附件2。</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根据评价得分结果，划分评价等级，各等级划分见下表：</w:t>
      </w:r>
    </w:p>
    <w:tbl>
      <w:tblPr>
        <w:tblStyle w:val="11"/>
        <w:tblW w:w="8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5"/>
        <w:gridCol w:w="1272"/>
        <w:gridCol w:w="1272"/>
        <w:gridCol w:w="1272"/>
        <w:gridCol w:w="1272"/>
        <w:gridCol w:w="1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1965" w:type="dxa"/>
            <w:tcBorders>
              <w:top w:val="single" w:color="000000" w:sz="8" w:space="0"/>
              <w:left w:val="single" w:color="000000" w:sz="8" w:space="0"/>
              <w:bottom w:val="single" w:color="auto"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评价结果</w:t>
            </w:r>
          </w:p>
        </w:tc>
        <w:tc>
          <w:tcPr>
            <w:tcW w:w="1272" w:type="dxa"/>
            <w:tcBorders>
              <w:top w:val="single" w:color="000000" w:sz="8" w:space="0"/>
              <w:left w:val="single" w:color="000000" w:sz="8" w:space="0"/>
              <w:bottom w:val="single" w:color="auto"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w:t>
            </w:r>
          </w:p>
        </w:tc>
        <w:tc>
          <w:tcPr>
            <w:tcW w:w="1272" w:type="dxa"/>
            <w:tcBorders>
              <w:top w:val="single" w:color="000000" w:sz="8" w:space="0"/>
              <w:left w:val="single" w:color="000000" w:sz="8" w:space="0"/>
              <w:bottom w:val="single" w:color="auto"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良</w:t>
            </w:r>
          </w:p>
        </w:tc>
        <w:tc>
          <w:tcPr>
            <w:tcW w:w="1272" w:type="dxa"/>
            <w:tcBorders>
              <w:top w:val="single" w:color="000000" w:sz="8" w:space="0"/>
              <w:left w:val="single" w:color="000000" w:sz="8" w:space="0"/>
              <w:bottom w:val="single" w:color="auto"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w:t>
            </w:r>
          </w:p>
        </w:tc>
        <w:tc>
          <w:tcPr>
            <w:tcW w:w="1272" w:type="dxa"/>
            <w:tcBorders>
              <w:top w:val="single" w:color="000000" w:sz="8" w:space="0"/>
              <w:left w:val="single" w:color="000000" w:sz="8" w:space="0"/>
              <w:bottom w:val="single" w:color="auto"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低</w:t>
            </w:r>
          </w:p>
        </w:tc>
        <w:tc>
          <w:tcPr>
            <w:tcW w:w="1447" w:type="dxa"/>
            <w:tcBorders>
              <w:top w:val="single" w:color="000000" w:sz="8" w:space="0"/>
              <w:left w:val="single" w:color="000000" w:sz="8" w:space="0"/>
              <w:bottom w:val="single" w:color="auto"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965" w:type="dxa"/>
            <w:tcBorders>
              <w:top w:val="single" w:color="auto"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分值分布</w:t>
            </w:r>
          </w:p>
        </w:tc>
        <w:tc>
          <w:tcPr>
            <w:tcW w:w="1272" w:type="dxa"/>
            <w:tcBorders>
              <w:top w:val="single" w:color="auto"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90-100</w:t>
            </w:r>
          </w:p>
        </w:tc>
        <w:tc>
          <w:tcPr>
            <w:tcW w:w="1272" w:type="dxa"/>
            <w:tcBorders>
              <w:top w:val="single" w:color="auto"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80—89</w:t>
            </w:r>
          </w:p>
        </w:tc>
        <w:tc>
          <w:tcPr>
            <w:tcW w:w="1272" w:type="dxa"/>
            <w:tcBorders>
              <w:top w:val="single" w:color="auto"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70-79</w:t>
            </w:r>
          </w:p>
        </w:tc>
        <w:tc>
          <w:tcPr>
            <w:tcW w:w="1272" w:type="dxa"/>
            <w:tcBorders>
              <w:top w:val="single" w:color="auto"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60-69</w:t>
            </w:r>
          </w:p>
        </w:tc>
        <w:tc>
          <w:tcPr>
            <w:tcW w:w="1447" w:type="dxa"/>
            <w:tcBorders>
              <w:top w:val="single" w:color="auto"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60分以下</w:t>
            </w:r>
          </w:p>
        </w:tc>
      </w:tr>
    </w:tbl>
    <w:p>
      <w:pPr>
        <w:keepNext/>
        <w:keepLines/>
        <w:pageBreakBefore w:val="0"/>
        <w:widowControl w:val="0"/>
        <w:kinsoku/>
        <w:wordWrap/>
        <w:overflowPunct/>
        <w:topLinePunct w:val="0"/>
        <w:autoSpaceDE/>
        <w:autoSpaceDN/>
        <w:bidi w:val="0"/>
        <w:adjustRightInd/>
        <w:snapToGrid/>
        <w:spacing w:line="560" w:lineRule="exact"/>
        <w:ind w:firstLine="562" w:firstLineChars="200"/>
        <w:textAlignment w:val="auto"/>
        <w:outlineLvl w:val="0"/>
        <w:rPr>
          <w:rFonts w:hint="eastAsia" w:ascii="宋体" w:hAnsi="宋体" w:eastAsia="宋体" w:cs="宋体"/>
          <w:b/>
          <w:kern w:val="44"/>
          <w:sz w:val="28"/>
          <w:szCs w:val="28"/>
        </w:rPr>
      </w:pPr>
      <w:r>
        <w:rPr>
          <w:rFonts w:hint="eastAsia" w:ascii="宋体" w:hAnsi="宋体" w:eastAsia="宋体" w:cs="宋体"/>
          <w:b/>
          <w:kern w:val="44"/>
          <w:sz w:val="28"/>
          <w:szCs w:val="28"/>
        </w:rPr>
        <w:t>五、评价流程</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梅州正信合伙会计师事务所组织专家成立评价工作组</w:t>
      </w:r>
      <w:r>
        <w:rPr>
          <w:rFonts w:hint="eastAsia" w:ascii="宋体" w:hAnsi="宋体" w:eastAsia="宋体" w:cs="宋体"/>
          <w:sz w:val="28"/>
          <w:szCs w:val="28"/>
          <w:lang w:eastAsia="zh-CN"/>
        </w:rPr>
        <w:t>，</w:t>
      </w:r>
      <w:r>
        <w:rPr>
          <w:rFonts w:hint="eastAsia" w:ascii="宋体" w:hAnsi="宋体" w:eastAsia="宋体" w:cs="宋体"/>
          <w:sz w:val="28"/>
          <w:szCs w:val="28"/>
        </w:rPr>
        <w:t>对</w:t>
      </w:r>
      <w:r>
        <w:rPr>
          <w:rFonts w:hint="eastAsia" w:ascii="宋体" w:hAnsi="宋体" w:eastAsia="宋体" w:cs="宋体"/>
          <w:color w:val="000000"/>
          <w:sz w:val="28"/>
          <w:szCs w:val="28"/>
          <w:lang w:eastAsia="zh-CN"/>
        </w:rPr>
        <w:t>项目</w:t>
      </w:r>
      <w:r>
        <w:rPr>
          <w:rFonts w:hint="eastAsia" w:ascii="宋体" w:hAnsi="宋体" w:eastAsia="宋体" w:cs="宋体"/>
          <w:sz w:val="28"/>
          <w:szCs w:val="28"/>
        </w:rPr>
        <w:t>支出绩效</w:t>
      </w:r>
      <w:r>
        <w:rPr>
          <w:rFonts w:hint="eastAsia" w:ascii="宋体" w:hAnsi="宋体" w:eastAsia="宋体" w:cs="宋体"/>
          <w:sz w:val="28"/>
          <w:szCs w:val="28"/>
          <w:lang w:eastAsia="zh-CN"/>
        </w:rPr>
        <w:t>进行</w:t>
      </w:r>
      <w:r>
        <w:rPr>
          <w:rFonts w:hint="eastAsia" w:ascii="宋体" w:hAnsi="宋体" w:eastAsia="宋体" w:cs="宋体"/>
          <w:sz w:val="28"/>
          <w:szCs w:val="28"/>
        </w:rPr>
        <w:t>现场评价工作。评价期间，评价工作组与</w:t>
      </w:r>
      <w:r>
        <w:rPr>
          <w:rFonts w:hint="eastAsia" w:ascii="宋体" w:hAnsi="宋体" w:eastAsia="宋体" w:cs="宋体"/>
          <w:color w:val="000000"/>
          <w:sz w:val="28"/>
          <w:szCs w:val="28"/>
          <w:lang w:eastAsia="zh-CN"/>
        </w:rPr>
        <w:t>市指挥中心</w:t>
      </w:r>
      <w:r>
        <w:rPr>
          <w:rFonts w:hint="eastAsia" w:ascii="宋体" w:hAnsi="宋体" w:eastAsia="宋体" w:cs="宋体"/>
          <w:sz w:val="28"/>
          <w:szCs w:val="28"/>
        </w:rPr>
        <w:t>财务部门及重点项目负责人进行座谈，了解</w:t>
      </w:r>
      <w:r>
        <w:rPr>
          <w:rFonts w:hint="eastAsia" w:ascii="宋体" w:hAnsi="宋体" w:eastAsia="宋体" w:cs="宋体"/>
          <w:sz w:val="28"/>
          <w:szCs w:val="28"/>
          <w:lang w:eastAsia="zh-CN"/>
        </w:rPr>
        <w:t>项目</w:t>
      </w:r>
      <w:r>
        <w:rPr>
          <w:rFonts w:hint="eastAsia" w:ascii="宋体" w:hAnsi="宋体" w:eastAsia="宋体" w:cs="宋体"/>
          <w:sz w:val="28"/>
          <w:szCs w:val="28"/>
        </w:rPr>
        <w:t>的整体情况，运用目标比较法对</w:t>
      </w:r>
      <w:r>
        <w:rPr>
          <w:rFonts w:hint="eastAsia" w:ascii="宋体" w:hAnsi="宋体" w:eastAsia="宋体" w:cs="宋体"/>
          <w:color w:val="000000"/>
          <w:sz w:val="28"/>
          <w:szCs w:val="28"/>
          <w:lang w:eastAsia="zh-CN"/>
        </w:rPr>
        <w:t>项目</w:t>
      </w:r>
      <w:r>
        <w:rPr>
          <w:rFonts w:hint="eastAsia" w:ascii="宋体" w:hAnsi="宋体" w:eastAsia="宋体" w:cs="宋体"/>
          <w:sz w:val="28"/>
          <w:szCs w:val="28"/>
        </w:rPr>
        <w:t>进行实地评价。在此基础上，评价工作组成员形成了各自的初步评价意见，并相互交换意见，最终形成评价意见。具体步骤如下：</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1.确定绩效评价对象和范围；</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2.研究制订绩效评价工作方案；</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3.到</w:t>
      </w:r>
      <w:r>
        <w:rPr>
          <w:rFonts w:hint="eastAsia" w:ascii="宋体" w:hAnsi="宋体" w:eastAsia="宋体" w:cs="宋体"/>
          <w:color w:val="000000"/>
          <w:sz w:val="28"/>
          <w:szCs w:val="28"/>
          <w:lang w:eastAsia="zh-CN"/>
        </w:rPr>
        <w:t>市指挥中心</w:t>
      </w:r>
      <w:r>
        <w:rPr>
          <w:rFonts w:hint="eastAsia" w:ascii="宋体" w:hAnsi="宋体" w:eastAsia="宋体" w:cs="宋体"/>
          <w:sz w:val="28"/>
          <w:szCs w:val="28"/>
        </w:rPr>
        <w:t>调查了解项目实施情况和</w:t>
      </w:r>
      <w:r>
        <w:rPr>
          <w:rFonts w:hint="eastAsia" w:ascii="宋体" w:hAnsi="宋体" w:eastAsia="宋体" w:cs="宋体"/>
          <w:sz w:val="28"/>
          <w:szCs w:val="28"/>
          <w:lang w:eastAsia="zh-CN"/>
        </w:rPr>
        <w:t>项目</w:t>
      </w:r>
      <w:r>
        <w:rPr>
          <w:rFonts w:hint="eastAsia" w:ascii="宋体" w:hAnsi="宋体" w:eastAsia="宋体" w:cs="宋体"/>
          <w:sz w:val="28"/>
          <w:szCs w:val="28"/>
        </w:rPr>
        <w:t>资金的收支情况等，并审核项目相关资料、拨款和支出凭证等；</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.实地询问、检查和核实有关项目实施的实际情况；</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.汇总审核所获取评审相关资料，分析评价项目实施效果；</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.与被评价单位交换意见；</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.综合分析并形成最终结论，出具绩效评价报告。</w:t>
      </w:r>
    </w:p>
    <w:p>
      <w:pPr>
        <w:keepNext/>
        <w:keepLines/>
        <w:pageBreakBefore w:val="0"/>
        <w:widowControl w:val="0"/>
        <w:kinsoku/>
        <w:wordWrap/>
        <w:overflowPunct/>
        <w:topLinePunct w:val="0"/>
        <w:autoSpaceDE/>
        <w:autoSpaceDN/>
        <w:bidi w:val="0"/>
        <w:adjustRightInd/>
        <w:snapToGrid/>
        <w:spacing w:line="560" w:lineRule="exact"/>
        <w:ind w:firstLine="562" w:firstLineChars="200"/>
        <w:textAlignment w:val="auto"/>
        <w:outlineLvl w:val="0"/>
        <w:rPr>
          <w:rFonts w:hint="eastAsia" w:ascii="宋体" w:hAnsi="宋体" w:eastAsia="宋体" w:cs="宋体"/>
          <w:b/>
          <w:kern w:val="44"/>
          <w:sz w:val="28"/>
          <w:szCs w:val="28"/>
        </w:rPr>
      </w:pPr>
      <w:r>
        <w:rPr>
          <w:rFonts w:hint="eastAsia" w:ascii="宋体" w:hAnsi="宋体" w:eastAsia="宋体" w:cs="宋体"/>
          <w:b/>
          <w:kern w:val="44"/>
          <w:sz w:val="28"/>
          <w:szCs w:val="28"/>
          <w:lang w:val="en-US" w:eastAsia="zh-CN"/>
        </w:rPr>
        <w:t>六</w:t>
      </w:r>
      <w:r>
        <w:rPr>
          <w:rFonts w:hint="eastAsia" w:ascii="宋体" w:hAnsi="宋体" w:eastAsia="宋体" w:cs="宋体"/>
          <w:b/>
          <w:kern w:val="44"/>
          <w:sz w:val="28"/>
          <w:szCs w:val="28"/>
        </w:rPr>
        <w:t>、本次评价专家组成员</w:t>
      </w:r>
    </w:p>
    <w:p>
      <w:pPr>
        <w:pageBreakBefore w:val="0"/>
        <w:widowControl w:val="0"/>
        <w:tabs>
          <w:tab w:val="left" w:pos="5529"/>
        </w:tabs>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梅州正信合伙会计师事务所成立了由</w:t>
      </w:r>
      <w:r>
        <w:rPr>
          <w:rFonts w:hint="eastAsia" w:ascii="宋体" w:hAnsi="宋体" w:cs="宋体"/>
          <w:sz w:val="28"/>
          <w:szCs w:val="28"/>
          <w:lang w:val="en-US" w:eastAsia="zh-CN"/>
        </w:rPr>
        <w:t>5</w:t>
      </w:r>
      <w:r>
        <w:rPr>
          <w:rFonts w:hint="eastAsia" w:ascii="宋体" w:hAnsi="宋体" w:eastAsia="宋体" w:cs="宋体"/>
          <w:sz w:val="28"/>
          <w:szCs w:val="28"/>
        </w:rPr>
        <w:t>人组成</w:t>
      </w:r>
      <w:r>
        <w:rPr>
          <w:rFonts w:hint="eastAsia" w:ascii="宋体" w:hAnsi="宋体" w:eastAsia="宋体" w:cs="宋体"/>
          <w:sz w:val="28"/>
          <w:szCs w:val="28"/>
          <w:highlight w:val="none"/>
          <w:lang w:eastAsia="zh-CN"/>
        </w:rPr>
        <w:t>的</w:t>
      </w:r>
      <w:r>
        <w:rPr>
          <w:rFonts w:hint="eastAsia" w:ascii="宋体" w:hAnsi="宋体" w:eastAsia="宋体" w:cs="宋体"/>
          <w:sz w:val="28"/>
          <w:szCs w:val="28"/>
        </w:rPr>
        <w:t>评价工作组，其中，中国注册会计师</w:t>
      </w:r>
      <w:r>
        <w:rPr>
          <w:rFonts w:hint="eastAsia" w:ascii="宋体" w:hAnsi="宋体" w:cs="宋体"/>
          <w:sz w:val="28"/>
          <w:szCs w:val="28"/>
          <w:lang w:val="en-US" w:eastAsia="zh-CN"/>
        </w:rPr>
        <w:t>2</w:t>
      </w:r>
      <w:r>
        <w:rPr>
          <w:rFonts w:hint="eastAsia" w:ascii="宋体" w:hAnsi="宋体" w:eastAsia="宋体" w:cs="宋体"/>
          <w:sz w:val="28"/>
          <w:szCs w:val="28"/>
        </w:rPr>
        <w:t>人，助理人员3人。</w:t>
      </w:r>
    </w:p>
    <w:p>
      <w:pPr>
        <w:spacing w:line="320" w:lineRule="exact"/>
        <w:rPr>
          <w:rFonts w:hint="eastAsia"/>
          <w:sz w:val="28"/>
          <w:szCs w:val="28"/>
        </w:rPr>
      </w:pPr>
    </w:p>
    <w:sectPr>
      <w:footerReference r:id="rId4" w:type="default"/>
      <w:pgSz w:w="11906" w:h="16838"/>
      <w:pgMar w:top="1440" w:right="1474" w:bottom="1440" w:left="1588" w:header="851" w:footer="992" w:gutter="0"/>
      <w:pgBorders>
        <w:top w:val="none" w:sz="0" w:space="0"/>
        <w:left w:val="none" w:sz="0" w:space="0"/>
        <w:bottom w:val="none" w:sz="0" w:space="0"/>
        <w:right w:val="none" w:sz="0" w:space="0"/>
      </w:pgBorders>
      <w:pgNumType w:start="1"/>
      <w:cols w:space="425" w:num="1"/>
      <w:docGrid w:type="lines" w:linePitch="531" w:charSpace="17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4DBB0"/>
    <w:multiLevelType w:val="singleLevel"/>
    <w:tmpl w:val="2054DBB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HorizontalSpacing w:val="295"/>
  <w:drawingGridVerticalSpacing w:val="5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Q3MDc3YTJkYjljMTczYWVkMTgzZTE3YjM5Mzc0NzYifQ=="/>
  </w:docVars>
  <w:rsids>
    <w:rsidRoot w:val="00033C57"/>
    <w:rsid w:val="0000001F"/>
    <w:rsid w:val="00001F4F"/>
    <w:rsid w:val="000034EC"/>
    <w:rsid w:val="00022191"/>
    <w:rsid w:val="0003365A"/>
    <w:rsid w:val="00033C57"/>
    <w:rsid w:val="00044813"/>
    <w:rsid w:val="00057B7C"/>
    <w:rsid w:val="00067F21"/>
    <w:rsid w:val="00067F64"/>
    <w:rsid w:val="0007336C"/>
    <w:rsid w:val="00074830"/>
    <w:rsid w:val="00074E78"/>
    <w:rsid w:val="00080FEA"/>
    <w:rsid w:val="00084678"/>
    <w:rsid w:val="00084965"/>
    <w:rsid w:val="00091C38"/>
    <w:rsid w:val="000967A3"/>
    <w:rsid w:val="000A338F"/>
    <w:rsid w:val="000B67AF"/>
    <w:rsid w:val="000B7A6A"/>
    <w:rsid w:val="000B7CF0"/>
    <w:rsid w:val="000C3233"/>
    <w:rsid w:val="000D0EE1"/>
    <w:rsid w:val="000D37BE"/>
    <w:rsid w:val="000D69B9"/>
    <w:rsid w:val="000E42B8"/>
    <w:rsid w:val="000E5E75"/>
    <w:rsid w:val="000E7C91"/>
    <w:rsid w:val="000F054A"/>
    <w:rsid w:val="000F1403"/>
    <w:rsid w:val="000F6E33"/>
    <w:rsid w:val="00100632"/>
    <w:rsid w:val="00102D00"/>
    <w:rsid w:val="0010308E"/>
    <w:rsid w:val="00103369"/>
    <w:rsid w:val="00106D3B"/>
    <w:rsid w:val="001107A6"/>
    <w:rsid w:val="0011449A"/>
    <w:rsid w:val="0011689A"/>
    <w:rsid w:val="001236F0"/>
    <w:rsid w:val="001303E2"/>
    <w:rsid w:val="00131CC5"/>
    <w:rsid w:val="001325F6"/>
    <w:rsid w:val="001330D0"/>
    <w:rsid w:val="001358D0"/>
    <w:rsid w:val="001406D2"/>
    <w:rsid w:val="00140C12"/>
    <w:rsid w:val="00144486"/>
    <w:rsid w:val="00147474"/>
    <w:rsid w:val="001506D0"/>
    <w:rsid w:val="00157F61"/>
    <w:rsid w:val="00165309"/>
    <w:rsid w:val="00165BDB"/>
    <w:rsid w:val="001760BB"/>
    <w:rsid w:val="001851CD"/>
    <w:rsid w:val="00185834"/>
    <w:rsid w:val="00191FB3"/>
    <w:rsid w:val="001A23C3"/>
    <w:rsid w:val="001B1155"/>
    <w:rsid w:val="001B2098"/>
    <w:rsid w:val="001B3E3F"/>
    <w:rsid w:val="001C550D"/>
    <w:rsid w:val="001C56D7"/>
    <w:rsid w:val="001C5F9E"/>
    <w:rsid w:val="001D3B47"/>
    <w:rsid w:val="001D5314"/>
    <w:rsid w:val="001E2273"/>
    <w:rsid w:val="001E2D2A"/>
    <w:rsid w:val="001F1BEB"/>
    <w:rsid w:val="001F1E0D"/>
    <w:rsid w:val="001F2CB5"/>
    <w:rsid w:val="001F3680"/>
    <w:rsid w:val="001F4A9A"/>
    <w:rsid w:val="001F4BA2"/>
    <w:rsid w:val="001F6B95"/>
    <w:rsid w:val="001F7103"/>
    <w:rsid w:val="001F7D27"/>
    <w:rsid w:val="00200005"/>
    <w:rsid w:val="00200754"/>
    <w:rsid w:val="00203893"/>
    <w:rsid w:val="002067E7"/>
    <w:rsid w:val="0020708D"/>
    <w:rsid w:val="00207F36"/>
    <w:rsid w:val="0021621B"/>
    <w:rsid w:val="00216D65"/>
    <w:rsid w:val="002201BD"/>
    <w:rsid w:val="00222E7E"/>
    <w:rsid w:val="0022570E"/>
    <w:rsid w:val="00233490"/>
    <w:rsid w:val="00241A0B"/>
    <w:rsid w:val="00242DCE"/>
    <w:rsid w:val="00242F5E"/>
    <w:rsid w:val="002528AF"/>
    <w:rsid w:val="00253F1E"/>
    <w:rsid w:val="002607CE"/>
    <w:rsid w:val="0026397E"/>
    <w:rsid w:val="0026630F"/>
    <w:rsid w:val="002733B5"/>
    <w:rsid w:val="00273498"/>
    <w:rsid w:val="00280CDF"/>
    <w:rsid w:val="00284191"/>
    <w:rsid w:val="002A1D9C"/>
    <w:rsid w:val="002B2E3D"/>
    <w:rsid w:val="002D112D"/>
    <w:rsid w:val="002D4588"/>
    <w:rsid w:val="002D51C7"/>
    <w:rsid w:val="002E17F2"/>
    <w:rsid w:val="002E1CDC"/>
    <w:rsid w:val="002E206C"/>
    <w:rsid w:val="002E7AF4"/>
    <w:rsid w:val="002F1F6F"/>
    <w:rsid w:val="002F4936"/>
    <w:rsid w:val="002F4D70"/>
    <w:rsid w:val="003002AF"/>
    <w:rsid w:val="00307E33"/>
    <w:rsid w:val="003320F9"/>
    <w:rsid w:val="00333270"/>
    <w:rsid w:val="003464FB"/>
    <w:rsid w:val="003625DB"/>
    <w:rsid w:val="003668E8"/>
    <w:rsid w:val="0037137C"/>
    <w:rsid w:val="00375D5C"/>
    <w:rsid w:val="00380F8C"/>
    <w:rsid w:val="003823F1"/>
    <w:rsid w:val="00387DE3"/>
    <w:rsid w:val="003A73CB"/>
    <w:rsid w:val="003B3880"/>
    <w:rsid w:val="003C21FC"/>
    <w:rsid w:val="003D14DD"/>
    <w:rsid w:val="003D4D64"/>
    <w:rsid w:val="003F09E2"/>
    <w:rsid w:val="003F147A"/>
    <w:rsid w:val="003F1B87"/>
    <w:rsid w:val="00402219"/>
    <w:rsid w:val="00410055"/>
    <w:rsid w:val="004163DB"/>
    <w:rsid w:val="00420816"/>
    <w:rsid w:val="0042324E"/>
    <w:rsid w:val="00436F3A"/>
    <w:rsid w:val="00436F78"/>
    <w:rsid w:val="004429F0"/>
    <w:rsid w:val="00444C1F"/>
    <w:rsid w:val="00447937"/>
    <w:rsid w:val="00452244"/>
    <w:rsid w:val="00454210"/>
    <w:rsid w:val="00461DBA"/>
    <w:rsid w:val="004623B7"/>
    <w:rsid w:val="004741FF"/>
    <w:rsid w:val="00475B7C"/>
    <w:rsid w:val="004767D7"/>
    <w:rsid w:val="00485284"/>
    <w:rsid w:val="00493AA7"/>
    <w:rsid w:val="004948A3"/>
    <w:rsid w:val="0049639D"/>
    <w:rsid w:val="00496AAC"/>
    <w:rsid w:val="00497DCA"/>
    <w:rsid w:val="004A014E"/>
    <w:rsid w:val="004A1513"/>
    <w:rsid w:val="004A21BB"/>
    <w:rsid w:val="004A35A4"/>
    <w:rsid w:val="004A36ED"/>
    <w:rsid w:val="004A37BC"/>
    <w:rsid w:val="004A51A4"/>
    <w:rsid w:val="004A7D8F"/>
    <w:rsid w:val="004B2D19"/>
    <w:rsid w:val="004B2E86"/>
    <w:rsid w:val="004B3B11"/>
    <w:rsid w:val="004C088D"/>
    <w:rsid w:val="004C6240"/>
    <w:rsid w:val="004D1F9D"/>
    <w:rsid w:val="004D3FE4"/>
    <w:rsid w:val="004D6161"/>
    <w:rsid w:val="004D7079"/>
    <w:rsid w:val="004E079B"/>
    <w:rsid w:val="004E6EE6"/>
    <w:rsid w:val="004F36C0"/>
    <w:rsid w:val="004F74D9"/>
    <w:rsid w:val="00500373"/>
    <w:rsid w:val="0050179F"/>
    <w:rsid w:val="005144DF"/>
    <w:rsid w:val="00525BBB"/>
    <w:rsid w:val="00526AD5"/>
    <w:rsid w:val="005356D7"/>
    <w:rsid w:val="00535EE0"/>
    <w:rsid w:val="00540904"/>
    <w:rsid w:val="00544CAD"/>
    <w:rsid w:val="0055180C"/>
    <w:rsid w:val="00557CFE"/>
    <w:rsid w:val="00561F13"/>
    <w:rsid w:val="00565CA2"/>
    <w:rsid w:val="00570759"/>
    <w:rsid w:val="00573084"/>
    <w:rsid w:val="00574D0E"/>
    <w:rsid w:val="00576990"/>
    <w:rsid w:val="005815CC"/>
    <w:rsid w:val="00583AB7"/>
    <w:rsid w:val="00583C3C"/>
    <w:rsid w:val="005910E6"/>
    <w:rsid w:val="0059706A"/>
    <w:rsid w:val="005B241E"/>
    <w:rsid w:val="005B35E2"/>
    <w:rsid w:val="005B38D2"/>
    <w:rsid w:val="005B751E"/>
    <w:rsid w:val="005C07B3"/>
    <w:rsid w:val="005C410C"/>
    <w:rsid w:val="005C557B"/>
    <w:rsid w:val="005D4A36"/>
    <w:rsid w:val="005D75BD"/>
    <w:rsid w:val="005D7DDA"/>
    <w:rsid w:val="005E2D06"/>
    <w:rsid w:val="005E50ED"/>
    <w:rsid w:val="005E579B"/>
    <w:rsid w:val="005F42BB"/>
    <w:rsid w:val="005F583F"/>
    <w:rsid w:val="0060077B"/>
    <w:rsid w:val="00600936"/>
    <w:rsid w:val="00603A84"/>
    <w:rsid w:val="00605A8E"/>
    <w:rsid w:val="00611122"/>
    <w:rsid w:val="0061363D"/>
    <w:rsid w:val="00615804"/>
    <w:rsid w:val="00620446"/>
    <w:rsid w:val="00620535"/>
    <w:rsid w:val="00640247"/>
    <w:rsid w:val="00640C18"/>
    <w:rsid w:val="00650654"/>
    <w:rsid w:val="00650F27"/>
    <w:rsid w:val="00671082"/>
    <w:rsid w:val="00677D39"/>
    <w:rsid w:val="006842E2"/>
    <w:rsid w:val="0069095B"/>
    <w:rsid w:val="006944C8"/>
    <w:rsid w:val="006A2E8E"/>
    <w:rsid w:val="006A38FB"/>
    <w:rsid w:val="006A5C56"/>
    <w:rsid w:val="006A7E94"/>
    <w:rsid w:val="006B2532"/>
    <w:rsid w:val="006B3605"/>
    <w:rsid w:val="006B3635"/>
    <w:rsid w:val="006B4041"/>
    <w:rsid w:val="006B599E"/>
    <w:rsid w:val="006C2F3C"/>
    <w:rsid w:val="006C5BA2"/>
    <w:rsid w:val="006C7A5B"/>
    <w:rsid w:val="006D4E22"/>
    <w:rsid w:val="006D6195"/>
    <w:rsid w:val="006E083F"/>
    <w:rsid w:val="006E137D"/>
    <w:rsid w:val="006E1A45"/>
    <w:rsid w:val="006E6EF4"/>
    <w:rsid w:val="006E78D1"/>
    <w:rsid w:val="006F184B"/>
    <w:rsid w:val="006F2A58"/>
    <w:rsid w:val="006F2A67"/>
    <w:rsid w:val="006F474F"/>
    <w:rsid w:val="0070405E"/>
    <w:rsid w:val="00704376"/>
    <w:rsid w:val="00705547"/>
    <w:rsid w:val="00710D99"/>
    <w:rsid w:val="007155F7"/>
    <w:rsid w:val="00716674"/>
    <w:rsid w:val="00716837"/>
    <w:rsid w:val="00721120"/>
    <w:rsid w:val="00723AFA"/>
    <w:rsid w:val="0073133B"/>
    <w:rsid w:val="0073203E"/>
    <w:rsid w:val="007371E9"/>
    <w:rsid w:val="00740839"/>
    <w:rsid w:val="00741CCD"/>
    <w:rsid w:val="00745E7B"/>
    <w:rsid w:val="00753389"/>
    <w:rsid w:val="0075467B"/>
    <w:rsid w:val="007548E0"/>
    <w:rsid w:val="00760851"/>
    <w:rsid w:val="007611C9"/>
    <w:rsid w:val="0076315C"/>
    <w:rsid w:val="007661AF"/>
    <w:rsid w:val="00770570"/>
    <w:rsid w:val="007712B6"/>
    <w:rsid w:val="00776C99"/>
    <w:rsid w:val="0078194C"/>
    <w:rsid w:val="00787297"/>
    <w:rsid w:val="007902C9"/>
    <w:rsid w:val="007941FB"/>
    <w:rsid w:val="00794258"/>
    <w:rsid w:val="007A6BF3"/>
    <w:rsid w:val="007B35CC"/>
    <w:rsid w:val="007C4F76"/>
    <w:rsid w:val="007C5BBF"/>
    <w:rsid w:val="007D25B7"/>
    <w:rsid w:val="007D4268"/>
    <w:rsid w:val="007D6989"/>
    <w:rsid w:val="007E0A83"/>
    <w:rsid w:val="007E1935"/>
    <w:rsid w:val="007E1C3B"/>
    <w:rsid w:val="007E5103"/>
    <w:rsid w:val="007F663B"/>
    <w:rsid w:val="00804A6E"/>
    <w:rsid w:val="008064BF"/>
    <w:rsid w:val="0080707B"/>
    <w:rsid w:val="00807A26"/>
    <w:rsid w:val="00807B34"/>
    <w:rsid w:val="008105B5"/>
    <w:rsid w:val="008131A5"/>
    <w:rsid w:val="008318DB"/>
    <w:rsid w:val="00835376"/>
    <w:rsid w:val="00836842"/>
    <w:rsid w:val="008453D7"/>
    <w:rsid w:val="0085698D"/>
    <w:rsid w:val="00865894"/>
    <w:rsid w:val="0087129A"/>
    <w:rsid w:val="00873908"/>
    <w:rsid w:val="00873D47"/>
    <w:rsid w:val="008807E4"/>
    <w:rsid w:val="00880951"/>
    <w:rsid w:val="008918FC"/>
    <w:rsid w:val="00892F4F"/>
    <w:rsid w:val="008A7D13"/>
    <w:rsid w:val="008B31D4"/>
    <w:rsid w:val="008B5894"/>
    <w:rsid w:val="008B6E88"/>
    <w:rsid w:val="008C3AED"/>
    <w:rsid w:val="008D0190"/>
    <w:rsid w:val="008D2A59"/>
    <w:rsid w:val="008E097A"/>
    <w:rsid w:val="008E57CE"/>
    <w:rsid w:val="008E5AF0"/>
    <w:rsid w:val="008F14D2"/>
    <w:rsid w:val="008F2E64"/>
    <w:rsid w:val="008F4CB1"/>
    <w:rsid w:val="008F52DF"/>
    <w:rsid w:val="008F57F0"/>
    <w:rsid w:val="00917070"/>
    <w:rsid w:val="009203D5"/>
    <w:rsid w:val="00920AD9"/>
    <w:rsid w:val="00921106"/>
    <w:rsid w:val="00921AEA"/>
    <w:rsid w:val="00921D68"/>
    <w:rsid w:val="00925F58"/>
    <w:rsid w:val="00930198"/>
    <w:rsid w:val="0093679C"/>
    <w:rsid w:val="00942162"/>
    <w:rsid w:val="0094462E"/>
    <w:rsid w:val="00946C59"/>
    <w:rsid w:val="0095323B"/>
    <w:rsid w:val="00953462"/>
    <w:rsid w:val="009536BF"/>
    <w:rsid w:val="0095782B"/>
    <w:rsid w:val="00962398"/>
    <w:rsid w:val="00964A0C"/>
    <w:rsid w:val="00965B8A"/>
    <w:rsid w:val="00991A32"/>
    <w:rsid w:val="00995AE1"/>
    <w:rsid w:val="009A2325"/>
    <w:rsid w:val="009A3ED1"/>
    <w:rsid w:val="009B3C42"/>
    <w:rsid w:val="009C0D41"/>
    <w:rsid w:val="009C3DD5"/>
    <w:rsid w:val="009D097A"/>
    <w:rsid w:val="009D2204"/>
    <w:rsid w:val="009E18FD"/>
    <w:rsid w:val="009E300D"/>
    <w:rsid w:val="009F0174"/>
    <w:rsid w:val="009F251F"/>
    <w:rsid w:val="00A00790"/>
    <w:rsid w:val="00A070DF"/>
    <w:rsid w:val="00A13DE1"/>
    <w:rsid w:val="00A14BEA"/>
    <w:rsid w:val="00A20704"/>
    <w:rsid w:val="00A20781"/>
    <w:rsid w:val="00A21CC5"/>
    <w:rsid w:val="00A22109"/>
    <w:rsid w:val="00A2216F"/>
    <w:rsid w:val="00A23579"/>
    <w:rsid w:val="00A30855"/>
    <w:rsid w:val="00A3113F"/>
    <w:rsid w:val="00A31EAA"/>
    <w:rsid w:val="00A37CC3"/>
    <w:rsid w:val="00A405EF"/>
    <w:rsid w:val="00A468F0"/>
    <w:rsid w:val="00A53351"/>
    <w:rsid w:val="00A539B7"/>
    <w:rsid w:val="00A61857"/>
    <w:rsid w:val="00A651C3"/>
    <w:rsid w:val="00A658DC"/>
    <w:rsid w:val="00A65B96"/>
    <w:rsid w:val="00A66DED"/>
    <w:rsid w:val="00A71BCE"/>
    <w:rsid w:val="00A76E7F"/>
    <w:rsid w:val="00A84A4A"/>
    <w:rsid w:val="00A87A8E"/>
    <w:rsid w:val="00A91A9D"/>
    <w:rsid w:val="00A9322D"/>
    <w:rsid w:val="00A953F9"/>
    <w:rsid w:val="00A97739"/>
    <w:rsid w:val="00AA138D"/>
    <w:rsid w:val="00AC66CB"/>
    <w:rsid w:val="00AC6BFB"/>
    <w:rsid w:val="00AD0BE0"/>
    <w:rsid w:val="00AD158F"/>
    <w:rsid w:val="00AD31AE"/>
    <w:rsid w:val="00AD343C"/>
    <w:rsid w:val="00AD3932"/>
    <w:rsid w:val="00AD56D7"/>
    <w:rsid w:val="00AE0323"/>
    <w:rsid w:val="00AE0F72"/>
    <w:rsid w:val="00AE11A0"/>
    <w:rsid w:val="00AE578F"/>
    <w:rsid w:val="00AE6B09"/>
    <w:rsid w:val="00AF0981"/>
    <w:rsid w:val="00AF19FA"/>
    <w:rsid w:val="00AF3E58"/>
    <w:rsid w:val="00AF49AF"/>
    <w:rsid w:val="00B011FF"/>
    <w:rsid w:val="00B0163D"/>
    <w:rsid w:val="00B02ECD"/>
    <w:rsid w:val="00B04209"/>
    <w:rsid w:val="00B054CC"/>
    <w:rsid w:val="00B07707"/>
    <w:rsid w:val="00B1038D"/>
    <w:rsid w:val="00B14DAE"/>
    <w:rsid w:val="00B168D6"/>
    <w:rsid w:val="00B32DDA"/>
    <w:rsid w:val="00B34CB4"/>
    <w:rsid w:val="00B40527"/>
    <w:rsid w:val="00B54B5D"/>
    <w:rsid w:val="00B5750D"/>
    <w:rsid w:val="00B67A90"/>
    <w:rsid w:val="00B72865"/>
    <w:rsid w:val="00B72C90"/>
    <w:rsid w:val="00B72F67"/>
    <w:rsid w:val="00B76CC5"/>
    <w:rsid w:val="00B7759F"/>
    <w:rsid w:val="00B815A3"/>
    <w:rsid w:val="00B85072"/>
    <w:rsid w:val="00B85948"/>
    <w:rsid w:val="00B85C06"/>
    <w:rsid w:val="00B906AE"/>
    <w:rsid w:val="00B934CA"/>
    <w:rsid w:val="00B94D38"/>
    <w:rsid w:val="00B96038"/>
    <w:rsid w:val="00B96783"/>
    <w:rsid w:val="00BA1FF4"/>
    <w:rsid w:val="00BA60BC"/>
    <w:rsid w:val="00BA6F8C"/>
    <w:rsid w:val="00BB55D7"/>
    <w:rsid w:val="00BC3A36"/>
    <w:rsid w:val="00BD1A1E"/>
    <w:rsid w:val="00BD50D3"/>
    <w:rsid w:val="00BD5682"/>
    <w:rsid w:val="00BE317B"/>
    <w:rsid w:val="00BE49F5"/>
    <w:rsid w:val="00BE66EA"/>
    <w:rsid w:val="00C00457"/>
    <w:rsid w:val="00C03420"/>
    <w:rsid w:val="00C1356D"/>
    <w:rsid w:val="00C16285"/>
    <w:rsid w:val="00C202F8"/>
    <w:rsid w:val="00C27E8D"/>
    <w:rsid w:val="00C31752"/>
    <w:rsid w:val="00C32B5C"/>
    <w:rsid w:val="00C3357E"/>
    <w:rsid w:val="00C367F5"/>
    <w:rsid w:val="00C4077F"/>
    <w:rsid w:val="00C43724"/>
    <w:rsid w:val="00C47B4D"/>
    <w:rsid w:val="00C511A0"/>
    <w:rsid w:val="00C5260E"/>
    <w:rsid w:val="00C566C8"/>
    <w:rsid w:val="00C61C41"/>
    <w:rsid w:val="00C667D6"/>
    <w:rsid w:val="00C721F1"/>
    <w:rsid w:val="00C72F5F"/>
    <w:rsid w:val="00C82CD1"/>
    <w:rsid w:val="00C91034"/>
    <w:rsid w:val="00C96653"/>
    <w:rsid w:val="00CB1341"/>
    <w:rsid w:val="00CB5271"/>
    <w:rsid w:val="00CC13E6"/>
    <w:rsid w:val="00CC6D77"/>
    <w:rsid w:val="00D00247"/>
    <w:rsid w:val="00D01D71"/>
    <w:rsid w:val="00D15D0D"/>
    <w:rsid w:val="00D21260"/>
    <w:rsid w:val="00D22357"/>
    <w:rsid w:val="00D22B0A"/>
    <w:rsid w:val="00D237B3"/>
    <w:rsid w:val="00D30BA9"/>
    <w:rsid w:val="00D30E32"/>
    <w:rsid w:val="00D370F7"/>
    <w:rsid w:val="00D37C42"/>
    <w:rsid w:val="00D468ED"/>
    <w:rsid w:val="00D54184"/>
    <w:rsid w:val="00D542CC"/>
    <w:rsid w:val="00D55F2A"/>
    <w:rsid w:val="00D600ED"/>
    <w:rsid w:val="00D62B3E"/>
    <w:rsid w:val="00D65D35"/>
    <w:rsid w:val="00D66771"/>
    <w:rsid w:val="00D73EF4"/>
    <w:rsid w:val="00D7404D"/>
    <w:rsid w:val="00D7440E"/>
    <w:rsid w:val="00D92D78"/>
    <w:rsid w:val="00D95565"/>
    <w:rsid w:val="00D95EDB"/>
    <w:rsid w:val="00D975E7"/>
    <w:rsid w:val="00DA0117"/>
    <w:rsid w:val="00DA6C05"/>
    <w:rsid w:val="00DB03BF"/>
    <w:rsid w:val="00DB092D"/>
    <w:rsid w:val="00DB3678"/>
    <w:rsid w:val="00DB6999"/>
    <w:rsid w:val="00DB6B4E"/>
    <w:rsid w:val="00DB7F1D"/>
    <w:rsid w:val="00DC1E58"/>
    <w:rsid w:val="00DC347E"/>
    <w:rsid w:val="00DC3E07"/>
    <w:rsid w:val="00DD2F2C"/>
    <w:rsid w:val="00DD40A2"/>
    <w:rsid w:val="00DD65CF"/>
    <w:rsid w:val="00DE39BD"/>
    <w:rsid w:val="00DE4BB8"/>
    <w:rsid w:val="00DE4CEC"/>
    <w:rsid w:val="00DE62B2"/>
    <w:rsid w:val="00DE737D"/>
    <w:rsid w:val="00DF03C3"/>
    <w:rsid w:val="00DF2363"/>
    <w:rsid w:val="00DF6776"/>
    <w:rsid w:val="00DF7473"/>
    <w:rsid w:val="00E00986"/>
    <w:rsid w:val="00E01336"/>
    <w:rsid w:val="00E04C7C"/>
    <w:rsid w:val="00E06FD4"/>
    <w:rsid w:val="00E0736B"/>
    <w:rsid w:val="00E07A98"/>
    <w:rsid w:val="00E07AD6"/>
    <w:rsid w:val="00E27191"/>
    <w:rsid w:val="00E310B6"/>
    <w:rsid w:val="00E310C4"/>
    <w:rsid w:val="00E33024"/>
    <w:rsid w:val="00E34D58"/>
    <w:rsid w:val="00E3634A"/>
    <w:rsid w:val="00E54D12"/>
    <w:rsid w:val="00E62C41"/>
    <w:rsid w:val="00E73F40"/>
    <w:rsid w:val="00E74538"/>
    <w:rsid w:val="00E82ACD"/>
    <w:rsid w:val="00E87713"/>
    <w:rsid w:val="00E927BD"/>
    <w:rsid w:val="00E967CA"/>
    <w:rsid w:val="00EA2E58"/>
    <w:rsid w:val="00EA3DC5"/>
    <w:rsid w:val="00EB09C7"/>
    <w:rsid w:val="00EB34CB"/>
    <w:rsid w:val="00EB4F14"/>
    <w:rsid w:val="00EB5A84"/>
    <w:rsid w:val="00EC2EE6"/>
    <w:rsid w:val="00EC2FB7"/>
    <w:rsid w:val="00ED0E12"/>
    <w:rsid w:val="00ED7260"/>
    <w:rsid w:val="00ED7C7B"/>
    <w:rsid w:val="00EF190D"/>
    <w:rsid w:val="00EF5D38"/>
    <w:rsid w:val="00F0268E"/>
    <w:rsid w:val="00F04525"/>
    <w:rsid w:val="00F21686"/>
    <w:rsid w:val="00F23D86"/>
    <w:rsid w:val="00F24E07"/>
    <w:rsid w:val="00F27F5C"/>
    <w:rsid w:val="00F307E5"/>
    <w:rsid w:val="00F32051"/>
    <w:rsid w:val="00F3562B"/>
    <w:rsid w:val="00F416EB"/>
    <w:rsid w:val="00F432FD"/>
    <w:rsid w:val="00F43D07"/>
    <w:rsid w:val="00F463A4"/>
    <w:rsid w:val="00F46714"/>
    <w:rsid w:val="00F538ED"/>
    <w:rsid w:val="00F53E7F"/>
    <w:rsid w:val="00F5796B"/>
    <w:rsid w:val="00F63077"/>
    <w:rsid w:val="00F67272"/>
    <w:rsid w:val="00F80808"/>
    <w:rsid w:val="00F87819"/>
    <w:rsid w:val="00FB13F5"/>
    <w:rsid w:val="00FB272C"/>
    <w:rsid w:val="00FB73E3"/>
    <w:rsid w:val="00FC2F9E"/>
    <w:rsid w:val="00FC5007"/>
    <w:rsid w:val="00FD46C4"/>
    <w:rsid w:val="00FE4BA6"/>
    <w:rsid w:val="00FF0CB5"/>
    <w:rsid w:val="00FF0D8B"/>
    <w:rsid w:val="00FF123D"/>
    <w:rsid w:val="00FF7D1D"/>
    <w:rsid w:val="01040F3D"/>
    <w:rsid w:val="01A44C19"/>
    <w:rsid w:val="01F05602"/>
    <w:rsid w:val="01FC1380"/>
    <w:rsid w:val="02281E18"/>
    <w:rsid w:val="02730B4E"/>
    <w:rsid w:val="02782911"/>
    <w:rsid w:val="02804E3E"/>
    <w:rsid w:val="02AE0BA7"/>
    <w:rsid w:val="02B43BDB"/>
    <w:rsid w:val="02DA586A"/>
    <w:rsid w:val="035D4EE6"/>
    <w:rsid w:val="036136B2"/>
    <w:rsid w:val="038C34E2"/>
    <w:rsid w:val="03907CE9"/>
    <w:rsid w:val="039D6E6C"/>
    <w:rsid w:val="03A03015"/>
    <w:rsid w:val="03A82287"/>
    <w:rsid w:val="03D42E2E"/>
    <w:rsid w:val="0410030A"/>
    <w:rsid w:val="04202010"/>
    <w:rsid w:val="04720FA7"/>
    <w:rsid w:val="047836C9"/>
    <w:rsid w:val="04784E8E"/>
    <w:rsid w:val="049D546E"/>
    <w:rsid w:val="04B016C5"/>
    <w:rsid w:val="04BE5F43"/>
    <w:rsid w:val="04E52B74"/>
    <w:rsid w:val="04F25C61"/>
    <w:rsid w:val="05105ABC"/>
    <w:rsid w:val="055C4004"/>
    <w:rsid w:val="05677B87"/>
    <w:rsid w:val="05A72A8A"/>
    <w:rsid w:val="05DF6E61"/>
    <w:rsid w:val="05FB7F06"/>
    <w:rsid w:val="06220C41"/>
    <w:rsid w:val="06897A1E"/>
    <w:rsid w:val="068A3FD8"/>
    <w:rsid w:val="06BA0BB0"/>
    <w:rsid w:val="0717505A"/>
    <w:rsid w:val="073A6B45"/>
    <w:rsid w:val="07674003"/>
    <w:rsid w:val="076D718A"/>
    <w:rsid w:val="076D7C92"/>
    <w:rsid w:val="076E6A49"/>
    <w:rsid w:val="080C0DE8"/>
    <w:rsid w:val="082D3CA7"/>
    <w:rsid w:val="083C2780"/>
    <w:rsid w:val="09007836"/>
    <w:rsid w:val="0950497D"/>
    <w:rsid w:val="096D23E2"/>
    <w:rsid w:val="098E6BE3"/>
    <w:rsid w:val="09B07FCC"/>
    <w:rsid w:val="09C52889"/>
    <w:rsid w:val="09EA5EA9"/>
    <w:rsid w:val="09EC7082"/>
    <w:rsid w:val="0A1650B1"/>
    <w:rsid w:val="0A7D5EC4"/>
    <w:rsid w:val="0AA35B7C"/>
    <w:rsid w:val="0AB05A11"/>
    <w:rsid w:val="0AC46695"/>
    <w:rsid w:val="0AD162C8"/>
    <w:rsid w:val="0B0C505A"/>
    <w:rsid w:val="0B1269E0"/>
    <w:rsid w:val="0B2703F5"/>
    <w:rsid w:val="0B457BF1"/>
    <w:rsid w:val="0B477AE3"/>
    <w:rsid w:val="0B780D41"/>
    <w:rsid w:val="0B7B00AA"/>
    <w:rsid w:val="0BB80CF3"/>
    <w:rsid w:val="0BBB7472"/>
    <w:rsid w:val="0BC425BC"/>
    <w:rsid w:val="0BD179DA"/>
    <w:rsid w:val="0BD86884"/>
    <w:rsid w:val="0BF75E9F"/>
    <w:rsid w:val="0C39776B"/>
    <w:rsid w:val="0C595F76"/>
    <w:rsid w:val="0C83720D"/>
    <w:rsid w:val="0C8B3330"/>
    <w:rsid w:val="0C912950"/>
    <w:rsid w:val="0CDA6965"/>
    <w:rsid w:val="0D313210"/>
    <w:rsid w:val="0DF85768"/>
    <w:rsid w:val="0DFA7FA3"/>
    <w:rsid w:val="0E5078F1"/>
    <w:rsid w:val="0E513122"/>
    <w:rsid w:val="0E6512EF"/>
    <w:rsid w:val="0E701B76"/>
    <w:rsid w:val="0EB27E50"/>
    <w:rsid w:val="0EF91916"/>
    <w:rsid w:val="0F031F8E"/>
    <w:rsid w:val="0F3964CF"/>
    <w:rsid w:val="0F44302E"/>
    <w:rsid w:val="0FA70EC2"/>
    <w:rsid w:val="0FBF32BD"/>
    <w:rsid w:val="0FDC5544"/>
    <w:rsid w:val="10255218"/>
    <w:rsid w:val="107D3DF2"/>
    <w:rsid w:val="10873AA0"/>
    <w:rsid w:val="10A7712B"/>
    <w:rsid w:val="10AD7A83"/>
    <w:rsid w:val="10CE16F0"/>
    <w:rsid w:val="10DE3963"/>
    <w:rsid w:val="111D57F1"/>
    <w:rsid w:val="11647AB3"/>
    <w:rsid w:val="116B625C"/>
    <w:rsid w:val="11A540E8"/>
    <w:rsid w:val="11B05311"/>
    <w:rsid w:val="11B2325A"/>
    <w:rsid w:val="11B834FB"/>
    <w:rsid w:val="11D13123"/>
    <w:rsid w:val="11E84291"/>
    <w:rsid w:val="121671FD"/>
    <w:rsid w:val="12325CC2"/>
    <w:rsid w:val="12AD31C8"/>
    <w:rsid w:val="12AF6A50"/>
    <w:rsid w:val="12BC13C9"/>
    <w:rsid w:val="12CD386A"/>
    <w:rsid w:val="130B6722"/>
    <w:rsid w:val="133E6971"/>
    <w:rsid w:val="134F2327"/>
    <w:rsid w:val="137B2F91"/>
    <w:rsid w:val="137B69A4"/>
    <w:rsid w:val="13A07FB8"/>
    <w:rsid w:val="13B44A71"/>
    <w:rsid w:val="13C612A2"/>
    <w:rsid w:val="13C770C5"/>
    <w:rsid w:val="13EB7A2E"/>
    <w:rsid w:val="13EE322D"/>
    <w:rsid w:val="14075D88"/>
    <w:rsid w:val="142F3874"/>
    <w:rsid w:val="14305184"/>
    <w:rsid w:val="144D5946"/>
    <w:rsid w:val="148F0215"/>
    <w:rsid w:val="14E57FC7"/>
    <w:rsid w:val="14F64C3C"/>
    <w:rsid w:val="14FC3F92"/>
    <w:rsid w:val="151B3C35"/>
    <w:rsid w:val="151F307B"/>
    <w:rsid w:val="15454A79"/>
    <w:rsid w:val="15996F12"/>
    <w:rsid w:val="15A43E12"/>
    <w:rsid w:val="15B6554E"/>
    <w:rsid w:val="15F67B8C"/>
    <w:rsid w:val="15FC6940"/>
    <w:rsid w:val="16246504"/>
    <w:rsid w:val="162B75F0"/>
    <w:rsid w:val="164A60F7"/>
    <w:rsid w:val="16CF49D1"/>
    <w:rsid w:val="173D0C2F"/>
    <w:rsid w:val="17457D60"/>
    <w:rsid w:val="1752472D"/>
    <w:rsid w:val="17585C1B"/>
    <w:rsid w:val="17592592"/>
    <w:rsid w:val="175950DD"/>
    <w:rsid w:val="1762699A"/>
    <w:rsid w:val="177714B3"/>
    <w:rsid w:val="17980140"/>
    <w:rsid w:val="17BE62D3"/>
    <w:rsid w:val="17C770E8"/>
    <w:rsid w:val="17CA5C62"/>
    <w:rsid w:val="181B499C"/>
    <w:rsid w:val="184718BA"/>
    <w:rsid w:val="18A80076"/>
    <w:rsid w:val="18F13FEB"/>
    <w:rsid w:val="18F86A36"/>
    <w:rsid w:val="1918209F"/>
    <w:rsid w:val="191968ED"/>
    <w:rsid w:val="192969A1"/>
    <w:rsid w:val="193A3A77"/>
    <w:rsid w:val="194921AD"/>
    <w:rsid w:val="195A619B"/>
    <w:rsid w:val="19B023B5"/>
    <w:rsid w:val="19CE73DF"/>
    <w:rsid w:val="19D025A6"/>
    <w:rsid w:val="19D61C87"/>
    <w:rsid w:val="19D66C97"/>
    <w:rsid w:val="19F11592"/>
    <w:rsid w:val="19F169E4"/>
    <w:rsid w:val="19FE64A1"/>
    <w:rsid w:val="1A3F5634"/>
    <w:rsid w:val="1A67613F"/>
    <w:rsid w:val="1A6E3399"/>
    <w:rsid w:val="1B1B57EA"/>
    <w:rsid w:val="1B3E1AE1"/>
    <w:rsid w:val="1B5E3565"/>
    <w:rsid w:val="1BA703B6"/>
    <w:rsid w:val="1BA86B8C"/>
    <w:rsid w:val="1BDF655A"/>
    <w:rsid w:val="1C2811BB"/>
    <w:rsid w:val="1C3A0BF5"/>
    <w:rsid w:val="1C4A6AA8"/>
    <w:rsid w:val="1C5404C7"/>
    <w:rsid w:val="1C7F4DF1"/>
    <w:rsid w:val="1C861887"/>
    <w:rsid w:val="1CAB015B"/>
    <w:rsid w:val="1CBF51D9"/>
    <w:rsid w:val="1CC94676"/>
    <w:rsid w:val="1D212928"/>
    <w:rsid w:val="1D562EAF"/>
    <w:rsid w:val="1D8464D0"/>
    <w:rsid w:val="1D943902"/>
    <w:rsid w:val="1DE82A8D"/>
    <w:rsid w:val="1DF26268"/>
    <w:rsid w:val="1DFB7937"/>
    <w:rsid w:val="1E420ECB"/>
    <w:rsid w:val="1E5673B0"/>
    <w:rsid w:val="1E7A0458"/>
    <w:rsid w:val="1E857567"/>
    <w:rsid w:val="1ED53077"/>
    <w:rsid w:val="1F2B6225"/>
    <w:rsid w:val="1F345DA1"/>
    <w:rsid w:val="1F6E5A8A"/>
    <w:rsid w:val="1FC026DF"/>
    <w:rsid w:val="1FC27AD9"/>
    <w:rsid w:val="1FD652E0"/>
    <w:rsid w:val="1FDC4608"/>
    <w:rsid w:val="20027ADC"/>
    <w:rsid w:val="20263DD7"/>
    <w:rsid w:val="202C3012"/>
    <w:rsid w:val="209876F2"/>
    <w:rsid w:val="20BA2308"/>
    <w:rsid w:val="21124245"/>
    <w:rsid w:val="212605C6"/>
    <w:rsid w:val="214B1738"/>
    <w:rsid w:val="21553506"/>
    <w:rsid w:val="215E5A91"/>
    <w:rsid w:val="21883C68"/>
    <w:rsid w:val="21B46482"/>
    <w:rsid w:val="21C5025D"/>
    <w:rsid w:val="21D3427B"/>
    <w:rsid w:val="22070867"/>
    <w:rsid w:val="22305A2C"/>
    <w:rsid w:val="22636AF6"/>
    <w:rsid w:val="228B1951"/>
    <w:rsid w:val="22E5732F"/>
    <w:rsid w:val="22F15D11"/>
    <w:rsid w:val="23295615"/>
    <w:rsid w:val="233861B1"/>
    <w:rsid w:val="23512A47"/>
    <w:rsid w:val="23566CAB"/>
    <w:rsid w:val="235A6465"/>
    <w:rsid w:val="23693835"/>
    <w:rsid w:val="239102A9"/>
    <w:rsid w:val="23B76B93"/>
    <w:rsid w:val="23BD6A2E"/>
    <w:rsid w:val="23C12F41"/>
    <w:rsid w:val="23D70DE1"/>
    <w:rsid w:val="24041D15"/>
    <w:rsid w:val="24284C63"/>
    <w:rsid w:val="24483C47"/>
    <w:rsid w:val="247545BB"/>
    <w:rsid w:val="248875F1"/>
    <w:rsid w:val="24A33C20"/>
    <w:rsid w:val="24ED6E7E"/>
    <w:rsid w:val="252D4B50"/>
    <w:rsid w:val="25350686"/>
    <w:rsid w:val="253A6F0B"/>
    <w:rsid w:val="254A27CB"/>
    <w:rsid w:val="258C3732"/>
    <w:rsid w:val="25BA3CD4"/>
    <w:rsid w:val="25C95087"/>
    <w:rsid w:val="25F56916"/>
    <w:rsid w:val="25FC4084"/>
    <w:rsid w:val="261907DE"/>
    <w:rsid w:val="261A0FD0"/>
    <w:rsid w:val="26250090"/>
    <w:rsid w:val="263961B0"/>
    <w:rsid w:val="264C6457"/>
    <w:rsid w:val="26955894"/>
    <w:rsid w:val="269B65B1"/>
    <w:rsid w:val="26A61264"/>
    <w:rsid w:val="270214FB"/>
    <w:rsid w:val="27170E75"/>
    <w:rsid w:val="27363051"/>
    <w:rsid w:val="2738384B"/>
    <w:rsid w:val="278C7FB2"/>
    <w:rsid w:val="27E46EC0"/>
    <w:rsid w:val="27E960E4"/>
    <w:rsid w:val="27EC1C6A"/>
    <w:rsid w:val="27FD1E5A"/>
    <w:rsid w:val="282450E6"/>
    <w:rsid w:val="283871CA"/>
    <w:rsid w:val="28627A09"/>
    <w:rsid w:val="28632CA6"/>
    <w:rsid w:val="2892582F"/>
    <w:rsid w:val="28D252DE"/>
    <w:rsid w:val="28D62D2E"/>
    <w:rsid w:val="28FA731E"/>
    <w:rsid w:val="292A1264"/>
    <w:rsid w:val="29A17554"/>
    <w:rsid w:val="29E337C3"/>
    <w:rsid w:val="2A06273C"/>
    <w:rsid w:val="2A992D6F"/>
    <w:rsid w:val="2AC97ACE"/>
    <w:rsid w:val="2B172FBC"/>
    <w:rsid w:val="2B3B76C8"/>
    <w:rsid w:val="2B7705DA"/>
    <w:rsid w:val="2B8D35CE"/>
    <w:rsid w:val="2C023311"/>
    <w:rsid w:val="2C5D463F"/>
    <w:rsid w:val="2C675F93"/>
    <w:rsid w:val="2C74104A"/>
    <w:rsid w:val="2C860728"/>
    <w:rsid w:val="2CAF60E2"/>
    <w:rsid w:val="2D005400"/>
    <w:rsid w:val="2D0307FF"/>
    <w:rsid w:val="2D7F540D"/>
    <w:rsid w:val="2D93260C"/>
    <w:rsid w:val="2D9E64E4"/>
    <w:rsid w:val="2D9F26B4"/>
    <w:rsid w:val="2DBC0862"/>
    <w:rsid w:val="2DCB6061"/>
    <w:rsid w:val="2DD014B3"/>
    <w:rsid w:val="2DD14A90"/>
    <w:rsid w:val="2DDD20B1"/>
    <w:rsid w:val="2DE404ED"/>
    <w:rsid w:val="2E06134E"/>
    <w:rsid w:val="2E0975FA"/>
    <w:rsid w:val="2E3276CC"/>
    <w:rsid w:val="2E341CD8"/>
    <w:rsid w:val="2E497758"/>
    <w:rsid w:val="2E4F0B90"/>
    <w:rsid w:val="2EC639CA"/>
    <w:rsid w:val="2F0463D7"/>
    <w:rsid w:val="2F1E6340"/>
    <w:rsid w:val="2F9002A6"/>
    <w:rsid w:val="2F9163F1"/>
    <w:rsid w:val="2FB120F1"/>
    <w:rsid w:val="2FBA1D25"/>
    <w:rsid w:val="2FCC2514"/>
    <w:rsid w:val="2FE44793"/>
    <w:rsid w:val="304B6179"/>
    <w:rsid w:val="305D0430"/>
    <w:rsid w:val="306642A0"/>
    <w:rsid w:val="30672CAD"/>
    <w:rsid w:val="30690CAC"/>
    <w:rsid w:val="30900081"/>
    <w:rsid w:val="30A56CD5"/>
    <w:rsid w:val="30D95414"/>
    <w:rsid w:val="30F615E8"/>
    <w:rsid w:val="310928EC"/>
    <w:rsid w:val="31275049"/>
    <w:rsid w:val="313B3148"/>
    <w:rsid w:val="318444C8"/>
    <w:rsid w:val="31A474A0"/>
    <w:rsid w:val="31D9345A"/>
    <w:rsid w:val="32225010"/>
    <w:rsid w:val="32292975"/>
    <w:rsid w:val="323B617A"/>
    <w:rsid w:val="32E27442"/>
    <w:rsid w:val="32F12EDA"/>
    <w:rsid w:val="3337770D"/>
    <w:rsid w:val="3361233D"/>
    <w:rsid w:val="337F6C54"/>
    <w:rsid w:val="3428024C"/>
    <w:rsid w:val="34380837"/>
    <w:rsid w:val="34601F84"/>
    <w:rsid w:val="34955E0D"/>
    <w:rsid w:val="34AB2EE3"/>
    <w:rsid w:val="34BB41D8"/>
    <w:rsid w:val="34D51635"/>
    <w:rsid w:val="34DB62C6"/>
    <w:rsid w:val="34F004D0"/>
    <w:rsid w:val="354506C1"/>
    <w:rsid w:val="35BE70BA"/>
    <w:rsid w:val="35FC5171"/>
    <w:rsid w:val="36297D28"/>
    <w:rsid w:val="363D3FA9"/>
    <w:rsid w:val="365D2943"/>
    <w:rsid w:val="36627C1C"/>
    <w:rsid w:val="368C7331"/>
    <w:rsid w:val="36B30D09"/>
    <w:rsid w:val="36BC7A7B"/>
    <w:rsid w:val="36EA4253"/>
    <w:rsid w:val="36EB517A"/>
    <w:rsid w:val="36F37CCC"/>
    <w:rsid w:val="37365FC8"/>
    <w:rsid w:val="3742521C"/>
    <w:rsid w:val="37622248"/>
    <w:rsid w:val="37651E5F"/>
    <w:rsid w:val="377D4B23"/>
    <w:rsid w:val="379A6359"/>
    <w:rsid w:val="37A02A53"/>
    <w:rsid w:val="37A158B3"/>
    <w:rsid w:val="37BA23ED"/>
    <w:rsid w:val="37DC356E"/>
    <w:rsid w:val="38A977CB"/>
    <w:rsid w:val="38BE20CC"/>
    <w:rsid w:val="38D41207"/>
    <w:rsid w:val="38EE1237"/>
    <w:rsid w:val="38FE10DB"/>
    <w:rsid w:val="392508B5"/>
    <w:rsid w:val="392D2BB1"/>
    <w:rsid w:val="396C0E5F"/>
    <w:rsid w:val="39973089"/>
    <w:rsid w:val="39A11DF0"/>
    <w:rsid w:val="39B442C9"/>
    <w:rsid w:val="39D55336"/>
    <w:rsid w:val="3A602421"/>
    <w:rsid w:val="3A9806FB"/>
    <w:rsid w:val="3AB06E8F"/>
    <w:rsid w:val="3AB850BF"/>
    <w:rsid w:val="3B5C59A4"/>
    <w:rsid w:val="3B6339B0"/>
    <w:rsid w:val="3BB45412"/>
    <w:rsid w:val="3C197136"/>
    <w:rsid w:val="3C3F4234"/>
    <w:rsid w:val="3CBB7D27"/>
    <w:rsid w:val="3D1F7089"/>
    <w:rsid w:val="3D2B2952"/>
    <w:rsid w:val="3D453E79"/>
    <w:rsid w:val="3DB90806"/>
    <w:rsid w:val="3DCD252E"/>
    <w:rsid w:val="3DF579B6"/>
    <w:rsid w:val="3DFC4C26"/>
    <w:rsid w:val="3E217D0D"/>
    <w:rsid w:val="3E9242B8"/>
    <w:rsid w:val="3EA6237E"/>
    <w:rsid w:val="3EA72D25"/>
    <w:rsid w:val="3EB25BC0"/>
    <w:rsid w:val="3EC14BB5"/>
    <w:rsid w:val="3EC22FD8"/>
    <w:rsid w:val="3ED824E6"/>
    <w:rsid w:val="3EFB7DDE"/>
    <w:rsid w:val="3F295F8F"/>
    <w:rsid w:val="3F473F41"/>
    <w:rsid w:val="3F4D76DD"/>
    <w:rsid w:val="3F54085F"/>
    <w:rsid w:val="3FF1097A"/>
    <w:rsid w:val="40480668"/>
    <w:rsid w:val="408E3C29"/>
    <w:rsid w:val="40A46805"/>
    <w:rsid w:val="40B66FAE"/>
    <w:rsid w:val="40B86CCE"/>
    <w:rsid w:val="40FB4314"/>
    <w:rsid w:val="41251757"/>
    <w:rsid w:val="413B6637"/>
    <w:rsid w:val="41420BAF"/>
    <w:rsid w:val="41474C3A"/>
    <w:rsid w:val="414A265C"/>
    <w:rsid w:val="416E47A3"/>
    <w:rsid w:val="418E016A"/>
    <w:rsid w:val="419E284F"/>
    <w:rsid w:val="41A559C4"/>
    <w:rsid w:val="41A6740D"/>
    <w:rsid w:val="41BF4342"/>
    <w:rsid w:val="41EB28B8"/>
    <w:rsid w:val="42042908"/>
    <w:rsid w:val="420D4AD1"/>
    <w:rsid w:val="42481E26"/>
    <w:rsid w:val="426E4FA6"/>
    <w:rsid w:val="42BD407C"/>
    <w:rsid w:val="42CA64C6"/>
    <w:rsid w:val="42D64093"/>
    <w:rsid w:val="42F13D7C"/>
    <w:rsid w:val="43017446"/>
    <w:rsid w:val="43514E9B"/>
    <w:rsid w:val="4374340D"/>
    <w:rsid w:val="438E1F8E"/>
    <w:rsid w:val="439001A2"/>
    <w:rsid w:val="43B9456F"/>
    <w:rsid w:val="43E17AFB"/>
    <w:rsid w:val="44481602"/>
    <w:rsid w:val="445C4619"/>
    <w:rsid w:val="447A2E29"/>
    <w:rsid w:val="44C81CBC"/>
    <w:rsid w:val="44E63F11"/>
    <w:rsid w:val="44F713F9"/>
    <w:rsid w:val="452C0D9A"/>
    <w:rsid w:val="45501E30"/>
    <w:rsid w:val="456F54A0"/>
    <w:rsid w:val="45922A60"/>
    <w:rsid w:val="45981931"/>
    <w:rsid w:val="45B26795"/>
    <w:rsid w:val="45CA61C0"/>
    <w:rsid w:val="46096B4C"/>
    <w:rsid w:val="460D3F82"/>
    <w:rsid w:val="460E6ADA"/>
    <w:rsid w:val="461A365F"/>
    <w:rsid w:val="461C0E6B"/>
    <w:rsid w:val="46376FA1"/>
    <w:rsid w:val="466205C1"/>
    <w:rsid w:val="466E2692"/>
    <w:rsid w:val="46900302"/>
    <w:rsid w:val="46994FB3"/>
    <w:rsid w:val="46BD0F24"/>
    <w:rsid w:val="46C1535D"/>
    <w:rsid w:val="46D369F1"/>
    <w:rsid w:val="471A1DCD"/>
    <w:rsid w:val="47AE55D0"/>
    <w:rsid w:val="47B34397"/>
    <w:rsid w:val="47C17E97"/>
    <w:rsid w:val="47D95E3C"/>
    <w:rsid w:val="47E17FA6"/>
    <w:rsid w:val="47E21C9F"/>
    <w:rsid w:val="47E4742D"/>
    <w:rsid w:val="480B0DAE"/>
    <w:rsid w:val="481E3B56"/>
    <w:rsid w:val="481F65BA"/>
    <w:rsid w:val="482C4549"/>
    <w:rsid w:val="48487CBA"/>
    <w:rsid w:val="484D3898"/>
    <w:rsid w:val="485964DD"/>
    <w:rsid w:val="4886147B"/>
    <w:rsid w:val="48D21125"/>
    <w:rsid w:val="48EB4EAB"/>
    <w:rsid w:val="48FD0466"/>
    <w:rsid w:val="492769CD"/>
    <w:rsid w:val="493D6E42"/>
    <w:rsid w:val="494E60CC"/>
    <w:rsid w:val="497A4134"/>
    <w:rsid w:val="497D6B05"/>
    <w:rsid w:val="49ED6CFE"/>
    <w:rsid w:val="4A0744A5"/>
    <w:rsid w:val="4A187531"/>
    <w:rsid w:val="4A1B4D17"/>
    <w:rsid w:val="4A314F2F"/>
    <w:rsid w:val="4ACF5316"/>
    <w:rsid w:val="4ACF7B0E"/>
    <w:rsid w:val="4B247248"/>
    <w:rsid w:val="4B41180F"/>
    <w:rsid w:val="4B7916E2"/>
    <w:rsid w:val="4BA1678D"/>
    <w:rsid w:val="4C363DE5"/>
    <w:rsid w:val="4C4B00D8"/>
    <w:rsid w:val="4C4F4E96"/>
    <w:rsid w:val="4C59168A"/>
    <w:rsid w:val="4C5A799D"/>
    <w:rsid w:val="4C8E1BB0"/>
    <w:rsid w:val="4CE43936"/>
    <w:rsid w:val="4CEB560A"/>
    <w:rsid w:val="4D3D206B"/>
    <w:rsid w:val="4D6F4A82"/>
    <w:rsid w:val="4DA439E6"/>
    <w:rsid w:val="4DC220CC"/>
    <w:rsid w:val="4DE414E5"/>
    <w:rsid w:val="4DEC128C"/>
    <w:rsid w:val="4E17000C"/>
    <w:rsid w:val="4E27113D"/>
    <w:rsid w:val="4E4B1B49"/>
    <w:rsid w:val="4E512BEB"/>
    <w:rsid w:val="4E8462D1"/>
    <w:rsid w:val="4EC943C1"/>
    <w:rsid w:val="4F146282"/>
    <w:rsid w:val="4F3957E1"/>
    <w:rsid w:val="4F4904FC"/>
    <w:rsid w:val="4F570695"/>
    <w:rsid w:val="4FA23D3E"/>
    <w:rsid w:val="4FA4506A"/>
    <w:rsid w:val="4FA47EFB"/>
    <w:rsid w:val="4FA606C6"/>
    <w:rsid w:val="4FBA2D1C"/>
    <w:rsid w:val="4FE75C10"/>
    <w:rsid w:val="5018303F"/>
    <w:rsid w:val="503568DC"/>
    <w:rsid w:val="504E6550"/>
    <w:rsid w:val="5080549C"/>
    <w:rsid w:val="50B50004"/>
    <w:rsid w:val="50C81B9F"/>
    <w:rsid w:val="50DE1F51"/>
    <w:rsid w:val="50E91687"/>
    <w:rsid w:val="514F7440"/>
    <w:rsid w:val="515E06CA"/>
    <w:rsid w:val="519F53DE"/>
    <w:rsid w:val="51B322FB"/>
    <w:rsid w:val="51CE2A40"/>
    <w:rsid w:val="51E443B5"/>
    <w:rsid w:val="51EB3B32"/>
    <w:rsid w:val="51EF690C"/>
    <w:rsid w:val="51F35131"/>
    <w:rsid w:val="51FF6894"/>
    <w:rsid w:val="52017B55"/>
    <w:rsid w:val="521021FA"/>
    <w:rsid w:val="521C4C06"/>
    <w:rsid w:val="52207E87"/>
    <w:rsid w:val="523779FA"/>
    <w:rsid w:val="524E5A49"/>
    <w:rsid w:val="52506D4F"/>
    <w:rsid w:val="52592D53"/>
    <w:rsid w:val="5277652F"/>
    <w:rsid w:val="52797AEB"/>
    <w:rsid w:val="528D3881"/>
    <w:rsid w:val="52AA443D"/>
    <w:rsid w:val="52C03BC0"/>
    <w:rsid w:val="52E63C6D"/>
    <w:rsid w:val="53256170"/>
    <w:rsid w:val="53490926"/>
    <w:rsid w:val="53741C50"/>
    <w:rsid w:val="53926BCF"/>
    <w:rsid w:val="54332825"/>
    <w:rsid w:val="547C2A67"/>
    <w:rsid w:val="5485303A"/>
    <w:rsid w:val="549419A8"/>
    <w:rsid w:val="549B2DCC"/>
    <w:rsid w:val="54B96050"/>
    <w:rsid w:val="54BF218D"/>
    <w:rsid w:val="54C0752E"/>
    <w:rsid w:val="54CB0FAE"/>
    <w:rsid w:val="551A39E5"/>
    <w:rsid w:val="5531510A"/>
    <w:rsid w:val="55370B6A"/>
    <w:rsid w:val="554831E5"/>
    <w:rsid w:val="554937EA"/>
    <w:rsid w:val="55611391"/>
    <w:rsid w:val="556A5CBE"/>
    <w:rsid w:val="55836E84"/>
    <w:rsid w:val="55C02A5B"/>
    <w:rsid w:val="55DD6B65"/>
    <w:rsid w:val="55EF7B9C"/>
    <w:rsid w:val="562D579D"/>
    <w:rsid w:val="56334D9B"/>
    <w:rsid w:val="564A2DFD"/>
    <w:rsid w:val="56A02C1A"/>
    <w:rsid w:val="56B2547E"/>
    <w:rsid w:val="56B40DF0"/>
    <w:rsid w:val="56BA0342"/>
    <w:rsid w:val="56D1132A"/>
    <w:rsid w:val="56D51D26"/>
    <w:rsid w:val="56F7150A"/>
    <w:rsid w:val="57110E13"/>
    <w:rsid w:val="572C7E38"/>
    <w:rsid w:val="573A6270"/>
    <w:rsid w:val="573F3022"/>
    <w:rsid w:val="57496ED2"/>
    <w:rsid w:val="574E78C6"/>
    <w:rsid w:val="57517597"/>
    <w:rsid w:val="575E0E39"/>
    <w:rsid w:val="578C5D0A"/>
    <w:rsid w:val="57A35E67"/>
    <w:rsid w:val="57DA3E1D"/>
    <w:rsid w:val="57E435D3"/>
    <w:rsid w:val="57E66EE0"/>
    <w:rsid w:val="57F6257E"/>
    <w:rsid w:val="57FD5B37"/>
    <w:rsid w:val="580C3F21"/>
    <w:rsid w:val="582A0D1C"/>
    <w:rsid w:val="587D3252"/>
    <w:rsid w:val="588C20BC"/>
    <w:rsid w:val="594A49F2"/>
    <w:rsid w:val="596441BD"/>
    <w:rsid w:val="596E16DA"/>
    <w:rsid w:val="59B9665F"/>
    <w:rsid w:val="59CD66CB"/>
    <w:rsid w:val="59D404A5"/>
    <w:rsid w:val="59E11725"/>
    <w:rsid w:val="59E12B14"/>
    <w:rsid w:val="5A2A678D"/>
    <w:rsid w:val="5A497D74"/>
    <w:rsid w:val="5A642574"/>
    <w:rsid w:val="5A862ED2"/>
    <w:rsid w:val="5AAC03DD"/>
    <w:rsid w:val="5ADD155C"/>
    <w:rsid w:val="5B123E3C"/>
    <w:rsid w:val="5B347268"/>
    <w:rsid w:val="5B4E4EDF"/>
    <w:rsid w:val="5B975D01"/>
    <w:rsid w:val="5BE211D4"/>
    <w:rsid w:val="5C4D5361"/>
    <w:rsid w:val="5C9A2BDD"/>
    <w:rsid w:val="5CA84CA0"/>
    <w:rsid w:val="5CB52FE3"/>
    <w:rsid w:val="5D2A0B6F"/>
    <w:rsid w:val="5D7663B1"/>
    <w:rsid w:val="5D84494C"/>
    <w:rsid w:val="5DDD03F6"/>
    <w:rsid w:val="5E125634"/>
    <w:rsid w:val="5E211B9A"/>
    <w:rsid w:val="5E3E4F9C"/>
    <w:rsid w:val="5E5F7EFF"/>
    <w:rsid w:val="5EA84283"/>
    <w:rsid w:val="5EAA243A"/>
    <w:rsid w:val="5EE4398A"/>
    <w:rsid w:val="5F465486"/>
    <w:rsid w:val="5F9434B7"/>
    <w:rsid w:val="5FAE02EA"/>
    <w:rsid w:val="5FAE0844"/>
    <w:rsid w:val="600E256C"/>
    <w:rsid w:val="60504BE5"/>
    <w:rsid w:val="6073315B"/>
    <w:rsid w:val="60F717AF"/>
    <w:rsid w:val="611320EE"/>
    <w:rsid w:val="614A1E86"/>
    <w:rsid w:val="6187754F"/>
    <w:rsid w:val="6196168A"/>
    <w:rsid w:val="61BB680D"/>
    <w:rsid w:val="620C2843"/>
    <w:rsid w:val="62446CE1"/>
    <w:rsid w:val="628B0BDD"/>
    <w:rsid w:val="62A61922"/>
    <w:rsid w:val="62AB7E18"/>
    <w:rsid w:val="62AF5C26"/>
    <w:rsid w:val="62C179AE"/>
    <w:rsid w:val="62EA6A21"/>
    <w:rsid w:val="6322425F"/>
    <w:rsid w:val="63336BF9"/>
    <w:rsid w:val="63466D54"/>
    <w:rsid w:val="636D5FE3"/>
    <w:rsid w:val="63A554F9"/>
    <w:rsid w:val="64026E0A"/>
    <w:rsid w:val="64123725"/>
    <w:rsid w:val="648513E6"/>
    <w:rsid w:val="64B61C4B"/>
    <w:rsid w:val="64FD2E57"/>
    <w:rsid w:val="65317EB6"/>
    <w:rsid w:val="6599316B"/>
    <w:rsid w:val="65BC3848"/>
    <w:rsid w:val="65ED38BC"/>
    <w:rsid w:val="66426785"/>
    <w:rsid w:val="66A57F26"/>
    <w:rsid w:val="66C368F3"/>
    <w:rsid w:val="66CA04ED"/>
    <w:rsid w:val="6709001B"/>
    <w:rsid w:val="670E45ED"/>
    <w:rsid w:val="672B4F10"/>
    <w:rsid w:val="67357B7B"/>
    <w:rsid w:val="674E23C8"/>
    <w:rsid w:val="6799188A"/>
    <w:rsid w:val="67C64BE2"/>
    <w:rsid w:val="681B44B1"/>
    <w:rsid w:val="682E4F16"/>
    <w:rsid w:val="683C0E21"/>
    <w:rsid w:val="684810E9"/>
    <w:rsid w:val="68975AA8"/>
    <w:rsid w:val="68CD64C7"/>
    <w:rsid w:val="69554DFE"/>
    <w:rsid w:val="69795FF8"/>
    <w:rsid w:val="69B46512"/>
    <w:rsid w:val="6A3249FB"/>
    <w:rsid w:val="6A345981"/>
    <w:rsid w:val="6A354BC2"/>
    <w:rsid w:val="6A80736B"/>
    <w:rsid w:val="6A942D80"/>
    <w:rsid w:val="6AAE1571"/>
    <w:rsid w:val="6AB6548C"/>
    <w:rsid w:val="6AD01AEC"/>
    <w:rsid w:val="6AD61FEF"/>
    <w:rsid w:val="6AEF6525"/>
    <w:rsid w:val="6AF57B57"/>
    <w:rsid w:val="6B3427E3"/>
    <w:rsid w:val="6B543EA0"/>
    <w:rsid w:val="6B62154F"/>
    <w:rsid w:val="6B6C3E79"/>
    <w:rsid w:val="6B6F50E4"/>
    <w:rsid w:val="6B9B6763"/>
    <w:rsid w:val="6BD42338"/>
    <w:rsid w:val="6C0B5FA6"/>
    <w:rsid w:val="6C126176"/>
    <w:rsid w:val="6C287CCA"/>
    <w:rsid w:val="6C444B74"/>
    <w:rsid w:val="6C70052A"/>
    <w:rsid w:val="6C8C2F32"/>
    <w:rsid w:val="6CB640BA"/>
    <w:rsid w:val="6D232D6F"/>
    <w:rsid w:val="6D254930"/>
    <w:rsid w:val="6D34757E"/>
    <w:rsid w:val="6D9147A7"/>
    <w:rsid w:val="6D9F5D14"/>
    <w:rsid w:val="6DA3079C"/>
    <w:rsid w:val="6DAB3130"/>
    <w:rsid w:val="6DBD00C4"/>
    <w:rsid w:val="6DC93F2B"/>
    <w:rsid w:val="6DE656F9"/>
    <w:rsid w:val="6E556DA4"/>
    <w:rsid w:val="6E5B6049"/>
    <w:rsid w:val="6E896DA1"/>
    <w:rsid w:val="6E8A6DF3"/>
    <w:rsid w:val="6EF3278C"/>
    <w:rsid w:val="6F09440F"/>
    <w:rsid w:val="6F327A18"/>
    <w:rsid w:val="6F472AF6"/>
    <w:rsid w:val="6F745093"/>
    <w:rsid w:val="6FCD01A5"/>
    <w:rsid w:val="6FDE54FF"/>
    <w:rsid w:val="6FF32801"/>
    <w:rsid w:val="6FFA43F0"/>
    <w:rsid w:val="70071E41"/>
    <w:rsid w:val="701B7A98"/>
    <w:rsid w:val="70574377"/>
    <w:rsid w:val="70F40DF3"/>
    <w:rsid w:val="70FE575E"/>
    <w:rsid w:val="713B5140"/>
    <w:rsid w:val="71A44416"/>
    <w:rsid w:val="71C14735"/>
    <w:rsid w:val="71C9232F"/>
    <w:rsid w:val="71D1602E"/>
    <w:rsid w:val="723516C7"/>
    <w:rsid w:val="72663144"/>
    <w:rsid w:val="72901615"/>
    <w:rsid w:val="729213A2"/>
    <w:rsid w:val="72CC236B"/>
    <w:rsid w:val="72F1397E"/>
    <w:rsid w:val="72FD7C31"/>
    <w:rsid w:val="730B57FA"/>
    <w:rsid w:val="730D1AA6"/>
    <w:rsid w:val="73167688"/>
    <w:rsid w:val="731B050A"/>
    <w:rsid w:val="738C442A"/>
    <w:rsid w:val="73965443"/>
    <w:rsid w:val="73BC1E4B"/>
    <w:rsid w:val="73DC151A"/>
    <w:rsid w:val="73EB49AD"/>
    <w:rsid w:val="74067EE8"/>
    <w:rsid w:val="740C2826"/>
    <w:rsid w:val="74137810"/>
    <w:rsid w:val="743264E5"/>
    <w:rsid w:val="746464FE"/>
    <w:rsid w:val="74906AA6"/>
    <w:rsid w:val="74AF297F"/>
    <w:rsid w:val="74AF5A95"/>
    <w:rsid w:val="74B1360C"/>
    <w:rsid w:val="750668BE"/>
    <w:rsid w:val="751D00CC"/>
    <w:rsid w:val="755901C8"/>
    <w:rsid w:val="75761A7B"/>
    <w:rsid w:val="758928A6"/>
    <w:rsid w:val="75982038"/>
    <w:rsid w:val="759B51AF"/>
    <w:rsid w:val="75A872AC"/>
    <w:rsid w:val="75DB35F4"/>
    <w:rsid w:val="75E35546"/>
    <w:rsid w:val="7623713F"/>
    <w:rsid w:val="76344A89"/>
    <w:rsid w:val="76426D89"/>
    <w:rsid w:val="766305EA"/>
    <w:rsid w:val="767D1EF2"/>
    <w:rsid w:val="76A909CA"/>
    <w:rsid w:val="76C27B92"/>
    <w:rsid w:val="76E059B6"/>
    <w:rsid w:val="77062046"/>
    <w:rsid w:val="770F573A"/>
    <w:rsid w:val="77114E58"/>
    <w:rsid w:val="772E3DF0"/>
    <w:rsid w:val="77373289"/>
    <w:rsid w:val="77405C02"/>
    <w:rsid w:val="77614E43"/>
    <w:rsid w:val="77647ABF"/>
    <w:rsid w:val="77A054E8"/>
    <w:rsid w:val="780E3705"/>
    <w:rsid w:val="780E6D1F"/>
    <w:rsid w:val="785669F9"/>
    <w:rsid w:val="788A38AD"/>
    <w:rsid w:val="78977ED7"/>
    <w:rsid w:val="78A62707"/>
    <w:rsid w:val="78A70D87"/>
    <w:rsid w:val="78A97749"/>
    <w:rsid w:val="78E14816"/>
    <w:rsid w:val="78F16688"/>
    <w:rsid w:val="78FA16C3"/>
    <w:rsid w:val="79177F12"/>
    <w:rsid w:val="79206AD3"/>
    <w:rsid w:val="792C01E6"/>
    <w:rsid w:val="7978495C"/>
    <w:rsid w:val="799B273A"/>
    <w:rsid w:val="79A05DEF"/>
    <w:rsid w:val="79AA3B3E"/>
    <w:rsid w:val="79C579E8"/>
    <w:rsid w:val="79CA7245"/>
    <w:rsid w:val="7A0B0350"/>
    <w:rsid w:val="7A237DA7"/>
    <w:rsid w:val="7A29651B"/>
    <w:rsid w:val="7A52399A"/>
    <w:rsid w:val="7A5D5C43"/>
    <w:rsid w:val="7A6C30D2"/>
    <w:rsid w:val="7A743ECA"/>
    <w:rsid w:val="7AB97479"/>
    <w:rsid w:val="7AEC561D"/>
    <w:rsid w:val="7B1524A2"/>
    <w:rsid w:val="7B464E2B"/>
    <w:rsid w:val="7B626B5A"/>
    <w:rsid w:val="7BC93F9B"/>
    <w:rsid w:val="7BF731EA"/>
    <w:rsid w:val="7C070C1E"/>
    <w:rsid w:val="7C077F70"/>
    <w:rsid w:val="7C0D0291"/>
    <w:rsid w:val="7C252FCD"/>
    <w:rsid w:val="7CAD758E"/>
    <w:rsid w:val="7CD17B22"/>
    <w:rsid w:val="7CD6162F"/>
    <w:rsid w:val="7CEA32F9"/>
    <w:rsid w:val="7D4A3CE5"/>
    <w:rsid w:val="7D4E17F3"/>
    <w:rsid w:val="7D562C9C"/>
    <w:rsid w:val="7D793D30"/>
    <w:rsid w:val="7DA41079"/>
    <w:rsid w:val="7DA50A18"/>
    <w:rsid w:val="7DAC2070"/>
    <w:rsid w:val="7DCC2863"/>
    <w:rsid w:val="7E260B81"/>
    <w:rsid w:val="7E6B00A7"/>
    <w:rsid w:val="7E6D006D"/>
    <w:rsid w:val="7E865851"/>
    <w:rsid w:val="7ECE6E87"/>
    <w:rsid w:val="7F1D1FFC"/>
    <w:rsid w:val="7F22608F"/>
    <w:rsid w:val="7F713F04"/>
    <w:rsid w:val="7F992864"/>
    <w:rsid w:val="7F9A3C0A"/>
    <w:rsid w:val="7FD50AB1"/>
    <w:rsid w:val="7FE66088"/>
    <w:rsid w:val="7FEB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eastAsia="黑体" w:asciiTheme="minorHAnsi" w:hAnsiTheme="minorHAnsi" w:cstheme="minorBidi"/>
      <w:b/>
      <w:bCs/>
      <w:kern w:val="44"/>
      <w:sz w:val="28"/>
      <w:szCs w:val="44"/>
    </w:rPr>
  </w:style>
  <w:style w:type="paragraph" w:styleId="3">
    <w:name w:val="heading 2"/>
    <w:basedOn w:val="1"/>
    <w:next w:val="1"/>
    <w:link w:val="22"/>
    <w:unhideWhenUsed/>
    <w:qFormat/>
    <w:uiPriority w:val="9"/>
    <w:pPr>
      <w:keepNext/>
      <w:keepLines/>
      <w:spacing w:line="415" w:lineRule="auto"/>
      <w:outlineLvl w:val="1"/>
    </w:pPr>
    <w:rPr>
      <w:rFonts w:asciiTheme="majorHAnsi" w:hAnsiTheme="majorHAnsi" w:cstheme="majorBidi"/>
      <w:bCs/>
      <w:sz w:val="24"/>
      <w:szCs w:val="32"/>
    </w:rPr>
  </w:style>
  <w:style w:type="paragraph" w:styleId="4">
    <w:name w:val="heading 3"/>
    <w:basedOn w:val="1"/>
    <w:next w:val="1"/>
    <w:link w:val="23"/>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semiHidden/>
    <w:unhideWhenUsed/>
    <w:qFormat/>
    <w:uiPriority w:val="99"/>
    <w:pPr>
      <w:jc w:val="left"/>
    </w:pPr>
  </w:style>
  <w:style w:type="paragraph" w:styleId="6">
    <w:name w:val="Plain Text"/>
    <w:basedOn w:val="1"/>
    <w:link w:val="24"/>
    <w:qFormat/>
    <w:uiPriority w:val="0"/>
    <w:rPr>
      <w:rFonts w:ascii="宋体" w:hAnsi="Courier New" w:cs="Courier New" w:eastAsiaTheme="minorEastAsia"/>
      <w:szCs w:val="21"/>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0"/>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9"/>
    <w:qFormat/>
    <w:uiPriority w:val="99"/>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9">
    <w:name w:val="批注文字 Char"/>
    <w:basedOn w:val="13"/>
    <w:link w:val="5"/>
    <w:semiHidden/>
    <w:qFormat/>
    <w:uiPriority w:val="99"/>
    <w:rPr>
      <w:rFonts w:ascii="Times New Roman" w:hAnsi="Times New Roman" w:eastAsia="宋体" w:cs="Times New Roman"/>
      <w:szCs w:val="24"/>
    </w:rPr>
  </w:style>
  <w:style w:type="character" w:customStyle="1" w:styleId="20">
    <w:name w:val="批注主题 Char"/>
    <w:basedOn w:val="19"/>
    <w:link w:val="10"/>
    <w:semiHidden/>
    <w:qFormat/>
    <w:uiPriority w:val="99"/>
    <w:rPr>
      <w:rFonts w:ascii="Times New Roman" w:hAnsi="Times New Roman" w:eastAsia="宋体" w:cs="Times New Roman"/>
      <w:b/>
      <w:bCs/>
      <w:szCs w:val="24"/>
    </w:rPr>
  </w:style>
  <w:style w:type="character" w:customStyle="1" w:styleId="21">
    <w:name w:val="标题 1 Char"/>
    <w:basedOn w:val="13"/>
    <w:link w:val="2"/>
    <w:qFormat/>
    <w:uiPriority w:val="9"/>
    <w:rPr>
      <w:rFonts w:eastAsia="黑体"/>
      <w:b/>
      <w:bCs/>
      <w:kern w:val="44"/>
      <w:sz w:val="28"/>
      <w:szCs w:val="44"/>
    </w:rPr>
  </w:style>
  <w:style w:type="character" w:customStyle="1" w:styleId="22">
    <w:name w:val="标题 2 Char"/>
    <w:basedOn w:val="13"/>
    <w:link w:val="3"/>
    <w:qFormat/>
    <w:uiPriority w:val="9"/>
    <w:rPr>
      <w:rFonts w:eastAsia="宋体" w:asciiTheme="majorHAnsi" w:hAnsiTheme="majorHAnsi" w:cstheme="majorBidi"/>
      <w:bCs/>
      <w:sz w:val="24"/>
      <w:szCs w:val="32"/>
    </w:rPr>
  </w:style>
  <w:style w:type="character" w:customStyle="1" w:styleId="23">
    <w:name w:val="标题 3 Char"/>
    <w:basedOn w:val="13"/>
    <w:link w:val="4"/>
    <w:qFormat/>
    <w:uiPriority w:val="9"/>
    <w:rPr>
      <w:b/>
      <w:bCs/>
      <w:sz w:val="32"/>
      <w:szCs w:val="32"/>
    </w:rPr>
  </w:style>
  <w:style w:type="character" w:customStyle="1" w:styleId="24">
    <w:name w:val="纯文本 Char"/>
    <w:link w:val="6"/>
    <w:qFormat/>
    <w:uiPriority w:val="0"/>
    <w:rPr>
      <w:rFonts w:ascii="宋体" w:hAnsi="Courier New" w:cs="Courier New"/>
      <w:szCs w:val="21"/>
    </w:rPr>
  </w:style>
  <w:style w:type="character" w:customStyle="1" w:styleId="25">
    <w:name w:val="纯文本 Char1"/>
    <w:basedOn w:val="13"/>
    <w:semiHidden/>
    <w:qFormat/>
    <w:uiPriority w:val="99"/>
    <w:rPr>
      <w:rFonts w:ascii="宋体" w:hAnsi="Courier New" w:eastAsia="宋体" w:cs="Courier New"/>
      <w:szCs w:val="21"/>
    </w:rPr>
  </w:style>
  <w:style w:type="character" w:customStyle="1" w:styleId="26">
    <w:name w:val="font1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838CB-1FE5-4DE6-8D43-D470C9F1A2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4416</Words>
  <Characters>4888</Characters>
  <Lines>2</Lines>
  <Paragraphs>5</Paragraphs>
  <TotalTime>25</TotalTime>
  <ScaleCrop>false</ScaleCrop>
  <LinksUpToDate>false</LinksUpToDate>
  <CharactersWithSpaces>4976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2021-10-26T03:51:00Z</dcterms:created>
  <dc:creator>Windows 用户</dc:creator>
  <cp:lastModifiedBy>小木头</cp:lastModifiedBy>
  <cp:lastPrinted>2021-12-08T03:24:00Z</cp:lastPrinted>
  <dcterms:modified xsi:type="dcterms:W3CDTF">2023-01-05T07:18:47Z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0D2EF7779CAA417BBEB9F30DF08650BF</vt:lpwstr>
  </property>
</Properties>
</file>