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宋体" w:cs="Times New Roman"/>
          <w:b/>
          <w:bCs/>
          <w:sz w:val="44"/>
          <w:szCs w:val="44"/>
        </w:rPr>
      </w:pPr>
      <w:bookmarkStart w:id="0" w:name="_Toc22524"/>
    </w:p>
    <w:p>
      <w:pPr>
        <w:ind w:firstLine="0" w:firstLineChars="0"/>
        <w:rPr>
          <w:rFonts w:eastAsia="宋体" w:cs="Times New Roman"/>
          <w:b/>
          <w:bCs/>
          <w:sz w:val="44"/>
          <w:szCs w:val="44"/>
        </w:rPr>
      </w:pPr>
    </w:p>
    <w:p>
      <w:pPr>
        <w:ind w:left="0" w:leftChars="0" w:firstLine="0" w:firstLineChars="0"/>
        <w:rPr>
          <w:rFonts w:cs="Times New Roman"/>
          <w:b/>
          <w:bCs/>
          <w:sz w:val="44"/>
          <w:szCs w:val="44"/>
        </w:rPr>
      </w:pPr>
    </w:p>
    <w:bookmarkEnd w:id="0"/>
    <w:p>
      <w:pPr>
        <w:spacing w:line="240" w:lineRule="auto"/>
        <w:ind w:firstLine="0" w:firstLineChars="0"/>
        <w:jc w:val="center"/>
        <w:rPr>
          <w:rFonts w:ascii="宋体" w:hAnsi="宋体" w:eastAsia="宋体" w:cs="宋体"/>
          <w:b/>
          <w:sz w:val="44"/>
          <w:szCs w:val="44"/>
        </w:rPr>
      </w:pPr>
      <w:r>
        <w:rPr>
          <w:rFonts w:hint="eastAsia" w:ascii="宋体" w:hAnsi="宋体" w:eastAsia="宋体" w:cs="宋体"/>
          <w:b/>
          <w:sz w:val="44"/>
          <w:szCs w:val="44"/>
        </w:rPr>
        <w:t>公共型农产品冷链物流</w:t>
      </w:r>
    </w:p>
    <w:p>
      <w:pPr>
        <w:spacing w:line="240" w:lineRule="auto"/>
        <w:ind w:firstLine="0" w:firstLineChars="0"/>
        <w:jc w:val="center"/>
        <w:rPr>
          <w:rFonts w:ascii="宋体" w:hAnsi="宋体" w:eastAsia="宋体" w:cs="宋体"/>
          <w:b/>
          <w:sz w:val="44"/>
          <w:szCs w:val="44"/>
        </w:rPr>
      </w:pPr>
      <w:r>
        <w:rPr>
          <w:rFonts w:hint="eastAsia" w:ascii="宋体" w:hAnsi="宋体" w:eastAsia="宋体" w:cs="宋体"/>
          <w:b/>
          <w:sz w:val="44"/>
          <w:szCs w:val="44"/>
        </w:rPr>
        <w:t>基础设施骨干网和放心农产品</w:t>
      </w:r>
    </w:p>
    <w:p>
      <w:pPr>
        <w:spacing w:line="240" w:lineRule="auto"/>
        <w:ind w:firstLine="0" w:firstLineChars="0"/>
        <w:jc w:val="center"/>
        <w:rPr>
          <w:rFonts w:ascii="宋体" w:hAnsi="宋体" w:eastAsia="宋体" w:cs="宋体"/>
          <w:b/>
          <w:sz w:val="44"/>
          <w:szCs w:val="44"/>
        </w:rPr>
      </w:pPr>
      <w:r>
        <w:rPr>
          <w:rFonts w:hint="eastAsia" w:ascii="宋体" w:hAnsi="宋体" w:eastAsia="宋体" w:cs="宋体"/>
          <w:b/>
          <w:sz w:val="44"/>
          <w:szCs w:val="44"/>
        </w:rPr>
        <w:t>直供配送网络建设项目评价报告</w:t>
      </w:r>
    </w:p>
    <w:p>
      <w:pPr>
        <w:spacing w:line="240" w:lineRule="auto"/>
        <w:ind w:firstLine="0" w:firstLineChars="0"/>
        <w:jc w:val="center"/>
        <w:rPr>
          <w:rFonts w:eastAsia="方正小标宋简体" w:cs="Times New Roman"/>
          <w:b/>
          <w:sz w:val="52"/>
          <w:szCs w:val="52"/>
        </w:rPr>
      </w:pPr>
    </w:p>
    <w:p>
      <w:pPr>
        <w:ind w:firstLine="1148"/>
        <w:jc w:val="center"/>
        <w:rPr>
          <w:rFonts w:cs="Times New Roman"/>
          <w:b/>
          <w:sz w:val="52"/>
          <w:szCs w:val="52"/>
        </w:rPr>
      </w:pPr>
    </w:p>
    <w:p>
      <w:pPr>
        <w:ind w:firstLine="968"/>
        <w:rPr>
          <w:rFonts w:cs="Times New Roman"/>
          <w:sz w:val="44"/>
          <w:szCs w:val="44"/>
        </w:rPr>
      </w:pPr>
    </w:p>
    <w:p>
      <w:pPr>
        <w:ind w:left="0" w:leftChars="0" w:firstLine="0" w:firstLineChars="0"/>
        <w:rPr>
          <w:rFonts w:cs="Times New Roman"/>
          <w:b/>
          <w:bCs/>
          <w:sz w:val="44"/>
          <w:szCs w:val="44"/>
        </w:rPr>
      </w:pPr>
    </w:p>
    <w:p>
      <w:pPr>
        <w:spacing w:line="360" w:lineRule="auto"/>
        <w:ind w:firstLine="1340" w:firstLineChars="419"/>
        <w:jc w:val="left"/>
        <w:rPr>
          <w:rFonts w:hint="eastAsia" w:ascii="楷体" w:hAnsi="楷体" w:eastAsia="楷体"/>
          <w:sz w:val="32"/>
          <w:szCs w:val="32"/>
        </w:rPr>
      </w:pPr>
      <w:r>
        <w:rPr>
          <w:rFonts w:hint="eastAsia" w:ascii="楷体" w:hAnsi="楷体" w:eastAsia="楷体"/>
          <w:sz w:val="32"/>
          <w:szCs w:val="32"/>
        </w:rPr>
        <w:t>评价机构：深圳佳评绩效评价咨询有限公司</w:t>
      </w:r>
    </w:p>
    <w:p>
      <w:pPr>
        <w:spacing w:line="360" w:lineRule="auto"/>
        <w:ind w:firstLine="1340" w:firstLineChars="419"/>
        <w:jc w:val="left"/>
        <w:rPr>
          <w:rFonts w:ascii="楷体" w:hAnsi="楷体" w:eastAsia="楷体"/>
          <w:sz w:val="32"/>
          <w:szCs w:val="32"/>
        </w:rPr>
      </w:pPr>
      <w:r>
        <w:rPr>
          <w:rFonts w:hint="eastAsia" w:ascii="楷体" w:hAnsi="楷体" w:eastAsia="楷体"/>
          <w:sz w:val="32"/>
          <w:szCs w:val="32"/>
        </w:rPr>
        <w:t>机构负责人：</w:t>
      </w:r>
    </w:p>
    <w:p>
      <w:pPr>
        <w:spacing w:line="360" w:lineRule="auto"/>
        <w:ind w:firstLine="1340" w:firstLineChars="419"/>
        <w:jc w:val="left"/>
        <w:rPr>
          <w:rFonts w:hint="eastAsia" w:ascii="楷体" w:hAnsi="楷体" w:eastAsia="楷体"/>
          <w:sz w:val="32"/>
          <w:szCs w:val="32"/>
        </w:rPr>
      </w:pPr>
      <w:r>
        <w:rPr>
          <w:rFonts w:hint="eastAsia" w:ascii="楷体" w:hAnsi="楷体" w:eastAsia="楷体"/>
          <w:sz w:val="32"/>
          <w:szCs w:val="32"/>
        </w:rPr>
        <w:t>项目负责人：</w:t>
      </w:r>
    </w:p>
    <w:p>
      <w:pPr>
        <w:spacing w:line="360" w:lineRule="auto"/>
        <w:ind w:firstLine="1340" w:firstLineChars="419"/>
        <w:jc w:val="left"/>
        <w:rPr>
          <w:rFonts w:hint="eastAsia" w:ascii="楷体" w:hAnsi="楷体" w:eastAsia="楷体"/>
          <w:sz w:val="32"/>
          <w:szCs w:val="32"/>
        </w:rPr>
      </w:pPr>
      <w:r>
        <w:rPr>
          <w:rFonts w:hint="eastAsia" w:ascii="楷体" w:hAnsi="楷体" w:eastAsia="楷体"/>
          <w:sz w:val="32"/>
          <w:szCs w:val="32"/>
        </w:rPr>
        <w:t>评价日期：2022年</w:t>
      </w:r>
      <w:r>
        <w:rPr>
          <w:rFonts w:hint="eastAsia" w:ascii="楷体" w:hAnsi="楷体" w:eastAsia="楷体"/>
          <w:sz w:val="32"/>
          <w:szCs w:val="32"/>
          <w:lang w:val="en-US" w:eastAsia="zh-CN"/>
        </w:rPr>
        <w:t>11</w:t>
      </w:r>
      <w:r>
        <w:rPr>
          <w:rFonts w:hint="eastAsia" w:ascii="楷体" w:hAnsi="楷体" w:eastAsia="楷体"/>
          <w:sz w:val="32"/>
          <w:szCs w:val="32"/>
        </w:rPr>
        <w:t>月</w:t>
      </w:r>
    </w:p>
    <w:p>
      <w:pPr>
        <w:pStyle w:val="2"/>
        <w:rPr>
          <w:rFonts w:hint="eastAsia" w:ascii="楷体" w:hAnsi="楷体" w:eastAsia="楷体"/>
          <w:sz w:val="32"/>
          <w:szCs w:val="32"/>
        </w:rPr>
      </w:pPr>
    </w:p>
    <w:p>
      <w:pPr>
        <w:pStyle w:val="2"/>
        <w:rPr>
          <w:rFonts w:hint="eastAsia" w:ascii="楷体" w:hAnsi="楷体" w:eastAsia="楷体"/>
          <w:sz w:val="32"/>
          <w:szCs w:val="32"/>
        </w:rPr>
      </w:pPr>
    </w:p>
    <w:p>
      <w:pPr>
        <w:pStyle w:val="2"/>
        <w:rPr>
          <w:rFonts w:hint="eastAsia" w:ascii="楷体" w:hAnsi="楷体" w:eastAsia="楷体"/>
          <w:sz w:val="32"/>
          <w:szCs w:val="32"/>
        </w:rPr>
      </w:pPr>
    </w:p>
    <w:p>
      <w:pPr>
        <w:pStyle w:val="2"/>
        <w:rPr>
          <w:rFonts w:hint="eastAsia" w:ascii="楷体" w:hAnsi="楷体" w:eastAsia="楷体"/>
          <w:sz w:val="32"/>
          <w:szCs w:val="32"/>
        </w:rPr>
      </w:pPr>
    </w:p>
    <w:p>
      <w:pPr>
        <w:pStyle w:val="2"/>
        <w:rPr>
          <w:rFonts w:hint="eastAsia" w:ascii="楷体" w:hAnsi="楷体" w:eastAsia="楷体"/>
          <w:sz w:val="32"/>
          <w:szCs w:val="32"/>
        </w:rPr>
      </w:pPr>
    </w:p>
    <w:p>
      <w:pPr>
        <w:tabs>
          <w:tab w:val="center" w:pos="4241"/>
          <w:tab w:val="left" w:pos="7148"/>
        </w:tabs>
        <w:adjustRightInd w:val="0"/>
        <w:snapToGrid w:val="0"/>
        <w:ind w:left="0" w:firstLine="0" w:firstLineChars="0"/>
        <w:jc w:val="left"/>
        <w:rPr>
          <w:rFonts w:ascii="宋体" w:hAnsi="宋体" w:eastAsia="宋体" w:cs="宋体"/>
          <w:sz w:val="44"/>
        </w:rPr>
      </w:pPr>
      <w:r>
        <w:rPr>
          <w:rFonts w:hint="eastAsia" w:ascii="宋体" w:hAnsi="宋体" w:eastAsia="宋体" w:cs="宋体"/>
          <w:sz w:val="44"/>
        </w:rPr>
        <w:tab/>
      </w:r>
      <w:r>
        <w:rPr>
          <w:rFonts w:hint="eastAsia" w:ascii="宋体" w:hAnsi="宋体" w:eastAsia="宋体" w:cs="宋体"/>
          <w:b/>
          <w:bCs/>
          <w:sz w:val="44"/>
        </w:rPr>
        <w:t>目  录</w:t>
      </w:r>
      <w:r>
        <w:rPr>
          <w:rFonts w:hint="eastAsia" w:ascii="宋体" w:hAnsi="宋体" w:eastAsia="宋体" w:cs="宋体"/>
          <w:sz w:val="44"/>
        </w:rPr>
        <w:tab/>
      </w:r>
    </w:p>
    <w:sdt>
      <w:sdtPr>
        <w:rPr>
          <w:rFonts w:hint="eastAsia" w:ascii="宋体" w:hAnsi="宋体" w:eastAsia="宋体" w:cs="宋体"/>
          <w:bCs/>
          <w:caps/>
          <w:sz w:val="21"/>
        </w:rPr>
        <w:id w:val="147461626"/>
        <w:docPartObj>
          <w:docPartGallery w:val="Table of Contents"/>
          <w:docPartUnique/>
        </w:docPartObj>
      </w:sdtPr>
      <w:sdtEndPr>
        <w:rPr>
          <w:rFonts w:hint="eastAsia" w:ascii="宋体" w:hAnsi="宋体" w:eastAsia="宋体" w:cs="宋体"/>
          <w:bCs/>
          <w:caps/>
          <w:sz w:val="32"/>
        </w:rPr>
      </w:sdtEndPr>
      <w:sdtContent>
        <w:p>
          <w:pPr>
            <w:spacing w:line="240" w:lineRule="auto"/>
            <w:ind w:left="0" w:firstLine="0" w:firstLineChars="0"/>
            <w:jc w:val="left"/>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fldChar w:fldCharType="begin"/>
          </w:r>
          <w:r>
            <w:instrText xml:space="preserve"> HYPERLINK \l "_Toc18943" </w:instrText>
          </w:r>
          <w:r>
            <w:fldChar w:fldCharType="separate"/>
          </w:r>
          <w:r>
            <w:rPr>
              <w:rFonts w:hint="eastAsia" w:ascii="宋体" w:hAnsi="宋体" w:eastAsia="宋体" w:cs="宋体"/>
              <w:b/>
              <w:bCs/>
              <w:szCs w:val="22"/>
            </w:rPr>
            <w:t>摘  要</w:t>
          </w:r>
          <w:r>
            <w:rPr>
              <w:rFonts w:hint="eastAsia" w:ascii="宋体" w:hAnsi="宋体" w:eastAsia="宋体" w:cs="宋体"/>
              <w:b/>
              <w:bCs/>
              <w:szCs w:val="22"/>
            </w:rPr>
            <w:fldChar w:fldCharType="end"/>
          </w:r>
          <w:r>
            <w:rPr>
              <w:rFonts w:hint="eastAsia" w:ascii="宋体" w:hAnsi="宋体" w:eastAsia="宋体" w:cs="宋体"/>
              <w:b/>
              <w:bCs/>
              <w:szCs w:val="22"/>
            </w:rPr>
            <w:t>.............................................</w:t>
          </w:r>
          <w:r>
            <w:rPr>
              <w:rFonts w:hint="eastAsia" w:ascii="宋体" w:hAnsi="宋体" w:eastAsia="宋体" w:cs="宋体"/>
              <w:szCs w:val="22"/>
            </w:rPr>
            <w:fldChar w:fldCharType="begin"/>
          </w:r>
          <w:r>
            <w:rPr>
              <w:rFonts w:hint="eastAsia" w:ascii="宋体" w:hAnsi="宋体" w:eastAsia="宋体" w:cs="宋体"/>
              <w:szCs w:val="22"/>
            </w:rPr>
            <w:instrText xml:space="preserve"> = 1 \* ROMAN \* MERGEFORMAT </w:instrText>
          </w:r>
          <w:r>
            <w:rPr>
              <w:rFonts w:hint="eastAsia" w:ascii="宋体" w:hAnsi="宋体" w:eastAsia="宋体" w:cs="宋体"/>
              <w:szCs w:val="22"/>
            </w:rPr>
            <w:fldChar w:fldCharType="separate"/>
          </w:r>
          <w:r>
            <w:t>I</w:t>
          </w:r>
          <w:r>
            <w:rPr>
              <w:rFonts w:hint="eastAsia" w:ascii="宋体" w:hAnsi="宋体" w:eastAsia="宋体" w:cs="宋体"/>
              <w:szCs w:val="22"/>
            </w:rPr>
            <w:fldChar w:fldCharType="end"/>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"_Toc15559" </w:instrText>
          </w:r>
          <w:r>
            <w:fldChar w:fldCharType="separate"/>
          </w:r>
          <w:r>
            <w:rPr>
              <w:rFonts w:hint="eastAsia" w:ascii="宋体" w:hAnsi="宋体" w:eastAsia="宋体" w:cs="宋体"/>
              <w:b/>
              <w:bCs w:val="0"/>
            </w:rPr>
            <w:t>一、项目概况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_Toc15559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"_Toc14920" </w:instrText>
          </w:r>
          <w:r>
            <w:fldChar w:fldCharType="separate"/>
          </w:r>
          <w:r>
            <w:rPr>
              <w:rFonts w:hint="eastAsia" w:ascii="宋体" w:hAnsi="宋体" w:eastAsia="宋体" w:cs="宋体"/>
            </w:rPr>
            <w:t>（一）项目基本情况</w:t>
          </w:r>
          <w:r>
            <w:rPr>
              <w:rFonts w:hint="eastAsia" w:ascii="宋体" w:hAnsi="宋体" w:eastAsia="宋体" w:cs="宋体"/>
              <w:bCs/>
              <w:caps/>
              <w:smallCaps w:val="0"/>
              <w:szCs w:val="32"/>
            </w:rPr>
            <w:tab/>
          </w:r>
          <w:r>
            <w:rPr>
              <w:rFonts w:hint="eastAsia" w:ascii="宋体" w:hAnsi="宋体" w:eastAsia="宋体" w:cs="宋体"/>
              <w:bCs/>
              <w:caps/>
              <w:smallCaps w:val="0"/>
              <w:szCs w:val="32"/>
            </w:rPr>
            <w:fldChar w:fldCharType="begin"/>
          </w:r>
          <w:r>
            <w:rPr>
              <w:rFonts w:hint="eastAsia" w:ascii="宋体" w:hAnsi="宋体" w:eastAsia="宋体" w:cs="宋体"/>
              <w:bCs/>
              <w:caps/>
              <w:smallCaps w:val="0"/>
              <w:szCs w:val="32"/>
            </w:rPr>
            <w:instrText xml:space="preserve"> PAGEREF _Toc14920 \h </w:instrText>
          </w:r>
          <w:r>
            <w:rPr>
              <w:rFonts w:hint="eastAsia" w:ascii="宋体" w:hAnsi="宋体" w:eastAsia="宋体" w:cs="宋体"/>
              <w:bCs/>
              <w:caps/>
              <w:smallCaps w:val="0"/>
              <w:szCs w:val="32"/>
            </w:rPr>
            <w:fldChar w:fldCharType="separate"/>
          </w:r>
          <w:r>
            <w:rPr>
              <w:rFonts w:hint="eastAsia" w:ascii="宋体" w:hAnsi="宋体" w:eastAsia="宋体" w:cs="宋体"/>
              <w:bCs/>
              <w:caps/>
              <w:smallCaps w:val="0"/>
              <w:szCs w:val="32"/>
            </w:rPr>
            <w:t>1</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fldChar w:fldCharType="end"/>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"_Toc24148" </w:instrText>
          </w:r>
          <w:r>
            <w:fldChar w:fldCharType="separate"/>
          </w:r>
          <w:r>
            <w:rPr>
              <w:rFonts w:hint="eastAsia" w:ascii="宋体" w:hAnsi="宋体" w:eastAsia="宋体" w:cs="宋体"/>
            </w:rPr>
            <w:t>（二）项目绩效目标情况</w:t>
          </w:r>
          <w:r>
            <w:rPr>
              <w:rFonts w:hint="eastAsia" w:ascii="宋体" w:hAnsi="宋体" w:eastAsia="宋体" w:cs="宋体"/>
              <w:bCs/>
              <w:caps/>
              <w:smallCaps w:val="0"/>
              <w:szCs w:val="32"/>
            </w:rPr>
            <w:tab/>
          </w:r>
          <w:r>
            <w:rPr>
              <w:rFonts w:hint="eastAsia" w:ascii="宋体" w:hAnsi="宋体" w:eastAsia="宋体" w:cs="宋体"/>
              <w:bCs/>
              <w:caps/>
              <w:smallCaps w:val="0"/>
              <w:szCs w:val="32"/>
            </w:rPr>
            <w:t>.1</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"_Toc26771" </w:instrText>
          </w:r>
          <w:r>
            <w:fldChar w:fldCharType="separate"/>
          </w:r>
          <w:r>
            <w:rPr>
              <w:rFonts w:hint="eastAsia" w:ascii="宋体" w:hAnsi="宋体" w:eastAsia="宋体" w:cs="宋体"/>
              <w:b/>
              <w:bCs w:val="0"/>
            </w:rPr>
            <w:t>二、评价结论</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4</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"_Toc1278" </w:instrText>
          </w:r>
          <w:r>
            <w:fldChar w:fldCharType="separate"/>
          </w:r>
          <w:r>
            <w:rPr>
              <w:rFonts w:hint="eastAsia" w:ascii="宋体" w:hAnsi="宋体" w:eastAsia="宋体" w:cs="宋体"/>
              <w:b/>
              <w:bCs w:val="0"/>
            </w:rPr>
            <w:t>三、项目绩效指标分析</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6</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"_Toc17178" </w:instrText>
          </w:r>
          <w:r>
            <w:fldChar w:fldCharType="separate"/>
          </w:r>
          <w:r>
            <w:rPr>
              <w:rFonts w:hint="eastAsia" w:ascii="宋体" w:hAnsi="宋体" w:eastAsia="宋体" w:cs="宋体"/>
            </w:rPr>
            <w:t>（一）决策分析</w:t>
          </w:r>
          <w:r>
            <w:rPr>
              <w:rFonts w:hint="eastAsia" w:ascii="宋体" w:hAnsi="宋体" w:eastAsia="宋体" w:cs="宋体"/>
              <w:bCs/>
              <w:caps/>
              <w:smallCaps w:val="0"/>
              <w:szCs w:val="32"/>
            </w:rPr>
            <w:tab/>
          </w:r>
          <w:r>
            <w:rPr>
              <w:rFonts w:hint="eastAsia" w:ascii="宋体" w:hAnsi="宋体" w:eastAsia="宋体" w:cs="宋体"/>
              <w:bCs/>
              <w:caps/>
              <w:smallCaps w:val="0"/>
              <w:szCs w:val="32"/>
            </w:rPr>
            <w:t>1</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6</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"_Toc5884" </w:instrText>
          </w:r>
          <w:r>
            <w:fldChar w:fldCharType="separate"/>
          </w:r>
          <w:r>
            <w:rPr>
              <w:rFonts w:hint="eastAsia" w:ascii="宋体" w:hAnsi="宋体" w:eastAsia="宋体" w:cs="宋体"/>
            </w:rPr>
            <w:t>（二）管理分析</w:t>
          </w:r>
          <w:r>
            <w:rPr>
              <w:rFonts w:hint="eastAsia" w:ascii="宋体" w:hAnsi="宋体" w:eastAsia="宋体" w:cs="宋体"/>
              <w:bCs/>
              <w:caps/>
              <w:smallCaps w:val="0"/>
              <w:szCs w:val="32"/>
            </w:rPr>
            <w:tab/>
          </w:r>
          <w:r>
            <w:rPr>
              <w:rFonts w:hint="eastAsia" w:ascii="宋体" w:hAnsi="宋体" w:eastAsia="宋体" w:cs="宋体"/>
              <w:bCs/>
              <w:caps/>
              <w:smallCaps w:val="0"/>
              <w:szCs w:val="32"/>
            </w:rPr>
            <w:t>1</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8</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"_Toc21695" </w:instrText>
          </w:r>
          <w:r>
            <w:fldChar w:fldCharType="separate"/>
          </w:r>
          <w:r>
            <w:rPr>
              <w:rFonts w:hint="eastAsia" w:ascii="宋体" w:hAnsi="宋体" w:eastAsia="宋体" w:cs="宋体"/>
            </w:rPr>
            <w:t>（三）产出分析</w:t>
          </w:r>
          <w:r>
            <w:rPr>
              <w:rFonts w:hint="eastAsia" w:ascii="宋体" w:hAnsi="宋体" w:eastAsia="宋体" w:cs="宋体"/>
              <w:bCs/>
              <w:caps/>
              <w:smallCaps w:val="0"/>
              <w:szCs w:val="32"/>
            </w:rPr>
            <w:tab/>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19</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"_Toc1852" </w:instrText>
          </w:r>
          <w:r>
            <w:fldChar w:fldCharType="separate"/>
          </w:r>
          <w:r>
            <w:rPr>
              <w:rFonts w:hint="eastAsia" w:ascii="宋体" w:hAnsi="宋体" w:eastAsia="宋体" w:cs="宋体"/>
            </w:rPr>
            <w:t>（四）效益分析</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1</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"_Toc14590" </w:instrText>
          </w:r>
          <w:r>
            <w:fldChar w:fldCharType="separate"/>
          </w:r>
          <w:r>
            <w:rPr>
              <w:rFonts w:hint="eastAsia" w:ascii="宋体" w:hAnsi="宋体" w:eastAsia="宋体" w:cs="宋体"/>
              <w:b/>
              <w:bCs w:val="0"/>
            </w:rPr>
            <w:t>四、主要绩效</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2</w:t>
          </w:r>
        </w:p>
        <w:p>
          <w:pPr>
            <w:pStyle w:val="25"/>
            <w:tabs>
              <w:tab w:val="right" w:leader="dot" w:pos="8363"/>
            </w:tabs>
            <w:spacing w:line="312" w:lineRule="auto"/>
            <w:ind w:left="0" w:firstLine="640" w:firstLineChars="200"/>
            <w:rPr>
              <w:rFonts w:ascii="宋体" w:hAnsi="宋体" w:eastAsia="宋体" w:cs="宋体"/>
              <w:bCs/>
              <w:caps/>
              <w:smallCaps w:val="0"/>
              <w:szCs w:val="32"/>
            </w:rPr>
          </w:pPr>
          <w:r>
            <w:fldChar w:fldCharType="begin"/>
          </w:r>
          <w:r>
            <w:instrText xml:space="preserve"> HYPERLINK \l "_Toc11638" </w:instrText>
          </w:r>
          <w:r>
            <w:fldChar w:fldCharType="separate"/>
          </w:r>
          <w:r>
            <w:rPr>
              <w:rFonts w:hint="eastAsia" w:ascii="宋体" w:hAnsi="宋体" w:eastAsia="宋体" w:cs="宋体"/>
            </w:rPr>
            <w:t>（一）促进了梅州市城乡经济循环畅通，提升了梅州市农村现代流通服务水平..............................</w:t>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2</w:t>
          </w:r>
        </w:p>
        <w:p>
          <w:pPr>
            <w:pStyle w:val="25"/>
            <w:tabs>
              <w:tab w:val="right" w:leader="dot" w:pos="8363"/>
            </w:tabs>
            <w:spacing w:line="312" w:lineRule="auto"/>
            <w:ind w:left="0" w:firstLine="640" w:firstLineChars="200"/>
            <w:rPr>
              <w:rFonts w:eastAsia="宋体"/>
            </w:rPr>
          </w:pPr>
          <w:r>
            <w:fldChar w:fldCharType="begin"/>
          </w:r>
          <w:r>
            <w:instrText xml:space="preserve"> HYPERLINK \l "_Toc11638" </w:instrText>
          </w:r>
          <w:r>
            <w:fldChar w:fldCharType="separate"/>
          </w:r>
          <w:r>
            <w:rPr>
              <w:rFonts w:hint="eastAsia" w:ascii="宋体" w:hAnsi="宋体" w:eastAsia="宋体" w:cs="宋体"/>
            </w:rPr>
            <w:t>（二）大埔等4个广东供销天业冷链物流产业园项目正在稳步推进........................................</w:t>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3</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"_Toc17882" </w:instrText>
          </w:r>
          <w:r>
            <w:fldChar w:fldCharType="separate"/>
          </w:r>
          <w:r>
            <w:rPr>
              <w:rFonts w:hint="eastAsia" w:ascii="宋体" w:hAnsi="宋体" w:eastAsia="宋体" w:cs="宋体"/>
              <w:b/>
              <w:bCs w:val="0"/>
            </w:rPr>
            <w:t>五、存在问题</w:t>
          </w:r>
          <w:r>
            <w:rPr>
              <w:rFonts w:hint="eastAsia" w:ascii="宋体" w:hAnsi="宋体" w:eastAsia="宋体" w:cs="宋体"/>
            </w:rPr>
            <w:tab/>
          </w:r>
          <w:r>
            <w:rPr>
              <w:rFonts w:hint="eastAsia" w:ascii="宋体" w:hAnsi="宋体" w:eastAsia="宋体" w:cs="宋体"/>
            </w:rPr>
            <w:t>23</w:t>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"_Toc30334" </w:instrText>
          </w:r>
          <w:r>
            <w:fldChar w:fldCharType="separate"/>
          </w:r>
          <w:r>
            <w:rPr>
              <w:rFonts w:hint="eastAsia" w:ascii="宋体" w:hAnsi="宋体" w:eastAsia="宋体" w:cs="宋体"/>
            </w:rPr>
            <w:t>（一）绩效目标不明确</w:t>
          </w:r>
          <w:r>
            <w:rPr>
              <w:rFonts w:hint="eastAsia" w:ascii="宋体" w:hAnsi="宋体" w:eastAsia="宋体" w:cs="宋体"/>
              <w:lang w:eastAsia="zh-CN"/>
            </w:rPr>
            <w:t>，绩效指标体系不够系统</w:t>
          </w:r>
          <w:r>
            <w:rPr>
              <w:rFonts w:hint="eastAsia" w:ascii="宋体" w:hAnsi="宋体" w:eastAsia="宋体" w:cs="宋体"/>
              <w:bCs/>
              <w:caps/>
              <w:smallCaps w:val="0"/>
              <w:szCs w:val="32"/>
            </w:rPr>
            <w:tab/>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23</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"_Toc17590" </w:instrText>
          </w:r>
          <w:r>
            <w:fldChar w:fldCharType="separate"/>
          </w:r>
          <w:r>
            <w:rPr>
              <w:rFonts w:hint="eastAsia" w:ascii="宋体" w:hAnsi="宋体" w:eastAsia="宋体" w:cs="宋体"/>
            </w:rPr>
            <w:t>（二）会计核算不规范</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"_Toc17590" </w:instrText>
          </w:r>
          <w:r>
            <w:fldChar w:fldCharType="separate"/>
          </w:r>
          <w:r>
            <w:rPr>
              <w:rFonts w:hint="eastAsia" w:ascii="宋体" w:hAnsi="宋体" w:eastAsia="宋体" w:cs="宋体"/>
            </w:rPr>
            <w:t>（三）项目实施规范性</w:t>
          </w:r>
          <w:r>
            <w:rPr>
              <w:rFonts w:hint="eastAsia" w:ascii="宋体" w:hAnsi="宋体" w:eastAsia="宋体" w:cs="宋体"/>
              <w:lang w:eastAsia="zh-CN"/>
            </w:rPr>
            <w:t>有待提升</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"_Toc21669" </w:instrText>
          </w:r>
          <w:r>
            <w:fldChar w:fldCharType="separate"/>
          </w:r>
          <w:r>
            <w:rPr>
              <w:rFonts w:hint="eastAsia" w:ascii="宋体" w:hAnsi="宋体" w:eastAsia="宋体" w:cs="宋体"/>
              <w:b/>
              <w:bCs w:val="0"/>
            </w:rPr>
            <w:t>六、相关建议</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4</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"_Toc29669" </w:instrText>
          </w:r>
          <w:r>
            <w:fldChar w:fldCharType="separate"/>
          </w:r>
          <w:r>
            <w:rPr>
              <w:rFonts w:hint="eastAsia" w:ascii="宋体" w:hAnsi="宋体" w:eastAsia="宋体" w:cs="宋体"/>
            </w:rPr>
            <w:t>（一）加强绩效目标管理，科学合理设置绩效指标</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5"/>
            <w:tabs>
              <w:tab w:val="right" w:leader="dot" w:pos="8363"/>
            </w:tabs>
            <w:spacing w:line="312" w:lineRule="auto"/>
            <w:ind w:left="0" w:firstLine="640" w:firstLineChars="200"/>
            <w:rPr>
              <w:rFonts w:ascii="宋体" w:hAnsi="宋体" w:eastAsia="宋体" w:cs="宋体"/>
            </w:rPr>
          </w:pPr>
          <w:r>
            <w:fldChar w:fldCharType="begin"/>
          </w:r>
          <w:r>
            <w:instrText xml:space="preserve"> HYPERLINK \l "_Toc27759" </w:instrText>
          </w:r>
          <w:r>
            <w:fldChar w:fldCharType="separate"/>
          </w:r>
          <w:r>
            <w:rPr>
              <w:rFonts w:hint="eastAsia" w:ascii="宋体" w:hAnsi="宋体" w:eastAsia="宋体" w:cs="宋体"/>
            </w:rPr>
            <w:t>（二）加强会计核算规范性</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0"/>
            <w:tabs>
              <w:tab w:val="right" w:leader="dot" w:pos="8363"/>
            </w:tabs>
            <w:spacing w:before="0" w:after="0" w:line="312" w:lineRule="auto"/>
            <w:rPr>
              <w:rFonts w:hint="eastAsia" w:ascii="宋体" w:hAnsi="宋体" w:eastAsia="宋体" w:cs="宋体"/>
              <w:bCs/>
              <w:caps/>
              <w:smallCaps w:val="0"/>
              <w:szCs w:val="32"/>
            </w:rPr>
          </w:pPr>
          <w:r>
            <w:rPr>
              <w:rFonts w:hint="eastAsia"/>
              <w:lang w:val="en-US" w:eastAsia="zh-CN"/>
            </w:rPr>
            <w:t xml:space="preserve">    </w:t>
          </w:r>
          <w:r>
            <w:fldChar w:fldCharType="begin"/>
          </w:r>
          <w:r>
            <w:instrText xml:space="preserve"> HYPERLINK \l "_Toc27759" </w:instrText>
          </w:r>
          <w:r>
            <w:fldChar w:fldCharType="separate"/>
          </w:r>
          <w:r>
            <w:rPr>
              <w:rFonts w:hint="eastAsia" w:ascii="宋体" w:hAnsi="宋体" w:eastAsia="宋体" w:cs="宋体"/>
            </w:rPr>
            <w:t>（</w:t>
          </w:r>
          <w:r>
            <w:rPr>
              <w:rFonts w:hint="eastAsia" w:ascii="宋体" w:hAnsi="宋体" w:eastAsia="宋体" w:cs="宋体"/>
              <w:lang w:eastAsia="zh-CN"/>
            </w:rPr>
            <w:t>三</w:t>
          </w:r>
          <w:r>
            <w:rPr>
              <w:rFonts w:hint="eastAsia" w:ascii="宋体" w:hAnsi="宋体" w:eastAsia="宋体" w:cs="宋体"/>
            </w:rPr>
            <w:t>）</w:t>
          </w:r>
          <w:r>
            <w:rPr>
              <w:rFonts w:hint="eastAsia" w:ascii="宋体" w:hAnsi="宋体" w:eastAsia="宋体" w:cs="宋体"/>
              <w:lang w:eastAsia="zh-CN"/>
            </w:rPr>
            <w:t>提升项目实施规范性</w:t>
          </w:r>
          <w:r>
            <w:rPr>
              <w:rFonts w:hint="eastAsia" w:ascii="宋体" w:hAnsi="宋体" w:eastAsia="宋体" w:cs="宋体"/>
              <w:bCs/>
              <w:caps/>
              <w:smallCaps w:val="0"/>
              <w:szCs w:val="32"/>
            </w:rPr>
            <w:tab/>
          </w:r>
          <w:r>
            <w:rPr>
              <w:rFonts w:hint="eastAsia" w:ascii="宋体" w:hAnsi="宋体" w:eastAsia="宋体" w:cs="宋体"/>
              <w:bCs/>
              <w:caps/>
              <w:smallCaps w:val="0"/>
              <w:szCs w:val="32"/>
            </w:rPr>
            <w:t>2</w:t>
          </w:r>
          <w:r>
            <w:rPr>
              <w:rFonts w:hint="eastAsia" w:ascii="宋体" w:hAnsi="宋体" w:eastAsia="宋体" w:cs="宋体"/>
              <w:bCs/>
              <w:caps/>
              <w:smallCaps w:val="0"/>
              <w:szCs w:val="32"/>
            </w:rPr>
            <w:fldChar w:fldCharType="end"/>
          </w:r>
          <w:r>
            <w:rPr>
              <w:rFonts w:hint="eastAsia" w:ascii="宋体" w:hAnsi="宋体" w:eastAsia="宋体" w:cs="宋体"/>
              <w:bCs/>
              <w:caps/>
              <w:smallCaps w:val="0"/>
              <w:szCs w:val="32"/>
            </w:rPr>
            <w:t>4</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"_Toc3735" </w:instrText>
          </w:r>
          <w:r>
            <w:fldChar w:fldCharType="separate"/>
          </w:r>
          <w:r>
            <w:rPr>
              <w:rFonts w:hint="eastAsia" w:ascii="宋体" w:hAnsi="宋体" w:eastAsia="宋体" w:cs="宋体"/>
              <w:b/>
              <w:bCs w:val="0"/>
            </w:rPr>
            <w:t>附件1：绩效评价工作开展情况</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6</w:t>
          </w:r>
        </w:p>
        <w:p>
          <w:pPr>
            <w:pStyle w:val="20"/>
            <w:tabs>
              <w:tab w:val="right" w:leader="dot" w:pos="8363"/>
            </w:tabs>
            <w:spacing w:before="0" w:after="0" w:line="312" w:lineRule="auto"/>
            <w:rPr>
              <w:rFonts w:ascii="宋体" w:hAnsi="宋体" w:eastAsia="宋体" w:cs="宋体"/>
            </w:rPr>
          </w:pPr>
          <w:r>
            <w:fldChar w:fldCharType="begin"/>
          </w:r>
          <w:r>
            <w:instrText xml:space="preserve"> HYPERLINK \l "_Toc9934" </w:instrText>
          </w:r>
          <w:r>
            <w:fldChar w:fldCharType="separate"/>
          </w:r>
          <w:r>
            <w:rPr>
              <w:rFonts w:hint="eastAsia" w:ascii="宋体" w:hAnsi="宋体" w:eastAsia="宋体" w:cs="宋体"/>
              <w:b/>
              <w:bCs w:val="0"/>
            </w:rPr>
            <w:t>附件2：梅州市财政支出项目重点绩效评价指标评分表</w:t>
          </w:r>
          <w:r>
            <w:rPr>
              <w:rFonts w:hint="eastAsia" w:ascii="宋体" w:hAnsi="宋体" w:eastAsia="宋体" w:cs="宋体"/>
            </w:rPr>
            <w:tab/>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t>1</w:t>
          </w:r>
        </w:p>
        <w:p>
          <w:pPr>
            <w:pStyle w:val="20"/>
            <w:tabs>
              <w:tab w:val="right" w:leader="dot" w:pos="8363"/>
            </w:tabs>
            <w:spacing w:before="0" w:after="0" w:line="312" w:lineRule="auto"/>
            <w:rPr>
              <w:rFonts w:hint="eastAsia" w:ascii="宋体" w:hAnsi="宋体" w:eastAsia="宋体" w:cs="宋体"/>
              <w:lang w:val="en-US" w:eastAsia="zh-CN"/>
            </w:rPr>
          </w:pPr>
          <w:r>
            <w:fldChar w:fldCharType="begin"/>
          </w:r>
          <w:r>
            <w:instrText xml:space="preserve"> HYPERLINK \l "_Toc29366" </w:instrText>
          </w:r>
          <w:r>
            <w:fldChar w:fldCharType="separate"/>
          </w:r>
          <w:r>
            <w:rPr>
              <w:rFonts w:hint="eastAsia" w:ascii="宋体" w:hAnsi="宋体" w:eastAsia="宋体" w:cs="宋体"/>
              <w:b/>
              <w:bCs w:val="0"/>
            </w:rPr>
            <w:t>附件3：公众或服务对象满意度调查结果</w:t>
          </w:r>
          <w:r>
            <w:rPr>
              <w:rFonts w:hint="eastAsia" w:ascii="宋体" w:hAnsi="宋体" w:eastAsia="宋体" w:cs="宋体"/>
            </w:rPr>
            <w:tab/>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lang w:val="en-US" w:eastAsia="zh-CN"/>
            </w:rPr>
            <w:t>6</w:t>
          </w:r>
        </w:p>
        <w:p>
          <w:pPr>
            <w:pStyle w:val="20"/>
            <w:spacing w:line="26" w:lineRule="atLeast"/>
            <w:jc w:val="both"/>
            <w:rPr>
              <w:rFonts w:ascii="宋体" w:hAnsi="宋体" w:eastAsia="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700" w:bottom="1440" w:left="1843" w:header="851" w:footer="992" w:gutter="0"/>
              <w:pgNumType w:fmt="upperRoman" w:start="1"/>
              <w:cols w:space="425" w:num="1"/>
              <w:docGrid w:type="lines" w:linePitch="435" w:charSpace="0"/>
            </w:sectPr>
          </w:pPr>
        </w:p>
        <w:p>
          <w:pPr>
            <w:pStyle w:val="20"/>
            <w:jc w:val="both"/>
          </w:pPr>
          <w:r>
            <w:rPr>
              <w:rFonts w:hint="eastAsia" w:ascii="宋体" w:hAnsi="宋体" w:eastAsia="宋体" w:cs="宋体"/>
            </w:rPr>
            <w:fldChar w:fldCharType="end"/>
          </w:r>
        </w:p>
      </w:sdtContent>
    </w:sdt>
    <w:p>
      <w:pPr>
        <w:pStyle w:val="20"/>
        <w:rPr>
          <w:rFonts w:ascii="宋体" w:hAnsi="宋体" w:eastAsia="宋体" w:cs="宋体"/>
          <w:sz w:val="44"/>
          <w:szCs w:val="44"/>
        </w:rPr>
      </w:pPr>
      <w:r>
        <w:rPr>
          <w:rFonts w:hint="eastAsia" w:ascii="宋体" w:hAnsi="宋体" w:eastAsia="宋体" w:cs="宋体"/>
          <w:b/>
          <w:sz w:val="44"/>
          <w:szCs w:val="44"/>
        </w:rPr>
        <w:t>摘  要</w:t>
      </w:r>
    </w:p>
    <w:p>
      <w:pPr>
        <w:adjustRightInd w:val="0"/>
        <w:snapToGrid w:val="0"/>
        <w:ind w:left="0" w:firstLine="640" w:firstLineChars="200"/>
        <w:rPr>
          <w:rFonts w:ascii="宋体" w:hAnsi="宋体" w:eastAsia="宋体" w:cs="宋体"/>
        </w:rPr>
      </w:pPr>
      <w:r>
        <w:rPr>
          <w:rFonts w:hint="eastAsia" w:ascii="宋体" w:hAnsi="宋体" w:eastAsia="宋体" w:cs="宋体"/>
        </w:rPr>
        <w:t>为贯彻落实党的十九大关于全面实施绩效管理的精神,根据《梅州市财政局关于做好2022年市级财政重点绩效评价工作的通知》（</w:t>
      </w:r>
      <w:bookmarkStart w:id="1" w:name="_Hlk54172886"/>
      <w:r>
        <w:rPr>
          <w:rFonts w:hint="eastAsia" w:ascii="宋体" w:hAnsi="宋体" w:eastAsia="宋体" w:cs="宋体"/>
        </w:rPr>
        <w:t>梅市财评〔2022〕5号</w:t>
      </w:r>
      <w:bookmarkEnd w:id="1"/>
      <w:r>
        <w:rPr>
          <w:rFonts w:hint="eastAsia" w:ascii="宋体" w:hAnsi="宋体" w:eastAsia="宋体" w:cs="宋体"/>
        </w:rPr>
        <w:t>）的要求，梅州市财政局（以下简称为“市财政局”）委托深圳佳评绩效评价咨询有限公司（以下简称“我方”）开展2021年度重点项目绩效评价工作。</w:t>
      </w:r>
    </w:p>
    <w:p>
      <w:pPr>
        <w:adjustRightInd w:val="0"/>
        <w:snapToGrid w:val="0"/>
        <w:ind w:left="0" w:firstLine="640" w:firstLineChars="200"/>
        <w:rPr>
          <w:rFonts w:ascii="宋体" w:hAnsi="宋体" w:eastAsia="宋体" w:cs="宋体"/>
        </w:rPr>
      </w:pPr>
      <w:r>
        <w:rPr>
          <w:rFonts w:hint="eastAsia" w:ascii="宋体" w:hAnsi="宋体" w:eastAsia="宋体" w:cs="宋体"/>
        </w:rPr>
        <w:t>本次对梅州市供销合作社（以下简称“市供销社”）负责实施的“公共型农产品冷链物流基础设施骨干网和放心农产品直供配送网络建设项目”（以下简称“冷链物流和直供配送项目”）进行绩效评价，预算总金额为1700万元，本次绩效评价范围内的实际支出金额为1700万元。本项目评价基准日为2021年12月31日。</w:t>
      </w:r>
    </w:p>
    <w:p>
      <w:pPr>
        <w:adjustRightInd w:val="0"/>
        <w:snapToGrid w:val="0"/>
        <w:ind w:left="0" w:firstLine="640" w:firstLineChars="200"/>
        <w:rPr>
          <w:rFonts w:ascii="宋体" w:hAnsi="宋体" w:eastAsia="宋体" w:cs="宋体"/>
        </w:rPr>
      </w:pPr>
      <w:r>
        <w:rPr>
          <w:rFonts w:hint="eastAsia" w:ascii="宋体" w:hAnsi="宋体" w:eastAsia="宋体" w:cs="宋体"/>
        </w:rPr>
        <w:t>根据市财政局要求以及合同约定，我方遵循“客观、公正、科学、规范”的原则，组织5名成员成立绩效评价小组，对项目的决策、管理、产出、效益等方面进行综合评价。本次财政资金支出项目绩效评价等级分为优、良、中、差四个等级，我方对项目单位报送的自评资料及相关佐证材料进行整理后，通过书面评价、现场评价等程序形成评价组意见和绩效评价报告。项目单位对所报送的自评资料及相关佐证材料的合法性、真实性、完整性负责。</w:t>
      </w:r>
    </w:p>
    <w:p>
      <w:pPr>
        <w:pStyle w:val="5"/>
        <w:ind w:left="-86" w:firstLine="640" w:firstLineChars="200"/>
        <w:rPr>
          <w:rFonts w:ascii="宋体" w:hAnsi="宋体" w:eastAsia="宋体" w:cs="宋体"/>
          <w:b w:val="0"/>
          <w:bCs/>
        </w:rPr>
      </w:pPr>
      <w:r>
        <w:rPr>
          <w:rFonts w:hint="eastAsia" w:ascii="宋体" w:hAnsi="宋体" w:eastAsia="宋体" w:cs="宋体"/>
          <w:b w:val="0"/>
          <w:bCs/>
        </w:rPr>
        <w:t>结合评价组书面评价意见与现场评价情况，本项目绩效评价综合得分为8</w:t>
      </w:r>
      <w:r>
        <w:rPr>
          <w:rFonts w:hint="eastAsia" w:ascii="宋体" w:hAnsi="宋体" w:eastAsia="宋体" w:cs="宋体"/>
          <w:b w:val="0"/>
          <w:bCs/>
          <w:lang w:val="en-US" w:eastAsia="zh-CN"/>
        </w:rPr>
        <w:t>5</w:t>
      </w:r>
      <w:r>
        <w:rPr>
          <w:rFonts w:hint="eastAsia" w:ascii="宋体" w:hAnsi="宋体" w:eastAsia="宋体" w:cs="宋体"/>
          <w:b w:val="0"/>
          <w:bCs/>
        </w:rPr>
        <w:t>分，等级为良。本项目在实施的过程中存在如下问题：</w:t>
      </w:r>
      <w:bookmarkStart w:id="2" w:name="_Hlk88852805"/>
      <w:r>
        <w:rPr>
          <w:rFonts w:hint="eastAsia" w:ascii="宋体" w:hAnsi="宋体" w:eastAsia="宋体" w:cs="宋体"/>
        </w:rPr>
        <w:t>一是绩效目标不明确</w:t>
      </w:r>
      <w:r>
        <w:rPr>
          <w:rFonts w:hint="eastAsia" w:ascii="宋体" w:hAnsi="宋体" w:eastAsia="宋体" w:cs="宋体"/>
          <w:lang w:eastAsia="zh-CN"/>
        </w:rPr>
        <w:t>，绩效指标体系不够系统</w:t>
      </w:r>
      <w:r>
        <w:rPr>
          <w:rFonts w:hint="eastAsia" w:ascii="宋体" w:hAnsi="宋体" w:eastAsia="宋体" w:cs="宋体"/>
        </w:rPr>
        <w:t>；二是会计核算不规范；三是项目实施</w:t>
      </w:r>
      <w:r>
        <w:rPr>
          <w:rFonts w:hint="eastAsia" w:ascii="宋体" w:hAnsi="宋体" w:eastAsia="宋体" w:cs="宋体"/>
          <w:lang w:eastAsia="zh-CN"/>
        </w:rPr>
        <w:t>规</w:t>
      </w:r>
      <w:r>
        <w:rPr>
          <w:rFonts w:hint="eastAsia" w:ascii="宋体" w:hAnsi="宋体" w:eastAsia="宋体" w:cs="宋体"/>
        </w:rPr>
        <w:t>范性</w:t>
      </w:r>
      <w:r>
        <w:rPr>
          <w:rFonts w:hint="eastAsia" w:ascii="宋体" w:hAnsi="宋体" w:eastAsia="宋体" w:cs="宋体"/>
          <w:lang w:eastAsia="zh-CN"/>
        </w:rPr>
        <w:t>有待提升</w:t>
      </w:r>
      <w:r>
        <w:rPr>
          <w:rFonts w:hint="eastAsia" w:ascii="宋体" w:hAnsi="宋体" w:eastAsia="宋体" w:cs="宋体"/>
        </w:rPr>
        <w:t>。</w:t>
      </w:r>
    </w:p>
    <w:p>
      <w:pPr>
        <w:pStyle w:val="5"/>
        <w:ind w:firstLine="640" w:firstLineChars="200"/>
        <w:rPr>
          <w:rFonts w:ascii="宋体" w:hAnsi="宋体" w:eastAsia="宋体" w:cs="宋体"/>
        </w:rPr>
      </w:pPr>
      <w:r>
        <w:rPr>
          <w:rFonts w:hint="eastAsia" w:ascii="宋体" w:hAnsi="宋体" w:eastAsia="宋体" w:cs="宋体"/>
          <w:b w:val="0"/>
          <w:bCs/>
        </w:rPr>
        <w:t>针对问题，我方建议：</w:t>
      </w:r>
      <w:r>
        <w:rPr>
          <w:rFonts w:hint="eastAsia" w:ascii="宋体" w:hAnsi="宋体" w:eastAsia="宋体" w:cs="宋体"/>
        </w:rPr>
        <w:t>一是加强绩效目标管理，科学合理设置绩效指标；二是加强会计核算规范性；三是</w:t>
      </w:r>
      <w:r>
        <w:rPr>
          <w:rFonts w:hint="eastAsia" w:ascii="宋体" w:hAnsi="宋体" w:eastAsia="宋体" w:cs="宋体"/>
          <w:lang w:eastAsia="zh-CN"/>
        </w:rPr>
        <w:t>提升项目实施规范性</w:t>
      </w:r>
      <w:r>
        <w:rPr>
          <w:rFonts w:hint="eastAsia" w:ascii="宋体" w:hAnsi="宋体" w:eastAsia="宋体" w:cs="宋体"/>
        </w:rPr>
        <w:t>。</w:t>
      </w:r>
      <w:bookmarkEnd w:id="2"/>
    </w:p>
    <w:p>
      <w:pPr>
        <w:adjustRightInd w:val="0"/>
        <w:snapToGrid w:val="0"/>
        <w:ind w:left="0" w:firstLine="0" w:firstLineChars="0"/>
        <w:rPr>
          <w:rFonts w:ascii="宋体" w:hAnsi="宋体" w:eastAsia="宋体" w:cs="宋体"/>
        </w:rPr>
        <w:sectPr>
          <w:footerReference r:id="rId11" w:type="default"/>
          <w:pgSz w:w="11906" w:h="16838"/>
          <w:pgMar w:top="1440" w:right="1700" w:bottom="1440" w:left="1843" w:header="851" w:footer="992" w:gutter="0"/>
          <w:pgNumType w:fmt="upperRoman" w:start="1"/>
          <w:cols w:space="425" w:num="1"/>
          <w:docGrid w:type="lines" w:linePitch="435" w:charSpace="0"/>
        </w:sectPr>
      </w:pPr>
    </w:p>
    <w:p>
      <w:pPr>
        <w:spacing w:line="240" w:lineRule="auto"/>
        <w:ind w:left="0" w:firstLine="0" w:firstLineChars="0"/>
        <w:jc w:val="center"/>
        <w:rPr>
          <w:rFonts w:ascii="宋体" w:hAnsi="宋体" w:eastAsia="宋体" w:cs="宋体"/>
          <w:b/>
          <w:sz w:val="44"/>
          <w:szCs w:val="44"/>
        </w:rPr>
      </w:pPr>
      <w:r>
        <w:rPr>
          <w:rFonts w:hint="eastAsia" w:ascii="宋体" w:hAnsi="宋体" w:eastAsia="宋体" w:cs="宋体"/>
          <w:b/>
          <w:sz w:val="44"/>
          <w:szCs w:val="44"/>
        </w:rPr>
        <w:t>公共型农产品冷链物流</w:t>
      </w:r>
    </w:p>
    <w:p>
      <w:pPr>
        <w:spacing w:line="240" w:lineRule="auto"/>
        <w:ind w:firstLine="0" w:firstLineChars="0"/>
        <w:jc w:val="center"/>
        <w:rPr>
          <w:rFonts w:ascii="宋体" w:hAnsi="宋体" w:eastAsia="宋体" w:cs="宋体"/>
          <w:b/>
          <w:sz w:val="44"/>
          <w:szCs w:val="44"/>
        </w:rPr>
      </w:pPr>
      <w:r>
        <w:rPr>
          <w:rFonts w:hint="eastAsia" w:ascii="宋体" w:hAnsi="宋体" w:eastAsia="宋体" w:cs="宋体"/>
          <w:b/>
          <w:sz w:val="44"/>
          <w:szCs w:val="44"/>
        </w:rPr>
        <w:t>基础设施骨干网和放心农产品</w:t>
      </w:r>
    </w:p>
    <w:p>
      <w:pPr>
        <w:spacing w:line="240" w:lineRule="auto"/>
        <w:ind w:firstLine="0" w:firstLineChars="0"/>
        <w:jc w:val="center"/>
        <w:rPr>
          <w:rFonts w:ascii="宋体" w:hAnsi="宋体" w:eastAsia="宋体" w:cs="宋体"/>
          <w:b/>
          <w:sz w:val="44"/>
          <w:szCs w:val="44"/>
        </w:rPr>
      </w:pPr>
      <w:r>
        <w:rPr>
          <w:rFonts w:hint="eastAsia" w:ascii="宋体" w:hAnsi="宋体" w:eastAsia="宋体" w:cs="宋体"/>
          <w:b/>
          <w:sz w:val="44"/>
          <w:szCs w:val="44"/>
        </w:rPr>
        <w:t>直供配送网络建设项目评价报告</w:t>
      </w:r>
    </w:p>
    <w:p>
      <w:pPr>
        <w:adjustRightInd w:val="0"/>
        <w:snapToGrid w:val="0"/>
        <w:spacing w:before="240"/>
        <w:ind w:left="0" w:firstLine="640" w:firstLineChars="200"/>
        <w:rPr>
          <w:rFonts w:ascii="宋体" w:hAnsi="宋体" w:eastAsia="宋体" w:cs="宋体"/>
        </w:rPr>
      </w:pPr>
      <w:r>
        <w:rPr>
          <w:rFonts w:hint="eastAsia" w:ascii="宋体" w:hAnsi="宋体" w:eastAsia="宋体" w:cs="宋体"/>
        </w:rPr>
        <w:t>为全面检验财政资金使用绩效，考核资金预期绩效目标的实现程度、资金支出效率和使用效果，进一步提高财政支出的管理水平，根据《梅州市财政局关于做好2022年市级财政重点绩效评价工作的通知》（梅市财评〔2022〕5号）、等有关规定，市财政局委托我方组织形成评价组，对市供销社牵头实施的“冷链物流和直供配送项目”开展重点绩效评价。本评价报告是在审阅市供销社提交的相关佐证材料，组织评价组进行书面评审、现场评价等相关工作，以及与市供销社反复沟通基础上形成的。市供销社对</w:t>
      </w:r>
      <w:r>
        <w:rPr>
          <w:rFonts w:hint="eastAsia" w:ascii="宋体" w:hAnsi="宋体" w:eastAsia="宋体" w:cs="宋体"/>
          <w:lang w:val="en-US" w:eastAsia="zh-CN"/>
        </w:rPr>
        <w:t>`</w:t>
      </w:r>
      <w:r>
        <w:rPr>
          <w:rFonts w:hint="eastAsia" w:ascii="宋体" w:hAnsi="宋体" w:eastAsia="宋体" w:cs="宋体"/>
        </w:rPr>
        <w:t>所提供的相关佐证材料的真实性、完整性、准确性和合法性负责。</w:t>
      </w:r>
    </w:p>
    <w:p>
      <w:pPr>
        <w:pStyle w:val="3"/>
        <w:jc w:val="both"/>
        <w:rPr>
          <w:rFonts w:ascii="宋体" w:hAnsi="宋体" w:eastAsia="宋体" w:cs="宋体"/>
        </w:rPr>
      </w:pPr>
      <w:bookmarkStart w:id="3" w:name="_Toc99813891"/>
      <w:bookmarkStart w:id="4" w:name="_Toc28817"/>
      <w:bookmarkStart w:id="5" w:name="_Toc99814313"/>
      <w:bookmarkStart w:id="6" w:name="_Toc99814040"/>
      <w:bookmarkStart w:id="7" w:name="_Toc99552749"/>
      <w:bookmarkStart w:id="8" w:name="_Toc15559"/>
      <w:r>
        <w:rPr>
          <w:rFonts w:hint="eastAsia" w:ascii="宋体" w:hAnsi="宋体" w:eastAsia="宋体" w:cs="宋体"/>
        </w:rPr>
        <w:t>一、项目概况</w:t>
      </w:r>
      <w:bookmarkEnd w:id="3"/>
      <w:bookmarkEnd w:id="4"/>
      <w:bookmarkEnd w:id="5"/>
      <w:bookmarkEnd w:id="6"/>
      <w:bookmarkEnd w:id="7"/>
      <w:bookmarkEnd w:id="8"/>
    </w:p>
    <w:p>
      <w:pPr>
        <w:pStyle w:val="5"/>
        <w:rPr>
          <w:rFonts w:ascii="宋体" w:hAnsi="宋体" w:eastAsia="宋体" w:cs="宋体"/>
        </w:rPr>
      </w:pPr>
      <w:bookmarkStart w:id="9" w:name="_Toc6477"/>
      <w:bookmarkStart w:id="10" w:name="_Toc99814041"/>
      <w:bookmarkStart w:id="11" w:name="_Toc99813892"/>
      <w:bookmarkStart w:id="12" w:name="_Toc99552750"/>
      <w:bookmarkStart w:id="13" w:name="_Toc14920"/>
      <w:bookmarkStart w:id="14" w:name="_Toc99814314"/>
      <w:r>
        <w:rPr>
          <w:rFonts w:hint="eastAsia" w:ascii="宋体" w:hAnsi="宋体" w:eastAsia="宋体" w:cs="宋体"/>
        </w:rPr>
        <w:t>（一）项目基本情况</w:t>
      </w:r>
      <w:bookmarkEnd w:id="9"/>
      <w:bookmarkEnd w:id="10"/>
      <w:bookmarkEnd w:id="11"/>
      <w:bookmarkEnd w:id="12"/>
      <w:bookmarkEnd w:id="13"/>
      <w:bookmarkEnd w:id="14"/>
      <w:bookmarkStart w:id="15" w:name="_Toc99814042"/>
      <w:bookmarkStart w:id="16" w:name="_Toc8938"/>
      <w:bookmarkStart w:id="17" w:name="_Toc99813893"/>
      <w:bookmarkStart w:id="18" w:name="_Toc99552751"/>
    </w:p>
    <w:p>
      <w:pPr>
        <w:pStyle w:val="6"/>
        <w:rPr>
          <w:rFonts w:ascii="宋体" w:hAnsi="宋体" w:eastAsia="宋体" w:cs="宋体"/>
        </w:rPr>
      </w:pPr>
      <w:r>
        <w:rPr>
          <w:rFonts w:hint="eastAsia" w:ascii="宋体" w:hAnsi="宋体" w:eastAsia="宋体" w:cs="宋体"/>
        </w:rPr>
        <w:t>1.项目背景</w:t>
      </w:r>
      <w:bookmarkEnd w:id="15"/>
      <w:bookmarkEnd w:id="16"/>
      <w:bookmarkEnd w:id="17"/>
      <w:bookmarkEnd w:id="18"/>
    </w:p>
    <w:p>
      <w:pPr>
        <w:pStyle w:val="6"/>
        <w:ind w:firstLine="640"/>
        <w:rPr>
          <w:rFonts w:ascii="宋体" w:hAnsi="宋体" w:eastAsia="宋体" w:cs="宋体"/>
          <w:b w:val="0"/>
          <w:bCs/>
        </w:rPr>
      </w:pPr>
      <w:bookmarkStart w:id="19" w:name="_Toc99814043"/>
      <w:bookmarkStart w:id="20" w:name="_Toc99813894"/>
      <w:bookmarkStart w:id="21" w:name="_Toc23941"/>
      <w:bookmarkStart w:id="22" w:name="_Toc99552752"/>
      <w:r>
        <w:rPr>
          <w:rFonts w:hint="eastAsia" w:ascii="宋体" w:hAnsi="宋体" w:eastAsia="宋体" w:cs="宋体"/>
          <w:b w:val="0"/>
          <w:bCs/>
        </w:rPr>
        <w:t>根据《广东省进一步深化供销合作社综合改革打造为农服务生力军行动计划》和《广东省供销合作联社关于印发广东供销公共型农产品冷链物流基础设施骨干网建设总体方案的通知》，围绕广东特色优势农产品，贯通重要农产品产地预冷、冷链运输、销区冷储、冷链配送等环节，推进农产品出村进城，保障重要农产品有效供给，引领带动农产品冷链物流高质量发展的主干力量，建设物流配送中心、专业批发市场、农产品仓储保鲜冷链物流、稻谷烘干机械化等设施和一批直接服务农户、新型农业经营主体的田头市场，推进广东供销公共型农产品冷链物流基础设施骨干网建设。梅州市人民政府（以下简称“市政府”）高度重视推进农产品冷链物流建设，市政府常务会议审定通过了《梅州供销公共型农产品冷链物流基础设施骨干网建设实施方案》、《梅州供销放心农产品区域直供配送网</w:t>
      </w:r>
      <w:bookmarkStart w:id="160" w:name="_GoBack"/>
      <w:bookmarkEnd w:id="160"/>
      <w:r>
        <w:rPr>
          <w:rFonts w:hint="eastAsia" w:ascii="宋体" w:hAnsi="宋体" w:eastAsia="宋体" w:cs="宋体"/>
          <w:b w:val="0"/>
          <w:bCs/>
        </w:rPr>
        <w:t>络建设方案》。</w:t>
      </w:r>
    </w:p>
    <w:p>
      <w:pPr>
        <w:pStyle w:val="6"/>
        <w:ind w:left="640" w:leftChars="200" w:firstLine="0" w:firstLineChars="0"/>
        <w:rPr>
          <w:rFonts w:ascii="宋体" w:hAnsi="宋体" w:eastAsia="宋体" w:cs="宋体"/>
        </w:rPr>
      </w:pPr>
      <w:r>
        <w:rPr>
          <w:rFonts w:hint="eastAsia" w:ascii="宋体" w:hAnsi="宋体" w:eastAsia="宋体" w:cs="宋体"/>
        </w:rPr>
        <w:t>2.项目情况及股东组成</w:t>
      </w:r>
    </w:p>
    <w:p>
      <w:pPr>
        <w:ind w:firstLine="640" w:firstLineChars="200"/>
        <w:rPr>
          <w:rFonts w:ascii="宋体" w:hAnsi="宋体" w:eastAsia="宋体" w:cs="宋体"/>
        </w:rPr>
      </w:pPr>
      <w:r>
        <w:rPr>
          <w:rFonts w:hint="eastAsia" w:ascii="宋体" w:hAnsi="宋体" w:eastAsia="宋体" w:cs="宋体"/>
        </w:rPr>
        <w:t>按照省、市、县合作共建公共型农产品冷链物流基础设施骨干网项目的要求，梅州市需建设6个冷链物流子项目，每个子项目公司注册资本3000万元，其中市级供销社企业占10%的股份，每个子项目需投入资本金300万元，6个冷链物流子项目共需投入资本金1800万元。2021年已参股5个冷链物流子项目，具体子项目及股东情况如下：</w:t>
      </w:r>
    </w:p>
    <w:p>
      <w:pPr>
        <w:numPr>
          <w:ilvl w:val="0"/>
          <w:numId w:val="1"/>
        </w:numPr>
        <w:ind w:firstLine="640" w:firstLineChars="200"/>
        <w:rPr>
          <w:rFonts w:ascii="宋体" w:hAnsi="宋体" w:eastAsia="宋体" w:cs="宋体"/>
        </w:rPr>
      </w:pPr>
      <w:r>
        <w:rPr>
          <w:rFonts w:hint="eastAsia" w:ascii="宋体" w:hAnsi="宋体" w:eastAsia="宋体" w:cs="宋体"/>
          <w:bCs/>
        </w:rPr>
        <w:t>广东供销天兴冷链物流中心。</w:t>
      </w:r>
      <w:r>
        <w:rPr>
          <w:rFonts w:hint="eastAsia" w:ascii="宋体" w:hAnsi="宋体" w:eastAsia="宋体" w:cs="宋体"/>
        </w:rPr>
        <w:t>已成立省、市、县三级共建项目公司广东天兴冷链物流有限公司，注册资本3000万元，其中，广东新供销天业冷链集团有限公司出资2550万元，占85％股权，梅州市供销社直属企业出资300万元，占10％股权，兴宁市供销社直属企业出资150万元，占5％股权。</w:t>
      </w:r>
      <w:r>
        <w:rPr>
          <w:rFonts w:hint="eastAsia" w:ascii="宋体" w:hAnsi="宋体" w:eastAsia="宋体" w:cs="宋体"/>
          <w:kern w:val="0"/>
        </w:rPr>
        <w:t>项目总用地面积约33650㎡，总建筑面积约30200㎡。项目计划建设1座低温冷库建筑面积约14800㎡、1座办公楼建筑面积约4200㎡、1个普通仓库建筑面积约4100㎡、1栋加工配送车间建筑面积约7100㎡.根据运营需求购置配套物流设施设备及信息化建设等。项目建成后可冷藏保鲜各类农副产品3万吨，项目</w:t>
      </w:r>
      <w:r>
        <w:rPr>
          <w:rFonts w:hint="eastAsia" w:ascii="宋体" w:hAnsi="宋体" w:eastAsia="宋体" w:cs="宋体"/>
        </w:rPr>
        <w:t>总投资1.5亿元。</w:t>
      </w: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sectPr>
          <w:footerReference r:id="rId12" w:type="default"/>
          <w:pgSz w:w="11907" w:h="16840"/>
          <w:pgMar w:top="1440" w:right="1797" w:bottom="1440" w:left="1797" w:header="851" w:footer="992" w:gutter="0"/>
          <w:pgNumType w:start="1"/>
          <w:cols w:space="720" w:num="1"/>
          <w:docGrid w:linePitch="626" w:charSpace="1638"/>
        </w:sectPr>
      </w:pPr>
    </w:p>
    <w:p>
      <w:pPr>
        <w:pStyle w:val="2"/>
        <w:jc w:val="center"/>
        <w:rPr>
          <w:rFonts w:ascii="宋体" w:hAnsi="宋体" w:eastAsia="宋体" w:cs="宋体"/>
        </w:rPr>
      </w:pPr>
      <w:r>
        <w:rPr>
          <w:rFonts w:hint="eastAsia" w:ascii="宋体" w:hAnsi="宋体" w:eastAsia="宋体" w:cs="宋体"/>
          <w:b/>
          <w:bCs/>
          <w:sz w:val="32"/>
          <w:szCs w:val="32"/>
        </w:rPr>
        <w:t>股权穿透图</w:t>
      </w:r>
    </w:p>
    <w:p>
      <w:pPr>
        <w:rPr>
          <w:rFonts w:ascii="宋体" w:hAnsi="宋体" w:eastAsia="宋体" w:cs="宋体"/>
        </w:rPr>
      </w:pP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71552" behindDoc="0" locked="0" layoutInCell="1" allowOverlap="1">
                <wp:simplePos x="0" y="0"/>
                <wp:positionH relativeFrom="column">
                  <wp:posOffset>6551295</wp:posOffset>
                </wp:positionH>
                <wp:positionV relativeFrom="paragraph">
                  <wp:posOffset>57785</wp:posOffset>
                </wp:positionV>
                <wp:extent cx="2091055" cy="797560"/>
                <wp:effectExtent l="5080" t="5080" r="18415" b="16510"/>
                <wp:wrapNone/>
                <wp:docPr id="25" name="自选图形 20"/>
                <wp:cNvGraphicFramePr/>
                <a:graphic xmlns:a="http://schemas.openxmlformats.org/drawingml/2006/main">
                  <a:graphicData uri="http://schemas.microsoft.com/office/word/2010/wordprocessingShape">
                    <wps:wsp>
                      <wps:cNvSpPr/>
                      <wps:spPr>
                        <a:xfrm>
                          <a:off x="0" y="0"/>
                          <a:ext cx="2091055" cy="7975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兴宁市供销合作社联合社</w:t>
                            </w:r>
                          </w:p>
                        </w:txbxContent>
                      </wps:txbx>
                      <wps:bodyPr upright="1"/>
                    </wps:wsp>
                  </a:graphicData>
                </a:graphic>
              </wp:anchor>
            </w:drawing>
          </mc:Choice>
          <mc:Fallback>
            <w:pict>
              <v:shape id="自选图形 20" o:spid="_x0000_s1026" o:spt="109" type="#_x0000_t109" style="position:absolute;left:0pt;margin-left:515.85pt;margin-top:4.55pt;height:62.8pt;width:164.65pt;z-index:251671552;mso-width-relative:page;mso-height-relative:page;" fillcolor="#FFFFFF" filled="t" stroked="t" coordsize="21600,21600" o:gfxdata="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JC7HtkAAAALAQAADwAA&#10;AAAAAAABACAAAAAiAAAAZHJzL2Rvd25yZXYueG1sUEsBAhQAFAAAAAgAh07iQLP/e2wVAgAAPQQA&#10;AA4AAAAAAAAAAQAgAAAAKAEAAGRycy9lMm9Eb2MueG1sUEsFBgAAAAAGAAYAWQEAAK8FAAAAAA==&#10;">
                <v:fill on="t" focussize="0,0"/>
                <v:stroke color="#000000" joinstyle="miter"/>
                <v:imagedata o:title=""/>
                <o:lock v:ext="edit" aspectratio="f"/>
                <v:textbox>
                  <w:txbxContent>
                    <w:p>
                      <w:pPr>
                        <w:ind w:left="0" w:firstLine="0" w:firstLineChars="0"/>
                      </w:pPr>
                      <w:r>
                        <w:rPr>
                          <w:rFonts w:hint="eastAsia"/>
                        </w:rPr>
                        <w:t>兴宁市供销合作社联合社</w:t>
                      </w:r>
                    </w:p>
                  </w:txbxContent>
                </v:textbox>
              </v:shape>
            </w:pict>
          </mc:Fallback>
        </mc:AlternateContent>
      </w:r>
      <w:r>
        <w:rPr>
          <w:rFonts w:ascii="宋体" w:hAnsi="宋体" w:eastAsia="宋体" w:cs="宋体"/>
          <w:sz w:val="24"/>
        </w:rPr>
        <mc:AlternateContent>
          <mc:Choice Requires="wps">
            <w:drawing>
              <wp:anchor distT="0" distB="0" distL="114300" distR="114300" simplePos="0" relativeHeight="251669504" behindDoc="0" locked="0" layoutInCell="1" allowOverlap="1">
                <wp:simplePos x="0" y="0"/>
                <wp:positionH relativeFrom="column">
                  <wp:posOffset>3595370</wp:posOffset>
                </wp:positionH>
                <wp:positionV relativeFrom="paragraph">
                  <wp:posOffset>57785</wp:posOffset>
                </wp:positionV>
                <wp:extent cx="2352675" cy="796290"/>
                <wp:effectExtent l="5080" t="4445" r="4445" b="18415"/>
                <wp:wrapNone/>
                <wp:docPr id="23" name="自选图形 18"/>
                <wp:cNvGraphicFramePr/>
                <a:graphic xmlns:a="http://schemas.openxmlformats.org/drawingml/2006/main">
                  <a:graphicData uri="http://schemas.microsoft.com/office/word/2010/wordprocessingShape">
                    <wps:wsp>
                      <wps:cNvSpPr/>
                      <wps:spPr>
                        <a:xfrm>
                          <a:off x="0" y="0"/>
                          <a:ext cx="2352675" cy="796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梅州市供销合作社</w:t>
                            </w:r>
                          </w:p>
                        </w:txbxContent>
                      </wps:txbx>
                      <wps:bodyPr upright="1"/>
                    </wps:wsp>
                  </a:graphicData>
                </a:graphic>
              </wp:anchor>
            </w:drawing>
          </mc:Choice>
          <mc:Fallback>
            <w:pict>
              <v:shape id="自选图形 18" o:spid="_x0000_s1026" o:spt="109" type="#_x0000_t109" style="position:absolute;left:0pt;margin-left:283.1pt;margin-top:4.55pt;height:62.7pt;width:185.25pt;z-index:251669504;mso-width-relative:page;mso-height-relative:page;" fillcolor="#FFFFFF" filled="t" stroked="t" coordsize="21600,21600" o:gfxdata="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yaDy/ZAAAACQEA&#10;AA8AAAAAAAAAAQAgAAAAIgAAAGRycy9kb3ducmV2LnhtbFBLAQIUABQAAAAIAIdO4kAayRnFGQIA&#10;AD0EAAAOAAAAAAAAAAEAIAAAACgBAABkcnMvZTJvRG9jLnhtbFBLBQYAAAAABgAGAFkBAACzBQAA&#10;AAA=&#10;">
                <v:fill on="t" focussize="0,0"/>
                <v:stroke color="#000000" joinstyle="miter"/>
                <v:imagedata o:title=""/>
                <o:lock v:ext="edit" aspectratio="f"/>
                <v:textbox>
                  <w:txbxContent>
                    <w:p>
                      <w:pPr>
                        <w:ind w:left="0" w:firstLine="0" w:firstLineChars="0"/>
                      </w:pPr>
                      <w:r>
                        <w:rPr>
                          <w:rFonts w:hint="eastAsia"/>
                        </w:rPr>
                        <w:t>梅州市供销合作社</w:t>
                      </w:r>
                    </w:p>
                  </w:txbxContent>
                </v:textbox>
              </v:shape>
            </w:pict>
          </mc:Fallback>
        </mc:AlternateContent>
      </w:r>
      <w:r>
        <w:rPr>
          <w:rFonts w:ascii="宋体" w:hAnsi="宋体" w:eastAsia="宋体" w:cs="宋体"/>
          <w:sz w:val="24"/>
        </w:rPr>
        <mc:AlternateContent>
          <mc:Choice Requires="wps">
            <w:drawing>
              <wp:anchor distT="0" distB="0" distL="114300" distR="114300" simplePos="0" relativeHeight="251667456" behindDoc="0" locked="0" layoutInCell="1" allowOverlap="1">
                <wp:simplePos x="0" y="0"/>
                <wp:positionH relativeFrom="column">
                  <wp:posOffset>278765</wp:posOffset>
                </wp:positionH>
                <wp:positionV relativeFrom="paragraph">
                  <wp:posOffset>24130</wp:posOffset>
                </wp:positionV>
                <wp:extent cx="2670175" cy="842010"/>
                <wp:effectExtent l="4445" t="4445" r="11430" b="10795"/>
                <wp:wrapNone/>
                <wp:docPr id="21" name="自选图形 16"/>
                <wp:cNvGraphicFramePr/>
                <a:graphic xmlns:a="http://schemas.openxmlformats.org/drawingml/2006/main">
                  <a:graphicData uri="http://schemas.microsoft.com/office/word/2010/wordprocessingShape">
                    <wps:wsp>
                      <wps:cNvSpPr/>
                      <wps:spPr>
                        <a:xfrm>
                          <a:off x="0" y="0"/>
                          <a:ext cx="2670175" cy="8420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广东省供销合作联社</w:t>
                            </w:r>
                          </w:p>
                          <w:p/>
                        </w:txbxContent>
                      </wps:txbx>
                      <wps:bodyPr upright="1"/>
                    </wps:wsp>
                  </a:graphicData>
                </a:graphic>
              </wp:anchor>
            </w:drawing>
          </mc:Choice>
          <mc:Fallback>
            <w:pict>
              <v:shape id="自选图形 16" o:spid="_x0000_s1026" o:spt="109" type="#_x0000_t109" style="position:absolute;left:0pt;margin-left:21.95pt;margin-top:1.9pt;height:66.3pt;width:210.25pt;z-index:251667456;mso-width-relative:page;mso-height-relative:page;" fillcolor="#FFFFFF" filled="t" stroked="t" coordsize="21600,21600" o:gfxdata="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xg2dcAAAAIAQAADwAAAAAA&#10;AAABACAAAAAiAAAAZHJzL2Rvd25yZXYueG1sUEsBAhQAFAAAAAgAh07iQF9TyswUAgAAPQQAAA4A&#10;AAAAAAAAAQAgAAAAJgEAAGRycy9lMm9Eb2MueG1sUEsFBgAAAAAGAAYAWQEAAKwFAAAAAA==&#10;">
                <v:fill on="t" focussize="0,0"/>
                <v:stroke color="#000000" joinstyle="miter"/>
                <v:imagedata o:title=""/>
                <o:lock v:ext="edit" aspectratio="f"/>
                <v:textbox>
                  <w:txbxContent>
                    <w:p>
                      <w:pPr>
                        <w:ind w:left="0" w:firstLine="0" w:firstLineChars="0"/>
                      </w:pPr>
                      <w:r>
                        <w:rPr>
                          <w:rFonts w:hint="eastAsia"/>
                        </w:rPr>
                        <w:t>广东省供销合作联社</w:t>
                      </w:r>
                    </w:p>
                    <w:p/>
                  </w:txbxContent>
                </v:textbox>
              </v:shape>
            </w:pict>
          </mc:Fallback>
        </mc:AlternateContent>
      </w:r>
    </w:p>
    <w:p>
      <w:pPr>
        <w:rPr>
          <w:rFonts w:ascii="宋体" w:hAnsi="宋体" w:eastAsia="宋体" w:cs="宋体"/>
        </w:rPr>
      </w:pPr>
    </w:p>
    <w:p>
      <w:pPr>
        <w:tabs>
          <w:tab w:val="center" w:pos="6980"/>
        </w:tabs>
        <w:ind w:firstLine="528"/>
        <w:jc w:val="left"/>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716608" behindDoc="0" locked="0" layoutInCell="1" allowOverlap="1">
                <wp:simplePos x="0" y="0"/>
                <wp:positionH relativeFrom="column">
                  <wp:posOffset>7546975</wp:posOffset>
                </wp:positionH>
                <wp:positionV relativeFrom="paragraph">
                  <wp:posOffset>83820</wp:posOffset>
                </wp:positionV>
                <wp:extent cx="20320" cy="801370"/>
                <wp:effectExtent l="46990" t="0" r="46990" b="17780"/>
                <wp:wrapNone/>
                <wp:docPr id="69" name="直线 98"/>
                <wp:cNvGraphicFramePr/>
                <a:graphic xmlns:a="http://schemas.openxmlformats.org/drawingml/2006/main">
                  <a:graphicData uri="http://schemas.microsoft.com/office/word/2010/wordprocessingShape">
                    <wps:wsp>
                      <wps:cNvCnPr/>
                      <wps:spPr>
                        <a:xfrm flipH="1">
                          <a:off x="0" y="0"/>
                          <a:ext cx="20320" cy="801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8" o:spid="_x0000_s1026" o:spt="20" style="position:absolute;left:0pt;flip:x;margin-left:594.25pt;margin-top:6.6pt;height:63.1pt;width:1.6pt;z-index:251716608;mso-width-relative:page;mso-height-relative:page;" filled="f" stroked="t" coordsize="21600,21600" o:gfxdata="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kENRdoAAAAMAQAADwAAAAAAAAABACAAAAAiAAAAZHJzL2Rvd25y&#10;ZXYueG1sUEsBAhQAFAAAAAgAh07iQHWqikb8AQAA6wMAAA4AAAAAAAAAAQAgAAAAKQEAAGRycy9l&#10;Mm9Eb2MueG1sUEsFBgAAAAAGAAYAWQEAAJcFAAAAAA==&#10;">
                <v:fill on="f" focussize="0,0"/>
                <v:stroke color="#000000" joinstyle="round" endarrow="open"/>
                <v:imagedata o:title=""/>
                <o:lock v:ext="edit" aspectratio="f"/>
              </v:line>
            </w:pict>
          </mc:Fallback>
        </mc:AlternateContent>
      </w:r>
      <w:r>
        <w:rPr>
          <w:rFonts w:ascii="宋体" w:hAnsi="宋体" w:eastAsia="宋体" w:cs="宋体"/>
          <w:sz w:val="24"/>
        </w:rPr>
        <mc:AlternateContent>
          <mc:Choice Requires="wps">
            <w:drawing>
              <wp:anchor distT="0" distB="0" distL="114300" distR="114300" simplePos="0" relativeHeight="251715584" behindDoc="0" locked="0" layoutInCell="1" allowOverlap="1">
                <wp:simplePos x="0" y="0"/>
                <wp:positionH relativeFrom="column">
                  <wp:posOffset>4636135</wp:posOffset>
                </wp:positionH>
                <wp:positionV relativeFrom="paragraph">
                  <wp:posOffset>73025</wp:posOffset>
                </wp:positionV>
                <wp:extent cx="8255" cy="784225"/>
                <wp:effectExtent l="41910" t="0" r="64135" b="15875"/>
                <wp:wrapNone/>
                <wp:docPr id="68" name="直线 97"/>
                <wp:cNvGraphicFramePr/>
                <a:graphic xmlns:a="http://schemas.openxmlformats.org/drawingml/2006/main">
                  <a:graphicData uri="http://schemas.microsoft.com/office/word/2010/wordprocessingShape">
                    <wps:wsp>
                      <wps:cNvCnPr/>
                      <wps:spPr>
                        <a:xfrm>
                          <a:off x="0" y="0"/>
                          <a:ext cx="8255" cy="7842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7" o:spid="_x0000_s1026" o:spt="20" style="position:absolute;left:0pt;margin-left:365.05pt;margin-top:5.75pt;height:61.75pt;width:0.65pt;z-index:251715584;mso-width-relative:page;mso-height-relative:page;" filled="f" stroked="t" coordsize="21600,21600" o:gfxdata="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7iAWdoAAAAKAQAADwAAAAAAAAABACAAAAAiAAAAZHJzL2Rvd25yZXYueG1sUEsBAhQA&#10;FAAAAAgAh07iQACkwFTwAQAA4AMAAA4AAAAAAAAAAQAgAAAAKQEAAGRycy9lMm9Eb2MueG1sUEsF&#10;BgAAAAAGAAYAWQEAAIsFAAAAAA==&#10;">
                <v:fill on="f" focussize="0,0"/>
                <v:stroke color="#000000" joinstyle="round" endarrow="open"/>
                <v:imagedata o:title=""/>
                <o:lock v:ext="edit" aspectratio="f"/>
              </v:line>
            </w:pict>
          </mc:Fallback>
        </mc:AlternateContent>
      </w:r>
      <w:r>
        <w:rPr>
          <w:rFonts w:ascii="宋体" w:hAnsi="宋体" w:eastAsia="宋体" w:cs="宋体"/>
          <w:sz w:val="24"/>
        </w:rPr>
        <mc:AlternateContent>
          <mc:Choice Requires="wps">
            <w:drawing>
              <wp:anchor distT="0" distB="0" distL="114300" distR="114300" simplePos="0" relativeHeight="251674624" behindDoc="0" locked="0" layoutInCell="1" allowOverlap="1">
                <wp:simplePos x="0" y="0"/>
                <wp:positionH relativeFrom="column">
                  <wp:posOffset>1567815</wp:posOffset>
                </wp:positionH>
                <wp:positionV relativeFrom="paragraph">
                  <wp:posOffset>116840</wp:posOffset>
                </wp:positionV>
                <wp:extent cx="9525" cy="740410"/>
                <wp:effectExtent l="40640" t="0" r="64135" b="2540"/>
                <wp:wrapNone/>
                <wp:docPr id="28" name="直线 24"/>
                <wp:cNvGraphicFramePr/>
                <a:graphic xmlns:a="http://schemas.openxmlformats.org/drawingml/2006/main">
                  <a:graphicData uri="http://schemas.microsoft.com/office/word/2010/wordprocessingShape">
                    <wps:wsp>
                      <wps:cNvCnPr/>
                      <wps:spPr>
                        <a:xfrm>
                          <a:off x="0" y="0"/>
                          <a:ext cx="9525" cy="7404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4" o:spid="_x0000_s1026" o:spt="20" style="position:absolute;left:0pt;margin-left:123.45pt;margin-top:9.2pt;height:58.3pt;width:0.75pt;z-index:251674624;mso-width-relative:page;mso-height-relative:page;" filled="f" stroked="t" coordsize="21600,21600" o:gfxdata="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xUmfaAAAACgEAAA8AAAAAAAAAAQAgAAAAIgAAAGRycy9kb3ducmV2LnhtbFBLAQIUABQA&#10;AAAIAIdO4kDR4XHR7gEAAOADAAAOAAAAAAAAAAEAIAAAACkBAABkcnMvZTJvRG9jLnhtbFBLBQYA&#10;AAAABgAGAFkBAACJBQAAAAA=&#10;">
                <v:fill on="f" focussize="0,0"/>
                <v:stroke color="#000000" joinstyle="round" endarrow="open"/>
                <v:imagedata o:title=""/>
                <o:lock v:ext="edit" aspectratio="f"/>
              </v:line>
            </w:pict>
          </mc:Fallback>
        </mc:AlternateContent>
      </w:r>
    </w:p>
    <w:p>
      <w:pPr>
        <w:tabs>
          <w:tab w:val="left" w:pos="2730"/>
          <w:tab w:val="center" w:pos="6980"/>
          <w:tab w:val="left" w:pos="12333"/>
        </w:tabs>
        <w:rPr>
          <w:rFonts w:ascii="宋体" w:hAnsi="宋体" w:eastAsia="宋体" w:cs="宋体"/>
        </w:rPr>
      </w:pPr>
      <w:r>
        <w:rPr>
          <w:rFonts w:hint="eastAsia" w:ascii="宋体" w:hAnsi="宋体" w:eastAsia="宋体" w:cs="宋体"/>
        </w:rPr>
        <w:tab/>
      </w: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 xml:space="preserve">                直属企业</w:t>
      </w:r>
      <w:r>
        <w:rPr>
          <w:rFonts w:hint="eastAsia" w:ascii="宋体" w:hAnsi="宋体" w:eastAsia="宋体" w:cs="宋体"/>
        </w:rPr>
        <w:tab/>
      </w:r>
      <w:r>
        <w:rPr>
          <w:rFonts w:hint="eastAsia" w:ascii="宋体" w:hAnsi="宋体" w:eastAsia="宋体" w:cs="宋体"/>
        </w:rPr>
        <w:t>直属企业</w:t>
      </w: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72576" behindDoc="0" locked="0" layoutInCell="1" allowOverlap="1">
                <wp:simplePos x="0" y="0"/>
                <wp:positionH relativeFrom="column">
                  <wp:posOffset>6561455</wp:posOffset>
                </wp:positionH>
                <wp:positionV relativeFrom="paragraph">
                  <wp:posOffset>78105</wp:posOffset>
                </wp:positionV>
                <wp:extent cx="2058035" cy="755650"/>
                <wp:effectExtent l="4445" t="4445" r="13970" b="20955"/>
                <wp:wrapNone/>
                <wp:docPr id="26" name="自选图形 21"/>
                <wp:cNvGraphicFramePr/>
                <a:graphic xmlns:a="http://schemas.openxmlformats.org/drawingml/2006/main">
                  <a:graphicData uri="http://schemas.microsoft.com/office/word/2010/wordprocessingShape">
                    <wps:wsp>
                      <wps:cNvSpPr/>
                      <wps:spPr>
                        <a:xfrm>
                          <a:off x="0" y="0"/>
                          <a:ext cx="2058035" cy="7556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兴宁市兴供商贸有限公司</w:t>
                            </w:r>
                          </w:p>
                        </w:txbxContent>
                      </wps:txbx>
                      <wps:bodyPr upright="1"/>
                    </wps:wsp>
                  </a:graphicData>
                </a:graphic>
              </wp:anchor>
            </w:drawing>
          </mc:Choice>
          <mc:Fallback>
            <w:pict>
              <v:shape id="自选图形 21" o:spid="_x0000_s1026" o:spt="109" type="#_x0000_t109" style="position:absolute;left:0pt;margin-left:516.65pt;margin-top:6.15pt;height:59.5pt;width:162.05pt;z-index:251672576;mso-width-relative:page;mso-height-relative:page;" fillcolor="#FFFFFF" filled="t" stroked="t" coordsize="21600,21600" o:gfxdata="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c5LN2QAAAAwBAAAP&#10;AAAAAAAAAAEAIAAAACIAAABkcnMvZG93bnJldi54bWxQSwECFAAUAAAACACHTuJA9pqV7xcCAAA9&#10;BAAADgAAAAAAAAABACAAAAAoAQAAZHJzL2Uyb0RvYy54bWxQSwUGAAAAAAYABgBZAQAAsQUAAAAA&#10;">
                <v:fill on="t" focussize="0,0"/>
                <v:stroke color="#000000" joinstyle="miter"/>
                <v:imagedata o:title=""/>
                <o:lock v:ext="edit" aspectratio="f"/>
                <v:textbox>
                  <w:txbxContent>
                    <w:p>
                      <w:pPr>
                        <w:ind w:left="0" w:firstLine="0" w:firstLineChars="0"/>
                      </w:pPr>
                      <w:r>
                        <w:rPr>
                          <w:rFonts w:hint="eastAsia"/>
                        </w:rPr>
                        <w:t>兴宁市兴供商贸有限公司</w:t>
                      </w:r>
                    </w:p>
                  </w:txbxContent>
                </v:textbox>
              </v:shape>
            </w:pict>
          </mc:Fallback>
        </mc:AlternateContent>
      </w:r>
      <w:r>
        <w:rPr>
          <w:rFonts w:ascii="宋体" w:hAnsi="宋体" w:eastAsia="宋体" w:cs="宋体"/>
          <w:sz w:val="24"/>
        </w:rPr>
        <mc:AlternateContent>
          <mc:Choice Requires="wps">
            <w:drawing>
              <wp:anchor distT="0" distB="0" distL="114300" distR="114300" simplePos="0" relativeHeight="251670528" behindDoc="0" locked="0" layoutInCell="1" allowOverlap="1">
                <wp:simplePos x="0" y="0"/>
                <wp:positionH relativeFrom="column">
                  <wp:posOffset>3540760</wp:posOffset>
                </wp:positionH>
                <wp:positionV relativeFrom="paragraph">
                  <wp:posOffset>67945</wp:posOffset>
                </wp:positionV>
                <wp:extent cx="2440940" cy="796925"/>
                <wp:effectExtent l="4445" t="4445" r="12065" b="17780"/>
                <wp:wrapNone/>
                <wp:docPr id="24" name="自选图形 19"/>
                <wp:cNvGraphicFramePr/>
                <a:graphic xmlns:a="http://schemas.openxmlformats.org/drawingml/2006/main">
                  <a:graphicData uri="http://schemas.microsoft.com/office/word/2010/wordprocessingShape">
                    <wps:wsp>
                      <wps:cNvSpPr/>
                      <wps:spPr>
                        <a:xfrm>
                          <a:off x="0" y="0"/>
                          <a:ext cx="2440940" cy="7969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梅州嘉合资产经营管理有限公司</w:t>
                            </w:r>
                          </w:p>
                        </w:txbxContent>
                      </wps:txbx>
                      <wps:bodyPr upright="1"/>
                    </wps:wsp>
                  </a:graphicData>
                </a:graphic>
              </wp:anchor>
            </w:drawing>
          </mc:Choice>
          <mc:Fallback>
            <w:pict>
              <v:shape id="自选图形 19" o:spid="_x0000_s1026" o:spt="109" type="#_x0000_t109" style="position:absolute;left:0pt;margin-left:278.8pt;margin-top:5.35pt;height:62.75pt;width:192.2pt;z-index:251670528;mso-width-relative:page;mso-height-relative:page;" fillcolor="#FFFFFF" filled="t" stroked="t" coordsize="21600,21600" o:gfxdata="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gSzltkAAAAKAQAADwAA&#10;AAAAAAABACAAAAAiAAAAZHJzL2Rvd25yZXYueG1sUEsBAhQAFAAAAAgAh07iQFuGSU4VAgAAPQQA&#10;AA4AAAAAAAAAAQAgAAAAKAEAAGRycy9lMm9Eb2MueG1sUEsFBgAAAAAGAAYAWQEAAK8FAAAAAA==&#10;">
                <v:fill on="t" focussize="0,0"/>
                <v:stroke color="#000000" joinstyle="miter"/>
                <v:imagedata o:title=""/>
                <o:lock v:ext="edit" aspectratio="f"/>
                <v:textbox>
                  <w:txbxContent>
                    <w:p>
                      <w:pPr>
                        <w:ind w:left="0" w:firstLine="0" w:firstLineChars="0"/>
                      </w:pPr>
                      <w:r>
                        <w:rPr>
                          <w:rFonts w:hint="eastAsia"/>
                        </w:rPr>
                        <w:t>梅州嘉合资产经营管理有限公司</w:t>
                      </w:r>
                    </w:p>
                  </w:txbxContent>
                </v:textbox>
              </v:shape>
            </w:pict>
          </mc:Fallback>
        </mc:AlternateContent>
      </w:r>
      <w:r>
        <w:rPr>
          <w:rFonts w:ascii="宋体" w:hAnsi="宋体" w:eastAsia="宋体" w:cs="宋体"/>
          <w:sz w:val="24"/>
        </w:rPr>
        <mc:AlternateContent>
          <mc:Choice Requires="wps">
            <w:drawing>
              <wp:anchor distT="0" distB="0" distL="114300" distR="114300" simplePos="0" relativeHeight="251668480" behindDoc="0" locked="0" layoutInCell="1" allowOverlap="1">
                <wp:simplePos x="0" y="0"/>
                <wp:positionH relativeFrom="column">
                  <wp:posOffset>201295</wp:posOffset>
                </wp:positionH>
                <wp:positionV relativeFrom="paragraph">
                  <wp:posOffset>78105</wp:posOffset>
                </wp:positionV>
                <wp:extent cx="2759075" cy="787400"/>
                <wp:effectExtent l="4445" t="4445" r="17780" b="8255"/>
                <wp:wrapNone/>
                <wp:docPr id="22" name="自选图形 17"/>
                <wp:cNvGraphicFramePr/>
                <a:graphic xmlns:a="http://schemas.openxmlformats.org/drawingml/2006/main">
                  <a:graphicData uri="http://schemas.microsoft.com/office/word/2010/wordprocessingShape">
                    <wps:wsp>
                      <wps:cNvSpPr/>
                      <wps:spPr>
                        <a:xfrm>
                          <a:off x="0" y="0"/>
                          <a:ext cx="2759075" cy="787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广东新供销天业冷链集团有限公司</w:t>
                            </w:r>
                          </w:p>
                        </w:txbxContent>
                      </wps:txbx>
                      <wps:bodyPr upright="1"/>
                    </wps:wsp>
                  </a:graphicData>
                </a:graphic>
              </wp:anchor>
            </w:drawing>
          </mc:Choice>
          <mc:Fallback>
            <w:pict>
              <v:shape id="自选图形 17" o:spid="_x0000_s1026" o:spt="109" type="#_x0000_t109" style="position:absolute;left:0pt;margin-left:15.85pt;margin-top:6.15pt;height:62pt;width:217.25pt;z-index:251668480;mso-width-relative:page;mso-height-relative:page;" fillcolor="#FFFFFF" filled="t" stroked="t" coordsize="21600,21600" o:gfxdata="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RPMbdkAAAAJAQAA&#10;DwAAAAAAAAABACAAAAAiAAAAZHJzL2Rvd25yZXYueG1sUEsBAhQAFAAAAAgAh07iQCGlV2gYAgAA&#10;PQQAAA4AAAAAAAAAAQAgAAAAKAEAAGRycy9lMm9Eb2MueG1sUEsFBgAAAAAGAAYAWQEAALIFAAAA&#10;AA==&#10;">
                <v:fill on="t" focussize="0,0"/>
                <v:stroke color="#000000" joinstyle="miter"/>
                <v:imagedata o:title=""/>
                <o:lock v:ext="edit" aspectratio="f"/>
                <v:textbox>
                  <w:txbxContent>
                    <w:p>
                      <w:pPr>
                        <w:ind w:left="0" w:firstLine="0" w:firstLineChars="0"/>
                      </w:pPr>
                      <w:r>
                        <w:rPr>
                          <w:rFonts w:hint="eastAsia"/>
                        </w:rPr>
                        <w:t>广东新供销天业冷链集团有限公司</w:t>
                      </w:r>
                    </w:p>
                  </w:txbxContent>
                </v:textbox>
              </v:shape>
            </w:pict>
          </mc:Fallback>
        </mc:AlternateContent>
      </w:r>
    </w:p>
    <w:p>
      <w:pPr>
        <w:rPr>
          <w:rFonts w:ascii="宋体" w:hAnsi="宋体" w:eastAsia="宋体" w:cs="宋体"/>
        </w:rPr>
      </w:pPr>
    </w:p>
    <w:p>
      <w:pPr>
        <w:tabs>
          <w:tab w:val="left" w:pos="3748"/>
          <w:tab w:val="left" w:pos="12334"/>
          <w:tab w:val="left" w:pos="13231"/>
        </w:tabs>
        <w:ind w:left="781" w:leftChars="244" w:firstLine="48" w:firstLineChars="20"/>
        <w:jc w:val="left"/>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75648" behindDoc="0" locked="0" layoutInCell="1" allowOverlap="1">
                <wp:simplePos x="0" y="0"/>
                <wp:positionH relativeFrom="column">
                  <wp:posOffset>4737735</wp:posOffset>
                </wp:positionH>
                <wp:positionV relativeFrom="paragraph">
                  <wp:posOffset>83185</wp:posOffset>
                </wp:positionV>
                <wp:extent cx="8890" cy="1121410"/>
                <wp:effectExtent l="40640" t="0" r="64770" b="2540"/>
                <wp:wrapNone/>
                <wp:docPr id="29" name="直线 28"/>
                <wp:cNvGraphicFramePr/>
                <a:graphic xmlns:a="http://schemas.openxmlformats.org/drawingml/2006/main">
                  <a:graphicData uri="http://schemas.microsoft.com/office/word/2010/wordprocessingShape">
                    <wps:wsp>
                      <wps:cNvCnPr/>
                      <wps:spPr>
                        <a:xfrm>
                          <a:off x="0" y="0"/>
                          <a:ext cx="8890" cy="11214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 o:spid="_x0000_s1026" o:spt="20" style="position:absolute;left:0pt;margin-left:373.05pt;margin-top:6.55pt;height:88.3pt;width:0.7pt;z-index:251675648;mso-width-relative:page;mso-height-relative:page;" filled="f" stroked="t" coordsize="21600,21600" o:gfxdata="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HDewvbAAAACgEAAA8AAAAAAAAAAQAgAAAAIgAAAGRycy9kb3ducmV2LnhtbFBL&#10;AQIUABQAAAAIAIdO4kAXjjLp8wEAAOEDAAAOAAAAAAAAAAEAIAAAACoBAABkcnMvZTJvRG9jLnht&#10;bFBLBQYAAAAABgAGAFkBAACPBQ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2512" behindDoc="0" locked="0" layoutInCell="1" allowOverlap="1">
                <wp:simplePos x="0" y="0"/>
                <wp:positionH relativeFrom="column">
                  <wp:posOffset>1738630</wp:posOffset>
                </wp:positionH>
                <wp:positionV relativeFrom="paragraph">
                  <wp:posOffset>116205</wp:posOffset>
                </wp:positionV>
                <wp:extent cx="1400175" cy="1064260"/>
                <wp:effectExtent l="3175" t="3810" r="6350" b="17780"/>
                <wp:wrapNone/>
                <wp:docPr id="65" name="直线 89"/>
                <wp:cNvGraphicFramePr/>
                <a:graphic xmlns:a="http://schemas.openxmlformats.org/drawingml/2006/main">
                  <a:graphicData uri="http://schemas.microsoft.com/office/word/2010/wordprocessingShape">
                    <wps:wsp>
                      <wps:cNvCnPr/>
                      <wps:spPr>
                        <a:xfrm>
                          <a:off x="0" y="0"/>
                          <a:ext cx="1400175" cy="10642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9" o:spid="_x0000_s1026" o:spt="20" style="position:absolute;left:0pt;margin-left:136.9pt;margin-top:9.15pt;height:83.8pt;width:110.25pt;z-index:251712512;mso-width-relative:page;mso-height-relative:page;" filled="f" stroked="t" coordsize="21600,21600" o:gfxdata="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N8yvtoAAAAKAQAADwAAAAAAAAABACAAAAAiAAAAZHJzL2Rvd25yZXYueG1s&#10;UEsBAhQAFAAAAAgAh07iQJtZ6yT2AQAA5AMAAA4AAAAAAAAAAQAgAAAAKQEAAGRycy9lMm9Eb2Mu&#10;eG1sUEsFBgAAAAAGAAYAWQEAAJEFAAAAAA==&#10;">
                <v:fill on="f" focussize="0,0"/>
                <v:stroke color="#000000" joinstyle="round" endarrow="open"/>
                <v:imagedata o:title=""/>
                <o:lock v:ext="edit" aspectratio="f"/>
              </v:line>
            </w:pict>
          </mc:Fallback>
        </mc:AlternateContent>
      </w:r>
      <w:r>
        <w:rPr>
          <w:rFonts w:ascii="宋体" w:hAnsi="宋体" w:eastAsia="宋体" w:cs="宋体"/>
          <w:sz w:val="24"/>
        </w:rPr>
        <mc:AlternateContent>
          <mc:Choice Requires="wps">
            <w:drawing>
              <wp:anchor distT="0" distB="0" distL="114300" distR="114300" simplePos="0" relativeHeight="251676672" behindDoc="0" locked="0" layoutInCell="1" allowOverlap="1">
                <wp:simplePos x="0" y="0"/>
                <wp:positionH relativeFrom="column">
                  <wp:posOffset>5932805</wp:posOffset>
                </wp:positionH>
                <wp:positionV relativeFrom="paragraph">
                  <wp:posOffset>46990</wp:posOffset>
                </wp:positionV>
                <wp:extent cx="1393825" cy="1129030"/>
                <wp:effectExtent l="0" t="3810" r="15875" b="10160"/>
                <wp:wrapNone/>
                <wp:docPr id="30" name="直线 29"/>
                <wp:cNvGraphicFramePr/>
                <a:graphic xmlns:a="http://schemas.openxmlformats.org/drawingml/2006/main">
                  <a:graphicData uri="http://schemas.microsoft.com/office/word/2010/wordprocessingShape">
                    <wps:wsp>
                      <wps:cNvCnPr/>
                      <wps:spPr>
                        <a:xfrm flipH="1">
                          <a:off x="0" y="0"/>
                          <a:ext cx="1393825" cy="1129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9" o:spid="_x0000_s1026" o:spt="20" style="position:absolute;left:0pt;flip:x;margin-left:467.15pt;margin-top:3.7pt;height:88.9pt;width:109.75pt;z-index:251676672;mso-width-relative:page;mso-height-relative:page;" filled="f" stroked="t" coordsize="21600,21600" o:gfxdata="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kPASdkAAAAKAQAADwAAAAAAAAABACAAAAAiAAAAZHJzL2Rvd25yZXYu&#10;eG1sUEsBAhQAFAAAAAgAh07iQBQaKzf6AQAA7gMAAA4AAAAAAAAAAQAgAAAAKAEAAGRycy9lMm9E&#10;b2MueG1sUEsFBgAAAAAGAAYAWQEAAJQFAAAAAA==&#10;">
                <v:fill on="f" focussize="0,0"/>
                <v:stroke color="#000000" joinstyle="round" endarrow="open"/>
                <v:imagedata o:title=""/>
                <o:lock v:ext="edit" aspectratio="f"/>
              </v:line>
            </w:pict>
          </mc:Fallback>
        </mc:AlternateContent>
      </w:r>
    </w:p>
    <w:p>
      <w:pPr>
        <w:rPr>
          <w:rFonts w:ascii="宋体" w:hAnsi="宋体" w:eastAsia="宋体" w:cs="宋体"/>
        </w:rPr>
      </w:pPr>
    </w:p>
    <w:p>
      <w:pPr>
        <w:tabs>
          <w:tab w:val="left" w:pos="4747"/>
          <w:tab w:val="left" w:pos="7937"/>
          <w:tab w:val="left" w:pos="11057"/>
        </w:tabs>
        <w:rPr>
          <w:rFonts w:ascii="宋体" w:hAnsi="宋体" w:eastAsia="宋体" w:cs="宋体"/>
        </w:rPr>
      </w:pPr>
      <w:r>
        <w:rPr>
          <w:rFonts w:hint="eastAsia" w:ascii="宋体" w:hAnsi="宋体" w:eastAsia="宋体" w:cs="宋体"/>
        </w:rPr>
        <w:tab/>
      </w:r>
      <w:r>
        <w:rPr>
          <w:rFonts w:hint="eastAsia" w:ascii="宋体" w:hAnsi="宋体" w:eastAsia="宋体" w:cs="宋体"/>
        </w:rPr>
        <w:t>85%</w:t>
      </w:r>
      <w:r>
        <w:rPr>
          <w:rFonts w:hint="eastAsia" w:ascii="宋体" w:hAnsi="宋体" w:eastAsia="宋体" w:cs="宋体"/>
        </w:rPr>
        <w:tab/>
      </w:r>
      <w:r>
        <w:rPr>
          <w:rFonts w:hint="eastAsia" w:ascii="宋体" w:hAnsi="宋体" w:eastAsia="宋体" w:cs="宋体"/>
        </w:rPr>
        <w:t>10%            5%</w:t>
      </w:r>
    </w:p>
    <w:p>
      <w:pPr>
        <w:ind w:firstLine="707"/>
        <w:rPr>
          <w:rFonts w:ascii="宋体" w:hAnsi="宋体" w:eastAsia="宋体" w:cs="宋体"/>
        </w:rPr>
        <w:sectPr>
          <w:pgSz w:w="16840" w:h="11907" w:orient="landscape"/>
          <w:pgMar w:top="1797" w:right="1440" w:bottom="1797" w:left="1440" w:header="851" w:footer="992" w:gutter="0"/>
          <w:cols w:space="720" w:num="1"/>
          <w:docGrid w:linePitch="626" w:charSpace="1638"/>
        </w:sectPr>
      </w:pPr>
      <w:r>
        <w:rPr>
          <w:rFonts w:ascii="宋体" w:hAnsi="宋体" w:eastAsia="宋体" w:cs="宋体"/>
          <w:b/>
          <w:bCs/>
        </w:rPr>
        <mc:AlternateContent>
          <mc:Choice Requires="wps">
            <w:drawing>
              <wp:anchor distT="0" distB="0" distL="114300" distR="114300" simplePos="0" relativeHeight="251673600" behindDoc="0" locked="0" layoutInCell="1" allowOverlap="1">
                <wp:simplePos x="0" y="0"/>
                <wp:positionH relativeFrom="column">
                  <wp:posOffset>2692400</wp:posOffset>
                </wp:positionH>
                <wp:positionV relativeFrom="paragraph">
                  <wp:posOffset>24130</wp:posOffset>
                </wp:positionV>
                <wp:extent cx="3764280" cy="456565"/>
                <wp:effectExtent l="4445" t="4445" r="22225" b="15240"/>
                <wp:wrapNone/>
                <wp:docPr id="27" name="自选图形 22"/>
                <wp:cNvGraphicFramePr/>
                <a:graphic xmlns:a="http://schemas.openxmlformats.org/drawingml/2006/main">
                  <a:graphicData uri="http://schemas.microsoft.com/office/word/2010/wordprocessingShape">
                    <wps:wsp>
                      <wps:cNvSpPr/>
                      <wps:spPr>
                        <a:xfrm>
                          <a:off x="0" y="0"/>
                          <a:ext cx="3764280" cy="456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广东天兴冷链物流有限公司</w:t>
                            </w:r>
                          </w:p>
                        </w:txbxContent>
                      </wps:txbx>
                      <wps:bodyPr upright="1"/>
                    </wps:wsp>
                  </a:graphicData>
                </a:graphic>
              </wp:anchor>
            </w:drawing>
          </mc:Choice>
          <mc:Fallback>
            <w:pict>
              <v:shape id="自选图形 22" o:spid="_x0000_s1026" o:spt="109" type="#_x0000_t109" style="position:absolute;left:0pt;margin-left:212pt;margin-top:1.9pt;height:35.95pt;width:296.4pt;z-index:251673600;mso-width-relative:page;mso-height-relative:page;" fillcolor="#FFFFFF" filled="t" stroked="t" coordsize="21600,21600" o:gfxdata="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FrGDZAAAACQEAAA8A&#10;AAAAAAAAAQAgAAAAIgAAAGRycy9kb3ducmV2LnhtbFBLAQIUABQAAAAIAIdO4kD4dRKWFgIAAD0E&#10;AAAOAAAAAAAAAAEAIAAAACgBAABkcnMvZTJvRG9jLnhtbFBLBQYAAAAABgAGAFkBAACwBQAAAAA=&#10;">
                <v:fill on="t" focussize="0,0"/>
                <v:stroke color="#000000" joinstyle="miter"/>
                <v:imagedata o:title=""/>
                <o:lock v:ext="edit" aspectratio="f"/>
                <v:textbox>
                  <w:txbxContent>
                    <w:p>
                      <w:r>
                        <w:rPr>
                          <w:rFonts w:hint="eastAsia"/>
                        </w:rPr>
                        <w:t>广东天兴冷链物流有限公司</w:t>
                      </w:r>
                    </w:p>
                  </w:txbxContent>
                </v:textbox>
              </v:shape>
            </w:pict>
          </mc:Fallback>
        </mc:AlternateContent>
      </w:r>
    </w:p>
    <w:p>
      <w:pPr>
        <w:ind w:left="0" w:firstLine="643" w:firstLineChars="200"/>
        <w:rPr>
          <w:rFonts w:ascii="宋体" w:hAnsi="宋体" w:eastAsia="宋体" w:cs="宋体"/>
          <w:bCs/>
        </w:rPr>
      </w:pPr>
      <w:r>
        <w:rPr>
          <w:rFonts w:hint="eastAsia" w:ascii="宋体" w:hAnsi="宋体" w:eastAsia="宋体" w:cs="宋体"/>
          <w:b/>
          <w:bCs w:val="0"/>
        </w:rPr>
        <w:t>（2）</w:t>
      </w:r>
      <w:r>
        <w:rPr>
          <w:rFonts w:hint="eastAsia" w:ascii="宋体" w:hAnsi="宋体" w:eastAsia="宋体" w:cs="宋体"/>
          <w:bCs/>
        </w:rPr>
        <w:t>广东供销（梅州大埔）天业冷链物流产业园。已成立省、市、县三级共建项目公司广东天昭冷链物流有限公司，注册资本3000万元，其中，广东新供销天业冷链集团有限公司出资1530万元，占51％股权，梅州市供销社直属企业出资300万元，占10％股权，大埔县供销社直属企业出资300万元，占10％股权，广东通美食品有限公司出资870万元，占29％股权。项目总用地面积约4.3万平方米，采取分期建设的方式。1期项目总建筑面积18109平方米。计划建设1座建筑面积为11294平方米的冷冻冷藏综合性冷库；1座建筑面积为6815平方米的果类加工车间；配套水泵房、污水处理间及冷链仓储设施设备等。2期建筑面积约12000平方米。主要建设冷冻冷藏综合冷库、分拣加工中心、购置冷链仓储物流设施设备等，设计库容约</w:t>
      </w:r>
      <w:r>
        <w:rPr>
          <w:rFonts w:hint="eastAsia" w:ascii="宋体" w:hAnsi="宋体" w:eastAsia="宋体" w:cs="宋体"/>
          <w:bCs/>
          <w:sz w:val="28"/>
          <w:szCs w:val="28"/>
        </w:rPr>
        <w:t>0.5</w:t>
      </w:r>
      <w:r>
        <w:rPr>
          <w:rFonts w:hint="eastAsia" w:ascii="宋体" w:hAnsi="宋体" w:eastAsia="宋体" w:cs="宋体"/>
          <w:bCs/>
        </w:rPr>
        <w:t>万吨，项目总投资1.2亿元。</w:t>
      </w:r>
    </w:p>
    <w:p>
      <w:pPr>
        <w:pStyle w:val="2"/>
        <w:rPr>
          <w:rFonts w:ascii="宋体" w:hAnsi="宋体" w:eastAsia="宋体" w:cs="宋体"/>
          <w:bCs/>
          <w:szCs w:val="32"/>
        </w:rPr>
      </w:pPr>
    </w:p>
    <w:p>
      <w:pPr>
        <w:pStyle w:val="2"/>
        <w:rPr>
          <w:rFonts w:ascii="宋体" w:hAnsi="宋体" w:eastAsia="宋体" w:cs="宋体"/>
          <w:bCs/>
          <w:szCs w:val="32"/>
        </w:rPr>
      </w:pPr>
    </w:p>
    <w:p>
      <w:pPr>
        <w:pStyle w:val="2"/>
        <w:rPr>
          <w:rFonts w:ascii="宋体" w:hAnsi="宋体" w:eastAsia="宋体" w:cs="宋体"/>
          <w:bCs/>
          <w:szCs w:val="32"/>
        </w:rPr>
      </w:pPr>
    </w:p>
    <w:p>
      <w:pPr>
        <w:pStyle w:val="2"/>
        <w:rPr>
          <w:rFonts w:ascii="宋体" w:hAnsi="宋体" w:eastAsia="宋体" w:cs="宋体"/>
          <w:bCs/>
          <w:szCs w:val="32"/>
        </w:rPr>
      </w:pPr>
    </w:p>
    <w:p>
      <w:pPr>
        <w:pStyle w:val="2"/>
        <w:rPr>
          <w:rFonts w:ascii="宋体" w:hAnsi="宋体" w:eastAsia="宋体" w:cs="宋体"/>
          <w:bCs/>
          <w:szCs w:val="32"/>
        </w:rPr>
      </w:pPr>
    </w:p>
    <w:p>
      <w:pPr>
        <w:pStyle w:val="2"/>
        <w:rPr>
          <w:rFonts w:ascii="宋体" w:hAnsi="宋体" w:eastAsia="宋体" w:cs="宋体"/>
          <w:bCs/>
          <w:szCs w:val="32"/>
        </w:rPr>
      </w:pPr>
    </w:p>
    <w:p>
      <w:pPr>
        <w:pStyle w:val="2"/>
        <w:rPr>
          <w:rFonts w:ascii="宋体" w:hAnsi="宋体" w:eastAsia="宋体" w:cs="宋体"/>
          <w:bCs/>
          <w:szCs w:val="32"/>
        </w:rPr>
        <w:sectPr>
          <w:pgSz w:w="11907" w:h="16840"/>
          <w:pgMar w:top="1440" w:right="1797" w:bottom="1440" w:left="1797" w:header="851" w:footer="992" w:gutter="0"/>
          <w:cols w:space="720" w:num="1"/>
          <w:docGrid w:linePitch="626" w:charSpace="1638"/>
        </w:sectPr>
      </w:pPr>
    </w:p>
    <w:p>
      <w:pPr>
        <w:pStyle w:val="2"/>
        <w:jc w:val="center"/>
        <w:rPr>
          <w:rFonts w:ascii="宋体" w:hAnsi="宋体" w:eastAsia="宋体" w:cs="宋体"/>
        </w:rPr>
      </w:pPr>
      <w:r>
        <w:rPr>
          <w:rFonts w:hint="eastAsia" w:ascii="宋体" w:hAnsi="宋体" w:eastAsia="宋体" w:cs="宋体"/>
          <w:b/>
          <w:bCs/>
          <w:sz w:val="32"/>
          <w:szCs w:val="32"/>
        </w:rPr>
        <w:t>股权穿透图</w:t>
      </w: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81792" behindDoc="0" locked="0" layoutInCell="1" allowOverlap="1">
                <wp:simplePos x="0" y="0"/>
                <wp:positionH relativeFrom="column">
                  <wp:posOffset>5410835</wp:posOffset>
                </wp:positionH>
                <wp:positionV relativeFrom="paragraph">
                  <wp:posOffset>219075</wp:posOffset>
                </wp:positionV>
                <wp:extent cx="1883410" cy="741680"/>
                <wp:effectExtent l="4445" t="5080" r="17145" b="15240"/>
                <wp:wrapNone/>
                <wp:docPr id="35" name="自选图形 35"/>
                <wp:cNvGraphicFramePr/>
                <a:graphic xmlns:a="http://schemas.openxmlformats.org/drawingml/2006/main">
                  <a:graphicData uri="http://schemas.microsoft.com/office/word/2010/wordprocessingShape">
                    <wps:wsp>
                      <wps:cNvSpPr/>
                      <wps:spPr>
                        <a:xfrm>
                          <a:off x="0" y="0"/>
                          <a:ext cx="1883410"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大埔县供销合作社联合社</w:t>
                            </w:r>
                          </w:p>
                        </w:txbxContent>
                      </wps:txbx>
                      <wps:bodyPr upright="1"/>
                    </wps:wsp>
                  </a:graphicData>
                </a:graphic>
              </wp:anchor>
            </w:drawing>
          </mc:Choice>
          <mc:Fallback>
            <w:pict>
              <v:shape id="自选图形 35" o:spid="_x0000_s1026" o:spt="109" type="#_x0000_t109" style="position:absolute;left:0pt;margin-left:426.05pt;margin-top:17.25pt;height:58.4pt;width:148.3pt;z-index:251681792;mso-width-relative:page;mso-height-relative:page;" fillcolor="#FFFFFF" filled="t" stroked="t" coordsize="21600,21600" o:gfxdata="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3jC1/aAAAACwEA&#10;AA8AAAAAAAAAAQAgAAAAIgAAAGRycy9kb3ducmV2LnhtbFBLAQIUABQAAAAIAIdO4kA2gSRvGAIA&#10;AD0EAAAOAAAAAAAAAAEAIAAAACkBAABkcnMvZTJvRG9jLnhtbFBLBQYAAAAABgAGAFkBAACzBQAA&#10;AAA=&#10;">
                <v:fill on="t" focussize="0,0"/>
                <v:stroke color="#000000" joinstyle="miter"/>
                <v:imagedata o:title=""/>
                <o:lock v:ext="edit" aspectratio="f"/>
                <v:textbox>
                  <w:txbxContent>
                    <w:p>
                      <w:pPr>
                        <w:ind w:left="0" w:firstLine="0" w:firstLineChars="0"/>
                      </w:pPr>
                      <w:r>
                        <w:rPr>
                          <w:rFonts w:hint="eastAsia"/>
                        </w:rPr>
                        <w:t>大埔县供销合作社联合社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79744" behindDoc="0" locked="0" layoutInCell="1" allowOverlap="1">
                <wp:simplePos x="0" y="0"/>
                <wp:positionH relativeFrom="column">
                  <wp:posOffset>3046095</wp:posOffset>
                </wp:positionH>
                <wp:positionV relativeFrom="paragraph">
                  <wp:posOffset>244475</wp:posOffset>
                </wp:positionV>
                <wp:extent cx="1905635" cy="666750"/>
                <wp:effectExtent l="4445" t="5080" r="13970" b="13970"/>
                <wp:wrapNone/>
                <wp:docPr id="33" name="自选图形 33"/>
                <wp:cNvGraphicFramePr/>
                <a:graphic xmlns:a="http://schemas.openxmlformats.org/drawingml/2006/main">
                  <a:graphicData uri="http://schemas.microsoft.com/office/word/2010/wordprocessingShape">
                    <wps:wsp>
                      <wps:cNvSpPr/>
                      <wps:spPr>
                        <a:xfrm>
                          <a:off x="0" y="0"/>
                          <a:ext cx="1905635" cy="666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梅州市供销合作社</w:t>
                            </w:r>
                          </w:p>
                        </w:txbxContent>
                      </wps:txbx>
                      <wps:bodyPr upright="1"/>
                    </wps:wsp>
                  </a:graphicData>
                </a:graphic>
              </wp:anchor>
            </w:drawing>
          </mc:Choice>
          <mc:Fallback>
            <w:pict>
              <v:shape id="自选图形 33" o:spid="_x0000_s1026" o:spt="109" type="#_x0000_t109" style="position:absolute;left:0pt;margin-left:239.85pt;margin-top:19.25pt;height:52.5pt;width:150.05pt;z-index:251679744;mso-width-relative:page;mso-height-relative:page;" fillcolor="#FFFFFF" filled="t" stroked="t" coordsize="21600,21600" o:gfxdata="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IWCKLaAAAACgEA&#10;AA8AAAAAAAAAAQAgAAAAIgAAAGRycy9kb3ducmV2LnhtbFBLAQIUABQAAAAIAIdO4kBjdSgrGAIA&#10;AD0EAAAOAAAAAAAAAAEAIAAAACkBAABkcnMvZTJvRG9jLnhtbFBLBQYAAAAABgAGAFkBAACzBQAA&#10;AAA=&#10;">
                <v:fill on="t" focussize="0,0"/>
                <v:stroke color="#000000" joinstyle="miter"/>
                <v:imagedata o:title=""/>
                <o:lock v:ext="edit" aspectratio="f"/>
                <v:textbox>
                  <w:txbxContent>
                    <w:p>
                      <w:pPr>
                        <w:ind w:left="0" w:firstLine="0" w:firstLineChars="0"/>
                      </w:pPr>
                      <w:r>
                        <w:rPr>
                          <w:rFonts w:hint="eastAsia"/>
                        </w:rPr>
                        <w:t>梅州市供销合作社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77696" behindDoc="0" locked="0" layoutInCell="1" allowOverlap="1">
                <wp:simplePos x="0" y="0"/>
                <wp:positionH relativeFrom="column">
                  <wp:posOffset>189865</wp:posOffset>
                </wp:positionH>
                <wp:positionV relativeFrom="paragraph">
                  <wp:posOffset>238125</wp:posOffset>
                </wp:positionV>
                <wp:extent cx="2145665" cy="710565"/>
                <wp:effectExtent l="4445" t="5080" r="21590" b="8255"/>
                <wp:wrapNone/>
                <wp:docPr id="31" name="自选图形 31"/>
                <wp:cNvGraphicFramePr/>
                <a:graphic xmlns:a="http://schemas.openxmlformats.org/drawingml/2006/main">
                  <a:graphicData uri="http://schemas.microsoft.com/office/word/2010/wordprocessingShape">
                    <wps:wsp>
                      <wps:cNvSpPr/>
                      <wps:spPr>
                        <a:xfrm>
                          <a:off x="0" y="0"/>
                          <a:ext cx="2145665" cy="710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广东省供销合作联社</w:t>
                            </w:r>
                          </w:p>
                          <w:p/>
                        </w:txbxContent>
                      </wps:txbx>
                      <wps:bodyPr upright="1"/>
                    </wps:wsp>
                  </a:graphicData>
                </a:graphic>
              </wp:anchor>
            </w:drawing>
          </mc:Choice>
          <mc:Fallback>
            <w:pict>
              <v:shape id="自选图形 31" o:spid="_x0000_s1026" o:spt="109" type="#_x0000_t109" style="position:absolute;left:0pt;margin-left:14.95pt;margin-top:18.75pt;height:55.95pt;width:168.95pt;z-index:251677696;mso-width-relative:page;mso-height-relative:page;" fillcolor="#FFFFFF" filled="t" stroked="t" coordsize="21600,21600" o:gfxdata="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8hscrZAAAACQEAAA8AAAAA&#10;AAAAAQAgAAAAIgAAAGRycy9kb3ducmV2LnhtbFBLAQIUABQAAAAIAIdO4kAvklHnEwIAAD0EAAAO&#10;AAAAAAAAAAEAIAAAACgBAABkcnMvZTJvRG9jLnhtbFBLBQYAAAAABgAGAFkBAACtBQAAAAA=&#10;">
                <v:fill on="t" focussize="0,0"/>
                <v:stroke color="#000000" joinstyle="miter"/>
                <v:imagedata o:title=""/>
                <o:lock v:ext="edit" aspectratio="f"/>
                <v:textbox>
                  <w:txbxContent>
                    <w:p>
                      <w:pPr>
                        <w:ind w:left="0" w:firstLine="0" w:firstLineChars="0"/>
                      </w:pPr>
                      <w:r>
                        <w:rPr>
                          <w:rFonts w:hint="eastAsia"/>
                        </w:rPr>
                        <w:t>广东省供销合作联社</w:t>
                      </w:r>
                    </w:p>
                    <w:p/>
                  </w:txbxContent>
                </v:textbox>
              </v:shape>
            </w:pict>
          </mc:Fallback>
        </mc:AlternateContent>
      </w:r>
    </w:p>
    <w:p>
      <w:pPr>
        <w:rPr>
          <w:rFonts w:ascii="宋体" w:hAnsi="宋体" w:eastAsia="宋体" w:cs="宋体"/>
        </w:rPr>
      </w:pPr>
    </w:p>
    <w:p>
      <w:pPr>
        <w:tabs>
          <w:tab w:val="left" w:pos="2282"/>
        </w:tabs>
        <w:rPr>
          <w:rFonts w:ascii="宋体" w:hAnsi="宋体" w:eastAsia="宋体" w:cs="宋体"/>
        </w:rPr>
      </w:pPr>
      <w:r>
        <w:rPr>
          <w:rFonts w:ascii="宋体" w:hAnsi="宋体" w:eastAsia="宋体" w:cs="宋体"/>
        </w:rPr>
        <mc:AlternateContent>
          <mc:Choice Requires="wps">
            <w:drawing>
              <wp:anchor distT="0" distB="0" distL="114300" distR="114300" simplePos="0" relativeHeight="251720704" behindDoc="0" locked="0" layoutInCell="1" allowOverlap="1">
                <wp:simplePos x="0" y="0"/>
                <wp:positionH relativeFrom="column">
                  <wp:posOffset>3964305</wp:posOffset>
                </wp:positionH>
                <wp:positionV relativeFrom="paragraph">
                  <wp:posOffset>120015</wp:posOffset>
                </wp:positionV>
                <wp:extent cx="6985" cy="748030"/>
                <wp:effectExtent l="43180" t="0" r="64135" b="13970"/>
                <wp:wrapNone/>
                <wp:docPr id="73" name="直线 102"/>
                <wp:cNvGraphicFramePr/>
                <a:graphic xmlns:a="http://schemas.openxmlformats.org/drawingml/2006/main">
                  <a:graphicData uri="http://schemas.microsoft.com/office/word/2010/wordprocessingShape">
                    <wps:wsp>
                      <wps:cNvCnPr/>
                      <wps:spPr>
                        <a:xfrm>
                          <a:off x="0" y="0"/>
                          <a:ext cx="6985" cy="748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2" o:spid="_x0000_s1026" o:spt="20" style="position:absolute;left:0pt;margin-left:312.15pt;margin-top:9.45pt;height:58.9pt;width:0.55pt;z-index:251720704;mso-width-relative:page;mso-height-relative:page;" filled="f" stroked="t" coordsize="21600,21600" o:gfxdata="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MiC92gAAAAoBAAAPAAAAAAAAAAEAIAAAACIAAABkcnMvZG93bnJldi54bWxQ&#10;SwECFAAUAAAACACHTuJA3qAmKfUBAADhAwAADgAAAAAAAAABACAAAAApAQAAZHJzL2Uyb0RvYy54&#10;bWxQSwUGAAAAAAYABgBZAQAAkAU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9680" behindDoc="0" locked="0" layoutInCell="1" allowOverlap="1">
                <wp:simplePos x="0" y="0"/>
                <wp:positionH relativeFrom="column">
                  <wp:posOffset>6396990</wp:posOffset>
                </wp:positionH>
                <wp:positionV relativeFrom="paragraph">
                  <wp:posOffset>190500</wp:posOffset>
                </wp:positionV>
                <wp:extent cx="9525" cy="666115"/>
                <wp:effectExtent l="47625" t="0" r="57150" b="635"/>
                <wp:wrapNone/>
                <wp:docPr id="72" name="直线 101"/>
                <wp:cNvGraphicFramePr/>
                <a:graphic xmlns:a="http://schemas.openxmlformats.org/drawingml/2006/main">
                  <a:graphicData uri="http://schemas.microsoft.com/office/word/2010/wordprocessingShape">
                    <wps:wsp>
                      <wps:cNvCnPr/>
                      <wps:spPr>
                        <a:xfrm flipH="1">
                          <a:off x="0" y="0"/>
                          <a:ext cx="9525" cy="6661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1" o:spid="_x0000_s1026" o:spt="20" style="position:absolute;left:0pt;flip:x;margin-left:503.7pt;margin-top:15pt;height:52.45pt;width:0.75pt;z-index:251719680;mso-width-relative:page;mso-height-relative:page;" filled="f" stroked="t" coordsize="21600,21600" o:gfxdata="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ThZj2QAAAAwBAAAPAAAAAAAAAAEAIAAAACIAAABkcnMvZG93bnJldi54bWxQSwEC&#10;FAAUAAAACACHTuJA/gRx3vMBAADrAwAADgAAAAAAAAABACAAAAAoAQAAZHJzL2Uyb0RvYy54bWxQ&#10;SwUGAAAAAAYABgBZAQAAjQU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3536" behindDoc="0" locked="0" layoutInCell="1" allowOverlap="1">
                <wp:simplePos x="0" y="0"/>
                <wp:positionH relativeFrom="column">
                  <wp:posOffset>1251585</wp:posOffset>
                </wp:positionH>
                <wp:positionV relativeFrom="paragraph">
                  <wp:posOffset>182880</wp:posOffset>
                </wp:positionV>
                <wp:extent cx="1270" cy="638175"/>
                <wp:effectExtent l="48895" t="0" r="64135" b="9525"/>
                <wp:wrapNone/>
                <wp:docPr id="66" name="直线 90"/>
                <wp:cNvGraphicFramePr/>
                <a:graphic xmlns:a="http://schemas.openxmlformats.org/drawingml/2006/main">
                  <a:graphicData uri="http://schemas.microsoft.com/office/word/2010/wordprocessingShape">
                    <wps:wsp>
                      <wps:cNvCnPr/>
                      <wps:spPr>
                        <a:xfrm flipH="1">
                          <a:off x="0" y="0"/>
                          <a:ext cx="1270"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0" o:spid="_x0000_s1026" o:spt="20" style="position:absolute;left:0pt;flip:x;margin-left:98.55pt;margin-top:14.4pt;height:50.25pt;width:0.1pt;z-index:251713536;mso-width-relative:page;mso-height-relative:page;" filled="f" stroked="t" coordsize="21600,21600" o:gfxdata="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lLRVtgAAAAKAQAADwAAAAAAAAABACAAAAAiAAAAZHJzL2Rvd25yZXYueG1s&#10;UEsBAhQAFAAAAAgAh07iQGNnzUH4AQAA6gMAAA4AAAAAAAAAAQAgAAAAJwEAAGRycy9lMm9Eb2Mu&#10;eG1sUEsFBgAAAAAGAAYAWQEAAJEFAAAAAA==&#10;">
                <v:fill on="f" focussize="0,0"/>
                <v:stroke color="#000000" joinstyle="round" endarrow="open"/>
                <v:imagedata o:title=""/>
                <o:lock v:ext="edit" aspectratio="f"/>
              </v:line>
            </w:pict>
          </mc:Fallback>
        </mc:AlternateContent>
      </w:r>
      <w:r>
        <w:rPr>
          <w:rFonts w:hint="eastAsia" w:ascii="宋体" w:hAnsi="宋体" w:eastAsia="宋体" w:cs="宋体"/>
        </w:rPr>
        <w:tab/>
      </w:r>
    </w:p>
    <w:p>
      <w:pPr>
        <w:tabs>
          <w:tab w:val="left" w:pos="2264"/>
          <w:tab w:val="left" w:pos="6523"/>
          <w:tab w:val="left" w:pos="10299"/>
        </w:tabs>
        <w:rPr>
          <w:rFonts w:ascii="宋体" w:hAnsi="宋体" w:eastAsia="宋体" w:cs="宋体"/>
        </w:rPr>
      </w:pPr>
      <w:r>
        <w:rPr>
          <w:rFonts w:hint="eastAsia" w:ascii="宋体" w:hAnsi="宋体" w:eastAsia="宋体" w:cs="宋体"/>
        </w:rPr>
        <w:tab/>
      </w: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直属企业</w:t>
      </w:r>
    </w:p>
    <w:p>
      <w:pPr>
        <w:ind w:firstLine="707"/>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683840" behindDoc="0" locked="0" layoutInCell="1" allowOverlap="1">
                <wp:simplePos x="0" y="0"/>
                <wp:positionH relativeFrom="column">
                  <wp:posOffset>7546975</wp:posOffset>
                </wp:positionH>
                <wp:positionV relativeFrom="paragraph">
                  <wp:posOffset>93980</wp:posOffset>
                </wp:positionV>
                <wp:extent cx="1696720" cy="709930"/>
                <wp:effectExtent l="4445" t="4445" r="13335" b="9525"/>
                <wp:wrapNone/>
                <wp:docPr id="37" name="自选图形 37"/>
                <wp:cNvGraphicFramePr/>
                <a:graphic xmlns:a="http://schemas.openxmlformats.org/drawingml/2006/main">
                  <a:graphicData uri="http://schemas.microsoft.com/office/word/2010/wordprocessingShape">
                    <wps:wsp>
                      <wps:cNvSpPr/>
                      <wps:spPr>
                        <a:xfrm>
                          <a:off x="0" y="0"/>
                          <a:ext cx="1696720" cy="709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广东通美食品有限公司</w:t>
                            </w:r>
                          </w:p>
                        </w:txbxContent>
                      </wps:txbx>
                      <wps:bodyPr upright="1"/>
                    </wps:wsp>
                  </a:graphicData>
                </a:graphic>
              </wp:anchor>
            </w:drawing>
          </mc:Choice>
          <mc:Fallback>
            <w:pict>
              <v:shape id="自选图形 37" o:spid="_x0000_s1026" o:spt="109" type="#_x0000_t109" style="position:absolute;left:0pt;margin-left:594.25pt;margin-top:7.4pt;height:55.9pt;width:133.6pt;z-index:251683840;mso-width-relative:page;mso-height-relative:page;" fillcolor="#FFFFFF" filled="t" stroked="t" coordsize="21600,21600" o:gfxdata="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F4/hdkAAAAMAQAA&#10;DwAAAAAAAAABACAAAAAiAAAAZHJzL2Rvd25yZXYueG1sUEsBAhQAFAAAAAgAh07iQNczc6sYAgAA&#10;PQQAAA4AAAAAAAAAAQAgAAAAKAEAAGRycy9lMm9Eb2MueG1sUEsFBgAAAAAGAAYAWQEAALIFAAAA&#10;AA==&#10;">
                <v:fill on="t" focussize="0,0"/>
                <v:stroke color="#000000" joinstyle="miter"/>
                <v:imagedata o:title=""/>
                <o:lock v:ext="edit" aspectratio="f"/>
                <v:textbox>
                  <w:txbxContent>
                    <w:p>
                      <w:pPr>
                        <w:ind w:left="0" w:firstLine="0" w:firstLineChars="0"/>
                      </w:pPr>
                      <w:r>
                        <w:rPr>
                          <w:rFonts w:hint="eastAsia"/>
                        </w:rPr>
                        <w:t>广东通美食品有限公司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82816" behindDoc="0" locked="0" layoutInCell="1" allowOverlap="1">
                <wp:simplePos x="0" y="0"/>
                <wp:positionH relativeFrom="column">
                  <wp:posOffset>5391150</wp:posOffset>
                </wp:positionH>
                <wp:positionV relativeFrom="paragraph">
                  <wp:posOffset>93345</wp:posOffset>
                </wp:positionV>
                <wp:extent cx="1871345" cy="733425"/>
                <wp:effectExtent l="5080" t="4445" r="9525" b="5080"/>
                <wp:wrapNone/>
                <wp:docPr id="36" name="自选图形 36"/>
                <wp:cNvGraphicFramePr/>
                <a:graphic xmlns:a="http://schemas.openxmlformats.org/drawingml/2006/main">
                  <a:graphicData uri="http://schemas.microsoft.com/office/word/2010/wordprocessingShape">
                    <wps:wsp>
                      <wps:cNvSpPr/>
                      <wps:spPr>
                        <a:xfrm>
                          <a:off x="0" y="0"/>
                          <a:ext cx="1871345" cy="733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大埔县合和资产经营管理有限公司</w:t>
                            </w:r>
                          </w:p>
                        </w:txbxContent>
                      </wps:txbx>
                      <wps:bodyPr upright="1"/>
                    </wps:wsp>
                  </a:graphicData>
                </a:graphic>
              </wp:anchor>
            </w:drawing>
          </mc:Choice>
          <mc:Fallback>
            <w:pict>
              <v:shape id="自选图形 36" o:spid="_x0000_s1026" o:spt="109" type="#_x0000_t109" style="position:absolute;left:0pt;margin-left:424.5pt;margin-top:7.35pt;height:57.75pt;width:147.35pt;z-index:251682816;mso-width-relative:page;mso-height-relative:page;" fillcolor="#FFFFFF" filled="t" stroked="t" coordsize="21600,21600" o:gfxdata="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RJlHZAAAACwEAAA8A&#10;AAAAAAAAAQAgAAAAIgAAAGRycy9kb3ducmV2LnhtbFBLAQIUABQAAAAIAIdO4kC+BUtpFgIAAD0E&#10;AAAOAAAAAAAAAAEAIAAAACgBAABkcnMvZTJvRG9jLnhtbFBLBQYAAAAABgAGAFkBAACwBQAAAAA=&#10;">
                <v:fill on="t" focussize="0,0"/>
                <v:stroke color="#000000" joinstyle="miter"/>
                <v:imagedata o:title=""/>
                <o:lock v:ext="edit" aspectratio="f"/>
                <v:textbox>
                  <w:txbxContent>
                    <w:p>
                      <w:pPr>
                        <w:ind w:left="0" w:firstLine="0" w:firstLineChars="0"/>
                      </w:pPr>
                      <w:r>
                        <w:rPr>
                          <w:rFonts w:hint="eastAsia"/>
                        </w:rPr>
                        <w:t>大埔县合和资产经营管理有限公司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80768" behindDoc="0" locked="0" layoutInCell="1" allowOverlap="1">
                <wp:simplePos x="0" y="0"/>
                <wp:positionH relativeFrom="column">
                  <wp:posOffset>2948305</wp:posOffset>
                </wp:positionH>
                <wp:positionV relativeFrom="paragraph">
                  <wp:posOffset>69850</wp:posOffset>
                </wp:positionV>
                <wp:extent cx="1949450" cy="765175"/>
                <wp:effectExtent l="4445" t="4445" r="8255" b="11430"/>
                <wp:wrapNone/>
                <wp:docPr id="34" name="自选图形 34"/>
                <wp:cNvGraphicFramePr/>
                <a:graphic xmlns:a="http://schemas.openxmlformats.org/drawingml/2006/main">
                  <a:graphicData uri="http://schemas.microsoft.com/office/word/2010/wordprocessingShape">
                    <wps:wsp>
                      <wps:cNvSpPr/>
                      <wps:spPr>
                        <a:xfrm>
                          <a:off x="0" y="0"/>
                          <a:ext cx="1949450" cy="765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梅州嘉合资产经营管理有限公司</w:t>
                            </w:r>
                          </w:p>
                        </w:txbxContent>
                      </wps:txbx>
                      <wps:bodyPr upright="1"/>
                    </wps:wsp>
                  </a:graphicData>
                </a:graphic>
              </wp:anchor>
            </w:drawing>
          </mc:Choice>
          <mc:Fallback>
            <w:pict>
              <v:shape id="自选图形 34" o:spid="_x0000_s1026" o:spt="109" type="#_x0000_t109" style="position:absolute;left:0pt;margin-left:232.15pt;margin-top:5.5pt;height:60.25pt;width:153.5pt;z-index:251680768;mso-width-relative:page;mso-height-relative:page;" fillcolor="#FFFFFF" filled="t" stroked="t" coordsize="21600,21600" o:gfxdata="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8eVnDZAAAACgEAAA8A&#10;AAAAAAAAAQAgAAAAIgAAAGRycy9kb3ducmV2LnhtbFBLAQIUABQAAAAIAIdO4kDrjfHlFgIAAD0E&#10;AAAOAAAAAAAAAAEAIAAAACgBAABkcnMvZTJvRG9jLnhtbFBLBQYAAAAABgAGAFkBAACwBQAAAAA=&#10;">
                <v:fill on="t" focussize="0,0"/>
                <v:stroke color="#000000" joinstyle="miter"/>
                <v:imagedata o:title=""/>
                <o:lock v:ext="edit" aspectratio="f"/>
                <v:textbox>
                  <w:txbxContent>
                    <w:p>
                      <w:pPr>
                        <w:ind w:left="0" w:firstLine="0" w:firstLineChars="0"/>
                      </w:pPr>
                      <w:r>
                        <w:rPr>
                          <w:rFonts w:hint="eastAsia"/>
                        </w:rPr>
                        <w:t>梅州嘉合资产经营管理有限公司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78720" behindDoc="0" locked="0" layoutInCell="1" allowOverlap="1">
                <wp:simplePos x="0" y="0"/>
                <wp:positionH relativeFrom="column">
                  <wp:posOffset>179070</wp:posOffset>
                </wp:positionH>
                <wp:positionV relativeFrom="paragraph">
                  <wp:posOffset>32385</wp:posOffset>
                </wp:positionV>
                <wp:extent cx="2146300" cy="744855"/>
                <wp:effectExtent l="5080" t="4445" r="20320" b="12700"/>
                <wp:wrapNone/>
                <wp:docPr id="32" name="自选图形 32"/>
                <wp:cNvGraphicFramePr/>
                <a:graphic xmlns:a="http://schemas.openxmlformats.org/drawingml/2006/main">
                  <a:graphicData uri="http://schemas.microsoft.com/office/word/2010/wordprocessingShape">
                    <wps:wsp>
                      <wps:cNvSpPr/>
                      <wps:spPr>
                        <a:xfrm>
                          <a:off x="0" y="0"/>
                          <a:ext cx="2146300" cy="7448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广东新供销天业冷链集团有限公司</w:t>
                            </w:r>
                          </w:p>
                        </w:txbxContent>
                      </wps:txbx>
                      <wps:bodyPr upright="1"/>
                    </wps:wsp>
                  </a:graphicData>
                </a:graphic>
              </wp:anchor>
            </w:drawing>
          </mc:Choice>
          <mc:Fallback>
            <w:pict>
              <v:shape id="自选图形 32" o:spid="_x0000_s1026" o:spt="109" type="#_x0000_t109" style="position:absolute;left:0pt;margin-left:14.1pt;margin-top:2.55pt;height:58.65pt;width:169pt;z-index:251678720;mso-width-relative:page;mso-height-relative:page;" fillcolor="#FFFFFF" filled="t" stroked="t" coordsize="21600,21600" o:gfxdata="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ldCjWAAAACAEAAA8AAAAA&#10;AAAAAQAgAAAAIgAAAGRycy9kb3ducmV2LnhtbFBLAQIUABQAAAAIAIdO4kAzFbYVFgIAAD0EAAAO&#10;AAAAAAAAAAEAIAAAACUBAABkcnMvZTJvRG9jLnhtbFBLBQYAAAAABgAGAFkBAACtBQAAAAA=&#10;">
                <v:fill on="t" focussize="0,0"/>
                <v:stroke color="#000000" joinstyle="miter"/>
                <v:imagedata o:title=""/>
                <o:lock v:ext="edit" aspectratio="f"/>
                <v:textbox>
                  <w:txbxContent>
                    <w:p>
                      <w:pPr>
                        <w:ind w:left="0" w:firstLine="0" w:firstLineChars="0"/>
                      </w:pPr>
                      <w:r>
                        <w:rPr>
                          <w:rFonts w:hint="eastAsia"/>
                        </w:rPr>
                        <w:t>广东新供销天业冷链集团有限公司</w:t>
                      </w:r>
                    </w:p>
                  </w:txbxContent>
                </v:textbox>
              </v:shape>
            </w:pict>
          </mc:Fallback>
        </mc:AlternateContent>
      </w:r>
    </w:p>
    <w:p>
      <w:pPr>
        <w:tabs>
          <w:tab w:val="left" w:pos="2523"/>
          <w:tab w:val="left" w:pos="6402"/>
        </w:tabs>
        <w:ind w:firstLine="707"/>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685888" behindDoc="0" locked="0" layoutInCell="1" allowOverlap="1">
                <wp:simplePos x="0" y="0"/>
                <wp:positionH relativeFrom="column">
                  <wp:posOffset>1380490</wp:posOffset>
                </wp:positionH>
                <wp:positionV relativeFrom="paragraph">
                  <wp:posOffset>394335</wp:posOffset>
                </wp:positionV>
                <wp:extent cx="1796415" cy="1409700"/>
                <wp:effectExtent l="3175" t="3810" r="10160" b="15240"/>
                <wp:wrapNone/>
                <wp:docPr id="39" name="直线 45"/>
                <wp:cNvGraphicFramePr/>
                <a:graphic xmlns:a="http://schemas.openxmlformats.org/drawingml/2006/main">
                  <a:graphicData uri="http://schemas.microsoft.com/office/word/2010/wordprocessingShape">
                    <wps:wsp>
                      <wps:cNvCnPr/>
                      <wps:spPr>
                        <a:xfrm>
                          <a:off x="0" y="0"/>
                          <a:ext cx="1796415" cy="1409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5" o:spid="_x0000_s1026" o:spt="20" style="position:absolute;left:0pt;margin-left:108.7pt;margin-top:31.05pt;height:111pt;width:141.45pt;z-index:251685888;mso-width-relative:page;mso-height-relative:page;" filled="f" stroked="t" coordsize="21600,21600" o:gfxdata="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pdQXtoAAAAKAQAADwAAAAAAAAABACAAAAAiAAAAZHJzL2Rvd25yZXYueG1s&#10;UEsBAhQAFAAAAAgAh07iQGv4y4j2AQAA5AMAAA4AAAAAAAAAAQAgAAAAKQEAAGRycy9lMm9Eb2Mu&#10;eG1sUEsFBgAAAAAGAAYAWQEAAJEFAAAAAA==&#10;">
                <v:fill on="f" focussize="0,0"/>
                <v:stroke color="#000000" joinstyle="round" endarrow="open"/>
                <v:imagedata o:title=""/>
                <o:lock v:ext="edit" aspectratio="f"/>
              </v:line>
            </w:pict>
          </mc:Fallback>
        </mc:AlternateContent>
      </w:r>
      <w:r>
        <w:rPr>
          <w:rFonts w:hint="eastAsia" w:ascii="宋体" w:hAnsi="宋体" w:eastAsia="宋体" w:cs="宋体"/>
        </w:rPr>
        <w:tab/>
      </w:r>
      <w:r>
        <w:rPr>
          <w:rFonts w:hint="eastAsia" w:ascii="宋体" w:hAnsi="宋体" w:eastAsia="宋体" w:cs="宋体"/>
        </w:rPr>
        <w:tab/>
      </w:r>
    </w:p>
    <w:p>
      <w:pPr>
        <w:rPr>
          <w:rFonts w:ascii="宋体" w:hAnsi="宋体" w:eastAsia="宋体" w:cs="宋体"/>
        </w:rPr>
      </w:pPr>
      <w:r>
        <w:rPr>
          <w:rFonts w:ascii="宋体" w:hAnsi="宋体" w:eastAsia="宋体" w:cs="宋体"/>
        </w:rPr>
        <mc:AlternateContent>
          <mc:Choice Requires="wps">
            <w:drawing>
              <wp:anchor distT="0" distB="0" distL="114300" distR="114300" simplePos="0" relativeHeight="251718656" behindDoc="0" locked="0" layoutInCell="1" allowOverlap="1">
                <wp:simplePos x="0" y="0"/>
                <wp:positionH relativeFrom="column">
                  <wp:posOffset>4937760</wp:posOffset>
                </wp:positionH>
                <wp:positionV relativeFrom="paragraph">
                  <wp:posOffset>57150</wp:posOffset>
                </wp:positionV>
                <wp:extent cx="1214120" cy="1365885"/>
                <wp:effectExtent l="0" t="3175" r="5080" b="2540"/>
                <wp:wrapNone/>
                <wp:docPr id="71" name="直线 100"/>
                <wp:cNvGraphicFramePr/>
                <a:graphic xmlns:a="http://schemas.openxmlformats.org/drawingml/2006/main">
                  <a:graphicData uri="http://schemas.microsoft.com/office/word/2010/wordprocessingShape">
                    <wps:wsp>
                      <wps:cNvCnPr/>
                      <wps:spPr>
                        <a:xfrm flipH="1">
                          <a:off x="0" y="0"/>
                          <a:ext cx="1214120" cy="1365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0" o:spid="_x0000_s1026" o:spt="20" style="position:absolute;left:0pt;flip:x;margin-left:388.8pt;margin-top:4.5pt;height:107.55pt;width:95.6pt;z-index:251718656;mso-width-relative:page;mso-height-relative:page;" filled="f" stroked="t" coordsize="21600,21600" o:gfxdata="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tSPw9gAAAAJAQAADwAAAAAAAAABACAAAAAiAAAAZHJzL2Rvd25yZXYu&#10;eG1sUEsBAhQAFAAAAAgAh07iQCCfX1r7AQAA7wMAAA4AAAAAAAAAAQAgAAAAJwEAAGRycy9lMm9E&#10;b2MueG1sUEsFBgAAAAAGAAYAWQEAAJQFAAAAAA==&#10;">
                <v:fill on="f" focussize="0,0"/>
                <v:stroke color="#000000" joinstyle="round" endarrow="open"/>
                <v:imagedata o:title=""/>
                <o:lock v:ext="edit" aspectratio="f"/>
              </v:line>
            </w:pict>
          </mc:Fallback>
        </mc:AlternateContent>
      </w:r>
      <w:r>
        <w:rPr>
          <w:rFonts w:ascii="宋体" w:hAnsi="宋体" w:eastAsia="宋体" w:cs="宋体"/>
          <w:b/>
          <w:bCs/>
        </w:rPr>
        <mc:AlternateContent>
          <mc:Choice Requires="wps">
            <w:drawing>
              <wp:anchor distT="0" distB="0" distL="114300" distR="114300" simplePos="0" relativeHeight="251686912" behindDoc="0" locked="0" layoutInCell="1" allowOverlap="1">
                <wp:simplePos x="0" y="0"/>
                <wp:positionH relativeFrom="column">
                  <wp:posOffset>3915410</wp:posOffset>
                </wp:positionH>
                <wp:positionV relativeFrom="paragraph">
                  <wp:posOffset>45085</wp:posOffset>
                </wp:positionV>
                <wp:extent cx="32385" cy="1362710"/>
                <wp:effectExtent l="19050" t="0" r="62865" b="8890"/>
                <wp:wrapNone/>
                <wp:docPr id="40" name="直线 46"/>
                <wp:cNvGraphicFramePr/>
                <a:graphic xmlns:a="http://schemas.openxmlformats.org/drawingml/2006/main">
                  <a:graphicData uri="http://schemas.microsoft.com/office/word/2010/wordprocessingShape">
                    <wps:wsp>
                      <wps:cNvCnPr/>
                      <wps:spPr>
                        <a:xfrm>
                          <a:off x="0" y="0"/>
                          <a:ext cx="32385" cy="13627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6" o:spid="_x0000_s1026" o:spt="20" style="position:absolute;left:0pt;margin-left:308.3pt;margin-top:3.55pt;height:107.3pt;width:2.55pt;z-index:251686912;mso-width-relative:page;mso-height-relative:page;" filled="f" stroked="t" coordsize="21600,21600" o:gfxdata="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iNiodkAAAAJAQAADwAAAAAAAAABACAAAAAiAAAAZHJzL2Rvd25yZXYueG1sUEsB&#10;AhQAFAAAAAgAh07iQBLyvnP0AQAA4gMAAA4AAAAAAAAAAQAgAAAAKAEAAGRycy9lMm9Eb2MueG1s&#10;UEsFBgAAAAAGAAYAWQEAAI4FA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7632" behindDoc="0" locked="0" layoutInCell="1" allowOverlap="1">
                <wp:simplePos x="0" y="0"/>
                <wp:positionH relativeFrom="column">
                  <wp:posOffset>5474335</wp:posOffset>
                </wp:positionH>
                <wp:positionV relativeFrom="paragraph">
                  <wp:posOffset>48260</wp:posOffset>
                </wp:positionV>
                <wp:extent cx="2350135" cy="1376045"/>
                <wp:effectExtent l="0" t="3810" r="12065" b="10795"/>
                <wp:wrapNone/>
                <wp:docPr id="70" name="直线 99"/>
                <wp:cNvGraphicFramePr/>
                <a:graphic xmlns:a="http://schemas.openxmlformats.org/drawingml/2006/main">
                  <a:graphicData uri="http://schemas.microsoft.com/office/word/2010/wordprocessingShape">
                    <wps:wsp>
                      <wps:cNvCnPr/>
                      <wps:spPr>
                        <a:xfrm flipH="1">
                          <a:off x="0" y="0"/>
                          <a:ext cx="2350135" cy="13760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9" o:spid="_x0000_s1026" o:spt="20" style="position:absolute;left:0pt;flip:x;margin-left:431.05pt;margin-top:3.8pt;height:108.35pt;width:185.05pt;z-index:251717632;mso-width-relative:page;mso-height-relative:page;" filled="f" stroked="t" coordsize="21600,21600" o:gfxdata="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d0GWdgAAAAKAQAADwAAAAAAAAABACAAAAAiAAAAZHJzL2Rvd25yZXYu&#10;eG1sUEsBAhQAFAAAAAgAh07iQOyM1W/7AQAA7gMAAA4AAAAAAAAAAQAgAAAAJwEAAGRycy9lMm9E&#10;b2MueG1sUEsFBgAAAAAGAAYAWQEAAJQFAAAAAA==&#10;">
                <v:fill on="f" focussize="0,0"/>
                <v:stroke color="#000000" joinstyle="round" endarrow="open"/>
                <v:imagedata o:title=""/>
                <o:lock v:ext="edit" aspectratio="f"/>
              </v:line>
            </w:pict>
          </mc:Fallback>
        </mc:AlternateContent>
      </w:r>
    </w:p>
    <w:p>
      <w:pPr>
        <w:rPr>
          <w:rFonts w:ascii="宋体" w:hAnsi="宋体" w:eastAsia="宋体" w:cs="宋体"/>
        </w:rPr>
      </w:pPr>
    </w:p>
    <w:p>
      <w:pPr>
        <w:tabs>
          <w:tab w:val="left" w:pos="4385"/>
          <w:tab w:val="left" w:pos="6626"/>
          <w:tab w:val="left" w:pos="8885"/>
          <w:tab w:val="left" w:pos="10316"/>
        </w:tabs>
        <w:rPr>
          <w:rFonts w:ascii="宋体" w:hAnsi="宋体" w:eastAsia="宋体" w:cs="宋体"/>
        </w:rPr>
      </w:pPr>
      <w:r>
        <w:rPr>
          <w:rFonts w:hint="eastAsia" w:ascii="宋体" w:hAnsi="宋体" w:eastAsia="宋体" w:cs="宋体"/>
        </w:rPr>
        <w:tab/>
      </w:r>
      <w:r>
        <w:rPr>
          <w:rFonts w:hint="eastAsia" w:ascii="宋体" w:hAnsi="宋体" w:eastAsia="宋体" w:cs="宋体"/>
        </w:rPr>
        <w:t>51%</w:t>
      </w:r>
      <w:r>
        <w:rPr>
          <w:rFonts w:hint="eastAsia" w:ascii="宋体" w:hAnsi="宋体" w:eastAsia="宋体" w:cs="宋体"/>
        </w:rPr>
        <w:tab/>
      </w:r>
      <w:r>
        <w:rPr>
          <w:rFonts w:hint="eastAsia" w:ascii="宋体" w:hAnsi="宋体" w:eastAsia="宋体" w:cs="宋体"/>
        </w:rPr>
        <w:t>10%</w:t>
      </w:r>
      <w:r>
        <w:rPr>
          <w:rFonts w:hint="eastAsia" w:ascii="宋体" w:hAnsi="宋体" w:eastAsia="宋体" w:cs="宋体"/>
        </w:rPr>
        <w:tab/>
      </w:r>
      <w:r>
        <w:rPr>
          <w:rFonts w:hint="eastAsia" w:ascii="宋体" w:hAnsi="宋体" w:eastAsia="宋体" w:cs="宋体"/>
        </w:rPr>
        <w:t>10%</w:t>
      </w:r>
      <w:r>
        <w:rPr>
          <w:rFonts w:hint="eastAsia" w:ascii="宋体" w:hAnsi="宋体" w:eastAsia="宋体" w:cs="宋体"/>
        </w:rPr>
        <w:tab/>
      </w:r>
      <w:r>
        <w:rPr>
          <w:rFonts w:hint="eastAsia" w:ascii="宋体" w:hAnsi="宋体" w:eastAsia="宋体" w:cs="宋体"/>
        </w:rPr>
        <w:t xml:space="preserve"> 29%</w:t>
      </w:r>
    </w:p>
    <w:p>
      <w:pPr>
        <w:ind w:firstLine="707"/>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684864" behindDoc="0" locked="0" layoutInCell="1" allowOverlap="1">
                <wp:simplePos x="0" y="0"/>
                <wp:positionH relativeFrom="column">
                  <wp:posOffset>2718435</wp:posOffset>
                </wp:positionH>
                <wp:positionV relativeFrom="paragraph">
                  <wp:posOffset>224790</wp:posOffset>
                </wp:positionV>
                <wp:extent cx="3131185" cy="474980"/>
                <wp:effectExtent l="4445" t="4445" r="7620" b="15875"/>
                <wp:wrapNone/>
                <wp:docPr id="38" name="自选图形 38"/>
                <wp:cNvGraphicFramePr/>
                <a:graphic xmlns:a="http://schemas.openxmlformats.org/drawingml/2006/main">
                  <a:graphicData uri="http://schemas.microsoft.com/office/word/2010/wordprocessingShape">
                    <wps:wsp>
                      <wps:cNvSpPr/>
                      <wps:spPr>
                        <a:xfrm>
                          <a:off x="0" y="0"/>
                          <a:ext cx="3131185" cy="474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jc w:val="center"/>
                            </w:pPr>
                            <w:r>
                              <w:rPr>
                                <w:rFonts w:hint="eastAsia"/>
                              </w:rPr>
                              <w:t>广东天昭冷链物流有限公司</w:t>
                            </w:r>
                          </w:p>
                        </w:txbxContent>
                      </wps:txbx>
                      <wps:bodyPr upright="1"/>
                    </wps:wsp>
                  </a:graphicData>
                </a:graphic>
              </wp:anchor>
            </w:drawing>
          </mc:Choice>
          <mc:Fallback>
            <w:pict>
              <v:shape id="自选图形 38" o:spid="_x0000_s1026" o:spt="109" type="#_x0000_t109" style="position:absolute;left:0pt;margin-left:214.05pt;margin-top:17.7pt;height:37.4pt;width:246.55pt;z-index:251684864;mso-width-relative:page;mso-height-relative:page;" fillcolor="#FFFFFF" filled="t" stroked="t" coordsize="21600,21600" o:gfxdata="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lwMgDZAAAACgEA&#10;AA8AAAAAAAAAAQAgAAAAIgAAAGRycy9kb3ducmV2LnhtbFBLAQIUABQAAAAIAIdO4kCGV9SYGQIA&#10;AD0EAAAOAAAAAAAAAAEAIAAAACgBAABkcnMvZTJvRG9jLnhtbFBLBQYAAAAABgAGAFkBAACzBQAA&#10;AAA=&#10;">
                <v:fill on="t" focussize="0,0"/>
                <v:stroke color="#000000" joinstyle="miter"/>
                <v:imagedata o:title=""/>
                <o:lock v:ext="edit" aspectratio="f"/>
                <v:textbox>
                  <w:txbxContent>
                    <w:p>
                      <w:pPr>
                        <w:ind w:left="0" w:firstLine="0" w:firstLineChars="0"/>
                        <w:jc w:val="center"/>
                      </w:pPr>
                      <w:r>
                        <w:rPr>
                          <w:rFonts w:hint="eastAsia"/>
                        </w:rPr>
                        <w:t>广东天昭冷链物流有限公司</w:t>
                      </w:r>
                    </w:p>
                  </w:txbxContent>
                </v:textbox>
              </v:shape>
            </w:pict>
          </mc:Fallback>
        </mc:AlternateContent>
      </w:r>
    </w:p>
    <w:p>
      <w:pPr>
        <w:tabs>
          <w:tab w:val="left" w:pos="4678"/>
          <w:tab w:val="left" w:pos="6454"/>
          <w:tab w:val="left" w:pos="8454"/>
          <w:tab w:val="left" w:pos="10402"/>
        </w:tabs>
        <w:jc w:val="left"/>
        <w:rPr>
          <w:rFonts w:ascii="宋体" w:hAnsi="宋体" w:eastAsia="宋体" w:cs="宋体"/>
        </w:rPr>
        <w:sectPr>
          <w:pgSz w:w="16840" w:h="11907" w:orient="landscape"/>
          <w:pgMar w:top="1797" w:right="1440" w:bottom="1797" w:left="1440" w:header="851" w:footer="992" w:gutter="0"/>
          <w:cols w:space="720" w:num="1"/>
          <w:docGrid w:linePitch="626" w:charSpace="1638"/>
        </w:sectPr>
      </w:pPr>
      <w:r>
        <w:rPr>
          <w:rFonts w:hint="eastAsia" w:ascii="宋体" w:hAnsi="宋体" w:eastAsia="宋体" w:cs="宋体"/>
        </w:rPr>
        <w:tab/>
      </w:r>
    </w:p>
    <w:p>
      <w:pPr>
        <w:ind w:left="0" w:firstLine="643" w:firstLineChars="200"/>
        <w:rPr>
          <w:rFonts w:ascii="宋体" w:hAnsi="宋体" w:eastAsia="宋体" w:cs="宋体"/>
          <w:kern w:val="0"/>
        </w:rPr>
      </w:pPr>
      <w:r>
        <w:rPr>
          <w:rFonts w:hint="eastAsia" w:ascii="宋体" w:hAnsi="宋体" w:eastAsia="宋体" w:cs="宋体"/>
          <w:b/>
          <w:bCs w:val="0"/>
        </w:rPr>
        <w:t>（3）</w:t>
      </w:r>
      <w:r>
        <w:rPr>
          <w:rFonts w:hint="eastAsia" w:ascii="宋体" w:hAnsi="宋体" w:eastAsia="宋体" w:cs="宋体"/>
          <w:bCs/>
        </w:rPr>
        <w:t>广东供销（丰顺）天业冷链物流产业园。</w:t>
      </w:r>
      <w:r>
        <w:rPr>
          <w:rFonts w:hint="eastAsia" w:ascii="宋体" w:hAnsi="宋体" w:eastAsia="宋体" w:cs="宋体"/>
        </w:rPr>
        <w:t>已成立省、市、县三级共建项目公司广东天舜冷链物流有限公司，注册资本3000万元，其中，广东新供销天业冷链集团有限公司出资2400万元，占80％股权，梅州市供销社直属企业出资300万元，占10％股权，丰顺县供销社直属企业出资300万元，占10％股权。</w:t>
      </w:r>
      <w:r>
        <w:rPr>
          <w:rFonts w:hint="eastAsia" w:ascii="宋体" w:hAnsi="宋体" w:eastAsia="宋体" w:cs="宋体"/>
          <w:kern w:val="0"/>
        </w:rPr>
        <w:t>项目总用地面积约49.7亩，采取分期建设的方式。本期项目总建筑面积28856平方米，计划建设1座建筑面积为11294平方米的冷库；1座建筑面积为14330平方米的加工车间；1座建筑面积为2432平方米的综合楼，1座建筑面积为800平方米的消防水池泵房；配套冷链仓储设施设备等。项目</w:t>
      </w:r>
      <w:r>
        <w:rPr>
          <w:rFonts w:hint="eastAsia" w:ascii="宋体" w:hAnsi="宋体" w:eastAsia="宋体" w:cs="宋体"/>
        </w:rPr>
        <w:t>总投资1.8亿元</w:t>
      </w:r>
      <w:r>
        <w:rPr>
          <w:rFonts w:hint="eastAsia" w:ascii="宋体" w:hAnsi="宋体" w:eastAsia="宋体" w:cs="宋体"/>
          <w:kern w:val="0"/>
        </w:rPr>
        <w:t>。</w:t>
      </w: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sectPr>
          <w:pgSz w:w="11907" w:h="16840"/>
          <w:pgMar w:top="1440" w:right="1797" w:bottom="1440" w:left="1797" w:header="851" w:footer="992" w:gutter="0"/>
          <w:cols w:space="720" w:num="1"/>
          <w:docGrid w:linePitch="626" w:charSpace="1638"/>
        </w:sectPr>
      </w:pPr>
    </w:p>
    <w:p>
      <w:pPr>
        <w:pStyle w:val="2"/>
        <w:jc w:val="center"/>
        <w:rPr>
          <w:rFonts w:ascii="宋体" w:hAnsi="宋体" w:eastAsia="宋体" w:cs="宋体"/>
          <w:b/>
          <w:bCs/>
          <w:sz w:val="32"/>
          <w:szCs w:val="32"/>
        </w:rPr>
      </w:pPr>
      <w:r>
        <w:rPr>
          <w:rFonts w:hint="eastAsia" w:ascii="宋体" w:hAnsi="宋体" w:eastAsia="宋体" w:cs="宋体"/>
          <w:b/>
          <w:bCs/>
          <w:sz w:val="32"/>
          <w:szCs w:val="32"/>
        </w:rPr>
        <w:t>股权穿透图</w:t>
      </w:r>
    </w:p>
    <w:p>
      <w:pPr>
        <w:pStyle w:val="2"/>
        <w:jc w:val="center"/>
        <w:rPr>
          <w:rFonts w:ascii="宋体" w:hAnsi="宋体" w:eastAsia="宋体" w:cs="宋体"/>
          <w:b/>
          <w:bCs/>
          <w:sz w:val="32"/>
          <w:szCs w:val="32"/>
        </w:rPr>
      </w:pP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93056" behindDoc="0" locked="0" layoutInCell="1" allowOverlap="1">
                <wp:simplePos x="0" y="0"/>
                <wp:positionH relativeFrom="column">
                  <wp:posOffset>6617335</wp:posOffset>
                </wp:positionH>
                <wp:positionV relativeFrom="paragraph">
                  <wp:posOffset>95250</wp:posOffset>
                </wp:positionV>
                <wp:extent cx="2057400" cy="819150"/>
                <wp:effectExtent l="4445" t="4445" r="14605" b="14605"/>
                <wp:wrapNone/>
                <wp:docPr id="46" name="自选图形 55"/>
                <wp:cNvGraphicFramePr/>
                <a:graphic xmlns:a="http://schemas.openxmlformats.org/drawingml/2006/main">
                  <a:graphicData uri="http://schemas.microsoft.com/office/word/2010/wordprocessingShape">
                    <wps:wsp>
                      <wps:cNvSpPr/>
                      <wps:spPr>
                        <a:xfrm>
                          <a:off x="0" y="0"/>
                          <a:ext cx="2057400" cy="819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丰顺县供销合作联合社</w:t>
                            </w:r>
                          </w:p>
                        </w:txbxContent>
                      </wps:txbx>
                      <wps:bodyPr upright="1"/>
                    </wps:wsp>
                  </a:graphicData>
                </a:graphic>
              </wp:anchor>
            </w:drawing>
          </mc:Choice>
          <mc:Fallback>
            <w:pict>
              <v:shape id="自选图形 55" o:spid="_x0000_s1026" o:spt="109" type="#_x0000_t109" style="position:absolute;left:0pt;margin-left:521.05pt;margin-top:7.5pt;height:64.5pt;width:162pt;z-index:251693056;mso-width-relative:page;mso-height-relative:page;" fillcolor="#FFFFFF" filled="t" stroked="t" coordsize="21600,21600" o:gfxdata="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2LRV2AAAAAwBAAAP&#10;AAAAAAAAAAEAIAAAACIAAABkcnMvZG93bnJldi54bWxQSwECFAAUAAAACACHTuJARqyudRgCAAA9&#10;BAAADgAAAAAAAAABACAAAAAnAQAAZHJzL2Uyb0RvYy54bWxQSwUGAAAAAAYABgBZAQAAsQUAAAAA&#10;">
                <v:fill on="t" focussize="0,0"/>
                <v:stroke color="#000000" joinstyle="miter"/>
                <v:imagedata o:title=""/>
                <o:lock v:ext="edit" aspectratio="f"/>
                <v:textbox>
                  <w:txbxContent>
                    <w:p>
                      <w:pPr>
                        <w:ind w:left="0" w:firstLine="0" w:firstLineChars="0"/>
                      </w:pPr>
                      <w:r>
                        <w:rPr>
                          <w:rFonts w:hint="eastAsia"/>
                        </w:rPr>
                        <w:t>丰顺县供销合作联合社</w:t>
                      </w:r>
                    </w:p>
                  </w:txbxContent>
                </v:textbox>
              </v:shape>
            </w:pict>
          </mc:Fallback>
        </mc:AlternateContent>
      </w:r>
      <w:r>
        <w:rPr>
          <w:rFonts w:ascii="宋体" w:hAnsi="宋体" w:eastAsia="宋体" w:cs="宋体"/>
          <w:sz w:val="24"/>
        </w:rPr>
        <mc:AlternateContent>
          <mc:Choice Requires="wps">
            <w:drawing>
              <wp:anchor distT="0" distB="0" distL="114300" distR="114300" simplePos="0" relativeHeight="251689984" behindDoc="0" locked="0" layoutInCell="1" allowOverlap="1">
                <wp:simplePos x="0" y="0"/>
                <wp:positionH relativeFrom="column">
                  <wp:posOffset>3595370</wp:posOffset>
                </wp:positionH>
                <wp:positionV relativeFrom="paragraph">
                  <wp:posOffset>105410</wp:posOffset>
                </wp:positionV>
                <wp:extent cx="2091055" cy="775970"/>
                <wp:effectExtent l="4445" t="5080" r="19050" b="19050"/>
                <wp:wrapNone/>
                <wp:docPr id="43" name="自选图形 52"/>
                <wp:cNvGraphicFramePr/>
                <a:graphic xmlns:a="http://schemas.openxmlformats.org/drawingml/2006/main">
                  <a:graphicData uri="http://schemas.microsoft.com/office/word/2010/wordprocessingShape">
                    <wps:wsp>
                      <wps:cNvSpPr/>
                      <wps:spPr>
                        <a:xfrm>
                          <a:off x="0" y="0"/>
                          <a:ext cx="2091055" cy="7759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梅州市供销合作社</w:t>
                            </w:r>
                          </w:p>
                        </w:txbxContent>
                      </wps:txbx>
                      <wps:bodyPr upright="1"/>
                    </wps:wsp>
                  </a:graphicData>
                </a:graphic>
              </wp:anchor>
            </w:drawing>
          </mc:Choice>
          <mc:Fallback>
            <w:pict>
              <v:shape id="自选图形 52" o:spid="_x0000_s1026" o:spt="109" type="#_x0000_t109" style="position:absolute;left:0pt;margin-left:283.1pt;margin-top:8.3pt;height:61.1pt;width:164.65pt;z-index:251689984;mso-width-relative:page;mso-height-relative:page;" fillcolor="#FFFFFF" filled="t" stroked="t" coordsize="21600,21600" o:gfxdata="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3gcDZAAAACgEA&#10;AA8AAAAAAAAAAQAgAAAAIgAAAGRycy9kb3ducmV2LnhtbFBLAQIUABQAAAAIAIdO4kCt76FOGQIA&#10;AD0EAAAOAAAAAAAAAAEAIAAAACgBAABkcnMvZTJvRG9jLnhtbFBLBQYAAAAABgAGAFkBAACzBQAA&#10;AAA=&#10;">
                <v:fill on="t" focussize="0,0"/>
                <v:stroke color="#000000" joinstyle="miter"/>
                <v:imagedata o:title=""/>
                <o:lock v:ext="edit" aspectratio="f"/>
                <v:textbox>
                  <w:txbxContent>
                    <w:p>
                      <w:pPr>
                        <w:ind w:left="0" w:firstLine="0" w:firstLineChars="0"/>
                      </w:pPr>
                      <w:r>
                        <w:rPr>
                          <w:rFonts w:hint="eastAsia"/>
                        </w:rPr>
                        <w:t>梅州市供销合作社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87936" behindDoc="0" locked="0" layoutInCell="1" allowOverlap="1">
                <wp:simplePos x="0" y="0"/>
                <wp:positionH relativeFrom="column">
                  <wp:posOffset>431165</wp:posOffset>
                </wp:positionH>
                <wp:positionV relativeFrom="paragraph">
                  <wp:posOffset>79375</wp:posOffset>
                </wp:positionV>
                <wp:extent cx="2200275" cy="765810"/>
                <wp:effectExtent l="5080" t="5080" r="4445" b="10160"/>
                <wp:wrapNone/>
                <wp:docPr id="41" name="自选图形 50"/>
                <wp:cNvGraphicFramePr/>
                <a:graphic xmlns:a="http://schemas.openxmlformats.org/drawingml/2006/main">
                  <a:graphicData uri="http://schemas.microsoft.com/office/word/2010/wordprocessingShape">
                    <wps:wsp>
                      <wps:cNvSpPr/>
                      <wps:spPr>
                        <a:xfrm>
                          <a:off x="0" y="0"/>
                          <a:ext cx="22002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广东省供销合作联社</w:t>
                            </w:r>
                          </w:p>
                          <w:p/>
                        </w:txbxContent>
                      </wps:txbx>
                      <wps:bodyPr upright="1"/>
                    </wps:wsp>
                  </a:graphicData>
                </a:graphic>
              </wp:anchor>
            </w:drawing>
          </mc:Choice>
          <mc:Fallback>
            <w:pict>
              <v:shape id="自选图形 50" o:spid="_x0000_s1026" o:spt="109" type="#_x0000_t109" style="position:absolute;left:0pt;margin-left:33.95pt;margin-top:6.25pt;height:60.3pt;width:173.25pt;z-index:251687936;mso-width-relative:page;mso-height-relative:page;" fillcolor="#FFFFFF" filled="t" stroked="t" coordsize="21600,21600" o:gfxdata="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9+V/ZAAAACQEAAA8A&#10;AAAAAAAAAQAgAAAAIgAAAGRycy9kb3ducmV2LnhtbFBLAQIUABQAAAAIAIdO4kAqg5HPFgIAAD0E&#10;AAAOAAAAAAAAAAEAIAAAACgBAABkcnMvZTJvRG9jLnhtbFBLBQYAAAAABgAGAFkBAACwBQAAAAA=&#10;">
                <v:fill on="t" focussize="0,0"/>
                <v:stroke color="#000000" joinstyle="miter"/>
                <v:imagedata o:title=""/>
                <o:lock v:ext="edit" aspectratio="f"/>
                <v:textbox>
                  <w:txbxContent>
                    <w:p>
                      <w:pPr>
                        <w:ind w:left="0" w:firstLine="0" w:firstLineChars="0"/>
                      </w:pPr>
                      <w:r>
                        <w:rPr>
                          <w:rFonts w:hint="eastAsia"/>
                        </w:rPr>
                        <w:t>广东省供销合作联社</w:t>
                      </w:r>
                    </w:p>
                    <w:p/>
                  </w:txbxContent>
                </v:textbox>
              </v:shape>
            </w:pict>
          </mc:Fallback>
        </mc:AlternateContent>
      </w:r>
    </w:p>
    <w:p>
      <w:pPr>
        <w:rPr>
          <w:rFonts w:ascii="宋体" w:hAnsi="宋体" w:eastAsia="宋体" w:cs="宋体"/>
        </w:rPr>
      </w:pPr>
    </w:p>
    <w:p>
      <w:pPr>
        <w:tabs>
          <w:tab w:val="left" w:pos="1799"/>
        </w:tabs>
        <w:ind w:firstLine="707"/>
        <w:jc w:val="left"/>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696128" behindDoc="0" locked="0" layoutInCell="1" allowOverlap="1">
                <wp:simplePos x="0" y="0"/>
                <wp:positionH relativeFrom="column">
                  <wp:posOffset>7603490</wp:posOffset>
                </wp:positionH>
                <wp:positionV relativeFrom="paragraph">
                  <wp:posOffset>156210</wp:posOffset>
                </wp:positionV>
                <wp:extent cx="1270" cy="713740"/>
                <wp:effectExtent l="48895" t="0" r="64135" b="10160"/>
                <wp:wrapNone/>
                <wp:docPr id="49" name="直线 60"/>
                <wp:cNvGraphicFramePr/>
                <a:graphic xmlns:a="http://schemas.openxmlformats.org/drawingml/2006/main">
                  <a:graphicData uri="http://schemas.microsoft.com/office/word/2010/wordprocessingShape">
                    <wps:wsp>
                      <wps:cNvCnPr/>
                      <wps:spPr>
                        <a:xfrm flipH="1">
                          <a:off x="0" y="0"/>
                          <a:ext cx="1270" cy="7137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0" o:spid="_x0000_s1026" o:spt="20" style="position:absolute;left:0pt;flip:x;margin-left:598.7pt;margin-top:12.3pt;height:56.2pt;width:0.1pt;z-index:251696128;mso-width-relative:page;mso-height-relative:page;" filled="f" stroked="t" coordsize="21600,21600" o:gfxdata="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UXHHNkAAAAMAQAADwAAAAAAAAABACAAAAAiAAAAZHJzL2Rvd25yZXYu&#10;eG1sUEsBAhQAFAAAAAgAh07iQDRwrtL6AQAA6gMAAA4AAAAAAAAAAQAgAAAAKAEAAGRycy9lMm9E&#10;b2MueG1sUEsFBgAAAAAGAAYAWQEAAJQFA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21728" behindDoc="0" locked="0" layoutInCell="1" allowOverlap="1">
                <wp:simplePos x="0" y="0"/>
                <wp:positionH relativeFrom="column">
                  <wp:posOffset>4624070</wp:posOffset>
                </wp:positionH>
                <wp:positionV relativeFrom="paragraph">
                  <wp:posOffset>111760</wp:posOffset>
                </wp:positionV>
                <wp:extent cx="10795" cy="777875"/>
                <wp:effectExtent l="48260" t="0" r="55245" b="3175"/>
                <wp:wrapNone/>
                <wp:docPr id="74" name="直线 103"/>
                <wp:cNvGraphicFramePr/>
                <a:graphic xmlns:a="http://schemas.openxmlformats.org/drawingml/2006/main">
                  <a:graphicData uri="http://schemas.microsoft.com/office/word/2010/wordprocessingShape">
                    <wps:wsp>
                      <wps:cNvCnPr/>
                      <wps:spPr>
                        <a:xfrm flipH="1">
                          <a:off x="0" y="0"/>
                          <a:ext cx="10795" cy="777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3" o:spid="_x0000_s1026" o:spt="20" style="position:absolute;left:0pt;flip:x;margin-left:364.1pt;margin-top:8.8pt;height:61.25pt;width:0.85pt;z-index:251721728;mso-width-relative:page;mso-height-relative:page;" filled="f" stroked="t" coordsize="21600,21600" o:gfxdata="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ZwsUXYAAAACgEAAA8AAAAAAAAAAQAgAAAAIgAAAGRycy9kb3ducmV2Lnht&#10;bFBLAQIUABQAAAAIAIdO4kBIQOoX+QEAAOwDAAAOAAAAAAAAAAEAIAAAACcBAABkcnMvZTJvRG9j&#10;LnhtbFBLBQYAAAAABgAGAFkBAACSBQAAAAA=&#10;">
                <v:fill on="f" focussize="0,0"/>
                <v:stroke color="#000000" joinstyle="round" endarrow="open"/>
                <v:imagedata o:title=""/>
                <o:lock v:ext="edit" aspectratio="f"/>
              </v:line>
            </w:pict>
          </mc:Fallback>
        </mc:AlternateContent>
      </w:r>
      <w:r>
        <w:rPr>
          <w:rFonts w:ascii="宋体" w:hAnsi="宋体" w:eastAsia="宋体" w:cs="宋体"/>
          <w:b/>
          <w:bCs/>
        </w:rPr>
        <mc:AlternateContent>
          <mc:Choice Requires="wps">
            <w:drawing>
              <wp:anchor distT="0" distB="0" distL="114300" distR="114300" simplePos="0" relativeHeight="251695104" behindDoc="0" locked="0" layoutInCell="1" allowOverlap="1">
                <wp:simplePos x="0" y="0"/>
                <wp:positionH relativeFrom="column">
                  <wp:posOffset>1440815</wp:posOffset>
                </wp:positionH>
                <wp:positionV relativeFrom="paragraph">
                  <wp:posOffset>45085</wp:posOffset>
                </wp:positionV>
                <wp:extent cx="8255" cy="831850"/>
                <wp:effectExtent l="41910" t="0" r="64135" b="6350"/>
                <wp:wrapNone/>
                <wp:docPr id="48" name="直线 58"/>
                <wp:cNvGraphicFramePr/>
                <a:graphic xmlns:a="http://schemas.openxmlformats.org/drawingml/2006/main">
                  <a:graphicData uri="http://schemas.microsoft.com/office/word/2010/wordprocessingShape">
                    <wps:wsp>
                      <wps:cNvCnPr/>
                      <wps:spPr>
                        <a:xfrm>
                          <a:off x="0" y="0"/>
                          <a:ext cx="8255" cy="831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8" o:spid="_x0000_s1026" o:spt="20" style="position:absolute;left:0pt;margin-left:113.45pt;margin-top:3.55pt;height:65.5pt;width:0.65pt;z-index:251695104;mso-width-relative:page;mso-height-relative:page;" filled="f" stroked="t" coordsize="21600,21600" o:gfxdata="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2oTHZAAAACQEAAA8AAAAAAAAAAQAgAAAAIgAAAGRycy9kb3ducmV2LnhtbFBLAQIU&#10;ABQAAAAIAIdO4kBXjRH88gEAAOADAAAOAAAAAAAAAAEAIAAAACgBAABkcnMvZTJvRG9jLnhtbFBL&#10;BQYAAAAABgAGAFkBAACMBQAAAAA=&#10;">
                <v:fill on="f" focussize="0,0"/>
                <v:stroke color="#000000" joinstyle="round" endarrow="open"/>
                <v:imagedata o:title=""/>
                <o:lock v:ext="edit" aspectratio="f"/>
              </v:line>
            </w:pict>
          </mc:Fallback>
        </mc:AlternateContent>
      </w:r>
      <w:r>
        <w:rPr>
          <w:rFonts w:hint="eastAsia" w:ascii="宋体" w:hAnsi="宋体" w:eastAsia="宋体" w:cs="宋体"/>
        </w:rPr>
        <w:tab/>
      </w:r>
    </w:p>
    <w:p>
      <w:pPr>
        <w:tabs>
          <w:tab w:val="left" w:pos="2678"/>
          <w:tab w:val="center" w:pos="6980"/>
          <w:tab w:val="left" w:pos="12437"/>
        </w:tabs>
        <w:rPr>
          <w:rFonts w:ascii="宋体" w:hAnsi="宋体" w:eastAsia="宋体" w:cs="宋体"/>
        </w:rPr>
      </w:pPr>
      <w:r>
        <w:rPr>
          <w:rFonts w:hint="eastAsia" w:ascii="宋体" w:hAnsi="宋体" w:eastAsia="宋体" w:cs="宋体"/>
        </w:rPr>
        <w:tab/>
      </w: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 xml:space="preserve">             直属企业</w:t>
      </w:r>
      <w:r>
        <w:rPr>
          <w:rFonts w:hint="eastAsia" w:ascii="宋体" w:hAnsi="宋体" w:eastAsia="宋体" w:cs="宋体"/>
        </w:rPr>
        <w:tab/>
      </w:r>
      <w:r>
        <w:rPr>
          <w:rFonts w:hint="eastAsia" w:ascii="宋体" w:hAnsi="宋体" w:eastAsia="宋体" w:cs="宋体"/>
        </w:rPr>
        <w:t>直属企业</w:t>
      </w: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692032" behindDoc="0" locked="0" layoutInCell="1" allowOverlap="1">
                <wp:simplePos x="0" y="0"/>
                <wp:positionH relativeFrom="column">
                  <wp:posOffset>6649085</wp:posOffset>
                </wp:positionH>
                <wp:positionV relativeFrom="paragraph">
                  <wp:posOffset>71755</wp:posOffset>
                </wp:positionV>
                <wp:extent cx="2036445" cy="711200"/>
                <wp:effectExtent l="4445" t="4445" r="16510" b="8255"/>
                <wp:wrapNone/>
                <wp:docPr id="45" name="自选图形 54"/>
                <wp:cNvGraphicFramePr/>
                <a:graphic xmlns:a="http://schemas.openxmlformats.org/drawingml/2006/main">
                  <a:graphicData uri="http://schemas.microsoft.com/office/word/2010/wordprocessingShape">
                    <wps:wsp>
                      <wps:cNvSpPr/>
                      <wps:spPr>
                        <a:xfrm>
                          <a:off x="0" y="0"/>
                          <a:ext cx="2036445" cy="711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丰顺县供销合作联社基层中心社</w:t>
                            </w:r>
                          </w:p>
                        </w:txbxContent>
                      </wps:txbx>
                      <wps:bodyPr upright="1"/>
                    </wps:wsp>
                  </a:graphicData>
                </a:graphic>
              </wp:anchor>
            </w:drawing>
          </mc:Choice>
          <mc:Fallback>
            <w:pict>
              <v:shape id="自选图形 54" o:spid="_x0000_s1026" o:spt="109" type="#_x0000_t109" style="position:absolute;left:0pt;margin-left:523.55pt;margin-top:5.65pt;height:56pt;width:160.35pt;z-index:251692032;mso-width-relative:page;mso-height-relative:page;" fillcolor="#FFFFFF" filled="t" stroked="t" coordsize="21600,21600" o:gfxdata="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Odc12gAAAAwBAAAPAAAA&#10;AAAAAAEAIAAAACIAAABkcnMvZG93bnJldi54bWxQSwECFAAUAAAACACHTuJA5WoFzBMCAAA9BAAA&#10;DgAAAAAAAAABACAAAAApAQAAZHJzL2Uyb0RvYy54bWxQSwUGAAAAAAYABgBZAQAArgUAAAAA&#10;">
                <v:fill on="t" focussize="0,0"/>
                <v:stroke color="#000000" joinstyle="miter"/>
                <v:imagedata o:title=""/>
                <o:lock v:ext="edit" aspectratio="f"/>
                <v:textbox>
                  <w:txbxContent>
                    <w:p>
                      <w:pPr>
                        <w:ind w:left="0" w:firstLine="0" w:firstLineChars="0"/>
                      </w:pPr>
                      <w:r>
                        <w:rPr>
                          <w:rFonts w:hint="eastAsia"/>
                        </w:rPr>
                        <w:t>丰顺县供销合作联社基层中心社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91008" behindDoc="0" locked="0" layoutInCell="1" allowOverlap="1">
                <wp:simplePos x="0" y="0"/>
                <wp:positionH relativeFrom="column">
                  <wp:posOffset>3529330</wp:posOffset>
                </wp:positionH>
                <wp:positionV relativeFrom="paragraph">
                  <wp:posOffset>93345</wp:posOffset>
                </wp:positionV>
                <wp:extent cx="2134870" cy="788035"/>
                <wp:effectExtent l="4445" t="4445" r="13335" b="7620"/>
                <wp:wrapNone/>
                <wp:docPr id="44" name="自选图形 53"/>
                <wp:cNvGraphicFramePr/>
                <a:graphic xmlns:a="http://schemas.openxmlformats.org/drawingml/2006/main">
                  <a:graphicData uri="http://schemas.microsoft.com/office/word/2010/wordprocessingShape">
                    <wps:wsp>
                      <wps:cNvSpPr/>
                      <wps:spPr>
                        <a:xfrm>
                          <a:off x="0" y="0"/>
                          <a:ext cx="2134870" cy="788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梅州嘉合资产经营管理有限公司</w:t>
                            </w:r>
                          </w:p>
                        </w:txbxContent>
                      </wps:txbx>
                      <wps:bodyPr upright="1"/>
                    </wps:wsp>
                  </a:graphicData>
                </a:graphic>
              </wp:anchor>
            </w:drawing>
          </mc:Choice>
          <mc:Fallback>
            <w:pict>
              <v:shape id="自选图形 53" o:spid="_x0000_s1026" o:spt="109" type="#_x0000_t109" style="position:absolute;left:0pt;margin-left:277.9pt;margin-top:7.35pt;height:62.05pt;width:168.1pt;z-index:251691008;mso-width-relative:page;mso-height-relative:page;" fillcolor="#FFFFFF" filled="t" stroked="t" coordsize="21600,21600" o:gfxdata="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rf87ZAAAACgEAAA8A&#10;AAAAAAAAAQAgAAAAIgAAAGRycy9kb3ducmV2LnhtbFBLAQIUABQAAAAIAIdO4kAUQGv+FgIAAD0E&#10;AAAOAAAAAAAAAAEAIAAAACgBAABkcnMvZTJvRG9jLnhtbFBLBQYAAAAABgAGAFkBAACwBQAAAAA=&#10;">
                <v:fill on="t" focussize="0,0"/>
                <v:stroke color="#000000" joinstyle="miter"/>
                <v:imagedata o:title=""/>
                <o:lock v:ext="edit" aspectratio="f"/>
                <v:textbox>
                  <w:txbxContent>
                    <w:p>
                      <w:pPr>
                        <w:ind w:left="0" w:firstLine="0" w:firstLineChars="0"/>
                      </w:pPr>
                      <w:r>
                        <w:rPr>
                          <w:rFonts w:hint="eastAsia"/>
                        </w:rPr>
                        <w:t>梅州嘉合资产经营管理有限公司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688960" behindDoc="0" locked="0" layoutInCell="1" allowOverlap="1">
                <wp:simplePos x="0" y="0"/>
                <wp:positionH relativeFrom="column">
                  <wp:posOffset>342265</wp:posOffset>
                </wp:positionH>
                <wp:positionV relativeFrom="paragraph">
                  <wp:posOffset>83185</wp:posOffset>
                </wp:positionV>
                <wp:extent cx="2343150" cy="808990"/>
                <wp:effectExtent l="5080" t="5080" r="13970" b="5080"/>
                <wp:wrapNone/>
                <wp:docPr id="42" name="自选图形 51"/>
                <wp:cNvGraphicFramePr/>
                <a:graphic xmlns:a="http://schemas.openxmlformats.org/drawingml/2006/main">
                  <a:graphicData uri="http://schemas.microsoft.com/office/word/2010/wordprocessingShape">
                    <wps:wsp>
                      <wps:cNvSpPr/>
                      <wps:spPr>
                        <a:xfrm>
                          <a:off x="0" y="0"/>
                          <a:ext cx="2343150" cy="808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广东新供销天业冷链集团有限公司</w:t>
                            </w:r>
                          </w:p>
                        </w:txbxContent>
                      </wps:txbx>
                      <wps:bodyPr upright="1"/>
                    </wps:wsp>
                  </a:graphicData>
                </a:graphic>
              </wp:anchor>
            </w:drawing>
          </mc:Choice>
          <mc:Fallback>
            <w:pict>
              <v:shape id="自选图形 51" o:spid="_x0000_s1026" o:spt="109" type="#_x0000_t109" style="position:absolute;left:0pt;margin-left:26.95pt;margin-top:6.55pt;height:63.7pt;width:184.5pt;z-index:251688960;mso-width-relative:page;mso-height-relative:page;" fillcolor="#FFFFFF" filled="t" stroked="t" coordsize="21600,21600" o:gfxdata="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xx1dPXAAAACQEAAA8A&#10;AAAAAAAAAQAgAAAAIgAAAGRycy9kb3ducmV2LnhtbFBLAQIUABQAAAAIAIdO4kA3QWb3GAIAAD0E&#10;AAAOAAAAAAAAAAEAIAAAACYBAABkcnMvZTJvRG9jLnhtbFBLBQYAAAAABgAGAFkBAACwBQAAAAA=&#10;">
                <v:fill on="t" focussize="0,0"/>
                <v:stroke color="#000000" joinstyle="miter"/>
                <v:imagedata o:title=""/>
                <o:lock v:ext="edit" aspectratio="f"/>
                <v:textbox>
                  <w:txbxContent>
                    <w:p>
                      <w:pPr>
                        <w:ind w:left="0" w:firstLine="0" w:firstLineChars="0"/>
                      </w:pPr>
                      <w:r>
                        <w:rPr>
                          <w:rFonts w:hint="eastAsia"/>
                        </w:rPr>
                        <w:t>广东新供销天业冷链集团有限公司</w:t>
                      </w:r>
                    </w:p>
                  </w:txbxContent>
                </v:textbox>
              </v:shape>
            </w:pict>
          </mc:Fallback>
        </mc:AlternateContent>
      </w:r>
    </w:p>
    <w:p>
      <w:pPr>
        <w:tabs>
          <w:tab w:val="center" w:pos="6980"/>
          <w:tab w:val="left" w:pos="12368"/>
        </w:tabs>
        <w:rPr>
          <w:rFonts w:ascii="宋体" w:hAnsi="宋体" w:eastAsia="宋体" w:cs="宋体"/>
        </w:rPr>
      </w:pPr>
    </w:p>
    <w:p>
      <w:pPr>
        <w:tabs>
          <w:tab w:val="left" w:pos="1557"/>
        </w:tabs>
        <w:ind w:firstLine="707"/>
        <w:jc w:val="left"/>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697152" behindDoc="0" locked="0" layoutInCell="1" allowOverlap="1">
                <wp:simplePos x="0" y="0"/>
                <wp:positionH relativeFrom="column">
                  <wp:posOffset>1797685</wp:posOffset>
                </wp:positionH>
                <wp:positionV relativeFrom="paragraph">
                  <wp:posOffset>131445</wp:posOffset>
                </wp:positionV>
                <wp:extent cx="1343660" cy="1091565"/>
                <wp:effectExtent l="3175" t="3810" r="5715" b="9525"/>
                <wp:wrapNone/>
                <wp:docPr id="50" name="直线 61"/>
                <wp:cNvGraphicFramePr/>
                <a:graphic xmlns:a="http://schemas.openxmlformats.org/drawingml/2006/main">
                  <a:graphicData uri="http://schemas.microsoft.com/office/word/2010/wordprocessingShape">
                    <wps:wsp>
                      <wps:cNvCnPr/>
                      <wps:spPr>
                        <a:xfrm>
                          <a:off x="0" y="0"/>
                          <a:ext cx="1343660" cy="1091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1" o:spid="_x0000_s1026" o:spt="20" style="position:absolute;left:0pt;margin-left:141.55pt;margin-top:10.35pt;height:85.95pt;width:105.8pt;z-index:251697152;mso-width-relative:page;mso-height-relative:page;" filled="f" stroked="t" coordsize="21600,21600" o:gfxdata="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MAkI2gAAAAoBAAAPAAAAAAAAAAEAIAAAACIAAABkcnMvZG93bnJldi54bWxQSwEC&#10;FAAUAAAACACHTuJATKVdZ/IBAADkAwAADgAAAAAAAAABACAAAAApAQAAZHJzL2Uyb0RvYy54bWxQ&#10;SwUGAAAAAAYABgBZAQAAjQUAAAAA&#10;">
                <v:fill on="f" focussize="0,0"/>
                <v:stroke color="#000000" joinstyle="round" endarrow="open"/>
                <v:imagedata o:title=""/>
                <o:lock v:ext="edit" aspectratio="f"/>
              </v:line>
            </w:pict>
          </mc:Fallback>
        </mc:AlternateContent>
      </w:r>
      <w:r>
        <w:rPr>
          <w:rFonts w:ascii="宋体" w:hAnsi="宋体" w:eastAsia="宋体" w:cs="宋体"/>
          <w:b/>
          <w:bCs/>
        </w:rPr>
        <mc:AlternateContent>
          <mc:Choice Requires="wps">
            <w:drawing>
              <wp:anchor distT="0" distB="0" distL="114300" distR="114300" simplePos="0" relativeHeight="251698176" behindDoc="0" locked="0" layoutInCell="1" allowOverlap="1">
                <wp:simplePos x="0" y="0"/>
                <wp:positionH relativeFrom="column">
                  <wp:posOffset>4594225</wp:posOffset>
                </wp:positionH>
                <wp:positionV relativeFrom="paragraph">
                  <wp:posOffset>124460</wp:posOffset>
                </wp:positionV>
                <wp:extent cx="8255" cy="1133475"/>
                <wp:effectExtent l="48260" t="0" r="57785" b="9525"/>
                <wp:wrapNone/>
                <wp:docPr id="51" name="直线 62"/>
                <wp:cNvGraphicFramePr/>
                <a:graphic xmlns:a="http://schemas.openxmlformats.org/drawingml/2006/main">
                  <a:graphicData uri="http://schemas.microsoft.com/office/word/2010/wordprocessingShape">
                    <wps:wsp>
                      <wps:cNvCnPr/>
                      <wps:spPr>
                        <a:xfrm flipH="1">
                          <a:off x="0" y="0"/>
                          <a:ext cx="8255" cy="1133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2" o:spid="_x0000_s1026" o:spt="20" style="position:absolute;left:0pt;flip:x;margin-left:361.75pt;margin-top:9.8pt;height:89.25pt;width:0.65pt;z-index:251698176;mso-width-relative:page;mso-height-relative:page;" filled="f" stroked="t" coordsize="21600,21600" o:gfxdata="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P7T2QAAAAoBAAAPAAAAAAAAAAEAIAAAACIAAABkcnMvZG93bnJldi54&#10;bWxQSwECFAAUAAAACACHTuJAshyeffkBAADrAwAADgAAAAAAAAABACAAAAAoAQAAZHJzL2Uyb0Rv&#10;Yy54bWxQSwUGAAAAAAYABgBZAQAAkwU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4560" behindDoc="0" locked="0" layoutInCell="1" allowOverlap="1">
                <wp:simplePos x="0" y="0"/>
                <wp:positionH relativeFrom="column">
                  <wp:posOffset>5838190</wp:posOffset>
                </wp:positionH>
                <wp:positionV relativeFrom="paragraph">
                  <wp:posOffset>8890</wp:posOffset>
                </wp:positionV>
                <wp:extent cx="1457960" cy="1216025"/>
                <wp:effectExtent l="0" t="3810" r="8890" b="18415"/>
                <wp:wrapNone/>
                <wp:docPr id="67" name="直线 95"/>
                <wp:cNvGraphicFramePr/>
                <a:graphic xmlns:a="http://schemas.openxmlformats.org/drawingml/2006/main">
                  <a:graphicData uri="http://schemas.microsoft.com/office/word/2010/wordprocessingShape">
                    <wps:wsp>
                      <wps:cNvCnPr/>
                      <wps:spPr>
                        <a:xfrm flipH="1">
                          <a:off x="0" y="0"/>
                          <a:ext cx="1457960" cy="1216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5" o:spid="_x0000_s1026" o:spt="20" style="position:absolute;left:0pt;flip:x;margin-left:459.7pt;margin-top:0.7pt;height:95.75pt;width:114.8pt;z-index:251714560;mso-width-relative:page;mso-height-relative:page;" filled="f" stroked="t" coordsize="21600,21600" o:gfxdata="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XjCl1wAAAAoBAAAPAAAAAAAAAAEAIAAAACIAAABkcnMvZG93bnJl&#10;di54bWxQSwECFAAUAAAACACHTuJAvZ2eNv4BAADuAwAADgAAAAAAAAABACAAAAAmAQAAZHJzL2Uy&#10;b0RvYy54bWxQSwUGAAAAAAYABgBZAQAAlgUAAAAA&#10;">
                <v:fill on="f" focussize="0,0"/>
                <v:stroke color="#000000" joinstyle="round" endarrow="open"/>
                <v:imagedata o:title=""/>
                <o:lock v:ext="edit" aspectratio="f"/>
              </v:line>
            </w:pict>
          </mc:Fallback>
        </mc:AlternateContent>
      </w:r>
      <w:r>
        <w:rPr>
          <w:rFonts w:hint="eastAsia" w:ascii="宋体" w:hAnsi="宋体" w:eastAsia="宋体" w:cs="宋体"/>
        </w:rPr>
        <w:tab/>
      </w:r>
    </w:p>
    <w:p>
      <w:pPr>
        <w:tabs>
          <w:tab w:val="left" w:pos="4385"/>
        </w:tabs>
        <w:rPr>
          <w:rFonts w:ascii="宋体" w:hAnsi="宋体" w:eastAsia="宋体" w:cs="宋体"/>
        </w:rPr>
      </w:pPr>
      <w:r>
        <w:rPr>
          <w:rFonts w:hint="eastAsia" w:ascii="宋体" w:hAnsi="宋体" w:eastAsia="宋体" w:cs="宋体"/>
        </w:rPr>
        <w:tab/>
      </w:r>
    </w:p>
    <w:p>
      <w:pPr>
        <w:tabs>
          <w:tab w:val="left" w:pos="4488"/>
          <w:tab w:val="center" w:pos="6980"/>
          <w:tab w:val="left" w:pos="10195"/>
        </w:tabs>
        <w:rPr>
          <w:rFonts w:ascii="宋体" w:hAnsi="宋体" w:eastAsia="宋体" w:cs="宋体"/>
        </w:rPr>
      </w:pPr>
      <w:r>
        <w:rPr>
          <w:rFonts w:hint="eastAsia" w:ascii="宋体" w:hAnsi="宋体" w:eastAsia="宋体" w:cs="宋体"/>
        </w:rPr>
        <w:tab/>
      </w:r>
      <w:r>
        <w:rPr>
          <w:rFonts w:hint="eastAsia" w:ascii="宋体" w:hAnsi="宋体" w:eastAsia="宋体" w:cs="宋体"/>
        </w:rPr>
        <w:t xml:space="preserve"> 80%</w:t>
      </w:r>
      <w:r>
        <w:rPr>
          <w:rFonts w:hint="eastAsia" w:ascii="宋体" w:hAnsi="宋体" w:eastAsia="宋体" w:cs="宋体"/>
        </w:rPr>
        <w:tab/>
      </w:r>
      <w:r>
        <w:rPr>
          <w:rFonts w:hint="eastAsia" w:ascii="宋体" w:hAnsi="宋体" w:eastAsia="宋体" w:cs="宋体"/>
        </w:rPr>
        <w:t xml:space="preserve">        10%</w:t>
      </w:r>
      <w:r>
        <w:rPr>
          <w:rFonts w:hint="eastAsia" w:ascii="宋体" w:hAnsi="宋体" w:eastAsia="宋体" w:cs="宋体"/>
        </w:rPr>
        <w:tab/>
      </w:r>
      <w:r>
        <w:rPr>
          <w:rFonts w:hint="eastAsia" w:ascii="宋体" w:hAnsi="宋体" w:eastAsia="宋体" w:cs="宋体"/>
        </w:rPr>
        <w:t>10%</w:t>
      </w:r>
    </w:p>
    <w:p>
      <w:pPr>
        <w:tabs>
          <w:tab w:val="left" w:pos="4540"/>
          <w:tab w:val="center" w:pos="6980"/>
          <w:tab w:val="left" w:pos="10247"/>
        </w:tabs>
        <w:ind w:firstLine="707"/>
        <w:jc w:val="left"/>
        <w:rPr>
          <w:rFonts w:ascii="宋体" w:hAnsi="宋体" w:eastAsia="宋体" w:cs="宋体"/>
        </w:rPr>
        <w:sectPr>
          <w:pgSz w:w="16840" w:h="11907" w:orient="landscape"/>
          <w:pgMar w:top="1797" w:right="1440" w:bottom="1797" w:left="1440" w:header="851" w:footer="992" w:gutter="0"/>
          <w:cols w:space="720" w:num="1"/>
          <w:docGrid w:linePitch="626" w:charSpace="1638"/>
        </w:sectPr>
      </w:pPr>
      <w:r>
        <w:rPr>
          <w:rFonts w:ascii="宋体" w:hAnsi="宋体" w:eastAsia="宋体" w:cs="宋体"/>
          <w:b/>
          <w:bCs/>
        </w:rPr>
        <mc:AlternateContent>
          <mc:Choice Requires="wps">
            <w:drawing>
              <wp:anchor distT="0" distB="0" distL="114300" distR="114300" simplePos="0" relativeHeight="251694080" behindDoc="0" locked="0" layoutInCell="1" allowOverlap="1">
                <wp:simplePos x="0" y="0"/>
                <wp:positionH relativeFrom="column">
                  <wp:posOffset>2722880</wp:posOffset>
                </wp:positionH>
                <wp:positionV relativeFrom="paragraph">
                  <wp:posOffset>47625</wp:posOffset>
                </wp:positionV>
                <wp:extent cx="3670300" cy="526415"/>
                <wp:effectExtent l="5080" t="5080" r="20320" b="20955"/>
                <wp:wrapSquare wrapText="bothSides"/>
                <wp:docPr id="47" name="自选图形 56"/>
                <wp:cNvGraphicFramePr/>
                <a:graphic xmlns:a="http://schemas.openxmlformats.org/drawingml/2006/main">
                  <a:graphicData uri="http://schemas.microsoft.com/office/word/2010/wordprocessingShape">
                    <wps:wsp>
                      <wps:cNvSpPr/>
                      <wps:spPr>
                        <a:xfrm>
                          <a:off x="0" y="0"/>
                          <a:ext cx="3670300" cy="526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广东天舜冷链物流有限公司</w:t>
                            </w:r>
                          </w:p>
                        </w:txbxContent>
                      </wps:txbx>
                      <wps:bodyPr upright="1"/>
                    </wps:wsp>
                  </a:graphicData>
                </a:graphic>
              </wp:anchor>
            </w:drawing>
          </mc:Choice>
          <mc:Fallback>
            <w:pict>
              <v:shape id="自选图形 56" o:spid="_x0000_s1026" o:spt="109" type="#_x0000_t109" style="position:absolute;left:0pt;margin-left:214.4pt;margin-top:3.75pt;height:41.45pt;width:289pt;mso-wrap-distance-bottom:0pt;mso-wrap-distance-left:9pt;mso-wrap-distance-right:9pt;mso-wrap-distance-top:0pt;z-index:251694080;mso-width-relative:page;mso-height-relative:page;" fillcolor="#FFFFFF" filled="t" stroked="t" coordsize="21600,21600" o:gfxdata="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oEETYAAAACQEAAA8A&#10;AAAAAAAAAQAgAAAAIgAAAGRycy9kb3ducmV2LnhtbFBLAQIUABQAAAAIAIdO4kB6zOVoFwIAAD0E&#10;AAAOAAAAAAAAAAEAIAAAACcBAABkcnMvZTJvRG9jLnhtbFBLBQYAAAAABgAGAFkBAACwBQAAAAA=&#10;">
                <v:fill on="t" focussize="0,0"/>
                <v:stroke color="#000000" joinstyle="miter"/>
                <v:imagedata o:title=""/>
                <o:lock v:ext="edit" aspectratio="f"/>
                <v:textbox>
                  <w:txbxContent>
                    <w:p>
                      <w:r>
                        <w:rPr>
                          <w:rFonts w:hint="eastAsia"/>
                        </w:rPr>
                        <w:t>广东天舜冷链物流有限公司</w:t>
                      </w:r>
                    </w:p>
                  </w:txbxContent>
                </v:textbox>
                <w10:wrap type="square"/>
              </v:shape>
            </w:pict>
          </mc:Fallback>
        </mc:AlternateConten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p>
    <w:p>
      <w:pPr>
        <w:ind w:left="0" w:firstLine="643" w:firstLineChars="200"/>
        <w:rPr>
          <w:rFonts w:ascii="宋体" w:hAnsi="宋体" w:eastAsia="宋体" w:cs="宋体"/>
          <w:kern w:val="0"/>
        </w:rPr>
      </w:pPr>
      <w:r>
        <w:rPr>
          <w:rFonts w:hint="eastAsia" w:ascii="宋体" w:hAnsi="宋体" w:eastAsia="宋体" w:cs="宋体"/>
          <w:b/>
          <w:bCs w:val="0"/>
        </w:rPr>
        <w:t>（4）</w:t>
      </w:r>
      <w:r>
        <w:rPr>
          <w:rFonts w:hint="eastAsia" w:ascii="宋体" w:hAnsi="宋体" w:eastAsia="宋体" w:cs="宋体"/>
          <w:bCs/>
        </w:rPr>
        <w:t>广东供销（平远）天业冷链物流产业园。</w:t>
      </w:r>
      <w:r>
        <w:rPr>
          <w:rFonts w:hint="eastAsia" w:ascii="宋体" w:hAnsi="宋体" w:eastAsia="宋体" w:cs="宋体"/>
        </w:rPr>
        <w:t>已成立省、市、县三级共建项目公司广东天柘冷链物流有限公司，注册资本3000万元，其中，广东新供销天业冷链集团有限公司出资2400万元，占80％股权，梅州市供销社直属企业出资300万元，占10％股权，平远供销社直属企业出资300万元，占10％股权。</w:t>
      </w:r>
      <w:r>
        <w:rPr>
          <w:rFonts w:hint="eastAsia" w:ascii="宋体" w:hAnsi="宋体" w:eastAsia="宋体" w:cs="宋体"/>
          <w:kern w:val="0"/>
        </w:rPr>
        <w:t>项目计划总用地面积约36667平方米，总建筑面积约28000平方米。计划建设冷藏冷冻综合冷库、农产品加工车间、结算中心，购置冷链物流设施设备等。项目建成后预计可冷藏保鲜各类农产品2万吨。项目</w:t>
      </w:r>
      <w:r>
        <w:rPr>
          <w:rFonts w:hint="eastAsia" w:ascii="宋体" w:hAnsi="宋体" w:eastAsia="宋体" w:cs="宋体"/>
        </w:rPr>
        <w:t>总投资1.4亿元</w:t>
      </w:r>
      <w:r>
        <w:rPr>
          <w:rFonts w:hint="eastAsia" w:ascii="宋体" w:hAnsi="宋体" w:eastAsia="宋体" w:cs="宋体"/>
          <w:kern w:val="0"/>
        </w:rPr>
        <w:t>。</w:t>
      </w: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pPr>
    </w:p>
    <w:p>
      <w:pPr>
        <w:pStyle w:val="2"/>
        <w:rPr>
          <w:rFonts w:ascii="宋体" w:hAnsi="宋体" w:eastAsia="宋体" w:cs="宋体"/>
          <w:szCs w:val="32"/>
        </w:rPr>
        <w:sectPr>
          <w:pgSz w:w="11907" w:h="16840"/>
          <w:pgMar w:top="1440" w:right="1797" w:bottom="1440" w:left="1797" w:header="851" w:footer="992" w:gutter="0"/>
          <w:cols w:space="720" w:num="1"/>
          <w:docGrid w:linePitch="626" w:charSpace="1638"/>
        </w:sectPr>
      </w:pPr>
    </w:p>
    <w:p>
      <w:pPr>
        <w:pStyle w:val="2"/>
        <w:jc w:val="center"/>
        <w:rPr>
          <w:rFonts w:ascii="宋体" w:hAnsi="宋体" w:eastAsia="宋体" w:cs="宋体"/>
        </w:rPr>
      </w:pPr>
      <w:r>
        <w:rPr>
          <w:rFonts w:hint="eastAsia" w:ascii="宋体" w:hAnsi="宋体" w:eastAsia="宋体" w:cs="宋体"/>
          <w:b/>
          <w:bCs/>
          <w:sz w:val="32"/>
          <w:szCs w:val="32"/>
        </w:rPr>
        <w:t>股权穿透图</w:t>
      </w:r>
    </w:p>
    <w:p>
      <w:pPr>
        <w:ind w:firstLine="528"/>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704320" behindDoc="0" locked="0" layoutInCell="1" allowOverlap="1">
                <wp:simplePos x="0" y="0"/>
                <wp:positionH relativeFrom="column">
                  <wp:posOffset>6452235</wp:posOffset>
                </wp:positionH>
                <wp:positionV relativeFrom="paragraph">
                  <wp:posOffset>330835</wp:posOffset>
                </wp:positionV>
                <wp:extent cx="2024380" cy="744855"/>
                <wp:effectExtent l="4445" t="4445" r="9525" b="12700"/>
                <wp:wrapNone/>
                <wp:docPr id="57" name="自选图形 72"/>
                <wp:cNvGraphicFramePr/>
                <a:graphic xmlns:a="http://schemas.openxmlformats.org/drawingml/2006/main">
                  <a:graphicData uri="http://schemas.microsoft.com/office/word/2010/wordprocessingShape">
                    <wps:wsp>
                      <wps:cNvSpPr/>
                      <wps:spPr>
                        <a:xfrm>
                          <a:off x="0" y="0"/>
                          <a:ext cx="2024380" cy="7448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平远县供销合作社联合社</w:t>
                            </w:r>
                          </w:p>
                        </w:txbxContent>
                      </wps:txbx>
                      <wps:bodyPr upright="1"/>
                    </wps:wsp>
                  </a:graphicData>
                </a:graphic>
              </wp:anchor>
            </w:drawing>
          </mc:Choice>
          <mc:Fallback>
            <w:pict>
              <v:shape id="自选图形 72" o:spid="_x0000_s1026" o:spt="109" type="#_x0000_t109" style="position:absolute;left:0pt;margin-left:508.05pt;margin-top:26.05pt;height:58.65pt;width:159.4pt;z-index:251704320;mso-width-relative:page;mso-height-relative:page;" fillcolor="#FFFFFF" filled="t" stroked="t" coordsize="21600,21600" o:gfxdata="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GS4y2wAAAAwBAAAP&#10;AAAAAAAAAAEAIAAAACIAAABkcnMvZG93bnJldi54bWxQSwECFAAUAAAACACHTuJArJ2z8xUCAAA9&#10;BAAADgAAAAAAAAABACAAAAAqAQAAZHJzL2Uyb0RvYy54bWxQSwUGAAAAAAYABgBZAQAAsQUAAAAA&#10;">
                <v:fill on="t" focussize="0,0"/>
                <v:stroke color="#000000" joinstyle="miter"/>
                <v:imagedata o:title=""/>
                <o:lock v:ext="edit" aspectratio="f"/>
                <v:textbox>
                  <w:txbxContent>
                    <w:p>
                      <w:pPr>
                        <w:ind w:left="0" w:firstLine="0" w:firstLineChars="0"/>
                      </w:pPr>
                      <w:r>
                        <w:rPr>
                          <w:rFonts w:hint="eastAsia"/>
                        </w:rPr>
                        <w:t>平远县供销合作社联合社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702272" behindDoc="0" locked="0" layoutInCell="1" allowOverlap="1">
                <wp:simplePos x="0" y="0"/>
                <wp:positionH relativeFrom="column">
                  <wp:posOffset>3376295</wp:posOffset>
                </wp:positionH>
                <wp:positionV relativeFrom="paragraph">
                  <wp:posOffset>287020</wp:posOffset>
                </wp:positionV>
                <wp:extent cx="2101215" cy="755650"/>
                <wp:effectExtent l="4445" t="4445" r="8890" b="20955"/>
                <wp:wrapNone/>
                <wp:docPr id="55" name="自选图形 70"/>
                <wp:cNvGraphicFramePr/>
                <a:graphic xmlns:a="http://schemas.openxmlformats.org/drawingml/2006/main">
                  <a:graphicData uri="http://schemas.microsoft.com/office/word/2010/wordprocessingShape">
                    <wps:wsp>
                      <wps:cNvSpPr/>
                      <wps:spPr>
                        <a:xfrm>
                          <a:off x="0" y="0"/>
                          <a:ext cx="2101215" cy="7556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梅州市供销合作社</w:t>
                            </w:r>
                          </w:p>
                        </w:txbxContent>
                      </wps:txbx>
                      <wps:bodyPr upright="1"/>
                    </wps:wsp>
                  </a:graphicData>
                </a:graphic>
              </wp:anchor>
            </w:drawing>
          </mc:Choice>
          <mc:Fallback>
            <w:pict>
              <v:shape id="自选图形 70" o:spid="_x0000_s1026" o:spt="109" type="#_x0000_t109" style="position:absolute;left:0pt;margin-left:265.85pt;margin-top:22.6pt;height:59.5pt;width:165.45pt;z-index:251702272;mso-width-relative:page;mso-height-relative:page;" fillcolor="#FFFFFF" filled="t" stroked="t" coordsize="21600,21600" o:gfxdata="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9tuHaAAAACgEAAA8A&#10;AAAAAAAAAQAgAAAAIgAAAGRycy9kb3ducmV2LnhtbFBLAQIUABQAAAAIAIdO4kDd+feUFQIAAD0E&#10;AAAOAAAAAAAAAAEAIAAAACkBAABkcnMvZTJvRG9jLnhtbFBLBQYAAAAABgAGAFkBAACwBQAAAAA=&#10;">
                <v:fill on="t" focussize="0,0"/>
                <v:stroke color="#000000" joinstyle="miter"/>
                <v:imagedata o:title=""/>
                <o:lock v:ext="edit" aspectratio="f"/>
                <v:textbox>
                  <w:txbxContent>
                    <w:p>
                      <w:pPr>
                        <w:ind w:left="0" w:firstLine="0" w:firstLineChars="0"/>
                      </w:pPr>
                      <w:r>
                        <w:rPr>
                          <w:rFonts w:hint="eastAsia"/>
                        </w:rPr>
                        <w:t>梅州市供销合作社</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700224" behindDoc="0" locked="0" layoutInCell="1" allowOverlap="1">
                <wp:simplePos x="0" y="0"/>
                <wp:positionH relativeFrom="column">
                  <wp:posOffset>321310</wp:posOffset>
                </wp:positionH>
                <wp:positionV relativeFrom="paragraph">
                  <wp:posOffset>299720</wp:posOffset>
                </wp:positionV>
                <wp:extent cx="2166620" cy="754380"/>
                <wp:effectExtent l="4445" t="4445" r="19685" b="22225"/>
                <wp:wrapNone/>
                <wp:docPr id="53" name="自选图形 68"/>
                <wp:cNvGraphicFramePr/>
                <a:graphic xmlns:a="http://schemas.openxmlformats.org/drawingml/2006/main">
                  <a:graphicData uri="http://schemas.microsoft.com/office/word/2010/wordprocessingShape">
                    <wps:wsp>
                      <wps:cNvSpPr/>
                      <wps:spPr>
                        <a:xfrm>
                          <a:off x="0" y="0"/>
                          <a:ext cx="2166620" cy="754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广东省供销合作联社</w:t>
                            </w:r>
                          </w:p>
                          <w:p/>
                        </w:txbxContent>
                      </wps:txbx>
                      <wps:bodyPr upright="1"/>
                    </wps:wsp>
                  </a:graphicData>
                </a:graphic>
              </wp:anchor>
            </w:drawing>
          </mc:Choice>
          <mc:Fallback>
            <w:pict>
              <v:shape id="自选图形 68" o:spid="_x0000_s1026" o:spt="109" type="#_x0000_t109" style="position:absolute;left:0pt;margin-left:25.3pt;margin-top:23.6pt;height:59.4pt;width:170.6pt;z-index:251700224;mso-width-relative:page;mso-height-relative:page;" fillcolor="#FFFFFF" filled="t" stroked="t" coordsize="21600,21600" o:gfxdata="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Ke1JPZAAAACQEA&#10;AA8AAAAAAAAAAQAgAAAAIgAAAGRycy9kb3ducmV2LnhtbFBLAQIUABQAAAAIAIdO4kAUcWwBGQIA&#10;AD0EAAAOAAAAAAAAAAEAIAAAACgBAABkcnMvZTJvRG9jLnhtbFBLBQYAAAAABgAGAFkBAACzBQAA&#10;AAA=&#10;">
                <v:fill on="t" focussize="0,0"/>
                <v:stroke color="#000000" joinstyle="miter"/>
                <v:imagedata o:title=""/>
                <o:lock v:ext="edit" aspectratio="f"/>
                <v:textbox>
                  <w:txbxContent>
                    <w:p>
                      <w:pPr>
                        <w:ind w:left="0" w:firstLine="0" w:firstLineChars="0"/>
                      </w:pPr>
                      <w:r>
                        <w:rPr>
                          <w:rFonts w:hint="eastAsia"/>
                        </w:rPr>
                        <w:t>广东省供销合作联社</w:t>
                      </w:r>
                    </w:p>
                    <w:p/>
                  </w:txbxContent>
                </v:textbox>
              </v:shape>
            </w:pict>
          </mc:Fallback>
        </mc:AlternateContent>
      </w:r>
    </w:p>
    <w:p>
      <w:pPr>
        <w:rPr>
          <w:rFonts w:ascii="宋体" w:hAnsi="宋体" w:eastAsia="宋体" w:cs="宋体"/>
        </w:rPr>
      </w:pPr>
    </w:p>
    <w:p>
      <w:pPr>
        <w:tabs>
          <w:tab w:val="left" w:pos="2471"/>
        </w:tabs>
        <w:ind w:firstLine="528"/>
        <w:jc w:val="left"/>
        <w:rPr>
          <w:rFonts w:ascii="宋体" w:hAnsi="宋体" w:eastAsia="宋体" w:cs="宋体"/>
        </w:rPr>
      </w:pPr>
      <w:r>
        <w:rPr>
          <w:rFonts w:ascii="宋体" w:hAnsi="宋体" w:eastAsia="宋体" w:cs="宋体"/>
          <w:sz w:val="24"/>
        </w:rPr>
        <mc:AlternateContent>
          <mc:Choice Requires="wps">
            <w:drawing>
              <wp:anchor distT="0" distB="0" distL="114300" distR="114300" simplePos="0" relativeHeight="251728896" behindDoc="0" locked="0" layoutInCell="1" allowOverlap="1">
                <wp:simplePos x="0" y="0"/>
                <wp:positionH relativeFrom="column">
                  <wp:posOffset>7337425</wp:posOffset>
                </wp:positionH>
                <wp:positionV relativeFrom="paragraph">
                  <wp:posOffset>300355</wp:posOffset>
                </wp:positionV>
                <wp:extent cx="1270" cy="1129030"/>
                <wp:effectExtent l="48895" t="0" r="64135" b="13970"/>
                <wp:wrapNone/>
                <wp:docPr id="81" name="直线 116"/>
                <wp:cNvGraphicFramePr/>
                <a:graphic xmlns:a="http://schemas.openxmlformats.org/drawingml/2006/main">
                  <a:graphicData uri="http://schemas.microsoft.com/office/word/2010/wordprocessingShape">
                    <wps:wsp>
                      <wps:cNvCnPr/>
                      <wps:spPr>
                        <a:xfrm flipH="1">
                          <a:off x="0" y="0"/>
                          <a:ext cx="1270" cy="1129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6" o:spid="_x0000_s1026" o:spt="20" style="position:absolute;left:0pt;flip:x;margin-left:577.75pt;margin-top:23.65pt;height:88.9pt;width:0.1pt;z-index:251728896;mso-width-relative:page;mso-height-relative:page;" filled="f" stroked="t" coordsize="21600,21600" o:gfxdata="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WPelNkAAAAMAQAADwAAAAAAAAABACAAAAAiAAAAZHJzL2Rvd25y&#10;ZXYueG1sUEsBAhQAFAAAAAgAh07iQGApq7b9AQAA7AMAAA4AAAAAAAAAAQAgAAAAKAEAAGRycy9l&#10;Mm9Eb2MueG1sUEsFBgAAAAAGAAYAWQEAAJcFA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25824" behindDoc="0" locked="0" layoutInCell="1" allowOverlap="1">
                <wp:simplePos x="0" y="0"/>
                <wp:positionH relativeFrom="column">
                  <wp:posOffset>4316095</wp:posOffset>
                </wp:positionH>
                <wp:positionV relativeFrom="paragraph">
                  <wp:posOffset>250190</wp:posOffset>
                </wp:positionV>
                <wp:extent cx="12065" cy="1131570"/>
                <wp:effectExtent l="38100" t="0" r="64135" b="11430"/>
                <wp:wrapNone/>
                <wp:docPr id="78" name="直线 111"/>
                <wp:cNvGraphicFramePr/>
                <a:graphic xmlns:a="http://schemas.openxmlformats.org/drawingml/2006/main">
                  <a:graphicData uri="http://schemas.microsoft.com/office/word/2010/wordprocessingShape">
                    <wps:wsp>
                      <wps:cNvCnPr/>
                      <wps:spPr>
                        <a:xfrm>
                          <a:off x="0" y="0"/>
                          <a:ext cx="12065" cy="11315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1" o:spid="_x0000_s1026" o:spt="20" style="position:absolute;left:0pt;margin-left:339.85pt;margin-top:19.7pt;height:89.1pt;width:0.95pt;z-index:251725824;mso-width-relative:page;mso-height-relative:page;" filled="f" stroked="t" coordsize="21600,21600" o:gfxdata="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LLIwPbAAAACgEAAA8AAAAAAAAAAQAgAAAAIgAAAGRycy9kb3ducmV2LnhtbFBL&#10;AQIUABQAAAAIAIdO4kCCykjf8wEAAOMDAAAOAAAAAAAAAAEAIAAAACoBAABkcnMvZTJvRG9jLnht&#10;bFBLBQYAAAAABgAGAFkBAACPBQAAAAA=&#10;">
                <v:fill on="f" focussize="0,0"/>
                <v:stroke color="#000000" joinstyle="round" endarrow="open"/>
                <v:imagedata o:title=""/>
                <o:lock v:ext="edit" aspectratio="f"/>
              </v:line>
            </w:pict>
          </mc:Fallback>
        </mc:AlternateContent>
      </w:r>
      <w:r>
        <w:rPr>
          <w:rFonts w:ascii="宋体" w:hAnsi="宋体" w:eastAsia="宋体" w:cs="宋体"/>
          <w:sz w:val="24"/>
        </w:rPr>
        <mc:AlternateContent>
          <mc:Choice Requires="wps">
            <w:drawing>
              <wp:anchor distT="0" distB="0" distL="114300" distR="114300" simplePos="0" relativeHeight="251707392" behindDoc="0" locked="0" layoutInCell="1" allowOverlap="1">
                <wp:simplePos x="0" y="0"/>
                <wp:positionH relativeFrom="column">
                  <wp:posOffset>1322705</wp:posOffset>
                </wp:positionH>
                <wp:positionV relativeFrom="paragraph">
                  <wp:posOffset>273050</wp:posOffset>
                </wp:positionV>
                <wp:extent cx="8890" cy="1083945"/>
                <wp:effectExtent l="41275" t="0" r="64135" b="1905"/>
                <wp:wrapNone/>
                <wp:docPr id="60" name="直线 76"/>
                <wp:cNvGraphicFramePr/>
                <a:graphic xmlns:a="http://schemas.openxmlformats.org/drawingml/2006/main">
                  <a:graphicData uri="http://schemas.microsoft.com/office/word/2010/wordprocessingShape">
                    <wps:wsp>
                      <wps:cNvCnPr/>
                      <wps:spPr>
                        <a:xfrm>
                          <a:off x="0" y="0"/>
                          <a:ext cx="8890" cy="10839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6" o:spid="_x0000_s1026" o:spt="20" style="position:absolute;left:0pt;margin-left:104.15pt;margin-top:21.5pt;height:85.35pt;width:0.7pt;z-index:251707392;mso-width-relative:page;mso-height-relative:page;" filled="f" stroked="t" coordsize="21600,21600" o:gfxdata="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167LaAAAACgEAAA8AAAAAAAAAAQAgAAAAIgAAAGRycy9kb3ducmV2LnhtbFBLAQIU&#10;ABQAAAAIAIdO4kB91ww58QEAAOEDAAAOAAAAAAAAAAEAIAAAACkBAABkcnMvZTJvRG9jLnhtbFBL&#10;BQYAAAAABgAGAFkBAACMBQAAAAA=&#10;">
                <v:fill on="f" focussize="0,0"/>
                <v:stroke color="#000000" joinstyle="round" endarrow="open"/>
                <v:imagedata o:title=""/>
                <o:lock v:ext="edit" aspectratio="f"/>
              </v:line>
            </w:pict>
          </mc:Fallback>
        </mc:AlternateContent>
      </w:r>
      <w:r>
        <w:rPr>
          <w:rFonts w:hint="eastAsia" w:ascii="宋体" w:hAnsi="宋体" w:eastAsia="宋体" w:cs="宋体"/>
        </w:rPr>
        <w:tab/>
      </w:r>
    </w:p>
    <w:p>
      <w:pPr>
        <w:ind w:left="0" w:firstLine="0" w:firstLineChars="0"/>
        <w:rPr>
          <w:rFonts w:ascii="宋体" w:hAnsi="宋体" w:eastAsia="宋体" w:cs="宋体"/>
        </w:rPr>
      </w:pPr>
    </w:p>
    <w:p>
      <w:pPr>
        <w:tabs>
          <w:tab w:val="left" w:pos="2419"/>
          <w:tab w:val="center" w:pos="6980"/>
          <w:tab w:val="left" w:pos="12040"/>
        </w:tabs>
        <w:rPr>
          <w:rFonts w:ascii="宋体" w:hAnsi="宋体" w:eastAsia="宋体" w:cs="宋体"/>
        </w:rPr>
      </w:pPr>
      <w:r>
        <w:rPr>
          <w:rFonts w:hint="eastAsia" w:ascii="宋体" w:hAnsi="宋体" w:eastAsia="宋体" w:cs="宋体"/>
        </w:rPr>
        <w:tab/>
      </w: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 xml:space="preserve">                     直属企业                       直属企业</w:t>
      </w:r>
    </w:p>
    <w:p>
      <w:pPr>
        <w:ind w:firstLine="707"/>
        <w:rPr>
          <w:rFonts w:ascii="宋体" w:hAnsi="宋体" w:eastAsia="宋体" w:cs="宋体"/>
        </w:rPr>
      </w:pPr>
      <w:r>
        <w:rPr>
          <w:rFonts w:ascii="宋体" w:hAnsi="宋体" w:eastAsia="宋体" w:cs="宋体"/>
          <w:b/>
          <w:bCs/>
        </w:rPr>
        <mc:AlternateContent>
          <mc:Choice Requires="wps">
            <w:drawing>
              <wp:anchor distT="0" distB="0" distL="114300" distR="114300" simplePos="0" relativeHeight="251703296" behindDoc="0" locked="0" layoutInCell="1" allowOverlap="1">
                <wp:simplePos x="0" y="0"/>
                <wp:positionH relativeFrom="column">
                  <wp:posOffset>3398520</wp:posOffset>
                </wp:positionH>
                <wp:positionV relativeFrom="paragraph">
                  <wp:posOffset>188595</wp:posOffset>
                </wp:positionV>
                <wp:extent cx="2167255" cy="777240"/>
                <wp:effectExtent l="5080" t="4445" r="18415" b="18415"/>
                <wp:wrapNone/>
                <wp:docPr id="56" name="自选图形 71"/>
                <wp:cNvGraphicFramePr/>
                <a:graphic xmlns:a="http://schemas.openxmlformats.org/drawingml/2006/main">
                  <a:graphicData uri="http://schemas.microsoft.com/office/word/2010/wordprocessingShape">
                    <wps:wsp>
                      <wps:cNvSpPr/>
                      <wps:spPr>
                        <a:xfrm>
                          <a:off x="0" y="0"/>
                          <a:ext cx="2167255" cy="7772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梅州嘉合资产经营管理有限公司</w:t>
                            </w:r>
                          </w:p>
                        </w:txbxContent>
                      </wps:txbx>
                      <wps:bodyPr upright="1"/>
                    </wps:wsp>
                  </a:graphicData>
                </a:graphic>
              </wp:anchor>
            </w:drawing>
          </mc:Choice>
          <mc:Fallback>
            <w:pict>
              <v:shape id="自选图形 71" o:spid="_x0000_s1026" o:spt="109" type="#_x0000_t109" style="position:absolute;left:0pt;margin-left:267.6pt;margin-top:14.85pt;height:61.2pt;width:170.65pt;z-index:251703296;mso-width-relative:page;mso-height-relative:page;" fillcolor="#FFFFFF" filled="t" stroked="t" coordsize="21600,21600" o:gfxdata="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wMs7YAAAACgEAAA8A&#10;AAAAAAAAAQAgAAAAIgAAAGRycy9kb3ducmV2LnhtbFBLAQIUABQAAAAIAIdO4kAtNwbzFwIAAD0E&#10;AAAOAAAAAAAAAAEAIAAAACcBAABkcnMvZTJvRG9jLnhtbFBLBQYAAAAABgAGAFkBAACwBQAAAAA=&#10;">
                <v:fill on="t" focussize="0,0"/>
                <v:stroke color="#000000" joinstyle="miter"/>
                <v:imagedata o:title=""/>
                <o:lock v:ext="edit" aspectratio="f"/>
                <v:textbox>
                  <w:txbxContent>
                    <w:p>
                      <w:pPr>
                        <w:ind w:left="0" w:firstLine="0" w:firstLineChars="0"/>
                      </w:pPr>
                      <w:r>
                        <w:rPr>
                          <w:rFonts w:hint="eastAsia"/>
                        </w:rPr>
                        <w:t>梅州嘉合资产经营管理有限公司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705344" behindDoc="0" locked="0" layoutInCell="1" allowOverlap="1">
                <wp:simplePos x="0" y="0"/>
                <wp:positionH relativeFrom="column">
                  <wp:posOffset>6496050</wp:posOffset>
                </wp:positionH>
                <wp:positionV relativeFrom="paragraph">
                  <wp:posOffset>220980</wp:posOffset>
                </wp:positionV>
                <wp:extent cx="2069465" cy="701040"/>
                <wp:effectExtent l="4445" t="4445" r="21590" b="18415"/>
                <wp:wrapNone/>
                <wp:docPr id="58" name="自选图形 73"/>
                <wp:cNvGraphicFramePr/>
                <a:graphic xmlns:a="http://schemas.openxmlformats.org/drawingml/2006/main">
                  <a:graphicData uri="http://schemas.microsoft.com/office/word/2010/wordprocessingShape">
                    <wps:wsp>
                      <wps:cNvSpPr/>
                      <wps:spPr>
                        <a:xfrm>
                          <a:off x="0" y="0"/>
                          <a:ext cx="2069465" cy="701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平远县供销总公司</w:t>
                            </w:r>
                          </w:p>
                        </w:txbxContent>
                      </wps:txbx>
                      <wps:bodyPr upright="1"/>
                    </wps:wsp>
                  </a:graphicData>
                </a:graphic>
              </wp:anchor>
            </w:drawing>
          </mc:Choice>
          <mc:Fallback>
            <w:pict>
              <v:shape id="自选图形 73" o:spid="_x0000_s1026" o:spt="109" type="#_x0000_t109" style="position:absolute;left:0pt;margin-left:511.5pt;margin-top:17.4pt;height:55.2pt;width:162.95pt;z-index:251705344;mso-width-relative:page;mso-height-relative:page;" fillcolor="#FFFFFF" filled="t" stroked="t" coordsize="21600,21600" o:gfxdata="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ew6dkAAAAMAQAA&#10;DwAAAAAAAAABACAAAAAiAAAAZHJzL2Rvd25yZXYueG1sUEsBAhQAFAAAAAgAh07iQC9nkEkYAgAA&#10;PQQAAA4AAAAAAAAAAQAgAAAAKAEAAGRycy9lMm9Eb2MueG1sUEsFBgAAAAAGAAYAWQEAALIFAAAA&#10;AA==&#10;">
                <v:fill on="t" focussize="0,0"/>
                <v:stroke color="#000000" joinstyle="miter"/>
                <v:imagedata o:title=""/>
                <o:lock v:ext="edit" aspectratio="f"/>
                <v:textbox>
                  <w:txbxContent>
                    <w:p>
                      <w:pPr>
                        <w:ind w:left="0" w:firstLine="0" w:firstLineChars="0"/>
                      </w:pPr>
                      <w:r>
                        <w:rPr>
                          <w:rFonts w:hint="eastAsia"/>
                        </w:rPr>
                        <w:t>平远县供销总公司</w:t>
                      </w:r>
                    </w:p>
                  </w:txbxContent>
                </v:textbox>
              </v:shape>
            </w:pict>
          </mc:Fallback>
        </mc:AlternateContent>
      </w:r>
      <w:r>
        <w:rPr>
          <w:rFonts w:ascii="宋体" w:hAnsi="宋体" w:eastAsia="宋体" w:cs="宋体"/>
          <w:b/>
          <w:bCs/>
        </w:rPr>
        <mc:AlternateContent>
          <mc:Choice Requires="wps">
            <w:drawing>
              <wp:anchor distT="0" distB="0" distL="114300" distR="114300" simplePos="0" relativeHeight="251701248" behindDoc="0" locked="0" layoutInCell="1" allowOverlap="1">
                <wp:simplePos x="0" y="0"/>
                <wp:positionH relativeFrom="column">
                  <wp:posOffset>221615</wp:posOffset>
                </wp:positionH>
                <wp:positionV relativeFrom="paragraph">
                  <wp:posOffset>190500</wp:posOffset>
                </wp:positionV>
                <wp:extent cx="2277745" cy="754380"/>
                <wp:effectExtent l="4445" t="4445" r="22860" b="22225"/>
                <wp:wrapNone/>
                <wp:docPr id="54" name="自选图形 69"/>
                <wp:cNvGraphicFramePr/>
                <a:graphic xmlns:a="http://schemas.openxmlformats.org/drawingml/2006/main">
                  <a:graphicData uri="http://schemas.microsoft.com/office/word/2010/wordprocessingShape">
                    <wps:wsp>
                      <wps:cNvSpPr/>
                      <wps:spPr>
                        <a:xfrm>
                          <a:off x="0" y="0"/>
                          <a:ext cx="2277745" cy="754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广东新供销天业冷链集团有限公司</w:t>
                            </w:r>
                          </w:p>
                        </w:txbxContent>
                      </wps:txbx>
                      <wps:bodyPr upright="1"/>
                    </wps:wsp>
                  </a:graphicData>
                </a:graphic>
              </wp:anchor>
            </w:drawing>
          </mc:Choice>
          <mc:Fallback>
            <w:pict>
              <v:shape id="自选图形 69" o:spid="_x0000_s1026" o:spt="109" type="#_x0000_t109" style="position:absolute;left:0pt;margin-left:17.45pt;margin-top:15pt;height:59.4pt;width:179.35pt;z-index:251701248;mso-width-relative:page;mso-height-relative:page;" fillcolor="#FFFFFF" filled="t" stroked="t" coordsize="21600,21600" o:gfxdata="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2thB/ZAAAACQEA&#10;AA8AAAAAAAAAAQAgAAAAIgAAAGRycy9kb3ducmV2LnhtbFBLAQIUABQAAAAIAIdO4kCn6A5xGQIA&#10;AD0EAAAOAAAAAAAAAAEAIAAAACgBAABkcnMvZTJvRG9jLnhtbFBLBQYAAAAABgAGAFkBAACzBQAA&#10;AAA=&#10;">
                <v:fill on="t" focussize="0,0"/>
                <v:stroke color="#000000" joinstyle="miter"/>
                <v:imagedata o:title=""/>
                <o:lock v:ext="edit" aspectratio="f"/>
                <v:textbox>
                  <w:txbxContent>
                    <w:p>
                      <w:pPr>
                        <w:ind w:left="0" w:firstLine="0" w:firstLineChars="0"/>
                      </w:pPr>
                      <w:r>
                        <w:rPr>
                          <w:rFonts w:hint="eastAsia"/>
                        </w:rPr>
                        <w:t>广东新供销天业冷链集团有限公司</w:t>
                      </w:r>
                    </w:p>
                  </w:txbxContent>
                </v:textbox>
              </v:shape>
            </w:pict>
          </mc:Fallback>
        </mc:AlternateContent>
      </w:r>
    </w:p>
    <w:p>
      <w:pPr>
        <w:tabs>
          <w:tab w:val="left" w:pos="1454"/>
          <w:tab w:val="center" w:pos="6980"/>
          <w:tab w:val="left" w:pos="12161"/>
        </w:tabs>
        <w:jc w:val="left"/>
        <w:rPr>
          <w:rFonts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p>
    <w:p>
      <w:pPr>
        <w:rPr>
          <w:rFonts w:ascii="宋体" w:hAnsi="宋体" w:eastAsia="宋体" w:cs="宋体"/>
        </w:rPr>
      </w:pPr>
      <w:r>
        <w:rPr>
          <w:rFonts w:ascii="宋体" w:hAnsi="宋体" w:eastAsia="宋体" w:cs="宋体"/>
        </w:rPr>
        <mc:AlternateContent>
          <mc:Choice Requires="wps">
            <w:drawing>
              <wp:anchor distT="0" distB="0" distL="114300" distR="114300" simplePos="0" relativeHeight="251727872" behindDoc="0" locked="0" layoutInCell="1" allowOverlap="1">
                <wp:simplePos x="0" y="0"/>
                <wp:positionH relativeFrom="column">
                  <wp:posOffset>1853565</wp:posOffset>
                </wp:positionH>
                <wp:positionV relativeFrom="paragraph">
                  <wp:posOffset>142240</wp:posOffset>
                </wp:positionV>
                <wp:extent cx="1380490" cy="1128395"/>
                <wp:effectExtent l="3175" t="3810" r="6985" b="10795"/>
                <wp:wrapNone/>
                <wp:docPr id="80" name="直线 113"/>
                <wp:cNvGraphicFramePr/>
                <a:graphic xmlns:a="http://schemas.openxmlformats.org/drawingml/2006/main">
                  <a:graphicData uri="http://schemas.microsoft.com/office/word/2010/wordprocessingShape">
                    <wps:wsp>
                      <wps:cNvCnPr/>
                      <wps:spPr>
                        <a:xfrm>
                          <a:off x="0" y="0"/>
                          <a:ext cx="1380490" cy="11283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3" o:spid="_x0000_s1026" o:spt="20" style="position:absolute;left:0pt;margin-left:145.95pt;margin-top:11.2pt;height:88.85pt;width:108.7pt;z-index:251727872;mso-width-relative:page;mso-height-relative:page;" filled="f" stroked="t" coordsize="21600,21600" o:gfxdata="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2jeN2QAAAAoBAAAPAAAAAAAAAAEAIAAAACIAAABkcnMvZG93bnJldi54bWxQSwEC&#10;FAAUAAAACACHTuJABn4nMPMBAADlAwAADgAAAAAAAAABACAAAAAoAQAAZHJzL2Uyb0RvYy54bWxQ&#10;SwUGAAAAAAYABgBZAQAAjQU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26848" behindDoc="0" locked="0" layoutInCell="1" allowOverlap="1">
                <wp:simplePos x="0" y="0"/>
                <wp:positionH relativeFrom="column">
                  <wp:posOffset>4385945</wp:posOffset>
                </wp:positionH>
                <wp:positionV relativeFrom="paragraph">
                  <wp:posOffset>163830</wp:posOffset>
                </wp:positionV>
                <wp:extent cx="29845" cy="1111885"/>
                <wp:effectExtent l="21590" t="0" r="62865" b="12065"/>
                <wp:wrapNone/>
                <wp:docPr id="79" name="直线 112"/>
                <wp:cNvGraphicFramePr/>
                <a:graphic xmlns:a="http://schemas.openxmlformats.org/drawingml/2006/main">
                  <a:graphicData uri="http://schemas.microsoft.com/office/word/2010/wordprocessingShape">
                    <wps:wsp>
                      <wps:cNvCnPr/>
                      <wps:spPr>
                        <a:xfrm>
                          <a:off x="0" y="0"/>
                          <a:ext cx="29845" cy="1111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2" o:spid="_x0000_s1026" o:spt="20" style="position:absolute;left:0pt;margin-left:345.35pt;margin-top:12.9pt;height:87.55pt;width:2.35pt;z-index:251726848;mso-width-relative:page;mso-height-relative:page;" filled="f" stroked="t" coordsize="21600,21600" o:gfxdata="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VwCDaAAAACgEAAA8AAAAAAAAAAQAgAAAAIgAAAGRycy9kb3ducmV2LnhtbFBLAQIU&#10;ABQAAAAIAIdO4kCht5NZ8QEAAOMDAAAOAAAAAAAAAAEAIAAAACkBAABkcnMvZTJvRG9jLnhtbFBL&#10;BQYAAAAABgAGAFkBAACMBQAAAAA=&#10;">
                <v:fill on="f" focussize="0,0"/>
                <v:stroke color="#000000" joinstyle="round" endarrow="open"/>
                <v:imagedata o:title=""/>
                <o:lock v:ext="edit" aspectratio="f"/>
              </v:line>
            </w:pict>
          </mc:Fallback>
        </mc:AlternateContent>
      </w:r>
      <w:r>
        <w:rPr>
          <w:rFonts w:ascii="宋体" w:hAnsi="宋体" w:eastAsia="宋体" w:cs="宋体"/>
          <w:b/>
          <w:bCs/>
        </w:rPr>
        <mc:AlternateContent>
          <mc:Choice Requires="wps">
            <w:drawing>
              <wp:anchor distT="0" distB="0" distL="114300" distR="114300" simplePos="0" relativeHeight="251708416" behindDoc="0" locked="0" layoutInCell="1" allowOverlap="1">
                <wp:simplePos x="0" y="0"/>
                <wp:positionH relativeFrom="column">
                  <wp:posOffset>5419090</wp:posOffset>
                </wp:positionH>
                <wp:positionV relativeFrom="paragraph">
                  <wp:posOffset>156210</wp:posOffset>
                </wp:positionV>
                <wp:extent cx="1628775" cy="1099820"/>
                <wp:effectExtent l="0" t="3810" r="9525" b="1270"/>
                <wp:wrapNone/>
                <wp:docPr id="61" name="直线 81"/>
                <wp:cNvGraphicFramePr/>
                <a:graphic xmlns:a="http://schemas.openxmlformats.org/drawingml/2006/main">
                  <a:graphicData uri="http://schemas.microsoft.com/office/word/2010/wordprocessingShape">
                    <wps:wsp>
                      <wps:cNvCnPr/>
                      <wps:spPr>
                        <a:xfrm flipH="1">
                          <a:off x="0" y="0"/>
                          <a:ext cx="1628775" cy="10998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1" o:spid="_x0000_s1026" o:spt="20" style="position:absolute;left:0pt;flip:x;margin-left:426.7pt;margin-top:12.3pt;height:86.6pt;width:128.25pt;z-index:251708416;mso-width-relative:page;mso-height-relative:page;" filled="f" stroked="t" coordsize="21600,21600" o:gfxdata="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1L6F2gAAAAsBAAAPAAAAAAAAAAEAIAAAACIAAABkcnMvZG93&#10;bnJldi54bWxQSwECFAAUAAAACACHTuJAki6wyv4BAADuAwAADgAAAAAAAAABACAAAAApAQAAZHJz&#10;L2Uyb0RvYy54bWxQSwUGAAAAAAYABgBZAQAAmQUAAAAA&#10;">
                <v:fill on="f" focussize="0,0"/>
                <v:stroke color="#000000" joinstyle="round" endarrow="open"/>
                <v:imagedata o:title=""/>
                <o:lock v:ext="edit" aspectratio="f"/>
              </v:line>
            </w:pict>
          </mc:Fallback>
        </mc:AlternateContent>
      </w:r>
    </w:p>
    <w:p>
      <w:pPr>
        <w:rPr>
          <w:rFonts w:ascii="宋体" w:hAnsi="宋体" w:eastAsia="宋体" w:cs="宋体"/>
        </w:rPr>
      </w:pPr>
    </w:p>
    <w:p>
      <w:pPr>
        <w:tabs>
          <w:tab w:val="left" w:pos="4644"/>
          <w:tab w:val="center" w:pos="6980"/>
          <w:tab w:val="left" w:pos="9885"/>
        </w:tabs>
        <w:rPr>
          <w:rFonts w:ascii="宋体" w:hAnsi="宋体" w:eastAsia="宋体" w:cs="宋体"/>
        </w:rPr>
      </w:pPr>
      <w:r>
        <w:rPr>
          <w:rFonts w:hint="eastAsia" w:ascii="宋体" w:hAnsi="宋体" w:eastAsia="宋体" w:cs="宋体"/>
        </w:rPr>
        <w:tab/>
      </w:r>
      <w:r>
        <w:rPr>
          <w:rFonts w:hint="eastAsia" w:ascii="宋体" w:hAnsi="宋体" w:eastAsia="宋体" w:cs="宋体"/>
        </w:rPr>
        <w:t>80%</w:t>
      </w:r>
      <w:r>
        <w:rPr>
          <w:rFonts w:hint="eastAsia" w:ascii="宋体" w:hAnsi="宋体" w:eastAsia="宋体" w:cs="宋体"/>
        </w:rPr>
        <w:tab/>
      </w:r>
      <w:r>
        <w:rPr>
          <w:rFonts w:hint="eastAsia" w:ascii="宋体" w:hAnsi="宋体" w:eastAsia="宋体" w:cs="宋体"/>
        </w:rPr>
        <w:t xml:space="preserve">     10%</w:t>
      </w:r>
      <w:r>
        <w:rPr>
          <w:rFonts w:hint="eastAsia" w:ascii="宋体" w:hAnsi="宋体" w:eastAsia="宋体" w:cs="宋体"/>
        </w:rPr>
        <w:tab/>
      </w:r>
      <w:r>
        <w:rPr>
          <w:rFonts w:hint="eastAsia" w:ascii="宋体" w:hAnsi="宋体" w:eastAsia="宋体" w:cs="宋体"/>
        </w:rPr>
        <w:t>10%</w:t>
      </w:r>
    </w:p>
    <w:p>
      <w:pPr>
        <w:tabs>
          <w:tab w:val="left" w:pos="4540"/>
          <w:tab w:val="center" w:pos="6980"/>
          <w:tab w:val="left" w:pos="10006"/>
        </w:tabs>
        <w:ind w:firstLine="707"/>
        <w:jc w:val="left"/>
        <w:rPr>
          <w:rFonts w:ascii="宋体" w:hAnsi="宋体" w:eastAsia="宋体" w:cs="宋体"/>
        </w:rPr>
        <w:sectPr>
          <w:pgSz w:w="16840" w:h="11907" w:orient="landscape"/>
          <w:pgMar w:top="1797" w:right="1440" w:bottom="1797" w:left="1440" w:header="851" w:footer="992" w:gutter="0"/>
          <w:cols w:space="720" w:num="1"/>
          <w:docGrid w:linePitch="626" w:charSpace="1638"/>
        </w:sectPr>
      </w:pPr>
      <w:r>
        <w:rPr>
          <w:rFonts w:ascii="宋体" w:hAnsi="宋体" w:eastAsia="宋体" w:cs="宋体"/>
          <w:b/>
          <w:bCs/>
        </w:rPr>
        <mc:AlternateContent>
          <mc:Choice Requires="wps">
            <w:drawing>
              <wp:anchor distT="0" distB="0" distL="114300" distR="114300" simplePos="0" relativeHeight="251706368" behindDoc="0" locked="0" layoutInCell="1" allowOverlap="1">
                <wp:simplePos x="0" y="0"/>
                <wp:positionH relativeFrom="column">
                  <wp:posOffset>2812415</wp:posOffset>
                </wp:positionH>
                <wp:positionV relativeFrom="paragraph">
                  <wp:posOffset>76200</wp:posOffset>
                </wp:positionV>
                <wp:extent cx="3342005" cy="591185"/>
                <wp:effectExtent l="5080" t="4445" r="5715" b="13970"/>
                <wp:wrapNone/>
                <wp:docPr id="59" name="自选图形 74"/>
                <wp:cNvGraphicFramePr/>
                <a:graphic xmlns:a="http://schemas.openxmlformats.org/drawingml/2006/main">
                  <a:graphicData uri="http://schemas.microsoft.com/office/word/2010/wordprocessingShape">
                    <wps:wsp>
                      <wps:cNvSpPr/>
                      <wps:spPr>
                        <a:xfrm>
                          <a:off x="0" y="0"/>
                          <a:ext cx="3342005" cy="591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广东天柘冷链物流有限公司</w:t>
                            </w:r>
                          </w:p>
                        </w:txbxContent>
                      </wps:txbx>
                      <wps:bodyPr upright="1"/>
                    </wps:wsp>
                  </a:graphicData>
                </a:graphic>
              </wp:anchor>
            </w:drawing>
          </mc:Choice>
          <mc:Fallback>
            <w:pict>
              <v:shape id="自选图形 74" o:spid="_x0000_s1026" o:spt="109" type="#_x0000_t109" style="position:absolute;left:0pt;margin-left:221.45pt;margin-top:6pt;height:46.55pt;width:263.15pt;z-index:251706368;mso-width-relative:page;mso-height-relative:page;" fillcolor="#FFFFFF" filled="t" stroked="t" coordsize="21600,21600" o:gfxdata="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tvOqtkAAAAKAQAADwAA&#10;AAAAAAABACAAAAAiAAAAZHJzL2Rvd25yZXYueG1sUEsBAhQAFAAAAAgAh07iQCy4pf8VAgAAPQQA&#10;AA4AAAAAAAAAAQAgAAAAKAEAAGRycy9lMm9Eb2MueG1sUEsFBgAAAAAGAAYAWQEAAK8FAAAAAA==&#10;">
                <v:fill on="t" focussize="0,0"/>
                <v:stroke color="#000000" joinstyle="miter"/>
                <v:imagedata o:title=""/>
                <o:lock v:ext="edit" aspectratio="f"/>
                <v:textbox>
                  <w:txbxContent>
                    <w:p>
                      <w:r>
                        <w:rPr>
                          <w:rFonts w:hint="eastAsia"/>
                        </w:rPr>
                        <w:t>广东天柘冷链物流有限公司</w:t>
                      </w:r>
                    </w:p>
                  </w:txbxContent>
                </v:textbox>
              </v:shape>
            </w:pict>
          </mc:Fallback>
        </mc:AlternateConten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p>
    <w:p>
      <w:pPr>
        <w:ind w:left="0" w:firstLine="643" w:firstLineChars="200"/>
        <w:rPr>
          <w:rFonts w:ascii="宋体" w:hAnsi="宋体" w:eastAsia="宋体" w:cs="宋体"/>
          <w:kern w:val="0"/>
        </w:rPr>
        <w:sectPr>
          <w:pgSz w:w="11907" w:h="16840"/>
          <w:pgMar w:top="1440" w:right="1797" w:bottom="1440" w:left="1797" w:header="851" w:footer="992" w:gutter="0"/>
          <w:cols w:space="720" w:num="1"/>
          <w:docGrid w:linePitch="626" w:charSpace="1638"/>
        </w:sectPr>
      </w:pPr>
      <w:r>
        <w:rPr>
          <w:rFonts w:hint="eastAsia" w:ascii="宋体" w:hAnsi="宋体" w:eastAsia="宋体" w:cs="宋体"/>
          <w:b/>
          <w:bCs/>
        </w:rPr>
        <w:t>（5）</w:t>
      </w:r>
      <w:r>
        <w:rPr>
          <w:rFonts w:hint="eastAsia" w:ascii="宋体" w:hAnsi="宋体" w:eastAsia="宋体" w:cs="宋体"/>
        </w:rPr>
        <w:t>广东供销天业（蕉岭）冷链物流产业园。已成立省、市、县三级共建项目公司广东天骄冷链物流有限公司，注册资本3000万元，广东新供销天业冷链集团有限公司出资2400万元，占80％股权，梅州市供销社直属企业出资300万元，占10％股权，蕉岭县供销社直属企业出资300万元，占10％股权。</w:t>
      </w:r>
      <w:r>
        <w:rPr>
          <w:rFonts w:hint="eastAsia" w:ascii="宋体" w:hAnsi="宋体" w:eastAsia="宋体" w:cs="宋体"/>
          <w:kern w:val="0"/>
        </w:rPr>
        <w:t>项目总用地面积约31696平方米，采取分期建设的方式。本期项目总建筑面积20520平方米，计划建设2座建筑面积分别为6640平方米及13280平方米的冷库；1座建筑面积为600平方米的制冷机房；配套1座水泵房，购置冷链仓储设施设备等。建成后预计可形成2万吨冷库规模</w:t>
      </w:r>
      <w:r>
        <w:rPr>
          <w:rFonts w:hint="eastAsia" w:ascii="宋体" w:hAnsi="宋体" w:eastAsia="宋体" w:cs="宋体"/>
          <w:kern w:val="0"/>
          <w:lang w:eastAsia="zh-CN"/>
        </w:rPr>
        <w:t>，</w:t>
      </w:r>
      <w:r>
        <w:rPr>
          <w:rFonts w:hint="eastAsia" w:ascii="宋体" w:hAnsi="宋体" w:eastAsia="宋体" w:cs="宋体"/>
          <w:kern w:val="0"/>
        </w:rPr>
        <w:t>项目总投资1.2亿元。</w:t>
      </w:r>
    </w:p>
    <w:p>
      <w:pPr>
        <w:pStyle w:val="2"/>
        <w:jc w:val="center"/>
        <w:rPr>
          <w:rFonts w:ascii="宋体" w:hAnsi="宋体" w:eastAsia="宋体" w:cs="宋体"/>
        </w:rPr>
      </w:pPr>
      <w:r>
        <w:rPr>
          <w:rFonts w:hint="eastAsia" w:ascii="宋体" w:hAnsi="宋体" w:eastAsia="宋体" w:cs="宋体"/>
          <w:b/>
          <w:bCs/>
          <w:sz w:val="32"/>
          <w:szCs w:val="32"/>
        </w:rPr>
        <w:t>股权穿透图</w:t>
      </w:r>
    </w:p>
    <w:p>
      <w:pPr>
        <w:pStyle w:val="2"/>
        <w:rPr>
          <w:rFonts w:ascii="宋体" w:hAnsi="宋体" w:eastAsia="宋体" w:cs="宋体"/>
        </w:rPr>
      </w:pPr>
    </w:p>
    <w:p>
      <w:pPr>
        <w:pStyle w:val="2"/>
        <w:tabs>
          <w:tab w:val="left" w:pos="2230"/>
        </w:tabs>
        <w:rPr>
          <w:rFonts w:ascii="宋体" w:hAnsi="宋体" w:eastAsia="宋体" w:cs="宋体"/>
        </w:rPr>
      </w:pPr>
      <w:r>
        <w:rPr>
          <w:rFonts w:ascii="宋体" w:hAnsi="宋体" w:eastAsia="宋体" w:cs="宋体"/>
          <w:sz w:val="32"/>
        </w:rPr>
        <mc:AlternateContent>
          <mc:Choice Requires="wps">
            <w:drawing>
              <wp:anchor distT="0" distB="0" distL="114300" distR="114300" simplePos="0" relativeHeight="251663360" behindDoc="0" locked="0" layoutInCell="1" allowOverlap="1">
                <wp:simplePos x="0" y="0"/>
                <wp:positionH relativeFrom="column">
                  <wp:posOffset>3137535</wp:posOffset>
                </wp:positionH>
                <wp:positionV relativeFrom="paragraph">
                  <wp:posOffset>189230</wp:posOffset>
                </wp:positionV>
                <wp:extent cx="2079625" cy="735330"/>
                <wp:effectExtent l="5080" t="4445" r="10795" b="22225"/>
                <wp:wrapSquare wrapText="bothSides"/>
                <wp:docPr id="8" name="自选图形 7"/>
                <wp:cNvGraphicFramePr/>
                <a:graphic xmlns:a="http://schemas.openxmlformats.org/drawingml/2006/main">
                  <a:graphicData uri="http://schemas.microsoft.com/office/word/2010/wordprocessingShape">
                    <wps:wsp>
                      <wps:cNvSpPr/>
                      <wps:spPr>
                        <a:xfrm>
                          <a:off x="0" y="0"/>
                          <a:ext cx="2079625" cy="7353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jc w:val="center"/>
                            </w:pPr>
                            <w:r>
                              <w:rPr>
                                <w:rFonts w:hint="eastAsia"/>
                              </w:rPr>
                              <w:t>梅州市供销合作社</w:t>
                            </w:r>
                          </w:p>
                        </w:txbxContent>
                      </wps:txbx>
                      <wps:bodyPr upright="1"/>
                    </wps:wsp>
                  </a:graphicData>
                </a:graphic>
              </wp:anchor>
            </w:drawing>
          </mc:Choice>
          <mc:Fallback>
            <w:pict>
              <v:shape id="自选图形 7" o:spid="_x0000_s1026" o:spt="109" type="#_x0000_t109" style="position:absolute;left:0pt;margin-left:247.05pt;margin-top:14.9pt;height:57.9pt;width:163.75pt;mso-wrap-distance-bottom:0pt;mso-wrap-distance-left:9pt;mso-wrap-distance-right:9pt;mso-wrap-distance-top:0pt;z-index:251663360;mso-width-relative:page;mso-height-relative:page;" fillcolor="#FFFFFF" filled="t" stroked="t" coordsize="21600,21600" o:gfxdata="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zM2fdkAAAAKAQAADwAA&#10;AAAAAAABACAAAAAiAAAAZHJzL2Rvd25yZXYueG1sUEsBAhQAFAAAAAgAh07iQKqNTNcVAgAAOwQA&#10;AA4AAAAAAAAAAQAgAAAAKAEAAGRycy9lMm9Eb2MueG1sUEsFBgAAAAAGAAYAWQEAAK8FAAAAAA==&#10;">
                <v:fill on="t" focussize="0,0"/>
                <v:stroke color="#000000" joinstyle="miter"/>
                <v:imagedata o:title=""/>
                <o:lock v:ext="edit" aspectratio="f"/>
                <v:textbox>
                  <w:txbxContent>
                    <w:p>
                      <w:pPr>
                        <w:ind w:left="0" w:firstLine="0" w:firstLineChars="0"/>
                        <w:jc w:val="center"/>
                      </w:pPr>
                      <w:r>
                        <w:rPr>
                          <w:rFonts w:hint="eastAsia"/>
                        </w:rPr>
                        <w:t>梅州市供销合作社</w:t>
                      </w:r>
                    </w:p>
                  </w:txbxContent>
                </v:textbox>
                <w10:wrap type="square"/>
              </v:shape>
            </w:pict>
          </mc:Fallback>
        </mc:AlternateContent>
      </w:r>
      <w:r>
        <w:rPr>
          <w:rFonts w:ascii="宋体" w:hAnsi="宋体" w:eastAsia="宋体" w:cs="宋体"/>
          <w:sz w:val="32"/>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164465</wp:posOffset>
                </wp:positionV>
                <wp:extent cx="2179320" cy="777240"/>
                <wp:effectExtent l="4445" t="5080" r="6985" b="17780"/>
                <wp:wrapNone/>
                <wp:docPr id="2" name="自选图形 4"/>
                <wp:cNvGraphicFramePr/>
                <a:graphic xmlns:a="http://schemas.openxmlformats.org/drawingml/2006/main">
                  <a:graphicData uri="http://schemas.microsoft.com/office/word/2010/wordprocessingShape">
                    <wps:wsp>
                      <wps:cNvSpPr/>
                      <wps:spPr>
                        <a:xfrm>
                          <a:off x="0" y="0"/>
                          <a:ext cx="2179320" cy="7772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广东省供销合作联社</w:t>
                            </w:r>
                          </w:p>
                          <w:p/>
                        </w:txbxContent>
                      </wps:txbx>
                      <wps:bodyPr upright="1"/>
                    </wps:wsp>
                  </a:graphicData>
                </a:graphic>
              </wp:anchor>
            </w:drawing>
          </mc:Choice>
          <mc:Fallback>
            <w:pict>
              <v:shape id="自选图形 4" o:spid="_x0000_s1026" o:spt="109" type="#_x0000_t109" style="position:absolute;left:0pt;margin-left:12.3pt;margin-top:12.95pt;height:61.2pt;width:171.6pt;z-index:251660288;mso-width-relative:page;mso-height-relative:page;" fillcolor="#FFFFFF" filled="t" stroked="t" coordsize="21600,21600" o:gfxdata="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OyIK2QAAAAkBAAAP&#10;AAAAAAAAAAEAIAAAACIAAABkcnMvZG93bnJldi54bWxQSwECFAAUAAAACACHTuJAjC1IXxcCAAA7&#10;BAAADgAAAAAAAAABACAAAAAoAQAAZHJzL2Uyb0RvYy54bWxQSwUGAAAAAAYABgBZAQAAsQUAAAAA&#10;">
                <v:fill on="t" focussize="0,0"/>
                <v:stroke color="#000000" joinstyle="miter"/>
                <v:imagedata o:title=""/>
                <o:lock v:ext="edit" aspectratio="f"/>
                <v:textbox>
                  <w:txbxContent>
                    <w:p>
                      <w:pPr>
                        <w:ind w:left="0" w:firstLine="0" w:firstLineChars="0"/>
                      </w:pPr>
                      <w:r>
                        <w:rPr>
                          <w:rFonts w:hint="eastAsia"/>
                        </w:rPr>
                        <w:t>广东省供销合作联社</w:t>
                      </w:r>
                    </w:p>
                    <w:p/>
                  </w:txbxContent>
                </v:textbox>
              </v:shape>
            </w:pict>
          </mc:Fallback>
        </mc:AlternateContent>
      </w:r>
      <w:r>
        <w:rPr>
          <w:rFonts w:hint="eastAsia" w:ascii="宋体" w:hAnsi="宋体" w:eastAsia="宋体" w:cs="宋体"/>
        </w:rPr>
        <w:tab/>
      </w:r>
    </w:p>
    <w:p>
      <w:pPr>
        <w:pStyle w:val="2"/>
        <w:rPr>
          <w:rFonts w:ascii="宋体" w:hAnsi="宋体" w:eastAsia="宋体" w:cs="宋体"/>
        </w:rPr>
      </w:pPr>
      <w:r>
        <w:rPr>
          <w:rFonts w:ascii="宋体" w:hAnsi="宋体" w:eastAsia="宋体" w:cs="宋体"/>
          <w:sz w:val="32"/>
        </w:rPr>
        <mc:AlternateContent>
          <mc:Choice Requires="wps">
            <w:drawing>
              <wp:anchor distT="0" distB="0" distL="114300" distR="114300" simplePos="0" relativeHeight="251699200" behindDoc="0" locked="0" layoutInCell="1" allowOverlap="1">
                <wp:simplePos x="0" y="0"/>
                <wp:positionH relativeFrom="column">
                  <wp:posOffset>6025515</wp:posOffset>
                </wp:positionH>
                <wp:positionV relativeFrom="paragraph">
                  <wp:posOffset>5715</wp:posOffset>
                </wp:positionV>
                <wp:extent cx="2277110" cy="756285"/>
                <wp:effectExtent l="5080" t="4445" r="22860" b="20320"/>
                <wp:wrapNone/>
                <wp:docPr id="52" name="自选图形 64"/>
                <wp:cNvGraphicFramePr/>
                <a:graphic xmlns:a="http://schemas.openxmlformats.org/drawingml/2006/main">
                  <a:graphicData uri="http://schemas.microsoft.com/office/word/2010/wordprocessingShape">
                    <wps:wsp>
                      <wps:cNvSpPr/>
                      <wps:spPr>
                        <a:xfrm>
                          <a:off x="0" y="0"/>
                          <a:ext cx="2277110" cy="756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蕉岭县供销合作社联合社</w:t>
                            </w:r>
                          </w:p>
                        </w:txbxContent>
                      </wps:txbx>
                      <wps:bodyPr upright="1"/>
                    </wps:wsp>
                  </a:graphicData>
                </a:graphic>
              </wp:anchor>
            </w:drawing>
          </mc:Choice>
          <mc:Fallback>
            <w:pict>
              <v:shape id="自选图形 64" o:spid="_x0000_s1026" o:spt="109" type="#_x0000_t109" style="position:absolute;left:0pt;margin-left:474.45pt;margin-top:0.45pt;height:59.55pt;width:179.3pt;z-index:251699200;mso-width-relative:page;mso-height-relative:page;" fillcolor="#FFFFFF" filled="t" stroked="t" coordsize="21600,21600" o:gfxdata="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Hr4NNgAAAAJAQAADwAA&#10;AAAAAAABACAAAAAiAAAAZHJzL2Rvd25yZXYueG1sUEsBAhQAFAAAAAgAh07iQH4eXeIWAgAAPQQA&#10;AA4AAAAAAAAAAQAgAAAAJwEAAGRycy9lMm9Eb2MueG1sUEsFBgAAAAAGAAYAWQEAAK8FAAAAAA==&#10;">
                <v:fill on="t" focussize="0,0"/>
                <v:stroke color="#000000" joinstyle="miter"/>
                <v:imagedata o:title=""/>
                <o:lock v:ext="edit" aspectratio="f"/>
                <v:textbox>
                  <w:txbxContent>
                    <w:p>
                      <w:pPr>
                        <w:ind w:left="0" w:firstLine="0" w:firstLineChars="0"/>
                      </w:pPr>
                      <w:r>
                        <w:rPr>
                          <w:rFonts w:hint="eastAsia"/>
                        </w:rPr>
                        <w:t>蕉岭县供销合作社联合社</w:t>
                      </w:r>
                    </w:p>
                  </w:txbxContent>
                </v:textbox>
              </v:shape>
            </w:pict>
          </mc:Fallback>
        </mc:AlternateContent>
      </w:r>
    </w:p>
    <w:p>
      <w:pPr>
        <w:pStyle w:val="2"/>
        <w:rPr>
          <w:rFonts w:ascii="宋体" w:hAnsi="宋体" w:eastAsia="宋体" w:cs="宋体"/>
        </w:rPr>
      </w:pPr>
    </w:p>
    <w:p>
      <w:pPr>
        <w:pStyle w:val="2"/>
        <w:rPr>
          <w:rFonts w:ascii="宋体" w:hAnsi="宋体" w:eastAsia="宋体" w:cs="宋体"/>
        </w:rPr>
      </w:pP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723776" behindDoc="0" locked="0" layoutInCell="1" allowOverlap="1">
                <wp:simplePos x="0" y="0"/>
                <wp:positionH relativeFrom="column">
                  <wp:posOffset>4179570</wp:posOffset>
                </wp:positionH>
                <wp:positionV relativeFrom="paragraph">
                  <wp:posOffset>132715</wp:posOffset>
                </wp:positionV>
                <wp:extent cx="6350" cy="851535"/>
                <wp:effectExtent l="48260" t="0" r="59690" b="5715"/>
                <wp:wrapNone/>
                <wp:docPr id="76" name="直线 107"/>
                <wp:cNvGraphicFramePr/>
                <a:graphic xmlns:a="http://schemas.openxmlformats.org/drawingml/2006/main">
                  <a:graphicData uri="http://schemas.microsoft.com/office/word/2010/wordprocessingShape">
                    <wps:wsp>
                      <wps:cNvCnPr/>
                      <wps:spPr>
                        <a:xfrm flipH="1">
                          <a:off x="0" y="0"/>
                          <a:ext cx="6350" cy="8515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7" o:spid="_x0000_s1026" o:spt="20" style="position:absolute;left:0pt;flip:x;margin-left:329.1pt;margin-top:10.45pt;height:67.05pt;width:0.5pt;z-index:251723776;mso-width-relative:page;mso-height-relative:page;" filled="f" stroked="t" coordsize="21600,21600" o:gfxdata="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nyT0fYAAAACgEAAA8AAAAAAAAAAQAgAAAAIgAAAGRycy9kb3ducmV2Lnht&#10;bFBLAQIUABQAAAAIAIdO4kBZfyMQ+QEAAOsDAAAOAAAAAAAAAAEAIAAAACcBAABkcnMvZTJvRG9j&#10;LnhtbFBLBQYAAAAABgAGAFkBAACSBQ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22752" behindDoc="0" locked="0" layoutInCell="1" allowOverlap="1">
                <wp:simplePos x="0" y="0"/>
                <wp:positionH relativeFrom="column">
                  <wp:posOffset>1174750</wp:posOffset>
                </wp:positionH>
                <wp:positionV relativeFrom="paragraph">
                  <wp:posOffset>162560</wp:posOffset>
                </wp:positionV>
                <wp:extent cx="635" cy="831850"/>
                <wp:effectExtent l="48260" t="0" r="65405" b="6350"/>
                <wp:wrapNone/>
                <wp:docPr id="75" name="直线 106"/>
                <wp:cNvGraphicFramePr/>
                <a:graphic xmlns:a="http://schemas.openxmlformats.org/drawingml/2006/main">
                  <a:graphicData uri="http://schemas.microsoft.com/office/word/2010/wordprocessingShape">
                    <wps:wsp>
                      <wps:cNvCnPr/>
                      <wps:spPr>
                        <a:xfrm>
                          <a:off x="0" y="0"/>
                          <a:ext cx="635" cy="831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6" o:spid="_x0000_s1026" o:spt="20" style="position:absolute;left:0pt;margin-left:92.5pt;margin-top:12.8pt;height:65.5pt;width:0.05pt;z-index:251722752;mso-width-relative:page;mso-height-relative:page;" filled="f" stroked="t" coordsize="21600,21600" o:gfxdata="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T8BHbZAAAACgEAAA8AAAAAAAAAAQAgAAAAIgAAAGRycy9kb3ducmV2LnhtbFBLAQIU&#10;ABQAAAAIAIdO4kBwA0tp8gEAAOADAAAOAAAAAAAAAAEAIAAAACgBAABkcnMvZTJvRG9jLnhtbFBL&#10;BQYAAAAABgAGAFkBAACMBQAAAAA=&#10;">
                <v:fill on="f" focussize="0,0"/>
                <v:stroke color="#000000" joinstyle="round" endarrow="open"/>
                <v:imagedata o:title=""/>
                <o:lock v:ext="edit" aspectratio="f"/>
              </v:line>
            </w:pict>
          </mc:Fallback>
        </mc:AlternateContent>
      </w: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724800" behindDoc="0" locked="0" layoutInCell="1" allowOverlap="1">
                <wp:simplePos x="0" y="0"/>
                <wp:positionH relativeFrom="column">
                  <wp:posOffset>7141845</wp:posOffset>
                </wp:positionH>
                <wp:positionV relativeFrom="paragraph">
                  <wp:posOffset>1270</wp:posOffset>
                </wp:positionV>
                <wp:extent cx="8255" cy="795655"/>
                <wp:effectExtent l="48260" t="0" r="57785" b="4445"/>
                <wp:wrapNone/>
                <wp:docPr id="77" name="直线 109"/>
                <wp:cNvGraphicFramePr/>
                <a:graphic xmlns:a="http://schemas.openxmlformats.org/drawingml/2006/main">
                  <a:graphicData uri="http://schemas.microsoft.com/office/word/2010/wordprocessingShape">
                    <wps:wsp>
                      <wps:cNvCnPr/>
                      <wps:spPr>
                        <a:xfrm flipH="1">
                          <a:off x="0" y="0"/>
                          <a:ext cx="8255" cy="7956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9" o:spid="_x0000_s1026" o:spt="20" style="position:absolute;left:0pt;flip:x;margin-left:562.35pt;margin-top:0.1pt;height:62.65pt;width:0.65pt;z-index:251724800;mso-width-relative:page;mso-height-relative:page;" filled="f" stroked="t" coordsize="21600,21600" o:gfxdata="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wI3tgAAAAKAQAADwAAAAAAAAABACAAAAAiAAAAZHJzL2Rvd25yZXYueG1s&#10;UEsBAhQAFAAAAAgAh07iQF+a/Zz4AQAA6wMAAA4AAAAAAAAAAQAgAAAAJwEAAGRycy9lMm9Eb2Mu&#10;eG1sUEsFBgAAAAAGAAYAWQEAAJEFAAAAAA==&#10;">
                <v:fill on="f" focussize="0,0"/>
                <v:stroke color="#000000" joinstyle="round" endarrow="open"/>
                <v:imagedata o:title=""/>
                <o:lock v:ext="edit" aspectratio="f"/>
              </v:line>
            </w:pict>
          </mc:Fallback>
        </mc:AlternateContent>
      </w:r>
    </w:p>
    <w:p>
      <w:pPr>
        <w:pStyle w:val="2"/>
        <w:rPr>
          <w:rFonts w:ascii="宋体" w:hAnsi="宋体" w:eastAsia="宋体" w:cs="宋体"/>
        </w:rPr>
      </w:pPr>
    </w:p>
    <w:p>
      <w:pPr>
        <w:pStyle w:val="2"/>
        <w:tabs>
          <w:tab w:val="left" w:pos="2333"/>
          <w:tab w:val="center" w:pos="6980"/>
          <w:tab w:val="left" w:pos="11402"/>
        </w:tabs>
        <w:ind w:firstLine="2160" w:firstLineChars="900"/>
        <w:rPr>
          <w:rFonts w:ascii="宋体" w:hAnsi="宋体" w:eastAsia="宋体" w:cs="宋体"/>
        </w:rPr>
      </w:pPr>
      <w:r>
        <w:rPr>
          <w:rFonts w:hint="eastAsia" w:ascii="宋体" w:hAnsi="宋体" w:eastAsia="宋体" w:cs="宋体"/>
        </w:rPr>
        <w:t>直属企业</w:t>
      </w:r>
      <w:r>
        <w:rPr>
          <w:rFonts w:hint="eastAsia" w:ascii="宋体" w:hAnsi="宋体" w:eastAsia="宋体" w:cs="宋体"/>
        </w:rPr>
        <w:tab/>
      </w:r>
      <w:r>
        <w:rPr>
          <w:rFonts w:hint="eastAsia" w:ascii="宋体" w:hAnsi="宋体" w:eastAsia="宋体" w:cs="宋体"/>
        </w:rPr>
        <w:t xml:space="preserve">    直属企业</w:t>
      </w:r>
      <w:r>
        <w:rPr>
          <w:rFonts w:hint="eastAsia" w:ascii="宋体" w:hAnsi="宋体" w:eastAsia="宋体" w:cs="宋体"/>
        </w:rPr>
        <w:tab/>
      </w:r>
      <w:r>
        <w:rPr>
          <w:rFonts w:hint="eastAsia" w:ascii="宋体" w:hAnsi="宋体" w:eastAsia="宋体" w:cs="宋体"/>
        </w:rPr>
        <w:t>直属企业</w:t>
      </w:r>
    </w:p>
    <w:p>
      <w:pPr>
        <w:pStyle w:val="2"/>
        <w:rPr>
          <w:rFonts w:ascii="宋体" w:hAnsi="宋体" w:eastAsia="宋体" w:cs="宋体"/>
        </w:rPr>
      </w:pPr>
      <w:r>
        <w:rPr>
          <w:rFonts w:ascii="宋体" w:hAnsi="宋体" w:eastAsia="宋体" w:cs="宋体"/>
          <w:sz w:val="32"/>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185420</wp:posOffset>
                </wp:positionV>
                <wp:extent cx="2222500" cy="810260"/>
                <wp:effectExtent l="5080" t="4445" r="20320" b="23495"/>
                <wp:wrapNone/>
                <wp:docPr id="6" name="自选图形 6"/>
                <wp:cNvGraphicFramePr/>
                <a:graphic xmlns:a="http://schemas.openxmlformats.org/drawingml/2006/main">
                  <a:graphicData uri="http://schemas.microsoft.com/office/word/2010/wordprocessingShape">
                    <wps:wsp>
                      <wps:cNvSpPr/>
                      <wps:spPr>
                        <a:xfrm>
                          <a:off x="0" y="0"/>
                          <a:ext cx="2222500" cy="8102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广东新供销天业冷链集团有限公司</w:t>
                            </w:r>
                          </w:p>
                        </w:txbxContent>
                      </wps:txbx>
                      <wps:bodyPr upright="1"/>
                    </wps:wsp>
                  </a:graphicData>
                </a:graphic>
              </wp:anchor>
            </w:drawing>
          </mc:Choice>
          <mc:Fallback>
            <w:pict>
              <v:shape id="自选图形 6" o:spid="_x0000_s1026" o:spt="109" type="#_x0000_t109" style="position:absolute;left:0pt;margin-left:9.15pt;margin-top:14.6pt;height:63.8pt;width:175pt;z-index:251662336;mso-width-relative:page;mso-height-relative:page;" fillcolor="#FFFFFF" filled="t" stroked="t" coordsize="21600,21600" o:gfxdata="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gFiNcAAAAJAQAADwAAAAAA&#10;AAABACAAAAAiAAAAZHJzL2Rvd25yZXYueG1sUEsBAhQAFAAAAAgAh07iQCSkf7AUAgAAOwQAAA4A&#10;AAAAAAAAAQAgAAAAJgEAAGRycy9lMm9Eb2MueG1sUEsFBgAAAAAGAAYAWQEAAKwFAAAAAA==&#10;">
                <v:fill on="t" focussize="0,0"/>
                <v:stroke color="#000000" joinstyle="miter"/>
                <v:imagedata o:title=""/>
                <o:lock v:ext="edit" aspectratio="f"/>
                <v:textbox>
                  <w:txbxContent>
                    <w:p>
                      <w:pPr>
                        <w:ind w:left="0" w:firstLine="0" w:firstLineChars="0"/>
                      </w:pPr>
                      <w:r>
                        <w:rPr>
                          <w:rFonts w:hint="eastAsia"/>
                        </w:rPr>
                        <w:t>广东新供销天业冷链集团有限公司</w:t>
                      </w:r>
                    </w:p>
                  </w:txbxContent>
                </v:textbox>
              </v:shape>
            </w:pict>
          </mc:Fallback>
        </mc:AlternateContent>
      </w: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665408" behindDoc="0" locked="0" layoutInCell="1" allowOverlap="1">
                <wp:simplePos x="0" y="0"/>
                <wp:positionH relativeFrom="column">
                  <wp:posOffset>6090920</wp:posOffset>
                </wp:positionH>
                <wp:positionV relativeFrom="paragraph">
                  <wp:posOffset>5080</wp:posOffset>
                </wp:positionV>
                <wp:extent cx="2178685" cy="732790"/>
                <wp:effectExtent l="4445" t="5080" r="7620" b="5080"/>
                <wp:wrapNone/>
                <wp:docPr id="15" name="自选图形 9"/>
                <wp:cNvGraphicFramePr/>
                <a:graphic xmlns:a="http://schemas.openxmlformats.org/drawingml/2006/main">
                  <a:graphicData uri="http://schemas.microsoft.com/office/word/2010/wordprocessingShape">
                    <wps:wsp>
                      <wps:cNvSpPr/>
                      <wps:spPr>
                        <a:xfrm>
                          <a:off x="0" y="0"/>
                          <a:ext cx="2178685" cy="732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蕉岭县供销农产品合作总社</w:t>
                            </w:r>
                          </w:p>
                        </w:txbxContent>
                      </wps:txbx>
                      <wps:bodyPr upright="1"/>
                    </wps:wsp>
                  </a:graphicData>
                </a:graphic>
              </wp:anchor>
            </w:drawing>
          </mc:Choice>
          <mc:Fallback>
            <w:pict>
              <v:shape id="自选图形 9" o:spid="_x0000_s1026" o:spt="109" type="#_x0000_t109" style="position:absolute;left:0pt;margin-left:479.6pt;margin-top:0.4pt;height:57.7pt;width:171.55pt;z-index:251665408;mso-width-relative:page;mso-height-relative:page;" fillcolor="#FFFFFF" filled="t" stroked="t" coordsize="21600,21600" o:gfxdata="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FTsr2QAAAAkBAAAP&#10;AAAAAAAAAAEAIAAAACIAAABkcnMvZG93bnJldi54bWxQSwECFAAUAAAACACHTuJAj3gMrRcCAAA8&#10;BAAADgAAAAAAAAABACAAAAAoAQAAZHJzL2Uyb0RvYy54bWxQSwUGAAAAAAYABgBZAQAAsQUAAAAA&#10;">
                <v:fill on="t" focussize="0,0"/>
                <v:stroke color="#000000" joinstyle="miter"/>
                <v:imagedata o:title=""/>
                <o:lock v:ext="edit" aspectratio="f"/>
                <v:textbox>
                  <w:txbxContent>
                    <w:p>
                      <w:pPr>
                        <w:ind w:left="0" w:firstLine="0" w:firstLineChars="0"/>
                      </w:pPr>
                      <w:r>
                        <w:rPr>
                          <w:rFonts w:hint="eastAsia"/>
                        </w:rPr>
                        <w:t>蕉岭县供销农产品合作总社</w:t>
                      </w:r>
                    </w:p>
                  </w:txbxContent>
                </v:textbox>
              </v:shape>
            </w:pict>
          </mc:Fallback>
        </mc:AlternateContent>
      </w:r>
      <w:r>
        <w:rPr>
          <w:rFonts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3145790</wp:posOffset>
                </wp:positionH>
                <wp:positionV relativeFrom="paragraph">
                  <wp:posOffset>6350</wp:posOffset>
                </wp:positionV>
                <wp:extent cx="2156460" cy="755650"/>
                <wp:effectExtent l="4445" t="4445" r="10795" b="20955"/>
                <wp:wrapNone/>
                <wp:docPr id="12" name="自选图形 8"/>
                <wp:cNvGraphicFramePr/>
                <a:graphic xmlns:a="http://schemas.openxmlformats.org/drawingml/2006/main">
                  <a:graphicData uri="http://schemas.microsoft.com/office/word/2010/wordprocessingShape">
                    <wps:wsp>
                      <wps:cNvSpPr/>
                      <wps:spPr>
                        <a:xfrm>
                          <a:off x="0" y="0"/>
                          <a:ext cx="2156460" cy="7556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firstLine="0" w:firstLineChars="0"/>
                            </w:pPr>
                            <w:r>
                              <w:rPr>
                                <w:rFonts w:hint="eastAsia"/>
                              </w:rPr>
                              <w:t>梅州嘉合资产经营管理有限公司</w:t>
                            </w:r>
                          </w:p>
                        </w:txbxContent>
                      </wps:txbx>
                      <wps:bodyPr upright="1"/>
                    </wps:wsp>
                  </a:graphicData>
                </a:graphic>
              </wp:anchor>
            </w:drawing>
          </mc:Choice>
          <mc:Fallback>
            <w:pict>
              <v:shape id="自选图形 8" o:spid="_x0000_s1026" o:spt="109" type="#_x0000_t109" style="position:absolute;left:0pt;margin-left:247.7pt;margin-top:0.5pt;height:59.5pt;width:169.8pt;z-index:251664384;mso-width-relative:page;mso-height-relative:page;" fillcolor="#FFFFFF" filled="t" stroked="t" coordsize="21600,21600" o:gfxdata="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SJB7VAAAACQEAAA8AAAAA&#10;AAAAAQAgAAAAIgAAAGRycy9kb3ducmV2LnhtbFBLAQIUABQAAAAIAIdO4kAJKIGDFwIAADwEAAAO&#10;AAAAAAAAAAEAIAAAACQBAABkcnMvZTJvRG9jLnhtbFBLBQYAAAAABgAGAFkBAACtBQAAAAA=&#10;">
                <v:fill on="t" focussize="0,0"/>
                <v:stroke color="#000000" joinstyle="miter"/>
                <v:imagedata o:title=""/>
                <o:lock v:ext="edit" aspectratio="f"/>
                <v:textbox>
                  <w:txbxContent>
                    <w:p>
                      <w:pPr>
                        <w:ind w:left="0" w:firstLine="0" w:firstLineChars="0"/>
                      </w:pPr>
                      <w:r>
                        <w:rPr>
                          <w:rFonts w:hint="eastAsia"/>
                        </w:rPr>
                        <w:t>梅州嘉合资产经营管理有限公司</w:t>
                      </w:r>
                    </w:p>
                  </w:txbxContent>
                </v:textbox>
              </v:shape>
            </w:pict>
          </mc:Fallback>
        </mc:AlternateContent>
      </w:r>
    </w:p>
    <w:p>
      <w:pPr>
        <w:pStyle w:val="2"/>
        <w:rPr>
          <w:rFonts w:ascii="宋体" w:hAnsi="宋体" w:eastAsia="宋体" w:cs="宋体"/>
        </w:rPr>
      </w:pPr>
    </w:p>
    <w:p>
      <w:pPr>
        <w:pStyle w:val="2"/>
        <w:rPr>
          <w:rFonts w:ascii="宋体" w:hAnsi="宋体" w:eastAsia="宋体" w:cs="宋体"/>
        </w:rPr>
      </w:pP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711488" behindDoc="0" locked="0" layoutInCell="1" allowOverlap="1">
                <wp:simplePos x="0" y="0"/>
                <wp:positionH relativeFrom="column">
                  <wp:posOffset>4196715</wp:posOffset>
                </wp:positionH>
                <wp:positionV relativeFrom="paragraph">
                  <wp:posOffset>186055</wp:posOffset>
                </wp:positionV>
                <wp:extent cx="22225" cy="1072515"/>
                <wp:effectExtent l="28575" t="0" r="63500" b="13335"/>
                <wp:wrapNone/>
                <wp:docPr id="64" name="直线 87"/>
                <wp:cNvGraphicFramePr/>
                <a:graphic xmlns:a="http://schemas.openxmlformats.org/drawingml/2006/main">
                  <a:graphicData uri="http://schemas.microsoft.com/office/word/2010/wordprocessingShape">
                    <wps:wsp>
                      <wps:cNvCnPr/>
                      <wps:spPr>
                        <a:xfrm>
                          <a:off x="0" y="0"/>
                          <a:ext cx="22225" cy="1072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7" o:spid="_x0000_s1026" o:spt="20" style="position:absolute;left:0pt;margin-left:330.45pt;margin-top:14.65pt;height:84.45pt;width:1.75pt;z-index:251711488;mso-width-relative:page;mso-height-relative:page;" filled="f" stroked="t" coordsize="21600,21600" o:gfxdata="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om9S9oAAAAKAQAADwAAAAAAAAABACAAAAAiAAAAZHJzL2Rvd25yZXYueG1sUEsBAhQA&#10;FAAAAAgAh07iQGSXbc3wAQAA4gMAAA4AAAAAAAAAAQAgAAAAKQEAAGRycy9lMm9Eb2MueG1sUEsF&#10;BgAAAAAGAAYAWQEAAIsFAAAAAA==&#10;">
                <v:fill on="f" focussize="0,0"/>
                <v:stroke color="#000000" joinstyle="round" endarrow="open"/>
                <v:imagedata o:title=""/>
                <o:lock v:ext="edit" aspectratio="f"/>
              </v:line>
            </w:pict>
          </mc:Fallback>
        </mc:AlternateContent>
      </w:r>
      <w:r>
        <w:rPr>
          <w:rFonts w:ascii="宋体" w:hAnsi="宋体" w:eastAsia="宋体" w:cs="宋体"/>
        </w:rPr>
        <mc:AlternateContent>
          <mc:Choice Requires="wps">
            <w:drawing>
              <wp:anchor distT="0" distB="0" distL="114300" distR="114300" simplePos="0" relativeHeight="251710464" behindDoc="0" locked="0" layoutInCell="1" allowOverlap="1">
                <wp:simplePos x="0" y="0"/>
                <wp:positionH relativeFrom="column">
                  <wp:posOffset>5565140</wp:posOffset>
                </wp:positionH>
                <wp:positionV relativeFrom="paragraph">
                  <wp:posOffset>163830</wp:posOffset>
                </wp:positionV>
                <wp:extent cx="744855" cy="1094740"/>
                <wp:effectExtent l="0" t="2540" r="17145" b="7620"/>
                <wp:wrapNone/>
                <wp:docPr id="63" name="直线 86"/>
                <wp:cNvGraphicFramePr/>
                <a:graphic xmlns:a="http://schemas.openxmlformats.org/drawingml/2006/main">
                  <a:graphicData uri="http://schemas.microsoft.com/office/word/2010/wordprocessingShape">
                    <wps:wsp>
                      <wps:cNvCnPr/>
                      <wps:spPr>
                        <a:xfrm flipH="1">
                          <a:off x="0" y="0"/>
                          <a:ext cx="744855" cy="10947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6" o:spid="_x0000_s1026" o:spt="20" style="position:absolute;left:0pt;flip:x;margin-left:438.2pt;margin-top:12.9pt;height:86.2pt;width:58.65pt;z-index:251710464;mso-width-relative:page;mso-height-relative:page;" filled="f" stroked="t" coordsize="21600,21600" o:gfxdata="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u28ZjZAAAACgEAAA8AAAAAAAAAAQAgAAAAIgAAAGRycy9kb3du&#10;cmV2LnhtbFBLAQIUABQAAAAIAIdO4kC99E22/gEAAO0DAAAOAAAAAAAAAAEAIAAAACgBAABkcnMv&#10;ZTJvRG9jLnhtbFBLBQYAAAAABgAGAFkBAACYBQAAAAA=&#10;">
                <v:fill on="f" focussize="0,0"/>
                <v:stroke color="#000000" joinstyle="round" endarrow="open"/>
                <v:imagedata o:title=""/>
                <o:lock v:ext="edit" aspectratio="f"/>
              </v:line>
            </w:pict>
          </mc:Fallback>
        </mc:AlternateContent>
      </w: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709440" behindDoc="0" locked="0" layoutInCell="1" allowOverlap="1">
                <wp:simplePos x="0" y="0"/>
                <wp:positionH relativeFrom="column">
                  <wp:posOffset>2098675</wp:posOffset>
                </wp:positionH>
                <wp:positionV relativeFrom="paragraph">
                  <wp:posOffset>14605</wp:posOffset>
                </wp:positionV>
                <wp:extent cx="1057910" cy="1014095"/>
                <wp:effectExtent l="3175" t="3175" r="5715" b="11430"/>
                <wp:wrapNone/>
                <wp:docPr id="62" name="直线 84"/>
                <wp:cNvGraphicFramePr/>
                <a:graphic xmlns:a="http://schemas.openxmlformats.org/drawingml/2006/main">
                  <a:graphicData uri="http://schemas.microsoft.com/office/word/2010/wordprocessingShape">
                    <wps:wsp>
                      <wps:cNvCnPr/>
                      <wps:spPr>
                        <a:xfrm>
                          <a:off x="0" y="0"/>
                          <a:ext cx="1057910" cy="10140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4" o:spid="_x0000_s1026" o:spt="20" style="position:absolute;left:0pt;margin-left:165.25pt;margin-top:1.15pt;height:79.85pt;width:83.3pt;z-index:251709440;mso-width-relative:page;mso-height-relative:page;" filled="f" stroked="t" coordsize="21600,21600" o:gfxdata="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PKJf9kAAAAJAQAADwAAAAAAAAABACAAAAAiAAAAZHJzL2Rvd25yZXYueG1sUEsB&#10;AhQAFAAAAAgAh07iQDqgkJb0AQAA5AMAAA4AAAAAAAAAAQAgAAAAKAEAAGRycy9lMm9Eb2MueG1s&#10;UEsFBgAAAAAGAAYAWQEAAI4FAAAAAA==&#10;">
                <v:fill on="f" focussize="0,0"/>
                <v:stroke color="#000000" joinstyle="round" endarrow="open"/>
                <v:imagedata o:title=""/>
                <o:lock v:ext="edit" aspectratio="f"/>
              </v:line>
            </w:pict>
          </mc:Fallback>
        </mc:AlternateContent>
      </w:r>
    </w:p>
    <w:p>
      <w:pPr>
        <w:pStyle w:val="2"/>
        <w:rPr>
          <w:rFonts w:ascii="宋体" w:hAnsi="宋体" w:eastAsia="宋体" w:cs="宋体"/>
        </w:rPr>
      </w:pPr>
    </w:p>
    <w:p>
      <w:pPr>
        <w:pStyle w:val="2"/>
        <w:tabs>
          <w:tab w:val="left" w:pos="4402"/>
          <w:tab w:val="center" w:pos="6980"/>
          <w:tab w:val="left" w:pos="9575"/>
        </w:tabs>
        <w:rPr>
          <w:rFonts w:ascii="宋体" w:hAnsi="宋体" w:eastAsia="宋体" w:cs="宋体"/>
        </w:rPr>
      </w:pPr>
      <w:r>
        <w:rPr>
          <w:rFonts w:hint="eastAsia" w:ascii="宋体" w:hAnsi="宋体" w:eastAsia="宋体" w:cs="宋体"/>
        </w:rPr>
        <w:tab/>
      </w:r>
      <w:r>
        <w:rPr>
          <w:rFonts w:hint="eastAsia" w:ascii="宋体" w:hAnsi="宋体" w:eastAsia="宋体" w:cs="宋体"/>
        </w:rPr>
        <w:t>80%</w:t>
      </w:r>
      <w:r>
        <w:rPr>
          <w:rFonts w:hint="eastAsia" w:ascii="宋体" w:hAnsi="宋体" w:eastAsia="宋体" w:cs="宋体"/>
        </w:rPr>
        <w:tab/>
      </w:r>
      <w:r>
        <w:rPr>
          <w:rFonts w:hint="eastAsia" w:ascii="宋体" w:hAnsi="宋体" w:eastAsia="宋体" w:cs="宋体"/>
        </w:rPr>
        <w:t>10%</w:t>
      </w:r>
      <w:r>
        <w:rPr>
          <w:rFonts w:hint="eastAsia" w:ascii="宋体" w:hAnsi="宋体" w:eastAsia="宋体" w:cs="宋体"/>
        </w:rPr>
        <w:tab/>
      </w:r>
      <w:r>
        <w:rPr>
          <w:rFonts w:hint="eastAsia" w:ascii="宋体" w:hAnsi="宋体" w:eastAsia="宋体" w:cs="宋体"/>
        </w:rPr>
        <w:t>10%</w:t>
      </w:r>
    </w:p>
    <w:p>
      <w:pPr>
        <w:pStyle w:val="2"/>
        <w:rPr>
          <w:rFonts w:ascii="宋体" w:hAnsi="宋体" w:eastAsia="宋体" w:cs="宋体"/>
        </w:rPr>
      </w:pPr>
    </w:p>
    <w:p>
      <w:pPr>
        <w:pStyle w:val="2"/>
        <w:rPr>
          <w:rFonts w:ascii="宋体" w:hAnsi="宋体" w:eastAsia="宋体" w:cs="宋体"/>
        </w:rPr>
      </w:pPr>
    </w:p>
    <w:p>
      <w:pPr>
        <w:pStyle w:val="2"/>
        <w:rPr>
          <w:rFonts w:ascii="宋体" w:hAnsi="宋体" w:eastAsia="宋体" w:cs="宋体"/>
        </w:rPr>
      </w:pPr>
      <w:r>
        <w:rPr>
          <w:rFonts w:ascii="宋体" w:hAnsi="宋体" w:eastAsia="宋体" w:cs="宋体"/>
        </w:rPr>
        <mc:AlternateContent>
          <mc:Choice Requires="wps">
            <w:drawing>
              <wp:anchor distT="0" distB="0" distL="114300" distR="114300" simplePos="0" relativeHeight="251666432" behindDoc="0" locked="0" layoutInCell="1" allowOverlap="1">
                <wp:simplePos x="0" y="0"/>
                <wp:positionH relativeFrom="column">
                  <wp:posOffset>2409190</wp:posOffset>
                </wp:positionH>
                <wp:positionV relativeFrom="paragraph">
                  <wp:posOffset>55245</wp:posOffset>
                </wp:positionV>
                <wp:extent cx="3557270" cy="689610"/>
                <wp:effectExtent l="4445" t="4445" r="19685" b="10795"/>
                <wp:wrapNone/>
                <wp:docPr id="20" name="自选图形 10"/>
                <wp:cNvGraphicFramePr/>
                <a:graphic xmlns:a="http://schemas.openxmlformats.org/drawingml/2006/main">
                  <a:graphicData uri="http://schemas.microsoft.com/office/word/2010/wordprocessingShape">
                    <wps:wsp>
                      <wps:cNvSpPr/>
                      <wps:spPr>
                        <a:xfrm>
                          <a:off x="0" y="0"/>
                          <a:ext cx="3557270" cy="6896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广东天骄冷链物流有限公司</w:t>
                            </w:r>
                          </w:p>
                        </w:txbxContent>
                      </wps:txbx>
                      <wps:bodyPr upright="1"/>
                    </wps:wsp>
                  </a:graphicData>
                </a:graphic>
              </wp:anchor>
            </w:drawing>
          </mc:Choice>
          <mc:Fallback>
            <w:pict>
              <v:shape id="自选图形 10" o:spid="_x0000_s1026" o:spt="109" type="#_x0000_t109" style="position:absolute;left:0pt;margin-left:189.7pt;margin-top:4.35pt;height:54.3pt;width:280.1pt;z-index:251666432;mso-width-relative:page;mso-height-relative:page;" fillcolor="#FFFFFF" filled="t" stroked="t" coordsize="21600,21600" o:gfxdata="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ENy2gAAAAkBAAAP&#10;AAAAAAAAAAEAIAAAACIAAABkcnMvZG93bnJldi54bWxQSwECFAAUAAAACACHTuJAEN/8UBYCAAA9&#10;BAAADgAAAAAAAAABACAAAAApAQAAZHJzL2Uyb0RvYy54bWxQSwUGAAAAAAYABgBZAQAAsQUAAAAA&#10;">
                <v:fill on="t" focussize="0,0"/>
                <v:stroke color="#000000" joinstyle="miter"/>
                <v:imagedata o:title=""/>
                <o:lock v:ext="edit" aspectratio="f"/>
                <v:textbox>
                  <w:txbxContent>
                    <w:p>
                      <w:r>
                        <w:rPr>
                          <w:rFonts w:hint="eastAsia"/>
                        </w:rPr>
                        <w:t>广东天骄冷链物流有限公司</w:t>
                      </w:r>
                    </w:p>
                  </w:txbxContent>
                </v:textbox>
              </v:shape>
            </w:pict>
          </mc:Fallback>
        </mc:AlternateContent>
      </w:r>
    </w:p>
    <w:p>
      <w:pPr>
        <w:pStyle w:val="2"/>
        <w:rPr>
          <w:rFonts w:ascii="宋体" w:hAnsi="宋体" w:eastAsia="宋体" w:cs="宋体"/>
        </w:rPr>
      </w:pPr>
    </w:p>
    <w:p>
      <w:pPr>
        <w:pStyle w:val="6"/>
        <w:rPr>
          <w:rFonts w:ascii="宋体" w:hAnsi="宋体" w:eastAsia="宋体" w:cs="宋体"/>
        </w:rPr>
      </w:pPr>
    </w:p>
    <w:p>
      <w:pPr>
        <w:pStyle w:val="6"/>
        <w:rPr>
          <w:rFonts w:ascii="宋体" w:hAnsi="宋体" w:eastAsia="宋体" w:cs="宋体"/>
        </w:rPr>
        <w:sectPr>
          <w:pgSz w:w="16840" w:h="11907" w:orient="landscape"/>
          <w:pgMar w:top="1797" w:right="1440" w:bottom="1797" w:left="1440" w:header="851" w:footer="992" w:gutter="0"/>
          <w:cols w:space="720" w:num="1"/>
          <w:docGrid w:linePitch="626" w:charSpace="1638"/>
        </w:sectPr>
      </w:pPr>
    </w:p>
    <w:p>
      <w:pPr>
        <w:pStyle w:val="6"/>
        <w:rPr>
          <w:rFonts w:ascii="宋体" w:hAnsi="宋体" w:eastAsia="宋体" w:cs="宋体"/>
        </w:rPr>
      </w:pPr>
      <w:r>
        <w:rPr>
          <w:rFonts w:hint="eastAsia" w:ascii="宋体" w:hAnsi="宋体" w:eastAsia="宋体" w:cs="宋体"/>
        </w:rPr>
        <w:t>3.项目实施内容</w:t>
      </w:r>
      <w:bookmarkEnd w:id="19"/>
      <w:bookmarkEnd w:id="20"/>
      <w:bookmarkEnd w:id="21"/>
      <w:bookmarkEnd w:id="22"/>
    </w:p>
    <w:p>
      <w:pPr>
        <w:adjustRightInd w:val="0"/>
        <w:snapToGrid w:val="0"/>
        <w:ind w:left="0" w:firstLine="640" w:firstLineChars="200"/>
        <w:rPr>
          <w:rFonts w:ascii="宋体" w:hAnsi="宋体" w:eastAsia="宋体" w:cs="宋体"/>
        </w:rPr>
      </w:pPr>
      <w:r>
        <w:rPr>
          <w:rFonts w:hint="eastAsia" w:ascii="宋体" w:hAnsi="宋体" w:eastAsia="宋体" w:cs="宋体"/>
        </w:rPr>
        <w:t>为贯彻落实省委办公厅、省政府办公厅《广东省进一步深化供销合作社综合改革打造为农服务生力军行动计划》</w:t>
      </w:r>
      <w:r>
        <w:rPr>
          <w:rFonts w:hint="eastAsia" w:ascii="宋体" w:hAnsi="宋体" w:eastAsia="宋体" w:cs="宋体"/>
          <w:lang w:eastAsia="zh-CN"/>
        </w:rPr>
        <w:t>（</w:t>
      </w:r>
      <w:r>
        <w:rPr>
          <w:rFonts w:hint="eastAsia" w:ascii="宋体" w:hAnsi="宋体" w:eastAsia="宋体" w:cs="宋体"/>
        </w:rPr>
        <w:t>粤办发〔2020〕37号</w:t>
      </w:r>
      <w:r>
        <w:rPr>
          <w:rFonts w:hint="eastAsia" w:ascii="宋体" w:hAnsi="宋体" w:eastAsia="宋体" w:cs="宋体"/>
          <w:lang w:eastAsia="zh-CN"/>
        </w:rPr>
        <w:t>）</w:t>
      </w:r>
      <w:r>
        <w:rPr>
          <w:rFonts w:hint="eastAsia" w:ascii="宋体" w:hAnsi="宋体" w:eastAsia="宋体" w:cs="宋体"/>
        </w:rPr>
        <w:t>和《广东省供销合作联社关于印发广东供销公共型农产品冷链物流基础设施骨干网建设总体方案的通知》（粤供〔2020〕24号）总体部署，市政府与省供销集团签订了重大项目战略合作协议，规划在梅州市建设6个公共型农产品冷链物流子项目以及开展放心农产品直供配送网络建设。市政府常务会议审定通过了《梅州供销公共型农产品冷链物流基础设施骨干网建设实施方案》、《梅州供销放心农产品区域直供配送网络建设方案》</w:t>
      </w:r>
      <w:r>
        <w:rPr>
          <w:rFonts w:hint="eastAsia" w:ascii="宋体" w:hAnsi="宋体" w:eastAsia="宋体" w:cs="宋体"/>
          <w:lang w:eastAsia="zh-CN"/>
        </w:rPr>
        <w:t>，</w:t>
      </w:r>
      <w:r>
        <w:rPr>
          <w:rFonts w:hint="eastAsia" w:ascii="宋体" w:hAnsi="宋体" w:eastAsia="宋体" w:cs="宋体"/>
        </w:rPr>
        <w:t>一是在兴宁、梅县、大埔、丰顺、平远、蕉岭（市、区）建设6个公共型农产品冷链物流子项目，总库容量12万吨，总投资11亿元；二是推进梅州市供销放心农产品区域直供配送网络建设，对接省供销社推进梅州柚、嘉应茶、客都米、平远橙、寿乡水、有机菜等当地特色农产品跨区域产销衔接直供配送服务。</w:t>
      </w:r>
    </w:p>
    <w:p>
      <w:pPr>
        <w:pStyle w:val="6"/>
        <w:rPr>
          <w:rFonts w:ascii="宋体" w:hAnsi="宋体" w:eastAsia="宋体" w:cs="宋体"/>
        </w:rPr>
      </w:pPr>
      <w:bookmarkStart w:id="23" w:name="_Toc99813895"/>
      <w:bookmarkStart w:id="24" w:name="_Toc18530"/>
      <w:bookmarkStart w:id="25" w:name="_Toc99552753"/>
      <w:bookmarkStart w:id="26" w:name="_Toc99814044"/>
      <w:r>
        <w:rPr>
          <w:rFonts w:hint="eastAsia" w:ascii="宋体" w:hAnsi="宋体" w:eastAsia="宋体" w:cs="宋体"/>
        </w:rPr>
        <w:t>4.项目资金概况</w:t>
      </w:r>
      <w:bookmarkEnd w:id="23"/>
      <w:bookmarkEnd w:id="24"/>
      <w:bookmarkEnd w:id="25"/>
      <w:bookmarkEnd w:id="26"/>
    </w:p>
    <w:p>
      <w:pPr>
        <w:adjustRightInd w:val="0"/>
        <w:snapToGrid w:val="0"/>
        <w:ind w:left="0" w:firstLine="643" w:firstLineChars="200"/>
        <w:rPr>
          <w:rFonts w:ascii="宋体" w:hAnsi="宋体" w:eastAsia="宋体" w:cs="宋体"/>
          <w:b/>
          <w:bCs/>
        </w:rPr>
      </w:pPr>
      <w:r>
        <w:rPr>
          <w:rFonts w:hint="eastAsia" w:ascii="宋体" w:hAnsi="宋体" w:eastAsia="宋体" w:cs="宋体"/>
          <w:b/>
          <w:bCs/>
        </w:rPr>
        <w:t>（1）资金安排情况</w:t>
      </w:r>
    </w:p>
    <w:p>
      <w:pPr>
        <w:adjustRightInd w:val="0"/>
        <w:snapToGrid w:val="0"/>
        <w:ind w:left="0" w:firstLine="640" w:firstLineChars="200"/>
        <w:rPr>
          <w:rFonts w:ascii="宋体" w:hAnsi="宋体" w:eastAsia="宋体" w:cs="宋体"/>
        </w:rPr>
      </w:pPr>
      <w:r>
        <w:rPr>
          <w:rFonts w:hint="eastAsia" w:ascii="宋体" w:hAnsi="宋体" w:eastAsia="宋体" w:cs="宋体"/>
        </w:rPr>
        <w:t>本项目资金来源为市级财政拨款。</w:t>
      </w:r>
    </w:p>
    <w:p>
      <w:pPr>
        <w:pStyle w:val="6"/>
        <w:rPr>
          <w:rFonts w:ascii="宋体" w:hAnsi="宋体" w:eastAsia="宋体" w:cs="宋体"/>
          <w:b w:val="0"/>
          <w:bCs/>
        </w:rPr>
      </w:pPr>
      <w:r>
        <w:rPr>
          <w:rFonts w:hint="eastAsia" w:ascii="宋体" w:hAnsi="宋体" w:eastAsia="宋体" w:cs="宋体"/>
        </w:rPr>
        <w:t>资金安排情况：</w:t>
      </w:r>
      <w:r>
        <w:rPr>
          <w:rFonts w:hint="eastAsia" w:ascii="宋体" w:hAnsi="宋体" w:eastAsia="宋体" w:cs="宋体"/>
          <w:b w:val="0"/>
          <w:bCs/>
        </w:rPr>
        <w:t>梅州市政府对“冷链物流和直供配送项目”投入2000万元扶持资金。其中，对兴宁、梅县、大埔、丰顺、平远、蕉岭县（市、区）建设6个冷链物流项目投入1800万元，每个县（市、区）各300万元；对直供配送项目投入200万元。</w:t>
      </w:r>
    </w:p>
    <w:p>
      <w:pPr>
        <w:adjustRightInd w:val="0"/>
        <w:snapToGrid w:val="0"/>
        <w:ind w:left="0" w:firstLine="643" w:firstLineChars="200"/>
        <w:rPr>
          <w:rFonts w:ascii="宋体" w:hAnsi="宋体" w:eastAsia="宋体" w:cs="宋体"/>
        </w:rPr>
      </w:pPr>
      <w:r>
        <w:rPr>
          <w:rFonts w:hint="eastAsia" w:ascii="宋体" w:hAnsi="宋体" w:eastAsia="宋体" w:cs="宋体"/>
          <w:b/>
          <w:bCs/>
        </w:rPr>
        <w:t>资金到位情况</w:t>
      </w:r>
      <w:r>
        <w:rPr>
          <w:rFonts w:hint="eastAsia" w:ascii="宋体" w:hAnsi="宋体" w:eastAsia="宋体" w:cs="宋体"/>
        </w:rPr>
        <w:t>：评价组根据各项目单位提交的“冷链物流和直供配送项目”佐证材料，</w:t>
      </w:r>
      <w:r>
        <w:rPr>
          <w:rFonts w:hint="eastAsia" w:ascii="宋体" w:hAnsi="宋体" w:eastAsia="宋体" w:cs="宋体"/>
          <w:lang w:eastAsia="zh-CN"/>
        </w:rPr>
        <w:t>截至</w:t>
      </w:r>
      <w:r>
        <w:rPr>
          <w:rFonts w:hint="eastAsia" w:ascii="宋体" w:hAnsi="宋体" w:eastAsia="宋体" w:cs="宋体"/>
        </w:rPr>
        <w:t>评价基准日，该项目到位第一批资金750万元、第二批资金400万元、第三批资金550万元，因未安排资金用于梅县区</w:t>
      </w:r>
      <w:r>
        <w:rPr>
          <w:rFonts w:hint="eastAsia" w:ascii="宋体" w:hAnsi="宋体" w:eastAsia="宋体" w:cs="宋体"/>
          <w:bCs/>
        </w:rPr>
        <w:t>公共型农产品冷链物流项目，所以</w:t>
      </w:r>
      <w:r>
        <w:rPr>
          <w:rFonts w:hint="eastAsia" w:ascii="宋体" w:hAnsi="宋体" w:eastAsia="宋体" w:cs="宋体"/>
        </w:rPr>
        <w:t>实际到位总资金为1700万元。</w:t>
      </w:r>
    </w:p>
    <w:p>
      <w:pPr>
        <w:adjustRightInd w:val="0"/>
        <w:snapToGrid w:val="0"/>
        <w:ind w:left="0" w:firstLine="643" w:firstLineChars="200"/>
        <w:rPr>
          <w:rFonts w:ascii="宋体" w:hAnsi="宋体" w:eastAsia="宋体" w:cs="宋体"/>
          <w:b/>
        </w:rPr>
      </w:pPr>
      <w:r>
        <w:rPr>
          <w:rFonts w:hint="eastAsia" w:ascii="宋体" w:hAnsi="宋体" w:eastAsia="宋体" w:cs="宋体"/>
          <w:b/>
        </w:rPr>
        <w:t>（2）资金使用情况</w:t>
      </w:r>
    </w:p>
    <w:p>
      <w:pPr>
        <w:adjustRightInd w:val="0"/>
        <w:snapToGrid w:val="0"/>
        <w:ind w:left="0" w:firstLine="640" w:firstLineChars="200"/>
        <w:rPr>
          <w:rFonts w:ascii="宋体" w:hAnsi="宋体" w:eastAsia="宋体" w:cs="宋体"/>
        </w:rPr>
      </w:pPr>
      <w:r>
        <w:rPr>
          <w:rFonts w:hint="eastAsia" w:ascii="宋体" w:hAnsi="宋体" w:eastAsia="宋体" w:cs="宋体"/>
          <w:lang w:eastAsia="zh-CN"/>
        </w:rPr>
        <w:t>截至</w:t>
      </w:r>
      <w:r>
        <w:rPr>
          <w:rFonts w:hint="eastAsia" w:ascii="宋体" w:hAnsi="宋体" w:eastAsia="宋体" w:cs="宋体"/>
        </w:rPr>
        <w:t>2021年12月31日，根据项目单位提交的项目支出明细，梅州市财政局授权支付“冷链物流和直供配送项目”补贴资金1700万元，支出率100%。</w:t>
      </w:r>
    </w:p>
    <w:p>
      <w:pPr>
        <w:pStyle w:val="2"/>
      </w:pPr>
    </w:p>
    <w:p>
      <w:pPr>
        <w:pStyle w:val="5"/>
        <w:ind w:left="-86" w:firstLine="643" w:firstLineChars="200"/>
        <w:rPr>
          <w:rFonts w:ascii="宋体" w:hAnsi="宋体" w:eastAsia="宋体" w:cs="宋体"/>
        </w:rPr>
      </w:pPr>
      <w:bookmarkStart w:id="27" w:name="_Toc6455"/>
      <w:bookmarkStart w:id="28" w:name="_Toc99814046"/>
      <w:bookmarkStart w:id="29" w:name="_Toc99813897"/>
      <w:bookmarkStart w:id="30" w:name="_Toc99552755"/>
      <w:bookmarkStart w:id="31" w:name="_Toc99814316"/>
      <w:bookmarkStart w:id="32" w:name="_Toc24683"/>
      <w:r>
        <w:rPr>
          <w:rFonts w:hint="eastAsia" w:ascii="宋体" w:hAnsi="宋体" w:eastAsia="宋体" w:cs="宋体"/>
        </w:rPr>
        <w:t>（二）项目绩效目标情况</w:t>
      </w:r>
      <w:bookmarkEnd w:id="27"/>
      <w:bookmarkEnd w:id="28"/>
      <w:bookmarkEnd w:id="29"/>
      <w:bookmarkEnd w:id="30"/>
      <w:bookmarkEnd w:id="31"/>
      <w:bookmarkEnd w:id="32"/>
    </w:p>
    <w:p>
      <w:pPr>
        <w:pStyle w:val="6"/>
        <w:ind w:left="640" w:leftChars="200" w:firstLine="0" w:firstLineChars="0"/>
        <w:rPr>
          <w:rFonts w:ascii="宋体" w:hAnsi="宋体" w:eastAsia="宋体" w:cs="宋体"/>
        </w:rPr>
      </w:pPr>
      <w:bookmarkStart w:id="33" w:name="_Toc99552756"/>
      <w:bookmarkStart w:id="34" w:name="_Toc30392"/>
      <w:bookmarkStart w:id="35" w:name="_Toc99813898"/>
      <w:bookmarkStart w:id="36" w:name="_Toc99814047"/>
      <w:r>
        <w:rPr>
          <w:rFonts w:hint="eastAsia" w:ascii="宋体" w:hAnsi="宋体" w:eastAsia="宋体" w:cs="宋体"/>
        </w:rPr>
        <w:t>1.绩效总目标</w:t>
      </w:r>
      <w:bookmarkEnd w:id="33"/>
      <w:bookmarkEnd w:id="34"/>
      <w:bookmarkEnd w:id="35"/>
      <w:bookmarkEnd w:id="36"/>
    </w:p>
    <w:p>
      <w:pPr>
        <w:snapToGrid w:val="0"/>
        <w:ind w:firstLine="640" w:firstLineChars="200"/>
        <w:rPr>
          <w:rFonts w:ascii="宋体" w:hAnsi="宋体" w:eastAsia="宋体" w:cs="宋体"/>
        </w:rPr>
      </w:pPr>
      <w:r>
        <w:rPr>
          <w:rFonts w:hint="eastAsia" w:ascii="宋体" w:hAnsi="宋体" w:eastAsia="宋体" w:cs="宋体"/>
        </w:rPr>
        <w:t>我方根据市供销社提供的项目绩效自评报告、《项目绩效自评信息指标评分表》以及现场调研结果，确定本次绩效评价预期总体目标为：到2021年底，投入建设资金1700万元用于“冷链物流和直供配送项目”，其中，1500万元用于5个冷链物流子项目，200万元用于直供配送项目。</w:t>
      </w:r>
      <w:bookmarkStart w:id="37" w:name="_Toc26771"/>
      <w:bookmarkStart w:id="38" w:name="_Toc99552758"/>
      <w:bookmarkStart w:id="39" w:name="_Toc99813900"/>
      <w:bookmarkStart w:id="40" w:name="_Toc99814317"/>
      <w:bookmarkStart w:id="41" w:name="_Toc99814049"/>
      <w:bookmarkStart w:id="42" w:name="_Toc9494"/>
    </w:p>
    <w:p>
      <w:pPr>
        <w:keepNext/>
        <w:snapToGrid w:val="0"/>
        <w:ind w:firstLine="643" w:firstLineChars="200"/>
        <w:rPr>
          <w:rFonts w:ascii="宋体" w:hAnsi="宋体" w:eastAsia="宋体" w:cs="宋体"/>
          <w:b/>
        </w:rPr>
      </w:pPr>
      <w:r>
        <w:rPr>
          <w:rFonts w:hint="eastAsia" w:ascii="宋体" w:hAnsi="宋体" w:eastAsia="宋体" w:cs="宋体"/>
          <w:b/>
        </w:rPr>
        <w:t>二、评价结论</w:t>
      </w:r>
      <w:bookmarkEnd w:id="37"/>
      <w:bookmarkEnd w:id="38"/>
      <w:bookmarkEnd w:id="39"/>
      <w:bookmarkEnd w:id="40"/>
      <w:bookmarkEnd w:id="41"/>
      <w:bookmarkEnd w:id="42"/>
    </w:p>
    <w:p>
      <w:pPr>
        <w:adjustRightInd w:val="0"/>
        <w:snapToGrid w:val="0"/>
        <w:ind w:left="0" w:firstLine="640" w:firstLineChars="200"/>
        <w:rPr>
          <w:rFonts w:ascii="宋体" w:hAnsi="宋体" w:eastAsia="宋体" w:cs="宋体"/>
        </w:rPr>
      </w:pPr>
      <w:r>
        <w:rPr>
          <w:rFonts w:hint="eastAsia" w:ascii="宋体" w:hAnsi="宋体" w:eastAsia="宋体" w:cs="宋体"/>
        </w:rPr>
        <w:t>通过对主管部门、项目实施单位提供的相关材料进行审核分析，并查平远县、兴宁市等5个县（市、区）“冷链物流和直供配送项目”建设情况，结合决策、管理、产出、效益等4个维度进行了综合评价分析。</w:t>
      </w:r>
    </w:p>
    <w:p>
      <w:pPr>
        <w:adjustRightInd w:val="0"/>
        <w:snapToGrid w:val="0"/>
        <w:ind w:left="0" w:firstLine="640" w:firstLineChars="200"/>
        <w:rPr>
          <w:rFonts w:ascii="宋体" w:hAnsi="宋体" w:eastAsia="宋体" w:cs="宋体"/>
        </w:rPr>
      </w:pPr>
      <w:r>
        <w:rPr>
          <w:rFonts w:hint="eastAsia" w:ascii="宋体" w:hAnsi="宋体" w:eastAsia="宋体" w:cs="宋体"/>
        </w:rPr>
        <w:t>2021年度，梅州市财政局安排1700万元专项资金用于“冷链物流和直供配送项目”。涉及本次绩效评价范围的实际支出金额为1700万元，用于平远县、兴宁市5个县（市、区）冷链物流和直供配送建设项目。项目交由省供销社的天业集团公司负责实施，于2020年7月6日起陆续开始施工，</w:t>
      </w:r>
      <w:r>
        <w:rPr>
          <w:rFonts w:hint="eastAsia" w:ascii="宋体" w:hAnsi="宋体" w:eastAsia="宋体" w:cs="宋体"/>
          <w:lang w:eastAsia="zh-CN"/>
        </w:rPr>
        <w:t>截至</w:t>
      </w:r>
      <w:r>
        <w:rPr>
          <w:rFonts w:hint="eastAsia" w:ascii="宋体" w:hAnsi="宋体" w:eastAsia="宋体" w:cs="宋体"/>
        </w:rPr>
        <w:t>2021年底，兴宁市建设的广东供销天兴冷链物流中心项目已完成，剩余4个县（市、区）的项目正在建设中，项目的施工和管理按规定程序实施。</w:t>
      </w:r>
    </w:p>
    <w:p>
      <w:pPr>
        <w:adjustRightInd w:val="0"/>
        <w:snapToGrid w:val="0"/>
        <w:ind w:left="0" w:firstLine="640" w:firstLineChars="200"/>
        <w:rPr>
          <w:rFonts w:ascii="宋体" w:hAnsi="宋体" w:eastAsia="宋体" w:cs="宋体"/>
          <w:sz w:val="28"/>
          <w:szCs w:val="28"/>
        </w:rPr>
      </w:pPr>
      <w:r>
        <w:rPr>
          <w:rFonts w:hint="eastAsia" w:ascii="宋体" w:hAnsi="宋体" w:eastAsia="宋体" w:cs="宋体"/>
        </w:rPr>
        <w:t>本次评价结果分为四个等级：优[90分～100分]，良[80分～90分]，中[60分～80分]，差[60分以下]。结合书面评审与现场评价情况，对照既定评价指标体系的各项指标及其评分细则，综合评价“冷链物流和直供配送项目”绩效评价得分为8</w:t>
      </w:r>
      <w:r>
        <w:rPr>
          <w:rFonts w:hint="eastAsia" w:ascii="宋体" w:hAnsi="宋体" w:eastAsia="宋体" w:cs="宋体"/>
          <w:lang w:val="en-US" w:eastAsia="zh-CN"/>
        </w:rPr>
        <w:t>5</w:t>
      </w:r>
      <w:r>
        <w:rPr>
          <w:rFonts w:hint="eastAsia" w:ascii="宋体" w:hAnsi="宋体" w:eastAsia="宋体" w:cs="宋体"/>
        </w:rPr>
        <w:t>分，评定等级为“良”。得分情况如下表：</w:t>
      </w:r>
    </w:p>
    <w:p>
      <w:pPr>
        <w:pStyle w:val="27"/>
        <w:snapToGrid/>
        <w:spacing w:line="240" w:lineRule="auto"/>
        <w:ind w:left="0" w:firstLine="562"/>
        <w:jc w:val="center"/>
        <w:rPr>
          <w:rFonts w:ascii="黑体" w:hAnsi="黑体" w:eastAsia="黑体" w:cs="黑体"/>
          <w:sz w:val="28"/>
          <w:szCs w:val="28"/>
        </w:rPr>
      </w:pPr>
      <w:r>
        <w:rPr>
          <w:rFonts w:hint="eastAsia" w:ascii="黑体" w:hAnsi="黑体" w:eastAsia="黑体" w:cs="黑体"/>
          <w:b/>
          <w:bCs/>
          <w:sz w:val="28"/>
          <w:szCs w:val="28"/>
        </w:rPr>
        <w:t>表1 “冷链物流和直供配送项目”绩效评分综合得分</w:t>
      </w:r>
    </w:p>
    <w:tbl>
      <w:tblPr>
        <w:tblStyle w:val="30"/>
        <w:tblW w:w="4998"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0" w:type="dxa"/>
          <w:bottom w:w="0" w:type="dxa"/>
          <w:right w:w="0" w:type="dxa"/>
        </w:tblCellMar>
      </w:tblPr>
      <w:tblGrid>
        <w:gridCol w:w="2191"/>
        <w:gridCol w:w="1869"/>
        <w:gridCol w:w="2052"/>
        <w:gridCol w:w="222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blHeader/>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sz w:val="24"/>
                <w:szCs w:val="24"/>
              </w:rPr>
            </w:pPr>
            <w:r>
              <w:rPr>
                <w:rFonts w:hint="eastAsia" w:ascii="宋体" w:hAnsi="宋体" w:eastAsia="宋体" w:cs="宋体"/>
                <w:b/>
                <w:sz w:val="24"/>
                <w:szCs w:val="24"/>
              </w:rPr>
              <w:t>评价维度</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1" w:firstLineChars="42"/>
              <w:jc w:val="center"/>
              <w:rPr>
                <w:rFonts w:ascii="宋体" w:hAnsi="宋体" w:eastAsia="宋体" w:cs="宋体"/>
                <w:b/>
                <w:sz w:val="24"/>
                <w:szCs w:val="24"/>
              </w:rPr>
            </w:pPr>
            <w:r>
              <w:rPr>
                <w:rFonts w:hint="eastAsia" w:ascii="宋体" w:hAnsi="宋体" w:eastAsia="宋体" w:cs="宋体"/>
                <w:b/>
                <w:sz w:val="24"/>
                <w:szCs w:val="24"/>
              </w:rPr>
              <w:t>分值</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ascii="宋体" w:hAnsi="宋体" w:eastAsia="宋体" w:cs="宋体"/>
                <w:b/>
                <w:sz w:val="24"/>
                <w:szCs w:val="24"/>
              </w:rPr>
            </w:pPr>
            <w:r>
              <w:rPr>
                <w:rFonts w:hint="eastAsia" w:ascii="宋体" w:hAnsi="宋体" w:eastAsia="宋体" w:cs="宋体"/>
                <w:b/>
                <w:sz w:val="24"/>
                <w:szCs w:val="24"/>
              </w:rPr>
              <w:t>评价得分</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ascii="宋体" w:hAnsi="宋体" w:eastAsia="宋体" w:cs="宋体"/>
                <w:b/>
                <w:sz w:val="24"/>
                <w:szCs w:val="24"/>
              </w:rPr>
            </w:pPr>
            <w:r>
              <w:rPr>
                <w:rFonts w:hint="eastAsia" w:ascii="宋体" w:hAnsi="宋体" w:eastAsia="宋体" w:cs="宋体"/>
                <w:b/>
                <w:sz w:val="24"/>
                <w:szCs w:val="24"/>
              </w:rPr>
              <w:t>得分率</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bCs/>
                <w:sz w:val="24"/>
                <w:szCs w:val="24"/>
              </w:rPr>
            </w:pPr>
            <w:r>
              <w:rPr>
                <w:rFonts w:hint="eastAsia" w:ascii="宋体" w:hAnsi="宋体" w:eastAsia="宋体" w:cs="宋体"/>
                <w:b/>
                <w:bCs/>
                <w:sz w:val="24"/>
                <w:szCs w:val="24"/>
              </w:rPr>
              <w:t>决策</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eastAsia="宋体" w:cs="Times New Roman"/>
                <w:sz w:val="24"/>
                <w:szCs w:val="24"/>
              </w:rPr>
            </w:pPr>
            <w:r>
              <w:rPr>
                <w:rFonts w:eastAsia="宋体" w:cs="Times New Roman"/>
                <w:sz w:val="24"/>
                <w:szCs w:val="24"/>
              </w:rPr>
              <w:t>15</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eastAsia="宋体" w:cs="Times New Roman"/>
                <w:sz w:val="24"/>
                <w:szCs w:val="24"/>
              </w:rPr>
              <w:t>13</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eastAsia="宋体" w:cs="Times New Roman"/>
                <w:sz w:val="24"/>
                <w:szCs w:val="24"/>
              </w:rPr>
              <w:t>86.67%</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bCs/>
                <w:sz w:val="24"/>
                <w:szCs w:val="24"/>
              </w:rPr>
            </w:pPr>
            <w:r>
              <w:rPr>
                <w:rFonts w:hint="eastAsia" w:ascii="宋体" w:hAnsi="宋体" w:eastAsia="宋体" w:cs="宋体"/>
                <w:b/>
                <w:bCs/>
                <w:sz w:val="24"/>
                <w:szCs w:val="24"/>
              </w:rPr>
              <w:t>管理</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eastAsia="宋体" w:cs="Times New Roman"/>
                <w:sz w:val="24"/>
                <w:szCs w:val="24"/>
              </w:rPr>
            </w:pPr>
            <w:r>
              <w:rPr>
                <w:rFonts w:eastAsia="宋体" w:cs="Times New Roman"/>
                <w:sz w:val="24"/>
                <w:szCs w:val="24"/>
              </w:rPr>
              <w:t>25</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eastAsia="宋体" w:cs="Times New Roman"/>
                <w:sz w:val="24"/>
                <w:szCs w:val="24"/>
              </w:rPr>
              <w:t>23</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eastAsia="宋体" w:cs="Times New Roman"/>
                <w:sz w:val="24"/>
                <w:szCs w:val="24"/>
              </w:rPr>
              <w:t>92%</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bCs/>
                <w:sz w:val="24"/>
                <w:szCs w:val="24"/>
              </w:rPr>
            </w:pPr>
            <w:r>
              <w:rPr>
                <w:rFonts w:hint="eastAsia" w:ascii="宋体" w:hAnsi="宋体" w:eastAsia="宋体" w:cs="宋体"/>
                <w:b/>
                <w:bCs/>
                <w:sz w:val="24"/>
                <w:szCs w:val="24"/>
              </w:rPr>
              <w:t>产出</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eastAsia="宋体" w:cs="Times New Roman"/>
                <w:sz w:val="24"/>
                <w:szCs w:val="24"/>
              </w:rPr>
            </w:pPr>
            <w:r>
              <w:rPr>
                <w:rFonts w:eastAsia="宋体" w:cs="Times New Roman"/>
                <w:sz w:val="24"/>
                <w:szCs w:val="24"/>
              </w:rPr>
              <w:t>30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eastAsia="宋体" w:cs="Times New Roman"/>
                <w:sz w:val="24"/>
                <w:szCs w:val="24"/>
                <w:lang w:val="en-US" w:eastAsia="zh-CN"/>
              </w:rPr>
            </w:pPr>
            <w:r>
              <w:rPr>
                <w:rFonts w:hint="eastAsia" w:eastAsia="宋体" w:cs="Times New Roman"/>
                <w:sz w:val="24"/>
                <w:szCs w:val="24"/>
                <w:lang w:val="en-US" w:eastAsia="zh-CN"/>
              </w:rPr>
              <w:t>25</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hint="eastAsia" w:eastAsia="宋体" w:cs="Times New Roman"/>
                <w:sz w:val="24"/>
                <w:szCs w:val="24"/>
                <w:lang w:val="en-US" w:eastAsia="zh-CN"/>
              </w:rPr>
              <w:t>83</w:t>
            </w:r>
            <w:r>
              <w:rPr>
                <w:rFonts w:eastAsia="宋体" w:cs="Times New Roman"/>
                <w:sz w:val="24"/>
                <w:szCs w:val="24"/>
              </w:rPr>
              <w:t>.34%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bCs/>
                <w:sz w:val="24"/>
                <w:szCs w:val="24"/>
              </w:rPr>
            </w:pPr>
            <w:r>
              <w:rPr>
                <w:rFonts w:hint="eastAsia" w:ascii="宋体" w:hAnsi="宋体" w:eastAsia="宋体" w:cs="宋体"/>
                <w:b/>
                <w:bCs/>
                <w:sz w:val="24"/>
                <w:szCs w:val="24"/>
              </w:rPr>
              <w:t>效益</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eastAsia="宋体" w:cs="Times New Roman"/>
                <w:sz w:val="24"/>
                <w:szCs w:val="24"/>
              </w:rPr>
            </w:pPr>
            <w:r>
              <w:rPr>
                <w:rFonts w:eastAsia="宋体" w:cs="Times New Roman"/>
                <w:sz w:val="24"/>
                <w:szCs w:val="24"/>
              </w:rPr>
              <w:t>30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eastAsia="宋体" w:cs="Times New Roman"/>
                <w:sz w:val="24"/>
                <w:szCs w:val="24"/>
                <w:lang w:val="en-US" w:eastAsia="zh-CN"/>
              </w:rPr>
            </w:pPr>
            <w:r>
              <w:rPr>
                <w:rFonts w:hint="eastAsia" w:eastAsia="宋体" w:cs="Times New Roman"/>
                <w:sz w:val="24"/>
                <w:szCs w:val="24"/>
                <w:lang w:val="en-US" w:eastAsia="zh-CN"/>
              </w:rPr>
              <w:t>24</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eastAsia="宋体" w:cs="Times New Roman"/>
                <w:sz w:val="24"/>
                <w:szCs w:val="24"/>
              </w:rPr>
            </w:pPr>
            <w:r>
              <w:rPr>
                <w:rFonts w:hint="eastAsia" w:eastAsia="宋体" w:cs="Times New Roman"/>
                <w:sz w:val="24"/>
                <w:szCs w:val="24"/>
                <w:lang w:val="en-US" w:eastAsia="zh-CN"/>
              </w:rPr>
              <w:t>80</w:t>
            </w:r>
            <w:r>
              <w:rPr>
                <w:rFonts w:eastAsia="宋体" w:cs="Times New Roman"/>
                <w:sz w:val="24"/>
                <w:szCs w:val="24"/>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jc w:val="cent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ascii="宋体" w:hAnsi="宋体" w:eastAsia="宋体" w:cs="宋体"/>
                <w:b/>
                <w:bCs/>
                <w:sz w:val="24"/>
                <w:szCs w:val="24"/>
              </w:rPr>
            </w:pPr>
            <w:r>
              <w:rPr>
                <w:rFonts w:hint="eastAsia" w:ascii="宋体" w:hAnsi="宋体" w:eastAsia="宋体" w:cs="宋体"/>
                <w:b/>
                <w:bCs/>
                <w:sz w:val="24"/>
                <w:szCs w:val="24"/>
              </w:rPr>
              <w:t>综合评价</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1" w:firstLineChars="42"/>
              <w:jc w:val="center"/>
              <w:rPr>
                <w:rFonts w:eastAsia="宋体" w:cs="Times New Roman"/>
                <w:b/>
                <w:bCs/>
                <w:sz w:val="24"/>
                <w:szCs w:val="24"/>
              </w:rPr>
            </w:pPr>
            <w:r>
              <w:rPr>
                <w:rFonts w:eastAsia="宋体" w:cs="Times New Roman"/>
                <w:b/>
                <w:bCs/>
                <w:sz w:val="24"/>
                <w:szCs w:val="24"/>
              </w:rPr>
              <w:t>100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hint="default" w:eastAsia="宋体" w:cs="Times New Roman"/>
                <w:b/>
                <w:bCs/>
                <w:sz w:val="24"/>
                <w:szCs w:val="24"/>
                <w:lang w:val="en-US" w:eastAsia="zh-CN"/>
              </w:rPr>
            </w:pPr>
            <w:r>
              <w:rPr>
                <w:rFonts w:hint="eastAsia" w:eastAsia="宋体" w:cs="Times New Roman"/>
                <w:b/>
                <w:bCs/>
                <w:sz w:val="24"/>
                <w:szCs w:val="24"/>
                <w:lang w:val="en-US" w:eastAsia="zh-CN"/>
              </w:rPr>
              <w:t>85</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eastAsia="宋体" w:cs="Times New Roman"/>
                <w:b/>
                <w:bCs/>
                <w:sz w:val="24"/>
                <w:szCs w:val="24"/>
              </w:rPr>
            </w:pPr>
            <w:r>
              <w:rPr>
                <w:rFonts w:hint="eastAsia" w:eastAsia="宋体" w:cs="Times New Roman"/>
                <w:b/>
                <w:bCs/>
                <w:sz w:val="24"/>
                <w:szCs w:val="24"/>
                <w:lang w:val="en-US" w:eastAsia="zh-CN"/>
              </w:rPr>
              <w:t>85</w:t>
            </w:r>
            <w:r>
              <w:rPr>
                <w:rFonts w:eastAsia="宋体" w:cs="Times New Roman"/>
                <w:b/>
                <w:bCs/>
                <w:sz w:val="24"/>
                <w:szCs w:val="24"/>
              </w:rPr>
              <w:t>%</w:t>
            </w:r>
          </w:p>
        </w:tc>
      </w:tr>
    </w:tbl>
    <w:p>
      <w:pPr>
        <w:pStyle w:val="3"/>
        <w:numPr>
          <w:ilvl w:val="0"/>
          <w:numId w:val="2"/>
        </w:numPr>
        <w:spacing w:beforeLines="100"/>
        <w:jc w:val="both"/>
      </w:pPr>
      <w:bookmarkStart w:id="43" w:name="_Toc99813901"/>
      <w:bookmarkStart w:id="44" w:name="_Toc31475"/>
      <w:bookmarkStart w:id="45" w:name="_Toc99552759"/>
      <w:bookmarkStart w:id="46" w:name="_Toc1278"/>
      <w:bookmarkStart w:id="47" w:name="_Toc99814318"/>
      <w:bookmarkStart w:id="48" w:name="_Toc99814050"/>
      <w:r>
        <w:rPr>
          <w:rFonts w:hint="eastAsia" w:ascii="宋体" w:hAnsi="宋体" w:eastAsia="宋体" w:cs="宋体"/>
        </w:rPr>
        <w:t>项目绩效指标分析</w:t>
      </w:r>
      <w:bookmarkEnd w:id="43"/>
      <w:bookmarkEnd w:id="44"/>
      <w:bookmarkEnd w:id="45"/>
      <w:bookmarkEnd w:id="46"/>
      <w:bookmarkEnd w:id="47"/>
      <w:bookmarkEnd w:id="48"/>
    </w:p>
    <w:p>
      <w:pPr>
        <w:adjustRightInd w:val="0"/>
        <w:snapToGrid w:val="0"/>
        <w:ind w:left="0" w:firstLine="640" w:firstLineChars="200"/>
        <w:rPr>
          <w:rFonts w:ascii="宋体" w:hAnsi="宋体" w:eastAsia="宋体" w:cs="宋体"/>
        </w:rPr>
      </w:pPr>
      <w:r>
        <w:rPr>
          <w:rFonts w:hint="eastAsia" w:ascii="宋体" w:hAnsi="宋体" w:eastAsia="宋体" w:cs="宋体"/>
        </w:rPr>
        <w:t>在本次评价中，一级指标分别为决策（15分）、管理（25分）、产出（30分）和效益（30分）。</w:t>
      </w:r>
    </w:p>
    <w:p>
      <w:pPr>
        <w:pStyle w:val="5"/>
        <w:ind w:left="-86" w:firstLine="643" w:firstLineChars="200"/>
        <w:rPr>
          <w:rFonts w:ascii="宋体" w:hAnsi="宋体" w:eastAsia="宋体" w:cs="宋体"/>
        </w:rPr>
      </w:pPr>
      <w:bookmarkStart w:id="49" w:name="_Toc99814051"/>
      <w:bookmarkStart w:id="50" w:name="_Toc99814319"/>
      <w:bookmarkStart w:id="51" w:name="_Toc99552760"/>
      <w:bookmarkStart w:id="52" w:name="_Toc17178"/>
      <w:bookmarkStart w:id="53" w:name="_Toc99813902"/>
      <w:bookmarkStart w:id="54" w:name="_Toc16178"/>
      <w:r>
        <w:rPr>
          <w:rFonts w:hint="eastAsia" w:ascii="宋体" w:hAnsi="宋体" w:eastAsia="宋体" w:cs="宋体"/>
        </w:rPr>
        <w:t>（一）决策分析</w:t>
      </w:r>
      <w:bookmarkEnd w:id="49"/>
      <w:bookmarkEnd w:id="50"/>
      <w:bookmarkEnd w:id="51"/>
      <w:bookmarkEnd w:id="52"/>
      <w:bookmarkEnd w:id="53"/>
      <w:bookmarkEnd w:id="54"/>
    </w:p>
    <w:p>
      <w:pPr>
        <w:adjustRightInd w:val="0"/>
        <w:snapToGrid w:val="0"/>
        <w:ind w:left="0" w:firstLine="640" w:firstLineChars="200"/>
        <w:rPr>
          <w:rFonts w:ascii="宋体" w:hAnsi="宋体" w:eastAsia="宋体" w:cs="宋体"/>
        </w:rPr>
      </w:pPr>
      <w:r>
        <w:rPr>
          <w:rFonts w:hint="eastAsia" w:ascii="宋体" w:hAnsi="宋体" w:eastAsia="宋体" w:cs="宋体"/>
        </w:rPr>
        <w:t>该指标分值15分，下设项目立项、资金落实两个二级指标。</w:t>
      </w:r>
    </w:p>
    <w:p>
      <w:pPr>
        <w:adjustRightInd w:val="0"/>
        <w:snapToGrid w:val="0"/>
        <w:ind w:left="0" w:firstLine="643" w:firstLineChars="200"/>
        <w:outlineLvl w:val="2"/>
        <w:rPr>
          <w:rFonts w:ascii="宋体" w:hAnsi="宋体" w:eastAsia="宋体" w:cs="宋体"/>
        </w:rPr>
      </w:pPr>
      <w:bookmarkStart w:id="55" w:name="_Toc15390"/>
      <w:r>
        <w:rPr>
          <w:rFonts w:hint="eastAsia" w:ascii="宋体" w:hAnsi="宋体" w:eastAsia="宋体" w:cs="宋体"/>
          <w:b/>
        </w:rPr>
        <w:t>1.项目立项。</w:t>
      </w:r>
      <w:r>
        <w:rPr>
          <w:rFonts w:hint="eastAsia" w:ascii="宋体" w:hAnsi="宋体" w:eastAsia="宋体" w:cs="宋体"/>
        </w:rPr>
        <w:t>（分值12分，得分10分）</w:t>
      </w:r>
      <w:bookmarkEnd w:id="55"/>
    </w:p>
    <w:p>
      <w:pPr>
        <w:adjustRightInd w:val="0"/>
        <w:snapToGrid w:val="0"/>
        <w:ind w:left="0" w:firstLine="640" w:firstLineChars="200"/>
        <w:rPr>
          <w:rFonts w:ascii="宋体" w:hAnsi="宋体" w:eastAsia="宋体" w:cs="宋体"/>
        </w:rPr>
      </w:pPr>
      <w:bookmarkStart w:id="56" w:name="_Toc486320100"/>
      <w:bookmarkStart w:id="57" w:name="_Toc486334654"/>
      <w:r>
        <w:rPr>
          <w:rFonts w:hint="eastAsia" w:ascii="宋体" w:hAnsi="宋体" w:eastAsia="宋体" w:cs="宋体"/>
        </w:rPr>
        <w:t>项目立项主要考评论证决策、目标设置、保障措施。</w:t>
      </w:r>
    </w:p>
    <w:p>
      <w:pPr>
        <w:adjustRightInd w:val="0"/>
        <w:snapToGrid w:val="0"/>
        <w:ind w:left="0" w:firstLine="643" w:firstLineChars="200"/>
        <w:rPr>
          <w:rFonts w:ascii="宋体" w:hAnsi="宋体" w:eastAsia="宋体" w:cs="宋体"/>
        </w:rPr>
      </w:pPr>
      <w:r>
        <w:rPr>
          <w:rFonts w:hint="eastAsia" w:ascii="宋体" w:hAnsi="宋体" w:eastAsia="宋体" w:cs="宋体"/>
          <w:b/>
          <w:bCs/>
        </w:rPr>
        <w:t>（1）论证</w:t>
      </w:r>
      <w:bookmarkEnd w:id="56"/>
      <w:bookmarkEnd w:id="57"/>
      <w:r>
        <w:rPr>
          <w:rFonts w:hint="eastAsia" w:ascii="宋体" w:hAnsi="宋体" w:eastAsia="宋体" w:cs="宋体"/>
          <w:b/>
          <w:bCs/>
        </w:rPr>
        <w:t>决策。</w:t>
      </w:r>
      <w:r>
        <w:rPr>
          <w:rFonts w:hint="eastAsia" w:ascii="宋体" w:hAnsi="宋体" w:eastAsia="宋体" w:cs="宋体"/>
        </w:rPr>
        <w:t>（分值4分，得分4分）</w:t>
      </w:r>
    </w:p>
    <w:p>
      <w:pPr>
        <w:adjustRightInd w:val="0"/>
        <w:snapToGrid w:val="0"/>
        <w:ind w:left="0" w:firstLine="643" w:firstLineChars="200"/>
        <w:rPr>
          <w:rFonts w:ascii="宋体" w:hAnsi="宋体" w:eastAsia="宋体" w:cs="宋体"/>
        </w:rPr>
      </w:pPr>
      <w:r>
        <w:rPr>
          <w:rFonts w:hint="eastAsia" w:ascii="宋体" w:hAnsi="宋体" w:eastAsia="宋体" w:cs="宋体"/>
          <w:b/>
        </w:rPr>
        <w:t>论证充分性</w:t>
      </w:r>
      <w:r>
        <w:rPr>
          <w:rFonts w:hint="eastAsia" w:ascii="宋体" w:hAnsi="宋体" w:eastAsia="宋体" w:cs="宋体"/>
        </w:rPr>
        <w:t>（分值4分，得分4分）项目根据《关于印发〈梅州市进一步深化供销合作社综合改革打造为农服务生力军实施方案〉的通知》</w:t>
      </w:r>
      <w:r>
        <w:rPr>
          <w:rFonts w:hint="eastAsia" w:ascii="宋体" w:hAnsi="宋体" w:eastAsia="宋体" w:cs="宋体"/>
          <w:lang w:eastAsia="zh-CN"/>
        </w:rPr>
        <w:t>（</w:t>
      </w:r>
      <w:r>
        <w:rPr>
          <w:rFonts w:hint="eastAsia" w:ascii="宋体" w:hAnsi="宋体" w:eastAsia="宋体" w:cs="宋体"/>
        </w:rPr>
        <w:t>梅市明电〔2021〕106号</w:t>
      </w:r>
      <w:r>
        <w:rPr>
          <w:rFonts w:hint="eastAsia" w:ascii="宋体" w:hAnsi="宋体" w:eastAsia="宋体" w:cs="宋体"/>
          <w:lang w:eastAsia="zh-CN"/>
        </w:rPr>
        <w:t>）</w:t>
      </w:r>
      <w:r>
        <w:rPr>
          <w:rFonts w:hint="eastAsia" w:ascii="宋体" w:hAnsi="宋体" w:eastAsia="宋体" w:cs="宋体"/>
        </w:rPr>
        <w:t>立项，市供销社提供了项目可行性研究报告、建设实施方案以及市政务常务会议、梅市供党会议纪要、大埔项目会议纪要、丰顺项目会议纪要、蕉岭项目会议纪要、平远项目会议纪要等佐证资料，项目的立项、决策过程完整，各县（市、区）根据自身情况制定了项目实施方案，项目论证充分。</w:t>
      </w:r>
    </w:p>
    <w:p>
      <w:pPr>
        <w:adjustRightInd w:val="0"/>
        <w:snapToGrid w:val="0"/>
        <w:ind w:left="0" w:firstLine="643" w:firstLineChars="200"/>
        <w:rPr>
          <w:rFonts w:ascii="宋体" w:hAnsi="宋体" w:eastAsia="宋体" w:cs="宋体"/>
        </w:rPr>
      </w:pPr>
      <w:r>
        <w:rPr>
          <w:rFonts w:hint="eastAsia" w:ascii="宋体" w:hAnsi="宋体" w:eastAsia="宋体" w:cs="宋体"/>
          <w:b/>
          <w:bCs/>
        </w:rPr>
        <w:t>（2）目标设置。</w:t>
      </w:r>
      <w:r>
        <w:rPr>
          <w:rFonts w:hint="eastAsia" w:ascii="宋体" w:hAnsi="宋体" w:eastAsia="宋体" w:cs="宋体"/>
        </w:rPr>
        <w:t>（分值6分，得分4.5分）</w:t>
      </w:r>
    </w:p>
    <w:p>
      <w:pPr>
        <w:adjustRightInd w:val="0"/>
        <w:snapToGrid w:val="0"/>
        <w:ind w:left="0" w:firstLine="643" w:firstLineChars="200"/>
        <w:rPr>
          <w:rFonts w:ascii="宋体" w:hAnsi="宋体" w:eastAsia="宋体" w:cs="宋体"/>
        </w:rPr>
      </w:pPr>
      <w:r>
        <w:rPr>
          <w:rFonts w:hint="eastAsia" w:ascii="宋体" w:hAnsi="宋体" w:eastAsia="宋体" w:cs="宋体"/>
          <w:b/>
        </w:rPr>
        <w:t>完整性</w:t>
      </w:r>
      <w:r>
        <w:rPr>
          <w:rFonts w:hint="eastAsia" w:ascii="宋体" w:hAnsi="宋体" w:eastAsia="宋体" w:cs="宋体"/>
        </w:rPr>
        <w:t>（分值2分，得分1.5分）根据市供销社提供的《项目绩效自评信息指标评分表》、建设实施方案以及直供配送网络建设方案、项目支出预算申报表和《关于贯彻落实</w:t>
      </w:r>
      <w:r>
        <w:rPr>
          <w:rFonts w:hint="eastAsia" w:ascii="宋体" w:hAnsi="宋体" w:eastAsia="宋体" w:cs="宋体"/>
          <w:lang w:eastAsia="zh-CN"/>
        </w:rPr>
        <w:t>〈</w:t>
      </w:r>
      <w:r>
        <w:rPr>
          <w:rFonts w:hint="eastAsia" w:ascii="宋体" w:hAnsi="宋体" w:eastAsia="宋体" w:cs="宋体"/>
        </w:rPr>
        <w:t>中共梅州市委梅州市人民政府关于全面实施预算绩效管理的实施意见</w:t>
      </w:r>
      <w:r>
        <w:rPr>
          <w:rFonts w:hint="eastAsia" w:ascii="宋体" w:hAnsi="宋体" w:eastAsia="宋体" w:cs="宋体"/>
          <w:lang w:eastAsia="zh-CN"/>
        </w:rPr>
        <w:t>〉</w:t>
      </w:r>
      <w:r>
        <w:rPr>
          <w:rFonts w:hint="eastAsia" w:ascii="宋体" w:hAnsi="宋体" w:eastAsia="宋体" w:cs="宋体"/>
        </w:rPr>
        <w:t>的通知》（梅市财评〔2020〕3号）规定，市供销社设置的目标与预算目标不同步，扣0.5分。</w:t>
      </w:r>
    </w:p>
    <w:p>
      <w:pPr>
        <w:adjustRightInd w:val="0"/>
        <w:snapToGrid w:val="0"/>
        <w:ind w:left="0" w:firstLine="643" w:firstLineChars="200"/>
        <w:rPr>
          <w:rFonts w:ascii="宋体" w:hAnsi="宋体" w:eastAsia="宋体" w:cs="宋体"/>
        </w:rPr>
      </w:pPr>
      <w:r>
        <w:rPr>
          <w:rFonts w:hint="eastAsia" w:ascii="宋体" w:hAnsi="宋体" w:eastAsia="宋体" w:cs="宋体"/>
          <w:b/>
        </w:rPr>
        <w:t>合理性</w:t>
      </w:r>
      <w:r>
        <w:rPr>
          <w:rFonts w:hint="eastAsia" w:ascii="宋体" w:hAnsi="宋体" w:eastAsia="宋体" w:cs="宋体"/>
        </w:rPr>
        <w:t>（分值2分，得分1.5分）根据《关于贯彻落实</w:t>
      </w:r>
      <w:r>
        <w:rPr>
          <w:rFonts w:hint="eastAsia" w:ascii="宋体" w:hAnsi="宋体" w:eastAsia="宋体" w:cs="宋体"/>
          <w:lang w:eastAsia="zh-CN"/>
        </w:rPr>
        <w:t>〈</w:t>
      </w:r>
      <w:r>
        <w:rPr>
          <w:rFonts w:hint="eastAsia" w:ascii="宋体" w:hAnsi="宋体" w:eastAsia="宋体" w:cs="宋体"/>
        </w:rPr>
        <w:t>中共梅州市委梅州市人民政府关于全面实施预算绩效管理的实施意见</w:t>
      </w:r>
      <w:r>
        <w:rPr>
          <w:rFonts w:hint="eastAsia" w:ascii="宋体" w:hAnsi="宋体" w:eastAsia="宋体" w:cs="宋体"/>
          <w:lang w:eastAsia="zh-CN"/>
        </w:rPr>
        <w:t>〉</w:t>
      </w:r>
      <w:r>
        <w:rPr>
          <w:rFonts w:hint="eastAsia" w:ascii="宋体" w:hAnsi="宋体" w:eastAsia="宋体" w:cs="宋体"/>
        </w:rPr>
        <w:t>的通知》（梅市财评〔2020〕3号），市供销社设置的目标与预算目标不同步；未设置阶段性时效指标及本年度需完成该项目总工程量的占比，扣0.5分。</w:t>
      </w:r>
    </w:p>
    <w:p>
      <w:pPr>
        <w:adjustRightInd w:val="0"/>
        <w:snapToGrid w:val="0"/>
        <w:ind w:left="0" w:firstLine="643" w:firstLineChars="200"/>
        <w:rPr>
          <w:rFonts w:ascii="宋体" w:hAnsi="宋体" w:eastAsia="宋体" w:cs="宋体"/>
        </w:rPr>
      </w:pPr>
      <w:r>
        <w:rPr>
          <w:rFonts w:hint="eastAsia" w:ascii="宋体" w:hAnsi="宋体" w:eastAsia="宋体" w:cs="宋体"/>
          <w:b/>
        </w:rPr>
        <w:t>可衡量性</w:t>
      </w:r>
      <w:r>
        <w:rPr>
          <w:rFonts w:hint="eastAsia" w:ascii="宋体" w:hAnsi="宋体" w:eastAsia="宋体" w:cs="宋体"/>
        </w:rPr>
        <w:t>（分值2分，得分1.5分）市供销社设置的绩效指标比较笼统，没有设置本年度需完成该项目总工程量的占比，可衡量性差，扣0.5分。</w:t>
      </w:r>
    </w:p>
    <w:p>
      <w:pPr>
        <w:adjustRightInd w:val="0"/>
        <w:snapToGrid w:val="0"/>
        <w:ind w:left="0" w:firstLine="643" w:firstLineChars="200"/>
        <w:rPr>
          <w:rFonts w:ascii="宋体" w:hAnsi="宋体" w:eastAsia="宋体" w:cs="宋体"/>
        </w:rPr>
      </w:pPr>
      <w:r>
        <w:rPr>
          <w:rFonts w:hint="eastAsia" w:ascii="宋体" w:hAnsi="宋体" w:eastAsia="宋体" w:cs="宋体"/>
          <w:b/>
        </w:rPr>
        <w:t>（3）保障措施。</w:t>
      </w:r>
      <w:r>
        <w:rPr>
          <w:rFonts w:hint="eastAsia" w:ascii="宋体" w:hAnsi="宋体" w:eastAsia="宋体" w:cs="宋体"/>
        </w:rPr>
        <w:t>（分值2分，得分1.5分）</w:t>
      </w:r>
    </w:p>
    <w:p>
      <w:pPr>
        <w:adjustRightInd w:val="0"/>
        <w:snapToGrid w:val="0"/>
        <w:ind w:left="0" w:firstLine="643" w:firstLineChars="200"/>
        <w:rPr>
          <w:rFonts w:ascii="宋体" w:hAnsi="宋体" w:eastAsia="宋体" w:cs="宋体"/>
        </w:rPr>
      </w:pPr>
      <w:r>
        <w:rPr>
          <w:rFonts w:hint="eastAsia" w:ascii="宋体" w:hAnsi="宋体" w:eastAsia="宋体" w:cs="宋体"/>
          <w:b/>
        </w:rPr>
        <w:t>制度完整性</w:t>
      </w:r>
      <w:r>
        <w:rPr>
          <w:rFonts w:hint="eastAsia" w:ascii="宋体" w:hAnsi="宋体" w:eastAsia="宋体" w:cs="宋体"/>
        </w:rPr>
        <w:t>（分值1分，得分1分）项目单位制定了梅州市供销合作社市级财政专项资金管理办法，项目基本具备条件实施。</w:t>
      </w:r>
    </w:p>
    <w:p>
      <w:pPr>
        <w:adjustRightInd w:val="0"/>
        <w:snapToGrid w:val="0"/>
        <w:ind w:left="0" w:firstLine="643" w:firstLineChars="200"/>
        <w:outlineLvl w:val="2"/>
        <w:rPr>
          <w:rFonts w:ascii="宋体" w:hAnsi="宋体" w:eastAsia="宋体" w:cs="宋体"/>
        </w:rPr>
      </w:pPr>
      <w:r>
        <w:rPr>
          <w:rFonts w:hint="eastAsia" w:ascii="宋体" w:hAnsi="宋体" w:eastAsia="宋体" w:cs="宋体"/>
          <w:b/>
        </w:rPr>
        <w:t>计划安排合理性。</w:t>
      </w:r>
      <w:r>
        <w:rPr>
          <w:rFonts w:hint="eastAsia" w:ascii="宋体" w:hAnsi="宋体" w:eastAsia="宋体" w:cs="宋体"/>
        </w:rPr>
        <w:t>（分值1分，得分0.5分）</w:t>
      </w:r>
      <w:bookmarkStart w:id="58" w:name="_Toc11957"/>
      <w:r>
        <w:rPr>
          <w:rFonts w:hint="eastAsia" w:ascii="宋体" w:hAnsi="宋体" w:eastAsia="宋体" w:cs="宋体"/>
        </w:rPr>
        <w:t>根据市供销社提供的项目建设方案和实施方案、梅州供销放心农产品区域直供配送网络建设方案、梅州供销公共型农产品冷链物流基础设施骨干网建设实施方案、工作进度计划表，项目建设进度基本合理，但工作进度计划表未设置本年度需完成该项目总工程量的占比，扣0.5分。</w:t>
      </w:r>
    </w:p>
    <w:p>
      <w:pPr>
        <w:adjustRightInd w:val="0"/>
        <w:snapToGrid w:val="0"/>
        <w:ind w:left="0" w:firstLine="643" w:firstLineChars="200"/>
        <w:outlineLvl w:val="2"/>
        <w:rPr>
          <w:rFonts w:ascii="宋体" w:hAnsi="宋体" w:eastAsia="宋体" w:cs="宋体"/>
        </w:rPr>
      </w:pPr>
      <w:r>
        <w:rPr>
          <w:rFonts w:hint="eastAsia" w:ascii="宋体" w:hAnsi="宋体" w:eastAsia="宋体" w:cs="宋体"/>
          <w:b/>
        </w:rPr>
        <w:t>2.资金落实。</w:t>
      </w:r>
      <w:r>
        <w:rPr>
          <w:rFonts w:hint="eastAsia" w:ascii="宋体" w:hAnsi="宋体" w:eastAsia="宋体" w:cs="宋体"/>
        </w:rPr>
        <w:t>（分值3分，得分3分）</w:t>
      </w:r>
      <w:bookmarkEnd w:id="58"/>
      <w:bookmarkStart w:id="59" w:name="_Toc8087"/>
    </w:p>
    <w:p>
      <w:pPr>
        <w:pStyle w:val="40"/>
        <w:adjustRightInd w:val="0"/>
        <w:snapToGrid w:val="0"/>
        <w:ind w:left="643" w:firstLine="0" w:firstLineChars="0"/>
        <w:rPr>
          <w:rFonts w:ascii="宋体" w:hAnsi="宋体" w:eastAsia="宋体" w:cs="宋体"/>
        </w:rPr>
      </w:pPr>
      <w:r>
        <w:rPr>
          <w:rFonts w:hint="eastAsia" w:ascii="宋体" w:hAnsi="宋体" w:eastAsia="宋体" w:cs="宋体"/>
        </w:rPr>
        <w:t>资金落实主要考评资金分配。</w:t>
      </w:r>
    </w:p>
    <w:bookmarkEnd w:id="59"/>
    <w:p>
      <w:pPr>
        <w:adjustRightInd w:val="0"/>
        <w:snapToGrid w:val="0"/>
        <w:ind w:left="0" w:firstLine="643" w:firstLineChars="200"/>
        <w:rPr>
          <w:rFonts w:ascii="宋体" w:hAnsi="宋体" w:eastAsia="宋体" w:cs="宋体"/>
        </w:rPr>
      </w:pPr>
      <w:r>
        <w:rPr>
          <w:rFonts w:hint="eastAsia" w:ascii="宋体" w:hAnsi="宋体" w:eastAsia="宋体" w:cs="宋体"/>
          <w:b/>
        </w:rPr>
        <w:t>资金分配。</w:t>
      </w:r>
      <w:r>
        <w:rPr>
          <w:rFonts w:hint="eastAsia" w:ascii="宋体" w:hAnsi="宋体" w:eastAsia="宋体" w:cs="宋体"/>
        </w:rPr>
        <w:t>（分值3分，得分3分）</w:t>
      </w:r>
    </w:p>
    <w:p>
      <w:pPr>
        <w:pStyle w:val="5"/>
        <w:ind w:left="-86" w:firstLine="643" w:firstLineChars="200"/>
        <w:rPr>
          <w:rFonts w:ascii="宋体" w:hAnsi="宋体" w:eastAsia="宋体" w:cs="宋体"/>
          <w:b w:val="0"/>
        </w:rPr>
      </w:pPr>
      <w:r>
        <w:rPr>
          <w:rFonts w:hint="eastAsia" w:ascii="宋体" w:hAnsi="宋体" w:eastAsia="宋体" w:cs="宋体"/>
        </w:rPr>
        <w:t>资金分配合理性</w:t>
      </w:r>
      <w:r>
        <w:rPr>
          <w:rFonts w:hint="eastAsia" w:ascii="宋体" w:hAnsi="宋体" w:eastAsia="宋体" w:cs="宋体"/>
          <w:b w:val="0"/>
        </w:rPr>
        <w:t>（分值3分，得分3分）</w:t>
      </w:r>
      <w:bookmarkStart w:id="60" w:name="_Toc99814052"/>
      <w:bookmarkStart w:id="61" w:name="_Toc99814320"/>
      <w:bookmarkStart w:id="62" w:name="_Toc99552761"/>
      <w:bookmarkStart w:id="63" w:name="_Toc5884"/>
      <w:bookmarkStart w:id="64" w:name="_Toc19615"/>
      <w:bookmarkStart w:id="65" w:name="_Toc99813903"/>
      <w:r>
        <w:rPr>
          <w:rFonts w:hint="eastAsia" w:ascii="宋体" w:hAnsi="宋体" w:eastAsia="宋体" w:cs="宋体"/>
          <w:b w:val="0"/>
        </w:rPr>
        <w:t>根据梅州供销放心农产品区域直供配送网络建设方案、梅州供销公共型农产品冷链物流基础设施骨干网建设实施方案，项目资金分配合理。</w:t>
      </w:r>
    </w:p>
    <w:p/>
    <w:p>
      <w:pPr>
        <w:pStyle w:val="5"/>
        <w:ind w:left="-86" w:firstLine="643" w:firstLineChars="200"/>
        <w:rPr>
          <w:rFonts w:ascii="宋体" w:hAnsi="宋体" w:eastAsia="宋体" w:cs="宋体"/>
        </w:rPr>
      </w:pPr>
      <w:r>
        <w:rPr>
          <w:rFonts w:hint="eastAsia" w:ascii="宋体" w:hAnsi="宋体" w:eastAsia="宋体" w:cs="宋体"/>
        </w:rPr>
        <w:t>（二）管理分析</w:t>
      </w:r>
      <w:bookmarkEnd w:id="60"/>
      <w:bookmarkEnd w:id="61"/>
      <w:bookmarkEnd w:id="62"/>
      <w:bookmarkEnd w:id="63"/>
      <w:bookmarkEnd w:id="64"/>
      <w:bookmarkEnd w:id="65"/>
    </w:p>
    <w:p>
      <w:pPr>
        <w:adjustRightInd w:val="0"/>
        <w:snapToGrid w:val="0"/>
        <w:ind w:left="0" w:firstLine="640" w:firstLineChars="200"/>
        <w:rPr>
          <w:rFonts w:ascii="宋体" w:hAnsi="宋体" w:eastAsia="宋体" w:cs="宋体"/>
        </w:rPr>
      </w:pPr>
      <w:r>
        <w:rPr>
          <w:rFonts w:hint="eastAsia" w:ascii="宋体" w:hAnsi="宋体" w:eastAsia="宋体" w:cs="宋体"/>
        </w:rPr>
        <w:t>该指标分值25分，下设资金管理、事项管理两个二级指标。</w:t>
      </w:r>
      <w:bookmarkStart w:id="66" w:name="_Toc26552"/>
      <w:bookmarkStart w:id="67" w:name="_Toc86310885"/>
    </w:p>
    <w:p>
      <w:pPr>
        <w:adjustRightInd w:val="0"/>
        <w:snapToGrid w:val="0"/>
        <w:ind w:left="0" w:firstLine="643" w:firstLineChars="200"/>
        <w:outlineLvl w:val="2"/>
        <w:rPr>
          <w:rFonts w:ascii="宋体" w:hAnsi="宋体" w:eastAsia="宋体" w:cs="宋体"/>
        </w:rPr>
      </w:pPr>
      <w:bookmarkStart w:id="68" w:name="_Toc21298"/>
      <w:r>
        <w:rPr>
          <w:rFonts w:hint="eastAsia" w:ascii="宋体" w:hAnsi="宋体" w:eastAsia="宋体" w:cs="宋体"/>
          <w:b/>
        </w:rPr>
        <w:t>1.资金管理。</w:t>
      </w:r>
      <w:r>
        <w:rPr>
          <w:rFonts w:hint="eastAsia" w:ascii="宋体" w:hAnsi="宋体" w:eastAsia="宋体" w:cs="宋体"/>
        </w:rPr>
        <w:t>（分值15分，得分14分）</w:t>
      </w:r>
      <w:bookmarkEnd w:id="66"/>
      <w:bookmarkEnd w:id="67"/>
      <w:bookmarkEnd w:id="68"/>
    </w:p>
    <w:p>
      <w:pPr>
        <w:pStyle w:val="27"/>
        <w:spacing w:line="360" w:lineRule="auto"/>
        <w:ind w:firstLine="640"/>
        <w:rPr>
          <w:rFonts w:ascii="宋体" w:hAnsi="宋体" w:eastAsia="宋体" w:cs="宋体"/>
          <w:sz w:val="32"/>
          <w:szCs w:val="32"/>
        </w:rPr>
      </w:pPr>
      <w:r>
        <w:rPr>
          <w:rFonts w:hint="eastAsia" w:ascii="宋体" w:hAnsi="宋体" w:eastAsia="宋体" w:cs="宋体"/>
          <w:sz w:val="32"/>
          <w:szCs w:val="32"/>
        </w:rPr>
        <w:t>资金管理主要考评资金支付、支出规范性。</w:t>
      </w:r>
    </w:p>
    <w:p>
      <w:pPr>
        <w:adjustRightInd w:val="0"/>
        <w:snapToGrid w:val="0"/>
        <w:ind w:left="0" w:firstLine="643" w:firstLineChars="200"/>
        <w:rPr>
          <w:rFonts w:ascii="宋体" w:hAnsi="宋体" w:eastAsia="宋体" w:cs="宋体"/>
          <w:bCs/>
        </w:rPr>
      </w:pPr>
      <w:r>
        <w:rPr>
          <w:rFonts w:hint="eastAsia" w:ascii="宋体" w:hAnsi="宋体" w:eastAsia="宋体" w:cs="宋体"/>
          <w:b/>
        </w:rPr>
        <w:t>（1）资金支付。</w:t>
      </w:r>
      <w:r>
        <w:rPr>
          <w:rFonts w:hint="eastAsia" w:ascii="宋体" w:hAnsi="宋体" w:eastAsia="宋体" w:cs="宋体"/>
          <w:bCs/>
        </w:rPr>
        <w:t>（分值3分，得分3分）</w:t>
      </w:r>
    </w:p>
    <w:p>
      <w:pPr>
        <w:adjustRightInd w:val="0"/>
        <w:snapToGrid w:val="0"/>
        <w:ind w:left="0" w:firstLine="643" w:firstLineChars="200"/>
        <w:rPr>
          <w:rFonts w:ascii="宋体" w:hAnsi="宋体" w:eastAsia="宋体" w:cs="宋体"/>
        </w:rPr>
      </w:pPr>
      <w:r>
        <w:rPr>
          <w:rFonts w:hint="eastAsia" w:ascii="宋体" w:hAnsi="宋体" w:eastAsia="宋体" w:cs="宋体"/>
          <w:b/>
        </w:rPr>
        <w:t>资金支出率</w:t>
      </w:r>
      <w:r>
        <w:rPr>
          <w:rFonts w:hint="eastAsia" w:ascii="宋体" w:hAnsi="宋体" w:eastAsia="宋体" w:cs="宋体"/>
        </w:rPr>
        <w:t>（分值3分，得分3分）根据市供销社提交的项目支出明细，“冷链物流和直供配送项目”资金支出率为：实际支出金额/总到位金额*100%=1700/1700*100%=100%，本指标得3分。</w:t>
      </w:r>
    </w:p>
    <w:p>
      <w:pPr>
        <w:adjustRightInd w:val="0"/>
        <w:snapToGrid w:val="0"/>
        <w:ind w:left="0" w:firstLine="643" w:firstLineChars="200"/>
        <w:rPr>
          <w:rFonts w:ascii="宋体" w:hAnsi="宋体" w:eastAsia="宋体" w:cs="宋体"/>
        </w:rPr>
      </w:pPr>
      <w:r>
        <w:rPr>
          <w:rFonts w:hint="eastAsia" w:ascii="宋体" w:hAnsi="宋体" w:eastAsia="宋体" w:cs="宋体"/>
          <w:b/>
        </w:rPr>
        <w:t>（2）支出规范性。</w:t>
      </w:r>
      <w:r>
        <w:rPr>
          <w:rFonts w:hint="eastAsia" w:ascii="宋体" w:hAnsi="宋体" w:eastAsia="宋体" w:cs="宋体"/>
        </w:rPr>
        <w:t>（分值12分，得分11分）</w:t>
      </w:r>
    </w:p>
    <w:p>
      <w:pPr>
        <w:adjustRightInd w:val="0"/>
        <w:snapToGrid w:val="0"/>
        <w:ind w:left="0" w:firstLine="643" w:firstLineChars="200"/>
        <w:outlineLvl w:val="2"/>
        <w:rPr>
          <w:rFonts w:hint="eastAsia" w:ascii="宋体" w:hAnsi="宋体" w:eastAsia="宋体" w:cs="宋体"/>
          <w:lang w:val="en-US" w:eastAsia="zh-CN"/>
        </w:rPr>
      </w:pPr>
      <w:r>
        <w:rPr>
          <w:rFonts w:hint="eastAsia" w:ascii="宋体" w:hAnsi="宋体" w:eastAsia="宋体" w:cs="宋体"/>
          <w:b/>
        </w:rPr>
        <w:t>支出规范性</w:t>
      </w:r>
      <w:r>
        <w:rPr>
          <w:rFonts w:hint="eastAsia" w:ascii="宋体" w:hAnsi="宋体" w:eastAsia="宋体" w:cs="宋体"/>
        </w:rPr>
        <w:t>（分值12分，得分11分）</w:t>
      </w:r>
      <w:bookmarkStart w:id="69" w:name="_Toc24536"/>
      <w:r>
        <w:rPr>
          <w:rFonts w:hint="eastAsia" w:ascii="宋体" w:hAnsi="宋体" w:eastAsia="宋体" w:cs="宋体"/>
        </w:rPr>
        <w:t>1.项目预算执行规范，未发生重大调整，不存在超概情况。</w:t>
      </w:r>
    </w:p>
    <w:p>
      <w:pPr>
        <w:numPr>
          <w:ilvl w:val="0"/>
          <w:numId w:val="3"/>
        </w:numPr>
        <w:adjustRightInd w:val="0"/>
        <w:snapToGrid w:val="0"/>
        <w:ind w:left="0" w:firstLine="640" w:firstLineChars="200"/>
        <w:outlineLvl w:val="2"/>
        <w:rPr>
          <w:rFonts w:ascii="宋体" w:hAnsi="宋体" w:eastAsia="宋体" w:cs="宋体"/>
        </w:rPr>
      </w:pPr>
      <w:r>
        <w:rPr>
          <w:rFonts w:hint="eastAsia" w:ascii="宋体" w:hAnsi="宋体" w:eastAsia="宋体" w:cs="宋体"/>
        </w:rPr>
        <w:t>根据项目支出记账凭证等财务资料，相同经济性质的经济业务采用相同会计政策的原则。</w:t>
      </w:r>
    </w:p>
    <w:p>
      <w:pPr>
        <w:numPr>
          <w:ilvl w:val="0"/>
          <w:numId w:val="3"/>
        </w:numPr>
        <w:adjustRightInd w:val="0"/>
        <w:snapToGrid w:val="0"/>
        <w:ind w:left="0" w:firstLine="640" w:firstLineChars="200"/>
        <w:outlineLvl w:val="2"/>
        <w:rPr>
          <w:rFonts w:ascii="宋体" w:hAnsi="宋体" w:eastAsia="宋体" w:cs="宋体"/>
        </w:rPr>
      </w:pPr>
      <w:r>
        <w:rPr>
          <w:rFonts w:hint="eastAsia" w:ascii="宋体" w:hAnsi="宋体" w:eastAsia="宋体" w:cs="宋体"/>
        </w:rPr>
        <w:t>根据评价组现场核查，存在会计核算不规范事项：</w:t>
      </w:r>
      <w:r>
        <w:rPr>
          <w:rFonts w:hint="eastAsia" w:ascii="宋体" w:hAnsi="宋体" w:eastAsia="宋体" w:cs="宋体"/>
          <w:lang w:eastAsia="zh-CN"/>
        </w:rPr>
        <w:t>放心农产品</w:t>
      </w:r>
      <w:r>
        <w:rPr>
          <w:rFonts w:hint="eastAsia" w:ascii="宋体" w:hAnsi="宋体" w:eastAsia="宋体" w:cs="宋体"/>
        </w:rPr>
        <w:t>直供配送网络</w:t>
      </w:r>
      <w:r>
        <w:rPr>
          <w:rFonts w:hint="eastAsia" w:ascii="宋体" w:hAnsi="宋体" w:eastAsia="宋体" w:cs="宋体"/>
          <w:lang w:eastAsia="zh-CN"/>
        </w:rPr>
        <w:t>建设</w:t>
      </w:r>
      <w:r>
        <w:rPr>
          <w:rFonts w:hint="eastAsia" w:ascii="宋体" w:hAnsi="宋体" w:eastAsia="宋体" w:cs="宋体"/>
        </w:rPr>
        <w:t>项目未按规定设</w:t>
      </w:r>
      <w:r>
        <w:rPr>
          <w:rFonts w:hint="eastAsia" w:ascii="宋体" w:hAnsi="宋体" w:eastAsia="宋体" w:cs="宋体"/>
          <w:lang w:eastAsia="zh-CN"/>
        </w:rPr>
        <w:t>置</w:t>
      </w:r>
      <w:r>
        <w:rPr>
          <w:rFonts w:hint="eastAsia" w:ascii="宋体" w:hAnsi="宋体" w:eastAsia="宋体" w:cs="宋体"/>
        </w:rPr>
        <w:t>专账</w:t>
      </w:r>
      <w:r>
        <w:rPr>
          <w:rFonts w:hint="eastAsia" w:ascii="宋体" w:hAnsi="宋体" w:eastAsia="宋体" w:cs="宋体"/>
          <w:lang w:eastAsia="zh-CN"/>
        </w:rPr>
        <w:t>进行</w:t>
      </w:r>
      <w:r>
        <w:rPr>
          <w:rFonts w:hint="eastAsia" w:ascii="宋体" w:hAnsi="宋体" w:eastAsia="宋体" w:cs="宋体"/>
        </w:rPr>
        <w:t>核算；2021年6月18号的记账凭证所附金额为3361.70元的发票未签名。扣1分。</w:t>
      </w:r>
    </w:p>
    <w:p>
      <w:pPr>
        <w:adjustRightInd w:val="0"/>
        <w:snapToGrid w:val="0"/>
        <w:ind w:left="0" w:firstLine="643" w:firstLineChars="200"/>
        <w:outlineLvl w:val="2"/>
        <w:rPr>
          <w:rFonts w:ascii="宋体" w:hAnsi="宋体" w:eastAsia="宋体" w:cs="宋体"/>
        </w:rPr>
      </w:pPr>
      <w:r>
        <w:rPr>
          <w:rFonts w:hint="eastAsia" w:ascii="宋体" w:hAnsi="宋体" w:eastAsia="宋体" w:cs="宋体"/>
          <w:b/>
        </w:rPr>
        <w:t>2.事项管理。</w:t>
      </w:r>
      <w:r>
        <w:rPr>
          <w:rFonts w:hint="eastAsia" w:ascii="宋体" w:hAnsi="宋体" w:eastAsia="宋体" w:cs="宋体"/>
        </w:rPr>
        <w:t>（分值10分，得分9分）</w:t>
      </w:r>
      <w:bookmarkEnd w:id="69"/>
    </w:p>
    <w:p>
      <w:pPr>
        <w:adjustRightInd w:val="0"/>
        <w:snapToGrid w:val="0"/>
        <w:ind w:left="0" w:firstLine="640" w:firstLineChars="200"/>
        <w:rPr>
          <w:rFonts w:ascii="宋体" w:hAnsi="宋体" w:eastAsia="宋体" w:cs="宋体"/>
        </w:rPr>
      </w:pPr>
      <w:r>
        <w:rPr>
          <w:rFonts w:hint="eastAsia" w:ascii="宋体" w:hAnsi="宋体" w:eastAsia="宋体" w:cs="宋体"/>
        </w:rPr>
        <w:t>事项管理主要考评实施程序、管理情况。</w:t>
      </w:r>
    </w:p>
    <w:p>
      <w:pPr>
        <w:adjustRightInd w:val="0"/>
        <w:snapToGrid w:val="0"/>
        <w:ind w:left="0" w:firstLine="643" w:firstLineChars="200"/>
        <w:rPr>
          <w:rFonts w:ascii="宋体" w:hAnsi="宋体" w:eastAsia="宋体" w:cs="宋体"/>
        </w:rPr>
      </w:pPr>
      <w:r>
        <w:rPr>
          <w:rFonts w:hint="eastAsia" w:ascii="宋体" w:hAnsi="宋体" w:eastAsia="宋体" w:cs="宋体"/>
          <w:b/>
        </w:rPr>
        <w:t>（1）实施程序。</w:t>
      </w:r>
      <w:r>
        <w:rPr>
          <w:rFonts w:hint="eastAsia" w:ascii="宋体" w:hAnsi="宋体" w:eastAsia="宋体" w:cs="宋体"/>
        </w:rPr>
        <w:t>（分值5分，得4分）</w:t>
      </w:r>
    </w:p>
    <w:p>
      <w:pPr>
        <w:adjustRightInd w:val="0"/>
        <w:snapToGrid w:val="0"/>
        <w:ind w:left="0" w:firstLine="643" w:firstLineChars="200"/>
        <w:rPr>
          <w:rFonts w:ascii="宋体" w:hAnsi="宋体" w:eastAsia="宋体" w:cs="宋体"/>
        </w:rPr>
      </w:pPr>
      <w:r>
        <w:rPr>
          <w:rFonts w:hint="eastAsia" w:ascii="宋体" w:hAnsi="宋体" w:eastAsia="宋体" w:cs="宋体"/>
          <w:b/>
        </w:rPr>
        <w:t>程序规范性</w:t>
      </w:r>
      <w:r>
        <w:rPr>
          <w:rFonts w:hint="eastAsia" w:ascii="宋体" w:hAnsi="宋体" w:eastAsia="宋体" w:cs="宋体"/>
        </w:rPr>
        <w:t>（分值5分，得分4分）根据市供销社提供的佐证材料，在项目招标方面，项目单位提供了工程招标相关材料；在工程实施方面，兴宁、大埔、平远和蕉岭提交项目工程报建许可证；在过程管理方面，已提供佐证材料；存在丰顺项目未提供项目工程报建许可证，扣1分。</w:t>
      </w:r>
    </w:p>
    <w:p>
      <w:pPr>
        <w:adjustRightInd w:val="0"/>
        <w:snapToGrid w:val="0"/>
        <w:ind w:left="0" w:firstLine="643" w:firstLineChars="200"/>
        <w:rPr>
          <w:rFonts w:ascii="宋体" w:hAnsi="宋体" w:eastAsia="宋体" w:cs="宋体"/>
        </w:rPr>
      </w:pPr>
      <w:r>
        <w:rPr>
          <w:rFonts w:hint="eastAsia" w:ascii="宋体" w:hAnsi="宋体" w:eastAsia="宋体" w:cs="宋体"/>
          <w:b/>
        </w:rPr>
        <w:t>（2）管理情况。</w:t>
      </w:r>
      <w:r>
        <w:rPr>
          <w:rFonts w:hint="eastAsia" w:ascii="宋体" w:hAnsi="宋体" w:eastAsia="宋体" w:cs="宋体"/>
        </w:rPr>
        <w:t>（分值5分，得分5分）</w:t>
      </w:r>
    </w:p>
    <w:p>
      <w:pPr>
        <w:pStyle w:val="5"/>
        <w:ind w:left="-86" w:firstLine="643" w:firstLineChars="200"/>
        <w:rPr>
          <w:rFonts w:ascii="宋体" w:hAnsi="宋体" w:eastAsia="宋体" w:cs="宋体"/>
        </w:rPr>
      </w:pPr>
      <w:r>
        <w:rPr>
          <w:rFonts w:hint="eastAsia" w:ascii="宋体" w:hAnsi="宋体" w:eastAsia="宋体" w:cs="宋体"/>
        </w:rPr>
        <w:t>监管有效性</w:t>
      </w:r>
      <w:r>
        <w:rPr>
          <w:rFonts w:hint="eastAsia" w:ascii="宋体" w:hAnsi="宋体" w:eastAsia="宋体" w:cs="宋体"/>
          <w:b w:val="0"/>
        </w:rPr>
        <w:t>（分值5分，得分5分）</w:t>
      </w:r>
      <w:bookmarkStart w:id="70" w:name="_Toc99813904"/>
      <w:bookmarkStart w:id="71" w:name="_Toc21193"/>
      <w:bookmarkStart w:id="72" w:name="_Toc99814321"/>
      <w:bookmarkStart w:id="73" w:name="_Toc99552762"/>
      <w:bookmarkStart w:id="74" w:name="_Toc99814053"/>
      <w:bookmarkStart w:id="75" w:name="_Toc21695"/>
      <w:r>
        <w:rPr>
          <w:rFonts w:hint="eastAsia" w:ascii="宋体" w:hAnsi="宋体" w:eastAsia="宋体" w:cs="宋体"/>
          <w:b w:val="0"/>
        </w:rPr>
        <w:t>根据市供销社提供的佐证材料，项目按照梅州市供销合作社市级财政专项资金管理办法实施；根据市供销社提供的现场检查照片，项目主管单位按规定对项目实施开展进项了调研检查。</w:t>
      </w:r>
    </w:p>
    <w:p>
      <w:pPr>
        <w:pStyle w:val="5"/>
        <w:ind w:left="-86" w:firstLine="643" w:firstLineChars="200"/>
        <w:rPr>
          <w:rFonts w:ascii="宋体" w:hAnsi="宋体" w:eastAsia="宋体" w:cs="宋体"/>
        </w:rPr>
      </w:pPr>
      <w:r>
        <w:rPr>
          <w:rFonts w:hint="eastAsia" w:ascii="宋体" w:hAnsi="宋体" w:eastAsia="宋体" w:cs="宋体"/>
        </w:rPr>
        <w:t>（三）产出分析</w:t>
      </w:r>
      <w:bookmarkEnd w:id="70"/>
      <w:bookmarkEnd w:id="71"/>
      <w:bookmarkEnd w:id="72"/>
      <w:bookmarkEnd w:id="73"/>
      <w:bookmarkEnd w:id="74"/>
      <w:bookmarkEnd w:id="75"/>
    </w:p>
    <w:p>
      <w:pPr>
        <w:adjustRightInd w:val="0"/>
        <w:snapToGrid w:val="0"/>
        <w:ind w:left="0" w:firstLine="640" w:firstLineChars="200"/>
        <w:rPr>
          <w:rFonts w:ascii="宋体" w:hAnsi="宋体" w:eastAsia="宋体" w:cs="宋体"/>
        </w:rPr>
      </w:pPr>
      <w:r>
        <w:rPr>
          <w:rFonts w:hint="eastAsia" w:ascii="宋体" w:hAnsi="宋体" w:eastAsia="宋体" w:cs="宋体"/>
        </w:rPr>
        <w:t>该指标分值30分，下设经济性、效率性两个二级指标。</w:t>
      </w:r>
    </w:p>
    <w:p>
      <w:pPr>
        <w:adjustRightInd w:val="0"/>
        <w:snapToGrid w:val="0"/>
        <w:ind w:left="0" w:firstLine="643" w:firstLineChars="200"/>
        <w:outlineLvl w:val="2"/>
        <w:rPr>
          <w:rFonts w:ascii="宋体" w:hAnsi="宋体" w:eastAsia="宋体" w:cs="宋体"/>
        </w:rPr>
      </w:pPr>
      <w:bookmarkStart w:id="76" w:name="_Toc18803"/>
      <w:r>
        <w:rPr>
          <w:rFonts w:hint="eastAsia" w:ascii="宋体" w:hAnsi="宋体" w:eastAsia="宋体" w:cs="宋体"/>
          <w:b/>
        </w:rPr>
        <w:t>1.经济性。</w:t>
      </w:r>
      <w:r>
        <w:rPr>
          <w:rFonts w:hint="eastAsia" w:ascii="宋体" w:hAnsi="宋体" w:eastAsia="宋体" w:cs="宋体"/>
        </w:rPr>
        <w:t>（分值10分，得分10分）</w:t>
      </w:r>
      <w:bookmarkEnd w:id="76"/>
    </w:p>
    <w:p>
      <w:pPr>
        <w:adjustRightInd w:val="0"/>
        <w:snapToGrid w:val="0"/>
        <w:ind w:left="0" w:firstLine="640" w:firstLineChars="200"/>
        <w:rPr>
          <w:rFonts w:ascii="宋体" w:hAnsi="宋体" w:eastAsia="宋体" w:cs="宋体"/>
        </w:rPr>
      </w:pPr>
      <w:r>
        <w:rPr>
          <w:rFonts w:hint="eastAsia" w:ascii="宋体" w:hAnsi="宋体" w:eastAsia="宋体" w:cs="宋体"/>
        </w:rPr>
        <w:t>经济性主要考评预算控制、成本控制。</w:t>
      </w:r>
    </w:p>
    <w:p>
      <w:pPr>
        <w:adjustRightInd w:val="0"/>
        <w:snapToGrid w:val="0"/>
        <w:ind w:left="0" w:firstLine="643" w:firstLineChars="200"/>
        <w:rPr>
          <w:rFonts w:ascii="宋体" w:hAnsi="宋体" w:eastAsia="宋体" w:cs="宋体"/>
        </w:rPr>
      </w:pPr>
      <w:r>
        <w:rPr>
          <w:rFonts w:hint="eastAsia" w:ascii="宋体" w:hAnsi="宋体" w:eastAsia="宋体" w:cs="宋体"/>
          <w:b/>
        </w:rPr>
        <w:t>（1）预算控制。</w:t>
      </w:r>
      <w:r>
        <w:rPr>
          <w:rFonts w:hint="eastAsia" w:ascii="宋体" w:hAnsi="宋体" w:eastAsia="宋体" w:cs="宋体"/>
        </w:rPr>
        <w:t>（分值5分，得分5分）</w:t>
      </w:r>
    </w:p>
    <w:p>
      <w:pPr>
        <w:adjustRightInd w:val="0"/>
        <w:snapToGrid w:val="0"/>
        <w:ind w:left="0" w:firstLine="640" w:firstLineChars="200"/>
        <w:rPr>
          <w:rFonts w:ascii="宋体" w:hAnsi="宋体" w:eastAsia="宋体" w:cs="宋体"/>
        </w:rPr>
      </w:pPr>
      <w:r>
        <w:rPr>
          <w:rFonts w:hint="eastAsia" w:ascii="宋体" w:hAnsi="宋体" w:eastAsia="宋体" w:cs="宋体"/>
        </w:rPr>
        <w:t>根据市供销社提供的《关于批复2021年市直部门预算的通知》（梅市财预〔2021〕23号）、明细账、会计凭证</w:t>
      </w:r>
      <w:r>
        <w:rPr>
          <w:rFonts w:hint="eastAsia" w:ascii="宋体" w:hAnsi="宋体" w:eastAsia="宋体" w:cs="宋体"/>
          <w:lang w:eastAsia="zh-CN"/>
        </w:rPr>
        <w:t>及</w:t>
      </w:r>
      <w:r>
        <w:rPr>
          <w:rFonts w:hint="eastAsia" w:ascii="宋体" w:hAnsi="宋体" w:eastAsia="宋体" w:cs="宋体"/>
        </w:rPr>
        <w:t>附单等佐证资料，项目实际支出在预算范围内，不存在超概的情况。</w:t>
      </w:r>
    </w:p>
    <w:p>
      <w:pPr>
        <w:adjustRightInd w:val="0"/>
        <w:snapToGrid w:val="0"/>
        <w:ind w:left="0" w:firstLine="643" w:firstLineChars="200"/>
        <w:rPr>
          <w:rFonts w:ascii="宋体" w:hAnsi="宋体" w:eastAsia="宋体" w:cs="宋体"/>
        </w:rPr>
      </w:pPr>
      <w:r>
        <w:rPr>
          <w:rFonts w:hint="eastAsia" w:ascii="宋体" w:hAnsi="宋体" w:eastAsia="宋体" w:cs="宋体"/>
          <w:b/>
        </w:rPr>
        <w:t>（2）成本控制。</w:t>
      </w:r>
      <w:r>
        <w:rPr>
          <w:rFonts w:hint="eastAsia" w:ascii="宋体" w:hAnsi="宋体" w:eastAsia="宋体" w:cs="宋体"/>
        </w:rPr>
        <w:t>（分值5分，得分5分）</w:t>
      </w:r>
    </w:p>
    <w:p>
      <w:pPr>
        <w:adjustRightInd w:val="0"/>
        <w:snapToGrid w:val="0"/>
        <w:ind w:left="0" w:firstLine="643" w:firstLineChars="200"/>
        <w:outlineLvl w:val="2"/>
        <w:rPr>
          <w:rFonts w:ascii="宋体" w:hAnsi="宋体" w:eastAsia="宋体" w:cs="宋体"/>
        </w:rPr>
      </w:pPr>
      <w:r>
        <w:rPr>
          <w:rFonts w:hint="eastAsia" w:ascii="宋体" w:hAnsi="宋体" w:eastAsia="宋体" w:cs="宋体"/>
          <w:b/>
        </w:rPr>
        <w:t>成本节约</w:t>
      </w:r>
      <w:r>
        <w:rPr>
          <w:rFonts w:hint="eastAsia" w:ascii="宋体" w:hAnsi="宋体" w:eastAsia="宋体" w:cs="宋体"/>
        </w:rPr>
        <w:t>（分值5分，得分5分）</w:t>
      </w:r>
      <w:bookmarkStart w:id="77" w:name="_Toc17744"/>
      <w:r>
        <w:rPr>
          <w:rFonts w:hint="eastAsia" w:ascii="宋体" w:hAnsi="宋体" w:eastAsia="宋体" w:cs="宋体"/>
        </w:rPr>
        <w:t>根据市供销社提供的广州天兴物流项目投资估算评审报告、广东供销天业（蕉岭）冷链物流产业园（一期）估算审核报告、广东供销（丰顺）天业冷链物流产业园（一期）项目投资估算审核报告书、广东供销（梅州大埔）天业冷链物流产业园（一期）项目估算评审报告、广东供销（平远）天业冷链物流产业园投资估算，经专家估算评审，实施成本属于合理造价范围。</w:t>
      </w:r>
    </w:p>
    <w:p>
      <w:pPr>
        <w:adjustRightInd w:val="0"/>
        <w:snapToGrid w:val="0"/>
        <w:ind w:left="0" w:firstLine="643" w:firstLineChars="200"/>
        <w:outlineLvl w:val="2"/>
        <w:rPr>
          <w:rFonts w:ascii="宋体" w:hAnsi="宋体" w:eastAsia="宋体" w:cs="宋体"/>
        </w:rPr>
      </w:pPr>
      <w:r>
        <w:rPr>
          <w:rFonts w:hint="eastAsia" w:ascii="宋体" w:hAnsi="宋体" w:eastAsia="宋体" w:cs="宋体"/>
          <w:b/>
        </w:rPr>
        <w:t>2.效率性。</w:t>
      </w:r>
      <w:r>
        <w:rPr>
          <w:rFonts w:hint="eastAsia" w:ascii="宋体" w:hAnsi="宋体" w:eastAsia="宋体" w:cs="宋体"/>
        </w:rPr>
        <w:t>（分值20分，得分</w:t>
      </w:r>
      <w:r>
        <w:rPr>
          <w:rFonts w:hint="eastAsia" w:ascii="宋体" w:hAnsi="宋体" w:eastAsia="宋体" w:cs="宋体"/>
          <w:lang w:val="en-US" w:eastAsia="zh-CN"/>
        </w:rPr>
        <w:t>15</w:t>
      </w:r>
      <w:r>
        <w:rPr>
          <w:rFonts w:hint="eastAsia" w:ascii="宋体" w:hAnsi="宋体" w:eastAsia="宋体" w:cs="宋体"/>
        </w:rPr>
        <w:t>分）</w:t>
      </w:r>
      <w:bookmarkEnd w:id="77"/>
    </w:p>
    <w:p>
      <w:pPr>
        <w:adjustRightInd w:val="0"/>
        <w:snapToGrid w:val="0"/>
        <w:ind w:left="0" w:firstLine="640" w:firstLineChars="200"/>
        <w:rPr>
          <w:rFonts w:ascii="宋体" w:hAnsi="宋体" w:eastAsia="宋体" w:cs="宋体"/>
          <w:bCs/>
        </w:rPr>
      </w:pPr>
      <w:r>
        <w:rPr>
          <w:rFonts w:hint="eastAsia" w:ascii="宋体" w:hAnsi="宋体" w:eastAsia="宋体" w:cs="宋体"/>
          <w:bCs/>
        </w:rPr>
        <w:t>效率性主要考评完成进度、完成时间、完成质量。</w:t>
      </w:r>
    </w:p>
    <w:p>
      <w:pPr>
        <w:adjustRightInd w:val="0"/>
        <w:snapToGrid w:val="0"/>
        <w:ind w:left="0" w:firstLine="643" w:firstLineChars="200"/>
        <w:rPr>
          <w:rFonts w:ascii="宋体" w:hAnsi="宋体" w:eastAsia="宋体" w:cs="宋体"/>
        </w:rPr>
      </w:pPr>
      <w:r>
        <w:rPr>
          <w:rFonts w:hint="eastAsia" w:ascii="宋体" w:hAnsi="宋体" w:eastAsia="宋体" w:cs="宋体"/>
          <w:b/>
        </w:rPr>
        <w:t>（1）完成进度。</w:t>
      </w:r>
      <w:r>
        <w:rPr>
          <w:rFonts w:hint="eastAsia" w:ascii="宋体" w:hAnsi="宋体" w:eastAsia="宋体" w:cs="宋体"/>
        </w:rPr>
        <w:t>（分值8分，得分5.4分）</w:t>
      </w:r>
    </w:p>
    <w:p>
      <w:pPr>
        <w:adjustRightInd w:val="0"/>
        <w:snapToGrid w:val="0"/>
        <w:ind w:left="0" w:firstLine="643" w:firstLineChars="200"/>
        <w:rPr>
          <w:rFonts w:ascii="宋体" w:hAnsi="宋体" w:eastAsia="宋体" w:cs="宋体"/>
        </w:rPr>
      </w:pPr>
      <w:r>
        <w:rPr>
          <w:rFonts w:hint="eastAsia" w:ascii="宋体" w:hAnsi="宋体" w:eastAsia="宋体" w:cs="宋体"/>
          <w:b/>
        </w:rPr>
        <w:t>冷链物流骨干网</w:t>
      </w:r>
      <w:r>
        <w:rPr>
          <w:rFonts w:hint="eastAsia" w:ascii="宋体" w:hAnsi="宋体" w:eastAsia="宋体" w:cs="宋体"/>
        </w:rPr>
        <w:t>（分值7分，得分4.9分）市供销社未设置项目建设进度目标（例</w:t>
      </w:r>
      <w:r>
        <w:rPr>
          <w:rFonts w:hint="eastAsia" w:ascii="宋体" w:hAnsi="宋体" w:eastAsia="宋体" w:cs="宋体"/>
          <w:lang w:eastAsia="zh-CN"/>
        </w:rPr>
        <w:t>：</w:t>
      </w:r>
      <w:r>
        <w:rPr>
          <w:rFonts w:hint="eastAsia" w:ascii="宋体" w:hAnsi="宋体" w:eastAsia="宋体" w:cs="宋体"/>
        </w:rPr>
        <w:t>项目土建工程量指标、设备安装指标进行设置），预期实现值设置成：启动5个项目，难以测评项目在2021年度所完成的程度，扣2.1分。</w:t>
      </w:r>
    </w:p>
    <w:p>
      <w:pPr>
        <w:ind w:firstLine="707"/>
        <w:rPr>
          <w:rFonts w:ascii="宋体" w:hAnsi="宋体" w:eastAsia="宋体" w:cs="宋体"/>
        </w:rPr>
      </w:pPr>
      <w:r>
        <w:rPr>
          <w:rFonts w:hint="eastAsia" w:ascii="宋体" w:hAnsi="宋体" w:eastAsia="宋体" w:cs="宋体"/>
          <w:b/>
          <w:bCs/>
        </w:rPr>
        <w:t>直供配送网络</w:t>
      </w:r>
      <w:r>
        <w:rPr>
          <w:rFonts w:hint="eastAsia" w:ascii="宋体" w:hAnsi="宋体" w:eastAsia="宋体" w:cs="宋体"/>
        </w:rPr>
        <w:t>（分值1分，得分0.5分）市供销社未设置项目建设进度目标及预期实现值，难以测评项目在2021年度所完成的程度，扣0.5分。</w:t>
      </w:r>
    </w:p>
    <w:p>
      <w:pPr>
        <w:pStyle w:val="29"/>
        <w:spacing w:line="360" w:lineRule="auto"/>
        <w:ind w:left="0" w:leftChars="0" w:firstLine="643"/>
        <w:rPr>
          <w:rFonts w:ascii="宋体" w:hAnsi="宋体" w:eastAsia="宋体" w:cs="宋体"/>
        </w:rPr>
      </w:pPr>
      <w:r>
        <w:rPr>
          <w:rFonts w:hint="eastAsia" w:ascii="宋体" w:hAnsi="宋体" w:eastAsia="宋体" w:cs="宋体"/>
          <w:b/>
          <w:bCs/>
        </w:rPr>
        <w:t>（2）完成时间。</w:t>
      </w:r>
      <w:r>
        <w:rPr>
          <w:rFonts w:hint="eastAsia" w:ascii="宋体" w:hAnsi="宋体" w:eastAsia="宋体" w:cs="宋体"/>
        </w:rPr>
        <w:t>（分值4分，得分2.6分）</w:t>
      </w:r>
    </w:p>
    <w:p>
      <w:pPr>
        <w:adjustRightInd w:val="0"/>
        <w:snapToGrid w:val="0"/>
        <w:ind w:left="0" w:firstLine="643" w:firstLineChars="200"/>
        <w:rPr>
          <w:rFonts w:ascii="宋体" w:hAnsi="宋体" w:eastAsia="宋体" w:cs="宋体"/>
        </w:rPr>
      </w:pPr>
      <w:r>
        <w:rPr>
          <w:rFonts w:hint="eastAsia" w:ascii="宋体" w:hAnsi="宋体" w:eastAsia="宋体" w:cs="宋体"/>
          <w:b/>
        </w:rPr>
        <w:t>冷链物流骨干网项目完工及时率</w:t>
      </w:r>
      <w:r>
        <w:rPr>
          <w:rFonts w:hint="eastAsia" w:ascii="宋体" w:hAnsi="宋体" w:eastAsia="宋体" w:cs="宋体"/>
        </w:rPr>
        <w:t>（分值3分，得分2.1分）根据项目单位提供的佐证资料，兴宁子项目于2021年10月完工，2021年底开始试运营，运营情况良好。其他子项目正在进行建设中，扣0.9分。</w:t>
      </w:r>
    </w:p>
    <w:p>
      <w:pPr>
        <w:pStyle w:val="29"/>
        <w:spacing w:line="360" w:lineRule="auto"/>
        <w:ind w:left="0" w:leftChars="0" w:firstLine="643"/>
        <w:rPr>
          <w:rFonts w:ascii="宋体" w:hAnsi="宋体" w:eastAsia="宋体" w:cs="宋体"/>
        </w:rPr>
      </w:pPr>
      <w:r>
        <w:rPr>
          <w:rFonts w:hint="eastAsia" w:ascii="宋体" w:hAnsi="宋体" w:eastAsia="宋体" w:cs="宋体"/>
          <w:b/>
        </w:rPr>
        <w:t>直供配送网络项目完工及时率</w:t>
      </w:r>
      <w:r>
        <w:rPr>
          <w:rFonts w:hint="eastAsia" w:ascii="宋体" w:hAnsi="宋体" w:eastAsia="宋体" w:cs="宋体"/>
        </w:rPr>
        <w:t>（分值1分，得分0.5分）</w:t>
      </w:r>
    </w:p>
    <w:p>
      <w:pPr>
        <w:adjustRightInd w:val="0"/>
        <w:snapToGrid w:val="0"/>
        <w:ind w:left="0" w:firstLine="640" w:firstLineChars="200"/>
        <w:rPr>
          <w:rFonts w:ascii="宋体" w:hAnsi="宋体" w:eastAsia="宋体" w:cs="宋体"/>
        </w:rPr>
      </w:pPr>
      <w:r>
        <w:rPr>
          <w:rFonts w:hint="eastAsia" w:ascii="宋体" w:hAnsi="宋体" w:eastAsia="宋体" w:cs="宋体"/>
        </w:rPr>
        <w:t>广东供销放心农产品直供配送网络省级平台于2021年2月25日注册，梅州放心农产品直供配送网络建设项目未完成，扣0.5分。</w:t>
      </w:r>
    </w:p>
    <w:p>
      <w:pPr>
        <w:adjustRightInd w:val="0"/>
        <w:snapToGrid w:val="0"/>
        <w:ind w:left="0" w:firstLine="643" w:firstLineChars="200"/>
        <w:rPr>
          <w:rFonts w:ascii="宋体" w:hAnsi="宋体" w:eastAsia="宋体" w:cs="宋体"/>
        </w:rPr>
      </w:pPr>
      <w:r>
        <w:rPr>
          <w:rFonts w:hint="eastAsia" w:ascii="宋体" w:hAnsi="宋体" w:eastAsia="宋体" w:cs="宋体"/>
          <w:b/>
        </w:rPr>
        <w:t>（3）完成质量</w:t>
      </w:r>
      <w:r>
        <w:rPr>
          <w:rFonts w:hint="eastAsia" w:ascii="宋体" w:hAnsi="宋体" w:eastAsia="宋体" w:cs="宋体"/>
        </w:rPr>
        <w:t>（分值8分，得分</w:t>
      </w:r>
      <w:r>
        <w:rPr>
          <w:rFonts w:hint="eastAsia" w:ascii="宋体" w:hAnsi="宋体" w:eastAsia="宋体" w:cs="宋体"/>
          <w:lang w:val="en-US" w:eastAsia="zh-CN"/>
        </w:rPr>
        <w:t>7</w:t>
      </w:r>
      <w:r>
        <w:rPr>
          <w:rFonts w:hint="eastAsia" w:ascii="宋体" w:hAnsi="宋体" w:eastAsia="宋体" w:cs="宋体"/>
        </w:rPr>
        <w:t>分）</w:t>
      </w:r>
    </w:p>
    <w:p>
      <w:pPr>
        <w:pStyle w:val="5"/>
        <w:ind w:left="-86" w:firstLine="643" w:firstLineChars="200"/>
        <w:rPr>
          <w:rFonts w:ascii="宋体" w:hAnsi="宋体" w:eastAsia="宋体" w:cs="宋体"/>
          <w:b w:val="0"/>
        </w:rPr>
      </w:pPr>
      <w:r>
        <w:rPr>
          <w:rFonts w:hint="eastAsia" w:ascii="宋体" w:hAnsi="宋体" w:eastAsia="宋体" w:cs="宋体"/>
        </w:rPr>
        <w:t>项目验收合格率</w:t>
      </w:r>
      <w:r>
        <w:rPr>
          <w:rFonts w:hint="eastAsia" w:ascii="宋体" w:hAnsi="宋体" w:eastAsia="宋体" w:cs="宋体"/>
          <w:b w:val="0"/>
        </w:rPr>
        <w:t>（分值8分，得分</w:t>
      </w:r>
      <w:r>
        <w:rPr>
          <w:rFonts w:hint="eastAsia" w:ascii="宋体" w:hAnsi="宋体" w:eastAsia="宋体" w:cs="宋体"/>
          <w:b w:val="0"/>
          <w:lang w:val="en-US" w:eastAsia="zh-CN"/>
        </w:rPr>
        <w:t>7</w:t>
      </w:r>
      <w:r>
        <w:rPr>
          <w:rFonts w:hint="eastAsia" w:ascii="宋体" w:hAnsi="宋体" w:eastAsia="宋体" w:cs="宋体"/>
          <w:b w:val="0"/>
        </w:rPr>
        <w:t>分）</w:t>
      </w:r>
      <w:bookmarkStart w:id="78" w:name="_Toc99814054"/>
      <w:bookmarkStart w:id="79" w:name="_Toc99814322"/>
      <w:bookmarkStart w:id="80" w:name="_Toc99552763"/>
      <w:bookmarkStart w:id="81" w:name="_Toc1852"/>
      <w:bookmarkStart w:id="82" w:name="_Toc15914"/>
      <w:bookmarkStart w:id="83" w:name="_Toc99813905"/>
      <w:r>
        <w:rPr>
          <w:rFonts w:hint="eastAsia" w:ascii="宋体" w:hAnsi="宋体" w:eastAsia="宋体" w:cs="宋体"/>
          <w:b w:val="0"/>
        </w:rPr>
        <w:t>兴宁的广东供销天兴冷链物流中心项目于2021年10月完工，2021年底开始试运营，2022年1月22日验收合格。其他县的冷链物流项目、直供配送平台项目正在建设中，扣</w:t>
      </w:r>
      <w:r>
        <w:rPr>
          <w:rFonts w:hint="eastAsia" w:ascii="宋体" w:hAnsi="宋体" w:eastAsia="宋体" w:cs="宋体"/>
          <w:b w:val="0"/>
          <w:lang w:val="en-US" w:eastAsia="zh-CN"/>
        </w:rPr>
        <w:t>1</w:t>
      </w:r>
      <w:r>
        <w:rPr>
          <w:rFonts w:hint="eastAsia" w:ascii="宋体" w:hAnsi="宋体" w:eastAsia="宋体" w:cs="宋体"/>
          <w:b w:val="0"/>
        </w:rPr>
        <w:t>分。</w:t>
      </w:r>
    </w:p>
    <w:p>
      <w:pPr>
        <w:pStyle w:val="5"/>
        <w:ind w:left="-86" w:firstLine="643" w:firstLineChars="200"/>
        <w:rPr>
          <w:rFonts w:ascii="宋体" w:hAnsi="宋体" w:eastAsia="宋体" w:cs="宋体"/>
        </w:rPr>
      </w:pPr>
      <w:r>
        <w:rPr>
          <w:rFonts w:hint="eastAsia" w:ascii="宋体" w:hAnsi="宋体" w:eastAsia="宋体" w:cs="宋体"/>
        </w:rPr>
        <w:t>（四）效益分析</w:t>
      </w:r>
      <w:bookmarkEnd w:id="78"/>
      <w:bookmarkEnd w:id="79"/>
      <w:bookmarkEnd w:id="80"/>
      <w:bookmarkEnd w:id="81"/>
      <w:bookmarkEnd w:id="82"/>
      <w:bookmarkEnd w:id="83"/>
    </w:p>
    <w:p>
      <w:pPr>
        <w:adjustRightInd w:val="0"/>
        <w:snapToGrid w:val="0"/>
        <w:ind w:left="0" w:firstLine="640" w:firstLineChars="200"/>
        <w:rPr>
          <w:rFonts w:ascii="宋体" w:hAnsi="宋体" w:eastAsia="宋体" w:cs="宋体"/>
        </w:rPr>
      </w:pPr>
      <w:r>
        <w:rPr>
          <w:rFonts w:hint="eastAsia" w:ascii="宋体" w:hAnsi="宋体" w:eastAsia="宋体" w:cs="宋体"/>
        </w:rPr>
        <w:t>该指标分值30分，得分</w:t>
      </w:r>
      <w:r>
        <w:rPr>
          <w:rFonts w:hint="eastAsia" w:ascii="宋体" w:hAnsi="宋体" w:eastAsia="宋体" w:cs="宋体"/>
          <w:lang w:val="en-US" w:eastAsia="zh-CN"/>
        </w:rPr>
        <w:t>24</w:t>
      </w:r>
      <w:r>
        <w:rPr>
          <w:rFonts w:hint="eastAsia" w:ascii="宋体" w:hAnsi="宋体" w:eastAsia="宋体" w:cs="宋体"/>
        </w:rPr>
        <w:t>分，下设效果性、公平性两个二级指标。</w:t>
      </w:r>
    </w:p>
    <w:p>
      <w:pPr>
        <w:adjustRightInd w:val="0"/>
        <w:snapToGrid w:val="0"/>
        <w:ind w:left="0" w:firstLine="643" w:firstLineChars="200"/>
        <w:outlineLvl w:val="2"/>
        <w:rPr>
          <w:rFonts w:ascii="宋体" w:hAnsi="宋体" w:eastAsia="宋体" w:cs="宋体"/>
        </w:rPr>
      </w:pPr>
      <w:bookmarkStart w:id="84" w:name="_Toc5793"/>
      <w:r>
        <w:rPr>
          <w:rFonts w:hint="eastAsia" w:ascii="宋体" w:hAnsi="宋体" w:eastAsia="宋体" w:cs="宋体"/>
          <w:b/>
        </w:rPr>
        <w:t>1.效果性</w:t>
      </w:r>
      <w:r>
        <w:rPr>
          <w:rFonts w:hint="eastAsia" w:ascii="宋体" w:hAnsi="宋体" w:eastAsia="宋体" w:cs="宋体"/>
        </w:rPr>
        <w:t>（分值25分，得分</w:t>
      </w:r>
      <w:r>
        <w:rPr>
          <w:rFonts w:hint="eastAsia" w:ascii="宋体" w:hAnsi="宋体" w:eastAsia="宋体" w:cs="宋体"/>
          <w:lang w:val="en-US" w:eastAsia="zh-CN"/>
        </w:rPr>
        <w:t>19</w:t>
      </w:r>
      <w:r>
        <w:rPr>
          <w:rFonts w:hint="eastAsia" w:ascii="宋体" w:hAnsi="宋体" w:eastAsia="宋体" w:cs="宋体"/>
        </w:rPr>
        <w:t>分）</w:t>
      </w:r>
      <w:bookmarkEnd w:id="84"/>
    </w:p>
    <w:p>
      <w:pPr>
        <w:adjustRightInd w:val="0"/>
        <w:snapToGrid w:val="0"/>
        <w:ind w:left="0" w:firstLine="640" w:firstLineChars="200"/>
        <w:rPr>
          <w:rFonts w:ascii="宋体" w:hAnsi="宋体" w:eastAsia="宋体" w:cs="宋体"/>
        </w:rPr>
      </w:pPr>
      <w:r>
        <w:rPr>
          <w:rFonts w:hint="eastAsia" w:ascii="宋体" w:hAnsi="宋体" w:eastAsia="宋体" w:cs="宋体"/>
        </w:rPr>
        <w:t>效果性主要考评经济效益、社会效益。</w:t>
      </w:r>
    </w:p>
    <w:p>
      <w:pPr>
        <w:numPr>
          <w:ilvl w:val="0"/>
          <w:numId w:val="4"/>
        </w:numPr>
        <w:adjustRightInd w:val="0"/>
        <w:snapToGrid w:val="0"/>
        <w:ind w:left="0" w:firstLine="643" w:firstLineChars="200"/>
        <w:rPr>
          <w:rFonts w:ascii="宋体" w:hAnsi="宋体" w:eastAsia="宋体" w:cs="宋体"/>
        </w:rPr>
      </w:pPr>
      <w:r>
        <w:rPr>
          <w:rFonts w:hint="eastAsia" w:ascii="宋体" w:hAnsi="宋体" w:eastAsia="宋体" w:cs="宋体"/>
          <w:b/>
        </w:rPr>
        <w:t>经济效益。</w:t>
      </w:r>
      <w:r>
        <w:rPr>
          <w:rFonts w:hint="eastAsia" w:ascii="宋体" w:hAnsi="宋体" w:eastAsia="宋体" w:cs="宋体"/>
        </w:rPr>
        <w:t>（分值13分，得分</w:t>
      </w:r>
      <w:r>
        <w:rPr>
          <w:rFonts w:hint="eastAsia" w:ascii="宋体" w:hAnsi="宋体" w:eastAsia="宋体" w:cs="宋体"/>
          <w:lang w:val="en-US" w:eastAsia="zh-CN"/>
        </w:rPr>
        <w:t>10</w:t>
      </w:r>
      <w:r>
        <w:rPr>
          <w:rFonts w:hint="eastAsia" w:ascii="宋体" w:hAnsi="宋体" w:eastAsia="宋体" w:cs="宋体"/>
        </w:rPr>
        <w:t>分）</w:t>
      </w:r>
    </w:p>
    <w:p>
      <w:pPr>
        <w:adjustRightInd w:val="0"/>
        <w:snapToGrid w:val="0"/>
        <w:ind w:firstLine="707"/>
        <w:rPr>
          <w:rFonts w:ascii="宋体" w:hAnsi="宋体" w:eastAsia="宋体" w:cs="宋体"/>
        </w:rPr>
      </w:pPr>
      <w:r>
        <w:rPr>
          <w:rFonts w:hint="eastAsia" w:ascii="宋体" w:hAnsi="宋体" w:eastAsia="宋体" w:cs="宋体"/>
          <w:b/>
          <w:bCs/>
        </w:rPr>
        <w:t>实现产地预冷、冷链运输、销区冷储、冷链配送</w:t>
      </w:r>
      <w:r>
        <w:rPr>
          <w:rFonts w:hint="eastAsia" w:ascii="宋体" w:hAnsi="宋体" w:eastAsia="宋体" w:cs="宋体"/>
        </w:rPr>
        <w:t>（分值13分，得分</w:t>
      </w:r>
      <w:r>
        <w:rPr>
          <w:rFonts w:hint="eastAsia" w:ascii="宋体" w:hAnsi="宋体" w:eastAsia="宋体" w:cs="宋体"/>
          <w:lang w:val="en-US" w:eastAsia="zh-CN"/>
        </w:rPr>
        <w:t>10</w:t>
      </w:r>
      <w:r>
        <w:rPr>
          <w:rFonts w:hint="eastAsia" w:ascii="宋体" w:hAnsi="宋体" w:eastAsia="宋体" w:cs="宋体"/>
        </w:rPr>
        <w:t>分）</w:t>
      </w:r>
      <w:bookmarkStart w:id="85" w:name="_Toc18403"/>
      <w:r>
        <w:rPr>
          <w:rFonts w:hint="eastAsia" w:ascii="宋体" w:hAnsi="宋体" w:eastAsia="宋体" w:cs="宋体"/>
        </w:rPr>
        <w:t>5个冷链物流子项目中，只有兴宁的广东供销天兴冷链物流中心项目完工并运营，</w:t>
      </w:r>
      <w:r>
        <w:rPr>
          <w:rFonts w:hint="eastAsia" w:ascii="宋体" w:hAnsi="宋体" w:eastAsia="宋体" w:cs="宋体"/>
          <w:lang w:eastAsia="zh-CN"/>
        </w:rPr>
        <w:t>项目计划在</w:t>
      </w:r>
      <w:r>
        <w:rPr>
          <w:rFonts w:hint="eastAsia" w:ascii="宋体" w:hAnsi="宋体" w:eastAsia="宋体" w:cs="宋体"/>
          <w:lang w:val="en-US" w:eastAsia="zh-CN"/>
        </w:rPr>
        <w:t>2023年12月完成，其余4个项目正在建设中，</w:t>
      </w:r>
      <w:r>
        <w:rPr>
          <w:rFonts w:hint="eastAsia" w:ascii="宋体" w:hAnsi="宋体" w:eastAsia="宋体" w:cs="宋体"/>
        </w:rPr>
        <w:t>经济效益未能充分体现，扣</w:t>
      </w:r>
      <w:r>
        <w:rPr>
          <w:rFonts w:hint="eastAsia" w:ascii="宋体" w:hAnsi="宋体" w:eastAsia="宋体" w:cs="宋体"/>
          <w:lang w:val="en-US" w:eastAsia="zh-CN"/>
        </w:rPr>
        <w:t>3</w:t>
      </w:r>
      <w:r>
        <w:rPr>
          <w:rFonts w:hint="eastAsia" w:ascii="宋体" w:hAnsi="宋体" w:eastAsia="宋体" w:cs="宋体"/>
        </w:rPr>
        <w:t>分。</w:t>
      </w:r>
    </w:p>
    <w:p>
      <w:pPr>
        <w:numPr>
          <w:ilvl w:val="0"/>
          <w:numId w:val="4"/>
        </w:numPr>
        <w:adjustRightInd w:val="0"/>
        <w:snapToGrid w:val="0"/>
        <w:ind w:left="0" w:firstLine="643" w:firstLineChars="200"/>
        <w:rPr>
          <w:rFonts w:ascii="宋体" w:hAnsi="宋体" w:eastAsia="宋体" w:cs="宋体"/>
        </w:rPr>
      </w:pPr>
      <w:r>
        <w:rPr>
          <w:rFonts w:hint="eastAsia" w:ascii="宋体" w:hAnsi="宋体" w:eastAsia="宋体" w:cs="宋体"/>
          <w:b/>
        </w:rPr>
        <w:t>社会效益。</w:t>
      </w:r>
      <w:r>
        <w:rPr>
          <w:rFonts w:hint="eastAsia" w:ascii="宋体" w:hAnsi="宋体" w:eastAsia="宋体" w:cs="宋体"/>
        </w:rPr>
        <w:t>（分值12分，得分9分）</w:t>
      </w:r>
    </w:p>
    <w:p>
      <w:pPr>
        <w:adjustRightInd w:val="0"/>
        <w:snapToGrid w:val="0"/>
        <w:ind w:firstLine="707"/>
        <w:rPr>
          <w:rFonts w:ascii="宋体" w:hAnsi="宋体" w:eastAsia="宋体" w:cs="宋体"/>
        </w:rPr>
      </w:pPr>
      <w:r>
        <w:rPr>
          <w:rFonts w:hint="eastAsia" w:ascii="宋体" w:hAnsi="宋体" w:eastAsia="宋体" w:cs="宋体"/>
          <w:b/>
          <w:bCs/>
        </w:rPr>
        <w:t>提供跨区域产销配送服务</w:t>
      </w:r>
      <w:r>
        <w:rPr>
          <w:rFonts w:hint="eastAsia" w:ascii="宋体" w:hAnsi="宋体" w:eastAsia="宋体" w:cs="宋体"/>
        </w:rPr>
        <w:t>（分值12分，得分9分）5个冷链物流子项目中，只有兴宁的广东供销天兴冷链物流中心项目完工并运营，</w:t>
      </w:r>
      <w:r>
        <w:rPr>
          <w:rFonts w:hint="eastAsia" w:ascii="宋体" w:hAnsi="宋体" w:eastAsia="宋体" w:cs="宋体"/>
          <w:lang w:eastAsia="zh-CN"/>
        </w:rPr>
        <w:t>项目计划在</w:t>
      </w:r>
      <w:r>
        <w:rPr>
          <w:rFonts w:hint="eastAsia" w:ascii="宋体" w:hAnsi="宋体" w:eastAsia="宋体" w:cs="宋体"/>
          <w:lang w:val="en-US" w:eastAsia="zh-CN"/>
        </w:rPr>
        <w:t>2023年12月完成，其余4个项目正在建设中，</w:t>
      </w:r>
      <w:r>
        <w:rPr>
          <w:rFonts w:hint="eastAsia" w:ascii="宋体" w:hAnsi="宋体" w:eastAsia="宋体" w:cs="宋体"/>
        </w:rPr>
        <w:t>社会效益未能充分体现，扣3分</w:t>
      </w:r>
      <w:r>
        <w:rPr>
          <w:rFonts w:hint="eastAsia" w:ascii="宋体" w:hAnsi="宋体" w:eastAsia="宋体" w:cs="宋体"/>
          <w:lang w:eastAsia="zh-CN"/>
        </w:rPr>
        <w:t>。</w:t>
      </w:r>
    </w:p>
    <w:p>
      <w:pPr>
        <w:adjustRightInd w:val="0"/>
        <w:snapToGrid w:val="0"/>
        <w:ind w:left="960" w:leftChars="300" w:firstLine="0" w:firstLineChars="0"/>
        <w:outlineLvl w:val="2"/>
        <w:rPr>
          <w:rFonts w:ascii="宋体" w:hAnsi="宋体" w:eastAsia="宋体" w:cs="宋体"/>
        </w:rPr>
      </w:pPr>
      <w:r>
        <w:rPr>
          <w:rFonts w:hint="eastAsia" w:ascii="宋体" w:hAnsi="宋体" w:eastAsia="宋体" w:cs="宋体"/>
          <w:b/>
        </w:rPr>
        <w:t>2.公平性。</w:t>
      </w:r>
      <w:r>
        <w:rPr>
          <w:rFonts w:hint="eastAsia" w:ascii="宋体" w:hAnsi="宋体" w:eastAsia="宋体" w:cs="宋体"/>
        </w:rPr>
        <w:t>（分值5分，得分5分）</w:t>
      </w:r>
      <w:bookmarkEnd w:id="85"/>
    </w:p>
    <w:p>
      <w:pPr>
        <w:adjustRightInd w:val="0"/>
        <w:snapToGrid w:val="0"/>
        <w:ind w:left="0" w:firstLine="643" w:firstLineChars="200"/>
        <w:rPr>
          <w:rFonts w:ascii="宋体" w:hAnsi="宋体" w:eastAsia="宋体" w:cs="宋体"/>
        </w:rPr>
      </w:pPr>
      <w:r>
        <w:rPr>
          <w:rFonts w:hint="eastAsia" w:ascii="宋体" w:hAnsi="宋体" w:eastAsia="宋体" w:cs="宋体"/>
          <w:b/>
        </w:rPr>
        <w:t>（1）服务对象满意度。</w:t>
      </w:r>
      <w:r>
        <w:rPr>
          <w:rFonts w:hint="eastAsia" w:ascii="宋体" w:hAnsi="宋体" w:eastAsia="宋体" w:cs="宋体"/>
        </w:rPr>
        <w:t>（分值5分，得分5分）各项目单位共收回有效服务满意度调查问卷15份。根据问卷调查结果，100%村民对“冷链物流和直供配送项目”表示非常满意，服务对象满意度得分情况为：15/15*5=5。</w:t>
      </w:r>
      <w:bookmarkStart w:id="86" w:name="_Toc9948"/>
      <w:bookmarkStart w:id="87" w:name="_Toc99813906"/>
      <w:bookmarkStart w:id="88" w:name="_Toc99814055"/>
      <w:bookmarkStart w:id="89" w:name="_Toc99814323"/>
      <w:bookmarkStart w:id="90" w:name="_Toc14590"/>
      <w:bookmarkStart w:id="91" w:name="_Toc99552764"/>
    </w:p>
    <w:p>
      <w:pPr>
        <w:pStyle w:val="2"/>
      </w:pPr>
    </w:p>
    <w:p>
      <w:pPr>
        <w:adjustRightInd w:val="0"/>
        <w:snapToGrid w:val="0"/>
        <w:ind w:left="0" w:firstLine="0" w:firstLineChars="0"/>
        <w:rPr>
          <w:rFonts w:ascii="宋体" w:hAnsi="宋体" w:eastAsia="宋体" w:cs="宋体"/>
          <w:b/>
          <w:kern w:val="44"/>
        </w:rPr>
      </w:pPr>
      <w:r>
        <w:rPr>
          <w:rFonts w:hint="eastAsia" w:ascii="宋体" w:hAnsi="宋体" w:eastAsia="宋体" w:cs="宋体"/>
          <w:b/>
          <w:kern w:val="44"/>
        </w:rPr>
        <w:t>四、主要绩效</w:t>
      </w:r>
      <w:bookmarkEnd w:id="86"/>
      <w:bookmarkEnd w:id="87"/>
      <w:bookmarkEnd w:id="88"/>
      <w:bookmarkEnd w:id="89"/>
      <w:bookmarkEnd w:id="90"/>
      <w:bookmarkEnd w:id="91"/>
    </w:p>
    <w:p>
      <w:pPr>
        <w:pStyle w:val="5"/>
        <w:ind w:left="-86" w:firstLine="643" w:firstLineChars="200"/>
        <w:rPr>
          <w:rFonts w:ascii="宋体" w:hAnsi="宋体" w:eastAsia="宋体" w:cs="宋体"/>
          <w:bCs/>
        </w:rPr>
      </w:pPr>
      <w:bookmarkStart w:id="92" w:name="_Toc99814327"/>
      <w:bookmarkStart w:id="93" w:name="_Toc17882"/>
      <w:bookmarkStart w:id="94" w:name="_Toc99813910"/>
      <w:bookmarkStart w:id="95" w:name="_Toc99814059"/>
      <w:bookmarkStart w:id="96" w:name="_Toc99552767"/>
      <w:bookmarkStart w:id="97" w:name="_Toc16682"/>
      <w:r>
        <w:rPr>
          <w:rFonts w:hint="eastAsia" w:ascii="宋体" w:hAnsi="宋体" w:eastAsia="宋体" w:cs="宋体"/>
        </w:rPr>
        <w:t>（一）促进了梅州市</w:t>
      </w:r>
      <w:r>
        <w:rPr>
          <w:rFonts w:hint="eastAsia" w:ascii="宋体" w:hAnsi="宋体" w:eastAsia="宋体" w:cs="宋体"/>
          <w:bCs/>
        </w:rPr>
        <w:t>城乡经济循环畅通，提升了梅州市农村现代流通服务水平</w:t>
      </w:r>
    </w:p>
    <w:p>
      <w:pPr>
        <w:rPr>
          <w:rFonts w:ascii="宋体" w:hAnsi="宋体" w:eastAsia="宋体" w:cs="宋体"/>
        </w:rPr>
      </w:pPr>
      <w:r>
        <w:rPr>
          <w:rFonts w:hint="eastAsia" w:ascii="宋体" w:hAnsi="宋体" w:eastAsia="宋体" w:cs="宋体"/>
        </w:rPr>
        <w:t>兴宁市的广东供销天兴冷链物流中心项目的完成，在一定程度上弥补了梅州市的冷链短板，推动梅州市重要农副产品实现产地预冷、冷链运输、销区冷储、冷链配送，推进农产品出村进城，推动梅州市农村振兴发展。促进了梅州市</w:t>
      </w:r>
      <w:r>
        <w:rPr>
          <w:rFonts w:hint="eastAsia" w:ascii="宋体" w:hAnsi="宋体" w:eastAsia="宋体" w:cs="宋体"/>
          <w:bCs/>
        </w:rPr>
        <w:t>城乡经济循环畅通，提升了梅州市农村现代流通服务水平。</w:t>
      </w:r>
    </w:p>
    <w:p>
      <w:pPr>
        <w:pStyle w:val="5"/>
        <w:pageBreakBefore/>
        <w:ind w:firstLine="643" w:firstLineChars="200"/>
        <w:rPr>
          <w:rFonts w:ascii="宋体" w:hAnsi="宋体" w:eastAsia="宋体" w:cs="宋体"/>
        </w:rPr>
      </w:pPr>
      <w:r>
        <w:rPr>
          <w:rFonts w:hint="eastAsia" w:ascii="宋体" w:hAnsi="宋体" w:eastAsia="宋体" w:cs="宋体"/>
        </w:rPr>
        <w:t>（二）大埔等4个广东供销天业冷链物流产业园项目正在稳步推进</w:t>
      </w:r>
    </w:p>
    <w:p>
      <w:pPr>
        <w:ind w:left="0" w:firstLine="640" w:firstLineChars="200"/>
        <w:rPr>
          <w:rFonts w:ascii="宋体" w:hAnsi="宋体" w:eastAsia="宋体" w:cs="宋体"/>
          <w:bCs/>
        </w:rPr>
      </w:pPr>
      <w:r>
        <w:rPr>
          <w:rFonts w:hint="eastAsia" w:ascii="宋体" w:hAnsi="宋体" w:eastAsia="宋体" w:cs="宋体"/>
          <w:b w:val="0"/>
          <w:bCs w:val="0"/>
          <w:lang w:eastAsia="zh-CN"/>
        </w:rPr>
        <w:t>一是</w:t>
      </w:r>
      <w:r>
        <w:rPr>
          <w:rFonts w:hint="eastAsia" w:ascii="宋体" w:hAnsi="宋体" w:eastAsia="宋体" w:cs="宋体"/>
          <w:b w:val="0"/>
          <w:bCs w:val="0"/>
        </w:rPr>
        <w:t>广东供销（大埔）天业冷链物流产业园项目已完成场地平整，山体开挖完成80%</w:t>
      </w:r>
      <w:r>
        <w:rPr>
          <w:rFonts w:hint="eastAsia" w:ascii="宋体" w:hAnsi="宋体" w:eastAsia="宋体" w:cs="宋体"/>
          <w:b w:val="0"/>
          <w:bCs w:val="0"/>
          <w:lang w:eastAsia="zh-CN"/>
        </w:rPr>
        <w:t>；二是</w:t>
      </w:r>
      <w:r>
        <w:rPr>
          <w:rFonts w:hint="eastAsia" w:ascii="宋体" w:hAnsi="宋体" w:eastAsia="宋体" w:cs="宋体"/>
          <w:b w:val="0"/>
          <w:bCs w:val="0"/>
        </w:rPr>
        <w:t>广东供销（丰顺）天业冷链物流产业园正在建设车间、综合楼、消防水池等建筑</w:t>
      </w:r>
      <w:r>
        <w:rPr>
          <w:rFonts w:hint="eastAsia" w:ascii="宋体" w:hAnsi="宋体" w:eastAsia="宋体" w:cs="宋体"/>
          <w:b w:val="0"/>
          <w:bCs w:val="0"/>
          <w:lang w:eastAsia="zh-CN"/>
        </w:rPr>
        <w:t>；三是</w:t>
      </w:r>
      <w:r>
        <w:rPr>
          <w:rFonts w:hint="eastAsia" w:ascii="宋体" w:hAnsi="宋体" w:eastAsia="宋体" w:cs="宋体"/>
          <w:b w:val="0"/>
          <w:bCs w:val="0"/>
        </w:rPr>
        <w:t>广东供销</w:t>
      </w:r>
      <w:r>
        <w:rPr>
          <w:rFonts w:hint="eastAsia" w:ascii="宋体" w:hAnsi="宋体" w:eastAsia="宋体" w:cs="宋体"/>
        </w:rPr>
        <w:t>天业（蕉岭）冷链物流产业园于2021年5月取得备案证，2021年8月签订《国有建设用地使用权出让合同》，2021年9月取得《建设用地规划许可证》并开工建设</w:t>
      </w:r>
      <w:r>
        <w:rPr>
          <w:rFonts w:hint="eastAsia" w:ascii="宋体" w:hAnsi="宋体" w:eastAsia="宋体" w:cs="宋体"/>
          <w:lang w:eastAsia="zh-CN"/>
        </w:rPr>
        <w:t>；</w:t>
      </w:r>
      <w:r>
        <w:rPr>
          <w:rFonts w:hint="eastAsia" w:ascii="宋体" w:hAnsi="宋体" w:eastAsia="宋体" w:cs="宋体"/>
          <w:b/>
          <w:bCs/>
          <w:lang w:eastAsia="zh-CN"/>
        </w:rPr>
        <w:t>四是</w:t>
      </w:r>
      <w:r>
        <w:rPr>
          <w:rFonts w:hint="eastAsia" w:ascii="宋体" w:hAnsi="宋体" w:eastAsia="宋体" w:cs="宋体"/>
          <w:bCs/>
        </w:rPr>
        <w:t>广东供销（平远）天业冷链物流产业园建成冻库、加工车间、综合楼、消防水池共4栋主体建筑封顶</w:t>
      </w:r>
      <w:r>
        <w:rPr>
          <w:rFonts w:hint="eastAsia" w:ascii="宋体" w:hAnsi="宋体" w:eastAsia="宋体" w:cs="宋体"/>
          <w:bCs/>
          <w:lang w:eastAsia="zh-CN"/>
        </w:rPr>
        <w:t>。</w:t>
      </w:r>
      <w:r>
        <w:rPr>
          <w:rFonts w:hint="eastAsia" w:ascii="宋体" w:hAnsi="宋体" w:eastAsia="宋体" w:cs="宋体"/>
          <w:bCs/>
        </w:rPr>
        <w:t>以上项目正在有序建设中，争取尽快完工运营，发挥财政资金使用效益。</w:t>
      </w:r>
    </w:p>
    <w:p>
      <w:pPr>
        <w:pStyle w:val="2"/>
      </w:pPr>
    </w:p>
    <w:p>
      <w:pPr>
        <w:pStyle w:val="3"/>
        <w:numPr>
          <w:ilvl w:val="0"/>
          <w:numId w:val="5"/>
        </w:numPr>
        <w:jc w:val="both"/>
        <w:rPr>
          <w:rFonts w:ascii="宋体" w:hAnsi="宋体" w:eastAsia="宋体" w:cs="宋体"/>
        </w:rPr>
      </w:pPr>
      <w:r>
        <w:rPr>
          <w:rFonts w:hint="eastAsia" w:ascii="宋体" w:hAnsi="宋体" w:eastAsia="宋体" w:cs="宋体"/>
          <w:bCs/>
          <w:kern w:val="2"/>
        </w:rPr>
        <w:t>存在问题</w:t>
      </w:r>
      <w:bookmarkEnd w:id="92"/>
      <w:bookmarkEnd w:id="93"/>
      <w:bookmarkEnd w:id="94"/>
      <w:bookmarkEnd w:id="95"/>
      <w:bookmarkEnd w:id="96"/>
      <w:bookmarkEnd w:id="97"/>
    </w:p>
    <w:p>
      <w:pPr>
        <w:pStyle w:val="5"/>
        <w:numPr>
          <w:ilvl w:val="0"/>
          <w:numId w:val="6"/>
        </w:numPr>
        <w:ind w:left="-86" w:firstLine="643" w:firstLineChars="200"/>
        <w:rPr>
          <w:rFonts w:hint="eastAsia" w:ascii="宋体" w:hAnsi="宋体" w:eastAsia="宋体" w:cs="宋体"/>
        </w:rPr>
      </w:pPr>
      <w:r>
        <w:rPr>
          <w:rFonts w:hint="eastAsia" w:ascii="宋体" w:hAnsi="宋体" w:eastAsia="宋体" w:cs="宋体"/>
        </w:rPr>
        <w:t>绩效目标不明确</w:t>
      </w:r>
      <w:r>
        <w:rPr>
          <w:rFonts w:hint="eastAsia" w:ascii="宋体" w:hAnsi="宋体" w:eastAsia="宋体" w:cs="宋体"/>
          <w:lang w:eastAsia="zh-CN"/>
        </w:rPr>
        <w:t>，绩效指标体系不够系统</w:t>
      </w:r>
    </w:p>
    <w:p>
      <w:pPr>
        <w:ind w:left="0" w:firstLine="640" w:firstLineChars="200"/>
        <w:rPr>
          <w:rFonts w:ascii="宋体" w:hAnsi="宋体" w:eastAsia="宋体" w:cs="宋体"/>
        </w:rPr>
      </w:pPr>
      <w:r>
        <w:rPr>
          <w:rFonts w:hint="eastAsia" w:ascii="宋体" w:hAnsi="宋体" w:eastAsia="宋体" w:cs="宋体"/>
          <w:b w:val="0"/>
          <w:bCs w:val="0"/>
          <w:lang w:eastAsia="zh-CN"/>
        </w:rPr>
        <w:t>一是</w:t>
      </w:r>
      <w:r>
        <w:rPr>
          <w:rFonts w:hint="eastAsia" w:ascii="宋体" w:hAnsi="宋体" w:eastAsia="宋体" w:cs="宋体"/>
        </w:rPr>
        <w:t>市供销社设置的绩效目标与预算目标不同步</w:t>
      </w:r>
      <w:r>
        <w:rPr>
          <w:rFonts w:hint="eastAsia" w:ascii="宋体" w:hAnsi="宋体" w:eastAsia="宋体" w:cs="宋体"/>
          <w:lang w:eastAsia="zh-CN"/>
        </w:rPr>
        <w:t>；</w:t>
      </w:r>
      <w:r>
        <w:rPr>
          <w:rFonts w:hint="eastAsia" w:ascii="宋体" w:hAnsi="宋体" w:eastAsia="宋体" w:cs="宋体"/>
          <w:b w:val="0"/>
          <w:bCs w:val="0"/>
          <w:lang w:eastAsia="zh-CN"/>
        </w:rPr>
        <w:t>二是</w:t>
      </w:r>
      <w:r>
        <w:rPr>
          <w:rFonts w:hint="eastAsia" w:ascii="宋体" w:hAnsi="宋体" w:eastAsia="宋体" w:cs="宋体"/>
        </w:rPr>
        <w:t>设置的绩效指标比较笼统</w:t>
      </w: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）数量指标方面</w:t>
      </w:r>
      <w:r>
        <w:rPr>
          <w:rFonts w:hint="eastAsia" w:ascii="宋体" w:hAnsi="宋体" w:eastAsia="宋体" w:cs="宋体"/>
        </w:rPr>
        <w:t>冷链物流骨干网、直供配送网络建设两个项目未设置项目建设进度目标</w:t>
      </w:r>
      <w:r>
        <w:rPr>
          <w:rFonts w:hint="eastAsia" w:ascii="宋体" w:hAnsi="宋体" w:eastAsia="宋体" w:cs="宋体"/>
          <w:lang w:eastAsia="zh-CN"/>
        </w:rPr>
        <w:t>，</w:t>
      </w:r>
      <w:r>
        <w:rPr>
          <w:rFonts w:hint="eastAsia" w:ascii="宋体" w:hAnsi="宋体" w:eastAsia="宋体" w:cs="宋体"/>
        </w:rPr>
        <w:t>难以测评项目在2021年度所完成的程度</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时效指标</w:t>
      </w:r>
      <w:r>
        <w:rPr>
          <w:rFonts w:hint="eastAsia" w:ascii="宋体" w:hAnsi="宋体" w:eastAsia="宋体" w:cs="宋体"/>
          <w:lang w:eastAsia="zh-CN"/>
        </w:rPr>
        <w:t>方面完成时间</w:t>
      </w:r>
      <w:r>
        <w:rPr>
          <w:rFonts w:hint="eastAsia" w:ascii="宋体" w:hAnsi="宋体" w:eastAsia="宋体" w:cs="宋体"/>
        </w:rPr>
        <w:t>较模糊。</w:t>
      </w:r>
    </w:p>
    <w:p>
      <w:pPr>
        <w:pStyle w:val="2"/>
      </w:pPr>
    </w:p>
    <w:p>
      <w:pPr>
        <w:pStyle w:val="5"/>
        <w:pageBreakBefore/>
        <w:ind w:left="-85" w:firstLine="643" w:firstLineChars="200"/>
        <w:rPr>
          <w:rFonts w:ascii="宋体" w:hAnsi="宋体" w:eastAsia="宋体" w:cs="宋体"/>
        </w:rPr>
      </w:pPr>
      <w:bookmarkStart w:id="98" w:name="_Toc99814060"/>
      <w:bookmarkStart w:id="99" w:name="_Toc99813911"/>
      <w:bookmarkStart w:id="100" w:name="_Toc2293"/>
      <w:bookmarkStart w:id="101" w:name="_Toc30334"/>
      <w:bookmarkStart w:id="102" w:name="_Toc99814328"/>
      <w:bookmarkStart w:id="103" w:name="_Toc99552768"/>
      <w:r>
        <w:rPr>
          <w:rFonts w:hint="eastAsia" w:ascii="宋体" w:hAnsi="宋体" w:eastAsia="宋体" w:cs="宋体"/>
        </w:rPr>
        <w:t>（二）</w:t>
      </w:r>
      <w:bookmarkEnd w:id="98"/>
      <w:bookmarkEnd w:id="99"/>
      <w:bookmarkEnd w:id="100"/>
      <w:bookmarkEnd w:id="101"/>
      <w:bookmarkEnd w:id="102"/>
      <w:bookmarkEnd w:id="103"/>
      <w:r>
        <w:rPr>
          <w:rFonts w:hint="eastAsia" w:ascii="宋体" w:hAnsi="宋体" w:eastAsia="宋体" w:cs="宋体"/>
        </w:rPr>
        <w:t>会计核算不规范</w:t>
      </w:r>
    </w:p>
    <w:p>
      <w:pPr>
        <w:adjustRightInd w:val="0"/>
        <w:snapToGrid w:val="0"/>
        <w:ind w:left="0" w:firstLine="640" w:firstLineChars="200"/>
        <w:rPr>
          <w:rFonts w:ascii="宋体" w:hAnsi="宋体" w:eastAsia="宋体" w:cs="宋体"/>
        </w:rPr>
      </w:pPr>
      <w:r>
        <w:rPr>
          <w:rFonts w:hint="eastAsia" w:ascii="宋体" w:hAnsi="宋体" w:eastAsia="宋体" w:cs="宋体"/>
          <w:b w:val="0"/>
          <w:bCs w:val="0"/>
          <w:lang w:eastAsia="zh-CN"/>
        </w:rPr>
        <w:t>一是放心农产品</w:t>
      </w:r>
      <w:r>
        <w:rPr>
          <w:rFonts w:hint="eastAsia" w:ascii="宋体" w:hAnsi="宋体" w:eastAsia="宋体" w:cs="宋体"/>
          <w:b w:val="0"/>
          <w:bCs w:val="0"/>
        </w:rPr>
        <w:t>直供配送网络</w:t>
      </w:r>
      <w:r>
        <w:rPr>
          <w:rFonts w:hint="eastAsia" w:ascii="宋体" w:hAnsi="宋体" w:eastAsia="宋体" w:cs="宋体"/>
          <w:b w:val="0"/>
          <w:bCs w:val="0"/>
          <w:lang w:eastAsia="zh-CN"/>
        </w:rPr>
        <w:t>建设</w:t>
      </w:r>
      <w:r>
        <w:rPr>
          <w:rFonts w:hint="eastAsia" w:ascii="宋体" w:hAnsi="宋体" w:eastAsia="宋体" w:cs="宋体"/>
          <w:b w:val="0"/>
          <w:bCs w:val="0"/>
        </w:rPr>
        <w:t>项目未按规定设</w:t>
      </w:r>
      <w:r>
        <w:rPr>
          <w:rFonts w:hint="eastAsia" w:ascii="宋体" w:hAnsi="宋体" w:eastAsia="宋体" w:cs="宋体"/>
          <w:b w:val="0"/>
          <w:bCs w:val="0"/>
          <w:lang w:eastAsia="zh-CN"/>
        </w:rPr>
        <w:t>置</w:t>
      </w:r>
      <w:r>
        <w:rPr>
          <w:rFonts w:hint="eastAsia" w:ascii="宋体" w:hAnsi="宋体" w:eastAsia="宋体" w:cs="宋体"/>
          <w:b w:val="0"/>
          <w:bCs w:val="0"/>
        </w:rPr>
        <w:t>专账</w:t>
      </w:r>
      <w:r>
        <w:rPr>
          <w:rFonts w:hint="eastAsia" w:ascii="宋体" w:hAnsi="宋体" w:eastAsia="宋体" w:cs="宋体"/>
          <w:b w:val="0"/>
          <w:bCs w:val="0"/>
          <w:lang w:eastAsia="zh-CN"/>
        </w:rPr>
        <w:t>进行</w:t>
      </w:r>
      <w:r>
        <w:rPr>
          <w:rFonts w:hint="eastAsia" w:ascii="宋体" w:hAnsi="宋体" w:eastAsia="宋体" w:cs="宋体"/>
          <w:b w:val="0"/>
          <w:bCs w:val="0"/>
        </w:rPr>
        <w:t>核算；</w:t>
      </w:r>
      <w:r>
        <w:rPr>
          <w:rFonts w:hint="eastAsia" w:ascii="宋体" w:hAnsi="宋体" w:eastAsia="宋体" w:cs="宋体"/>
          <w:b w:val="0"/>
          <w:bCs w:val="0"/>
          <w:lang w:eastAsia="zh-CN"/>
        </w:rPr>
        <w:t>二是</w:t>
      </w:r>
      <w:r>
        <w:rPr>
          <w:rFonts w:hint="eastAsia" w:ascii="宋体" w:hAnsi="宋体" w:eastAsia="宋体" w:cs="宋体"/>
        </w:rPr>
        <w:t>报销手续完整性</w:t>
      </w:r>
      <w:r>
        <w:rPr>
          <w:rFonts w:hint="eastAsia" w:ascii="宋体" w:hAnsi="宋体" w:eastAsia="宋体" w:cs="宋体"/>
          <w:lang w:eastAsia="zh-CN"/>
        </w:rPr>
        <w:t>较</w:t>
      </w:r>
      <w:r>
        <w:rPr>
          <w:rFonts w:hint="eastAsia" w:ascii="宋体" w:hAnsi="宋体" w:eastAsia="宋体" w:cs="宋体"/>
        </w:rPr>
        <w:t>弱，2021年6月18号的记账凭证所附金额为3361.70元的发票未签名。</w:t>
      </w:r>
    </w:p>
    <w:p>
      <w:pPr>
        <w:pStyle w:val="2"/>
        <w:rPr>
          <w:rFonts w:ascii="宋体" w:hAnsi="宋体" w:eastAsia="宋体" w:cs="宋体"/>
        </w:rPr>
      </w:pPr>
    </w:p>
    <w:p>
      <w:pPr>
        <w:pStyle w:val="5"/>
        <w:ind w:left="-86" w:firstLine="643" w:firstLineChars="200"/>
        <w:rPr>
          <w:rFonts w:ascii="宋体" w:hAnsi="宋体" w:eastAsia="宋体" w:cs="宋体"/>
        </w:rPr>
      </w:pPr>
      <w:bookmarkStart w:id="104" w:name="_Toc99552769"/>
      <w:bookmarkStart w:id="105" w:name="_Toc17590"/>
      <w:bookmarkStart w:id="106" w:name="_Toc99813912"/>
      <w:bookmarkStart w:id="107" w:name="_Toc99814329"/>
      <w:bookmarkStart w:id="108" w:name="_Toc99814061"/>
      <w:bookmarkStart w:id="109" w:name="_Toc31625"/>
      <w:r>
        <w:rPr>
          <w:rFonts w:hint="eastAsia" w:ascii="宋体" w:hAnsi="宋体" w:eastAsia="宋体" w:cs="宋体"/>
        </w:rPr>
        <w:t>（三）项目实施规范性</w:t>
      </w:r>
      <w:bookmarkEnd w:id="104"/>
      <w:bookmarkEnd w:id="105"/>
      <w:bookmarkEnd w:id="106"/>
      <w:bookmarkEnd w:id="107"/>
      <w:bookmarkEnd w:id="108"/>
      <w:bookmarkEnd w:id="109"/>
      <w:r>
        <w:rPr>
          <w:rFonts w:hint="eastAsia" w:ascii="宋体" w:hAnsi="宋体" w:eastAsia="宋体" w:cs="宋体"/>
        </w:rPr>
        <w:t>有待提升</w:t>
      </w:r>
    </w:p>
    <w:p>
      <w:pPr>
        <w:adjustRightInd w:val="0"/>
        <w:snapToGrid w:val="0"/>
        <w:ind w:left="0" w:firstLine="640" w:firstLineChars="200"/>
        <w:rPr>
          <w:rFonts w:hint="eastAsia" w:ascii="宋体" w:hAnsi="宋体" w:eastAsia="宋体" w:cs="宋体"/>
          <w:lang w:eastAsia="zh-CN"/>
        </w:rPr>
      </w:pPr>
      <w:r>
        <w:rPr>
          <w:rFonts w:hint="eastAsia" w:ascii="宋体" w:hAnsi="宋体" w:eastAsia="宋体" w:cs="宋体"/>
        </w:rPr>
        <w:t>项目实施规范性</w:t>
      </w:r>
      <w:r>
        <w:rPr>
          <w:rFonts w:hint="eastAsia" w:ascii="宋体" w:hAnsi="宋体" w:eastAsia="宋体" w:cs="宋体"/>
          <w:lang w:eastAsia="zh-CN"/>
        </w:rPr>
        <w:t>较</w:t>
      </w:r>
      <w:r>
        <w:rPr>
          <w:rFonts w:hint="eastAsia" w:ascii="宋体" w:hAnsi="宋体" w:eastAsia="宋体" w:cs="宋体"/>
        </w:rPr>
        <w:t>弱</w:t>
      </w:r>
      <w:r>
        <w:rPr>
          <w:rFonts w:hint="eastAsia" w:ascii="宋体" w:hAnsi="宋体" w:eastAsia="宋体" w:cs="宋体"/>
          <w:lang w:eastAsia="zh-CN"/>
        </w:rPr>
        <w:t>。</w:t>
      </w:r>
      <w:r>
        <w:rPr>
          <w:rFonts w:hint="eastAsia" w:ascii="宋体" w:hAnsi="宋体" w:eastAsia="宋体" w:cs="宋体"/>
          <w:b w:val="0"/>
          <w:bCs w:val="0"/>
          <w:lang w:eastAsia="zh-CN"/>
        </w:rPr>
        <w:t>一是</w:t>
      </w:r>
      <w:r>
        <w:rPr>
          <w:rFonts w:hint="eastAsia" w:ascii="宋体" w:hAnsi="宋体" w:eastAsia="宋体" w:cs="宋体"/>
          <w:b w:val="0"/>
          <w:bCs w:val="0"/>
        </w:rPr>
        <w:t>丰顺</w:t>
      </w:r>
      <w:r>
        <w:rPr>
          <w:rFonts w:hint="eastAsia" w:ascii="宋体" w:hAnsi="宋体" w:eastAsia="宋体" w:cs="宋体"/>
          <w:b w:val="0"/>
          <w:bCs w:val="0"/>
          <w:lang w:eastAsia="zh-CN"/>
        </w:rPr>
        <w:t>县</w:t>
      </w:r>
      <w:r>
        <w:rPr>
          <w:rFonts w:hint="eastAsia" w:ascii="宋体" w:hAnsi="宋体" w:eastAsia="宋体" w:cs="宋体"/>
          <w:b w:val="0"/>
          <w:bCs w:val="0"/>
        </w:rPr>
        <w:t>的项目无工程报建许可证，</w:t>
      </w:r>
      <w:r>
        <w:rPr>
          <w:rFonts w:hint="eastAsia" w:ascii="宋体" w:hAnsi="宋体" w:eastAsia="宋体" w:cs="宋体"/>
          <w:b w:val="0"/>
          <w:bCs w:val="0"/>
          <w:lang w:eastAsia="zh-CN"/>
        </w:rPr>
        <w:t>二是个别县供地速度比较</w:t>
      </w:r>
      <w:r>
        <w:rPr>
          <w:rFonts w:hint="eastAsia" w:ascii="宋体" w:hAnsi="宋体" w:eastAsia="宋体" w:cs="宋体"/>
          <w:lang w:eastAsia="zh-CN"/>
        </w:rPr>
        <w:t>慢，参股资金不到位，导致</w:t>
      </w:r>
      <w:r>
        <w:rPr>
          <w:rFonts w:hint="eastAsia" w:ascii="宋体" w:hAnsi="宋体" w:eastAsia="宋体" w:cs="宋体"/>
        </w:rPr>
        <w:t>项目</w:t>
      </w:r>
      <w:r>
        <w:rPr>
          <w:rFonts w:hint="eastAsia" w:ascii="宋体" w:hAnsi="宋体" w:eastAsia="宋体" w:cs="宋体"/>
          <w:lang w:eastAsia="zh-CN"/>
        </w:rPr>
        <w:t>建设</w:t>
      </w:r>
      <w:bookmarkStart w:id="110" w:name="_Toc99814331"/>
      <w:bookmarkStart w:id="111" w:name="_Toc21669"/>
      <w:bookmarkStart w:id="112" w:name="_Toc99552771"/>
      <w:bookmarkStart w:id="113" w:name="_Toc99814063"/>
      <w:bookmarkStart w:id="114" w:name="_Toc1736"/>
      <w:bookmarkStart w:id="115" w:name="_Toc99813914"/>
      <w:r>
        <w:rPr>
          <w:rFonts w:hint="eastAsia" w:ascii="宋体" w:hAnsi="宋体" w:eastAsia="宋体" w:cs="宋体"/>
          <w:lang w:eastAsia="zh-CN"/>
        </w:rPr>
        <w:t>进度较缓慢。</w:t>
      </w:r>
    </w:p>
    <w:p>
      <w:pPr>
        <w:pStyle w:val="2"/>
      </w:pPr>
    </w:p>
    <w:p>
      <w:pPr>
        <w:pStyle w:val="3"/>
        <w:numPr>
          <w:ilvl w:val="0"/>
          <w:numId w:val="5"/>
        </w:numPr>
        <w:jc w:val="both"/>
        <w:rPr>
          <w:rFonts w:ascii="宋体" w:hAnsi="宋体" w:eastAsia="宋体" w:cs="宋体"/>
        </w:rPr>
      </w:pPr>
      <w:r>
        <w:rPr>
          <w:rFonts w:hint="eastAsia" w:ascii="宋体" w:hAnsi="宋体" w:eastAsia="宋体" w:cs="宋体"/>
        </w:rPr>
        <w:t>相关建议</w:t>
      </w:r>
      <w:bookmarkEnd w:id="110"/>
      <w:bookmarkEnd w:id="111"/>
      <w:bookmarkEnd w:id="112"/>
      <w:bookmarkEnd w:id="113"/>
      <w:bookmarkEnd w:id="114"/>
      <w:bookmarkEnd w:id="115"/>
    </w:p>
    <w:p>
      <w:pPr>
        <w:pStyle w:val="5"/>
        <w:numPr>
          <w:ilvl w:val="0"/>
          <w:numId w:val="7"/>
        </w:numPr>
        <w:ind w:firstLine="643" w:firstLineChars="200"/>
        <w:rPr>
          <w:rFonts w:ascii="宋体" w:hAnsi="宋体" w:eastAsia="宋体" w:cs="宋体"/>
        </w:rPr>
      </w:pPr>
      <w:r>
        <w:rPr>
          <w:rFonts w:hint="eastAsia" w:ascii="宋体" w:hAnsi="宋体" w:eastAsia="宋体" w:cs="宋体"/>
        </w:rPr>
        <w:t>加强绩效目标管理，科学合理设置绩效指标</w:t>
      </w:r>
    </w:p>
    <w:p>
      <w:pPr>
        <w:adjustRightInd w:val="0"/>
        <w:snapToGrid w:val="0"/>
        <w:ind w:left="0" w:firstLine="632" w:firstLineChars="200"/>
        <w:rPr>
          <w:rFonts w:hint="eastAsia" w:ascii="宋体" w:hAnsi="宋体" w:eastAsia="宋体" w:cs="宋体"/>
          <w:spacing w:val="-2"/>
          <w:lang w:eastAsia="zh-CN"/>
        </w:rPr>
      </w:pPr>
      <w:r>
        <w:rPr>
          <w:rFonts w:hint="eastAsia" w:ascii="宋体" w:hAnsi="宋体" w:eastAsia="宋体" w:cs="宋体"/>
          <w:b w:val="0"/>
          <w:bCs w:val="0"/>
          <w:spacing w:val="-2"/>
          <w:lang w:eastAsia="zh-CN"/>
        </w:rPr>
        <w:t>一是</w:t>
      </w:r>
      <w:r>
        <w:rPr>
          <w:rFonts w:hint="eastAsia" w:ascii="宋体" w:hAnsi="宋体" w:eastAsia="宋体" w:cs="宋体"/>
          <w:b w:val="0"/>
          <w:bCs w:val="0"/>
          <w:spacing w:val="-2"/>
        </w:rPr>
        <w:t>加强与省供销社和省天业冷链集团的沟通</w:t>
      </w:r>
      <w:r>
        <w:rPr>
          <w:rFonts w:hint="eastAsia" w:ascii="宋体" w:hAnsi="宋体" w:eastAsia="宋体" w:cs="宋体"/>
          <w:b w:val="0"/>
          <w:bCs w:val="0"/>
          <w:spacing w:val="-2"/>
          <w:lang w:eastAsia="zh-CN"/>
        </w:rPr>
        <w:t>汇报</w:t>
      </w:r>
      <w:r>
        <w:rPr>
          <w:rFonts w:hint="eastAsia" w:ascii="宋体" w:hAnsi="宋体" w:eastAsia="宋体" w:cs="宋体"/>
          <w:b w:val="0"/>
          <w:bCs w:val="0"/>
          <w:spacing w:val="-2"/>
        </w:rPr>
        <w:t>，结合项目地区的实际情况</w:t>
      </w:r>
      <w:r>
        <w:rPr>
          <w:rFonts w:hint="eastAsia" w:ascii="宋体" w:hAnsi="宋体" w:eastAsia="宋体" w:cs="宋体"/>
          <w:b w:val="0"/>
          <w:bCs w:val="0"/>
          <w:spacing w:val="-2"/>
          <w:lang w:eastAsia="zh-CN"/>
        </w:rPr>
        <w:t>，科学合理制定年度工作计划，</w:t>
      </w:r>
      <w:bookmarkStart w:id="116" w:name="_Toc12075"/>
      <w:bookmarkStart w:id="117" w:name="_Toc99552772"/>
      <w:bookmarkStart w:id="118" w:name="_Toc29669"/>
      <w:bookmarkStart w:id="119" w:name="_Toc99814332"/>
      <w:bookmarkStart w:id="120" w:name="_Toc99813915"/>
      <w:bookmarkStart w:id="121" w:name="_Toc99814064"/>
      <w:r>
        <w:rPr>
          <w:rFonts w:hint="eastAsia" w:ascii="宋体" w:hAnsi="宋体" w:eastAsia="宋体" w:cs="宋体"/>
          <w:b w:val="0"/>
          <w:bCs w:val="0"/>
          <w:spacing w:val="-2"/>
          <w:lang w:eastAsia="zh-CN"/>
        </w:rPr>
        <w:t>合理设置绩效目标；二是完</w:t>
      </w:r>
      <w:r>
        <w:rPr>
          <w:rFonts w:hint="eastAsia" w:ascii="宋体" w:hAnsi="宋体" w:eastAsia="宋体" w:cs="宋体"/>
          <w:spacing w:val="-2"/>
          <w:lang w:eastAsia="zh-CN"/>
        </w:rPr>
        <w:t>善指标体系，根据全面性、可行性、可衡量性原则，分解设置清晰的、可量化、可衡量的绩效指标。</w:t>
      </w:r>
    </w:p>
    <w:p>
      <w:pPr>
        <w:pStyle w:val="5"/>
        <w:ind w:firstLine="643" w:firstLineChars="200"/>
        <w:rPr>
          <w:rFonts w:ascii="宋体" w:hAnsi="宋体" w:eastAsia="宋体" w:cs="宋体"/>
        </w:rPr>
      </w:pPr>
      <w:r>
        <w:rPr>
          <w:rFonts w:hint="eastAsia" w:ascii="宋体" w:hAnsi="宋体" w:eastAsia="宋体" w:cs="宋体"/>
        </w:rPr>
        <w:t>（二）</w:t>
      </w:r>
      <w:bookmarkEnd w:id="116"/>
      <w:bookmarkEnd w:id="117"/>
      <w:bookmarkEnd w:id="118"/>
      <w:bookmarkEnd w:id="119"/>
      <w:bookmarkEnd w:id="120"/>
      <w:bookmarkEnd w:id="121"/>
      <w:r>
        <w:rPr>
          <w:rFonts w:hint="eastAsia" w:ascii="宋体" w:hAnsi="宋体" w:eastAsia="宋体" w:cs="宋体"/>
        </w:rPr>
        <w:t>加强会计核算规范性</w:t>
      </w:r>
    </w:p>
    <w:p>
      <w:pPr>
        <w:pStyle w:val="5"/>
        <w:ind w:firstLine="640" w:firstLineChars="200"/>
        <w:rPr>
          <w:rFonts w:hint="eastAsia" w:ascii="宋体" w:hAnsi="宋体" w:eastAsia="宋体" w:cs="宋体"/>
          <w:b w:val="0"/>
          <w:bCs/>
          <w:lang w:eastAsia="zh-CN"/>
        </w:rPr>
      </w:pPr>
      <w:bookmarkStart w:id="122" w:name="_Toc27759"/>
      <w:bookmarkStart w:id="123" w:name="_Toc99814333"/>
      <w:bookmarkStart w:id="124" w:name="_Toc99813916"/>
      <w:bookmarkStart w:id="125" w:name="_Toc21499"/>
      <w:bookmarkStart w:id="126" w:name="_Toc99552773"/>
      <w:bookmarkStart w:id="127" w:name="_Toc99814065"/>
      <w:r>
        <w:rPr>
          <w:rFonts w:hint="eastAsia" w:ascii="宋体" w:hAnsi="宋体" w:eastAsia="宋体" w:cs="宋体"/>
          <w:b w:val="0"/>
          <w:bCs w:val="0"/>
          <w:lang w:eastAsia="zh-CN"/>
        </w:rPr>
        <w:t>一是</w:t>
      </w:r>
      <w:r>
        <w:rPr>
          <w:rFonts w:hint="eastAsia" w:ascii="宋体" w:hAnsi="宋体" w:eastAsia="宋体" w:cs="宋体"/>
          <w:b w:val="0"/>
          <w:bCs w:val="0"/>
        </w:rPr>
        <w:t>加强会计核算的规范性，严格执行财务管理制度，专项资金按项目</w:t>
      </w:r>
      <w:r>
        <w:rPr>
          <w:rFonts w:hint="eastAsia" w:ascii="宋体" w:hAnsi="宋体" w:eastAsia="宋体" w:cs="宋体"/>
          <w:b w:val="0"/>
          <w:bCs w:val="0"/>
          <w:lang w:eastAsia="zh-CN"/>
        </w:rPr>
        <w:t>支出</w:t>
      </w:r>
      <w:r>
        <w:rPr>
          <w:rFonts w:hint="eastAsia" w:ascii="宋体" w:hAnsi="宋体" w:eastAsia="宋体" w:cs="宋体"/>
          <w:b w:val="0"/>
          <w:bCs w:val="0"/>
        </w:rPr>
        <w:t>设</w:t>
      </w:r>
      <w:r>
        <w:rPr>
          <w:rFonts w:hint="eastAsia" w:ascii="宋体" w:hAnsi="宋体" w:eastAsia="宋体" w:cs="宋体"/>
          <w:b w:val="0"/>
          <w:bCs w:val="0"/>
          <w:lang w:eastAsia="zh-CN"/>
        </w:rPr>
        <w:t>置</w:t>
      </w:r>
      <w:r>
        <w:rPr>
          <w:rFonts w:hint="eastAsia" w:ascii="宋体" w:hAnsi="宋体" w:eastAsia="宋体" w:cs="宋体"/>
          <w:b w:val="0"/>
          <w:bCs w:val="0"/>
        </w:rPr>
        <w:t>专账</w:t>
      </w:r>
      <w:r>
        <w:rPr>
          <w:rFonts w:hint="eastAsia" w:ascii="宋体" w:hAnsi="宋体" w:eastAsia="宋体" w:cs="宋体"/>
          <w:b w:val="0"/>
          <w:bCs w:val="0"/>
          <w:lang w:eastAsia="zh-CN"/>
        </w:rPr>
        <w:t>进行</w:t>
      </w:r>
      <w:r>
        <w:rPr>
          <w:rFonts w:hint="eastAsia" w:ascii="宋体" w:hAnsi="宋体" w:eastAsia="宋体" w:cs="宋体"/>
          <w:b w:val="0"/>
          <w:bCs w:val="0"/>
        </w:rPr>
        <w:t>核算。</w:t>
      </w:r>
      <w:r>
        <w:rPr>
          <w:rFonts w:hint="eastAsia" w:ascii="宋体" w:hAnsi="宋体" w:eastAsia="宋体" w:cs="宋体"/>
          <w:b w:val="0"/>
          <w:bCs w:val="0"/>
          <w:lang w:eastAsia="zh-CN"/>
        </w:rPr>
        <w:t>二是</w:t>
      </w:r>
      <w:r>
        <w:rPr>
          <w:rFonts w:hint="eastAsia" w:ascii="宋体" w:hAnsi="宋体" w:eastAsia="宋体" w:cs="宋体"/>
          <w:b w:val="0"/>
          <w:bCs w:val="0"/>
        </w:rPr>
        <w:t>明</w:t>
      </w:r>
      <w:r>
        <w:rPr>
          <w:rFonts w:hint="eastAsia" w:ascii="宋体" w:hAnsi="宋体" w:eastAsia="宋体" w:cs="宋体"/>
          <w:b w:val="0"/>
        </w:rPr>
        <w:t>确会计账务处理流程，</w:t>
      </w:r>
      <w:r>
        <w:rPr>
          <w:rFonts w:hint="eastAsia" w:ascii="宋体" w:hAnsi="宋体" w:eastAsia="宋体" w:cs="宋体"/>
          <w:b w:val="0"/>
          <w:lang w:eastAsia="zh-CN"/>
        </w:rPr>
        <w:t>提高会计</w:t>
      </w:r>
      <w:r>
        <w:rPr>
          <w:rFonts w:hint="eastAsia" w:ascii="宋体" w:hAnsi="宋体" w:eastAsia="宋体" w:cs="宋体"/>
          <w:b w:val="0"/>
        </w:rPr>
        <w:t>报销手续完整性</w:t>
      </w:r>
      <w:r>
        <w:rPr>
          <w:rFonts w:hint="eastAsia" w:ascii="宋体" w:hAnsi="宋体" w:eastAsia="宋体" w:cs="宋体"/>
          <w:b w:val="0"/>
          <w:lang w:eastAsia="zh-CN"/>
        </w:rPr>
        <w:t>。</w:t>
      </w:r>
    </w:p>
    <w:p>
      <w:pPr>
        <w:pStyle w:val="5"/>
        <w:ind w:firstLine="643" w:firstLineChars="200"/>
        <w:rPr>
          <w:rFonts w:hint="eastAsia" w:ascii="宋体" w:hAnsi="宋体" w:eastAsia="宋体" w:cs="宋体"/>
          <w:lang w:eastAsia="zh-CN"/>
        </w:rPr>
      </w:pPr>
      <w:r>
        <w:rPr>
          <w:rFonts w:hint="eastAsia" w:ascii="宋体" w:hAnsi="宋体" w:eastAsia="宋体" w:cs="宋体"/>
        </w:rPr>
        <w:t>（三）</w:t>
      </w:r>
      <w:r>
        <w:rPr>
          <w:rFonts w:hint="eastAsia" w:ascii="宋体" w:hAnsi="宋体" w:eastAsia="宋体" w:cs="宋体"/>
          <w:lang w:eastAsia="zh-CN"/>
        </w:rPr>
        <w:t>提升</w:t>
      </w:r>
      <w:r>
        <w:rPr>
          <w:rFonts w:hint="eastAsia" w:ascii="宋体" w:hAnsi="宋体" w:eastAsia="宋体" w:cs="宋体"/>
        </w:rPr>
        <w:t>项目</w:t>
      </w:r>
      <w:bookmarkEnd w:id="122"/>
      <w:bookmarkEnd w:id="123"/>
      <w:bookmarkEnd w:id="124"/>
      <w:bookmarkEnd w:id="125"/>
      <w:bookmarkEnd w:id="126"/>
      <w:bookmarkEnd w:id="127"/>
      <w:r>
        <w:rPr>
          <w:rFonts w:hint="eastAsia" w:ascii="宋体" w:hAnsi="宋体" w:eastAsia="宋体" w:cs="宋体"/>
        </w:rPr>
        <w:t>实施</w:t>
      </w:r>
      <w:r>
        <w:rPr>
          <w:rFonts w:hint="eastAsia" w:ascii="宋体" w:hAnsi="宋体" w:eastAsia="宋体" w:cs="宋体"/>
          <w:lang w:eastAsia="zh-CN"/>
        </w:rPr>
        <w:t>规范性</w:t>
      </w:r>
    </w:p>
    <w:p>
      <w:pPr>
        <w:rPr>
          <w:rFonts w:hint="eastAsia" w:ascii="宋体" w:hAnsi="宋体" w:eastAsia="仿宋_GB2312" w:cs="宋体"/>
          <w:lang w:eastAsia="zh-CN"/>
        </w:rPr>
      </w:pPr>
      <w:bookmarkStart w:id="128" w:name="_Toc99552775"/>
      <w:r>
        <w:rPr>
          <w:rFonts w:hint="eastAsia" w:ascii="宋体" w:hAnsi="宋体" w:eastAsia="宋体" w:cs="宋体"/>
          <w:b w:val="0"/>
          <w:bCs w:val="0"/>
          <w:lang w:eastAsia="zh-CN"/>
        </w:rPr>
        <w:t>一是</w:t>
      </w:r>
      <w:r>
        <w:rPr>
          <w:rFonts w:hint="eastAsia" w:ascii="宋体" w:hAnsi="宋体" w:eastAsia="宋体" w:cs="宋体"/>
          <w:b w:val="0"/>
          <w:bCs w:val="0"/>
          <w:kern w:val="2"/>
          <w:sz w:val="32"/>
          <w:szCs w:val="32"/>
          <w:lang w:val="en-US" w:eastAsia="zh-CN" w:bidi="ar-SA"/>
        </w:rPr>
        <w:t>加大项目建设的监督力度，严格按照项目建设程序执行，项目建设相关资料和手续应备齐；二是采</w:t>
      </w:r>
      <w:r>
        <w:rPr>
          <w:rFonts w:hint="eastAsia" w:ascii="宋体" w:hAnsi="宋体" w:eastAsia="宋体" w:cs="宋体"/>
          <w:b w:val="0"/>
          <w:kern w:val="2"/>
          <w:sz w:val="32"/>
          <w:szCs w:val="32"/>
          <w:lang w:val="en-US" w:eastAsia="zh-CN" w:bidi="ar-SA"/>
        </w:rPr>
        <w:t>取有效措施加快工程建设进度和争取参股资金到位，加强对项目实施的计划监控，及时落实项目完成时效，规范项目实施进度管理。</w:t>
      </w:r>
    </w:p>
    <w:p>
      <w:pPr>
        <w:keepNext/>
        <w:ind w:left="0" w:firstLine="0" w:firstLineChars="0"/>
        <w:rPr>
          <w:rFonts w:ascii="宋体" w:hAnsi="宋体" w:eastAsia="宋体" w:cs="宋体"/>
        </w:rPr>
      </w:pPr>
      <w:bookmarkStart w:id="129" w:name="_Toc13663"/>
      <w:r>
        <w:rPr>
          <w:rFonts w:hint="eastAsia" w:ascii="宋体" w:hAnsi="宋体" w:eastAsia="宋体" w:cs="宋体"/>
        </w:rPr>
        <w:t>附件：1.绩效评价工作开展情况</w:t>
      </w:r>
      <w:bookmarkEnd w:id="129"/>
    </w:p>
    <w:p>
      <w:pPr>
        <w:adjustRightInd w:val="0"/>
        <w:snapToGrid w:val="0"/>
        <w:ind w:left="960" w:leftChars="300" w:firstLine="0" w:firstLineChars="0"/>
        <w:jc w:val="left"/>
        <w:rPr>
          <w:rFonts w:ascii="宋体" w:hAnsi="宋体" w:eastAsia="宋体" w:cs="宋体"/>
        </w:rPr>
      </w:pPr>
      <w:r>
        <w:rPr>
          <w:rFonts w:hint="eastAsia" w:ascii="宋体" w:hAnsi="宋体" w:eastAsia="宋体" w:cs="宋体"/>
        </w:rPr>
        <w:t>2.梅州市财政支出项目重点绩效评价指标评分表</w:t>
      </w:r>
    </w:p>
    <w:p>
      <w:pPr>
        <w:adjustRightInd w:val="0"/>
        <w:snapToGrid w:val="0"/>
        <w:ind w:left="960" w:leftChars="300" w:firstLine="0" w:firstLineChars="0"/>
        <w:jc w:val="left"/>
        <w:rPr>
          <w:rFonts w:ascii="宋体" w:hAnsi="宋体" w:eastAsia="宋体" w:cs="宋体"/>
        </w:rPr>
      </w:pPr>
      <w:r>
        <w:rPr>
          <w:rFonts w:hint="eastAsia" w:ascii="宋体" w:hAnsi="宋体" w:eastAsia="宋体" w:cs="宋体"/>
        </w:rPr>
        <w:t>3.服务对象满意度调查结果</w:t>
      </w: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p>
      <w:pPr>
        <w:pStyle w:val="2"/>
        <w:spacing w:line="360" w:lineRule="auto"/>
        <w:rPr>
          <w:rFonts w:ascii="宋体" w:hAnsi="宋体" w:eastAsia="宋体" w:cs="宋体"/>
        </w:rPr>
      </w:pPr>
    </w:p>
    <w:bookmarkEnd w:id="128"/>
    <w:p>
      <w:pPr>
        <w:wordWrap w:val="0"/>
        <w:jc w:val="right"/>
        <w:rPr>
          <w:rFonts w:ascii="宋体" w:hAnsi="宋体" w:eastAsia="宋体" w:cs="宋体"/>
        </w:rPr>
      </w:pPr>
      <w:bookmarkStart w:id="130" w:name="_Toc99619823"/>
      <w:bookmarkStart w:id="131" w:name="_Toc25920"/>
      <w:r>
        <w:rPr>
          <w:rFonts w:hint="eastAsia" w:ascii="宋体" w:hAnsi="宋体" w:eastAsia="宋体" w:cs="宋体"/>
        </w:rPr>
        <w:tab/>
      </w:r>
      <w:r>
        <w:rPr>
          <w:rFonts w:hint="eastAsia" w:ascii="宋体" w:hAnsi="宋体" w:eastAsia="宋体" w:cs="宋体"/>
        </w:rPr>
        <w:t>深圳佳评绩效评价咨询有限公司</w:t>
      </w:r>
    </w:p>
    <w:p>
      <w:pPr>
        <w:ind w:right="640"/>
        <w:jc w:val="right"/>
        <w:rPr>
          <w:rFonts w:ascii="宋体" w:hAnsi="宋体" w:eastAsia="宋体" w:cs="宋体"/>
        </w:rPr>
        <w:sectPr>
          <w:pgSz w:w="11907" w:h="16840"/>
          <w:pgMar w:top="1440" w:right="1797" w:bottom="1440" w:left="1797" w:header="851" w:footer="992" w:gutter="0"/>
          <w:cols w:space="720" w:num="1"/>
          <w:docGrid w:linePitch="626" w:charSpace="1638"/>
        </w:sectPr>
      </w:pPr>
      <w:r>
        <w:rPr>
          <w:rFonts w:hint="eastAsia" w:ascii="宋体" w:hAnsi="宋体" w:eastAsia="宋体" w:cs="宋体"/>
        </w:rPr>
        <w:t>2022年11月</w:t>
      </w:r>
    </w:p>
    <w:p>
      <w:pPr>
        <w:ind w:firstLine="0" w:firstLineChars="0"/>
        <w:outlineLvl w:val="0"/>
        <w:rPr>
          <w:rFonts w:ascii="宋体" w:hAnsi="宋体" w:eastAsia="宋体" w:cs="宋体"/>
          <w:b/>
          <w:bCs/>
        </w:rPr>
      </w:pPr>
      <w:bookmarkStart w:id="132" w:name="_Toc223"/>
      <w:bookmarkStart w:id="133" w:name="_Toc99814335"/>
      <w:bookmarkStart w:id="134" w:name="_Toc99814067"/>
      <w:bookmarkStart w:id="135" w:name="_Toc3735"/>
      <w:bookmarkStart w:id="136" w:name="_Toc99813918"/>
      <w:r>
        <w:rPr>
          <w:rFonts w:hint="eastAsia" w:ascii="宋体" w:hAnsi="宋体" w:eastAsia="宋体" w:cs="宋体"/>
          <w:b/>
          <w:bCs/>
        </w:rPr>
        <w:t>附件1：绩效评价工作开展情况</w:t>
      </w:r>
      <w:bookmarkEnd w:id="130"/>
      <w:bookmarkEnd w:id="131"/>
      <w:bookmarkEnd w:id="132"/>
      <w:bookmarkEnd w:id="133"/>
      <w:bookmarkEnd w:id="134"/>
      <w:bookmarkEnd w:id="135"/>
      <w:bookmarkEnd w:id="136"/>
    </w:p>
    <w:p>
      <w:pPr>
        <w:adjustRightInd w:val="0"/>
        <w:snapToGrid w:val="0"/>
        <w:ind w:left="0" w:firstLine="643" w:firstLineChars="200"/>
        <w:rPr>
          <w:rFonts w:ascii="宋体" w:hAnsi="宋体" w:eastAsia="宋体" w:cs="宋体"/>
          <w:b/>
          <w:bCs/>
        </w:rPr>
      </w:pPr>
      <w:bookmarkStart w:id="137" w:name="_Toc8484"/>
      <w:r>
        <w:rPr>
          <w:rFonts w:hint="eastAsia" w:ascii="宋体" w:hAnsi="宋体" w:eastAsia="宋体" w:cs="宋体"/>
          <w:b/>
          <w:bCs/>
        </w:rPr>
        <w:t>一、绩效评价目的。</w:t>
      </w:r>
      <w:bookmarkEnd w:id="137"/>
    </w:p>
    <w:p>
      <w:pPr>
        <w:adjustRightInd w:val="0"/>
        <w:snapToGrid w:val="0"/>
        <w:ind w:left="0" w:firstLine="640" w:firstLineChars="200"/>
        <w:rPr>
          <w:rFonts w:ascii="宋体" w:hAnsi="宋体" w:eastAsia="宋体" w:cs="宋体"/>
        </w:rPr>
      </w:pPr>
      <w:bookmarkStart w:id="138" w:name="_Toc32689"/>
      <w:r>
        <w:rPr>
          <w:rFonts w:hint="eastAsia" w:ascii="宋体" w:hAnsi="宋体" w:eastAsia="宋体" w:cs="宋体"/>
        </w:rPr>
        <w:t>通过开展“冷链物流和直供配送项目”绩效评价工作，了解和掌握项目实施的具体情况，评价其项目资金安排的科学性、合理性、规范性和资金使用成效，及时总结项目管理经验，完善项目管理办法，提高项目管理水平和资金的使用效益。</w:t>
      </w:r>
    </w:p>
    <w:p>
      <w:pPr>
        <w:adjustRightInd w:val="0"/>
        <w:snapToGrid w:val="0"/>
        <w:ind w:left="0" w:firstLine="643" w:firstLineChars="200"/>
        <w:rPr>
          <w:rFonts w:ascii="宋体" w:hAnsi="宋体" w:eastAsia="宋体" w:cs="宋体"/>
          <w:b/>
          <w:bCs/>
        </w:rPr>
      </w:pPr>
      <w:r>
        <w:rPr>
          <w:rFonts w:hint="eastAsia" w:ascii="宋体" w:hAnsi="宋体" w:eastAsia="宋体" w:cs="宋体"/>
          <w:b/>
          <w:bCs/>
        </w:rPr>
        <w:t>二、评价范围及对象。</w:t>
      </w:r>
      <w:bookmarkEnd w:id="138"/>
    </w:p>
    <w:p>
      <w:pPr>
        <w:snapToGrid w:val="0"/>
        <w:ind w:firstLine="640" w:firstLineChars="200"/>
        <w:rPr>
          <w:rFonts w:ascii="宋体" w:hAnsi="宋体" w:eastAsia="宋体" w:cs="宋体"/>
        </w:rPr>
      </w:pPr>
      <w:bookmarkStart w:id="139" w:name="_Toc15500"/>
      <w:r>
        <w:rPr>
          <w:rFonts w:hint="eastAsia" w:ascii="宋体" w:hAnsi="宋体" w:eastAsia="宋体" w:cs="宋体"/>
        </w:rPr>
        <w:t>1、项目范围：“冷链物流和直供配送项目”的完成情况、专项资金投入的运行情况、项目实施后产生的绩效情况。</w:t>
      </w:r>
    </w:p>
    <w:p>
      <w:pPr>
        <w:snapToGrid w:val="0"/>
        <w:ind w:firstLine="640" w:firstLineChars="200"/>
        <w:rPr>
          <w:rFonts w:ascii="宋体" w:hAnsi="宋体" w:eastAsia="宋体" w:cs="宋体"/>
        </w:rPr>
      </w:pPr>
      <w:r>
        <w:rPr>
          <w:rFonts w:hint="eastAsia" w:ascii="宋体" w:hAnsi="宋体" w:eastAsia="宋体" w:cs="宋体"/>
        </w:rPr>
        <w:t>2、绩效评价的对象：“冷链物流和直供配送项目”。本次绩效评价</w:t>
      </w:r>
      <w:r>
        <w:rPr>
          <w:rFonts w:hint="eastAsia" w:ascii="宋体" w:hAnsi="宋体" w:eastAsia="宋体" w:cs="宋体"/>
          <w:lang w:eastAsia="zh-CN"/>
        </w:rPr>
        <w:t>截至</w:t>
      </w:r>
      <w:r>
        <w:rPr>
          <w:rFonts w:hint="eastAsia" w:ascii="宋体" w:hAnsi="宋体" w:eastAsia="宋体" w:cs="宋体"/>
        </w:rPr>
        <w:t>日期为2021年12月31日。评价项目的时间范围主要是2021年1月1日</w:t>
      </w:r>
      <w:r>
        <w:rPr>
          <w:rFonts w:hint="eastAsia" w:ascii="宋体" w:hAnsi="宋体" w:eastAsia="宋体" w:cs="宋体"/>
          <w:lang w:eastAsia="zh-CN"/>
        </w:rPr>
        <w:t>～</w:t>
      </w:r>
      <w:r>
        <w:rPr>
          <w:rFonts w:hint="eastAsia" w:ascii="宋体" w:hAnsi="宋体" w:eastAsia="宋体" w:cs="宋体"/>
        </w:rPr>
        <w:t>2021年12月31日。其中：项目资金预算为1700万元。具体评价范围为：项目决策、项目管理、项目产出、项目效益四方面内容，其中关注“冷链物流骨干网”“直供配送网络”“冷链物流骨干网项目完工及时率”“直供配送网络项目完工及时率”“项目验收合格率”“实现产地预冷、冷链运输、销区冷储、冷链配送”“提供跨区域产销配送服务”共7个个性化绩效指标的完成情况。</w:t>
      </w:r>
    </w:p>
    <w:p>
      <w:pPr>
        <w:pageBreakBefore/>
        <w:adjustRightInd w:val="0"/>
        <w:snapToGrid w:val="0"/>
        <w:ind w:left="0" w:firstLine="643" w:firstLineChars="200"/>
        <w:rPr>
          <w:rFonts w:ascii="宋体" w:hAnsi="宋体" w:eastAsia="宋体" w:cs="宋体"/>
          <w:b/>
          <w:bCs/>
        </w:rPr>
      </w:pPr>
      <w:r>
        <w:rPr>
          <w:rFonts w:hint="eastAsia" w:ascii="宋体" w:hAnsi="宋体" w:eastAsia="宋体" w:cs="宋体"/>
          <w:b/>
          <w:bCs/>
        </w:rPr>
        <w:t>三、绩效评价框架。</w:t>
      </w:r>
      <w:bookmarkEnd w:id="139"/>
    </w:p>
    <w:p>
      <w:pPr>
        <w:pStyle w:val="46"/>
        <w:adjustRightInd w:val="0"/>
        <w:spacing w:line="360" w:lineRule="auto"/>
        <w:ind w:firstLine="643"/>
        <w:rPr>
          <w:rFonts w:ascii="宋体" w:hAnsi="宋体" w:cs="宋体"/>
          <w:b/>
          <w:kern w:val="2"/>
          <w:sz w:val="32"/>
          <w:szCs w:val="32"/>
        </w:rPr>
      </w:pPr>
      <w:r>
        <w:rPr>
          <w:rFonts w:hint="eastAsia" w:ascii="宋体" w:hAnsi="宋体" w:cs="宋体"/>
          <w:b/>
          <w:kern w:val="2"/>
          <w:sz w:val="32"/>
          <w:szCs w:val="32"/>
        </w:rPr>
        <w:t>（一）评价依据。</w:t>
      </w:r>
    </w:p>
    <w:p>
      <w:pPr>
        <w:pStyle w:val="6"/>
        <w:ind w:firstLine="640"/>
        <w:rPr>
          <w:rFonts w:ascii="宋体" w:hAnsi="宋体" w:eastAsia="宋体" w:cs="宋体"/>
          <w:b w:val="0"/>
          <w:bCs/>
          <w:szCs w:val="40"/>
        </w:rPr>
      </w:pPr>
      <w:bookmarkStart w:id="140" w:name="_Toc22479"/>
      <w:bookmarkStart w:id="141" w:name="_Toc19720"/>
      <w:bookmarkStart w:id="142" w:name="_Toc452"/>
      <w:bookmarkStart w:id="143" w:name="_Toc32111"/>
      <w:bookmarkStart w:id="144" w:name="_Toc21000"/>
      <w:bookmarkStart w:id="145" w:name="_Toc20771"/>
      <w:r>
        <w:rPr>
          <w:rFonts w:hint="eastAsia" w:ascii="宋体" w:hAnsi="宋体" w:eastAsia="宋体" w:cs="宋体"/>
          <w:b w:val="0"/>
          <w:bCs/>
          <w:szCs w:val="40"/>
        </w:rPr>
        <w:t>（1）</w:t>
      </w:r>
      <w:bookmarkEnd w:id="140"/>
      <w:bookmarkEnd w:id="141"/>
      <w:bookmarkEnd w:id="142"/>
      <w:bookmarkEnd w:id="143"/>
      <w:bookmarkEnd w:id="144"/>
      <w:bookmarkEnd w:id="145"/>
      <w:r>
        <w:rPr>
          <w:rFonts w:hint="eastAsia" w:ascii="宋体" w:hAnsi="宋体" w:eastAsia="宋体" w:cs="宋体"/>
          <w:b w:val="0"/>
          <w:bCs/>
          <w:szCs w:val="40"/>
        </w:rPr>
        <w:t>中央、省有关财政资金管理、预算绩效管理的法律、法规、规章、制度、政策文件等；</w:t>
      </w:r>
    </w:p>
    <w:p>
      <w:pPr>
        <w:pStyle w:val="6"/>
        <w:ind w:firstLine="640"/>
        <w:rPr>
          <w:rFonts w:ascii="宋体" w:hAnsi="宋体" w:eastAsia="宋体" w:cs="宋体"/>
          <w:bCs/>
          <w:szCs w:val="40"/>
        </w:rPr>
      </w:pPr>
      <w:r>
        <w:rPr>
          <w:rFonts w:hint="eastAsia" w:ascii="宋体" w:hAnsi="宋体" w:eastAsia="宋体" w:cs="宋体"/>
          <w:b w:val="0"/>
          <w:bCs/>
          <w:szCs w:val="40"/>
        </w:rPr>
        <w:t>（2）《中共梅州市委梅州市人民政府印发</w:t>
      </w:r>
      <w:r>
        <w:rPr>
          <w:rFonts w:hint="eastAsia" w:ascii="宋体" w:hAnsi="宋体" w:eastAsia="宋体" w:cs="宋体"/>
          <w:b w:val="0"/>
          <w:bCs/>
          <w:szCs w:val="40"/>
          <w:lang w:eastAsia="zh-CN"/>
        </w:rPr>
        <w:t>〈</w:t>
      </w:r>
      <w:r>
        <w:rPr>
          <w:rFonts w:hint="eastAsia" w:ascii="宋体" w:hAnsi="宋体" w:eastAsia="宋体" w:cs="宋体"/>
          <w:b w:val="0"/>
          <w:bCs/>
          <w:szCs w:val="40"/>
        </w:rPr>
        <w:t>关于全面实施预算绩效管理的实施意见</w:t>
      </w:r>
      <w:r>
        <w:rPr>
          <w:rFonts w:hint="eastAsia" w:ascii="宋体" w:hAnsi="宋体" w:eastAsia="宋体" w:cs="宋体"/>
          <w:b w:val="0"/>
          <w:bCs/>
          <w:szCs w:val="40"/>
          <w:lang w:eastAsia="zh-CN"/>
        </w:rPr>
        <w:t>〉</w:t>
      </w:r>
      <w:r>
        <w:rPr>
          <w:rFonts w:hint="eastAsia" w:ascii="宋体" w:hAnsi="宋体" w:eastAsia="宋体" w:cs="宋体"/>
          <w:b w:val="0"/>
          <w:bCs/>
          <w:szCs w:val="40"/>
        </w:rPr>
        <w:t>的通知》（梅市明电〔2019〕229号）；</w:t>
      </w:r>
    </w:p>
    <w:p>
      <w:pPr>
        <w:pStyle w:val="6"/>
        <w:ind w:firstLine="640"/>
        <w:rPr>
          <w:rFonts w:ascii="宋体" w:hAnsi="宋体" w:eastAsia="宋体" w:cs="宋体"/>
          <w:b w:val="0"/>
          <w:bCs/>
          <w:szCs w:val="40"/>
        </w:rPr>
      </w:pPr>
      <w:r>
        <w:rPr>
          <w:rFonts w:hint="eastAsia" w:ascii="宋体" w:hAnsi="宋体" w:eastAsia="宋体" w:cs="宋体"/>
          <w:b w:val="0"/>
          <w:bCs/>
          <w:szCs w:val="40"/>
        </w:rPr>
        <w:t>（3）《项目支出绩效评价管理办法》（财预〔2020〕10号）；</w:t>
      </w:r>
    </w:p>
    <w:p>
      <w:pPr>
        <w:pStyle w:val="6"/>
        <w:ind w:firstLine="640"/>
        <w:rPr>
          <w:rFonts w:ascii="宋体" w:hAnsi="宋体" w:eastAsia="宋体" w:cs="宋体"/>
          <w:b w:val="0"/>
          <w:bCs/>
          <w:szCs w:val="40"/>
        </w:rPr>
      </w:pPr>
      <w:r>
        <w:rPr>
          <w:rFonts w:hint="eastAsia" w:ascii="宋体" w:hAnsi="宋体" w:eastAsia="宋体" w:cs="宋体"/>
          <w:b w:val="0"/>
          <w:bCs/>
          <w:szCs w:val="40"/>
        </w:rPr>
        <w:t>（4）《梅州市财政局关于做好2022年市级财政重点绩效评工作的通知</w:t>
      </w:r>
      <w:r>
        <w:rPr>
          <w:rFonts w:hint="eastAsia" w:ascii="宋体" w:hAnsi="宋体" w:eastAsia="宋体" w:cs="宋体"/>
          <w:b w:val="0"/>
          <w:bCs/>
          <w:szCs w:val="40"/>
          <w:lang w:eastAsia="zh-CN"/>
        </w:rPr>
        <w:t>〉</w:t>
      </w:r>
      <w:r>
        <w:rPr>
          <w:rFonts w:hint="eastAsia" w:ascii="宋体" w:hAnsi="宋体" w:eastAsia="宋体" w:cs="宋体"/>
          <w:b w:val="0"/>
          <w:bCs/>
          <w:szCs w:val="40"/>
        </w:rPr>
        <w:t>的通知》（梅市财评〔2022〕5号）；</w:t>
      </w:r>
    </w:p>
    <w:p>
      <w:pPr>
        <w:ind w:left="0" w:firstLine="640" w:firstLineChars="200"/>
        <w:rPr>
          <w:rFonts w:ascii="宋体" w:hAnsi="宋体" w:eastAsia="宋体" w:cs="宋体"/>
        </w:rPr>
      </w:pPr>
      <w:r>
        <w:rPr>
          <w:rFonts w:hint="eastAsia" w:ascii="宋体" w:hAnsi="宋体" w:eastAsia="宋体" w:cs="宋体"/>
          <w:bCs/>
          <w:szCs w:val="40"/>
        </w:rPr>
        <w:t>（5）项目单位提供的项目立项依据文件、资金使用明细财务资料、过程监督管理文件、绩效完成佐证材料、绩效评价自评报告等。</w:t>
      </w:r>
    </w:p>
    <w:p>
      <w:pPr>
        <w:pStyle w:val="46"/>
        <w:adjustRightInd w:val="0"/>
        <w:spacing w:line="360" w:lineRule="auto"/>
        <w:ind w:firstLine="643"/>
        <w:rPr>
          <w:rFonts w:ascii="宋体" w:hAnsi="宋体" w:cs="宋体"/>
          <w:b/>
          <w:kern w:val="2"/>
          <w:sz w:val="32"/>
          <w:szCs w:val="32"/>
        </w:rPr>
      </w:pPr>
      <w:r>
        <w:rPr>
          <w:rFonts w:hint="eastAsia" w:ascii="宋体" w:hAnsi="宋体" w:cs="宋体"/>
          <w:b/>
          <w:kern w:val="2"/>
          <w:sz w:val="32"/>
          <w:szCs w:val="32"/>
        </w:rPr>
        <w:t>（二）评价原则。</w:t>
      </w:r>
    </w:p>
    <w:p>
      <w:pPr>
        <w:adjustRightInd w:val="0"/>
        <w:snapToGrid w:val="0"/>
        <w:ind w:left="0" w:firstLine="640" w:firstLineChars="200"/>
        <w:rPr>
          <w:rFonts w:ascii="宋体" w:hAnsi="宋体" w:eastAsia="宋体" w:cs="宋体"/>
        </w:rPr>
      </w:pPr>
      <w:r>
        <w:rPr>
          <w:rFonts w:hint="eastAsia" w:ascii="宋体" w:hAnsi="宋体" w:eastAsia="宋体" w:cs="宋体"/>
        </w:rPr>
        <w:t>（1）科学、规范、客观、公正原则。严格执行财政部门规定的评价程序，以项目实际情况为主，按照科学可行的评价操作方案和统一的标准，准确、全面、系统地评价资金和项目的绩效情况。</w:t>
      </w:r>
    </w:p>
    <w:p>
      <w:pPr>
        <w:adjustRightInd w:val="0"/>
        <w:snapToGrid w:val="0"/>
        <w:ind w:left="0" w:firstLine="640" w:firstLineChars="200"/>
        <w:rPr>
          <w:rFonts w:ascii="宋体" w:hAnsi="宋体" w:eastAsia="宋体" w:cs="宋体"/>
        </w:rPr>
      </w:pPr>
      <w:r>
        <w:rPr>
          <w:rFonts w:hint="eastAsia" w:ascii="宋体" w:hAnsi="宋体" w:eastAsia="宋体" w:cs="宋体"/>
        </w:rPr>
        <w:t>（2）经济性、效率性、效益性原则。即把财政支出行为及其过程的实际情况，通过对其经济性、效率性、效益性的比较和评价分析，判断支出的行为过程和执行的业绩、效果优劣。</w:t>
      </w:r>
    </w:p>
    <w:p>
      <w:pPr>
        <w:adjustRightInd w:val="0"/>
        <w:snapToGrid w:val="0"/>
        <w:ind w:left="0" w:firstLine="640" w:firstLineChars="200"/>
        <w:rPr>
          <w:rFonts w:ascii="宋体" w:hAnsi="宋体" w:eastAsia="宋体" w:cs="宋体"/>
        </w:rPr>
      </w:pPr>
      <w:r>
        <w:rPr>
          <w:rFonts w:hint="eastAsia" w:ascii="宋体" w:hAnsi="宋体" w:eastAsia="宋体" w:cs="宋体"/>
        </w:rPr>
        <w:t>（3）定量分析和定性分析相结合的原则。定量分析建立在财政支出项目的资金投入和资金执行后的绩效上，主要通过对项目绩效量化指标的统计分析进行评价。定性分析主要是根据绩效评价材料及有关信息数据，结合评价组意见，全面、合理、准确地评价支出的实际绩效。</w:t>
      </w:r>
    </w:p>
    <w:p>
      <w:pPr>
        <w:adjustRightInd w:val="0"/>
        <w:snapToGrid w:val="0"/>
        <w:ind w:left="0" w:firstLine="640" w:firstLineChars="200"/>
        <w:rPr>
          <w:rFonts w:ascii="宋体" w:hAnsi="宋体" w:eastAsia="宋体" w:cs="宋体"/>
        </w:rPr>
      </w:pPr>
      <w:r>
        <w:rPr>
          <w:rFonts w:hint="eastAsia" w:ascii="宋体" w:hAnsi="宋体" w:eastAsia="宋体" w:cs="宋体"/>
        </w:rPr>
        <w:t>（4）绩效相关原则。绩效评价能够针对市供销社负责实施的“冷链物流和直供配送”重点项目管理、资金使用及其产出绩效进行，评价结果能够清晰反映支出和产出绩效之间的对应关系。</w:t>
      </w:r>
    </w:p>
    <w:p>
      <w:pPr>
        <w:adjustRightInd w:val="0"/>
        <w:snapToGrid w:val="0"/>
        <w:ind w:left="0" w:firstLine="640" w:firstLineChars="200"/>
        <w:rPr>
          <w:rFonts w:ascii="宋体" w:hAnsi="宋体" w:eastAsia="宋体" w:cs="宋体"/>
        </w:rPr>
      </w:pPr>
      <w:r>
        <w:rPr>
          <w:rFonts w:hint="eastAsia" w:ascii="宋体" w:hAnsi="宋体" w:eastAsia="宋体" w:cs="宋体"/>
        </w:rPr>
        <w:t>（5）注重实效原则。绩效评价要立足为提高“冷链物流和直供配送项目”整体水平和资金使用效益服务，发挥引导作用。</w:t>
      </w:r>
    </w:p>
    <w:p>
      <w:pPr>
        <w:pStyle w:val="46"/>
        <w:adjustRightInd w:val="0"/>
        <w:spacing w:line="360" w:lineRule="auto"/>
        <w:ind w:firstLine="643"/>
        <w:rPr>
          <w:rFonts w:ascii="宋体" w:hAnsi="宋体" w:cs="宋体"/>
          <w:b/>
          <w:kern w:val="2"/>
          <w:sz w:val="32"/>
          <w:szCs w:val="32"/>
        </w:rPr>
      </w:pPr>
      <w:r>
        <w:rPr>
          <w:rFonts w:hint="eastAsia" w:ascii="宋体" w:hAnsi="宋体" w:cs="宋体"/>
          <w:b/>
          <w:kern w:val="2"/>
          <w:sz w:val="32"/>
          <w:szCs w:val="32"/>
        </w:rPr>
        <w:t>（三）评价指标体系。</w:t>
      </w:r>
    </w:p>
    <w:p>
      <w:pPr>
        <w:rPr>
          <w:rFonts w:ascii="宋体" w:hAnsi="宋体" w:eastAsia="宋体" w:cs="宋体"/>
        </w:rPr>
      </w:pPr>
      <w:r>
        <w:rPr>
          <w:rFonts w:hint="eastAsia" w:ascii="宋体" w:hAnsi="宋体" w:eastAsia="宋体" w:cs="宋体"/>
        </w:rPr>
        <w:t>根据绩效评价工作相关管理办法，结合项目资金支出特点及资金使用的具体方向，确定评价内容并相应选设指标及权重，形成本次包含4个一级指标、8个二级指标、16个三级指标、21个四级指标的评价指标体系。综合评价重点为项目决策、管理、产出、效益四大方面，其权重分别为：决策15%，管理25%，产出30%，效益30%，详见表1。本次评价结果分为四个等级</w:t>
      </w:r>
      <w:r>
        <w:rPr>
          <w:rFonts w:hint="eastAsia" w:ascii="宋体" w:hAnsi="宋体" w:eastAsia="宋体" w:cs="宋体"/>
          <w:lang w:eastAsia="zh-CN"/>
        </w:rPr>
        <w:t>：</w:t>
      </w:r>
      <w:r>
        <w:rPr>
          <w:rFonts w:hint="eastAsia" w:ascii="宋体" w:hAnsi="宋体" w:eastAsia="宋体" w:cs="宋体"/>
        </w:rPr>
        <w:t>优[90分～100分]，良[80分～90分]，中[60分～80分]，差[60分以下]。</w:t>
      </w:r>
    </w:p>
    <w:p>
      <w:pPr>
        <w:pStyle w:val="2"/>
      </w:pPr>
    </w:p>
    <w:p>
      <w:pPr>
        <w:pStyle w:val="10"/>
        <w:adjustRightInd w:val="0"/>
        <w:snapToGrid w:val="0"/>
        <w:spacing w:line="360" w:lineRule="auto"/>
        <w:ind w:firstLine="0" w:firstLineChars="0"/>
        <w:rPr>
          <w:rFonts w:ascii="黑体" w:hAnsi="黑体" w:cs="黑体"/>
          <w:szCs w:val="28"/>
        </w:rPr>
      </w:pPr>
      <w:r>
        <w:rPr>
          <w:rFonts w:hint="eastAsia" w:ascii="黑体" w:hAnsi="黑体" w:cs="黑体"/>
          <w:szCs w:val="28"/>
        </w:rPr>
        <w:t>表1  绩效评价指标体系</w:t>
      </w:r>
    </w:p>
    <w:tbl>
      <w:tblPr>
        <w:tblStyle w:val="30"/>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816"/>
        <w:gridCol w:w="1010"/>
        <w:gridCol w:w="815"/>
        <w:gridCol w:w="1243"/>
        <w:gridCol w:w="760"/>
        <w:gridCol w:w="1984"/>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696" w:type="dxa"/>
            <w:gridSpan w:val="2"/>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一级指标</w:t>
            </w:r>
          </w:p>
        </w:tc>
        <w:tc>
          <w:tcPr>
            <w:tcW w:w="1825" w:type="dxa"/>
            <w:gridSpan w:val="2"/>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二级指标</w:t>
            </w:r>
          </w:p>
        </w:tc>
        <w:tc>
          <w:tcPr>
            <w:tcW w:w="2003" w:type="dxa"/>
            <w:gridSpan w:val="2"/>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三级指标</w:t>
            </w:r>
          </w:p>
        </w:tc>
        <w:tc>
          <w:tcPr>
            <w:tcW w:w="2736" w:type="dxa"/>
            <w:gridSpan w:val="2"/>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四级指标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blHeader/>
        </w:trPr>
        <w:tc>
          <w:tcPr>
            <w:tcW w:w="880"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816"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rPr>
              <w:t>%)</w:t>
            </w:r>
          </w:p>
        </w:tc>
        <w:tc>
          <w:tcPr>
            <w:tcW w:w="1010"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815"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rPr>
              <w:t>%)</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rPr>
              <w:t>%)</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8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决策</w:t>
            </w:r>
          </w:p>
        </w:tc>
        <w:tc>
          <w:tcPr>
            <w:tcW w:w="816"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项目立项</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论证决策</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论证充分性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目标设置</w:t>
            </w:r>
          </w:p>
        </w:tc>
        <w:tc>
          <w:tcPr>
            <w:tcW w:w="76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完整性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76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合理性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76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可衡量性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保障措施</w:t>
            </w:r>
          </w:p>
        </w:tc>
        <w:tc>
          <w:tcPr>
            <w:tcW w:w="76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制度完整性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76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计划安排合理性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资金落实</w:t>
            </w:r>
          </w:p>
        </w:tc>
        <w:tc>
          <w:tcPr>
            <w:tcW w:w="815"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3</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资金分配</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资金分配合理性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管理</w:t>
            </w:r>
          </w:p>
        </w:tc>
        <w:tc>
          <w:tcPr>
            <w:tcW w:w="816"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25</w:t>
            </w: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资金管理</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资金支付</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资金支出率</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支出规范性</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支出规范性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事项管理</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实施程序</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程序规范性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管理情况</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监管有效性</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产出</w:t>
            </w:r>
          </w:p>
        </w:tc>
        <w:tc>
          <w:tcPr>
            <w:tcW w:w="816"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30</w:t>
            </w: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经济性</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预算控制</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预算控制</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成本控制</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成本节约</w:t>
            </w:r>
          </w:p>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成本指标</w:t>
            </w:r>
            <w:r>
              <w:rPr>
                <w:rFonts w:hint="eastAsia" w:ascii="宋体" w:hAnsi="宋体" w:eastAsia="宋体" w:cs="宋体"/>
                <w:color w:val="000000"/>
                <w:kern w:val="0"/>
                <w:sz w:val="24"/>
                <w:szCs w:val="24"/>
                <w:lang w:eastAsia="zh-CN"/>
              </w:rPr>
              <w:t>）</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效率性</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1243"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完成进度</w:t>
            </w:r>
          </w:p>
        </w:tc>
        <w:tc>
          <w:tcPr>
            <w:tcW w:w="760" w:type="dxa"/>
            <w:vMerge w:val="restart"/>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sz w:val="24"/>
                <w:szCs w:val="24"/>
              </w:rPr>
              <w:t>冷链物流骨干网</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p>
        </w:tc>
        <w:tc>
          <w:tcPr>
            <w:tcW w:w="1243" w:type="dxa"/>
            <w:vMerge w:val="continue"/>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p>
        </w:tc>
        <w:tc>
          <w:tcPr>
            <w:tcW w:w="760" w:type="dxa"/>
            <w:vMerge w:val="continue"/>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直供配送网络</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restart"/>
            <w:shd w:val="clear" w:color="auto" w:fill="auto"/>
            <w:vAlign w:val="center"/>
          </w:tcPr>
          <w:p>
            <w:pPr>
              <w:adjustRightInd w:val="0"/>
              <w:spacing w:line="240" w:lineRule="auto"/>
              <w:ind w:left="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完成时间</w:t>
            </w:r>
          </w:p>
        </w:tc>
        <w:tc>
          <w:tcPr>
            <w:tcW w:w="760" w:type="dxa"/>
            <w:vMerge w:val="restart"/>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4</w:t>
            </w:r>
          </w:p>
        </w:tc>
        <w:tc>
          <w:tcPr>
            <w:tcW w:w="1984" w:type="dxa"/>
            <w:shd w:val="clear" w:color="auto" w:fill="auto"/>
            <w:vAlign w:val="center"/>
          </w:tcPr>
          <w:p>
            <w:pPr>
              <w:adjustRightInd w:val="0"/>
              <w:spacing w:line="240" w:lineRule="auto"/>
              <w:ind w:left="0" w:firstLine="0" w:firstLineChars="0"/>
              <w:jc w:val="left"/>
              <w:rPr>
                <w:rFonts w:ascii="宋体" w:hAnsi="宋体" w:eastAsia="宋体" w:cs="宋体"/>
                <w:sz w:val="24"/>
                <w:szCs w:val="24"/>
              </w:rPr>
            </w:pPr>
            <w:r>
              <w:rPr>
                <w:rFonts w:hint="eastAsia" w:ascii="宋体" w:hAnsi="宋体" w:eastAsia="宋体" w:cs="宋体"/>
                <w:sz w:val="24"/>
                <w:szCs w:val="24"/>
              </w:rPr>
              <w:t>冷链物流骨干网项目完工及时率</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vMerge w:val="continue"/>
            <w:shd w:val="clear" w:color="auto" w:fill="auto"/>
            <w:vAlign w:val="center"/>
          </w:tcPr>
          <w:p>
            <w:pPr>
              <w:adjustRightInd w:val="0"/>
              <w:spacing w:line="240" w:lineRule="auto"/>
              <w:ind w:left="0" w:firstLine="0" w:firstLineChars="0"/>
              <w:rPr>
                <w:rFonts w:ascii="宋体" w:hAnsi="宋体" w:eastAsia="宋体" w:cs="宋体"/>
                <w:color w:val="000000"/>
                <w:kern w:val="0"/>
                <w:sz w:val="24"/>
                <w:szCs w:val="24"/>
              </w:rPr>
            </w:pPr>
          </w:p>
        </w:tc>
        <w:tc>
          <w:tcPr>
            <w:tcW w:w="76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984" w:type="dxa"/>
            <w:shd w:val="clear" w:color="auto" w:fill="auto"/>
            <w:vAlign w:val="center"/>
          </w:tcPr>
          <w:p>
            <w:pPr>
              <w:adjustRightInd w:val="0"/>
              <w:spacing w:line="240" w:lineRule="auto"/>
              <w:ind w:left="0" w:firstLine="0" w:firstLineChars="0"/>
              <w:jc w:val="left"/>
              <w:rPr>
                <w:rFonts w:ascii="宋体" w:hAnsi="宋体" w:eastAsia="宋体" w:cs="宋体"/>
                <w:sz w:val="24"/>
                <w:szCs w:val="24"/>
              </w:rPr>
            </w:pPr>
            <w:r>
              <w:rPr>
                <w:rFonts w:hint="eastAsia" w:ascii="宋体" w:hAnsi="宋体" w:eastAsia="宋体" w:cs="宋体"/>
                <w:sz w:val="24"/>
                <w:szCs w:val="24"/>
              </w:rPr>
              <w:t>直供配送网络项目完工及时率</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shd w:val="clear" w:color="auto" w:fill="auto"/>
            <w:vAlign w:val="center"/>
          </w:tcPr>
          <w:p>
            <w:pPr>
              <w:adjustRightInd w:val="0"/>
              <w:spacing w:line="240" w:lineRule="auto"/>
              <w:ind w:left="0" w:firstLine="0" w:firstLineChars="0"/>
              <w:rPr>
                <w:rFonts w:ascii="宋体" w:hAnsi="宋体" w:eastAsia="宋体" w:cs="宋体"/>
                <w:sz w:val="24"/>
                <w:szCs w:val="24"/>
              </w:rPr>
            </w:pPr>
            <w:r>
              <w:rPr>
                <w:rFonts w:hint="eastAsia" w:ascii="宋体" w:hAnsi="宋体" w:eastAsia="宋体" w:cs="宋体"/>
                <w:color w:val="000000"/>
                <w:kern w:val="0"/>
                <w:sz w:val="24"/>
                <w:szCs w:val="24"/>
              </w:rPr>
              <w:t>完成质量</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8</w:t>
            </w:r>
          </w:p>
        </w:tc>
        <w:tc>
          <w:tcPr>
            <w:tcW w:w="1984" w:type="dxa"/>
            <w:shd w:val="clear" w:color="auto" w:fill="auto"/>
            <w:vAlign w:val="center"/>
          </w:tcPr>
          <w:p>
            <w:pPr>
              <w:adjustRightInd w:val="0"/>
              <w:spacing w:line="240" w:lineRule="auto"/>
              <w:ind w:left="0" w:firstLine="0" w:firstLineChars="0"/>
              <w:jc w:val="left"/>
              <w:rPr>
                <w:rFonts w:ascii="宋体" w:hAnsi="宋体" w:eastAsia="宋体" w:cs="宋体"/>
                <w:sz w:val="24"/>
                <w:szCs w:val="24"/>
              </w:rPr>
            </w:pPr>
            <w:r>
              <w:rPr>
                <w:rFonts w:hint="eastAsia" w:ascii="宋体" w:hAnsi="宋体" w:eastAsia="宋体" w:cs="宋体"/>
                <w:sz w:val="24"/>
                <w:szCs w:val="24"/>
              </w:rPr>
              <w:t>项目验收合格率</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restart"/>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效益</w:t>
            </w:r>
          </w:p>
        </w:tc>
        <w:tc>
          <w:tcPr>
            <w:tcW w:w="816" w:type="dxa"/>
            <w:vMerge w:val="restart"/>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30</w:t>
            </w:r>
          </w:p>
        </w:tc>
        <w:tc>
          <w:tcPr>
            <w:tcW w:w="1010" w:type="dxa"/>
            <w:vMerge w:val="restart"/>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效果性</w:t>
            </w:r>
          </w:p>
        </w:tc>
        <w:tc>
          <w:tcPr>
            <w:tcW w:w="815" w:type="dxa"/>
            <w:vMerge w:val="restart"/>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25</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经济效益</w:t>
            </w:r>
          </w:p>
        </w:tc>
        <w:tc>
          <w:tcPr>
            <w:tcW w:w="760" w:type="dxa"/>
            <w:shd w:val="clear" w:color="auto" w:fill="auto"/>
            <w:vAlign w:val="center"/>
          </w:tcPr>
          <w:p>
            <w:pPr>
              <w:adjustRightInd w:val="0"/>
              <w:snapToGri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实现产地预冷、冷链运输、销区冷储、冷链配送</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5"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社会效益</w:t>
            </w:r>
          </w:p>
        </w:tc>
        <w:tc>
          <w:tcPr>
            <w:tcW w:w="760" w:type="dxa"/>
            <w:shd w:val="clear" w:color="auto" w:fill="auto"/>
            <w:vAlign w:val="center"/>
          </w:tcPr>
          <w:p>
            <w:pPr>
              <w:adjustRightInd w:val="0"/>
              <w:snapToGri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提供跨区域产销配送服务</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0"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816" w:type="dxa"/>
            <w:vMerge w:val="continue"/>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p>
        </w:tc>
        <w:tc>
          <w:tcPr>
            <w:tcW w:w="1010"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公平性</w:t>
            </w:r>
          </w:p>
        </w:tc>
        <w:tc>
          <w:tcPr>
            <w:tcW w:w="815"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5</w:t>
            </w:r>
          </w:p>
        </w:tc>
        <w:tc>
          <w:tcPr>
            <w:tcW w:w="1243"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满意度</w:t>
            </w:r>
          </w:p>
        </w:tc>
        <w:tc>
          <w:tcPr>
            <w:tcW w:w="760"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sz w:val="24"/>
                <w:szCs w:val="24"/>
              </w:rPr>
              <w:t>5</w:t>
            </w:r>
          </w:p>
        </w:tc>
        <w:tc>
          <w:tcPr>
            <w:tcW w:w="1984" w:type="dxa"/>
            <w:shd w:val="clear" w:color="auto" w:fill="auto"/>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sz w:val="24"/>
                <w:szCs w:val="24"/>
              </w:rPr>
              <w:t>服务对象满意度</w:t>
            </w:r>
          </w:p>
        </w:tc>
        <w:tc>
          <w:tcPr>
            <w:tcW w:w="752" w:type="dxa"/>
            <w:shd w:val="clear" w:color="auto" w:fill="auto"/>
            <w:vAlign w:val="center"/>
          </w:tcPr>
          <w:p>
            <w:pPr>
              <w:adjustRightInd w:val="0"/>
              <w:spacing w:line="240" w:lineRule="auto"/>
              <w:ind w:left="0" w:firstLine="0" w:firstLineChars="0"/>
              <w:jc w:val="center"/>
              <w:rPr>
                <w:rFonts w:ascii="宋体" w:hAnsi="宋体" w:eastAsia="宋体" w:cs="宋体"/>
                <w:sz w:val="24"/>
                <w:szCs w:val="24"/>
              </w:rPr>
            </w:pPr>
            <w:r>
              <w:rPr>
                <w:rFonts w:hint="eastAsia" w:ascii="宋体" w:hAnsi="宋体" w:eastAsia="宋体" w:cs="宋体"/>
                <w:color w:val="000000"/>
                <w:kern w:val="0"/>
                <w:sz w:val="24"/>
                <w:szCs w:val="24"/>
              </w:rPr>
              <w:t>5</w:t>
            </w:r>
          </w:p>
        </w:tc>
      </w:tr>
    </w:tbl>
    <w:p>
      <w:pPr>
        <w:pStyle w:val="46"/>
        <w:adjustRightInd w:val="0"/>
        <w:ind w:firstLine="0" w:firstLineChars="0"/>
        <w:rPr>
          <w:rFonts w:ascii="宋体" w:hAnsi="宋体" w:cs="宋体"/>
          <w:b/>
          <w:kern w:val="2"/>
          <w:sz w:val="32"/>
          <w:szCs w:val="32"/>
        </w:rPr>
      </w:pPr>
    </w:p>
    <w:p>
      <w:pPr>
        <w:pStyle w:val="46"/>
        <w:adjustRightInd w:val="0"/>
        <w:spacing w:line="360" w:lineRule="auto"/>
        <w:ind w:firstLine="643"/>
        <w:rPr>
          <w:rFonts w:ascii="宋体" w:hAnsi="宋体" w:cs="宋体"/>
          <w:b/>
          <w:kern w:val="2"/>
          <w:sz w:val="32"/>
          <w:szCs w:val="32"/>
        </w:rPr>
      </w:pPr>
      <w:r>
        <w:rPr>
          <w:rFonts w:hint="eastAsia" w:ascii="宋体" w:hAnsi="宋体" w:cs="宋体"/>
          <w:b/>
          <w:kern w:val="2"/>
          <w:sz w:val="32"/>
          <w:szCs w:val="32"/>
        </w:rPr>
        <w:t>（四）评价方法。</w:t>
      </w:r>
    </w:p>
    <w:p>
      <w:pPr>
        <w:adjustRightInd w:val="0"/>
        <w:snapToGrid w:val="0"/>
        <w:ind w:left="0" w:firstLine="640" w:firstLineChars="200"/>
        <w:rPr>
          <w:rFonts w:ascii="宋体" w:hAnsi="宋体" w:eastAsia="宋体" w:cs="宋体"/>
        </w:rPr>
      </w:pPr>
      <w:r>
        <w:rPr>
          <w:rFonts w:hint="eastAsia" w:ascii="宋体" w:hAnsi="宋体" w:eastAsia="宋体" w:cs="宋体"/>
        </w:rPr>
        <w:t>针对本次绩效评价，评价组主要采用以下四种绩效评价方法相结合的方式对项目资料数据进行分析：</w:t>
      </w:r>
    </w:p>
    <w:p>
      <w:pPr>
        <w:adjustRightInd w:val="0"/>
        <w:snapToGrid w:val="0"/>
        <w:ind w:left="0" w:firstLine="640" w:firstLineChars="200"/>
        <w:rPr>
          <w:rFonts w:ascii="宋体" w:hAnsi="宋体" w:eastAsia="宋体" w:cs="宋体"/>
        </w:rPr>
      </w:pPr>
      <w:r>
        <w:rPr>
          <w:rFonts w:hint="eastAsia" w:ascii="宋体" w:hAnsi="宋体" w:eastAsia="宋体" w:cs="宋体"/>
        </w:rPr>
        <w:t>一是</w:t>
      </w:r>
      <w:r>
        <w:rPr>
          <w:rFonts w:hint="eastAsia" w:ascii="宋体" w:hAnsi="宋体" w:eastAsia="宋体" w:cs="宋体"/>
          <w:b/>
        </w:rPr>
        <w:t>成本效益分析法</w:t>
      </w:r>
      <w:r>
        <w:rPr>
          <w:rFonts w:hint="eastAsia" w:ascii="宋体" w:hAnsi="宋体" w:eastAsia="宋体" w:cs="宋体"/>
        </w:rPr>
        <w:t>，该方法是将项目一定时期内的支出与效益进行对比分析以评价绩效目标实现程度；</w:t>
      </w:r>
    </w:p>
    <w:p>
      <w:pPr>
        <w:adjustRightInd w:val="0"/>
        <w:snapToGrid w:val="0"/>
        <w:ind w:left="0" w:firstLine="640" w:firstLineChars="200"/>
        <w:rPr>
          <w:rFonts w:ascii="宋体" w:hAnsi="宋体" w:eastAsia="宋体" w:cs="宋体"/>
        </w:rPr>
      </w:pPr>
      <w:r>
        <w:rPr>
          <w:rFonts w:hint="eastAsia" w:ascii="宋体" w:hAnsi="宋体" w:eastAsia="宋体" w:cs="宋体"/>
        </w:rPr>
        <w:t>二是</w:t>
      </w:r>
      <w:r>
        <w:rPr>
          <w:rFonts w:hint="eastAsia" w:ascii="宋体" w:hAnsi="宋体" w:eastAsia="宋体" w:cs="宋体"/>
          <w:b/>
        </w:rPr>
        <w:t>最低成本法</w:t>
      </w:r>
      <w:r>
        <w:rPr>
          <w:rFonts w:hint="eastAsia" w:ascii="宋体" w:hAnsi="宋体" w:eastAsia="宋体" w:cs="宋体"/>
        </w:rPr>
        <w:t>，该方法是对效益确定却不易计量的多个同类对象的实施成本进行比较以此评价绩效目标实现程度；</w:t>
      </w:r>
    </w:p>
    <w:p>
      <w:pPr>
        <w:adjustRightInd w:val="0"/>
        <w:snapToGrid w:val="0"/>
        <w:ind w:left="0" w:firstLine="640" w:firstLineChars="200"/>
        <w:rPr>
          <w:rFonts w:ascii="宋体" w:hAnsi="宋体" w:eastAsia="宋体" w:cs="宋体"/>
        </w:rPr>
      </w:pPr>
      <w:r>
        <w:rPr>
          <w:rFonts w:hint="eastAsia" w:ascii="宋体" w:hAnsi="宋体" w:eastAsia="宋体" w:cs="宋体"/>
        </w:rPr>
        <w:t>三是</w:t>
      </w:r>
      <w:r>
        <w:rPr>
          <w:rFonts w:hint="eastAsia" w:ascii="宋体" w:hAnsi="宋体" w:eastAsia="宋体" w:cs="宋体"/>
          <w:b/>
        </w:rPr>
        <w:t>目标结果比较法</w:t>
      </w:r>
      <w:r>
        <w:rPr>
          <w:rFonts w:hint="eastAsia" w:ascii="宋体" w:hAnsi="宋体" w:eastAsia="宋体" w:cs="宋体"/>
        </w:rPr>
        <w:t>，通过对项目预期绩效目标与最终实施效果、历史与当期情况、不同部门和地区同类支出的比较，综合分析绩效目标实现程度；</w:t>
      </w:r>
    </w:p>
    <w:p>
      <w:pPr>
        <w:adjustRightInd w:val="0"/>
        <w:snapToGrid w:val="0"/>
        <w:ind w:left="0" w:firstLine="640" w:firstLineChars="200"/>
        <w:rPr>
          <w:rFonts w:ascii="宋体" w:hAnsi="宋体" w:eastAsia="宋体" w:cs="宋体"/>
        </w:rPr>
      </w:pPr>
      <w:r>
        <w:rPr>
          <w:rFonts w:hint="eastAsia" w:ascii="宋体" w:hAnsi="宋体" w:eastAsia="宋体" w:cs="宋体"/>
        </w:rPr>
        <w:t>四是</w:t>
      </w:r>
      <w:r>
        <w:rPr>
          <w:rFonts w:hint="eastAsia" w:ascii="宋体" w:hAnsi="宋体" w:eastAsia="宋体" w:cs="宋体"/>
          <w:b/>
        </w:rPr>
        <w:t>因素分析法</w:t>
      </w:r>
      <w:r>
        <w:rPr>
          <w:rFonts w:hint="eastAsia" w:ascii="宋体" w:hAnsi="宋体" w:eastAsia="宋体" w:cs="宋体"/>
        </w:rPr>
        <w:t>，通过综合分析影响绩效目标实现、实施效果的内外因素评价绩效目标实现程度。</w:t>
      </w:r>
    </w:p>
    <w:p>
      <w:pPr>
        <w:pStyle w:val="46"/>
        <w:adjustRightInd w:val="0"/>
        <w:spacing w:line="360" w:lineRule="auto"/>
        <w:ind w:firstLine="643"/>
        <w:rPr>
          <w:rFonts w:ascii="宋体" w:hAnsi="宋体" w:cs="宋体"/>
          <w:b/>
          <w:kern w:val="2"/>
          <w:sz w:val="32"/>
          <w:szCs w:val="32"/>
        </w:rPr>
      </w:pPr>
      <w:r>
        <w:rPr>
          <w:rFonts w:hint="eastAsia" w:ascii="宋体" w:hAnsi="宋体" w:cs="宋体"/>
          <w:b/>
          <w:kern w:val="2"/>
          <w:sz w:val="32"/>
          <w:szCs w:val="32"/>
        </w:rPr>
        <w:t>（五）评价标准。</w:t>
      </w:r>
    </w:p>
    <w:p>
      <w:pPr>
        <w:adjustRightInd w:val="0"/>
        <w:snapToGrid w:val="0"/>
        <w:ind w:left="0" w:firstLine="640" w:firstLineChars="200"/>
        <w:rPr>
          <w:rFonts w:ascii="宋体" w:hAnsi="宋体" w:eastAsia="宋体" w:cs="宋体"/>
        </w:rPr>
      </w:pPr>
      <w:r>
        <w:rPr>
          <w:rFonts w:hint="eastAsia" w:ascii="宋体" w:hAnsi="宋体" w:eastAsia="宋体" w:cs="宋体"/>
        </w:rPr>
        <w:t>本次绩效评价主要采用以下三种绩效评价标准对绩效指标完成情况进行比较：</w:t>
      </w:r>
    </w:p>
    <w:p>
      <w:pPr>
        <w:adjustRightInd w:val="0"/>
        <w:snapToGrid w:val="0"/>
        <w:ind w:left="0" w:firstLine="640" w:firstLineChars="200"/>
        <w:rPr>
          <w:rFonts w:ascii="宋体" w:hAnsi="宋体" w:eastAsia="宋体" w:cs="宋体"/>
        </w:rPr>
      </w:pPr>
      <w:r>
        <w:rPr>
          <w:rFonts w:hint="eastAsia" w:ascii="宋体" w:hAnsi="宋体" w:eastAsia="宋体" w:cs="宋体"/>
        </w:rPr>
        <w:t>一是计划标准，以项目单位预先制定的目标、计划、预算、定额等作为评价标准。</w:t>
      </w:r>
    </w:p>
    <w:p>
      <w:pPr>
        <w:adjustRightInd w:val="0"/>
        <w:snapToGrid w:val="0"/>
        <w:ind w:left="0" w:firstLine="640" w:firstLineChars="200"/>
        <w:rPr>
          <w:rFonts w:ascii="宋体" w:hAnsi="宋体" w:eastAsia="宋体" w:cs="宋体"/>
        </w:rPr>
      </w:pPr>
      <w:r>
        <w:rPr>
          <w:rFonts w:hint="eastAsia" w:ascii="宋体" w:hAnsi="宋体" w:eastAsia="宋体" w:cs="宋体"/>
        </w:rPr>
        <w:t>二是行业标准，主要参照国家公布的行业指标数据制定的评价标准。</w:t>
      </w:r>
    </w:p>
    <w:p>
      <w:pPr>
        <w:adjustRightInd w:val="0"/>
        <w:snapToGrid w:val="0"/>
        <w:ind w:left="0" w:firstLine="640" w:firstLineChars="200"/>
        <w:rPr>
          <w:rFonts w:ascii="宋体" w:hAnsi="宋体" w:eastAsia="宋体" w:cs="宋体"/>
        </w:rPr>
      </w:pPr>
      <w:r>
        <w:rPr>
          <w:rFonts w:hint="eastAsia" w:ascii="宋体" w:hAnsi="宋体" w:eastAsia="宋体" w:cs="宋体"/>
        </w:rPr>
        <w:t>三是历史标准，参照历史数据制定的评价标准，为体现绩效改进的原则，在可实现的条件下确定相对较高的评价标准。</w:t>
      </w:r>
    </w:p>
    <w:p>
      <w:pPr>
        <w:adjustRightInd w:val="0"/>
        <w:snapToGrid w:val="0"/>
        <w:ind w:left="0" w:firstLine="643" w:firstLineChars="200"/>
        <w:rPr>
          <w:rFonts w:ascii="宋体" w:hAnsi="宋体" w:eastAsia="宋体" w:cs="宋体"/>
          <w:b/>
          <w:bCs/>
        </w:rPr>
      </w:pPr>
      <w:bookmarkStart w:id="146" w:name="_Toc3815"/>
      <w:r>
        <w:rPr>
          <w:rFonts w:hint="eastAsia" w:ascii="宋体" w:hAnsi="宋体" w:eastAsia="宋体" w:cs="宋体"/>
          <w:b/>
          <w:bCs/>
        </w:rPr>
        <w:t>四、绩效评价实施过程。</w:t>
      </w:r>
      <w:bookmarkEnd w:id="146"/>
    </w:p>
    <w:p>
      <w:pPr>
        <w:autoSpaceDE w:val="0"/>
        <w:autoSpaceDN w:val="0"/>
        <w:adjustRightInd w:val="0"/>
        <w:snapToGrid w:val="0"/>
        <w:ind w:left="0" w:firstLine="643" w:firstLineChars="200"/>
        <w:rPr>
          <w:rFonts w:ascii="宋体" w:hAnsi="宋体" w:eastAsia="宋体" w:cs="宋体"/>
          <w:b/>
        </w:rPr>
      </w:pPr>
      <w:r>
        <w:rPr>
          <w:rFonts w:hint="eastAsia" w:ascii="宋体" w:hAnsi="宋体" w:eastAsia="宋体" w:cs="宋体"/>
          <w:b/>
        </w:rPr>
        <w:t>（一）前期准备。</w:t>
      </w:r>
      <w:r>
        <w:rPr>
          <w:rFonts w:hint="eastAsia" w:ascii="宋体" w:hAnsi="宋体" w:eastAsia="宋体" w:cs="宋体"/>
          <w:bCs/>
        </w:rPr>
        <w:t>市财政局</w:t>
      </w:r>
      <w:r>
        <w:rPr>
          <w:rFonts w:hint="eastAsia" w:ascii="宋体" w:hAnsi="宋体" w:eastAsia="宋体" w:cs="宋体"/>
          <w:snapToGrid w:val="0"/>
        </w:rPr>
        <w:t>抽取</w:t>
      </w:r>
      <w:r>
        <w:rPr>
          <w:rFonts w:hint="eastAsia" w:ascii="宋体" w:hAnsi="宋体" w:eastAsia="宋体" w:cs="宋体"/>
          <w:color w:val="000000"/>
        </w:rPr>
        <w:t>重点项目，要求牵头单位开展书面自评工作，</w:t>
      </w:r>
      <w:r>
        <w:rPr>
          <w:rFonts w:hint="eastAsia" w:ascii="宋体" w:hAnsi="宋体" w:eastAsia="宋体" w:cs="宋体"/>
          <w:snapToGrid w:val="0"/>
        </w:rPr>
        <w:t>按要求提交自评报告及相关佐证材料至市财政局，市财政局把自评报告、绩效自评基础信息表及佐证材料报送评价机构。</w:t>
      </w:r>
    </w:p>
    <w:p>
      <w:pPr>
        <w:autoSpaceDE w:val="0"/>
        <w:autoSpaceDN w:val="0"/>
        <w:adjustRightInd w:val="0"/>
        <w:snapToGrid w:val="0"/>
        <w:ind w:left="0" w:firstLine="643" w:firstLineChars="200"/>
        <w:rPr>
          <w:rFonts w:ascii="宋体" w:hAnsi="宋体" w:eastAsia="宋体" w:cs="宋体"/>
        </w:rPr>
      </w:pPr>
      <w:r>
        <w:rPr>
          <w:rFonts w:hint="eastAsia" w:ascii="宋体" w:hAnsi="宋体" w:eastAsia="宋体" w:cs="宋体"/>
          <w:b/>
        </w:rPr>
        <w:t>（二）自评材料审核分析。</w:t>
      </w:r>
      <w:r>
        <w:rPr>
          <w:rFonts w:hint="eastAsia" w:ascii="宋体" w:hAnsi="宋体" w:eastAsia="宋体" w:cs="宋体"/>
          <w:snapToGrid w:val="0"/>
        </w:rPr>
        <w:t>评价组对主管部门和各县（市）提交的绩效自评资料进行收集、分类整理，并对自评材料的有关内容进行审核，重点对《项目绩效自评信息指标评分表》的填报信息的准确性、完整性及相应佐证材料的有效性进行审核，并将审核过程中发现的问题、审核意见记录清楚，为开展现场评价提供情况参考。</w:t>
      </w:r>
    </w:p>
    <w:p>
      <w:pPr>
        <w:autoSpaceDE w:val="0"/>
        <w:autoSpaceDN w:val="0"/>
        <w:adjustRightInd w:val="0"/>
        <w:snapToGrid w:val="0"/>
        <w:ind w:left="0" w:firstLine="643" w:firstLineChars="200"/>
        <w:rPr>
          <w:rFonts w:ascii="宋体" w:hAnsi="宋体" w:eastAsia="宋体" w:cs="宋体"/>
        </w:rPr>
      </w:pPr>
      <w:r>
        <w:rPr>
          <w:rFonts w:hint="eastAsia" w:ascii="宋体" w:hAnsi="宋体" w:eastAsia="宋体" w:cs="宋体"/>
          <w:b/>
        </w:rPr>
        <w:t>（三）现场评价。</w:t>
      </w:r>
      <w:r>
        <w:rPr>
          <w:rFonts w:hint="eastAsia" w:ascii="宋体" w:hAnsi="宋体" w:eastAsia="宋体" w:cs="宋体"/>
        </w:rPr>
        <w:t>根据绩效评价有关规定和现场核查实际操作规程，现场评价工作采取选点抽样实地考察的方法。根据评价项目的财政资金属性、区域分布及自评情况，评价小组抽取兴宁市项目、平远县项目实施现场评价。</w:t>
      </w:r>
    </w:p>
    <w:p>
      <w:pPr>
        <w:autoSpaceDE w:val="0"/>
        <w:autoSpaceDN w:val="0"/>
        <w:adjustRightInd w:val="0"/>
        <w:snapToGrid w:val="0"/>
        <w:ind w:left="0" w:firstLine="640" w:firstLineChars="200"/>
        <w:rPr>
          <w:rFonts w:ascii="宋体" w:hAnsi="宋体" w:eastAsia="宋体" w:cs="宋体"/>
          <w:snapToGrid w:val="0"/>
        </w:rPr>
      </w:pPr>
      <w:r>
        <w:rPr>
          <w:rFonts w:hint="eastAsia" w:ascii="宋体" w:hAnsi="宋体" w:eastAsia="宋体" w:cs="宋体"/>
        </w:rPr>
        <w:t>评价组在整理分析总体情况和项目资料之后，深入到项目现场进行现场核查：一是听取业务主管单位对项目的介绍，核查及收集与项目实施有关的文件材料。二是与实施单位项目相关人员进行座谈，了解资金使用概况，采集、核对相关基础数据资料。三是实地走访项目建设现场。</w:t>
      </w:r>
      <w:r>
        <w:rPr>
          <w:rFonts w:hint="eastAsia" w:ascii="宋体" w:hAnsi="宋体" w:eastAsia="宋体" w:cs="宋体"/>
          <w:snapToGrid w:val="0"/>
        </w:rPr>
        <w:t>现场评价主要采取材料核实、询问答辩和</w:t>
      </w:r>
      <w:r>
        <w:rPr>
          <w:rFonts w:hint="eastAsia" w:ascii="宋体" w:hAnsi="宋体" w:eastAsia="宋体" w:cs="宋体"/>
        </w:rPr>
        <w:t>实地考察</w:t>
      </w:r>
      <w:r>
        <w:rPr>
          <w:rFonts w:hint="eastAsia" w:ascii="宋体" w:hAnsi="宋体" w:eastAsia="宋体" w:cs="宋体"/>
          <w:snapToGrid w:val="0"/>
        </w:rPr>
        <w:t>走访等方式，对评价范围资金使用情况（包括自评材料反映信息的真实性、准确性、全面性等）进行深入具体、独立</w:t>
      </w:r>
      <w:r>
        <w:rPr>
          <w:rFonts w:hint="eastAsia" w:ascii="宋体" w:hAnsi="宋体" w:eastAsia="宋体" w:cs="宋体"/>
          <w:snapToGrid w:val="0"/>
          <w:lang w:eastAsia="zh-CN"/>
        </w:rPr>
        <w:t>客观地了解</w:t>
      </w:r>
      <w:r>
        <w:rPr>
          <w:rFonts w:hint="eastAsia" w:ascii="宋体" w:hAnsi="宋体" w:eastAsia="宋体" w:cs="宋体"/>
          <w:snapToGrid w:val="0"/>
        </w:rPr>
        <w:t>与核实。</w:t>
      </w:r>
    </w:p>
    <w:p>
      <w:pPr>
        <w:numPr>
          <w:ilvl w:val="0"/>
          <w:numId w:val="8"/>
        </w:numPr>
        <w:autoSpaceDE w:val="0"/>
        <w:autoSpaceDN w:val="0"/>
        <w:rPr>
          <w:rFonts w:ascii="宋体" w:hAnsi="宋体" w:eastAsia="宋体" w:cs="宋体"/>
        </w:rPr>
      </w:pPr>
      <w:r>
        <w:rPr>
          <w:rFonts w:hint="eastAsia" w:ascii="宋体" w:hAnsi="宋体" w:eastAsia="宋体" w:cs="宋体"/>
        </w:rPr>
        <w:t>单位汇报。评价组与项目实施有关单位代表开展现场评价工作。由市主管部门对专项资金项目实施情况进行简要介绍，内容包括立项决策情况、项目资金使用、实施管理及项目成效情况等。</w:t>
      </w:r>
    </w:p>
    <w:p>
      <w:pPr>
        <w:pStyle w:val="2"/>
        <w:rPr>
          <w:rFonts w:ascii="宋体" w:hAnsi="宋体" w:eastAsia="宋体" w:cs="宋体"/>
          <w:b/>
          <w:bCs/>
        </w:rPr>
      </w:pPr>
      <w:r>
        <w:rPr>
          <w:rFonts w:hint="eastAsia" w:ascii="宋体" w:hAnsi="宋体" w:eastAsia="宋体" w:cs="宋体"/>
        </w:rPr>
        <w:drawing>
          <wp:inline distT="0" distB="0" distL="114300" distR="114300">
            <wp:extent cx="5283200" cy="3150870"/>
            <wp:effectExtent l="0" t="0" r="12700" b="11430"/>
            <wp:docPr id="1" name="图片 1" descr="微信图片_20221014084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0140841092"/>
                    <pic:cNvPicPr>
                      <a:picLocks noChangeAspect="1"/>
                    </pic:cNvPicPr>
                  </pic:nvPicPr>
                  <pic:blipFill>
                    <a:blip r:embed="rId15"/>
                    <a:stretch>
                      <a:fillRect/>
                    </a:stretch>
                  </pic:blipFill>
                  <pic:spPr>
                    <a:xfrm>
                      <a:off x="0" y="0"/>
                      <a:ext cx="5283200" cy="3150870"/>
                    </a:xfrm>
                    <a:prstGeom prst="rect">
                      <a:avLst/>
                    </a:prstGeom>
                  </pic:spPr>
                </pic:pic>
              </a:graphicData>
            </a:graphic>
          </wp:inline>
        </w:drawing>
      </w:r>
    </w:p>
    <w:p>
      <w:pPr>
        <w:autoSpaceDE w:val="0"/>
        <w:autoSpaceDN w:val="0"/>
        <w:rPr>
          <w:rFonts w:ascii="宋体" w:hAnsi="宋体" w:eastAsia="宋体" w:cs="宋体"/>
        </w:rPr>
      </w:pPr>
      <w:r>
        <w:rPr>
          <w:rFonts w:hint="eastAsia" w:ascii="宋体" w:hAnsi="宋体" w:eastAsia="宋体" w:cs="宋体"/>
        </w:rPr>
        <w:t>2.材料核实。兴宁市项目、平远县项目根据要求填报并提供有关评价资料，评价组对各项数据和资料的真实性、准确性进行核实。</w:t>
      </w:r>
    </w:p>
    <w:p>
      <w:pPr>
        <w:autoSpaceDE w:val="0"/>
        <w:autoSpaceDN w:val="0"/>
        <w:ind w:firstLine="627" w:firstLineChars="196"/>
        <w:rPr>
          <w:rFonts w:ascii="宋体" w:hAnsi="宋体" w:eastAsia="宋体" w:cs="宋体"/>
        </w:rPr>
      </w:pPr>
      <w:r>
        <w:rPr>
          <w:rFonts w:hint="eastAsia" w:ascii="宋体" w:hAnsi="宋体" w:eastAsia="宋体" w:cs="宋体"/>
        </w:rPr>
        <w:t>3.座谈答辩。评价组就汇报内容及佐证材料进行询问，有关单位代表就评价组的询问进行了现场答复，对个别问题进行了会后补充材料书面答复。</w:t>
      </w:r>
    </w:p>
    <w:p>
      <w:pPr>
        <w:autoSpaceDE w:val="0"/>
        <w:autoSpaceDN w:val="0"/>
        <w:ind w:firstLine="627" w:firstLineChars="196"/>
        <w:rPr>
          <w:rFonts w:ascii="宋体" w:hAnsi="宋体" w:eastAsia="宋体" w:cs="宋体"/>
        </w:rPr>
      </w:pPr>
      <w:r>
        <w:rPr>
          <w:rFonts w:hint="eastAsia" w:ascii="宋体" w:hAnsi="宋体" w:eastAsia="宋体" w:cs="宋体"/>
        </w:rPr>
        <w:t>4.实地考察。评价组与兴宁市项目、平远县项目代表抽查部分现场核查，并到项目完工地点进行查看。</w:t>
      </w:r>
    </w:p>
    <w:p>
      <w:pPr>
        <w:pStyle w:val="2"/>
        <w:rPr>
          <w:rFonts w:ascii="宋体" w:hAnsi="宋体" w:eastAsia="宋体" w:cs="宋体"/>
        </w:rPr>
      </w:pPr>
    </w:p>
    <w:p>
      <w:pPr>
        <w:pStyle w:val="2"/>
        <w:rPr>
          <w:rFonts w:ascii="宋体" w:hAnsi="宋体" w:eastAsia="宋体" w:cs="宋体"/>
        </w:rPr>
      </w:pPr>
      <w:r>
        <w:rPr>
          <w:rFonts w:hint="eastAsia" w:ascii="宋体" w:hAnsi="宋体" w:eastAsia="宋体" w:cs="宋体"/>
        </w:rPr>
        <w:drawing>
          <wp:inline distT="0" distB="0" distL="114300" distR="114300">
            <wp:extent cx="5283200" cy="3962400"/>
            <wp:effectExtent l="0" t="0" r="12700" b="0"/>
            <wp:docPr id="3" name="图片 3" descr="微信图片_20221014084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0140844072"/>
                    <pic:cNvPicPr>
                      <a:picLocks noChangeAspect="1"/>
                    </pic:cNvPicPr>
                  </pic:nvPicPr>
                  <pic:blipFill>
                    <a:blip r:embed="rId16"/>
                    <a:stretch>
                      <a:fillRect/>
                    </a:stretch>
                  </pic:blipFill>
                  <pic:spPr>
                    <a:xfrm>
                      <a:off x="0" y="0"/>
                      <a:ext cx="5283200" cy="3962400"/>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4" name="图片 4" descr="微信图片_20221014084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140848441"/>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83200" cy="3962400"/>
            <wp:effectExtent l="0" t="0" r="12700" b="0"/>
            <wp:docPr id="5" name="图片 5" descr="微信图片_2022101408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014084408"/>
                    <pic:cNvPicPr>
                      <a:picLocks noChangeAspect="1"/>
                    </pic:cNvPicPr>
                  </pic:nvPicPr>
                  <pic:blipFill>
                    <a:blip r:embed="rId18"/>
                    <a:stretch>
                      <a:fillRect/>
                    </a:stretch>
                  </pic:blipFill>
                  <pic:spPr>
                    <a:xfrm>
                      <a:off x="0" y="0"/>
                      <a:ext cx="5283200" cy="3962400"/>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7" name="图片 7" descr="微信图片_202210140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014084748"/>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9" name="图片 9" descr="微信图片_20221014084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0140847481"/>
                    <pic:cNvPicPr>
                      <a:picLocks noChangeAspect="1"/>
                    </pic:cNvPicPr>
                  </pic:nvPicPr>
                  <pic:blipFill>
                    <a:blip r:embed="rId20"/>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83200" cy="3962400"/>
            <wp:effectExtent l="0" t="0" r="12700" b="0"/>
            <wp:docPr id="10" name="图片 10" descr="微信图片_2022101408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014084133"/>
                    <pic:cNvPicPr>
                      <a:picLocks noChangeAspect="1"/>
                    </pic:cNvPicPr>
                  </pic:nvPicPr>
                  <pic:blipFill>
                    <a:blip r:embed="rId21"/>
                    <a:stretch>
                      <a:fillRect/>
                    </a:stretch>
                  </pic:blipFill>
                  <pic:spPr>
                    <a:xfrm>
                      <a:off x="0" y="0"/>
                      <a:ext cx="5283200" cy="3962400"/>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83200" cy="3962400"/>
            <wp:effectExtent l="0" t="0" r="12700" b="0"/>
            <wp:docPr id="11" name="图片 11" descr="微信图片_202210140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014084226"/>
                    <pic:cNvPicPr>
                      <a:picLocks noChangeAspect="1"/>
                    </pic:cNvPicPr>
                  </pic:nvPicPr>
                  <pic:blipFill>
                    <a:blip r:embed="rId22"/>
                    <a:stretch>
                      <a:fillRect/>
                    </a:stretch>
                  </pic:blipFill>
                  <pic:spPr>
                    <a:xfrm>
                      <a:off x="0" y="0"/>
                      <a:ext cx="5283200" cy="3962400"/>
                    </a:xfrm>
                    <a:prstGeom prst="rect">
                      <a:avLst/>
                    </a:prstGeom>
                  </pic:spPr>
                </pic:pic>
              </a:graphicData>
            </a:graphic>
          </wp:inline>
        </w:drawing>
      </w:r>
    </w:p>
    <w:p>
      <w:pPr>
        <w:pStyle w:val="2"/>
        <w:rPr>
          <w:rFonts w:ascii="宋体" w:hAnsi="宋体" w:eastAsia="宋体" w:cs="宋体"/>
        </w:rPr>
      </w:pP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13" name="图片 13" descr="微信图片_20221014084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0140846394"/>
                    <pic:cNvPicPr>
                      <a:picLocks noChangeAspect="1"/>
                    </pic:cNvPicPr>
                  </pic:nvPicPr>
                  <pic:blipFill>
                    <a:blip r:embed="rId23"/>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14" name="图片 14" descr="微信图片_20221014084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0140846401"/>
                    <pic:cNvPicPr>
                      <a:picLocks noChangeAspect="1"/>
                    </pic:cNvPicPr>
                  </pic:nvPicPr>
                  <pic:blipFill>
                    <a:blip r:embed="rId24"/>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p>
    <w:p>
      <w:pPr>
        <w:pStyle w:val="2"/>
        <w:rPr>
          <w:rFonts w:ascii="宋体" w:hAnsi="宋体" w:eastAsia="宋体" w:cs="宋体"/>
        </w:rPr>
      </w:pPr>
      <w:r>
        <w:rPr>
          <w:rFonts w:hint="eastAsia" w:ascii="宋体" w:hAnsi="宋体" w:eastAsia="宋体" w:cs="宋体"/>
        </w:rPr>
        <w:drawing>
          <wp:inline distT="0" distB="0" distL="114300" distR="114300">
            <wp:extent cx="5283200" cy="3962400"/>
            <wp:effectExtent l="0" t="0" r="12700" b="0"/>
            <wp:docPr id="16" name="图片 16" descr="微信图片_2022101408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014084250"/>
                    <pic:cNvPicPr>
                      <a:picLocks noChangeAspect="1"/>
                    </pic:cNvPicPr>
                  </pic:nvPicPr>
                  <pic:blipFill>
                    <a:blip r:embed="rId25"/>
                    <a:stretch>
                      <a:fillRect/>
                    </a:stretch>
                  </pic:blipFill>
                  <pic:spPr>
                    <a:xfrm>
                      <a:off x="0" y="0"/>
                      <a:ext cx="5283200" cy="3962400"/>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17" name="图片 17" descr="微信图片_20221014084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0140845173"/>
                    <pic:cNvPicPr>
                      <a:picLocks noChangeAspect="1"/>
                    </pic:cNvPicPr>
                  </pic:nvPicPr>
                  <pic:blipFill>
                    <a:blip r:embed="rId26"/>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18" name="图片 18" descr="微信图片_20221014084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140845171"/>
                    <pic:cNvPicPr>
                      <a:picLocks noChangeAspect="1"/>
                    </pic:cNvPicPr>
                  </pic:nvPicPr>
                  <pic:blipFill>
                    <a:blip r:embed="rId27"/>
                    <a:stretch>
                      <a:fillRect/>
                    </a:stretch>
                  </pic:blipFill>
                  <pic:spPr>
                    <a:xfrm>
                      <a:off x="0" y="0"/>
                      <a:ext cx="5274310" cy="3955415"/>
                    </a:xfrm>
                    <a:prstGeom prst="rect">
                      <a:avLst/>
                    </a:prstGeom>
                  </pic:spPr>
                </pic:pic>
              </a:graphicData>
            </a:graphic>
          </wp:inline>
        </w:drawing>
      </w:r>
    </w:p>
    <w:p>
      <w:pPr>
        <w:pStyle w:val="2"/>
        <w:rPr>
          <w:rFonts w:ascii="宋体" w:hAnsi="宋体" w:eastAsia="宋体" w:cs="宋体"/>
        </w:rPr>
      </w:pPr>
      <w:r>
        <w:rPr>
          <w:rFonts w:hint="eastAsia" w:ascii="宋体" w:hAnsi="宋体" w:eastAsia="宋体" w:cs="宋体"/>
        </w:rPr>
        <w:drawing>
          <wp:inline distT="0" distB="0" distL="114300" distR="114300">
            <wp:extent cx="5274310" cy="3955415"/>
            <wp:effectExtent l="0" t="0" r="2540" b="6985"/>
            <wp:docPr id="19" name="图片 19" descr="微信图片_2022101408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14084517"/>
                    <pic:cNvPicPr>
                      <a:picLocks noChangeAspect="1"/>
                    </pic:cNvPicPr>
                  </pic:nvPicPr>
                  <pic:blipFill>
                    <a:blip r:embed="rId28"/>
                    <a:stretch>
                      <a:fillRect/>
                    </a:stretch>
                  </pic:blipFill>
                  <pic:spPr>
                    <a:xfrm>
                      <a:off x="0" y="0"/>
                      <a:ext cx="5274310" cy="3955415"/>
                    </a:xfrm>
                    <a:prstGeom prst="rect">
                      <a:avLst/>
                    </a:prstGeom>
                  </pic:spPr>
                </pic:pic>
              </a:graphicData>
            </a:graphic>
          </wp:inline>
        </w:drawing>
      </w:r>
    </w:p>
    <w:p>
      <w:pPr>
        <w:autoSpaceDE w:val="0"/>
        <w:autoSpaceDN w:val="0"/>
        <w:ind w:firstLine="630" w:firstLineChars="196"/>
        <w:rPr>
          <w:rFonts w:ascii="宋体" w:hAnsi="宋体" w:eastAsia="宋体" w:cs="宋体"/>
        </w:rPr>
      </w:pPr>
      <w:r>
        <w:rPr>
          <w:rFonts w:hint="eastAsia" w:ascii="宋体" w:hAnsi="宋体" w:eastAsia="宋体" w:cs="宋体"/>
          <w:b/>
        </w:rPr>
        <w:t>（四）综合分析评价。</w:t>
      </w:r>
      <w:r>
        <w:rPr>
          <w:rFonts w:hint="eastAsia" w:ascii="宋体" w:hAnsi="宋体" w:eastAsia="宋体" w:cs="宋体"/>
          <w:snapToGrid w:val="0"/>
        </w:rPr>
        <w:t>评价组对采集的评价相关基础数据资料进行整理汇总，结合现场评价等情况，对项目资金的落实、组织实施、效果等情况进行多角度、全方位的了解分析项目实施的效果等情况进行全面分析，并采用项目预定目标与实施效果比较分析等方法进行综合评价，形成初步评价意见。</w:t>
      </w:r>
    </w:p>
    <w:p>
      <w:pPr>
        <w:tabs>
          <w:tab w:val="left" w:pos="4678"/>
        </w:tabs>
        <w:autoSpaceDE w:val="0"/>
        <w:autoSpaceDN w:val="0"/>
        <w:ind w:firstLine="630" w:firstLineChars="196"/>
        <w:rPr>
          <w:rFonts w:ascii="宋体" w:hAnsi="宋体" w:eastAsia="宋体" w:cs="宋体"/>
        </w:rPr>
      </w:pPr>
      <w:r>
        <w:rPr>
          <w:rFonts w:hint="eastAsia" w:ascii="宋体" w:hAnsi="宋体" w:eastAsia="宋体" w:cs="宋体"/>
          <w:b/>
        </w:rPr>
        <w:t>（五）评价报告征求意见。</w:t>
      </w:r>
      <w:r>
        <w:rPr>
          <w:rFonts w:hint="eastAsia" w:ascii="宋体" w:hAnsi="宋体" w:eastAsia="宋体" w:cs="宋体"/>
          <w:snapToGrid w:val="0"/>
        </w:rPr>
        <w:t>市财政局将项目使用绩效初步评价结论反馈主管部门征求意见。</w:t>
      </w:r>
    </w:p>
    <w:p>
      <w:pPr>
        <w:ind w:firstLine="707"/>
        <w:rPr>
          <w:rFonts w:ascii="宋体" w:hAnsi="宋体" w:eastAsia="宋体" w:cs="宋体"/>
        </w:rPr>
      </w:pPr>
      <w:r>
        <w:rPr>
          <w:rFonts w:hint="eastAsia" w:ascii="宋体" w:hAnsi="宋体" w:eastAsia="宋体" w:cs="宋体"/>
          <w:b/>
        </w:rPr>
        <w:t>（六）出具评价报告。</w:t>
      </w:r>
      <w:r>
        <w:rPr>
          <w:rFonts w:hint="eastAsia" w:ascii="宋体" w:hAnsi="宋体" w:eastAsia="宋体" w:cs="宋体"/>
        </w:rPr>
        <w:t>市财政局</w:t>
      </w:r>
      <w:r>
        <w:rPr>
          <w:rFonts w:hint="eastAsia" w:ascii="宋体" w:hAnsi="宋体" w:eastAsia="宋体" w:cs="宋体"/>
          <w:snapToGrid w:val="0"/>
        </w:rPr>
        <w:t>将被评价单位意见反馈至我方，由我方对评价报告进行完善</w:t>
      </w:r>
      <w:r>
        <w:rPr>
          <w:rFonts w:hint="eastAsia" w:ascii="宋体" w:hAnsi="宋体" w:eastAsia="宋体" w:cs="宋体"/>
        </w:rPr>
        <w:t>，形成正式评价报告。</w:t>
      </w:r>
    </w:p>
    <w:p>
      <w:pPr>
        <w:adjustRightInd w:val="0"/>
        <w:snapToGrid w:val="0"/>
        <w:ind w:left="0" w:firstLine="640" w:firstLineChars="200"/>
        <w:rPr>
          <w:rFonts w:ascii="宋体" w:hAnsi="宋体" w:eastAsia="宋体" w:cs="宋体"/>
        </w:rPr>
      </w:pPr>
    </w:p>
    <w:p>
      <w:pPr>
        <w:adjustRightInd w:val="0"/>
        <w:snapToGrid w:val="0"/>
        <w:ind w:left="0" w:firstLine="640" w:firstLineChars="200"/>
        <w:rPr>
          <w:rFonts w:ascii="宋体" w:hAnsi="宋体" w:eastAsia="宋体" w:cs="宋体"/>
        </w:rPr>
        <w:sectPr>
          <w:footerReference r:id="rId13" w:type="default"/>
          <w:pgSz w:w="11906" w:h="16838"/>
          <w:pgMar w:top="1440" w:right="1700" w:bottom="1440" w:left="1843" w:header="851" w:footer="992" w:gutter="0"/>
          <w:cols w:space="425" w:num="1"/>
          <w:docGrid w:type="lines" w:linePitch="435" w:charSpace="0"/>
        </w:sectPr>
      </w:pPr>
      <w:bookmarkStart w:id="147" w:name="_Toc89096468"/>
      <w:bookmarkStart w:id="148" w:name="_Toc12100"/>
    </w:p>
    <w:p>
      <w:pPr>
        <w:pStyle w:val="3"/>
        <w:rPr>
          <w:rFonts w:ascii="宋体" w:hAnsi="宋体" w:eastAsia="宋体" w:cs="宋体"/>
        </w:rPr>
      </w:pPr>
      <w:bookmarkStart w:id="149" w:name="_Toc9934"/>
      <w:bookmarkStart w:id="150" w:name="_Toc99552776"/>
      <w:bookmarkStart w:id="151" w:name="_Toc99813919"/>
      <w:bookmarkStart w:id="152" w:name="_Toc4523"/>
      <w:bookmarkStart w:id="153" w:name="_Toc99814336"/>
      <w:bookmarkStart w:id="154" w:name="_Toc99814068"/>
      <w:r>
        <w:rPr>
          <w:rFonts w:hint="eastAsia" w:ascii="宋体" w:hAnsi="宋体" w:eastAsia="宋体" w:cs="宋体"/>
        </w:rPr>
        <w:t>附件2</w:t>
      </w:r>
      <w:bookmarkEnd w:id="147"/>
      <w:r>
        <w:rPr>
          <w:rFonts w:hint="eastAsia" w:ascii="宋体" w:hAnsi="宋体" w:eastAsia="宋体" w:cs="宋体"/>
        </w:rPr>
        <w:t>：梅州市财政支出项目重点绩效评价指标评分表</w:t>
      </w:r>
      <w:bookmarkEnd w:id="148"/>
      <w:bookmarkEnd w:id="149"/>
      <w:bookmarkEnd w:id="150"/>
      <w:bookmarkEnd w:id="151"/>
      <w:bookmarkEnd w:id="152"/>
      <w:bookmarkEnd w:id="153"/>
      <w:bookmarkEnd w:id="154"/>
    </w:p>
    <w:p>
      <w:pPr>
        <w:overflowPunct w:val="0"/>
        <w:autoSpaceDE w:val="0"/>
        <w:autoSpaceDN w:val="0"/>
        <w:adjustRightInd w:val="0"/>
        <w:spacing w:line="240" w:lineRule="auto"/>
        <w:ind w:left="0" w:firstLine="0" w:firstLineChars="0"/>
        <w:jc w:val="center"/>
        <w:rPr>
          <w:rFonts w:ascii="宋体" w:hAnsi="宋体" w:eastAsia="宋体" w:cs="宋体"/>
        </w:rPr>
      </w:pPr>
      <w:r>
        <w:rPr>
          <w:rFonts w:hint="eastAsia" w:ascii="宋体" w:hAnsi="宋体" w:eastAsia="宋体" w:cs="宋体"/>
          <w:b/>
          <w:sz w:val="36"/>
          <w:szCs w:val="36"/>
        </w:rPr>
        <w:t>梅州市财政支出项目重点绩效评价指标评分表</w:t>
      </w:r>
    </w:p>
    <w:tbl>
      <w:tblPr>
        <w:tblStyle w:val="30"/>
        <w:tblW w:w="13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6"/>
        <w:gridCol w:w="550"/>
        <w:gridCol w:w="533"/>
        <w:gridCol w:w="567"/>
        <w:gridCol w:w="583"/>
        <w:gridCol w:w="500"/>
        <w:gridCol w:w="583"/>
        <w:gridCol w:w="550"/>
        <w:gridCol w:w="3484"/>
        <w:gridCol w:w="5643"/>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252" w:type="dxa"/>
            <w:gridSpan w:val="8"/>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评价指标</w:t>
            </w:r>
          </w:p>
        </w:tc>
        <w:tc>
          <w:tcPr>
            <w:tcW w:w="3484"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评分标准</w:t>
            </w:r>
          </w:p>
        </w:tc>
        <w:tc>
          <w:tcPr>
            <w:tcW w:w="564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测评情况</w:t>
            </w:r>
          </w:p>
        </w:tc>
        <w:tc>
          <w:tcPr>
            <w:tcW w:w="575" w:type="dxa"/>
            <w:vMerge w:val="restart"/>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blHeader/>
        </w:trPr>
        <w:tc>
          <w:tcPr>
            <w:tcW w:w="936" w:type="dxa"/>
            <w:gridSpan w:val="2"/>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一级指标</w:t>
            </w:r>
          </w:p>
        </w:tc>
        <w:tc>
          <w:tcPr>
            <w:tcW w:w="1100" w:type="dxa"/>
            <w:gridSpan w:val="2"/>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二级指标</w:t>
            </w:r>
          </w:p>
        </w:tc>
        <w:tc>
          <w:tcPr>
            <w:tcW w:w="1083" w:type="dxa"/>
            <w:gridSpan w:val="2"/>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三级指标</w:t>
            </w:r>
          </w:p>
        </w:tc>
        <w:tc>
          <w:tcPr>
            <w:tcW w:w="1133" w:type="dxa"/>
            <w:gridSpan w:val="2"/>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四级指标</w:t>
            </w:r>
          </w:p>
        </w:tc>
        <w:tc>
          <w:tcPr>
            <w:tcW w:w="3484"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c>
          <w:tcPr>
            <w:tcW w:w="5643"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c>
          <w:tcPr>
            <w:tcW w:w="575"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blHeader/>
        </w:trPr>
        <w:tc>
          <w:tcPr>
            <w:tcW w:w="386"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权重</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w:t>
            </w:r>
          </w:p>
        </w:tc>
        <w:tc>
          <w:tcPr>
            <w:tcW w:w="53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567"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权重</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权重</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权重</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w:t>
            </w:r>
          </w:p>
        </w:tc>
        <w:tc>
          <w:tcPr>
            <w:tcW w:w="3484"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c>
          <w:tcPr>
            <w:tcW w:w="5643"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c>
          <w:tcPr>
            <w:tcW w:w="575" w:type="dxa"/>
            <w:vMerge w:val="continue"/>
            <w:vAlign w:val="center"/>
          </w:tcPr>
          <w:p>
            <w:pPr>
              <w:adjustRightInd w:val="0"/>
              <w:spacing w:line="240" w:lineRule="auto"/>
              <w:ind w:left="0" w:firstLine="0" w:firstLineChars="0"/>
              <w:jc w:val="center"/>
              <w:rPr>
                <w:rFonts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86"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决策</w:t>
            </w:r>
          </w:p>
        </w:tc>
        <w:tc>
          <w:tcPr>
            <w:tcW w:w="55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53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项目立项</w:t>
            </w:r>
          </w:p>
        </w:tc>
        <w:tc>
          <w:tcPr>
            <w:tcW w:w="567"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论证决策</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论证充分性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具有前期可行性研究报告或摸底调查工作总结等材料的</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得2分；经过集体会议协商、并咨询相关专家意见、且有文字材料的得2分。如无，则根据实际情况核定分数。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项目根据《关于印发〈梅州市进一步深化供销合作社综合改革打造为农服务生力军实施方案〉的通知》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梅市明电〔2021〕106号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立项，市供销社提供项目可行性研究报告、建设实施方案以及市政务常务会议、梅市供党会议纪要、大埔项目会议纪要、丰顺项目会议纪要、蕉岭项目会议纪要、平远项目会议纪要，项目的立项、决策过程完整，各县（市、区）根据自身情况制定了项目实施方案，项目论证充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4"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目标设置</w:t>
            </w:r>
          </w:p>
        </w:tc>
        <w:tc>
          <w:tcPr>
            <w:tcW w:w="50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完整性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依据相关基础信息和证据判断目标设置的完整性，即是否包含总目标和阶段性目标，是否包括预期提供的公共产品或服务的产出数量、质量、成本指标，预期达到的效果性指标，据此核定分数。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根据市供销社提供的《项目绩效自评信息指标评分表》、建设实施方案以及直供配送网络建设方案、项目支出预算申报表和《关于贯彻落实</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中共梅州市委梅州市人民政府关于全面实施预算绩效管理的实施意见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的通知》（梅市财评〔2020〕3号）规定，市供销社设置的目标与预算目标不同步，扣0.5分。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2"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0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合理性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依据相关基础信息和证据判断目标设置的相关性，即绩效目标是否与资金或项目属性特点、支出内容相关，体现决策意图，同时合乎客观实际，据此核定分数。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根据《关于贯彻落实</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中共梅州市委梅州市人民政府关于全面实施预算绩效管理的实施意见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的通知》（梅市财评〔2020〕3号），市供销社设置的目标与预算目标不同步；未设置阶段性时效指标及本年度需完成该项目总工程量的占比，扣0.5分。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0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可衡量性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依据相关基础信息和证据判断目标设置的可衡量性，即绩效目标设置是否有数据支撑、是否有可衡量性的产出和效果指标，据此核定分数。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市供销社设置的绩效指标比较笼统，没有设置本年度需完成该项目总工程量的占比，可衡量性差，扣0.5分。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9"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保障措施</w:t>
            </w:r>
          </w:p>
        </w:tc>
        <w:tc>
          <w:tcPr>
            <w:tcW w:w="50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制度完整性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依据相关基础信息和证据判断制度完整性和是否具备条件实施，根据实际情况核定分数。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项目单位制定了梅州市供销合作社市级财政专项资金管理办法，项目基本具备条件实施。</w:t>
            </w:r>
          </w:p>
          <w:p>
            <w:pPr>
              <w:adjustRightInd w:val="0"/>
              <w:spacing w:line="240" w:lineRule="auto"/>
              <w:ind w:left="0" w:firstLine="0" w:firstLineChars="0"/>
              <w:rPr>
                <w:rFonts w:ascii="宋体" w:hAnsi="宋体" w:eastAsia="宋体" w:cs="宋体"/>
                <w:kern w:val="0"/>
                <w:sz w:val="24"/>
                <w:szCs w:val="24"/>
              </w:rPr>
            </w:pP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0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计划安排合理性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依据工作进度计划等相关基础信息和证据判断，并根据实际情况核定分数。</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w:t>
            </w:r>
            <w:r>
              <w:rPr>
                <w:rFonts w:hint="eastAsia" w:ascii="宋体" w:hAnsi="宋体" w:eastAsia="宋体" w:cs="宋体"/>
                <w:kern w:val="0"/>
                <w:sz w:val="24"/>
                <w:szCs w:val="24"/>
                <w:lang w:eastAsia="zh-CN"/>
              </w:rPr>
              <w:t>提供的</w:t>
            </w:r>
            <w:r>
              <w:rPr>
                <w:rFonts w:hint="eastAsia" w:ascii="宋体" w:hAnsi="宋体" w:eastAsia="宋体" w:cs="宋体"/>
                <w:kern w:val="0"/>
                <w:sz w:val="24"/>
                <w:szCs w:val="24"/>
              </w:rPr>
              <w:t>项目建设方案和实施方案、梅州供销放心农产品区域直供配送网络建设方案、梅州供销公共型农产品冷链物流基础设施骨干网建设实施方案、工作进度计划表，项目建设进度基本合理，但工作进度计划表未设置本年度需完成该项目总工程量的占比，扣0.5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6"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资金落实</w:t>
            </w:r>
          </w:p>
        </w:tc>
        <w:tc>
          <w:tcPr>
            <w:tcW w:w="567"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资金分配</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资金分配合理性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依据相关信息和证据判断在项目</w:t>
            </w:r>
            <w:r>
              <w:rPr>
                <w:rFonts w:hint="eastAsia" w:ascii="宋体" w:hAnsi="宋体" w:eastAsia="宋体" w:cs="宋体"/>
                <w:kern w:val="0"/>
                <w:sz w:val="24"/>
                <w:szCs w:val="24"/>
                <w:lang w:eastAsia="zh-CN"/>
              </w:rPr>
              <w:t>实施</w:t>
            </w:r>
            <w:r>
              <w:rPr>
                <w:rFonts w:hint="eastAsia" w:ascii="宋体" w:hAnsi="宋体" w:eastAsia="宋体" w:cs="宋体"/>
                <w:kern w:val="0"/>
                <w:sz w:val="24"/>
                <w:szCs w:val="24"/>
              </w:rPr>
              <w:t>过程中资金分配是否合理，是否有助于实现资金的绩效目标。</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根据梅州供销放心农产品区域直供配送网络建设方案、梅州供销公共型农产品冷链物流基础设施骨干网建设实施方案，本项目资金分配合理。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1" w:hRule="atLeast"/>
        </w:trPr>
        <w:tc>
          <w:tcPr>
            <w:tcW w:w="386"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管理</w:t>
            </w:r>
          </w:p>
        </w:tc>
        <w:tc>
          <w:tcPr>
            <w:tcW w:w="55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53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资金管理</w:t>
            </w:r>
          </w:p>
        </w:tc>
        <w:tc>
          <w:tcPr>
            <w:tcW w:w="567"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资金支付</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资金支出率</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主要依据“支付额/预算额度*100*指标权重”计算核定得分，同时综合考虑工作进度，以及是否垫资或履行支付手续而影响支出率等因素适当调整最后得分。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根据市供销社提交的项目支出明细，“冷链物流和直供配送项目”资金支出率为：实际支出金额/总到位金额*100%=1700/1700*100%=100%，本指标得3分。</w:t>
            </w:r>
          </w:p>
          <w:p>
            <w:pPr>
              <w:adjustRightInd w:val="0"/>
              <w:spacing w:line="240" w:lineRule="auto"/>
              <w:ind w:left="0" w:firstLine="0" w:firstLineChars="0"/>
              <w:rPr>
                <w:rFonts w:ascii="宋体" w:hAnsi="宋体" w:eastAsia="宋体" w:cs="宋体"/>
                <w:kern w:val="0"/>
                <w:sz w:val="24"/>
                <w:szCs w:val="24"/>
              </w:rPr>
            </w:pP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1"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支出规范性</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支出规范性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1.预算执行规范性2分，按规定履行调整报批手续或未发生调整的，且按事项完成进度支付资金的得满分，否则酌情扣分。2.事项支出的合规性8分，资金管理、费用标准、支付符合有关制度规定的得满分，超范围、超标准支出，虚列支出，截留、挤占、挪用资金的，以及其他不符合制度规定支出的，视情节严重情况从严扣分，可直接扣到0分。3.会计核算规范性2分，规范执行会计核算制度得满分，未按规定设专账核算，或支出凭证不符合规定，或其他核算不规范的，可扣至0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1.项目预算执行规范，未发生重大调整，不存在超概情况。</w:t>
            </w:r>
          </w:p>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2.根据市供销社提供的项目支出凭证，相同经济性质的经济业务采用相同会计政策的原则。</w:t>
            </w:r>
          </w:p>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3.根据评价组现场核查，存在会计核算不规范事项：放心农产品直供配送网络项目未按规定设专账核算；2021年6月18号的记账凭证所附金额为3361.70元的发票未签名。扣1分。</w:t>
            </w:r>
          </w:p>
          <w:p>
            <w:pPr>
              <w:adjustRightInd w:val="0"/>
              <w:spacing w:line="240" w:lineRule="auto"/>
              <w:ind w:left="0" w:firstLine="0" w:firstLineChars="0"/>
              <w:rPr>
                <w:rFonts w:ascii="宋体" w:hAnsi="宋体" w:eastAsia="宋体" w:cs="宋体"/>
                <w:kern w:val="0"/>
                <w:sz w:val="24"/>
                <w:szCs w:val="24"/>
              </w:rPr>
            </w:pP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事项管理</w:t>
            </w:r>
          </w:p>
        </w:tc>
        <w:tc>
          <w:tcPr>
            <w:tcW w:w="567"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实施程序</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程序规范性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项目或方案按规定程序实施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包括项目或方案调整按规定履行报批手续，项目招投标、建设、验收等或方案实施严格执行相关制度规定的，得满分，否则酌情扣分。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供的材料，在项目招标方面，各项目单位提供了工程招标相关材料；在工程实施方面，兴宁、大埔、平远和蕉岭提交项目工程报建许可证；在过程管理方面，已提供佐证材料；存在丰顺项目未提供项目工程报建许可证，扣1分。</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管理情况</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监管有效性</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1.资金使用单位或基层资金管理单位建立有效管理机制，且执行情况良好得2分，具体根据所提供的信息证据作出判断并核定分数。2.具体根据所提供的信息证据作出判断，如各级业务主管部门按规定对项目建设或方案实施开展有效的检查、监控、督促整改的，得3分；否则，视情况扣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根据市供销社提供的佐证材料，项目按照梅州市供销合作社市级财政专项资金管理办法实施；根据市供销社提供的现场检查照片，市供销社按规定对项目实施开展进项了调研检查。</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1" w:hRule="atLeast"/>
        </w:trPr>
        <w:tc>
          <w:tcPr>
            <w:tcW w:w="386"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产出</w:t>
            </w:r>
          </w:p>
        </w:tc>
        <w:tc>
          <w:tcPr>
            <w:tcW w:w="55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53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经济性</w:t>
            </w:r>
          </w:p>
        </w:tc>
        <w:tc>
          <w:tcPr>
            <w:tcW w:w="567"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预算控制</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预算控制</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在预算执行进度与事项完成进度基本匹配的前提下，实际支出未超过预算计划的，得满分；实际支出超过预算的，或者支出未能保障事项相应完成进度的，酌情扣分。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根据市供销社提供的《关于批复2021年市直部门预算的通知》（梅市财预〔2021〕23号）、明细账、会计凭证</w:t>
            </w:r>
            <w:r>
              <w:rPr>
                <w:rFonts w:hint="eastAsia" w:ascii="宋体" w:hAnsi="宋体" w:eastAsia="宋体" w:cs="宋体"/>
                <w:kern w:val="0"/>
                <w:sz w:val="24"/>
                <w:szCs w:val="24"/>
                <w:lang w:eastAsia="zh-CN"/>
              </w:rPr>
              <w:t>及</w:t>
            </w:r>
            <w:r>
              <w:rPr>
                <w:rFonts w:hint="eastAsia" w:ascii="宋体" w:hAnsi="宋体" w:eastAsia="宋体" w:cs="宋体"/>
                <w:kern w:val="0"/>
                <w:sz w:val="24"/>
                <w:szCs w:val="24"/>
              </w:rPr>
              <w:t>附单等资料，项目实际支出在预算范围内，不存在超概的情况。</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成本控制</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成本节约（成本指标）</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在项目按照预算完成的前提下，与同类项目或市场价格比较，项目实施的成本（包括工程造价、物品采购单价、人员经费等）属于合理范围的（如与同类项目或市场价格大致相符的）得满分；成本不合理的（如明显高于或低于同类项目或市场价格的）酌情扣分。</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市供销社提供的广州天兴物流项目投资估算评审报告、广东供销天业（蕉岭）冷链物流产业园（一期）估算审核报告、广东供销（丰顺）天业冷链物流产业园（一期）项目投资估算审核报告书、广东供销（梅州大埔）天业冷链物流产业园（一期）项目估算评审报告、广东供销（平远）天业冷链物流产业园投资估算，经专家估算评审，实施成本属于合理造价范围。</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restart"/>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效率性</w:t>
            </w:r>
          </w:p>
        </w:tc>
        <w:tc>
          <w:tcPr>
            <w:tcW w:w="567" w:type="dxa"/>
            <w:vMerge w:val="restart"/>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58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完成进度</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冷链物流骨干网</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根据评价对象设置指标名称和分数权重，包括完成实际完成情况（数量指标）、及时性（时效指标）、质量达标（质量指标）情况等。</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市供销社未设置项目建设进度目标（例</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项目土建工程量指标、设备安装指标进行设置），预期实现值设置成：启动5个项目，难以测评项目在2021年度所完成的程度，扣2.1分。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67"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8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直供配送网络</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根据评价对象设置指标名称和分数权重，包括完成实际完成情况（数量指标）、及时性（时效指标）、质量达标（质量指标）情况等。</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市供销社未设置项目建设进度目标及预期实现值，难以测评项目在2021年度所完成的程度，扣0.5分。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67"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8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完成时间</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冷链物流骨干网项目完工及时率</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时效指标：反映预期提供的公共产品或服务的及时程度和效率情况。设置时效指标，需确定整体完成时间。对于有时限完成要求、关键性时间节点明确的项目，还需要分解设置约束性时效指标；对于内容相对较多并且复杂的项目，可根据工作开展周期或频次设定相应指标，如“工程按时完工率”、“助学金发放周期”等。</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根据项目单位提供的资料，其中兴宁项目于2021年10月完工，2021年底开始试运营，运营情况良好。其他县项目正在进行建设中，扣0.9分。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67"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8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直供配送网络项目完工及时率</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时效指标：反映预期提供的公共产品或服务的及时程度和效率情况。设置时效指标，需确定整体完成时间。对于有时限完成要求、关键性时间节点明确的项目，还需要分解设置约束性时效指标；对于内容相对较多并且复杂的项目，可根据工作开展周期或频次设定相应指标，如“工程按时完工率”、“助学金发放周期”等。</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广东供销放心农产品直供配送网络省级平台于2021年2月25日注册，梅州放心农产品直供配送网络建设项目未完成，扣0.5分。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67"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完成质量</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项目验收合格率</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质量指标：反映预期提供的公共产品或服务达到的标准和水平，原则上工程基建类、信息化建设类等有明确质量标准的项目应设置质量指标，如“设备故障率”、“项目竣工验收合格率”等。</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兴宁的广东供销天兴冷链物流中心项目于2021年10月完工，2021年底开始试运营，2022年1月22日验收合格。其他县的冷链物流项目、直供配送平台项目正在建设中，扣</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386"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效益</w:t>
            </w:r>
          </w:p>
        </w:tc>
        <w:tc>
          <w:tcPr>
            <w:tcW w:w="550"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533"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效果性</w:t>
            </w:r>
          </w:p>
        </w:tc>
        <w:tc>
          <w:tcPr>
            <w:tcW w:w="567" w:type="dxa"/>
            <w:vMerge w:val="restart"/>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583"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经济效益</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实现产地预冷、冷链运输、销区冷储、冷链配送</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经济效益指标：反映相关产出对经济效益带来的影响和效果，包括相关产出在当年及以后若干年持续形成的经济效益，以及自身创造的直接经济效益和引领行业带来的间接经济效益。</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冷链物流项目5个子项目中，只有兴宁的广东供销天兴冷链物流中心项目实现完工并运营，</w:t>
            </w:r>
            <w:r>
              <w:rPr>
                <w:rFonts w:hint="eastAsia" w:ascii="宋体" w:hAnsi="宋体" w:eastAsia="宋体" w:cs="宋体"/>
                <w:kern w:val="0"/>
                <w:sz w:val="24"/>
                <w:szCs w:val="24"/>
                <w:lang w:eastAsia="zh-CN"/>
              </w:rPr>
              <w:t>项目计划在</w:t>
            </w:r>
            <w:r>
              <w:rPr>
                <w:rFonts w:hint="eastAsia" w:ascii="宋体" w:hAnsi="宋体" w:eastAsia="宋体" w:cs="宋体"/>
                <w:kern w:val="0"/>
                <w:sz w:val="24"/>
                <w:szCs w:val="24"/>
                <w:lang w:val="en-US" w:eastAsia="zh-CN"/>
              </w:rPr>
              <w:t>2023年12月完成，其余4个项目正在建设中，</w:t>
            </w:r>
            <w:r>
              <w:rPr>
                <w:rFonts w:hint="eastAsia" w:ascii="宋体" w:hAnsi="宋体" w:eastAsia="宋体" w:cs="宋体"/>
                <w:kern w:val="0"/>
                <w:sz w:val="24"/>
                <w:szCs w:val="24"/>
              </w:rPr>
              <w:t>经济效益未能充分体现，扣</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386"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50"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33"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67" w:type="dxa"/>
            <w:vMerge w:val="continue"/>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p>
        </w:tc>
        <w:tc>
          <w:tcPr>
            <w:tcW w:w="583"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社会效益</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提供跨区域产销配送服务</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3484" w:type="dxa"/>
            <w:tcMar>
              <w:top w:w="15" w:type="dxa"/>
              <w:left w:w="15" w:type="dxa"/>
              <w:bottom w:w="0" w:type="dxa"/>
              <w:right w:w="15" w:type="dxa"/>
            </w:tcMar>
            <w:vAlign w:val="center"/>
          </w:tcPr>
          <w:p>
            <w:pPr>
              <w:adjustRightInd w:val="0"/>
              <w:spacing w:line="240" w:lineRule="auto"/>
              <w:ind w:left="0" w:firstLine="0" w:firstLineChars="0"/>
              <w:jc w:val="left"/>
              <w:rPr>
                <w:rFonts w:ascii="宋体" w:hAnsi="宋体" w:eastAsia="宋体" w:cs="宋体"/>
                <w:kern w:val="0"/>
                <w:sz w:val="24"/>
                <w:szCs w:val="24"/>
              </w:rPr>
            </w:pPr>
            <w:r>
              <w:rPr>
                <w:rFonts w:hint="eastAsia" w:ascii="宋体" w:hAnsi="宋体" w:eastAsia="宋体" w:cs="宋体"/>
                <w:kern w:val="0"/>
                <w:sz w:val="24"/>
                <w:szCs w:val="24"/>
              </w:rPr>
              <w:t>社会效益指标：反映相关产出对社会发展带来的影响和效果，用于体现项目实施当年及以后若干年在提升治理水平、落实国家政策、推动行业发展、服务民生大众、维持社会稳定、维护社会公平正义、提高履职或服务效率等方面的效益。</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冷链物流项目5个子项目中，只有兴宁的广东供销天兴冷链物流中心项目实现完工并运营，</w:t>
            </w:r>
            <w:r>
              <w:rPr>
                <w:rFonts w:hint="eastAsia" w:ascii="宋体" w:hAnsi="宋体" w:eastAsia="宋体" w:cs="宋体"/>
                <w:kern w:val="0"/>
                <w:sz w:val="24"/>
                <w:szCs w:val="24"/>
                <w:lang w:eastAsia="zh-CN"/>
              </w:rPr>
              <w:t>项目计划在</w:t>
            </w:r>
            <w:r>
              <w:rPr>
                <w:rFonts w:hint="eastAsia" w:ascii="宋体" w:hAnsi="宋体" w:eastAsia="宋体" w:cs="宋体"/>
                <w:kern w:val="0"/>
                <w:sz w:val="24"/>
                <w:szCs w:val="24"/>
                <w:lang w:val="en-US" w:eastAsia="zh-CN"/>
              </w:rPr>
              <w:t>2023年12月完成，其余4个项目正在建设中，</w:t>
            </w:r>
            <w:r>
              <w:rPr>
                <w:rFonts w:hint="eastAsia" w:ascii="宋体" w:hAnsi="宋体" w:eastAsia="宋体" w:cs="宋体"/>
                <w:kern w:val="0"/>
                <w:sz w:val="24"/>
                <w:szCs w:val="24"/>
              </w:rPr>
              <w:t>社会效益未能充分体现，扣3分。</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7" w:hRule="atLeast"/>
        </w:trPr>
        <w:tc>
          <w:tcPr>
            <w:tcW w:w="386"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50" w:type="dxa"/>
            <w:vMerge w:val="continue"/>
            <w:vAlign w:val="center"/>
          </w:tcPr>
          <w:p>
            <w:pPr>
              <w:adjustRightInd w:val="0"/>
              <w:spacing w:line="240" w:lineRule="auto"/>
              <w:ind w:left="0" w:firstLine="0" w:firstLineChars="0"/>
              <w:jc w:val="left"/>
              <w:rPr>
                <w:rFonts w:ascii="宋体" w:hAnsi="宋体" w:eastAsia="宋体" w:cs="宋体"/>
                <w:kern w:val="0"/>
                <w:sz w:val="24"/>
                <w:szCs w:val="24"/>
              </w:rPr>
            </w:pPr>
          </w:p>
        </w:tc>
        <w:tc>
          <w:tcPr>
            <w:tcW w:w="53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公平性</w:t>
            </w:r>
          </w:p>
        </w:tc>
        <w:tc>
          <w:tcPr>
            <w:tcW w:w="567"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满意度</w:t>
            </w:r>
          </w:p>
        </w:tc>
        <w:tc>
          <w:tcPr>
            <w:tcW w:w="50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83"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服务对象满意度</w:t>
            </w:r>
          </w:p>
        </w:tc>
        <w:tc>
          <w:tcPr>
            <w:tcW w:w="550"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484"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表示满意的服务对象数/项目覆盖范围内接受调查的对象总数*指标分值</w:t>
            </w:r>
          </w:p>
        </w:tc>
        <w:tc>
          <w:tcPr>
            <w:tcW w:w="5643" w:type="dxa"/>
            <w:tcMar>
              <w:top w:w="15" w:type="dxa"/>
              <w:left w:w="15" w:type="dxa"/>
              <w:bottom w:w="0" w:type="dxa"/>
              <w:right w:w="15" w:type="dxa"/>
            </w:tcMar>
            <w:vAlign w:val="center"/>
          </w:tcPr>
          <w:p>
            <w:pPr>
              <w:adjustRightInd w:val="0"/>
              <w:spacing w:line="240" w:lineRule="auto"/>
              <w:ind w:left="0" w:firstLine="0" w:firstLineChars="0"/>
              <w:rPr>
                <w:rFonts w:ascii="宋体" w:hAnsi="宋体" w:eastAsia="宋体" w:cs="宋体"/>
                <w:kern w:val="0"/>
                <w:sz w:val="24"/>
                <w:szCs w:val="24"/>
              </w:rPr>
            </w:pPr>
            <w:r>
              <w:rPr>
                <w:rFonts w:hint="eastAsia" w:ascii="宋体" w:hAnsi="宋体" w:eastAsia="宋体" w:cs="宋体"/>
                <w:kern w:val="0"/>
                <w:sz w:val="24"/>
                <w:szCs w:val="24"/>
              </w:rPr>
              <w:t>根据问卷调查结果，100%村民对</w:t>
            </w:r>
            <w:r>
              <w:rPr>
                <w:rFonts w:hint="eastAsia" w:ascii="宋体" w:hAnsi="宋体" w:eastAsia="宋体" w:cs="宋体"/>
                <w:sz w:val="24"/>
                <w:szCs w:val="24"/>
              </w:rPr>
              <w:t>“冷链物流和直供配送项目”</w:t>
            </w:r>
            <w:r>
              <w:rPr>
                <w:rFonts w:hint="eastAsia" w:ascii="宋体" w:hAnsi="宋体" w:eastAsia="宋体" w:cs="宋体"/>
                <w:kern w:val="0"/>
                <w:sz w:val="24"/>
                <w:szCs w:val="24"/>
              </w:rPr>
              <w:t>表示非常满意，服务对象满意度得分情况为：15/15*5=5。</w:t>
            </w:r>
          </w:p>
        </w:tc>
        <w:tc>
          <w:tcPr>
            <w:tcW w:w="575" w:type="dxa"/>
            <w:tcMar>
              <w:top w:w="15" w:type="dxa"/>
              <w:left w:w="15" w:type="dxa"/>
              <w:bottom w:w="0" w:type="dxa"/>
              <w:right w:w="15" w:type="dxa"/>
            </w:tcMar>
            <w:vAlign w:val="center"/>
          </w:tcPr>
          <w:p>
            <w:pPr>
              <w:adjustRightInd w:val="0"/>
              <w:spacing w:line="240" w:lineRule="auto"/>
              <w:ind w:left="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13379" w:type="dxa"/>
            <w:gridSpan w:val="10"/>
            <w:noWrap/>
            <w:tcMar>
              <w:top w:w="15" w:type="dxa"/>
              <w:left w:w="15" w:type="dxa"/>
              <w:bottom w:w="0" w:type="dxa"/>
              <w:right w:w="15" w:type="dxa"/>
            </w:tcMar>
            <w:vAlign w:val="bottom"/>
          </w:tcPr>
          <w:p>
            <w:pPr>
              <w:adjustRightInd w:val="0"/>
              <w:spacing w:line="240" w:lineRule="auto"/>
              <w:ind w:left="0" w:firstLine="0" w:firstLineChars="0"/>
              <w:jc w:val="center"/>
              <w:rPr>
                <w:rFonts w:ascii="宋体" w:hAnsi="宋体" w:eastAsia="宋体" w:cs="宋体"/>
                <w:b/>
                <w:bCs/>
                <w:kern w:val="0"/>
                <w:sz w:val="24"/>
                <w:szCs w:val="24"/>
              </w:rPr>
            </w:pPr>
            <w:r>
              <w:rPr>
                <w:rFonts w:hint="eastAsia" w:ascii="宋体" w:hAnsi="宋体" w:eastAsia="宋体" w:cs="宋体"/>
                <w:b/>
                <w:bCs/>
                <w:kern w:val="0"/>
                <w:sz w:val="24"/>
                <w:szCs w:val="24"/>
              </w:rPr>
              <w:t>合计</w:t>
            </w:r>
          </w:p>
        </w:tc>
        <w:tc>
          <w:tcPr>
            <w:tcW w:w="575" w:type="dxa"/>
            <w:noWrap/>
            <w:tcMar>
              <w:top w:w="15" w:type="dxa"/>
              <w:left w:w="15" w:type="dxa"/>
              <w:bottom w:w="0" w:type="dxa"/>
              <w:right w:w="15" w:type="dxa"/>
            </w:tcMar>
            <w:vAlign w:val="center"/>
          </w:tcPr>
          <w:p>
            <w:pPr>
              <w:adjustRightInd w:val="0"/>
              <w:spacing w:line="240" w:lineRule="auto"/>
              <w:ind w:left="0" w:firstLine="0" w:firstLineChars="0"/>
              <w:jc w:val="center"/>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13379" w:type="dxa"/>
            <w:gridSpan w:val="10"/>
            <w:noWrap/>
            <w:tcMar>
              <w:top w:w="15" w:type="dxa"/>
              <w:left w:w="15" w:type="dxa"/>
              <w:bottom w:w="0" w:type="dxa"/>
              <w:right w:w="15" w:type="dxa"/>
            </w:tcMar>
            <w:vAlign w:val="bottom"/>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等级</w:t>
            </w:r>
          </w:p>
        </w:tc>
        <w:tc>
          <w:tcPr>
            <w:tcW w:w="575" w:type="dxa"/>
            <w:noWrap/>
            <w:tcMar>
              <w:top w:w="15" w:type="dxa"/>
              <w:left w:w="15" w:type="dxa"/>
              <w:bottom w:w="0" w:type="dxa"/>
              <w:right w:w="15" w:type="dxa"/>
            </w:tcMar>
            <w:vAlign w:val="bottom"/>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trPr>
        <w:tc>
          <w:tcPr>
            <w:tcW w:w="13954" w:type="dxa"/>
            <w:gridSpan w:val="11"/>
            <w:noWrap/>
            <w:tcMar>
              <w:top w:w="15" w:type="dxa"/>
              <w:left w:w="15" w:type="dxa"/>
              <w:bottom w:w="0" w:type="dxa"/>
              <w:right w:w="15" w:type="dxa"/>
            </w:tcMar>
            <w:vAlign w:val="bottom"/>
          </w:tcPr>
          <w:p>
            <w:pPr>
              <w:adjustRightInd w:val="0"/>
              <w:spacing w:line="240" w:lineRule="auto"/>
              <w:ind w:left="0"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备注：评价等级分为优、良、中、差四个等级，满分100分，其中90分（含）以上为优，80（含）～90分为良，60（含）～80分为中，60分以下为差。</w:t>
            </w:r>
          </w:p>
        </w:tc>
      </w:tr>
    </w:tbl>
    <w:p>
      <w:pPr>
        <w:adjustRightInd w:val="0"/>
        <w:snapToGrid w:val="0"/>
        <w:ind w:left="0" w:firstLine="0" w:firstLineChars="0"/>
        <w:rPr>
          <w:rFonts w:ascii="宋体" w:hAnsi="宋体" w:eastAsia="宋体" w:cs="宋体"/>
        </w:rPr>
        <w:sectPr>
          <w:pgSz w:w="16838" w:h="11906" w:orient="landscape"/>
          <w:pgMar w:top="1843" w:right="1440" w:bottom="1701" w:left="1440" w:header="851" w:footer="992" w:gutter="0"/>
          <w:cols w:space="425" w:num="1"/>
          <w:docGrid w:type="lines" w:linePitch="435" w:charSpace="0"/>
        </w:sectPr>
      </w:pPr>
    </w:p>
    <w:p>
      <w:pPr>
        <w:pStyle w:val="3"/>
        <w:rPr>
          <w:rFonts w:ascii="宋体" w:hAnsi="宋体" w:eastAsia="宋体" w:cs="宋体"/>
        </w:rPr>
      </w:pPr>
      <w:bookmarkStart w:id="155" w:name="_Toc99813920"/>
      <w:bookmarkStart w:id="156" w:name="_Toc29366"/>
      <w:bookmarkStart w:id="157" w:name="_Toc99814069"/>
      <w:bookmarkStart w:id="158" w:name="_Toc32367"/>
      <w:bookmarkStart w:id="159" w:name="_Toc99814337"/>
      <w:r>
        <w:rPr>
          <w:rFonts w:hint="eastAsia" w:ascii="宋体" w:hAnsi="宋体" w:eastAsia="宋体" w:cs="宋体"/>
        </w:rPr>
        <w:t>附件3：服务对象满意度调查结果</w:t>
      </w:r>
      <w:bookmarkEnd w:id="155"/>
      <w:bookmarkEnd w:id="156"/>
      <w:bookmarkEnd w:id="157"/>
      <w:bookmarkEnd w:id="158"/>
      <w:bookmarkEnd w:id="159"/>
    </w:p>
    <w:p>
      <w:pPr>
        <w:adjustRightInd w:val="0"/>
        <w:ind w:left="0" w:firstLine="640" w:firstLineChars="200"/>
        <w:rPr>
          <w:rFonts w:ascii="宋体" w:hAnsi="宋体" w:eastAsia="宋体" w:cs="宋体"/>
        </w:rPr>
      </w:pPr>
      <w:r>
        <w:rPr>
          <w:rFonts w:hint="eastAsia" w:ascii="宋体" w:hAnsi="宋体" w:eastAsia="宋体" w:cs="宋体"/>
          <w:kern w:val="0"/>
        </w:rPr>
        <w:t>本次满意度调查结果由市供销社组织开展。满意度调查问卷共收回15份问卷，有效问卷15份。调查对象为群众、村、镇或项目单位代表。</w:t>
      </w:r>
    </w:p>
    <w:tbl>
      <w:tblPr>
        <w:tblStyle w:val="30"/>
        <w:tblW w:w="5023" w:type="pct"/>
        <w:jc w:val="center"/>
        <w:tblLayout w:type="autofit"/>
        <w:tblCellMar>
          <w:top w:w="0" w:type="dxa"/>
          <w:left w:w="0" w:type="dxa"/>
          <w:bottom w:w="0" w:type="dxa"/>
          <w:right w:w="0" w:type="dxa"/>
        </w:tblCellMar>
      </w:tblPr>
      <w:tblGrid>
        <w:gridCol w:w="552"/>
        <w:gridCol w:w="4224"/>
        <w:gridCol w:w="1609"/>
        <w:gridCol w:w="884"/>
        <w:gridCol w:w="1163"/>
      </w:tblGrid>
      <w:tr>
        <w:tblPrEx>
          <w:tblCellMar>
            <w:top w:w="0" w:type="dxa"/>
            <w:left w:w="0" w:type="dxa"/>
            <w:bottom w:w="0" w:type="dxa"/>
            <w:right w:w="0" w:type="dxa"/>
          </w:tblCellMar>
        </w:tblPrEx>
        <w:trPr>
          <w:trHeight w:val="400" w:hRule="atLeast"/>
          <w:tblHeader/>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rPr>
              <w:t>序号</w:t>
            </w:r>
          </w:p>
        </w:tc>
        <w:tc>
          <w:tcPr>
            <w:tcW w:w="25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rPr>
              <w:t>问题</w:t>
            </w: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rPr>
              <w:t>选项</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rPr>
              <w:t>选项个数</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rPr>
              <w:t>选项占比</w:t>
            </w:r>
          </w:p>
        </w:tc>
      </w:tr>
      <w:tr>
        <w:tblPrEx>
          <w:tblCellMar>
            <w:top w:w="0" w:type="dxa"/>
            <w:left w:w="0" w:type="dxa"/>
            <w:bottom w:w="0" w:type="dxa"/>
            <w:right w:w="0" w:type="dxa"/>
          </w:tblCellMar>
        </w:tblPrEx>
        <w:trPr>
          <w:trHeight w:val="400" w:hRule="atLeast"/>
          <w:jc w:val="center"/>
        </w:trPr>
        <w:tc>
          <w:tcPr>
            <w:tcW w:w="327"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504"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您的性别</w:t>
            </w:r>
          </w:p>
        </w:tc>
        <w:tc>
          <w:tcPr>
            <w:tcW w:w="2167"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填空题</w:t>
            </w:r>
          </w:p>
        </w:tc>
      </w:tr>
      <w:tr>
        <w:tblPrEx>
          <w:tblCellMar>
            <w:top w:w="0" w:type="dxa"/>
            <w:left w:w="0" w:type="dxa"/>
            <w:bottom w:w="0" w:type="dxa"/>
            <w:right w:w="0" w:type="dxa"/>
          </w:tblCellMar>
        </w:tblPrEx>
        <w:trPr>
          <w:trHeight w:val="400" w:hRule="atLeast"/>
          <w:jc w:val="center"/>
        </w:trPr>
        <w:tc>
          <w:tcPr>
            <w:tcW w:w="327"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2504"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您的年龄</w:t>
            </w:r>
          </w:p>
        </w:tc>
        <w:tc>
          <w:tcPr>
            <w:tcW w:w="2167"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填空题</w:t>
            </w:r>
          </w:p>
        </w:tc>
      </w:tr>
      <w:tr>
        <w:tblPrEx>
          <w:tblCellMar>
            <w:top w:w="0" w:type="dxa"/>
            <w:left w:w="0" w:type="dxa"/>
            <w:bottom w:w="0" w:type="dxa"/>
            <w:right w:w="0" w:type="dxa"/>
          </w:tblCellMar>
        </w:tblPrEx>
        <w:trPr>
          <w:trHeight w:val="400" w:hRule="atLeast"/>
          <w:jc w:val="center"/>
        </w:trPr>
        <w:tc>
          <w:tcPr>
            <w:tcW w:w="32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2504"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最初，您通过哪些渠道了解到我们的项目建设的？</w:t>
            </w: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项目宣传活动</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46.67%</w:t>
            </w: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2504"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某次社区活动</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26.67%</w:t>
            </w: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sz w:val="21"/>
              </w:rPr>
            </w:pPr>
          </w:p>
        </w:tc>
        <w:tc>
          <w:tcPr>
            <w:tcW w:w="2504"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电视、广播、网络</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sz w:val="21"/>
              </w:rPr>
            </w:pPr>
          </w:p>
        </w:tc>
        <w:tc>
          <w:tcPr>
            <w:tcW w:w="2504"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朋友介绍</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6.67%</w:t>
            </w: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2504"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p>
        </w:tc>
        <w:tc>
          <w:tcPr>
            <w:tcW w:w="95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2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2504"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本项目实施是否公示征询村民意见？</w:t>
            </w: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很支持，积极肯定和支持，但参与不多</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100%</w:t>
            </w: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觉得无所谓</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2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不感兴趣，觉得没必要</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250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您对我们项目建设情况后所提供的服务是否知晓</w:t>
            </w:r>
            <w:r>
              <w:rPr>
                <w:rFonts w:hint="eastAsia" w:ascii="宋体" w:hAnsi="宋体" w:eastAsia="宋体" w:cs="宋体"/>
                <w:color w:val="000000"/>
                <w:kern w:val="0"/>
                <w:sz w:val="24"/>
                <w:szCs w:val="24"/>
                <w:lang w:eastAsia="zh-CN"/>
              </w:rPr>
              <w:t>？</w:t>
            </w: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清楚</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60%</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知道一些</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40%</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不清楚</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left="0"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250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您认为我们哪些方面还需要改进？（可多选）</w:t>
            </w: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服务范围</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66.67%</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服务内容</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13.34%</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服务方式</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6.67%</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服务对象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6.67%</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服务专业性</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6.25%</w:t>
            </w:r>
          </w:p>
        </w:tc>
      </w:tr>
      <w:tr>
        <w:tblPrEx>
          <w:tblCellMar>
            <w:top w:w="0" w:type="dxa"/>
            <w:left w:w="0" w:type="dxa"/>
            <w:bottom w:w="0" w:type="dxa"/>
            <w:right w:w="0" w:type="dxa"/>
          </w:tblCellMar>
        </w:tblPrEx>
        <w:trPr>
          <w:trHeight w:val="369" w:hRule="atLeast"/>
          <w:jc w:val="center"/>
        </w:trPr>
        <w:tc>
          <w:tcPr>
            <w:tcW w:w="32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left="0"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2504"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您目前最关心哪些社会问题</w:t>
            </w:r>
          </w:p>
        </w:tc>
        <w:tc>
          <w:tcPr>
            <w:tcW w:w="95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食品安全</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60%</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食品运输</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r>
      <w:tr>
        <w:tblPrEx>
          <w:tblCellMar>
            <w:top w:w="0" w:type="dxa"/>
            <w:left w:w="0" w:type="dxa"/>
            <w:bottom w:w="0" w:type="dxa"/>
            <w:right w:w="0" w:type="dxa"/>
          </w:tblCellMar>
        </w:tblPrEx>
        <w:trPr>
          <w:trHeight w:val="369" w:hRule="atLeast"/>
          <w:jc w:val="center"/>
        </w:trPr>
        <w:tc>
          <w:tcPr>
            <w:tcW w:w="32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食品健康</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r>
      <w:tr>
        <w:tblPrEx>
          <w:tblCellMar>
            <w:top w:w="0" w:type="dxa"/>
            <w:left w:w="0" w:type="dxa"/>
            <w:bottom w:w="0" w:type="dxa"/>
            <w:right w:w="0" w:type="dxa"/>
          </w:tblCellMar>
        </w:tblPrEx>
        <w:trPr>
          <w:trHeight w:val="321" w:hRule="atLeast"/>
          <w:jc w:val="center"/>
        </w:trPr>
        <w:tc>
          <w:tcPr>
            <w:tcW w:w="32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center"/>
              <w:rPr>
                <w:rFonts w:ascii="宋体" w:hAnsi="宋体" w:eastAsia="宋体" w:cs="宋体"/>
                <w:sz w:val="21"/>
              </w:rPr>
            </w:pPr>
          </w:p>
        </w:tc>
        <w:tc>
          <w:tcPr>
            <w:tcW w:w="250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adjustRightInd w:val="0"/>
              <w:spacing w:line="240" w:lineRule="auto"/>
              <w:ind w:firstLine="0" w:firstLineChars="0"/>
              <w:jc w:val="left"/>
              <w:rPr>
                <w:rFonts w:ascii="宋体" w:hAnsi="宋体" w:eastAsia="宋体" w:cs="宋体"/>
                <w:sz w:val="21"/>
              </w:rPr>
            </w:pPr>
          </w:p>
        </w:tc>
        <w:tc>
          <w:tcPr>
            <w:tcW w:w="95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pacing w:line="240" w:lineRule="auto"/>
              <w:ind w:firstLine="0" w:firstLineChars="0"/>
              <w:jc w:val="center"/>
              <w:textAlignment w:val="center"/>
              <w:rPr>
                <w:rFonts w:ascii="宋体" w:hAnsi="宋体" w:eastAsia="宋体" w:cs="宋体"/>
                <w:color w:val="000000"/>
                <w:kern w:val="0"/>
                <w:sz w:val="24"/>
                <w:szCs w:val="24"/>
              </w:rPr>
            </w:pPr>
          </w:p>
        </w:tc>
      </w:tr>
    </w:tbl>
    <w:p>
      <w:pPr>
        <w:ind w:left="0" w:firstLine="0" w:firstLineChars="0"/>
        <w:rPr>
          <w:rFonts w:ascii="宋体" w:hAnsi="宋体" w:eastAsia="宋体" w:cs="宋体"/>
        </w:rPr>
      </w:pPr>
    </w:p>
    <w:sectPr>
      <w:pgSz w:w="11906" w:h="16838"/>
      <w:pgMar w:top="1440" w:right="1700" w:bottom="1440" w:left="184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704"/>
      </w:pPr>
      <w:r>
        <w:separator/>
      </w:r>
    </w:p>
  </w:endnote>
  <w:endnote w:type="continuationSeparator" w:id="1">
    <w:p>
      <w:pPr>
        <w:spacing w:line="240" w:lineRule="auto"/>
        <w:ind w:firstLine="70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华文中宋D...">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firstLineChars="0"/>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17830" cy="196850"/>
              <wp:effectExtent l="0" t="0" r="0" b="0"/>
              <wp:wrapNone/>
              <wp:docPr id="84"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417830" cy="196850"/>
                      </a:xfrm>
                      <a:prstGeom prst="rect">
                        <a:avLst/>
                      </a:prstGeom>
                      <a:noFill/>
                      <a:ln>
                        <a:noFill/>
                      </a:ln>
                      <a:effectLst/>
                    </wps:spPr>
                    <wps:txbx>
                      <w:txbxContent>
                        <w:p>
                          <w:pPr>
                            <w:pStyle w:val="18"/>
                            <w:ind w:firstLine="396"/>
                          </w:pPr>
                          <w:r>
                            <w:fldChar w:fldCharType="begin"/>
                          </w:r>
                          <w:r>
                            <w:instrText xml:space="preserve"> PAGE  \* MERGEFORMAT </w:instrText>
                          </w:r>
                          <w:r>
                            <w:fldChar w:fldCharType="separate"/>
                          </w:r>
                          <w:r>
                            <w:t>24</w:t>
                          </w:r>
                          <w: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32.9pt;mso-position-horizontal:center;mso-position-horizontal-relative:margin;mso-wrap-style:none;z-index:251664384;mso-width-relative:page;mso-height-relative:page;" filled="f" stroked="f" coordsize="21600,21600" o:gfxdata="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zWK3RAAAAAwEAAA8AAAAAAAAAAQAgAAAAIgAAAGRycy9kb3ducmV2&#10;LnhtbFBLAQIUABQAAAAIAIdO4kA92k1jAwIAABMEAAAOAAAAAAAAAAEAIAAAACABAABkcnMvZTJv&#10;RG9jLnhtbFBLBQYAAAAABgAGAFkBAACVBQAAAAA=&#10;">
              <v:fill on="f" focussize="0,0"/>
              <v:stroke on="f"/>
              <v:imagedata o:title=""/>
              <o:lock v:ext="edit" aspectratio="f"/>
              <v:textbox inset="0mm,0mm,0mm,0mm" style="mso-fit-shape-to-text:t;">
                <w:txbxContent>
                  <w:p>
                    <w:pPr>
                      <w:pStyle w:val="18"/>
                      <w:ind w:firstLine="39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41" w:leftChars="44" w:firstLine="616"/>
      <w:jc w:val="right"/>
      <w:rPr>
        <w:rFonts w:ascii="宋体" w:hAnsi="宋体"/>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left="0" w:firstLine="0" w:firstLineChars="0"/>
                            <w:rPr>
                              <w:rStyle w:val="34"/>
                              <w:sz w:val="24"/>
                              <w:szCs w:val="24"/>
                            </w:rPr>
                          </w:pPr>
                          <w:r>
                            <w:rPr>
                              <w:sz w:val="24"/>
                              <w:szCs w:val="24"/>
                            </w:rPr>
                            <w:fldChar w:fldCharType="begin"/>
                          </w:r>
                          <w:r>
                            <w:rPr>
                              <w:rStyle w:val="34"/>
                              <w:sz w:val="24"/>
                              <w:szCs w:val="24"/>
                            </w:rPr>
                            <w:instrText xml:space="preserve">PAGE  </w:instrText>
                          </w:r>
                          <w:r>
                            <w:rPr>
                              <w:sz w:val="24"/>
                              <w:szCs w:val="24"/>
                            </w:rPr>
                            <w:fldChar w:fldCharType="separate"/>
                          </w:r>
                          <w:r>
                            <w:rPr>
                              <w:rStyle w:val="34"/>
                              <w:sz w:val="24"/>
                              <w:szCs w:val="24"/>
                            </w:rPr>
                            <w:t>23</w:t>
                          </w:r>
                          <w:r>
                            <w:rPr>
                              <w:sz w:val="24"/>
                              <w:szCs w:val="24"/>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5T4TR80BAACdAwAADgAAAAAAAAABACAAAAAeAQAAZHJzL2Uy&#10;b0RvYy54bWxQSwUGAAAAAAYABgBZAQAAXQUAAAAA&#10;">
              <v:fill on="f" focussize="0,0"/>
              <v:stroke on="f"/>
              <v:imagedata o:title=""/>
              <o:lock v:ext="edit" aspectratio="f"/>
              <v:textbox inset="0mm,0mm,0mm,0mm" style="mso-fit-shape-to-text:t;">
                <w:txbxContent>
                  <w:p>
                    <w:pPr>
                      <w:pStyle w:val="18"/>
                      <w:ind w:left="0" w:firstLine="0" w:firstLineChars="0"/>
                      <w:rPr>
                        <w:rStyle w:val="34"/>
                        <w:sz w:val="24"/>
                        <w:szCs w:val="24"/>
                      </w:rPr>
                    </w:pPr>
                    <w:r>
                      <w:rPr>
                        <w:sz w:val="24"/>
                        <w:szCs w:val="24"/>
                      </w:rPr>
                      <w:fldChar w:fldCharType="begin"/>
                    </w:r>
                    <w:r>
                      <w:rPr>
                        <w:rStyle w:val="34"/>
                        <w:sz w:val="24"/>
                        <w:szCs w:val="24"/>
                      </w:rPr>
                      <w:instrText xml:space="preserve">PAGE  </w:instrText>
                    </w:r>
                    <w:r>
                      <w:rPr>
                        <w:sz w:val="24"/>
                        <w:szCs w:val="24"/>
                      </w:rPr>
                      <w:fldChar w:fldCharType="separate"/>
                    </w:r>
                    <w:r>
                      <w:rPr>
                        <w:rStyle w:val="34"/>
                        <w:sz w:val="24"/>
                        <w:szCs w:val="24"/>
                      </w:rPr>
                      <w:t>23</w:t>
                    </w:r>
                    <w:r>
                      <w:rPr>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firstLineChars="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6565" cy="196850"/>
              <wp:effectExtent l="0" t="0" r="0" b="0"/>
              <wp:wrapNone/>
              <wp:docPr id="82" name="Text Box 1026"/>
              <wp:cNvGraphicFramePr/>
              <a:graphic xmlns:a="http://schemas.openxmlformats.org/drawingml/2006/main">
                <a:graphicData uri="http://schemas.microsoft.com/office/word/2010/wordprocessingShape">
                  <wps:wsp>
                    <wps:cNvSpPr txBox="1"/>
                    <wps:spPr>
                      <a:xfrm>
                        <a:off x="0" y="0"/>
                        <a:ext cx="456565" cy="196850"/>
                      </a:xfrm>
                      <a:prstGeom prst="rect">
                        <a:avLst/>
                      </a:prstGeom>
                      <a:noFill/>
                      <a:ln>
                        <a:noFill/>
                      </a:ln>
                    </wps:spPr>
                    <wps:txbx>
                      <w:txbxContent>
                        <w:p>
                          <w:pPr>
                            <w:pStyle w:val="18"/>
                            <w:ind w:left="141" w:leftChars="44" w:firstLine="396"/>
                          </w:pPr>
                          <w:r>
                            <w:fldChar w:fldCharType="begin"/>
                          </w:r>
                          <w:r>
                            <w:instrText xml:space="preserve"> PAGE  \* MERGEFORMAT </w:instrText>
                          </w:r>
                          <w:r>
                            <w:fldChar w:fldCharType="separate"/>
                          </w:r>
                          <w:r>
                            <w:t>26</w:t>
                          </w:r>
                          <w:r>
                            <w:fldChar w:fldCharType="end"/>
                          </w:r>
                        </w:p>
                      </w:txbxContent>
                    </wps:txbx>
                    <wps:bodyPr wrap="none" lIns="0" tIns="0" rIns="0" bIns="0" upright="1">
                      <a:spAutoFit/>
                    </wps:bodyPr>
                  </wps:wsp>
                </a:graphicData>
              </a:graphic>
            </wp:anchor>
          </w:drawing>
        </mc:Choice>
        <mc:Fallback>
          <w:pict>
            <v:shape id="Text Box 1026" o:spid="_x0000_s1026" o:spt="202" type="#_x0000_t202" style="position:absolute;left:0pt;margin-top:0pt;height:15.5pt;width:35.95pt;mso-position-horizontal:center;mso-position-horizontal-relative:margin;mso-wrap-style:none;z-index:251659264;mso-width-relative:page;mso-height-relative:page;" filled="f" stroked="f" coordsize="21600,21600" o:gfxdata="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bFBKbRAAAAAwEAAA8AAAAAAAAAAQAgAAAAIgAAAGRycy9kb3ducmV2LnhtbFBLAQIU&#10;ABQAAAAIAIdO4kBATDpswQEAAJoDAAAOAAAAAAAAAAEAIAAAACABAABkcnMvZTJvRG9jLnhtbFBL&#10;BQYAAAAABgAGAFkBAABTBQAAAAA=&#10;">
              <v:fill on="f" focussize="0,0"/>
              <v:stroke on="f"/>
              <v:imagedata o:title=""/>
              <o:lock v:ext="edit" aspectratio="f"/>
              <v:textbox inset="0mm,0mm,0mm,0mm" style="mso-fit-shape-to-text:t;">
                <w:txbxContent>
                  <w:p>
                    <w:pPr>
                      <w:pStyle w:val="18"/>
                      <w:ind w:left="141" w:leftChars="44" w:firstLine="39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704"/>
      </w:pPr>
      <w:r>
        <w:separator/>
      </w:r>
    </w:p>
  </w:footnote>
  <w:footnote w:type="continuationSeparator" w:id="1">
    <w:p>
      <w:pPr>
        <w:spacing w:line="360" w:lineRule="auto"/>
        <w:ind w:firstLine="70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left="141" w:leftChars="44" w:firstLine="3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42B9"/>
    <w:multiLevelType w:val="singleLevel"/>
    <w:tmpl w:val="827D42B9"/>
    <w:lvl w:ilvl="0" w:tentative="0">
      <w:start w:val="2"/>
      <w:numFmt w:val="decimal"/>
      <w:lvlText w:val="%1."/>
      <w:lvlJc w:val="left"/>
      <w:pPr>
        <w:tabs>
          <w:tab w:val="left" w:pos="312"/>
        </w:tabs>
      </w:pPr>
    </w:lvl>
  </w:abstractNum>
  <w:abstractNum w:abstractNumId="1">
    <w:nsid w:val="A9D18756"/>
    <w:multiLevelType w:val="singleLevel"/>
    <w:tmpl w:val="A9D18756"/>
    <w:lvl w:ilvl="0" w:tentative="0">
      <w:start w:val="5"/>
      <w:numFmt w:val="chineseCounting"/>
      <w:suff w:val="nothing"/>
      <w:lvlText w:val="%1、"/>
      <w:lvlJc w:val="left"/>
      <w:rPr>
        <w:rFonts w:hint="eastAsia"/>
      </w:rPr>
    </w:lvl>
  </w:abstractNum>
  <w:abstractNum w:abstractNumId="2">
    <w:nsid w:val="AC7C674C"/>
    <w:multiLevelType w:val="singleLevel"/>
    <w:tmpl w:val="AC7C674C"/>
    <w:lvl w:ilvl="0" w:tentative="0">
      <w:start w:val="1"/>
      <w:numFmt w:val="chineseCounting"/>
      <w:suff w:val="nothing"/>
      <w:lvlText w:val="（%1）"/>
      <w:lvlJc w:val="left"/>
      <w:rPr>
        <w:rFonts w:hint="eastAsia"/>
      </w:rPr>
    </w:lvl>
  </w:abstractNum>
  <w:abstractNum w:abstractNumId="3">
    <w:nsid w:val="E292BF0A"/>
    <w:multiLevelType w:val="singleLevel"/>
    <w:tmpl w:val="E292BF0A"/>
    <w:lvl w:ilvl="0" w:tentative="0">
      <w:start w:val="1"/>
      <w:numFmt w:val="decimal"/>
      <w:lvlText w:val="%1."/>
      <w:lvlJc w:val="left"/>
      <w:pPr>
        <w:tabs>
          <w:tab w:val="left" w:pos="312"/>
        </w:tabs>
      </w:pPr>
    </w:lvl>
  </w:abstractNum>
  <w:abstractNum w:abstractNumId="4">
    <w:nsid w:val="42D6D184"/>
    <w:multiLevelType w:val="singleLevel"/>
    <w:tmpl w:val="42D6D184"/>
    <w:lvl w:ilvl="0" w:tentative="0">
      <w:start w:val="1"/>
      <w:numFmt w:val="decimal"/>
      <w:suff w:val="nothing"/>
      <w:lvlText w:val="（%1）"/>
      <w:lvlJc w:val="left"/>
      <w:rPr>
        <w:rFonts w:hint="default"/>
        <w:b/>
        <w:bCs/>
      </w:rPr>
    </w:lvl>
  </w:abstractNum>
  <w:abstractNum w:abstractNumId="5">
    <w:nsid w:val="4E0B90D4"/>
    <w:multiLevelType w:val="singleLevel"/>
    <w:tmpl w:val="4E0B90D4"/>
    <w:lvl w:ilvl="0" w:tentative="0">
      <w:start w:val="1"/>
      <w:numFmt w:val="decimal"/>
      <w:suff w:val="nothing"/>
      <w:lvlText w:val="（%1）"/>
      <w:lvlJc w:val="left"/>
      <w:rPr>
        <w:rFonts w:hint="default"/>
        <w:b/>
        <w:bCs/>
      </w:rPr>
    </w:lvl>
  </w:abstractNum>
  <w:abstractNum w:abstractNumId="6">
    <w:nsid w:val="76309BD2"/>
    <w:multiLevelType w:val="singleLevel"/>
    <w:tmpl w:val="76309BD2"/>
    <w:lvl w:ilvl="0" w:tentative="0">
      <w:start w:val="1"/>
      <w:numFmt w:val="chineseCounting"/>
      <w:suff w:val="nothing"/>
      <w:lvlText w:val="（%1）"/>
      <w:lvlJc w:val="left"/>
      <w:rPr>
        <w:rFonts w:hint="eastAsia"/>
      </w:rPr>
    </w:lvl>
  </w:abstractNum>
  <w:abstractNum w:abstractNumId="7">
    <w:nsid w:val="7E34B97D"/>
    <w:multiLevelType w:val="singleLevel"/>
    <w:tmpl w:val="7E34B97D"/>
    <w:lvl w:ilvl="0" w:tentative="0">
      <w:start w:val="3"/>
      <w:numFmt w:val="chineseCounting"/>
      <w:suff w:val="nothing"/>
      <w:lvlText w:val="%1、"/>
      <w:lvlJc w:val="left"/>
      <w:rPr>
        <w:rFonts w:hint="eastAsia"/>
      </w:rPr>
    </w:lvl>
  </w:abstractNum>
  <w:num w:numId="1">
    <w:abstractNumId w:val="5"/>
  </w:num>
  <w:num w:numId="2">
    <w:abstractNumId w:val="7"/>
  </w:num>
  <w:num w:numId="3">
    <w:abstractNumId w:val="0"/>
  </w:num>
  <w:num w:numId="4">
    <w:abstractNumId w:val="4"/>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3MDc3YTJkYjljMTczYWVkMTgzZTE3YjM5Mzc0NzYifQ=="/>
  </w:docVars>
  <w:rsids>
    <w:rsidRoot w:val="15A22416"/>
    <w:rsid w:val="000054FC"/>
    <w:rsid w:val="000078C5"/>
    <w:rsid w:val="00011FC5"/>
    <w:rsid w:val="000133BE"/>
    <w:rsid w:val="0001433D"/>
    <w:rsid w:val="000145F0"/>
    <w:rsid w:val="0002117A"/>
    <w:rsid w:val="00022F15"/>
    <w:rsid w:val="0002553B"/>
    <w:rsid w:val="000257E8"/>
    <w:rsid w:val="000261EC"/>
    <w:rsid w:val="00027A42"/>
    <w:rsid w:val="00027A79"/>
    <w:rsid w:val="00030128"/>
    <w:rsid w:val="000304E6"/>
    <w:rsid w:val="000311A5"/>
    <w:rsid w:val="00037666"/>
    <w:rsid w:val="00037C20"/>
    <w:rsid w:val="00037C46"/>
    <w:rsid w:val="00040AA0"/>
    <w:rsid w:val="00051465"/>
    <w:rsid w:val="00051E50"/>
    <w:rsid w:val="00053706"/>
    <w:rsid w:val="00057B2D"/>
    <w:rsid w:val="00061AF1"/>
    <w:rsid w:val="000633CC"/>
    <w:rsid w:val="0006773D"/>
    <w:rsid w:val="00070F7E"/>
    <w:rsid w:val="00071567"/>
    <w:rsid w:val="000715D7"/>
    <w:rsid w:val="00072F7B"/>
    <w:rsid w:val="00075BD2"/>
    <w:rsid w:val="00077566"/>
    <w:rsid w:val="0008063A"/>
    <w:rsid w:val="00080D26"/>
    <w:rsid w:val="00081D16"/>
    <w:rsid w:val="00090A17"/>
    <w:rsid w:val="0009165C"/>
    <w:rsid w:val="00091AEC"/>
    <w:rsid w:val="00094FFD"/>
    <w:rsid w:val="000951FF"/>
    <w:rsid w:val="00097F41"/>
    <w:rsid w:val="000A228C"/>
    <w:rsid w:val="000A2F41"/>
    <w:rsid w:val="000A35C7"/>
    <w:rsid w:val="000A7235"/>
    <w:rsid w:val="000B0979"/>
    <w:rsid w:val="000B7C47"/>
    <w:rsid w:val="000B7CBD"/>
    <w:rsid w:val="000C0665"/>
    <w:rsid w:val="000C2B19"/>
    <w:rsid w:val="000C3692"/>
    <w:rsid w:val="000C3B96"/>
    <w:rsid w:val="000C51D3"/>
    <w:rsid w:val="000C6288"/>
    <w:rsid w:val="000D1EB0"/>
    <w:rsid w:val="000D4382"/>
    <w:rsid w:val="000E3596"/>
    <w:rsid w:val="000F0371"/>
    <w:rsid w:val="000F2B97"/>
    <w:rsid w:val="000F481A"/>
    <w:rsid w:val="0010357D"/>
    <w:rsid w:val="00103EF4"/>
    <w:rsid w:val="001048D5"/>
    <w:rsid w:val="00104A1D"/>
    <w:rsid w:val="00111273"/>
    <w:rsid w:val="00113AEF"/>
    <w:rsid w:val="00113FB3"/>
    <w:rsid w:val="00117E58"/>
    <w:rsid w:val="00121D62"/>
    <w:rsid w:val="00123E11"/>
    <w:rsid w:val="00127CCA"/>
    <w:rsid w:val="001315B0"/>
    <w:rsid w:val="00134D4A"/>
    <w:rsid w:val="001369D3"/>
    <w:rsid w:val="00136EE8"/>
    <w:rsid w:val="00137254"/>
    <w:rsid w:val="00141E3C"/>
    <w:rsid w:val="00146AD4"/>
    <w:rsid w:val="00147ECB"/>
    <w:rsid w:val="00150988"/>
    <w:rsid w:val="0015159C"/>
    <w:rsid w:val="001554A5"/>
    <w:rsid w:val="00162975"/>
    <w:rsid w:val="00167922"/>
    <w:rsid w:val="00173779"/>
    <w:rsid w:val="0017564E"/>
    <w:rsid w:val="00180025"/>
    <w:rsid w:val="00180802"/>
    <w:rsid w:val="0018154A"/>
    <w:rsid w:val="001833DB"/>
    <w:rsid w:val="001846D4"/>
    <w:rsid w:val="00185FEF"/>
    <w:rsid w:val="001904AD"/>
    <w:rsid w:val="00190D83"/>
    <w:rsid w:val="00193A55"/>
    <w:rsid w:val="00193B50"/>
    <w:rsid w:val="001948B0"/>
    <w:rsid w:val="0019660E"/>
    <w:rsid w:val="001970F6"/>
    <w:rsid w:val="00197CAE"/>
    <w:rsid w:val="001A046C"/>
    <w:rsid w:val="001A168B"/>
    <w:rsid w:val="001A24FF"/>
    <w:rsid w:val="001A3ABE"/>
    <w:rsid w:val="001A4B76"/>
    <w:rsid w:val="001B1001"/>
    <w:rsid w:val="001B59EB"/>
    <w:rsid w:val="001C055B"/>
    <w:rsid w:val="001C7C34"/>
    <w:rsid w:val="001D064C"/>
    <w:rsid w:val="001D0C6D"/>
    <w:rsid w:val="001D2BD2"/>
    <w:rsid w:val="001D4C51"/>
    <w:rsid w:val="001E110C"/>
    <w:rsid w:val="001E4279"/>
    <w:rsid w:val="001F0807"/>
    <w:rsid w:val="001F2974"/>
    <w:rsid w:val="001F2EA9"/>
    <w:rsid w:val="001F3C74"/>
    <w:rsid w:val="001F6948"/>
    <w:rsid w:val="001F7B11"/>
    <w:rsid w:val="002000FF"/>
    <w:rsid w:val="00200C36"/>
    <w:rsid w:val="0020105E"/>
    <w:rsid w:val="00203493"/>
    <w:rsid w:val="002050C8"/>
    <w:rsid w:val="002074DD"/>
    <w:rsid w:val="00207852"/>
    <w:rsid w:val="00211684"/>
    <w:rsid w:val="00217A03"/>
    <w:rsid w:val="00227819"/>
    <w:rsid w:val="0023001B"/>
    <w:rsid w:val="0023058B"/>
    <w:rsid w:val="00230C52"/>
    <w:rsid w:val="002311D9"/>
    <w:rsid w:val="00232F36"/>
    <w:rsid w:val="002338D7"/>
    <w:rsid w:val="00233BF7"/>
    <w:rsid w:val="002340AC"/>
    <w:rsid w:val="0023446F"/>
    <w:rsid w:val="002405A2"/>
    <w:rsid w:val="00243B1A"/>
    <w:rsid w:val="00244144"/>
    <w:rsid w:val="0025406F"/>
    <w:rsid w:val="002543E1"/>
    <w:rsid w:val="0026083E"/>
    <w:rsid w:val="00260C5D"/>
    <w:rsid w:val="00263082"/>
    <w:rsid w:val="00263AC6"/>
    <w:rsid w:val="00263B39"/>
    <w:rsid w:val="0026592F"/>
    <w:rsid w:val="0026600A"/>
    <w:rsid w:val="00266298"/>
    <w:rsid w:val="002662A4"/>
    <w:rsid w:val="00266E86"/>
    <w:rsid w:val="00271BC7"/>
    <w:rsid w:val="002729CA"/>
    <w:rsid w:val="00273B72"/>
    <w:rsid w:val="00275267"/>
    <w:rsid w:val="00275838"/>
    <w:rsid w:val="0027587B"/>
    <w:rsid w:val="00277CE8"/>
    <w:rsid w:val="00284F58"/>
    <w:rsid w:val="00285081"/>
    <w:rsid w:val="00287361"/>
    <w:rsid w:val="00292079"/>
    <w:rsid w:val="00292550"/>
    <w:rsid w:val="0029280C"/>
    <w:rsid w:val="00292A1C"/>
    <w:rsid w:val="002941D6"/>
    <w:rsid w:val="00295069"/>
    <w:rsid w:val="002961DE"/>
    <w:rsid w:val="002A4741"/>
    <w:rsid w:val="002A76AB"/>
    <w:rsid w:val="002B1E68"/>
    <w:rsid w:val="002B245E"/>
    <w:rsid w:val="002B2E81"/>
    <w:rsid w:val="002B3CAB"/>
    <w:rsid w:val="002B3CC0"/>
    <w:rsid w:val="002B68B2"/>
    <w:rsid w:val="002C26D5"/>
    <w:rsid w:val="002C2D5B"/>
    <w:rsid w:val="002C3CE0"/>
    <w:rsid w:val="002C76AE"/>
    <w:rsid w:val="002D0823"/>
    <w:rsid w:val="002D3B53"/>
    <w:rsid w:val="002D403D"/>
    <w:rsid w:val="002D73E4"/>
    <w:rsid w:val="002E2D60"/>
    <w:rsid w:val="002E61A6"/>
    <w:rsid w:val="002E7D73"/>
    <w:rsid w:val="002F01C3"/>
    <w:rsid w:val="002F0483"/>
    <w:rsid w:val="002F36B0"/>
    <w:rsid w:val="002F44B5"/>
    <w:rsid w:val="002F4FEE"/>
    <w:rsid w:val="002F5CC8"/>
    <w:rsid w:val="002F5EA9"/>
    <w:rsid w:val="002F7CFF"/>
    <w:rsid w:val="0030156E"/>
    <w:rsid w:val="00301D1A"/>
    <w:rsid w:val="003067A7"/>
    <w:rsid w:val="00310FBF"/>
    <w:rsid w:val="00311A93"/>
    <w:rsid w:val="003202E9"/>
    <w:rsid w:val="00321F6B"/>
    <w:rsid w:val="003246FB"/>
    <w:rsid w:val="0033015D"/>
    <w:rsid w:val="003339DD"/>
    <w:rsid w:val="00333F07"/>
    <w:rsid w:val="0033573D"/>
    <w:rsid w:val="00336948"/>
    <w:rsid w:val="00344275"/>
    <w:rsid w:val="003477DD"/>
    <w:rsid w:val="00366889"/>
    <w:rsid w:val="0036720B"/>
    <w:rsid w:val="00371F23"/>
    <w:rsid w:val="00375274"/>
    <w:rsid w:val="00375A16"/>
    <w:rsid w:val="003760B0"/>
    <w:rsid w:val="00376558"/>
    <w:rsid w:val="00376FBF"/>
    <w:rsid w:val="00377F92"/>
    <w:rsid w:val="003821AD"/>
    <w:rsid w:val="00383074"/>
    <w:rsid w:val="00386BDD"/>
    <w:rsid w:val="00392CB3"/>
    <w:rsid w:val="003A03F1"/>
    <w:rsid w:val="003A0C81"/>
    <w:rsid w:val="003A2989"/>
    <w:rsid w:val="003A2A14"/>
    <w:rsid w:val="003A34E2"/>
    <w:rsid w:val="003A4ADF"/>
    <w:rsid w:val="003B3350"/>
    <w:rsid w:val="003C026D"/>
    <w:rsid w:val="003C335A"/>
    <w:rsid w:val="003C4985"/>
    <w:rsid w:val="003C5BF6"/>
    <w:rsid w:val="003C793B"/>
    <w:rsid w:val="003D0022"/>
    <w:rsid w:val="003D0189"/>
    <w:rsid w:val="003D034B"/>
    <w:rsid w:val="003D1520"/>
    <w:rsid w:val="003D3AFA"/>
    <w:rsid w:val="003D442A"/>
    <w:rsid w:val="003D4FDF"/>
    <w:rsid w:val="003D50D9"/>
    <w:rsid w:val="003D596A"/>
    <w:rsid w:val="003D5ABA"/>
    <w:rsid w:val="003E3BA9"/>
    <w:rsid w:val="003E5845"/>
    <w:rsid w:val="003E7D3B"/>
    <w:rsid w:val="003F1BD9"/>
    <w:rsid w:val="003F4CBC"/>
    <w:rsid w:val="0040223A"/>
    <w:rsid w:val="00402354"/>
    <w:rsid w:val="00402D34"/>
    <w:rsid w:val="00403B6C"/>
    <w:rsid w:val="00404625"/>
    <w:rsid w:val="00404CF5"/>
    <w:rsid w:val="004116AE"/>
    <w:rsid w:val="00420275"/>
    <w:rsid w:val="00422397"/>
    <w:rsid w:val="00423C6D"/>
    <w:rsid w:val="0042468B"/>
    <w:rsid w:val="00424C73"/>
    <w:rsid w:val="00425FB7"/>
    <w:rsid w:val="00430811"/>
    <w:rsid w:val="004318C6"/>
    <w:rsid w:val="00433323"/>
    <w:rsid w:val="00435143"/>
    <w:rsid w:val="00435D8B"/>
    <w:rsid w:val="00436CA2"/>
    <w:rsid w:val="004411A5"/>
    <w:rsid w:val="00450E2B"/>
    <w:rsid w:val="00454002"/>
    <w:rsid w:val="00454804"/>
    <w:rsid w:val="004557D6"/>
    <w:rsid w:val="00456C39"/>
    <w:rsid w:val="004628CE"/>
    <w:rsid w:val="0046489D"/>
    <w:rsid w:val="00465B9E"/>
    <w:rsid w:val="00466C1D"/>
    <w:rsid w:val="00474E0B"/>
    <w:rsid w:val="0047556B"/>
    <w:rsid w:val="00480D92"/>
    <w:rsid w:val="004821B7"/>
    <w:rsid w:val="00482363"/>
    <w:rsid w:val="00482545"/>
    <w:rsid w:val="00484194"/>
    <w:rsid w:val="00484645"/>
    <w:rsid w:val="00484AEB"/>
    <w:rsid w:val="00485A28"/>
    <w:rsid w:val="004861B1"/>
    <w:rsid w:val="00487357"/>
    <w:rsid w:val="00490888"/>
    <w:rsid w:val="00491A91"/>
    <w:rsid w:val="00491D84"/>
    <w:rsid w:val="00496947"/>
    <w:rsid w:val="004A0CF9"/>
    <w:rsid w:val="004A180A"/>
    <w:rsid w:val="004A1969"/>
    <w:rsid w:val="004A21CA"/>
    <w:rsid w:val="004A47BC"/>
    <w:rsid w:val="004B6672"/>
    <w:rsid w:val="004C31BE"/>
    <w:rsid w:val="004C4588"/>
    <w:rsid w:val="004C464D"/>
    <w:rsid w:val="004C4729"/>
    <w:rsid w:val="004C586D"/>
    <w:rsid w:val="004D1666"/>
    <w:rsid w:val="004D2806"/>
    <w:rsid w:val="004D37F5"/>
    <w:rsid w:val="004D47DF"/>
    <w:rsid w:val="004E575F"/>
    <w:rsid w:val="004E5CA6"/>
    <w:rsid w:val="004F136C"/>
    <w:rsid w:val="004F4EBA"/>
    <w:rsid w:val="004F6B85"/>
    <w:rsid w:val="00500EEB"/>
    <w:rsid w:val="00501AD0"/>
    <w:rsid w:val="0050347B"/>
    <w:rsid w:val="005060E2"/>
    <w:rsid w:val="0051167C"/>
    <w:rsid w:val="0051258F"/>
    <w:rsid w:val="005135BF"/>
    <w:rsid w:val="00514245"/>
    <w:rsid w:val="005176FA"/>
    <w:rsid w:val="00521107"/>
    <w:rsid w:val="0052230E"/>
    <w:rsid w:val="00524281"/>
    <w:rsid w:val="0052544F"/>
    <w:rsid w:val="00526B97"/>
    <w:rsid w:val="00530501"/>
    <w:rsid w:val="00533E1D"/>
    <w:rsid w:val="00534737"/>
    <w:rsid w:val="005363E8"/>
    <w:rsid w:val="0054147A"/>
    <w:rsid w:val="005421B1"/>
    <w:rsid w:val="0054640A"/>
    <w:rsid w:val="00547688"/>
    <w:rsid w:val="00547A92"/>
    <w:rsid w:val="00552327"/>
    <w:rsid w:val="0055240C"/>
    <w:rsid w:val="00555447"/>
    <w:rsid w:val="00557FBD"/>
    <w:rsid w:val="00561A0A"/>
    <w:rsid w:val="0056230E"/>
    <w:rsid w:val="00563695"/>
    <w:rsid w:val="0056522D"/>
    <w:rsid w:val="00574101"/>
    <w:rsid w:val="0057644D"/>
    <w:rsid w:val="0058070C"/>
    <w:rsid w:val="00581C47"/>
    <w:rsid w:val="005905E7"/>
    <w:rsid w:val="0059170C"/>
    <w:rsid w:val="00595A50"/>
    <w:rsid w:val="005A127A"/>
    <w:rsid w:val="005A2F26"/>
    <w:rsid w:val="005A574E"/>
    <w:rsid w:val="005B2F39"/>
    <w:rsid w:val="005B3B12"/>
    <w:rsid w:val="005B4E21"/>
    <w:rsid w:val="005C06CF"/>
    <w:rsid w:val="005C1846"/>
    <w:rsid w:val="005C451E"/>
    <w:rsid w:val="005C7CF9"/>
    <w:rsid w:val="005D0BCE"/>
    <w:rsid w:val="005D15DB"/>
    <w:rsid w:val="005D5937"/>
    <w:rsid w:val="005D7E7F"/>
    <w:rsid w:val="005E3444"/>
    <w:rsid w:val="005E6158"/>
    <w:rsid w:val="005E6766"/>
    <w:rsid w:val="005F02BF"/>
    <w:rsid w:val="005F2CA0"/>
    <w:rsid w:val="005F3A13"/>
    <w:rsid w:val="005F531E"/>
    <w:rsid w:val="005F5557"/>
    <w:rsid w:val="005F5EF1"/>
    <w:rsid w:val="005F6DA0"/>
    <w:rsid w:val="006015CE"/>
    <w:rsid w:val="00603161"/>
    <w:rsid w:val="006043DF"/>
    <w:rsid w:val="0060552F"/>
    <w:rsid w:val="00606C98"/>
    <w:rsid w:val="006074B8"/>
    <w:rsid w:val="006106AC"/>
    <w:rsid w:val="006173F8"/>
    <w:rsid w:val="0062017C"/>
    <w:rsid w:val="006211A8"/>
    <w:rsid w:val="006236DD"/>
    <w:rsid w:val="00624D67"/>
    <w:rsid w:val="0062629C"/>
    <w:rsid w:val="00630411"/>
    <w:rsid w:val="00637747"/>
    <w:rsid w:val="00637F2B"/>
    <w:rsid w:val="00641842"/>
    <w:rsid w:val="00642B54"/>
    <w:rsid w:val="00642F66"/>
    <w:rsid w:val="00644BC1"/>
    <w:rsid w:val="00645AA5"/>
    <w:rsid w:val="006510C1"/>
    <w:rsid w:val="00651BBB"/>
    <w:rsid w:val="006607BE"/>
    <w:rsid w:val="00661CB2"/>
    <w:rsid w:val="0066392F"/>
    <w:rsid w:val="00664A8F"/>
    <w:rsid w:val="00664E5F"/>
    <w:rsid w:val="006677C6"/>
    <w:rsid w:val="006729D2"/>
    <w:rsid w:val="00672CA6"/>
    <w:rsid w:val="00673C86"/>
    <w:rsid w:val="00681646"/>
    <w:rsid w:val="00684F27"/>
    <w:rsid w:val="00685C27"/>
    <w:rsid w:val="00690946"/>
    <w:rsid w:val="00691001"/>
    <w:rsid w:val="00693545"/>
    <w:rsid w:val="00697821"/>
    <w:rsid w:val="006A051A"/>
    <w:rsid w:val="006A1478"/>
    <w:rsid w:val="006A5F33"/>
    <w:rsid w:val="006B1B3B"/>
    <w:rsid w:val="006B1B9B"/>
    <w:rsid w:val="006B2681"/>
    <w:rsid w:val="006C00B0"/>
    <w:rsid w:val="006C279C"/>
    <w:rsid w:val="006C44E7"/>
    <w:rsid w:val="006C5B4A"/>
    <w:rsid w:val="006D0D87"/>
    <w:rsid w:val="006E47BF"/>
    <w:rsid w:val="006F0418"/>
    <w:rsid w:val="006F265C"/>
    <w:rsid w:val="006F5CD0"/>
    <w:rsid w:val="00703A2F"/>
    <w:rsid w:val="00706C2B"/>
    <w:rsid w:val="0071026A"/>
    <w:rsid w:val="00711F87"/>
    <w:rsid w:val="00712703"/>
    <w:rsid w:val="007179F7"/>
    <w:rsid w:val="00723C31"/>
    <w:rsid w:val="0072407D"/>
    <w:rsid w:val="007333E7"/>
    <w:rsid w:val="00734EEB"/>
    <w:rsid w:val="00735202"/>
    <w:rsid w:val="00737BD5"/>
    <w:rsid w:val="00743724"/>
    <w:rsid w:val="00746B26"/>
    <w:rsid w:val="00747006"/>
    <w:rsid w:val="00747DDB"/>
    <w:rsid w:val="00751411"/>
    <w:rsid w:val="007535FB"/>
    <w:rsid w:val="00755065"/>
    <w:rsid w:val="00756D7C"/>
    <w:rsid w:val="007609A6"/>
    <w:rsid w:val="00762D73"/>
    <w:rsid w:val="007638CE"/>
    <w:rsid w:val="00764EFD"/>
    <w:rsid w:val="007738F5"/>
    <w:rsid w:val="00773982"/>
    <w:rsid w:val="007774E4"/>
    <w:rsid w:val="0078040A"/>
    <w:rsid w:val="0078040C"/>
    <w:rsid w:val="00781386"/>
    <w:rsid w:val="0078192F"/>
    <w:rsid w:val="00782770"/>
    <w:rsid w:val="0078616E"/>
    <w:rsid w:val="00787C96"/>
    <w:rsid w:val="00790173"/>
    <w:rsid w:val="007934CB"/>
    <w:rsid w:val="007956BF"/>
    <w:rsid w:val="007974E8"/>
    <w:rsid w:val="007A04E0"/>
    <w:rsid w:val="007A21F1"/>
    <w:rsid w:val="007A3026"/>
    <w:rsid w:val="007A3940"/>
    <w:rsid w:val="007B06DC"/>
    <w:rsid w:val="007B0E1D"/>
    <w:rsid w:val="007B0EF6"/>
    <w:rsid w:val="007B0F62"/>
    <w:rsid w:val="007B3F47"/>
    <w:rsid w:val="007B5065"/>
    <w:rsid w:val="007B751D"/>
    <w:rsid w:val="007B7FDA"/>
    <w:rsid w:val="007D05F8"/>
    <w:rsid w:val="007D18DB"/>
    <w:rsid w:val="007D290E"/>
    <w:rsid w:val="007D3B3F"/>
    <w:rsid w:val="007D3D81"/>
    <w:rsid w:val="007D571F"/>
    <w:rsid w:val="007E174C"/>
    <w:rsid w:val="007E1DE2"/>
    <w:rsid w:val="007E25F1"/>
    <w:rsid w:val="007E41B7"/>
    <w:rsid w:val="007E5E35"/>
    <w:rsid w:val="007F006B"/>
    <w:rsid w:val="007F03DB"/>
    <w:rsid w:val="007F2DD3"/>
    <w:rsid w:val="007F46CB"/>
    <w:rsid w:val="007F56AA"/>
    <w:rsid w:val="007F63C7"/>
    <w:rsid w:val="007F6948"/>
    <w:rsid w:val="007F7A2A"/>
    <w:rsid w:val="00806887"/>
    <w:rsid w:val="00807A3D"/>
    <w:rsid w:val="008143F5"/>
    <w:rsid w:val="008152FA"/>
    <w:rsid w:val="0082155F"/>
    <w:rsid w:val="00830770"/>
    <w:rsid w:val="00831A73"/>
    <w:rsid w:val="0083249D"/>
    <w:rsid w:val="00832522"/>
    <w:rsid w:val="0083344B"/>
    <w:rsid w:val="00834C0C"/>
    <w:rsid w:val="0083589F"/>
    <w:rsid w:val="008417A0"/>
    <w:rsid w:val="00841F31"/>
    <w:rsid w:val="00842B33"/>
    <w:rsid w:val="008432B3"/>
    <w:rsid w:val="008439CA"/>
    <w:rsid w:val="00843D41"/>
    <w:rsid w:val="0085288D"/>
    <w:rsid w:val="00854224"/>
    <w:rsid w:val="0085685B"/>
    <w:rsid w:val="00857307"/>
    <w:rsid w:val="00861ED7"/>
    <w:rsid w:val="00863B8A"/>
    <w:rsid w:val="00864A1A"/>
    <w:rsid w:val="0086589D"/>
    <w:rsid w:val="008659DD"/>
    <w:rsid w:val="008716D2"/>
    <w:rsid w:val="00871972"/>
    <w:rsid w:val="00872A56"/>
    <w:rsid w:val="00872BC4"/>
    <w:rsid w:val="00872DE6"/>
    <w:rsid w:val="0087729C"/>
    <w:rsid w:val="00880680"/>
    <w:rsid w:val="008836D5"/>
    <w:rsid w:val="00886CC4"/>
    <w:rsid w:val="008907A1"/>
    <w:rsid w:val="008912BF"/>
    <w:rsid w:val="00891A63"/>
    <w:rsid w:val="008929D2"/>
    <w:rsid w:val="00892D38"/>
    <w:rsid w:val="008933DC"/>
    <w:rsid w:val="008938E9"/>
    <w:rsid w:val="0089550F"/>
    <w:rsid w:val="008A105E"/>
    <w:rsid w:val="008A32A0"/>
    <w:rsid w:val="008A351A"/>
    <w:rsid w:val="008A689E"/>
    <w:rsid w:val="008B3822"/>
    <w:rsid w:val="008C3018"/>
    <w:rsid w:val="008C55DD"/>
    <w:rsid w:val="008C6CB9"/>
    <w:rsid w:val="008C74FE"/>
    <w:rsid w:val="008D0D35"/>
    <w:rsid w:val="008D41DF"/>
    <w:rsid w:val="008D6BB3"/>
    <w:rsid w:val="008E0A60"/>
    <w:rsid w:val="008E0FC0"/>
    <w:rsid w:val="008E4CB6"/>
    <w:rsid w:val="008F00DD"/>
    <w:rsid w:val="008F1FD5"/>
    <w:rsid w:val="008F27F4"/>
    <w:rsid w:val="008F3469"/>
    <w:rsid w:val="008F3F82"/>
    <w:rsid w:val="008F5CE9"/>
    <w:rsid w:val="0090473A"/>
    <w:rsid w:val="009057B5"/>
    <w:rsid w:val="009059AE"/>
    <w:rsid w:val="00910517"/>
    <w:rsid w:val="00911FAC"/>
    <w:rsid w:val="00912B4C"/>
    <w:rsid w:val="00913C05"/>
    <w:rsid w:val="0091432C"/>
    <w:rsid w:val="00915213"/>
    <w:rsid w:val="00920B3B"/>
    <w:rsid w:val="00920C34"/>
    <w:rsid w:val="00923A42"/>
    <w:rsid w:val="00926E35"/>
    <w:rsid w:val="00930E5F"/>
    <w:rsid w:val="00932290"/>
    <w:rsid w:val="0093311A"/>
    <w:rsid w:val="00937016"/>
    <w:rsid w:val="00937D56"/>
    <w:rsid w:val="0095276D"/>
    <w:rsid w:val="00952D2D"/>
    <w:rsid w:val="00953DD1"/>
    <w:rsid w:val="009578BB"/>
    <w:rsid w:val="00962B7E"/>
    <w:rsid w:val="00965A7B"/>
    <w:rsid w:val="009675D9"/>
    <w:rsid w:val="0096793E"/>
    <w:rsid w:val="0097099B"/>
    <w:rsid w:val="00970B4A"/>
    <w:rsid w:val="00972DE2"/>
    <w:rsid w:val="00976692"/>
    <w:rsid w:val="009769B9"/>
    <w:rsid w:val="0098003F"/>
    <w:rsid w:val="00981C02"/>
    <w:rsid w:val="00985573"/>
    <w:rsid w:val="00987BBE"/>
    <w:rsid w:val="009919D6"/>
    <w:rsid w:val="00993BCE"/>
    <w:rsid w:val="00994597"/>
    <w:rsid w:val="009955A5"/>
    <w:rsid w:val="009A01ED"/>
    <w:rsid w:val="009A1113"/>
    <w:rsid w:val="009A2C19"/>
    <w:rsid w:val="009A6BD4"/>
    <w:rsid w:val="009B1E64"/>
    <w:rsid w:val="009B445E"/>
    <w:rsid w:val="009B5EF7"/>
    <w:rsid w:val="009B6D63"/>
    <w:rsid w:val="009C19C3"/>
    <w:rsid w:val="009C1B5B"/>
    <w:rsid w:val="009C51F7"/>
    <w:rsid w:val="009C64AD"/>
    <w:rsid w:val="009D0B0B"/>
    <w:rsid w:val="009D3D80"/>
    <w:rsid w:val="009D4A23"/>
    <w:rsid w:val="009E0F31"/>
    <w:rsid w:val="009E511B"/>
    <w:rsid w:val="009E65B0"/>
    <w:rsid w:val="009E7861"/>
    <w:rsid w:val="009F0E37"/>
    <w:rsid w:val="009F1BEF"/>
    <w:rsid w:val="009F411B"/>
    <w:rsid w:val="009F4EBA"/>
    <w:rsid w:val="009F503C"/>
    <w:rsid w:val="009F7AC3"/>
    <w:rsid w:val="009F7D3D"/>
    <w:rsid w:val="00A027BB"/>
    <w:rsid w:val="00A02C3B"/>
    <w:rsid w:val="00A060E2"/>
    <w:rsid w:val="00A065CC"/>
    <w:rsid w:val="00A1120F"/>
    <w:rsid w:val="00A1429D"/>
    <w:rsid w:val="00A1438C"/>
    <w:rsid w:val="00A1770A"/>
    <w:rsid w:val="00A22858"/>
    <w:rsid w:val="00A22898"/>
    <w:rsid w:val="00A23FCF"/>
    <w:rsid w:val="00A24479"/>
    <w:rsid w:val="00A24FDC"/>
    <w:rsid w:val="00A25F6E"/>
    <w:rsid w:val="00A275C9"/>
    <w:rsid w:val="00A312FA"/>
    <w:rsid w:val="00A31FE5"/>
    <w:rsid w:val="00A32B20"/>
    <w:rsid w:val="00A3479D"/>
    <w:rsid w:val="00A34EDE"/>
    <w:rsid w:val="00A409BE"/>
    <w:rsid w:val="00A5119D"/>
    <w:rsid w:val="00A52AB6"/>
    <w:rsid w:val="00A542E9"/>
    <w:rsid w:val="00A62217"/>
    <w:rsid w:val="00A62AC3"/>
    <w:rsid w:val="00A64602"/>
    <w:rsid w:val="00A64F69"/>
    <w:rsid w:val="00A65B40"/>
    <w:rsid w:val="00A702FE"/>
    <w:rsid w:val="00A70E4D"/>
    <w:rsid w:val="00A71AA5"/>
    <w:rsid w:val="00A72B77"/>
    <w:rsid w:val="00A73A2E"/>
    <w:rsid w:val="00A7460C"/>
    <w:rsid w:val="00A76CC0"/>
    <w:rsid w:val="00A77B4A"/>
    <w:rsid w:val="00A827C5"/>
    <w:rsid w:val="00A82A18"/>
    <w:rsid w:val="00A83FFA"/>
    <w:rsid w:val="00A84938"/>
    <w:rsid w:val="00A94064"/>
    <w:rsid w:val="00A941F0"/>
    <w:rsid w:val="00A9544E"/>
    <w:rsid w:val="00A96409"/>
    <w:rsid w:val="00AA0572"/>
    <w:rsid w:val="00AA7559"/>
    <w:rsid w:val="00AB0FA1"/>
    <w:rsid w:val="00AB1B03"/>
    <w:rsid w:val="00AB1EC0"/>
    <w:rsid w:val="00AB4F28"/>
    <w:rsid w:val="00AC326B"/>
    <w:rsid w:val="00AC5B66"/>
    <w:rsid w:val="00AD03E4"/>
    <w:rsid w:val="00AD2522"/>
    <w:rsid w:val="00AE06C2"/>
    <w:rsid w:val="00AE19C6"/>
    <w:rsid w:val="00AE1F11"/>
    <w:rsid w:val="00AF17A2"/>
    <w:rsid w:val="00AF34F1"/>
    <w:rsid w:val="00AF37DB"/>
    <w:rsid w:val="00B0054E"/>
    <w:rsid w:val="00B018C8"/>
    <w:rsid w:val="00B02E6B"/>
    <w:rsid w:val="00B04E92"/>
    <w:rsid w:val="00B05993"/>
    <w:rsid w:val="00B14398"/>
    <w:rsid w:val="00B155E7"/>
    <w:rsid w:val="00B166DF"/>
    <w:rsid w:val="00B17AA2"/>
    <w:rsid w:val="00B20698"/>
    <w:rsid w:val="00B214A2"/>
    <w:rsid w:val="00B268AC"/>
    <w:rsid w:val="00B279EA"/>
    <w:rsid w:val="00B3026B"/>
    <w:rsid w:val="00B32B09"/>
    <w:rsid w:val="00B32E33"/>
    <w:rsid w:val="00B34171"/>
    <w:rsid w:val="00B34393"/>
    <w:rsid w:val="00B354A0"/>
    <w:rsid w:val="00B36126"/>
    <w:rsid w:val="00B37220"/>
    <w:rsid w:val="00B465F3"/>
    <w:rsid w:val="00B47FEC"/>
    <w:rsid w:val="00B50CB9"/>
    <w:rsid w:val="00B50EC0"/>
    <w:rsid w:val="00B51487"/>
    <w:rsid w:val="00B5207E"/>
    <w:rsid w:val="00B5360C"/>
    <w:rsid w:val="00B54D70"/>
    <w:rsid w:val="00B54F7C"/>
    <w:rsid w:val="00B56409"/>
    <w:rsid w:val="00B6491A"/>
    <w:rsid w:val="00B65129"/>
    <w:rsid w:val="00B66918"/>
    <w:rsid w:val="00B6698D"/>
    <w:rsid w:val="00B66BE1"/>
    <w:rsid w:val="00B73156"/>
    <w:rsid w:val="00B731E9"/>
    <w:rsid w:val="00B734BB"/>
    <w:rsid w:val="00B74D7F"/>
    <w:rsid w:val="00B752DB"/>
    <w:rsid w:val="00B75500"/>
    <w:rsid w:val="00B7631B"/>
    <w:rsid w:val="00B81C32"/>
    <w:rsid w:val="00B9498E"/>
    <w:rsid w:val="00B95B16"/>
    <w:rsid w:val="00B97542"/>
    <w:rsid w:val="00BA362D"/>
    <w:rsid w:val="00BA3AF1"/>
    <w:rsid w:val="00BA6363"/>
    <w:rsid w:val="00BB57EF"/>
    <w:rsid w:val="00BC19FD"/>
    <w:rsid w:val="00BC1D65"/>
    <w:rsid w:val="00BC37CF"/>
    <w:rsid w:val="00BC5873"/>
    <w:rsid w:val="00BD151B"/>
    <w:rsid w:val="00BD77FA"/>
    <w:rsid w:val="00BE198F"/>
    <w:rsid w:val="00BE327E"/>
    <w:rsid w:val="00BE71B1"/>
    <w:rsid w:val="00BF1D7D"/>
    <w:rsid w:val="00BF23CF"/>
    <w:rsid w:val="00BF283A"/>
    <w:rsid w:val="00BF2AA2"/>
    <w:rsid w:val="00BF3DFD"/>
    <w:rsid w:val="00BF6E44"/>
    <w:rsid w:val="00C01410"/>
    <w:rsid w:val="00C05540"/>
    <w:rsid w:val="00C07C04"/>
    <w:rsid w:val="00C15B78"/>
    <w:rsid w:val="00C21EFB"/>
    <w:rsid w:val="00C25073"/>
    <w:rsid w:val="00C2694D"/>
    <w:rsid w:val="00C27695"/>
    <w:rsid w:val="00C32A3C"/>
    <w:rsid w:val="00C364DA"/>
    <w:rsid w:val="00C36A9E"/>
    <w:rsid w:val="00C37668"/>
    <w:rsid w:val="00C37C01"/>
    <w:rsid w:val="00C45E46"/>
    <w:rsid w:val="00C5091E"/>
    <w:rsid w:val="00C55602"/>
    <w:rsid w:val="00C608EC"/>
    <w:rsid w:val="00C6306F"/>
    <w:rsid w:val="00C65D41"/>
    <w:rsid w:val="00C7040C"/>
    <w:rsid w:val="00C75516"/>
    <w:rsid w:val="00C7613D"/>
    <w:rsid w:val="00C77838"/>
    <w:rsid w:val="00C77954"/>
    <w:rsid w:val="00C77FCC"/>
    <w:rsid w:val="00C87CE5"/>
    <w:rsid w:val="00C9006B"/>
    <w:rsid w:val="00C92BFE"/>
    <w:rsid w:val="00C9538B"/>
    <w:rsid w:val="00CA1356"/>
    <w:rsid w:val="00CA28E1"/>
    <w:rsid w:val="00CA3C84"/>
    <w:rsid w:val="00CA54D4"/>
    <w:rsid w:val="00CB1D93"/>
    <w:rsid w:val="00CB2210"/>
    <w:rsid w:val="00CB4856"/>
    <w:rsid w:val="00CB5C78"/>
    <w:rsid w:val="00CC4159"/>
    <w:rsid w:val="00CC5F24"/>
    <w:rsid w:val="00CC61A0"/>
    <w:rsid w:val="00CC6530"/>
    <w:rsid w:val="00CC6916"/>
    <w:rsid w:val="00CD06F0"/>
    <w:rsid w:val="00CD165D"/>
    <w:rsid w:val="00CD1DE9"/>
    <w:rsid w:val="00CD3226"/>
    <w:rsid w:val="00CD6063"/>
    <w:rsid w:val="00CE2431"/>
    <w:rsid w:val="00CE40C0"/>
    <w:rsid w:val="00CE5107"/>
    <w:rsid w:val="00CE589B"/>
    <w:rsid w:val="00CF4980"/>
    <w:rsid w:val="00CF6C8C"/>
    <w:rsid w:val="00D002E5"/>
    <w:rsid w:val="00D019C4"/>
    <w:rsid w:val="00D033D8"/>
    <w:rsid w:val="00D047EE"/>
    <w:rsid w:val="00D05B12"/>
    <w:rsid w:val="00D05CF5"/>
    <w:rsid w:val="00D0708B"/>
    <w:rsid w:val="00D07358"/>
    <w:rsid w:val="00D07896"/>
    <w:rsid w:val="00D07C64"/>
    <w:rsid w:val="00D1466A"/>
    <w:rsid w:val="00D16128"/>
    <w:rsid w:val="00D17D70"/>
    <w:rsid w:val="00D247B8"/>
    <w:rsid w:val="00D24853"/>
    <w:rsid w:val="00D24900"/>
    <w:rsid w:val="00D30DEC"/>
    <w:rsid w:val="00D3430E"/>
    <w:rsid w:val="00D363B4"/>
    <w:rsid w:val="00D370D4"/>
    <w:rsid w:val="00D37405"/>
    <w:rsid w:val="00D41077"/>
    <w:rsid w:val="00D4367D"/>
    <w:rsid w:val="00D450AD"/>
    <w:rsid w:val="00D603AB"/>
    <w:rsid w:val="00D62A14"/>
    <w:rsid w:val="00D637B2"/>
    <w:rsid w:val="00D63D5C"/>
    <w:rsid w:val="00D6631C"/>
    <w:rsid w:val="00D67185"/>
    <w:rsid w:val="00D7078E"/>
    <w:rsid w:val="00D70E2B"/>
    <w:rsid w:val="00D76C5F"/>
    <w:rsid w:val="00D76CD7"/>
    <w:rsid w:val="00D90807"/>
    <w:rsid w:val="00D91894"/>
    <w:rsid w:val="00D91E43"/>
    <w:rsid w:val="00D943FD"/>
    <w:rsid w:val="00D9460F"/>
    <w:rsid w:val="00D975D0"/>
    <w:rsid w:val="00D97E21"/>
    <w:rsid w:val="00DA336B"/>
    <w:rsid w:val="00DA5EC9"/>
    <w:rsid w:val="00DB00E0"/>
    <w:rsid w:val="00DB2C87"/>
    <w:rsid w:val="00DB4440"/>
    <w:rsid w:val="00DB5355"/>
    <w:rsid w:val="00DB635A"/>
    <w:rsid w:val="00DC1596"/>
    <w:rsid w:val="00DC18F8"/>
    <w:rsid w:val="00DC2306"/>
    <w:rsid w:val="00DC2C47"/>
    <w:rsid w:val="00DC4634"/>
    <w:rsid w:val="00DC5E0D"/>
    <w:rsid w:val="00DC7085"/>
    <w:rsid w:val="00DD1DF1"/>
    <w:rsid w:val="00DD26C5"/>
    <w:rsid w:val="00DD39CD"/>
    <w:rsid w:val="00DD5214"/>
    <w:rsid w:val="00DD7973"/>
    <w:rsid w:val="00DE3131"/>
    <w:rsid w:val="00DE42D7"/>
    <w:rsid w:val="00DE4B53"/>
    <w:rsid w:val="00DE602B"/>
    <w:rsid w:val="00DE6836"/>
    <w:rsid w:val="00DF0A80"/>
    <w:rsid w:val="00DF1581"/>
    <w:rsid w:val="00DF5DE1"/>
    <w:rsid w:val="00DF723E"/>
    <w:rsid w:val="00DF7564"/>
    <w:rsid w:val="00DF7ADF"/>
    <w:rsid w:val="00E00FE8"/>
    <w:rsid w:val="00E01657"/>
    <w:rsid w:val="00E01D59"/>
    <w:rsid w:val="00E03543"/>
    <w:rsid w:val="00E07D41"/>
    <w:rsid w:val="00E11312"/>
    <w:rsid w:val="00E1431C"/>
    <w:rsid w:val="00E1601E"/>
    <w:rsid w:val="00E1735F"/>
    <w:rsid w:val="00E205FD"/>
    <w:rsid w:val="00E26326"/>
    <w:rsid w:val="00E270B2"/>
    <w:rsid w:val="00E270C6"/>
    <w:rsid w:val="00E3066F"/>
    <w:rsid w:val="00E31533"/>
    <w:rsid w:val="00E329FB"/>
    <w:rsid w:val="00E35E4E"/>
    <w:rsid w:val="00E36D6D"/>
    <w:rsid w:val="00E40C9A"/>
    <w:rsid w:val="00E41F27"/>
    <w:rsid w:val="00E43BED"/>
    <w:rsid w:val="00E43D03"/>
    <w:rsid w:val="00E5176F"/>
    <w:rsid w:val="00E531BA"/>
    <w:rsid w:val="00E53257"/>
    <w:rsid w:val="00E5692B"/>
    <w:rsid w:val="00E641E3"/>
    <w:rsid w:val="00E71D0D"/>
    <w:rsid w:val="00E7243F"/>
    <w:rsid w:val="00E80001"/>
    <w:rsid w:val="00E80171"/>
    <w:rsid w:val="00E81E1F"/>
    <w:rsid w:val="00E838C2"/>
    <w:rsid w:val="00E87408"/>
    <w:rsid w:val="00E87546"/>
    <w:rsid w:val="00E90537"/>
    <w:rsid w:val="00E9200D"/>
    <w:rsid w:val="00E94F79"/>
    <w:rsid w:val="00EA1245"/>
    <w:rsid w:val="00EA1D24"/>
    <w:rsid w:val="00EA65AB"/>
    <w:rsid w:val="00EB087E"/>
    <w:rsid w:val="00EB1E37"/>
    <w:rsid w:val="00EB6D22"/>
    <w:rsid w:val="00EB737F"/>
    <w:rsid w:val="00EC1D49"/>
    <w:rsid w:val="00EC3888"/>
    <w:rsid w:val="00EC4F05"/>
    <w:rsid w:val="00ED5440"/>
    <w:rsid w:val="00ED65D1"/>
    <w:rsid w:val="00ED7351"/>
    <w:rsid w:val="00EE067C"/>
    <w:rsid w:val="00EE287A"/>
    <w:rsid w:val="00EE3074"/>
    <w:rsid w:val="00EE7601"/>
    <w:rsid w:val="00EE7890"/>
    <w:rsid w:val="00EF0B4C"/>
    <w:rsid w:val="00EF2C11"/>
    <w:rsid w:val="00EF3580"/>
    <w:rsid w:val="00EF519C"/>
    <w:rsid w:val="00EF69C9"/>
    <w:rsid w:val="00EF6DAC"/>
    <w:rsid w:val="00F014D6"/>
    <w:rsid w:val="00F0374B"/>
    <w:rsid w:val="00F04A48"/>
    <w:rsid w:val="00F1534D"/>
    <w:rsid w:val="00F15CA9"/>
    <w:rsid w:val="00F20C20"/>
    <w:rsid w:val="00F210E6"/>
    <w:rsid w:val="00F23F7E"/>
    <w:rsid w:val="00F24AAC"/>
    <w:rsid w:val="00F257BE"/>
    <w:rsid w:val="00F31B09"/>
    <w:rsid w:val="00F339F0"/>
    <w:rsid w:val="00F369CB"/>
    <w:rsid w:val="00F36DE7"/>
    <w:rsid w:val="00F37CAE"/>
    <w:rsid w:val="00F42C92"/>
    <w:rsid w:val="00F43B8E"/>
    <w:rsid w:val="00F456EF"/>
    <w:rsid w:val="00F5030A"/>
    <w:rsid w:val="00F556E7"/>
    <w:rsid w:val="00F567E5"/>
    <w:rsid w:val="00F56E19"/>
    <w:rsid w:val="00F578EC"/>
    <w:rsid w:val="00F57A91"/>
    <w:rsid w:val="00F63F8F"/>
    <w:rsid w:val="00F64EC5"/>
    <w:rsid w:val="00F655CC"/>
    <w:rsid w:val="00F709A8"/>
    <w:rsid w:val="00F71C07"/>
    <w:rsid w:val="00F729D6"/>
    <w:rsid w:val="00F80602"/>
    <w:rsid w:val="00F80FEF"/>
    <w:rsid w:val="00F829C0"/>
    <w:rsid w:val="00F85ED7"/>
    <w:rsid w:val="00F864EC"/>
    <w:rsid w:val="00F9042F"/>
    <w:rsid w:val="00F90B40"/>
    <w:rsid w:val="00F93470"/>
    <w:rsid w:val="00F9615F"/>
    <w:rsid w:val="00F97C4A"/>
    <w:rsid w:val="00FA1DFB"/>
    <w:rsid w:val="00FA2477"/>
    <w:rsid w:val="00FA3DF8"/>
    <w:rsid w:val="00FB1D61"/>
    <w:rsid w:val="00FB2C8A"/>
    <w:rsid w:val="00FB3ADC"/>
    <w:rsid w:val="00FB7879"/>
    <w:rsid w:val="00FC39FE"/>
    <w:rsid w:val="00FC6F63"/>
    <w:rsid w:val="00FD181A"/>
    <w:rsid w:val="00FD49EB"/>
    <w:rsid w:val="00FE003E"/>
    <w:rsid w:val="00FE13A2"/>
    <w:rsid w:val="00FE36FF"/>
    <w:rsid w:val="00FE6999"/>
    <w:rsid w:val="00FE7547"/>
    <w:rsid w:val="00FE77AA"/>
    <w:rsid w:val="00FF281B"/>
    <w:rsid w:val="00FF2D5A"/>
    <w:rsid w:val="00FF3DC0"/>
    <w:rsid w:val="00FF47EF"/>
    <w:rsid w:val="00FF7CB8"/>
    <w:rsid w:val="01151AD7"/>
    <w:rsid w:val="01213882"/>
    <w:rsid w:val="013C41EA"/>
    <w:rsid w:val="014E3493"/>
    <w:rsid w:val="017F400A"/>
    <w:rsid w:val="01947205"/>
    <w:rsid w:val="01D05B0D"/>
    <w:rsid w:val="01DF58FF"/>
    <w:rsid w:val="0200793B"/>
    <w:rsid w:val="02182ED7"/>
    <w:rsid w:val="02212853"/>
    <w:rsid w:val="022C6982"/>
    <w:rsid w:val="02AE55E9"/>
    <w:rsid w:val="030F5466"/>
    <w:rsid w:val="0328164A"/>
    <w:rsid w:val="0364380A"/>
    <w:rsid w:val="038D16A3"/>
    <w:rsid w:val="04025BED"/>
    <w:rsid w:val="044A34E3"/>
    <w:rsid w:val="04A05C73"/>
    <w:rsid w:val="04CA4511"/>
    <w:rsid w:val="04D01847"/>
    <w:rsid w:val="04ED2510"/>
    <w:rsid w:val="053A6B76"/>
    <w:rsid w:val="05471F86"/>
    <w:rsid w:val="056926DE"/>
    <w:rsid w:val="058C6EC4"/>
    <w:rsid w:val="058E0E62"/>
    <w:rsid w:val="060924A2"/>
    <w:rsid w:val="060D18C8"/>
    <w:rsid w:val="067B01E4"/>
    <w:rsid w:val="07434552"/>
    <w:rsid w:val="07953417"/>
    <w:rsid w:val="08723071"/>
    <w:rsid w:val="08B50939"/>
    <w:rsid w:val="08E05D46"/>
    <w:rsid w:val="091361A6"/>
    <w:rsid w:val="09281DBA"/>
    <w:rsid w:val="094A67F3"/>
    <w:rsid w:val="09573CBE"/>
    <w:rsid w:val="09AD49AC"/>
    <w:rsid w:val="09B5725D"/>
    <w:rsid w:val="09F14DE1"/>
    <w:rsid w:val="0A3D797F"/>
    <w:rsid w:val="0A4505CB"/>
    <w:rsid w:val="0A7E3AF3"/>
    <w:rsid w:val="0A943317"/>
    <w:rsid w:val="0A947778"/>
    <w:rsid w:val="0AB2486D"/>
    <w:rsid w:val="0ADD670E"/>
    <w:rsid w:val="0B4B3155"/>
    <w:rsid w:val="0B786794"/>
    <w:rsid w:val="0BA83D7B"/>
    <w:rsid w:val="0BB51797"/>
    <w:rsid w:val="0BD6482C"/>
    <w:rsid w:val="0BEF4CF1"/>
    <w:rsid w:val="0C5B233E"/>
    <w:rsid w:val="0CA77331"/>
    <w:rsid w:val="0CBD45C2"/>
    <w:rsid w:val="0CEB59FC"/>
    <w:rsid w:val="0CF7004E"/>
    <w:rsid w:val="0D041F92"/>
    <w:rsid w:val="0DE1194C"/>
    <w:rsid w:val="0E3A41D5"/>
    <w:rsid w:val="0E7C4FDB"/>
    <w:rsid w:val="0E7D2A40"/>
    <w:rsid w:val="0E7E14DD"/>
    <w:rsid w:val="0E880C24"/>
    <w:rsid w:val="0E9B4C74"/>
    <w:rsid w:val="0E9D3AE5"/>
    <w:rsid w:val="0ED939EE"/>
    <w:rsid w:val="0EDB1514"/>
    <w:rsid w:val="0EE51EEB"/>
    <w:rsid w:val="0EEE15CF"/>
    <w:rsid w:val="0F727744"/>
    <w:rsid w:val="0F9F231C"/>
    <w:rsid w:val="0FA1518B"/>
    <w:rsid w:val="0FA97864"/>
    <w:rsid w:val="0FDE3E81"/>
    <w:rsid w:val="1029043F"/>
    <w:rsid w:val="10374E70"/>
    <w:rsid w:val="108958A3"/>
    <w:rsid w:val="10993435"/>
    <w:rsid w:val="10CA5CE4"/>
    <w:rsid w:val="110904D5"/>
    <w:rsid w:val="110F60A0"/>
    <w:rsid w:val="11170014"/>
    <w:rsid w:val="1122342A"/>
    <w:rsid w:val="112A22DF"/>
    <w:rsid w:val="117277C2"/>
    <w:rsid w:val="11804C9D"/>
    <w:rsid w:val="119A5749"/>
    <w:rsid w:val="119D1592"/>
    <w:rsid w:val="11B63597"/>
    <w:rsid w:val="11E470C6"/>
    <w:rsid w:val="12015736"/>
    <w:rsid w:val="12040D82"/>
    <w:rsid w:val="12353631"/>
    <w:rsid w:val="12415B32"/>
    <w:rsid w:val="124318AA"/>
    <w:rsid w:val="125A6232"/>
    <w:rsid w:val="12711684"/>
    <w:rsid w:val="127E0B34"/>
    <w:rsid w:val="12806A64"/>
    <w:rsid w:val="12C81DAF"/>
    <w:rsid w:val="12D9220E"/>
    <w:rsid w:val="12EB13CC"/>
    <w:rsid w:val="12EB3CF0"/>
    <w:rsid w:val="12EF70EF"/>
    <w:rsid w:val="131B4276"/>
    <w:rsid w:val="13321DFA"/>
    <w:rsid w:val="1340228E"/>
    <w:rsid w:val="13822829"/>
    <w:rsid w:val="138B5046"/>
    <w:rsid w:val="13935068"/>
    <w:rsid w:val="139775C4"/>
    <w:rsid w:val="13A20852"/>
    <w:rsid w:val="13F37E22"/>
    <w:rsid w:val="14137EF4"/>
    <w:rsid w:val="14321BD6"/>
    <w:rsid w:val="14460AA7"/>
    <w:rsid w:val="144E2788"/>
    <w:rsid w:val="145F3F5E"/>
    <w:rsid w:val="146F2E2A"/>
    <w:rsid w:val="14C065B5"/>
    <w:rsid w:val="15227E9D"/>
    <w:rsid w:val="15645886"/>
    <w:rsid w:val="15806971"/>
    <w:rsid w:val="158E72E0"/>
    <w:rsid w:val="15962FFB"/>
    <w:rsid w:val="159C3623"/>
    <w:rsid w:val="15A22416"/>
    <w:rsid w:val="15EE552A"/>
    <w:rsid w:val="15FC6940"/>
    <w:rsid w:val="16526560"/>
    <w:rsid w:val="16750620"/>
    <w:rsid w:val="167C70F8"/>
    <w:rsid w:val="169A1CB5"/>
    <w:rsid w:val="16B9038D"/>
    <w:rsid w:val="16BC74EB"/>
    <w:rsid w:val="16ED7F29"/>
    <w:rsid w:val="174A7237"/>
    <w:rsid w:val="17FE2332"/>
    <w:rsid w:val="1832359D"/>
    <w:rsid w:val="183D6D9C"/>
    <w:rsid w:val="184243B2"/>
    <w:rsid w:val="18C1338D"/>
    <w:rsid w:val="18CE3E98"/>
    <w:rsid w:val="18EF0D75"/>
    <w:rsid w:val="195F2DDD"/>
    <w:rsid w:val="19683FBD"/>
    <w:rsid w:val="19B3459B"/>
    <w:rsid w:val="19C165E0"/>
    <w:rsid w:val="19F54CB0"/>
    <w:rsid w:val="19F65454"/>
    <w:rsid w:val="19FE1CFD"/>
    <w:rsid w:val="1A443A2F"/>
    <w:rsid w:val="1A6467E6"/>
    <w:rsid w:val="1A770E0F"/>
    <w:rsid w:val="1A7C004F"/>
    <w:rsid w:val="1A87613A"/>
    <w:rsid w:val="1ABD41C4"/>
    <w:rsid w:val="1AD76D32"/>
    <w:rsid w:val="1B13565A"/>
    <w:rsid w:val="1B276664"/>
    <w:rsid w:val="1B837D96"/>
    <w:rsid w:val="1B9A62B3"/>
    <w:rsid w:val="1CB810E7"/>
    <w:rsid w:val="1CC66919"/>
    <w:rsid w:val="1CC85C33"/>
    <w:rsid w:val="1CF473E0"/>
    <w:rsid w:val="1D322C47"/>
    <w:rsid w:val="1D8A14F0"/>
    <w:rsid w:val="1D9A07EC"/>
    <w:rsid w:val="1DA055C4"/>
    <w:rsid w:val="1DD91315"/>
    <w:rsid w:val="1E3974C8"/>
    <w:rsid w:val="1E764DB5"/>
    <w:rsid w:val="1E851A7D"/>
    <w:rsid w:val="1EA731C1"/>
    <w:rsid w:val="1EA90CE7"/>
    <w:rsid w:val="1EC713CA"/>
    <w:rsid w:val="1EDB63FA"/>
    <w:rsid w:val="1EEE0DF0"/>
    <w:rsid w:val="1F231B7F"/>
    <w:rsid w:val="1FEA4FB1"/>
    <w:rsid w:val="2020322B"/>
    <w:rsid w:val="205C6D72"/>
    <w:rsid w:val="20914128"/>
    <w:rsid w:val="21116CEC"/>
    <w:rsid w:val="211508B6"/>
    <w:rsid w:val="21C30312"/>
    <w:rsid w:val="21D73DBD"/>
    <w:rsid w:val="22040B58"/>
    <w:rsid w:val="22A243CB"/>
    <w:rsid w:val="22AF69E2"/>
    <w:rsid w:val="22BF31CF"/>
    <w:rsid w:val="23285B11"/>
    <w:rsid w:val="237862BB"/>
    <w:rsid w:val="23965EB1"/>
    <w:rsid w:val="23FB7A24"/>
    <w:rsid w:val="2412732E"/>
    <w:rsid w:val="241C63FF"/>
    <w:rsid w:val="2436525A"/>
    <w:rsid w:val="245F16BA"/>
    <w:rsid w:val="249D399E"/>
    <w:rsid w:val="24A81A41"/>
    <w:rsid w:val="24BB1774"/>
    <w:rsid w:val="24D60239"/>
    <w:rsid w:val="252217F3"/>
    <w:rsid w:val="252D46C0"/>
    <w:rsid w:val="25302876"/>
    <w:rsid w:val="254B6F9C"/>
    <w:rsid w:val="25B81374"/>
    <w:rsid w:val="26647BE9"/>
    <w:rsid w:val="26864004"/>
    <w:rsid w:val="26C2328E"/>
    <w:rsid w:val="26E825C8"/>
    <w:rsid w:val="27E4246D"/>
    <w:rsid w:val="27F60D15"/>
    <w:rsid w:val="27FB2342"/>
    <w:rsid w:val="28176803"/>
    <w:rsid w:val="284461F5"/>
    <w:rsid w:val="285717B4"/>
    <w:rsid w:val="28AF0F14"/>
    <w:rsid w:val="28BF6807"/>
    <w:rsid w:val="29194CBB"/>
    <w:rsid w:val="296D7F72"/>
    <w:rsid w:val="29D3130E"/>
    <w:rsid w:val="2A2B2EF8"/>
    <w:rsid w:val="2AD0584D"/>
    <w:rsid w:val="2B9E76FA"/>
    <w:rsid w:val="2BC2725B"/>
    <w:rsid w:val="2BDB26FC"/>
    <w:rsid w:val="2C5B55EB"/>
    <w:rsid w:val="2C610E53"/>
    <w:rsid w:val="2CDB139A"/>
    <w:rsid w:val="2D143432"/>
    <w:rsid w:val="2D6E1DB9"/>
    <w:rsid w:val="2D8A67C7"/>
    <w:rsid w:val="2D9825F1"/>
    <w:rsid w:val="2DE94C01"/>
    <w:rsid w:val="2E0A050A"/>
    <w:rsid w:val="2E750BE6"/>
    <w:rsid w:val="2E7C6418"/>
    <w:rsid w:val="2EC851B9"/>
    <w:rsid w:val="2EC90F31"/>
    <w:rsid w:val="2EED2E72"/>
    <w:rsid w:val="2F611EAB"/>
    <w:rsid w:val="2F8135BA"/>
    <w:rsid w:val="2F875074"/>
    <w:rsid w:val="2FB31CE5"/>
    <w:rsid w:val="30473295"/>
    <w:rsid w:val="30830122"/>
    <w:rsid w:val="30AD7C4A"/>
    <w:rsid w:val="30AE03DF"/>
    <w:rsid w:val="30E84D27"/>
    <w:rsid w:val="30FB258C"/>
    <w:rsid w:val="311D29CB"/>
    <w:rsid w:val="31215055"/>
    <w:rsid w:val="319C0E7A"/>
    <w:rsid w:val="31E57E30"/>
    <w:rsid w:val="31FC59F9"/>
    <w:rsid w:val="32012140"/>
    <w:rsid w:val="32110C25"/>
    <w:rsid w:val="32752544"/>
    <w:rsid w:val="327D0B75"/>
    <w:rsid w:val="32BA306B"/>
    <w:rsid w:val="32E054EB"/>
    <w:rsid w:val="33356B95"/>
    <w:rsid w:val="33451470"/>
    <w:rsid w:val="334F2054"/>
    <w:rsid w:val="3367724C"/>
    <w:rsid w:val="33BD3B89"/>
    <w:rsid w:val="33D939C5"/>
    <w:rsid w:val="343B467F"/>
    <w:rsid w:val="345E283C"/>
    <w:rsid w:val="347656B7"/>
    <w:rsid w:val="34A915E9"/>
    <w:rsid w:val="34C714D9"/>
    <w:rsid w:val="34CB7F77"/>
    <w:rsid w:val="350A378C"/>
    <w:rsid w:val="357F2070"/>
    <w:rsid w:val="3584198E"/>
    <w:rsid w:val="358A08C4"/>
    <w:rsid w:val="359270B5"/>
    <w:rsid w:val="35A41DB0"/>
    <w:rsid w:val="35A6206D"/>
    <w:rsid w:val="35C350E2"/>
    <w:rsid w:val="36074868"/>
    <w:rsid w:val="360A57A3"/>
    <w:rsid w:val="36195F56"/>
    <w:rsid w:val="361E5C73"/>
    <w:rsid w:val="36A6603E"/>
    <w:rsid w:val="36AC716F"/>
    <w:rsid w:val="36B947E8"/>
    <w:rsid w:val="371A5D19"/>
    <w:rsid w:val="378105FB"/>
    <w:rsid w:val="37817053"/>
    <w:rsid w:val="37890894"/>
    <w:rsid w:val="37C41312"/>
    <w:rsid w:val="37E80BA5"/>
    <w:rsid w:val="381A45AC"/>
    <w:rsid w:val="381C6576"/>
    <w:rsid w:val="38417D8A"/>
    <w:rsid w:val="384B674F"/>
    <w:rsid w:val="38637D01"/>
    <w:rsid w:val="38C904AC"/>
    <w:rsid w:val="38D147F0"/>
    <w:rsid w:val="390C65EA"/>
    <w:rsid w:val="391C7E1A"/>
    <w:rsid w:val="394E7364"/>
    <w:rsid w:val="397C4354"/>
    <w:rsid w:val="39853D37"/>
    <w:rsid w:val="39AB119E"/>
    <w:rsid w:val="39BA70D7"/>
    <w:rsid w:val="3A013FA9"/>
    <w:rsid w:val="3A0379ED"/>
    <w:rsid w:val="3A23599A"/>
    <w:rsid w:val="3A396F6B"/>
    <w:rsid w:val="3A583AA0"/>
    <w:rsid w:val="3A6E1605"/>
    <w:rsid w:val="3A6E18AD"/>
    <w:rsid w:val="3AC85F07"/>
    <w:rsid w:val="3AC914EE"/>
    <w:rsid w:val="3AD45F49"/>
    <w:rsid w:val="3B346F64"/>
    <w:rsid w:val="3B716BD9"/>
    <w:rsid w:val="3B851A22"/>
    <w:rsid w:val="3BED45EF"/>
    <w:rsid w:val="3BF53366"/>
    <w:rsid w:val="3C177780"/>
    <w:rsid w:val="3C2C7804"/>
    <w:rsid w:val="3C362F39"/>
    <w:rsid w:val="3C611A7D"/>
    <w:rsid w:val="3C885F88"/>
    <w:rsid w:val="3C8C76E9"/>
    <w:rsid w:val="3C9E1C4F"/>
    <w:rsid w:val="3CC176EC"/>
    <w:rsid w:val="3CD94A35"/>
    <w:rsid w:val="3CE55188"/>
    <w:rsid w:val="3D127F47"/>
    <w:rsid w:val="3D22462E"/>
    <w:rsid w:val="3D29741A"/>
    <w:rsid w:val="3D3E2AEA"/>
    <w:rsid w:val="3D3F4E98"/>
    <w:rsid w:val="3DBB238D"/>
    <w:rsid w:val="3DC01751"/>
    <w:rsid w:val="3DDB1C35"/>
    <w:rsid w:val="3E070520"/>
    <w:rsid w:val="3E432AAE"/>
    <w:rsid w:val="3EB86AC8"/>
    <w:rsid w:val="3F23643C"/>
    <w:rsid w:val="3F5D36FC"/>
    <w:rsid w:val="3F8371EE"/>
    <w:rsid w:val="3FB53538"/>
    <w:rsid w:val="3FC92B3F"/>
    <w:rsid w:val="3FF13731"/>
    <w:rsid w:val="400022D9"/>
    <w:rsid w:val="409F5CF6"/>
    <w:rsid w:val="40AE7F87"/>
    <w:rsid w:val="40F276D3"/>
    <w:rsid w:val="41491D53"/>
    <w:rsid w:val="417D38C9"/>
    <w:rsid w:val="41B63DD1"/>
    <w:rsid w:val="41BB295C"/>
    <w:rsid w:val="41C43AC3"/>
    <w:rsid w:val="41F14030"/>
    <w:rsid w:val="41F80910"/>
    <w:rsid w:val="42004812"/>
    <w:rsid w:val="420662CD"/>
    <w:rsid w:val="422D0212"/>
    <w:rsid w:val="42321B6A"/>
    <w:rsid w:val="42324479"/>
    <w:rsid w:val="42405A87"/>
    <w:rsid w:val="427F6480"/>
    <w:rsid w:val="433709DA"/>
    <w:rsid w:val="43747266"/>
    <w:rsid w:val="43C26223"/>
    <w:rsid w:val="43E63B53"/>
    <w:rsid w:val="443822D2"/>
    <w:rsid w:val="443B5C30"/>
    <w:rsid w:val="44676DCB"/>
    <w:rsid w:val="449F0313"/>
    <w:rsid w:val="44B12EE4"/>
    <w:rsid w:val="44ED72D0"/>
    <w:rsid w:val="451B13C9"/>
    <w:rsid w:val="452F5B3A"/>
    <w:rsid w:val="454D7927"/>
    <w:rsid w:val="4584306D"/>
    <w:rsid w:val="45AB47A6"/>
    <w:rsid w:val="466519AD"/>
    <w:rsid w:val="46763D1E"/>
    <w:rsid w:val="468C0D6B"/>
    <w:rsid w:val="46BA2BF3"/>
    <w:rsid w:val="46E13C61"/>
    <w:rsid w:val="46F74436"/>
    <w:rsid w:val="470D5A07"/>
    <w:rsid w:val="4734568A"/>
    <w:rsid w:val="474156B1"/>
    <w:rsid w:val="47A73D30"/>
    <w:rsid w:val="47DA570D"/>
    <w:rsid w:val="47E50547"/>
    <w:rsid w:val="47F94FD8"/>
    <w:rsid w:val="48337277"/>
    <w:rsid w:val="48594C7C"/>
    <w:rsid w:val="486A6DF0"/>
    <w:rsid w:val="48A57EC2"/>
    <w:rsid w:val="48CB49F8"/>
    <w:rsid w:val="49026A66"/>
    <w:rsid w:val="49C67715"/>
    <w:rsid w:val="4AA6521F"/>
    <w:rsid w:val="4AC22FAD"/>
    <w:rsid w:val="4AC47CAC"/>
    <w:rsid w:val="4AD7268A"/>
    <w:rsid w:val="4B052ECA"/>
    <w:rsid w:val="4B272E10"/>
    <w:rsid w:val="4B7F2C4C"/>
    <w:rsid w:val="4B821791"/>
    <w:rsid w:val="4BFA2B96"/>
    <w:rsid w:val="4C1A4723"/>
    <w:rsid w:val="4CA3296A"/>
    <w:rsid w:val="4CC2096C"/>
    <w:rsid w:val="4CDD7D56"/>
    <w:rsid w:val="4D192838"/>
    <w:rsid w:val="4D245859"/>
    <w:rsid w:val="4D341BC9"/>
    <w:rsid w:val="4D5817FD"/>
    <w:rsid w:val="4D9947FB"/>
    <w:rsid w:val="4DD361CC"/>
    <w:rsid w:val="4DF95409"/>
    <w:rsid w:val="4E0474A5"/>
    <w:rsid w:val="4E142155"/>
    <w:rsid w:val="4E147549"/>
    <w:rsid w:val="4E1753BE"/>
    <w:rsid w:val="4E191136"/>
    <w:rsid w:val="4E1B3DB5"/>
    <w:rsid w:val="4E353A96"/>
    <w:rsid w:val="4E6C47CC"/>
    <w:rsid w:val="4E7A6FF5"/>
    <w:rsid w:val="4E8D38D2"/>
    <w:rsid w:val="4E922C96"/>
    <w:rsid w:val="4E981972"/>
    <w:rsid w:val="4EA2379D"/>
    <w:rsid w:val="4EBD5F65"/>
    <w:rsid w:val="4EC81E09"/>
    <w:rsid w:val="4EEE25C2"/>
    <w:rsid w:val="4F133DD7"/>
    <w:rsid w:val="4F1E5B78"/>
    <w:rsid w:val="4F22755F"/>
    <w:rsid w:val="4FDF1F0B"/>
    <w:rsid w:val="4FF8168D"/>
    <w:rsid w:val="50137E07"/>
    <w:rsid w:val="503F29AA"/>
    <w:rsid w:val="5047237C"/>
    <w:rsid w:val="505B04B4"/>
    <w:rsid w:val="505C5DB1"/>
    <w:rsid w:val="506A3ECB"/>
    <w:rsid w:val="506D4937"/>
    <w:rsid w:val="50711511"/>
    <w:rsid w:val="50874A7C"/>
    <w:rsid w:val="509F054C"/>
    <w:rsid w:val="50C87C29"/>
    <w:rsid w:val="50CD6207"/>
    <w:rsid w:val="50D0671E"/>
    <w:rsid w:val="50D655C9"/>
    <w:rsid w:val="50FE4613"/>
    <w:rsid w:val="510F6820"/>
    <w:rsid w:val="5167040A"/>
    <w:rsid w:val="519C7B76"/>
    <w:rsid w:val="521045FE"/>
    <w:rsid w:val="528F5E6A"/>
    <w:rsid w:val="52D63D56"/>
    <w:rsid w:val="530702B7"/>
    <w:rsid w:val="53817BDE"/>
    <w:rsid w:val="54191973"/>
    <w:rsid w:val="54251074"/>
    <w:rsid w:val="543312EE"/>
    <w:rsid w:val="544A531D"/>
    <w:rsid w:val="547855F9"/>
    <w:rsid w:val="54B41BB8"/>
    <w:rsid w:val="551E742C"/>
    <w:rsid w:val="552A3C28"/>
    <w:rsid w:val="555531A9"/>
    <w:rsid w:val="55564A1D"/>
    <w:rsid w:val="555E1B24"/>
    <w:rsid w:val="55B11F2F"/>
    <w:rsid w:val="55D25DC0"/>
    <w:rsid w:val="55DA2AAF"/>
    <w:rsid w:val="560303DB"/>
    <w:rsid w:val="572113CE"/>
    <w:rsid w:val="57243B52"/>
    <w:rsid w:val="572B3928"/>
    <w:rsid w:val="572D0332"/>
    <w:rsid w:val="57437223"/>
    <w:rsid w:val="57522F77"/>
    <w:rsid w:val="575907F5"/>
    <w:rsid w:val="576A47B0"/>
    <w:rsid w:val="578C4726"/>
    <w:rsid w:val="57B26107"/>
    <w:rsid w:val="57CD34C6"/>
    <w:rsid w:val="57D1482F"/>
    <w:rsid w:val="580B3358"/>
    <w:rsid w:val="58171FD0"/>
    <w:rsid w:val="58360B36"/>
    <w:rsid w:val="583B614D"/>
    <w:rsid w:val="58913FBE"/>
    <w:rsid w:val="58B26433"/>
    <w:rsid w:val="58C93758"/>
    <w:rsid w:val="59073876"/>
    <w:rsid w:val="59B3031D"/>
    <w:rsid w:val="59C53F20"/>
    <w:rsid w:val="59D81EA5"/>
    <w:rsid w:val="59E11998"/>
    <w:rsid w:val="59E276D4"/>
    <w:rsid w:val="5A074EE7"/>
    <w:rsid w:val="5A1925AC"/>
    <w:rsid w:val="5A1E3792"/>
    <w:rsid w:val="5A241579"/>
    <w:rsid w:val="5A4A08C9"/>
    <w:rsid w:val="5A8D3750"/>
    <w:rsid w:val="5AAB76B8"/>
    <w:rsid w:val="5AEE271E"/>
    <w:rsid w:val="5B476996"/>
    <w:rsid w:val="5C204614"/>
    <w:rsid w:val="5C4B6259"/>
    <w:rsid w:val="5C853E3A"/>
    <w:rsid w:val="5CA25143"/>
    <w:rsid w:val="5CA51281"/>
    <w:rsid w:val="5D140E3A"/>
    <w:rsid w:val="5D3A4C25"/>
    <w:rsid w:val="5D867E6A"/>
    <w:rsid w:val="5DAB78D0"/>
    <w:rsid w:val="5DEF5A0F"/>
    <w:rsid w:val="5E055233"/>
    <w:rsid w:val="5EA20CD3"/>
    <w:rsid w:val="5EA306D2"/>
    <w:rsid w:val="5EBA56ED"/>
    <w:rsid w:val="5EDD1D0C"/>
    <w:rsid w:val="5F0B6879"/>
    <w:rsid w:val="5F0F007C"/>
    <w:rsid w:val="5F6E0BB6"/>
    <w:rsid w:val="5F987C4B"/>
    <w:rsid w:val="5FA36AB1"/>
    <w:rsid w:val="5FD979F3"/>
    <w:rsid w:val="5FE24034"/>
    <w:rsid w:val="601577B0"/>
    <w:rsid w:val="606A5821"/>
    <w:rsid w:val="607A10F4"/>
    <w:rsid w:val="608A5231"/>
    <w:rsid w:val="60934205"/>
    <w:rsid w:val="6095359C"/>
    <w:rsid w:val="60A443C6"/>
    <w:rsid w:val="60D30478"/>
    <w:rsid w:val="60D62EB6"/>
    <w:rsid w:val="615F4C5A"/>
    <w:rsid w:val="61760CBA"/>
    <w:rsid w:val="61A22D98"/>
    <w:rsid w:val="61C251E9"/>
    <w:rsid w:val="61CD250B"/>
    <w:rsid w:val="62056459"/>
    <w:rsid w:val="62402CDD"/>
    <w:rsid w:val="627C7DEA"/>
    <w:rsid w:val="628F46C5"/>
    <w:rsid w:val="63041F5D"/>
    <w:rsid w:val="634560D1"/>
    <w:rsid w:val="634D5D89"/>
    <w:rsid w:val="6366793B"/>
    <w:rsid w:val="638F2E90"/>
    <w:rsid w:val="63D25A63"/>
    <w:rsid w:val="63DD2128"/>
    <w:rsid w:val="6456730F"/>
    <w:rsid w:val="649C7F73"/>
    <w:rsid w:val="64AE10B1"/>
    <w:rsid w:val="64B140D9"/>
    <w:rsid w:val="65D41374"/>
    <w:rsid w:val="65D85708"/>
    <w:rsid w:val="6616324D"/>
    <w:rsid w:val="6655487D"/>
    <w:rsid w:val="66696755"/>
    <w:rsid w:val="66756CCD"/>
    <w:rsid w:val="668D4CA4"/>
    <w:rsid w:val="66AE3478"/>
    <w:rsid w:val="66C8052C"/>
    <w:rsid w:val="66D11938"/>
    <w:rsid w:val="66E75E1D"/>
    <w:rsid w:val="67340937"/>
    <w:rsid w:val="67537805"/>
    <w:rsid w:val="67695EBC"/>
    <w:rsid w:val="682912F6"/>
    <w:rsid w:val="68794F46"/>
    <w:rsid w:val="6888718C"/>
    <w:rsid w:val="688F46CE"/>
    <w:rsid w:val="68AB0E02"/>
    <w:rsid w:val="68AC00EC"/>
    <w:rsid w:val="69114A71"/>
    <w:rsid w:val="69197CB6"/>
    <w:rsid w:val="69535A05"/>
    <w:rsid w:val="69750D65"/>
    <w:rsid w:val="6984209A"/>
    <w:rsid w:val="699851AD"/>
    <w:rsid w:val="6A152CA1"/>
    <w:rsid w:val="6A284926"/>
    <w:rsid w:val="6A2F4413"/>
    <w:rsid w:val="6A4E1D0F"/>
    <w:rsid w:val="6A7412DB"/>
    <w:rsid w:val="6AA4087E"/>
    <w:rsid w:val="6ADE3093"/>
    <w:rsid w:val="6AE61514"/>
    <w:rsid w:val="6AEF34F2"/>
    <w:rsid w:val="6B056872"/>
    <w:rsid w:val="6B144D07"/>
    <w:rsid w:val="6B6206EB"/>
    <w:rsid w:val="6B9F718E"/>
    <w:rsid w:val="6C0E79A8"/>
    <w:rsid w:val="6C134FBF"/>
    <w:rsid w:val="6C5F1FB2"/>
    <w:rsid w:val="6CC53D97"/>
    <w:rsid w:val="6CC91B21"/>
    <w:rsid w:val="6D030748"/>
    <w:rsid w:val="6D167FE5"/>
    <w:rsid w:val="6D5444AE"/>
    <w:rsid w:val="6D5D6657"/>
    <w:rsid w:val="6D6B4986"/>
    <w:rsid w:val="6D6D6950"/>
    <w:rsid w:val="6D6F33CA"/>
    <w:rsid w:val="6D954F60"/>
    <w:rsid w:val="6DC63679"/>
    <w:rsid w:val="6DE309C1"/>
    <w:rsid w:val="6E272FA3"/>
    <w:rsid w:val="6E3768BB"/>
    <w:rsid w:val="6E8977BA"/>
    <w:rsid w:val="6EA6074C"/>
    <w:rsid w:val="6EEB5C46"/>
    <w:rsid w:val="6F333ECA"/>
    <w:rsid w:val="6F3E39D8"/>
    <w:rsid w:val="6F653F09"/>
    <w:rsid w:val="6F9C7B1C"/>
    <w:rsid w:val="6FA66085"/>
    <w:rsid w:val="6FB82B6F"/>
    <w:rsid w:val="6FE729EA"/>
    <w:rsid w:val="6FF675F6"/>
    <w:rsid w:val="70482D3C"/>
    <w:rsid w:val="705160B5"/>
    <w:rsid w:val="70691651"/>
    <w:rsid w:val="7092577E"/>
    <w:rsid w:val="70967F6C"/>
    <w:rsid w:val="70BA7710"/>
    <w:rsid w:val="714249CC"/>
    <w:rsid w:val="71486D22"/>
    <w:rsid w:val="71496265"/>
    <w:rsid w:val="71922D52"/>
    <w:rsid w:val="71C11A27"/>
    <w:rsid w:val="72345C8F"/>
    <w:rsid w:val="72420CF0"/>
    <w:rsid w:val="72455B73"/>
    <w:rsid w:val="72C86F7C"/>
    <w:rsid w:val="73326672"/>
    <w:rsid w:val="734626B8"/>
    <w:rsid w:val="734737A0"/>
    <w:rsid w:val="7386251A"/>
    <w:rsid w:val="73EB6821"/>
    <w:rsid w:val="73F46618"/>
    <w:rsid w:val="7420471D"/>
    <w:rsid w:val="7463285B"/>
    <w:rsid w:val="746D5E40"/>
    <w:rsid w:val="748F3650"/>
    <w:rsid w:val="74AA2238"/>
    <w:rsid w:val="74F040EF"/>
    <w:rsid w:val="74FC569E"/>
    <w:rsid w:val="751B19FB"/>
    <w:rsid w:val="75684F77"/>
    <w:rsid w:val="757E6289"/>
    <w:rsid w:val="75C12DB9"/>
    <w:rsid w:val="75DD24E2"/>
    <w:rsid w:val="760A11E0"/>
    <w:rsid w:val="763E74B8"/>
    <w:rsid w:val="765D6201"/>
    <w:rsid w:val="7692111C"/>
    <w:rsid w:val="76B05511"/>
    <w:rsid w:val="771F34D0"/>
    <w:rsid w:val="77232FAB"/>
    <w:rsid w:val="772C5186"/>
    <w:rsid w:val="778E7BEF"/>
    <w:rsid w:val="77901BB9"/>
    <w:rsid w:val="78482494"/>
    <w:rsid w:val="78B36218"/>
    <w:rsid w:val="78BE62B2"/>
    <w:rsid w:val="78F22BC3"/>
    <w:rsid w:val="79224A93"/>
    <w:rsid w:val="792A4CB3"/>
    <w:rsid w:val="794A0CC8"/>
    <w:rsid w:val="79604CC7"/>
    <w:rsid w:val="798219D5"/>
    <w:rsid w:val="79892D64"/>
    <w:rsid w:val="7999345B"/>
    <w:rsid w:val="7AC516B7"/>
    <w:rsid w:val="7AC676A0"/>
    <w:rsid w:val="7B4F58E7"/>
    <w:rsid w:val="7BDC078F"/>
    <w:rsid w:val="7BDD1603"/>
    <w:rsid w:val="7C085806"/>
    <w:rsid w:val="7C251261"/>
    <w:rsid w:val="7C6158D2"/>
    <w:rsid w:val="7C6868F6"/>
    <w:rsid w:val="7C923CDE"/>
    <w:rsid w:val="7CE043F9"/>
    <w:rsid w:val="7D304680"/>
    <w:rsid w:val="7D370572"/>
    <w:rsid w:val="7D464AE5"/>
    <w:rsid w:val="7D5D42EC"/>
    <w:rsid w:val="7D63567A"/>
    <w:rsid w:val="7D8C0B5A"/>
    <w:rsid w:val="7E1953B6"/>
    <w:rsid w:val="7E3059FB"/>
    <w:rsid w:val="7E582D05"/>
    <w:rsid w:val="7E6211A6"/>
    <w:rsid w:val="7E6A7D7C"/>
    <w:rsid w:val="7E751A5B"/>
    <w:rsid w:val="7EEF21C0"/>
    <w:rsid w:val="7F280929"/>
    <w:rsid w:val="7FDC1207"/>
    <w:rsid w:val="7FE503AE"/>
    <w:rsid w:val="7FEA3C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unhideWhenUsed="0" w:uiPriority="0" w:semiHidden="0" w:name="Strong"/>
    <w:lsdException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left="142" w:firstLine="704" w:firstLineChars="220"/>
      <w:jc w:val="both"/>
    </w:pPr>
    <w:rPr>
      <w:rFonts w:ascii="Times New Roman" w:hAnsi="Times New Roman" w:eastAsia="仿宋_GB2312" w:cstheme="minorBidi"/>
      <w:kern w:val="2"/>
      <w:sz w:val="32"/>
      <w:szCs w:val="32"/>
      <w:lang w:val="en-US" w:eastAsia="zh-CN" w:bidi="ar-SA"/>
    </w:rPr>
  </w:style>
  <w:style w:type="paragraph" w:styleId="3">
    <w:name w:val="heading 1"/>
    <w:basedOn w:val="4"/>
    <w:next w:val="1"/>
    <w:qFormat/>
    <w:uiPriority w:val="0"/>
    <w:pPr>
      <w:adjustRightInd w:val="0"/>
      <w:snapToGrid w:val="0"/>
      <w:spacing w:after="0"/>
      <w:ind w:left="0" w:leftChars="0" w:firstLine="0" w:firstLineChars="0"/>
      <w:jc w:val="left"/>
      <w:outlineLvl w:val="0"/>
    </w:pPr>
    <w:rPr>
      <w:rFonts w:eastAsia="黑体"/>
      <w:b/>
      <w:kern w:val="44"/>
    </w:rPr>
  </w:style>
  <w:style w:type="paragraph" w:styleId="5">
    <w:name w:val="heading 2"/>
    <w:basedOn w:val="4"/>
    <w:next w:val="1"/>
    <w:unhideWhenUsed/>
    <w:qFormat/>
    <w:uiPriority w:val="0"/>
    <w:pPr>
      <w:adjustRightInd w:val="0"/>
      <w:snapToGrid w:val="0"/>
      <w:spacing w:after="0"/>
      <w:ind w:left="0" w:leftChars="0" w:firstLine="0" w:firstLineChars="0"/>
      <w:outlineLvl w:val="1"/>
    </w:pPr>
    <w:rPr>
      <w:rFonts w:ascii="Arial" w:hAnsi="Arial" w:eastAsia="楷体_GB2312"/>
      <w:b/>
    </w:rPr>
  </w:style>
  <w:style w:type="paragraph" w:styleId="6">
    <w:name w:val="heading 3"/>
    <w:basedOn w:val="1"/>
    <w:next w:val="1"/>
    <w:unhideWhenUsed/>
    <w:qFormat/>
    <w:uiPriority w:val="0"/>
    <w:pPr>
      <w:adjustRightInd w:val="0"/>
      <w:snapToGrid w:val="0"/>
      <w:ind w:left="0" w:firstLine="643" w:firstLineChars="200"/>
      <w:outlineLvl w:val="2"/>
    </w:pPr>
    <w:rPr>
      <w:b/>
    </w:rPr>
  </w:style>
  <w:style w:type="paragraph" w:styleId="7">
    <w:name w:val="heading 4"/>
    <w:basedOn w:val="1"/>
    <w:next w:val="1"/>
    <w:link w:val="4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3"/>
    <w:unhideWhenUsed/>
    <w:qFormat/>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华文中宋D..." w:hAnsi="Times New Roman" w:eastAsia="华文中宋D..." w:cs="华文中宋D..."/>
      <w:color w:val="000000"/>
      <w:sz w:val="24"/>
      <w:szCs w:val="24"/>
      <w:lang w:val="en-US" w:eastAsia="zh-CN" w:bidi="ar-SA"/>
    </w:rPr>
  </w:style>
  <w:style w:type="paragraph" w:styleId="4">
    <w:name w:val="Body Text Indent"/>
    <w:basedOn w:val="1"/>
    <w:qFormat/>
    <w:uiPriority w:val="0"/>
    <w:pPr>
      <w:spacing w:after="120"/>
      <w:ind w:left="420" w:leftChars="200"/>
    </w:pPr>
  </w:style>
  <w:style w:type="paragraph" w:styleId="9">
    <w:name w:val="toc 7"/>
    <w:basedOn w:val="1"/>
    <w:next w:val="1"/>
    <w:qFormat/>
    <w:uiPriority w:val="0"/>
    <w:pPr>
      <w:ind w:left="1920"/>
      <w:jc w:val="left"/>
    </w:pPr>
    <w:rPr>
      <w:rFonts w:asciiTheme="minorHAnsi" w:hAnsiTheme="minorHAnsi" w:cstheme="minorHAnsi"/>
      <w:sz w:val="18"/>
      <w:szCs w:val="18"/>
    </w:rPr>
  </w:style>
  <w:style w:type="paragraph" w:styleId="10">
    <w:name w:val="caption"/>
    <w:basedOn w:val="1"/>
    <w:next w:val="1"/>
    <w:qFormat/>
    <w:uiPriority w:val="35"/>
    <w:pPr>
      <w:widowControl w:val="0"/>
      <w:spacing w:line="240" w:lineRule="auto"/>
      <w:ind w:left="0" w:firstLine="200" w:firstLineChars="200"/>
      <w:jc w:val="center"/>
    </w:pPr>
    <w:rPr>
      <w:rFonts w:ascii="Cambria" w:hAnsi="Cambria" w:eastAsia="黑体" w:cs="Times New Roman"/>
      <w:sz w:val="28"/>
      <w:szCs w:val="20"/>
    </w:rPr>
  </w:style>
  <w:style w:type="paragraph" w:styleId="11">
    <w:name w:val="Document Map"/>
    <w:basedOn w:val="1"/>
    <w:link w:val="53"/>
    <w:semiHidden/>
    <w:unhideWhenUsed/>
    <w:qFormat/>
    <w:uiPriority w:val="0"/>
    <w:rPr>
      <w:rFonts w:ascii="宋体" w:eastAsia="宋体"/>
      <w:sz w:val="18"/>
      <w:szCs w:val="18"/>
    </w:rPr>
  </w:style>
  <w:style w:type="paragraph" w:styleId="12">
    <w:name w:val="annotation text"/>
    <w:basedOn w:val="1"/>
    <w:link w:val="49"/>
    <w:qFormat/>
    <w:uiPriority w:val="0"/>
    <w:pPr>
      <w:jc w:val="left"/>
    </w:pPr>
  </w:style>
  <w:style w:type="paragraph" w:styleId="13">
    <w:name w:val="toc 5"/>
    <w:basedOn w:val="1"/>
    <w:next w:val="1"/>
    <w:qFormat/>
    <w:uiPriority w:val="0"/>
    <w:pPr>
      <w:ind w:left="1280"/>
      <w:jc w:val="left"/>
    </w:pPr>
    <w:rPr>
      <w:rFonts w:asciiTheme="minorHAnsi" w:hAnsiTheme="minorHAnsi" w:cstheme="minorHAnsi"/>
      <w:sz w:val="18"/>
      <w:szCs w:val="18"/>
    </w:rPr>
  </w:style>
  <w:style w:type="paragraph" w:styleId="14">
    <w:name w:val="toc 3"/>
    <w:basedOn w:val="1"/>
    <w:next w:val="1"/>
    <w:qFormat/>
    <w:uiPriority w:val="39"/>
    <w:pPr>
      <w:ind w:left="640"/>
      <w:jc w:val="left"/>
    </w:pPr>
    <w:rPr>
      <w:rFonts w:asciiTheme="minorHAnsi" w:hAnsiTheme="minorHAnsi" w:cstheme="minorHAnsi"/>
      <w:i/>
      <w:iCs/>
      <w:sz w:val="20"/>
      <w:szCs w:val="20"/>
    </w:rPr>
  </w:style>
  <w:style w:type="paragraph" w:styleId="15">
    <w:name w:val="toc 8"/>
    <w:basedOn w:val="1"/>
    <w:next w:val="1"/>
    <w:qFormat/>
    <w:uiPriority w:val="0"/>
    <w:pPr>
      <w:ind w:left="2240"/>
      <w:jc w:val="left"/>
    </w:pPr>
    <w:rPr>
      <w:rFonts w:asciiTheme="minorHAnsi" w:hAnsiTheme="minorHAnsi" w:cstheme="minorHAnsi"/>
      <w:sz w:val="18"/>
      <w:szCs w:val="18"/>
    </w:rPr>
  </w:style>
  <w:style w:type="paragraph" w:styleId="16">
    <w:name w:val="endnote text"/>
    <w:basedOn w:val="1"/>
    <w:link w:val="52"/>
    <w:qFormat/>
    <w:uiPriority w:val="0"/>
    <w:pPr>
      <w:snapToGrid w:val="0"/>
      <w:jc w:val="left"/>
    </w:pPr>
  </w:style>
  <w:style w:type="paragraph" w:styleId="17">
    <w:name w:val="Balloon Text"/>
    <w:basedOn w:val="1"/>
    <w:link w:val="48"/>
    <w:qFormat/>
    <w:uiPriority w:val="0"/>
    <w:pPr>
      <w:spacing w:line="240" w:lineRule="auto"/>
    </w:pPr>
    <w:rPr>
      <w:sz w:val="18"/>
      <w:szCs w:val="18"/>
    </w:rPr>
  </w:style>
  <w:style w:type="paragraph" w:styleId="18">
    <w:name w:val="footer"/>
    <w:basedOn w:val="1"/>
    <w:link w:val="39"/>
    <w:qFormat/>
    <w:uiPriority w:val="0"/>
    <w:pPr>
      <w:tabs>
        <w:tab w:val="center" w:pos="4153"/>
        <w:tab w:val="right" w:pos="8306"/>
      </w:tabs>
      <w:snapToGrid w:val="0"/>
      <w:jc w:val="left"/>
    </w:pPr>
    <w:rPr>
      <w:sz w:val="18"/>
      <w:szCs w:val="18"/>
    </w:rPr>
  </w:style>
  <w:style w:type="paragraph" w:styleId="19">
    <w:name w:val="header"/>
    <w:basedOn w:val="1"/>
    <w:link w:val="38"/>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ind w:left="0" w:firstLine="0" w:firstLineChars="0"/>
      <w:jc w:val="center"/>
    </w:pPr>
    <w:rPr>
      <w:rFonts w:ascii="仿宋_GB2312" w:hAnsi="仿宋_GB2312" w:eastAsia="黑体" w:cstheme="minorHAnsi"/>
      <w:bCs/>
      <w:caps/>
    </w:rPr>
  </w:style>
  <w:style w:type="paragraph" w:styleId="21">
    <w:name w:val="toc 4"/>
    <w:basedOn w:val="1"/>
    <w:next w:val="1"/>
    <w:qFormat/>
    <w:uiPriority w:val="0"/>
    <w:pPr>
      <w:ind w:left="960"/>
      <w:jc w:val="left"/>
    </w:pPr>
    <w:rPr>
      <w:rFonts w:asciiTheme="minorHAnsi" w:hAnsiTheme="minorHAnsi" w:cstheme="minorHAnsi"/>
      <w:sz w:val="18"/>
      <w:szCs w:val="18"/>
    </w:rPr>
  </w:style>
  <w:style w:type="paragraph" w:styleId="22">
    <w:name w:val="footnote text"/>
    <w:basedOn w:val="1"/>
    <w:link w:val="45"/>
    <w:unhideWhenUsed/>
    <w:qFormat/>
    <w:uiPriority w:val="99"/>
    <w:pPr>
      <w:widowControl w:val="0"/>
      <w:adjustRightInd w:val="0"/>
      <w:snapToGrid w:val="0"/>
      <w:spacing w:line="560" w:lineRule="exact"/>
      <w:ind w:left="0" w:firstLine="200" w:firstLineChars="200"/>
      <w:jc w:val="left"/>
    </w:pPr>
    <w:rPr>
      <w:rFonts w:cs="Times New Roman"/>
      <w:sz w:val="18"/>
      <w:szCs w:val="18"/>
    </w:rPr>
  </w:style>
  <w:style w:type="paragraph" w:styleId="23">
    <w:name w:val="toc 6"/>
    <w:basedOn w:val="1"/>
    <w:next w:val="1"/>
    <w:qFormat/>
    <w:uiPriority w:val="0"/>
    <w:pPr>
      <w:ind w:left="1600"/>
      <w:jc w:val="left"/>
    </w:pPr>
    <w:rPr>
      <w:rFonts w:asciiTheme="minorHAnsi" w:hAnsiTheme="minorHAnsi" w:cstheme="minorHAnsi"/>
      <w:sz w:val="18"/>
      <w:szCs w:val="18"/>
    </w:rPr>
  </w:style>
  <w:style w:type="paragraph" w:styleId="24">
    <w:name w:val="Body Text Indent 3"/>
    <w:basedOn w:val="1"/>
    <w:link w:val="47"/>
    <w:qFormat/>
    <w:uiPriority w:val="0"/>
    <w:pPr>
      <w:spacing w:after="120"/>
      <w:ind w:left="420" w:leftChars="200"/>
    </w:pPr>
    <w:rPr>
      <w:sz w:val="16"/>
      <w:szCs w:val="16"/>
    </w:rPr>
  </w:style>
  <w:style w:type="paragraph" w:styleId="25">
    <w:name w:val="toc 2"/>
    <w:basedOn w:val="1"/>
    <w:next w:val="1"/>
    <w:qFormat/>
    <w:uiPriority w:val="39"/>
    <w:pPr>
      <w:ind w:left="320"/>
      <w:jc w:val="left"/>
    </w:pPr>
    <w:rPr>
      <w:rFonts w:eastAsia="楷体" w:asciiTheme="minorHAnsi" w:hAnsiTheme="minorHAnsi" w:cstheme="minorHAnsi"/>
      <w:smallCaps/>
      <w:szCs w:val="20"/>
    </w:rPr>
  </w:style>
  <w:style w:type="paragraph" w:styleId="26">
    <w:name w:val="toc 9"/>
    <w:basedOn w:val="1"/>
    <w:next w:val="1"/>
    <w:qFormat/>
    <w:uiPriority w:val="0"/>
    <w:pPr>
      <w:ind w:left="2560"/>
      <w:jc w:val="left"/>
    </w:pPr>
    <w:rPr>
      <w:rFonts w:asciiTheme="minorHAnsi" w:hAnsiTheme="minorHAnsi" w:cstheme="minorHAnsi"/>
      <w:sz w:val="18"/>
      <w:szCs w:val="18"/>
    </w:rPr>
  </w:style>
  <w:style w:type="paragraph" w:styleId="27">
    <w:name w:val="Normal (Web)"/>
    <w:basedOn w:val="1"/>
    <w:unhideWhenUsed/>
    <w:qFormat/>
    <w:uiPriority w:val="99"/>
    <w:pPr>
      <w:adjustRightInd w:val="0"/>
      <w:snapToGrid w:val="0"/>
      <w:spacing w:line="560" w:lineRule="exact"/>
      <w:ind w:firstLine="200" w:firstLineChars="200"/>
    </w:pPr>
    <w:rPr>
      <w:rFonts w:asciiTheme="minorHAnsi" w:hAnsiTheme="minorHAnsi"/>
      <w:sz w:val="24"/>
      <w:szCs w:val="22"/>
    </w:rPr>
  </w:style>
  <w:style w:type="paragraph" w:styleId="28">
    <w:name w:val="annotation subject"/>
    <w:basedOn w:val="12"/>
    <w:next w:val="12"/>
    <w:link w:val="50"/>
    <w:qFormat/>
    <w:uiPriority w:val="0"/>
    <w:rPr>
      <w:b/>
      <w:bCs/>
    </w:rPr>
  </w:style>
  <w:style w:type="paragraph" w:styleId="29">
    <w:name w:val="Body Text First Indent 2"/>
    <w:qFormat/>
    <w:uiPriority w:val="0"/>
    <w:pPr>
      <w:widowControl w:val="0"/>
      <w:spacing w:after="120"/>
      <w:ind w:left="420" w:leftChars="200" w:firstLine="420" w:firstLineChars="200"/>
      <w:jc w:val="both"/>
    </w:pPr>
    <w:rPr>
      <w:rFonts w:ascii="Calibri" w:hAnsi="Calibri" w:eastAsia="仿宋_GB2312" w:cs="Times New Roman"/>
      <w:kern w:val="2"/>
      <w:sz w:val="32"/>
      <w:lang w:val="en-US" w:eastAsia="zh-CN" w:bidi="ar-SA"/>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ndnote reference"/>
    <w:basedOn w:val="32"/>
    <w:qFormat/>
    <w:uiPriority w:val="0"/>
    <w:rPr>
      <w:vertAlign w:val="superscript"/>
    </w:rPr>
  </w:style>
  <w:style w:type="character" w:styleId="34">
    <w:name w:val="page number"/>
    <w:qFormat/>
    <w:uiPriority w:val="0"/>
    <w:rPr>
      <w:rFonts w:ascii="Times New Roman" w:hAnsi="Times New Roman" w:eastAsia="宋体" w:cs="Times New Roman"/>
    </w:rPr>
  </w:style>
  <w:style w:type="character" w:styleId="35">
    <w:name w:val="Hyperlink"/>
    <w:basedOn w:val="32"/>
    <w:unhideWhenUsed/>
    <w:qFormat/>
    <w:uiPriority w:val="99"/>
    <w:rPr>
      <w:color w:val="0563C1" w:themeColor="hyperlink"/>
      <w:u w:val="single"/>
      <w14:textFill>
        <w14:solidFill>
          <w14:schemeClr w14:val="hlink"/>
        </w14:solidFill>
      </w14:textFill>
    </w:rPr>
  </w:style>
  <w:style w:type="character" w:styleId="36">
    <w:name w:val="annotation reference"/>
    <w:basedOn w:val="32"/>
    <w:qFormat/>
    <w:uiPriority w:val="0"/>
    <w:rPr>
      <w:sz w:val="21"/>
      <w:szCs w:val="21"/>
    </w:rPr>
  </w:style>
  <w:style w:type="character" w:styleId="37">
    <w:name w:val="footnote reference"/>
    <w:basedOn w:val="32"/>
    <w:unhideWhenUsed/>
    <w:qFormat/>
    <w:uiPriority w:val="99"/>
    <w:rPr>
      <w:vertAlign w:val="superscript"/>
    </w:rPr>
  </w:style>
  <w:style w:type="character" w:customStyle="1" w:styleId="38">
    <w:name w:val="页眉 Char"/>
    <w:basedOn w:val="32"/>
    <w:link w:val="19"/>
    <w:qFormat/>
    <w:uiPriority w:val="0"/>
    <w:rPr>
      <w:rFonts w:eastAsia="仿宋_GB2312" w:cstheme="minorBidi"/>
      <w:kern w:val="2"/>
      <w:sz w:val="18"/>
      <w:szCs w:val="18"/>
    </w:rPr>
  </w:style>
  <w:style w:type="character" w:customStyle="1" w:styleId="39">
    <w:name w:val="页脚 Char"/>
    <w:basedOn w:val="32"/>
    <w:link w:val="18"/>
    <w:qFormat/>
    <w:uiPriority w:val="99"/>
    <w:rPr>
      <w:rFonts w:eastAsia="仿宋_GB2312" w:cstheme="minorBidi"/>
      <w:kern w:val="2"/>
      <w:sz w:val="18"/>
      <w:szCs w:val="18"/>
    </w:rPr>
  </w:style>
  <w:style w:type="paragraph" w:styleId="40">
    <w:name w:val="List Paragraph"/>
    <w:basedOn w:val="1"/>
    <w:qFormat/>
    <w:uiPriority w:val="99"/>
    <w:pPr>
      <w:ind w:firstLine="420" w:firstLineChars="200"/>
    </w:pPr>
  </w:style>
  <w:style w:type="paragraph" w:customStyle="1" w:styleId="41">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2E75B6" w:themeColor="accent1" w:themeShade="BF"/>
      <w:kern w:val="0"/>
    </w:rPr>
  </w:style>
  <w:style w:type="character" w:customStyle="1" w:styleId="42">
    <w:name w:val="标题 4 Char"/>
    <w:basedOn w:val="32"/>
    <w:link w:val="7"/>
    <w:qFormat/>
    <w:uiPriority w:val="0"/>
    <w:rPr>
      <w:rFonts w:asciiTheme="majorHAnsi" w:hAnsiTheme="majorHAnsi" w:eastAsiaTheme="majorEastAsia" w:cstheme="majorBidi"/>
      <w:b/>
      <w:bCs/>
      <w:kern w:val="2"/>
      <w:sz w:val="28"/>
      <w:szCs w:val="28"/>
    </w:rPr>
  </w:style>
  <w:style w:type="character" w:customStyle="1" w:styleId="43">
    <w:name w:val="标题 5 Char"/>
    <w:basedOn w:val="32"/>
    <w:link w:val="8"/>
    <w:qFormat/>
    <w:uiPriority w:val="0"/>
    <w:rPr>
      <w:rFonts w:eastAsia="仿宋_GB2312" w:cstheme="minorBidi"/>
      <w:b/>
      <w:bCs/>
      <w:kern w:val="2"/>
      <w:sz w:val="28"/>
      <w:szCs w:val="28"/>
    </w:rPr>
  </w:style>
  <w:style w:type="character" w:customStyle="1" w:styleId="44">
    <w:name w:val="脚注文本 字符"/>
    <w:basedOn w:val="32"/>
    <w:qFormat/>
    <w:uiPriority w:val="0"/>
    <w:rPr>
      <w:rFonts w:eastAsia="仿宋_GB2312" w:cstheme="minorBidi"/>
      <w:kern w:val="2"/>
      <w:sz w:val="18"/>
      <w:szCs w:val="18"/>
    </w:rPr>
  </w:style>
  <w:style w:type="character" w:customStyle="1" w:styleId="45">
    <w:name w:val="脚注文本 Char"/>
    <w:basedOn w:val="32"/>
    <w:link w:val="22"/>
    <w:qFormat/>
    <w:uiPriority w:val="99"/>
    <w:rPr>
      <w:rFonts w:eastAsia="仿宋_GB2312"/>
      <w:kern w:val="2"/>
      <w:sz w:val="18"/>
      <w:szCs w:val="18"/>
    </w:rPr>
  </w:style>
  <w:style w:type="paragraph" w:customStyle="1" w:styleId="46">
    <w:name w:val="p0"/>
    <w:basedOn w:val="1"/>
    <w:qFormat/>
    <w:uiPriority w:val="0"/>
    <w:pPr>
      <w:snapToGrid w:val="0"/>
      <w:spacing w:line="560" w:lineRule="exact"/>
      <w:ind w:left="0" w:firstLine="200" w:firstLineChars="200"/>
    </w:pPr>
    <w:rPr>
      <w:rFonts w:eastAsia="宋体" w:cs="Times New Roman"/>
      <w:kern w:val="0"/>
      <w:sz w:val="21"/>
      <w:szCs w:val="21"/>
    </w:rPr>
  </w:style>
  <w:style w:type="character" w:customStyle="1" w:styleId="47">
    <w:name w:val="正文文本缩进 3 Char"/>
    <w:basedOn w:val="32"/>
    <w:link w:val="24"/>
    <w:qFormat/>
    <w:uiPriority w:val="0"/>
    <w:rPr>
      <w:rFonts w:eastAsia="仿宋_GB2312" w:cstheme="minorBidi"/>
      <w:kern w:val="2"/>
      <w:sz w:val="16"/>
      <w:szCs w:val="16"/>
    </w:rPr>
  </w:style>
  <w:style w:type="character" w:customStyle="1" w:styleId="48">
    <w:name w:val="批注框文本 Char"/>
    <w:basedOn w:val="32"/>
    <w:link w:val="17"/>
    <w:qFormat/>
    <w:uiPriority w:val="0"/>
    <w:rPr>
      <w:rFonts w:eastAsia="仿宋_GB2312" w:cstheme="minorBidi"/>
      <w:kern w:val="2"/>
      <w:sz w:val="18"/>
      <w:szCs w:val="18"/>
    </w:rPr>
  </w:style>
  <w:style w:type="character" w:customStyle="1" w:styleId="49">
    <w:name w:val="批注文字 Char"/>
    <w:basedOn w:val="32"/>
    <w:link w:val="12"/>
    <w:qFormat/>
    <w:uiPriority w:val="0"/>
    <w:rPr>
      <w:rFonts w:eastAsia="仿宋_GB2312" w:cstheme="minorBidi"/>
      <w:kern w:val="2"/>
      <w:sz w:val="32"/>
      <w:szCs w:val="32"/>
    </w:rPr>
  </w:style>
  <w:style w:type="character" w:customStyle="1" w:styleId="50">
    <w:name w:val="批注主题 Char"/>
    <w:basedOn w:val="49"/>
    <w:link w:val="28"/>
    <w:qFormat/>
    <w:uiPriority w:val="0"/>
    <w:rPr>
      <w:rFonts w:eastAsia="仿宋_GB2312" w:cstheme="minorBidi"/>
      <w:b/>
      <w:bCs/>
      <w:kern w:val="2"/>
      <w:sz w:val="32"/>
      <w:szCs w:val="32"/>
    </w:rPr>
  </w:style>
  <w:style w:type="character" w:customStyle="1" w:styleId="51">
    <w:name w:val="页脚 Char2"/>
    <w:basedOn w:val="32"/>
    <w:qFormat/>
    <w:uiPriority w:val="0"/>
    <w:rPr>
      <w:sz w:val="18"/>
      <w:szCs w:val="18"/>
    </w:rPr>
  </w:style>
  <w:style w:type="character" w:customStyle="1" w:styleId="52">
    <w:name w:val="尾注文本 Char"/>
    <w:basedOn w:val="32"/>
    <w:link w:val="16"/>
    <w:qFormat/>
    <w:uiPriority w:val="0"/>
    <w:rPr>
      <w:rFonts w:eastAsia="仿宋_GB2312" w:cstheme="minorBidi"/>
      <w:kern w:val="2"/>
      <w:sz w:val="32"/>
      <w:szCs w:val="32"/>
    </w:rPr>
  </w:style>
  <w:style w:type="character" w:customStyle="1" w:styleId="53">
    <w:name w:val="文档结构图 Char"/>
    <w:basedOn w:val="32"/>
    <w:link w:val="11"/>
    <w:semiHidden/>
    <w:qFormat/>
    <w:uiPriority w:val="0"/>
    <w:rPr>
      <w:rFonts w:ascii="宋体" w:cstheme="minorBidi"/>
      <w:kern w:val="2"/>
      <w:sz w:val="18"/>
      <w:szCs w:val="18"/>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D5E7C9-58A1-43D8-A39C-FD56B21732E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16123</Words>
  <Characters>17131</Characters>
  <Lines>134</Lines>
  <Paragraphs>37</Paragraphs>
  <TotalTime>608</TotalTime>
  <ScaleCrop>false</ScaleCrop>
  <LinksUpToDate>false</LinksUpToDate>
  <CharactersWithSpaces>17360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2022-04-22T06:58:00Z</dcterms:created>
  <dc:creator>Administrator</dc:creator>
  <cp:lastModifiedBy>小木头</cp:lastModifiedBy>
  <cp:lastPrinted>2022-12-01T08:48:00Z</cp:lastPrinted>
  <dcterms:modified xsi:type="dcterms:W3CDTF">2023-01-13T02:48:34Z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1FB1B90A769A4C4591725FFE0A7E66E1</vt:lpwstr>
  </property>
</Properties>
</file>