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both"/>
              <w:rPr>
                <w:rFonts w:eastAsia="隶书"/>
                <w:sz w:val="56"/>
              </w:rPr>
            </w:pPr>
            <w:r>
              <w:rPr>
                <w:rFonts w:eastAsia="隶书"/>
                <w:sz w:val="7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-63500</wp:posOffset>
                  </wp:positionV>
                  <wp:extent cx="738505" cy="695325"/>
                  <wp:effectExtent l="0" t="0" r="0" b="0"/>
                  <wp:wrapNone/>
                  <wp:docPr id="1" name="图片 1" descr="C:\Users\Administrator\Desktop\b5046a256f5e4545d4114942100b655.pngb5046a256f5e4545d4114942100b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b5046a256f5e4545d4114942100b655.pngb5046a256f5e4545d4114942100b6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811" r="3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梅州正信合伙会计师事务所(普通合伙)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continue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center"/>
              <w:rPr>
                <w:rFonts w:eastAsia="隶书"/>
                <w:sz w:val="72"/>
              </w:rPr>
            </w:pPr>
          </w:p>
        </w:tc>
        <w:tc>
          <w:tcPr>
            <w:tcW w:w="7743" w:type="dxa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8"/>
                <w:szCs w:val="28"/>
              </w:rPr>
              <w:t>MEIZHOU ZHENGXIN CERTIFIED PUBLIC ACCOUNTANTS</w:t>
            </w:r>
          </w:p>
        </w:tc>
      </w:tr>
    </w:tbl>
    <w:p>
      <w:pPr>
        <w:autoSpaceDE w:val="0"/>
        <w:autoSpaceDN w:val="0"/>
        <w:spacing w:before="114" w:line="290" w:lineRule="auto"/>
        <w:ind w:right="30"/>
        <w:jc w:val="center"/>
        <w:outlineLvl w:val="0"/>
        <w:rPr>
          <w:rFonts w:ascii="Arial Unicode MS" w:hAnsi="Arial Unicode MS" w:eastAsia="Arial Unicode MS" w:cs="Arial Unicode MS"/>
          <w:b/>
          <w:bCs/>
          <w:spacing w:val="-9"/>
          <w:kern w:val="36"/>
          <w:sz w:val="44"/>
          <w:szCs w:val="56"/>
        </w:rPr>
      </w:pPr>
    </w:p>
    <w:p>
      <w:pPr>
        <w:autoSpaceDE w:val="0"/>
        <w:autoSpaceDN w:val="0"/>
        <w:spacing w:before="114" w:line="290" w:lineRule="auto"/>
        <w:ind w:right="30"/>
        <w:jc w:val="center"/>
        <w:outlineLvl w:val="0"/>
        <w:rPr>
          <w:rFonts w:ascii="Arial Unicode MS" w:hAnsi="Arial Unicode MS" w:eastAsia="Arial Unicode MS" w:cs="Arial Unicode MS"/>
          <w:b/>
          <w:bCs/>
          <w:spacing w:val="-9"/>
          <w:kern w:val="36"/>
          <w:sz w:val="44"/>
          <w:szCs w:val="56"/>
        </w:rPr>
      </w:pPr>
    </w:p>
    <w:p>
      <w:pPr>
        <w:jc w:val="center"/>
        <w:rPr>
          <w:rFonts w:hint="eastAsia" w:ascii="宋体" w:hAnsi="宋体" w:eastAsia="宋体" w:cs="Times New Roman"/>
          <w:b/>
          <w:bCs w:val="0"/>
          <w:sz w:val="52"/>
          <w:szCs w:val="52"/>
          <w:lang w:eastAsia="zh-CN"/>
        </w:rPr>
      </w:pPr>
      <w:r>
        <w:rPr>
          <w:rFonts w:hint="eastAsia" w:ascii="宋体" w:hAnsi="宋体" w:eastAsia="宋体" w:cs="Times New Roman"/>
          <w:b/>
          <w:bCs w:val="0"/>
          <w:sz w:val="52"/>
          <w:szCs w:val="52"/>
          <w:lang w:eastAsia="zh-CN"/>
        </w:rPr>
        <w:t>梅州市归国华侨联合会20</w:t>
      </w:r>
      <w:r>
        <w:rPr>
          <w:rFonts w:hint="eastAsia" w:ascii="宋体" w:hAnsi="宋体" w:eastAsia="宋体" w:cs="Times New Roman"/>
          <w:b/>
          <w:bCs w:val="0"/>
          <w:sz w:val="52"/>
          <w:szCs w:val="52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bCs w:val="0"/>
          <w:sz w:val="52"/>
          <w:szCs w:val="52"/>
          <w:lang w:eastAsia="zh-CN"/>
        </w:rPr>
        <w:t>年部门整体支出绩效评价报告</w:t>
      </w:r>
    </w:p>
    <w:p>
      <w:pPr>
        <w:autoSpaceDE w:val="0"/>
        <w:autoSpaceDN w:val="0"/>
        <w:jc w:val="left"/>
        <w:rPr>
          <w:rFonts w:ascii="Arial Unicode MS" w:hAnsi="宋体" w:cs="宋体"/>
          <w:kern w:val="0"/>
          <w:sz w:val="52"/>
          <w:szCs w:val="52"/>
        </w:rPr>
      </w:pPr>
    </w:p>
    <w:p>
      <w:pPr>
        <w:autoSpaceDE w:val="0"/>
        <w:autoSpaceDN w:val="0"/>
        <w:jc w:val="left"/>
        <w:rPr>
          <w:rFonts w:ascii="Arial Unicode MS" w:hAnsi="宋体" w:cs="宋体"/>
          <w:kern w:val="0"/>
          <w:sz w:val="52"/>
          <w:szCs w:val="52"/>
        </w:rPr>
      </w:pPr>
    </w:p>
    <w:p>
      <w:pPr>
        <w:autoSpaceDE w:val="0"/>
        <w:autoSpaceDN w:val="0"/>
        <w:jc w:val="left"/>
        <w:rPr>
          <w:rFonts w:ascii="Arial Unicode MS" w:hAnsi="宋体" w:cs="宋体"/>
          <w:kern w:val="0"/>
          <w:sz w:val="52"/>
          <w:szCs w:val="52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line="362" w:lineRule="auto"/>
        <w:ind w:left="420" w:leftChars="0" w:right="29" w:rightChars="0" w:firstLine="420" w:firstLineChars="0"/>
        <w:jc w:val="left"/>
        <w:outlineLvl w:val="1"/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评价机构：梅州正信合伙会计师事务所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/>
        </w:rPr>
        <w:t>普通合伙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  <w:t>）</w:t>
      </w:r>
    </w:p>
    <w:p>
      <w:pPr>
        <w:autoSpaceDE w:val="0"/>
        <w:autoSpaceDN w:val="0"/>
        <w:spacing w:line="362" w:lineRule="auto"/>
        <w:ind w:left="420" w:leftChars="0" w:right="29" w:rightChars="0" w:firstLine="420" w:firstLineChars="0"/>
        <w:jc w:val="left"/>
        <w:outlineLvl w:val="1"/>
        <w:rPr>
          <w:rFonts w:hint="eastAsia" w:ascii="楷体" w:hAnsi="楷体" w:eastAsia="楷体" w:cs="楷体"/>
          <w:b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机构负责人：刘建军</w:t>
      </w:r>
    </w:p>
    <w:p>
      <w:pPr>
        <w:autoSpaceDE w:val="0"/>
        <w:autoSpaceDN w:val="0"/>
        <w:spacing w:line="362" w:lineRule="auto"/>
        <w:ind w:left="420" w:leftChars="0" w:right="29" w:rightChars="0" w:firstLine="420" w:firstLineChars="0"/>
        <w:jc w:val="left"/>
        <w:outlineLvl w:val="1"/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项目负责人：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  <w:t>吴文生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autoSpaceDE w:val="0"/>
        <w:autoSpaceDN w:val="0"/>
        <w:spacing w:line="360" w:lineRule="auto"/>
        <w:jc w:val="center"/>
        <w:rPr>
          <w:rFonts w:hint="default" w:ascii="Times New Roman" w:hAnsi="Times New Roman" w:eastAsia="楷体_GB2312" w:cs="Times New Roman"/>
          <w:kern w:val="0"/>
          <w:sz w:val="36"/>
          <w:szCs w:val="36"/>
          <w:lang w:val="en-US" w:eastAsia="zh-CN"/>
        </w:rPr>
        <w:sectPr>
          <w:pgSz w:w="11910" w:h="16840"/>
          <w:pgMar w:top="1440" w:right="1474" w:bottom="1440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linePitch="0" w:charSpace="0"/>
        </w:sectPr>
      </w:pPr>
      <w:r>
        <w:rPr>
          <w:rFonts w:hint="eastAsia" w:ascii="Times New Roman" w:hAnsi="Times New Roman" w:eastAsia="楷体_GB2312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楷体_GB2312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kern w:val="0"/>
          <w:sz w:val="36"/>
          <w:szCs w:val="36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6"/>
          <w:szCs w:val="36"/>
          <w:lang w:val="en-US" w:eastAsia="zh-CN"/>
        </w:rPr>
        <w:t>10月</w:t>
      </w:r>
    </w:p>
    <w:tbl>
      <w:tblPr>
        <w:tblStyle w:val="9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both"/>
              <w:rPr>
                <w:rFonts w:eastAsia="隶书"/>
                <w:sz w:val="56"/>
              </w:rPr>
            </w:pPr>
            <w:r>
              <w:rPr>
                <w:rFonts w:eastAsia="隶书"/>
                <w:sz w:val="7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-63500</wp:posOffset>
                  </wp:positionV>
                  <wp:extent cx="738505" cy="695325"/>
                  <wp:effectExtent l="0" t="0" r="0" b="0"/>
                  <wp:wrapNone/>
                  <wp:docPr id="2" name="图片 2" descr="C:\Users\Administrator\Desktop\b5046a256f5e4545d4114942100b655.pngb5046a256f5e4545d4114942100b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b5046a256f5e4545d4114942100b655.pngb5046a256f5e4545d4114942100b6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811" r="3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梅州正信合伙会计师事务所(普通合伙)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continue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center"/>
              <w:rPr>
                <w:rFonts w:eastAsia="隶书"/>
                <w:sz w:val="72"/>
              </w:rPr>
            </w:pPr>
          </w:p>
        </w:tc>
        <w:tc>
          <w:tcPr>
            <w:tcW w:w="7743" w:type="dxa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8"/>
                <w:szCs w:val="28"/>
              </w:rPr>
              <w:t>MEIZHOU ZHENGXIN CERTIFIED PUBLIC ACCOUNTANTS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beforeAutospacing="0" w:after="0" w:afterLines="100" w:afterAutospacing="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报告号：梅正会所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字［20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］第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2048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360" w:lineRule="auto"/>
        <w:ind w:firstLine="562" w:firstLineChars="200"/>
        <w:jc w:val="left"/>
        <w:textAlignment w:val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一、评价部门概况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cs="宋体" w:asciiTheme="minorEastAsia" w:hAnsi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auto"/>
          <w:sz w:val="28"/>
          <w:szCs w:val="28"/>
          <w:lang w:val="en-US" w:eastAsia="zh-CN"/>
        </w:rPr>
        <w:t>（一）评价部门基本情况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(以下简称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）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是市委领导的由全市归侨、侨眷组成的人民团体，是党和政府联系广大归侨、侨眷和海外侨胞的桥梁和纽带。市侨联承担组织服务经济发展、依法维护侨益、拓展海外联谊、参政议政、弘扬中华文化、参与社会建设等职能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cs="宋体" w:asciiTheme="minorEastAsia" w:hAnsiTheme="minor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总体工作目标和重点工作任务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市侨联总体工作目标是：</w:t>
      </w:r>
      <w:r>
        <w:rPr>
          <w:rFonts w:hint="eastAsia" w:ascii="宋体" w:hAnsi="宋体" w:eastAsia="宋体" w:cs="宋体"/>
          <w:bCs/>
          <w:sz w:val="28"/>
          <w:szCs w:val="28"/>
        </w:rPr>
        <w:t>①</w:t>
      </w:r>
      <w:r>
        <w:rPr>
          <w:rFonts w:hint="eastAsia" w:cs="宋体" w:asciiTheme="minorEastAsia" w:hAnsiTheme="minorEastAsia"/>
          <w:bCs/>
          <w:sz w:val="28"/>
          <w:szCs w:val="28"/>
        </w:rPr>
        <w:t>旗帜鲜明讲政治，以习近平新时代中国特色社会主义思想统领侨联工作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Cs/>
          <w:sz w:val="28"/>
          <w:szCs w:val="28"/>
        </w:rPr>
        <w:t>②</w:t>
      </w:r>
      <w:r>
        <w:rPr>
          <w:rFonts w:hint="eastAsia" w:cs="宋体" w:asciiTheme="minorEastAsia" w:hAnsiTheme="minorEastAsia"/>
          <w:bCs/>
          <w:sz w:val="28"/>
          <w:szCs w:val="28"/>
        </w:rPr>
        <w:t>服务中心顾大局，广泛凝聚侨界力量助推梅州苏区振兴发展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Cs/>
          <w:sz w:val="28"/>
          <w:szCs w:val="28"/>
        </w:rPr>
        <w:t>③</w:t>
      </w:r>
      <w:r>
        <w:rPr>
          <w:rFonts w:hint="eastAsia" w:cs="宋体" w:asciiTheme="minorEastAsia" w:hAnsiTheme="minorEastAsia"/>
          <w:bCs/>
          <w:sz w:val="28"/>
          <w:szCs w:val="28"/>
        </w:rPr>
        <w:t>为侨服务强宗旨，立足侨胞所盼、侨联所能当好侨界群众“贴心人”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Cs/>
          <w:sz w:val="28"/>
          <w:szCs w:val="28"/>
        </w:rPr>
        <w:t>④</w:t>
      </w:r>
      <w:r>
        <w:rPr>
          <w:rFonts w:hint="eastAsia" w:cs="宋体" w:asciiTheme="minorEastAsia" w:hAnsiTheme="minorEastAsia"/>
          <w:bCs/>
          <w:sz w:val="28"/>
          <w:szCs w:val="28"/>
        </w:rPr>
        <w:t>跃马扬鞭自奋蹄，注重加强自身建设提升为侨服务能力和水平。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bCs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bCs/>
          <w:sz w:val="28"/>
          <w:szCs w:val="28"/>
        </w:rPr>
        <w:t>202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sz w:val="28"/>
          <w:szCs w:val="28"/>
        </w:rPr>
        <w:t>年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度重点工作任务主要有</w:t>
      </w:r>
      <w:r>
        <w:rPr>
          <w:rFonts w:hint="eastAsia" w:cs="宋体" w:asciiTheme="minorEastAsia" w:hAnsiTheme="minorEastAsia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</w:rPr>
        <w:t>①</w:t>
      </w:r>
      <w:r>
        <w:rPr>
          <w:rFonts w:hint="eastAsia" w:cs="宋体" w:asciiTheme="minorEastAsia" w:hAnsiTheme="minorEastAsia"/>
          <w:bCs/>
          <w:sz w:val="28"/>
          <w:szCs w:val="28"/>
        </w:rPr>
        <w:t>出版《梅州侨史》、《梅州侨联通讯》；</w:t>
      </w:r>
      <w:r>
        <w:rPr>
          <w:rFonts w:hint="eastAsia" w:ascii="宋体" w:hAnsi="宋体" w:eastAsia="宋体" w:cs="宋体"/>
          <w:bCs/>
          <w:sz w:val="28"/>
          <w:szCs w:val="28"/>
        </w:rPr>
        <w:t>②</w:t>
      </w:r>
      <w:r>
        <w:rPr>
          <w:rFonts w:hint="eastAsia" w:eastAsia="宋体" w:cs="宋体" w:asciiTheme="minorEastAsia" w:hAnsiTheme="minorEastAsia"/>
          <w:bCs/>
          <w:sz w:val="28"/>
          <w:szCs w:val="28"/>
          <w:lang w:eastAsia="zh-CN"/>
        </w:rPr>
        <w:t>对外交流联络工作（接待海外华侨华人、港澳台同胞等）</w:t>
      </w:r>
      <w:r>
        <w:rPr>
          <w:rFonts w:hint="eastAsia" w:cs="宋体" w:asciiTheme="minorEastAsia" w:hAnsiTheme="minorEastAsia"/>
          <w:bCs/>
          <w:sz w:val="28"/>
          <w:szCs w:val="28"/>
        </w:rPr>
        <w:t>；</w:t>
      </w:r>
      <w:r>
        <w:rPr>
          <w:rFonts w:hint="eastAsia" w:ascii="宋体" w:hAnsi="宋体" w:eastAsia="宋体" w:cs="宋体"/>
          <w:bCs/>
          <w:sz w:val="28"/>
          <w:szCs w:val="28"/>
        </w:rPr>
        <w:t>③</w:t>
      </w:r>
      <w:r>
        <w:rPr>
          <w:rFonts w:hint="eastAsia" w:eastAsia="宋体" w:cs="宋体" w:asciiTheme="minorEastAsia" w:hAnsiTheme="minorEastAsia"/>
          <w:bCs/>
          <w:sz w:val="28"/>
          <w:szCs w:val="28"/>
          <w:lang w:eastAsia="zh-CN"/>
        </w:rPr>
        <w:t>出国（境）经费（含市领导），拓展海外联谊和合作交流，促进招贤引资</w:t>
      </w:r>
      <w:r>
        <w:rPr>
          <w:rFonts w:hint="eastAsia" w:cs="宋体" w:asciiTheme="minorEastAsia" w:hAnsiTheme="minorEastAsia"/>
          <w:bCs/>
          <w:sz w:val="28"/>
          <w:szCs w:val="28"/>
        </w:rPr>
        <w:t>；</w:t>
      </w:r>
      <w:r>
        <w:rPr>
          <w:rFonts w:hint="eastAsia" w:ascii="宋体" w:hAnsi="宋体" w:eastAsia="宋体" w:cs="宋体"/>
          <w:bCs/>
          <w:sz w:val="28"/>
          <w:szCs w:val="28"/>
        </w:rPr>
        <w:t>④</w:t>
      </w:r>
      <w:r>
        <w:rPr>
          <w:rFonts w:hint="eastAsia" w:eastAsia="宋体" w:cs="宋体" w:asciiTheme="minorEastAsia" w:hAnsiTheme="minorEastAsia"/>
          <w:bCs/>
          <w:sz w:val="28"/>
          <w:szCs w:val="28"/>
          <w:lang w:eastAsia="zh-CN"/>
        </w:rPr>
        <w:t>市第八次归侨侨眷代表大会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cs="宋体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sz w:val="28"/>
          <w:szCs w:val="28"/>
          <w:lang w:val="en-US" w:eastAsia="zh-CN"/>
        </w:rPr>
        <w:t>（三）绩效目标与绩效指标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市侨联2021年度整体绩效目标是：履行好服务经济发展、依法维护侨益、拓展海外联谊、参政议政、弘扬中华文化、参与社会建设六大职能。绩效指标主要有：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①服务经济发展大局；②拓展海外联谊；③弘扬中华文化；④凝聚侨心，汇聚侨智，发挥侨力。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（四）部门整体支出情况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1.预算编制范围：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2021年市侨联内设3个机构：办公室、联谊和经济科技科、基层建设和权益保障科，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无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下属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单位及企业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2.纳入部门预算人数：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2021年度市侨联编制共11人，其中主席1名，专职副主席2名。市侨联参照公务员管理，人员经费由市财政核拨，2021年末实有人数10人，其中：在职机关事业编制10人，另有退休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人员6人，临时聘用人员1人。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3.部门预决算情况：</w:t>
      </w:r>
      <w:r>
        <w:rPr>
          <w:rFonts w:hint="eastAsia" w:cs="宋体" w:asciiTheme="minorEastAsia" w:hAnsiTheme="minorEastAsia"/>
          <w:bCs/>
          <w:sz w:val="28"/>
          <w:szCs w:val="28"/>
        </w:rPr>
        <w:t>根据20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sz w:val="28"/>
          <w:szCs w:val="28"/>
        </w:rPr>
        <w:t>年度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决算报告，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bCs/>
          <w:sz w:val="28"/>
          <w:szCs w:val="28"/>
        </w:rPr>
        <w:t>20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sz w:val="28"/>
          <w:szCs w:val="28"/>
        </w:rPr>
        <w:t>年部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门整体收入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394.71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万元，其中：一般公共预算拨款收入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313.02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万元，其他收入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81.69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万元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eastAsia="zh-CN"/>
        </w:rPr>
        <w:t>（主要是捐赠收入）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，年初结转结余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0.07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万</w:t>
      </w:r>
      <w:r>
        <w:rPr>
          <w:rFonts w:hint="eastAsia" w:cs="宋体" w:asciiTheme="minorEastAsia" w:hAnsiTheme="minorEastAsia"/>
          <w:bCs/>
          <w:sz w:val="28"/>
          <w:szCs w:val="28"/>
        </w:rPr>
        <w:t>元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，可用资金总计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394.78万元</w:t>
      </w:r>
      <w:r>
        <w:rPr>
          <w:rFonts w:hint="eastAsia" w:cs="宋体" w:asciiTheme="minorEastAsia" w:hAnsiTheme="minorEastAsia"/>
          <w:bCs/>
          <w:sz w:val="28"/>
          <w:szCs w:val="28"/>
        </w:rPr>
        <w:t>；20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sz w:val="28"/>
          <w:szCs w:val="28"/>
        </w:rPr>
        <w:t>年部门整体支出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390.08</w:t>
      </w:r>
      <w:r>
        <w:rPr>
          <w:rFonts w:hint="eastAsia" w:cs="宋体" w:asciiTheme="minorEastAsia" w:hAnsiTheme="minorEastAsia"/>
          <w:bCs/>
          <w:sz w:val="28"/>
          <w:szCs w:val="28"/>
        </w:rPr>
        <w:t>万元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bCs/>
          <w:sz w:val="28"/>
          <w:szCs w:val="28"/>
        </w:rPr>
        <w:t>其中：财政拨款支出313.10万元，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非财政拨款支出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76.98万元，</w:t>
      </w:r>
      <w:r>
        <w:rPr>
          <w:rFonts w:hint="eastAsia" w:cs="宋体" w:asciiTheme="minorEastAsia" w:hAnsiTheme="minorEastAsia"/>
          <w:bCs/>
          <w:sz w:val="28"/>
          <w:szCs w:val="28"/>
        </w:rPr>
        <w:t>年末结转结余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4.70</w:t>
      </w:r>
      <w:r>
        <w:rPr>
          <w:rFonts w:hint="eastAsia" w:cs="宋体" w:asciiTheme="minorEastAsia" w:hAnsiTheme="minorEastAsia"/>
          <w:bCs/>
          <w:sz w:val="28"/>
          <w:szCs w:val="28"/>
        </w:rPr>
        <w:t>万元，具体支出情况如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下表</w:t>
      </w:r>
      <w:r>
        <w:rPr>
          <w:rFonts w:hint="eastAsia" w:cs="宋体" w:asciiTheme="minorEastAsia" w:hAnsiTheme="minorEastAsia"/>
          <w:bCs/>
          <w:sz w:val="28"/>
          <w:szCs w:val="28"/>
        </w:rPr>
        <w:t>：</w:t>
      </w:r>
    </w:p>
    <w:p>
      <w:pPr>
        <w:snapToGrid w:val="0"/>
        <w:spacing w:line="360" w:lineRule="auto"/>
        <w:ind w:firstLine="6000" w:firstLineChars="2500"/>
        <w:jc w:val="right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金额单位：万元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654"/>
        <w:gridCol w:w="1654"/>
        <w:gridCol w:w="165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（按支出性质分类）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268.71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343.59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360.52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其中：人员经费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235.02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260.06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260.06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日常公用经费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33.69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83.53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100.46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66.90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29.56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29.56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335.61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373.15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390.08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76" w:rightChars="84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beforeAutospacing="0" w:line="2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snapToGrid w:val="0"/>
        <w:spacing w:before="0" w:beforeLines="50" w:beforeAutospacing="0" w:line="360" w:lineRule="auto"/>
        <w:ind w:firstLine="562" w:firstLineChars="200"/>
        <w:rPr>
          <w:rFonts w:hint="eastAsia" w:cs="宋体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4.项目支出情况：</w:t>
      </w:r>
      <w:r>
        <w:rPr>
          <w:rFonts w:hint="eastAsia" w:cs="宋体" w:asciiTheme="minorEastAsia" w:hAnsiTheme="minorEastAsia"/>
          <w:bCs/>
          <w:sz w:val="28"/>
          <w:szCs w:val="28"/>
        </w:rPr>
        <w:t>根据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相关会计资料，</w:t>
      </w:r>
      <w:r>
        <w:rPr>
          <w:rFonts w:hint="eastAsia" w:cs="宋体" w:asciiTheme="minorEastAsia" w:hAnsiTheme="minorEastAsia"/>
          <w:bCs/>
          <w:sz w:val="28"/>
          <w:szCs w:val="28"/>
        </w:rPr>
        <w:t>20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sz w:val="28"/>
          <w:szCs w:val="28"/>
        </w:rPr>
        <w:t>年度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市侨联项目</w:t>
      </w:r>
      <w:r>
        <w:rPr>
          <w:rFonts w:hint="eastAsia" w:cs="宋体" w:asciiTheme="minorEastAsia" w:hAnsiTheme="minorEastAsia"/>
          <w:bCs/>
          <w:sz w:val="28"/>
          <w:szCs w:val="28"/>
        </w:rPr>
        <w:t>支出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总额</w:t>
      </w:r>
      <w:r>
        <w:rPr>
          <w:rFonts w:hint="eastAsia" w:cs="宋体" w:asciiTheme="minorEastAsia" w:hAnsiTheme="minorEastAsia"/>
          <w:bCs/>
          <w:sz w:val="28"/>
          <w:szCs w:val="28"/>
          <w:lang w:val="en-US" w:eastAsia="zh-CN"/>
        </w:rPr>
        <w:t>29.56万元，具体支出</w:t>
      </w:r>
      <w:r>
        <w:rPr>
          <w:rFonts w:hint="eastAsia" w:cs="宋体" w:asciiTheme="minorEastAsia" w:hAnsiTheme="minorEastAsia"/>
          <w:bCs/>
          <w:sz w:val="28"/>
          <w:szCs w:val="28"/>
        </w:rPr>
        <w:t>情况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如下</w:t>
      </w:r>
      <w:r>
        <w:rPr>
          <w:rFonts w:hint="eastAsia" w:cs="宋体" w:asciiTheme="minorEastAsia" w:hAnsiTheme="minorEastAsia"/>
          <w:bCs/>
          <w:sz w:val="28"/>
          <w:szCs w:val="28"/>
        </w:rPr>
        <w:t>表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：</w:t>
      </w:r>
    </w:p>
    <w:p>
      <w:pPr>
        <w:snapToGrid w:val="0"/>
        <w:spacing w:line="360" w:lineRule="auto"/>
        <w:jc w:val="right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金额单位：</w:t>
      </w:r>
      <w:r>
        <w:rPr>
          <w:rFonts w:hint="eastAsia" w:cs="宋体" w:asciiTheme="minorEastAsia" w:hAnsiTheme="minorEastAsia"/>
          <w:bCs/>
          <w:sz w:val="24"/>
          <w:szCs w:val="24"/>
          <w:lang w:eastAsia="zh-CN"/>
        </w:rPr>
        <w:t>万</w:t>
      </w:r>
      <w:r>
        <w:rPr>
          <w:rFonts w:hint="eastAsia" w:cs="宋体" w:asciiTheme="minorEastAsia" w:hAnsiTheme="minorEastAsia"/>
          <w:bCs/>
          <w:sz w:val="24"/>
          <w:szCs w:val="24"/>
        </w:rPr>
        <w:t>元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667"/>
        <w:gridCol w:w="983"/>
        <w:gridCol w:w="937"/>
        <w:gridCol w:w="915"/>
        <w:gridCol w:w="983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本年支出数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66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本年财政拨款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出版《梅州侨史》、《梅州侨联通讯》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highlight w:val="none"/>
                <w:lang w:val="en-US" w:eastAsia="zh-CN"/>
              </w:rPr>
              <w:t>4.70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4.70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4.70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对外交流联络工作经费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highlight w:val="none"/>
                <w:lang w:val="en-US" w:eastAsia="zh-CN"/>
              </w:rPr>
              <w:t>3.50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highlight w:val="none"/>
                <w:lang w:val="en-US" w:eastAsia="zh-CN"/>
              </w:rPr>
              <w:t>25.00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28.50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24.86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出国（境）经费（含市领导）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市第八次归侨侨眷代表大会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highlight w:val="none"/>
                <w:lang w:val="en-US" w:eastAsia="zh-CN"/>
              </w:rPr>
              <w:t>17.20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highlight w:val="none"/>
                <w:lang w:val="en-US" w:eastAsia="zh-CN"/>
              </w:rPr>
              <w:t>17.20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 xml:space="preserve">  计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lang w:val="en-US" w:eastAsia="zh-CN"/>
              </w:rPr>
              <w:t>3.50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lang w:val="en-US" w:eastAsia="zh-CN"/>
              </w:rPr>
              <w:t>46.90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lang w:val="en-US" w:eastAsia="zh-CN"/>
              </w:rPr>
              <w:t>50.40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2"/>
                <w:sz w:val="21"/>
                <w:szCs w:val="21"/>
                <w:lang w:val="en-US" w:eastAsia="zh-CN" w:bidi="ar-SA"/>
              </w:rPr>
              <w:t>29.56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1"/>
                <w:szCs w:val="21"/>
                <w:lang w:val="en-US" w:eastAsia="zh-CN"/>
              </w:rPr>
              <w:t>58.65%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cs="宋体" w:asciiTheme="minorEastAsia" w:hAnsi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因疫情原因，未组团出国（境），该项目预算20万元，未申请财政拨款；因市领导班子换届和市侨联领导班子成员岗位变动，未如期召开市第八次侨代会，该项目财政资金17.20万元已拨入零余额账户，未使用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ind w:firstLine="562" w:firstLineChars="200"/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“三公”经费支出情况：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根据20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年度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决算报告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及相关会计资料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20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</w:rPr>
        <w:t>年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eastAsia="zh-CN"/>
        </w:rPr>
        <w:t>“三公”经费支出预算金额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61.10万元，决算金额27.498万元，“三公经费”控制率为45%，其中：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①因公出国（境）费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预算金额20万元，决算金额0.00万元；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②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公务用车购置及运行维护费预算金额2.50万元，决算金额2.55万元；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default" w:cs="宋体" w:asciiTheme="minorEastAsia" w:hAnsi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③</w:t>
      </w:r>
      <w:r>
        <w:rPr>
          <w:rFonts w:hint="eastAsia" w:cs="宋体" w:asciiTheme="minorEastAsia" w:hAnsiTheme="minorEastAsia"/>
          <w:bCs/>
          <w:color w:val="auto"/>
          <w:sz w:val="28"/>
          <w:szCs w:val="28"/>
          <w:lang w:val="en-US" w:eastAsia="zh-CN"/>
        </w:rPr>
        <w:t>公务接待费预算金额38.60万元，决算金额24.948万元。</w:t>
      </w:r>
    </w:p>
    <w:p>
      <w:pPr>
        <w:snapToGrid w:val="0"/>
        <w:spacing w:afterAutospacing="0" w:line="360" w:lineRule="auto"/>
        <w:ind w:left="0" w:leftChars="0" w:firstLine="562" w:firstLineChars="200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二、评价结论与绩效分析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beforeAutospacing="0" w:line="360" w:lineRule="auto"/>
        <w:jc w:val="center"/>
        <w:rPr>
          <w:rFonts w:hint="eastAsia" w:cs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评价情况总表</w:t>
      </w:r>
    </w:p>
    <w:tbl>
      <w:tblPr>
        <w:tblStyle w:val="9"/>
        <w:tblW w:w="8665" w:type="dxa"/>
        <w:tblInd w:w="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875"/>
        <w:gridCol w:w="218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5" w:hRule="atLeast"/>
        </w:trPr>
        <w:tc>
          <w:tcPr>
            <w:tcW w:w="2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指标分值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评价总得分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2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一、预算编制情况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二、预算执行情况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5" w:hRule="atLeast"/>
        </w:trPr>
        <w:tc>
          <w:tcPr>
            <w:tcW w:w="2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三、预算使用效益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86.67%</w:t>
            </w:r>
          </w:p>
        </w:tc>
      </w:tr>
    </w:tbl>
    <w:p>
      <w:pPr>
        <w:autoSpaceDE w:val="0"/>
        <w:autoSpaceDN w:val="0"/>
        <w:snapToGrid w:val="0"/>
        <w:spacing w:before="0" w:beforeLines="50" w:beforeAutospacing="0" w:line="360" w:lineRule="auto"/>
        <w:ind w:firstLine="562" w:firstLineChars="200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（一）总体结论</w:t>
      </w:r>
    </w:p>
    <w:p>
      <w:pPr>
        <w:autoSpaceDE w:val="0"/>
        <w:autoSpaceDN w:val="0"/>
        <w:snapToGrid w:val="0"/>
        <w:spacing w:line="360" w:lineRule="auto"/>
        <w:ind w:firstLine="560" w:firstLineChars="200"/>
        <w:rPr>
          <w:rFonts w:hint="eastAsia" w:cs="宋体" w:asciiTheme="minorEastAsia" w:hAnsiTheme="minorEastAsia"/>
          <w:color w:val="auto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通过分析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提供的相关资料、现场核实，总体上看，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20</w:t>
      </w:r>
      <w:r>
        <w:rPr>
          <w:rFonts w:hint="eastAsia" w:cs="宋体" w:asciiTheme="minorEastAsia" w:hAnsiTheme="minorEastAsia"/>
          <w:color w:val="000000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年度部门整体支出基本达到预期目标，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但在目标设置、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采购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管理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、项目管理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等方面与标准值存在一定差距。综合评定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color w:val="auto"/>
          <w:sz w:val="28"/>
          <w:szCs w:val="28"/>
          <w:lang w:val="en-US" w:eastAsia="zh-CN"/>
        </w:rPr>
        <w:t>2021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年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部门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整体支出绩效评价得分为</w:t>
      </w:r>
      <w:r>
        <w:rPr>
          <w:rFonts w:hint="eastAsia" w:cs="宋体" w:asciiTheme="minorEastAsia" w:hAnsiTheme="minorEastAsia"/>
          <w:color w:val="auto"/>
          <w:sz w:val="28"/>
          <w:szCs w:val="28"/>
          <w:lang w:val="en-US" w:eastAsia="zh-CN"/>
        </w:rPr>
        <w:t>88.8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分（各指标得分详见附件2），绩效等级为“</w:t>
      </w:r>
      <w:r>
        <w:rPr>
          <w:rFonts w:hint="eastAsia" w:cs="宋体" w:asciiTheme="minorEastAsia" w:hAnsiTheme="minorEastAsia"/>
          <w:color w:val="auto"/>
          <w:sz w:val="28"/>
          <w:szCs w:val="28"/>
          <w:lang w:eastAsia="zh-CN"/>
        </w:rPr>
        <w:t>良</w:t>
      </w:r>
      <w:r>
        <w:rPr>
          <w:rFonts w:hint="eastAsia" w:cs="宋体" w:asciiTheme="minorEastAsia" w:hAnsiTheme="minorEastAsia"/>
          <w:color w:val="auto"/>
          <w:sz w:val="28"/>
          <w:szCs w:val="28"/>
        </w:rPr>
        <w:t>”。</w:t>
      </w:r>
    </w:p>
    <w:p>
      <w:pPr>
        <w:autoSpaceDE w:val="0"/>
        <w:autoSpaceDN w:val="0"/>
        <w:snapToGrid w:val="0"/>
        <w:spacing w:line="360" w:lineRule="auto"/>
        <w:ind w:firstLine="422" w:firstLineChars="150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（二）各部分绩效分析</w:t>
      </w:r>
    </w:p>
    <w:p>
      <w:pPr>
        <w:autoSpaceDE w:val="0"/>
        <w:autoSpaceDN w:val="0"/>
        <w:snapToGrid w:val="0"/>
        <w:spacing w:line="360" w:lineRule="auto"/>
        <w:ind w:firstLine="562" w:firstLineChars="200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.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预算编制情况分析</w:t>
      </w:r>
    </w:p>
    <w:p>
      <w:pPr>
        <w:autoSpaceDE w:val="0"/>
        <w:autoSpaceDN w:val="0"/>
        <w:snapToGrid w:val="0"/>
        <w:spacing w:afterAutospacing="0" w:line="360" w:lineRule="auto"/>
        <w:ind w:firstLine="560" w:firstLineChars="200"/>
        <w:rPr>
          <w:rFonts w:hint="eastAsia" w:cs="宋体" w:asciiTheme="minorEastAsia" w:hAnsiTheme="minorEastAsia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预算编制情况指标分值为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sz w:val="28"/>
          <w:szCs w:val="28"/>
        </w:rPr>
        <w:t>分，评价得分为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18</w:t>
      </w:r>
      <w:r>
        <w:rPr>
          <w:rFonts w:hint="eastAsia" w:cs="宋体" w:asciiTheme="minorEastAsia" w:hAnsiTheme="minorEastAsia"/>
          <w:sz w:val="28"/>
          <w:szCs w:val="28"/>
        </w:rPr>
        <w:t>分，得分率为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90</w:t>
      </w:r>
      <w:r>
        <w:rPr>
          <w:rFonts w:hint="eastAsia" w:cs="宋体" w:asciiTheme="minorEastAsia" w:hAnsiTheme="minorEastAsia"/>
          <w:sz w:val="28"/>
          <w:szCs w:val="28"/>
        </w:rPr>
        <w:t>%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，从评价指标得分情况看，预算编制合理性、预算编制规范性、财政拨款收入预决算差异率达到了标准分值，其他指标存在扣分情况：</w:t>
      </w:r>
    </w:p>
    <w:p>
      <w:pPr>
        <w:autoSpaceDE w:val="0"/>
        <w:autoSpaceDN w:val="0"/>
        <w:snapToGrid w:val="0"/>
        <w:spacing w:afterAutospacing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①整体绩效目标能体现部门职能及年度工作计划，并与本年度部门预算资金相匹配，但在申报具体项目时，未针对项目进行可行性研究和相关论证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，绩效目标合理性扣0.5分。</w:t>
      </w:r>
    </w:p>
    <w:p>
      <w:pPr>
        <w:autoSpaceDE w:val="0"/>
        <w:autoSpaceDN w:val="0"/>
        <w:snapToGrid w:val="0"/>
        <w:spacing w:afterAutospacing="0"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②绩效指标设置基本能够体现部门履职效果，但没有具体细化和量化，缺乏可衡量性和可量化性，绩效指标明确性扣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1.5分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。</w:t>
      </w:r>
    </w:p>
    <w:p>
      <w:pPr>
        <w:snapToGrid w:val="0"/>
        <w:spacing w:before="0" w:beforeLines="50" w:beforeAutospacing="0" w:line="360" w:lineRule="auto"/>
        <w:ind w:left="0" w:leftChars="0" w:firstLine="0" w:firstLineChars="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预算编制情况指标评价明细表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922"/>
        <w:gridCol w:w="1166"/>
        <w:gridCol w:w="1182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预算编制</w:t>
            </w:r>
          </w:p>
        </w:tc>
        <w:tc>
          <w:tcPr>
            <w:tcW w:w="29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预算编制合理性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预算编制规范性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财政拨款收入预决算差异率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目标设置</w:t>
            </w:r>
          </w:p>
        </w:tc>
        <w:tc>
          <w:tcPr>
            <w:tcW w:w="29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绩效目标合理性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绩效指标明确性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98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_Toc49236052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预算编制情况指标合计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beforeAutospacing="0" w:line="240" w:lineRule="exact"/>
        <w:ind w:firstLine="562" w:firstLineChars="200"/>
        <w:textAlignment w:val="auto"/>
        <w:rPr>
          <w:rFonts w:hint="eastAsia" w:cs="宋体" w:asciiTheme="minorEastAsia" w:hAnsiTheme="minorEastAsia"/>
          <w:b/>
          <w:bCs/>
          <w:sz w:val="28"/>
          <w:szCs w:val="28"/>
        </w:rPr>
      </w:pPr>
    </w:p>
    <w:p>
      <w:pPr>
        <w:autoSpaceDE w:val="0"/>
        <w:autoSpaceDN w:val="0"/>
        <w:snapToGrid w:val="0"/>
        <w:spacing w:before="0" w:beforeLines="50" w:beforeAutospacing="0" w:line="360" w:lineRule="auto"/>
        <w:ind w:firstLine="562" w:firstLineChars="200"/>
        <w:rPr>
          <w:rFonts w:hint="eastAsia"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2</w:t>
      </w: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.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预算执行情况分析</w:t>
      </w:r>
      <w:bookmarkEnd w:id="1"/>
    </w:p>
    <w:p>
      <w:pPr>
        <w:spacing w:afterAutospacing="0" w:line="360" w:lineRule="auto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预算执行情况指标分值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50</w:t>
      </w:r>
      <w:r>
        <w:rPr>
          <w:rFonts w:hint="eastAsia" w:cs="宋体" w:asciiTheme="minorEastAsia" w:hAnsiTheme="minorEastAsia"/>
          <w:sz w:val="28"/>
          <w:szCs w:val="28"/>
        </w:rPr>
        <w:t>分，评分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44.8</w:t>
      </w:r>
      <w:r>
        <w:rPr>
          <w:rFonts w:hint="eastAsia" w:cs="宋体" w:asciiTheme="minorEastAsia" w:hAnsiTheme="minorEastAsia"/>
          <w:sz w:val="28"/>
          <w:szCs w:val="28"/>
        </w:rPr>
        <w:t>分，得分率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89.6</w:t>
      </w:r>
      <w:r>
        <w:rPr>
          <w:rFonts w:hint="eastAsia" w:cs="宋体" w:asciiTheme="minorEastAsia" w:hAnsiTheme="minorEastAsia"/>
          <w:sz w:val="28"/>
          <w:szCs w:val="28"/>
        </w:rPr>
        <w:t>%</w:t>
      </w:r>
      <w:bookmarkStart w:id="2" w:name="_Toc492360521"/>
      <w:r>
        <w:rPr>
          <w:rFonts w:hint="eastAsia" w:cs="宋体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sz w:val="28"/>
          <w:szCs w:val="28"/>
        </w:rPr>
        <w:t>从评价指标得分情况看，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在</w:t>
      </w:r>
      <w:r>
        <w:rPr>
          <w:rFonts w:hint="eastAsia" w:cs="宋体" w:asciiTheme="minorEastAsia" w:hAnsiTheme="minorEastAsia"/>
          <w:sz w:val="28"/>
          <w:szCs w:val="28"/>
        </w:rPr>
        <w:t>资金管理、信息公开、资产管理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上</w:t>
      </w:r>
      <w:r>
        <w:rPr>
          <w:rFonts w:hint="eastAsia" w:cs="宋体" w:asciiTheme="minorEastAsia" w:hAnsiTheme="minorEastAsia"/>
          <w:sz w:val="28"/>
          <w:szCs w:val="28"/>
        </w:rPr>
        <w:t>达到了标准分值，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在</w:t>
      </w:r>
      <w:r>
        <w:rPr>
          <w:rFonts w:hint="eastAsia" w:cs="宋体" w:asciiTheme="minorEastAsia" w:hAnsiTheme="minorEastAsia"/>
          <w:sz w:val="28"/>
          <w:szCs w:val="28"/>
        </w:rPr>
        <w:t>采购管理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、项目管理上</w:t>
      </w:r>
      <w:r>
        <w:rPr>
          <w:rFonts w:hint="eastAsia" w:cs="宋体" w:asciiTheme="minorEastAsia" w:hAnsiTheme="minorEastAsia"/>
          <w:sz w:val="28"/>
          <w:szCs w:val="28"/>
        </w:rPr>
        <w:t>存在扣分情况：</w:t>
      </w:r>
    </w:p>
    <w:p>
      <w:pPr>
        <w:spacing w:afterAutospacing="0" w:line="360" w:lineRule="auto"/>
        <w:ind w:firstLine="560" w:firstLineChars="200"/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①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2021年度政府采购计划数为零，实际采购金额为4.7万元，实际采购金额大于采购计划金额，根据评价标准，实际采购金额大于采购计划金额则本项不得分，政府采购执行率扣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3分。</w:t>
      </w:r>
    </w:p>
    <w:p>
      <w:pPr>
        <w:spacing w:afterAutospacing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②已建立本单位政府采购内部控制管理制度建设，但未报市财政局备案，采购合规性扣1分。</w:t>
      </w:r>
    </w:p>
    <w:p>
      <w:pPr>
        <w:spacing w:afterAutospacing="0" w:line="360" w:lineRule="auto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③2021年度下达了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专项资金的项目三个，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根据各专项资金单位绩效自评，结合实际情况（因市领导班子换届和市侨联领导班子成员岗位变动，市第八次归侨侨眷代表大会项目未实施），专项资金绩效完成情况扣1分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spacing w:afterAutospacing="0" w:line="360" w:lineRule="auto"/>
        <w:ind w:firstLine="560" w:firstLineChars="200"/>
        <w:rPr>
          <w:rFonts w:hint="default" w:eastAsia="宋体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④通过自行组织的方式，对专项资金和专项经费的使用情况以及项目实施进度开展了检查，但未能保障全部项目的实施进度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，项目监管扣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0.2分。</w:t>
      </w:r>
    </w:p>
    <w:bookmarkEnd w:id="2"/>
    <w:p>
      <w:pPr>
        <w:snapToGrid w:val="0"/>
        <w:spacing w:before="0" w:beforeLines="50" w:beforeAutospacing="0" w:line="360" w:lineRule="auto"/>
        <w:ind w:left="0" w:leftChars="0" w:firstLine="0" w:firstLineChars="0"/>
        <w:jc w:val="center"/>
        <w:rPr>
          <w:rFonts w:hint="eastAsia" w:ascii="宋体" w:hAnsi="宋体" w:cs="宋体"/>
          <w:kern w:val="0"/>
          <w:sz w:val="24"/>
          <w:szCs w:val="24"/>
          <w:lang w:eastAsia="zh-CN"/>
        </w:rPr>
      </w:pPr>
      <w:bookmarkStart w:id="3" w:name="_Toc492360526"/>
      <w:r>
        <w:rPr>
          <w:rFonts w:hint="eastAsia" w:ascii="宋体" w:hAnsi="宋体" w:cs="宋体"/>
          <w:kern w:val="0"/>
          <w:sz w:val="24"/>
          <w:szCs w:val="24"/>
          <w:lang w:eastAsia="zh-CN"/>
        </w:rPr>
        <w:t>预算执行情况指标评价明细表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019"/>
        <w:gridCol w:w="1127"/>
        <w:gridCol w:w="1127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结转结余率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财务合规性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预决算公开合规性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绩效信息公开情况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采购合规性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专项资金绩效完成情况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项目实施程序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项目监管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资产配置合规性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资产收益上缴的及时性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资产盘点情况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数据质量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资产管理合规性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预算执行情况指标合计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44.8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89.6%</w:t>
            </w:r>
          </w:p>
        </w:tc>
      </w:tr>
    </w:tbl>
    <w:p>
      <w:pPr>
        <w:autoSpaceDE w:val="0"/>
        <w:autoSpaceDN w:val="0"/>
        <w:snapToGrid w:val="0"/>
        <w:spacing w:before="0" w:beforeLines="50" w:beforeAutospacing="0" w:line="360" w:lineRule="auto"/>
        <w:ind w:firstLine="562" w:firstLineChars="200"/>
        <w:rPr>
          <w:rFonts w:hint="eastAsia"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3</w:t>
      </w: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.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预算使用效益分析</w:t>
      </w:r>
      <w:bookmarkEnd w:id="3"/>
    </w:p>
    <w:p>
      <w:pPr>
        <w:spacing w:afterAutospacing="0" w:line="360" w:lineRule="auto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预算使用效益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指标</w:t>
      </w:r>
      <w:r>
        <w:rPr>
          <w:rFonts w:hint="eastAsia" w:cs="宋体" w:asciiTheme="minorEastAsia" w:hAnsiTheme="minorEastAsia"/>
          <w:sz w:val="28"/>
          <w:szCs w:val="28"/>
        </w:rPr>
        <w:t>分值为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cs="宋体" w:asciiTheme="minorEastAsia" w:hAnsiTheme="minorEastAsia"/>
          <w:sz w:val="28"/>
          <w:szCs w:val="28"/>
        </w:rPr>
        <w:t>分，评价得分为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26</w:t>
      </w:r>
      <w:r>
        <w:rPr>
          <w:rFonts w:hint="eastAsia" w:cs="宋体" w:asciiTheme="minorEastAsia" w:hAnsiTheme="minorEastAsia"/>
          <w:sz w:val="28"/>
          <w:szCs w:val="28"/>
        </w:rPr>
        <w:t>分，得分率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86.67</w:t>
      </w:r>
      <w:r>
        <w:rPr>
          <w:rFonts w:hint="eastAsia" w:cs="宋体" w:asciiTheme="minorEastAsia" w:hAnsiTheme="minorEastAsia"/>
          <w:sz w:val="28"/>
          <w:szCs w:val="28"/>
        </w:rPr>
        <w:t>%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sz w:val="28"/>
          <w:szCs w:val="28"/>
        </w:rPr>
        <w:t>从评价指标得分情况看，在经济性、公平性上达到了标准分值，在效率性、效果性上存在扣分情况：</w:t>
      </w:r>
    </w:p>
    <w:p>
      <w:pPr>
        <w:spacing w:afterAutospacing="0" w:line="360" w:lineRule="auto"/>
        <w:ind w:firstLine="560" w:firstLineChars="200"/>
        <w:rPr>
          <w:rFonts w:hint="eastAsia" w:cs="宋体" w:asciiTheme="minorEastAsia" w:hAnsiTheme="minorEastAsia"/>
          <w:color w:val="00000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①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本年度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市侨联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按预算应进行的重点工作为4项，至年末实际完成重点工作2项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重点工作完成率扣</w:t>
      </w:r>
      <w:r>
        <w:rPr>
          <w:rFonts w:hint="eastAsia" w:cs="宋体" w:asciiTheme="minorEastAsia" w:hAnsiTheme="minorEastAsia"/>
          <w:color w:val="000000"/>
          <w:sz w:val="28"/>
          <w:szCs w:val="28"/>
          <w:lang w:val="en-US" w:eastAsia="zh-CN"/>
        </w:rPr>
        <w:t>1分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afterAutospacing="0"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②本年度市侨联认真履行部门职责，基本实现了预期绩效目标，但绩效目标的设置缺乏可衡量性和可量化性，综合评价绩效目标完成率扣0.5分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afterAutospacing="0" w:line="360" w:lineRule="auto"/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③市侨联年初部门预算安排的项目数为4个，本年度按计划时间完成项目数为2个，项目完成及时性扣1.5分。</w:t>
      </w:r>
    </w:p>
    <w:p>
      <w:pPr>
        <w:spacing w:afterAutospacing="0" w:line="360" w:lineRule="auto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④本年度市侨联依法维护侨益，广泛凝聚侨界力量助推梅州苏区振兴发展，较好地履行了部门职责，实现了良好的社会经济效益，在年度主要项目支出中，已实施的两个项目实现了预期的效果，另有两个项目未实施，社会经济环境效益扣1分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snapToGrid w:val="0"/>
        <w:spacing w:before="0" w:beforeLines="50" w:beforeAutospacing="0" w:line="360" w:lineRule="auto"/>
        <w:ind w:left="0" w:leftChars="0" w:firstLine="0" w:firstLineChars="0"/>
        <w:jc w:val="center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预算使用效益指标评价明细表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825"/>
        <w:gridCol w:w="1222"/>
        <w:gridCol w:w="1222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经济性</w:t>
            </w: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经济成本控制情况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公用经费控制率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效率性</w:t>
            </w: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重点工作完成率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绩效目标完成率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效果性</w:t>
            </w: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社会经济环境效益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公平性</w:t>
            </w:r>
          </w:p>
        </w:tc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群众信访办理情况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公众或服务对象满意度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31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预算使用效益指标合计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86.67%</w:t>
            </w:r>
          </w:p>
        </w:tc>
      </w:tr>
    </w:tbl>
    <w:p>
      <w:pPr>
        <w:spacing w:line="360" w:lineRule="auto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>
      <w:pPr>
        <w:tabs>
          <w:tab w:val="left" w:pos="5529"/>
        </w:tabs>
        <w:spacing w:line="360" w:lineRule="auto"/>
        <w:ind w:firstLine="562" w:firstLineChars="200"/>
        <w:jc w:val="left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三、主要绩效</w:t>
      </w:r>
    </w:p>
    <w:p>
      <w:pPr>
        <w:snapToGrid w:val="0"/>
        <w:spacing w:line="360" w:lineRule="auto"/>
        <w:ind w:firstLine="64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年，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市侨联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根据年初工作规划，基本完成了年度工作目标，支出总额控制在预算范围内。从评价情况来看，基本完成年初支出计划，基本达到预期目的，保证了各项工作的顺利开展。主要绩效情况如下：</w:t>
      </w:r>
    </w:p>
    <w:p>
      <w:pPr>
        <w:snapToGrid w:val="0"/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（一）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以习近平新时代中国特色社会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eastAsia="zh-CN"/>
        </w:rPr>
        <w:t>主义思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想统领侨联工作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64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多举措加强对归侨侨眷和海外侨胞的思想政治引领，努力提升侨界群众对家国情怀的共情认知和归属感，结合习近平总书记视察广东一周年组织参与了梅州电视台《以侨为桥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--用心用情做好“侨”文章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》专题报道，结合学习贯彻党的十九届六中全会精神参与了梅州电视台《梅州市侨界热议中共十九届六中全会精神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--讲好中国故事为祖国的繁荣昌盛贡献力量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》专题报道，结合庆祝建党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100周年联合梅州日报社出版《百年征程话侨史  砥砺前行筑未来》专版，并进行广泛宣传，受到广泛好评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640"/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广泛凝聚侨界力量助推梅州苏区振兴发展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64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市侨联积极配合推进“乡贤回乡投资兴业”工程，借助参加各类活动的有利时机，广联海内外侨商客商，在招商引资、招贤引智等方面发挥侨联优势，引导广大侨贤关注、支持家乡建设，促成了一批侨资项目在梅州落成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由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市侨联名誉主席、香港昌盛集团有限公司董事局主席邹锡昌先生投资4亿元，在梅县区创办的广东外语外贸大学附设梅州实验学校，实现了2021年秋季招生。</w:t>
      </w:r>
    </w:p>
    <w:p>
      <w:pPr>
        <w:snapToGrid w:val="0"/>
        <w:spacing w:line="360" w:lineRule="auto"/>
        <w:ind w:firstLine="640"/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（三）拓展交流渠道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64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市侨联充分发挥《梅州侨联通讯》《梅州侨乡月报》《梅州侨史》《新梅江》《梅县侨声》《大埔乡讯》等侨刊乡讯及侨联网站、微信公众号、微信群等新媒体的作用，向广大侨胞侨眷传递乡音乡情，与印尼《国际日报》《印华日报》《国际日报（英文版）》通力合作，推出《梅州乡情》专栏，向海外侨胞、客属社团宣传梅州家乡发展变化，提高世界客都知名度，播撒爱国爱乡情怀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>
      <w:pPr>
        <w:snapToGrid w:val="0"/>
        <w:spacing w:line="360" w:lineRule="auto"/>
        <w:ind w:firstLine="640"/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（四）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助力疫情防控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64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新冠疫情发生后，市侨联积极作为，向广大海外侨胞和归侨侨眷发出抗疫倡议书，并主动服务侨界人士驰援国内抗疫，为疫情防控作出了积极贡献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据统计，海外侨团通过市侨联捐赠我市抗疫资金约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288万元，一次性口罩79.3万只和其他防疫物资一批。</w:t>
      </w:r>
    </w:p>
    <w:p>
      <w:pPr>
        <w:snapToGrid w:val="0"/>
        <w:spacing w:line="360" w:lineRule="auto"/>
        <w:ind w:firstLine="551" w:firstLineChars="196"/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（五）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当好侨界群众“贴心人”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548" w:firstLineChars="196"/>
        <w:rPr>
          <w:rFonts w:asciiTheme="minorEastAsia" w:hAnsi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市侨联充分发挥法律顾问团作用，为归侨侨眷提供法律咨询和法律援助，联合市中级人民法院成立涉侨纠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eastAsia="zh-CN"/>
        </w:rPr>
        <w:t>纷多元解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领导小组，积极推动涉侨纠纷多元化解工作。市侨联认真落实侨联主席“接访日”制度，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2021年共接访侨界群众40人次、结案率100%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。</w:t>
      </w:r>
    </w:p>
    <w:p>
      <w:pPr>
        <w:tabs>
          <w:tab w:val="left" w:pos="5529"/>
        </w:tabs>
        <w:spacing w:line="360" w:lineRule="auto"/>
        <w:ind w:firstLine="551" w:firstLineChars="196"/>
        <w:jc w:val="left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四、存在问题</w:t>
      </w:r>
    </w:p>
    <w:p>
      <w:pPr>
        <w:tabs>
          <w:tab w:val="left" w:pos="5529"/>
        </w:tabs>
        <w:spacing w:line="360" w:lineRule="auto"/>
        <w:ind w:firstLine="560" w:firstLineChars="20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从20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sz w:val="28"/>
          <w:szCs w:val="28"/>
        </w:rPr>
        <w:t>年度绩效评价结果看，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sz w:val="28"/>
          <w:szCs w:val="28"/>
        </w:rPr>
        <w:t>部门整体支出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存在的</w:t>
      </w:r>
      <w:r>
        <w:rPr>
          <w:rFonts w:hint="eastAsia" w:cs="宋体" w:asciiTheme="minorEastAsia" w:hAnsiTheme="minorEastAsia"/>
          <w:sz w:val="28"/>
          <w:szCs w:val="28"/>
        </w:rPr>
        <w:t>主要问题是：</w:t>
      </w:r>
    </w:p>
    <w:p>
      <w:pPr>
        <w:tabs>
          <w:tab w:val="left" w:pos="5529"/>
        </w:tabs>
        <w:spacing w:line="360" w:lineRule="auto"/>
        <w:ind w:firstLine="562" w:firstLineChars="20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一是</w:t>
      </w:r>
      <w:r>
        <w:rPr>
          <w:rFonts w:hint="eastAsia" w:asciiTheme="minorEastAsia" w:hAnsiTheme="minorEastAsia" w:cstheme="minorEastAsia"/>
          <w:b/>
          <w:bCs/>
          <w:color w:val="424242"/>
          <w:sz w:val="28"/>
          <w:szCs w:val="28"/>
          <w:shd w:val="clear" w:color="auto" w:fill="FFFFFF"/>
        </w:rPr>
        <w:t>预算编制工作</w:t>
      </w:r>
      <w:r>
        <w:rPr>
          <w:rFonts w:hint="eastAsia" w:asciiTheme="minorEastAsia" w:hAnsiTheme="minorEastAsia" w:cstheme="minorEastAsia"/>
          <w:b/>
          <w:bCs/>
          <w:color w:val="424242"/>
          <w:sz w:val="28"/>
          <w:szCs w:val="28"/>
          <w:shd w:val="clear" w:color="auto" w:fill="FFFFFF"/>
          <w:lang w:eastAsia="zh-CN"/>
        </w:rPr>
        <w:t>有待加强</w:t>
      </w:r>
      <w:r>
        <w:rPr>
          <w:rFonts w:hint="eastAsia" w:asciiTheme="minorEastAsia" w:hAnsiTheme="minorEastAsia" w:cstheme="minorEastAsia"/>
          <w:b/>
          <w:bCs/>
          <w:color w:val="424242"/>
          <w:sz w:val="28"/>
          <w:szCs w:val="28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从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  <w:lang w:eastAsia="zh-CN"/>
        </w:rPr>
        <w:t>各明细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指标评价的结果看，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市侨联预算编制的准确性有待加强，如：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采购管理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  <w:lang w:eastAsia="zh-CN"/>
        </w:rPr>
        <w:t>扣分的原因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是未准确预算年度政府采购数据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  <w:lang w:eastAsia="zh-CN"/>
        </w:rPr>
        <w:t>，项目管理扣分的原因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是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  <w:lang w:eastAsia="zh-CN"/>
        </w:rPr>
        <w:t>预算要求实施的项目未能开展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。</w:t>
      </w:r>
    </w:p>
    <w:p>
      <w:pPr>
        <w:tabs>
          <w:tab w:val="left" w:pos="5529"/>
        </w:tabs>
        <w:spacing w:line="360" w:lineRule="auto"/>
        <w:ind w:firstLine="562" w:firstLineChars="20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二是</w:t>
      </w:r>
      <w:r>
        <w:rPr>
          <w:rFonts w:hint="eastAsia" w:asciiTheme="minorEastAsia" w:hAnsiTheme="minorEastAsia" w:cstheme="minorEastAsia"/>
          <w:b/>
          <w:bCs/>
          <w:color w:val="424242"/>
          <w:sz w:val="28"/>
          <w:szCs w:val="28"/>
          <w:shd w:val="clear" w:color="auto" w:fill="FFFFFF"/>
        </w:rPr>
        <w:t>绩效目标设置不够</w:t>
      </w:r>
      <w:r>
        <w:rPr>
          <w:rFonts w:hint="eastAsia" w:asciiTheme="minorEastAsia" w:hAnsiTheme="minorEastAsia" w:cstheme="minorEastAsia"/>
          <w:b/>
          <w:bCs/>
          <w:color w:val="424242"/>
          <w:sz w:val="28"/>
          <w:szCs w:val="28"/>
          <w:shd w:val="clear" w:color="auto" w:fill="FFFFFF"/>
          <w:lang w:eastAsia="zh-CN"/>
        </w:rPr>
        <w:t>明确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从</w:t>
      </w:r>
      <w:r>
        <w:rPr>
          <w:rFonts w:hint="eastAsia" w:cs="宋体" w:asciiTheme="minorEastAsia" w:hAnsiTheme="minorEastAsia"/>
          <w:sz w:val="28"/>
          <w:szCs w:val="28"/>
        </w:rPr>
        <w:t>绩效目标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设置的明确性看，市侨联</w:t>
      </w:r>
      <w:r>
        <w:rPr>
          <w:rFonts w:hint="eastAsia" w:cs="宋体" w:asciiTheme="minorEastAsia" w:hAnsiTheme="minorEastAsia"/>
          <w:sz w:val="28"/>
          <w:szCs w:val="28"/>
        </w:rPr>
        <w:t>绩效指标设置基本能够体现部门履职效果，但没有具体细化和量化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，无法反映和考核部门（单位）整体绩效目标的明细化情况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tabs>
          <w:tab w:val="left" w:pos="5529"/>
        </w:tabs>
        <w:spacing w:line="360" w:lineRule="auto"/>
        <w:ind w:firstLine="551" w:firstLineChars="196"/>
        <w:jc w:val="left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五、相关建议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为提高部门整体支出绩效，现针对考评发现的问题，评价工作组提出如下的建议意见：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第一、</w:t>
      </w: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加强预算编制工作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。</w:t>
      </w:r>
      <w:r>
        <w:rPr>
          <w:rFonts w:hint="eastAsia" w:cs="宋体" w:asciiTheme="minorEastAsia" w:hAnsiTheme="minorEastAsia"/>
          <w:sz w:val="28"/>
          <w:szCs w:val="28"/>
        </w:rPr>
        <w:t>结合单位自身实际情况，在编制预算的过程中，应结合年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度</w:t>
      </w:r>
      <w:r>
        <w:rPr>
          <w:rFonts w:hint="eastAsia" w:cs="宋体" w:asciiTheme="minorEastAsia" w:hAnsiTheme="minorEastAsia"/>
          <w:sz w:val="28"/>
          <w:szCs w:val="28"/>
        </w:rPr>
        <w:t>工作任务及必要完成事项清单，加强项目前期可行性调研论证工作深度，力求准确预算单位收支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情况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424242"/>
          <w:sz w:val="28"/>
          <w:szCs w:val="28"/>
          <w:shd w:val="clear" w:color="auto" w:fill="FFFFFF"/>
          <w:lang w:val="en-US" w:eastAsia="zh-CN"/>
        </w:rPr>
        <w:t>第二、</w:t>
      </w: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进一步完善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部门整体支出绩效目标设置。</w:t>
      </w:r>
      <w:r>
        <w:rPr>
          <w:rFonts w:hint="eastAsia" w:cs="宋体" w:asciiTheme="minorEastAsia" w:hAnsiTheme="minorEastAsia"/>
          <w:sz w:val="28"/>
          <w:szCs w:val="28"/>
        </w:rPr>
        <w:t>在设置部门整体绩效考核目标时，应根据部门履职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中长期规划的发展目标，并结合当年重点工作任务进行设置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  <w:lang w:eastAsia="zh-CN"/>
        </w:rPr>
        <w:t>，并尽可能地细化和量化，以便反映和考核部门（单位）整体绩效目标的明细化情况，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当年的绩效目标设置后，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  <w:lang w:eastAsia="zh-CN"/>
        </w:rPr>
        <w:t>还要</w:t>
      </w:r>
      <w:r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  <w:t>根据本单位的实际情况，将绩效目标进行分解，落实到各职能部门并进行年度考评。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ind w:left="1820" w:leftChars="200" w:hanging="1400" w:hangingChars="50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附件： 1.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sz w:val="28"/>
          <w:szCs w:val="28"/>
        </w:rPr>
        <w:t>20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sz w:val="28"/>
          <w:szCs w:val="28"/>
        </w:rPr>
        <w:t>年部门整体支出绩效评价说明</w:t>
      </w:r>
    </w:p>
    <w:p>
      <w:pPr>
        <w:spacing w:line="360" w:lineRule="auto"/>
        <w:ind w:firstLine="1400" w:firstLineChars="50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2.</w:t>
      </w:r>
      <w:bookmarkStart w:id="4" w:name="_GoBack"/>
      <w:bookmarkEnd w:id="4"/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市侨联</w:t>
      </w:r>
      <w:r>
        <w:rPr>
          <w:rFonts w:hint="eastAsia" w:cs="宋体" w:asciiTheme="minorEastAsia" w:hAnsiTheme="minorEastAsia"/>
          <w:sz w:val="28"/>
          <w:szCs w:val="28"/>
        </w:rPr>
        <w:t>20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/>
          <w:sz w:val="28"/>
          <w:szCs w:val="28"/>
        </w:rPr>
        <w:t>年部门整体支出绩效评分表</w:t>
      </w:r>
    </w:p>
    <w:p>
      <w:pPr>
        <w:spacing w:line="360" w:lineRule="auto"/>
        <w:ind w:left="1289" w:leftChars="614"/>
        <w:jc w:val="left"/>
        <w:rPr>
          <w:rFonts w:cs="宋体" w:asciiTheme="minorEastAsia" w:hAnsiTheme="minorEastAsia"/>
          <w:sz w:val="28"/>
          <w:szCs w:val="28"/>
        </w:rPr>
      </w:pPr>
    </w:p>
    <w:p>
      <w:pPr>
        <w:spacing w:line="360" w:lineRule="auto"/>
        <w:ind w:left="1289" w:leftChars="614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梅州正信合伙会计师事务所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普通合伙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  中国注册会计师：</w:t>
      </w:r>
    </w:p>
    <w:p>
      <w:pPr>
        <w:spacing w:line="300" w:lineRule="exact"/>
        <w:ind w:firstLine="1960" w:firstLineChars="700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广东·梅州   　　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中国注册会计师：</w:t>
      </w:r>
    </w:p>
    <w:p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    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hint="eastAsia" w:ascii="宋体" w:hAnsi="宋体" w:eastAsiaTheme="minorEastAsia" w:cstheme="minorBidi"/>
          <w:sz w:val="24"/>
          <w:szCs w:val="24"/>
        </w:rPr>
        <w:sectPr>
          <w:footerReference r:id="rId3" w:type="default"/>
          <w:pgSz w:w="11910" w:h="16840"/>
          <w:pgMar w:top="1440" w:right="1474" w:bottom="1440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line="360" w:lineRule="auto"/>
        <w:rPr>
          <w:rFonts w:hint="eastAsia"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附件1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梅州市归国华侨联合会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</w:rPr>
        <w:t>年部门整体支出绩效评价说明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textAlignment w:val="auto"/>
        <w:outlineLvl w:val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44"/>
          <w:sz w:val="28"/>
          <w:szCs w:val="28"/>
        </w:rPr>
        <w:t>一、评价原则和方法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/>
        <w:jc w:val="left"/>
        <w:textAlignment w:val="auto"/>
        <w:outlineLvl w:val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本次评价工作遵循“客观、公正、科学、规范”的原则，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</w:rPr>
        <w:t>结合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highlight w:val="none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</w:rPr>
        <w:t>特点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，评价方法主要采用比较法、成本效益分析法和公众评判法，评价指标分析主要采用定量指标分析，并辅以部分定性分析。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jc w:val="left"/>
        <w:textAlignment w:val="auto"/>
        <w:outlineLvl w:val="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二、评价基准日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/>
        <w:jc w:val="left"/>
        <w:textAlignment w:val="auto"/>
        <w:outlineLvl w:val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绩效评价基准日为20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年12月31日。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textAlignment w:val="auto"/>
        <w:outlineLvl w:val="0"/>
        <w:rPr>
          <w:rFonts w:cs="宋体" w:asciiTheme="minorEastAsia" w:hAnsiTheme="minorEastAsia" w:eastAsiaTheme="minorEastAsia"/>
          <w:b/>
          <w:kern w:val="4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44"/>
          <w:sz w:val="28"/>
          <w:szCs w:val="28"/>
        </w:rPr>
        <w:t>三、评价依据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1.《中华人民共和国预算法》；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2.《项目支出绩效评价管理办法》（财预〔2020〕10号）；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3.《广东省省级财政绩效评价指南》（粤财绩〔2021〕1 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4.《广东省省级财政预算绩效目标管理办法（试行）》（粤财绩〔2019〕11号）；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5.《广东省省级财政专项资金管理办法（试行）》（粤府〔2018〕120号）；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6.《梅州市财政支出绩效评价实施办法》（梅市财评〔2015〕9号）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cs="宋体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7.《梅州市财政局关于做好2022年市级财政重点绩效评价工作的通知》（梅市财评〔2022〕5号）；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</w:rPr>
        <w:t>.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提交的绩效自评报告、基础信息表、绩效评价指标表和对应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佐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证材料等自评材料。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textAlignment w:val="auto"/>
        <w:outlineLvl w:val="0"/>
        <w:rPr>
          <w:rFonts w:cs="宋体" w:asciiTheme="minorEastAsia" w:hAnsiTheme="minorEastAsia" w:eastAsiaTheme="minorEastAsia"/>
          <w:b/>
          <w:kern w:val="4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44"/>
          <w:sz w:val="28"/>
          <w:szCs w:val="28"/>
        </w:rPr>
        <w:t>四、评价指标体系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根据梅州市财政局有关市级财政支出整体绩效评价支出有关文件，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绩效评价指标体系分为三大部分，其权重分别为：预算编制情况2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%，预算执行情况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%，预算使用效益3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%，涵盖了在一个完整财政年度内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基本支出和项目支出的整体绩效情况。指标体系采取百分制的计分方式，共有三级指标，一级指标3个，二级指标1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个，三级指标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27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个，各指标的分值情况详见附件2。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根据评价得分结果，划分评价等级，各等级划分见下表：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86"/>
        <w:gridCol w:w="1486"/>
        <w:gridCol w:w="1486"/>
        <w:gridCol w:w="1486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2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评价结果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优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良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低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2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分值分布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—8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70-7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60-69</w:t>
            </w:r>
          </w:p>
        </w:tc>
        <w:tc>
          <w:tcPr>
            <w:tcW w:w="819" w:type="pc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60分以下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textAlignment w:val="auto"/>
        <w:outlineLvl w:val="0"/>
        <w:rPr>
          <w:rFonts w:cs="宋体" w:asciiTheme="minorEastAsia" w:hAnsiTheme="minorEastAsia" w:eastAsiaTheme="minorEastAsia"/>
          <w:b/>
          <w:kern w:val="4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44"/>
          <w:sz w:val="28"/>
          <w:szCs w:val="28"/>
        </w:rPr>
        <w:t>五、评价流程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梅州正信合伙会计师事务所组织专家成立评价工作组对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开展部门整体支出绩效现场评价工作。评价期间，评价工作组与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财务部门及重点项目负责人进行座谈，了解部门的整体情况，运用目标比较法对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进行实地评价，了解项目开展的实际情况。在此基础上，评价工作组成员形成了各自的初步评价意见，并相互交换意见，最终形成评价意见。具体步骤如下：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1.确定绩效评价对象和范围；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2.研究制订绩效评价工作方案；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3.到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eastAsia="zh-CN"/>
        </w:rPr>
        <w:t>梅州市归国华侨联合会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调查了解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部门整体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收支情况等，并审核相关资料、拨款和支出凭证等；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4.实地询问、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调查社会公众或受益对象对部门履职效果的满意度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5.汇总审核所获取评审相关资料，分析评价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部门整体绩效情况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6.与被评价单位交换意见；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7.综合分析并形成最终结论，出具绩效评价报告。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2" w:firstLineChars="200"/>
        <w:textAlignment w:val="auto"/>
        <w:outlineLvl w:val="0"/>
        <w:rPr>
          <w:rFonts w:cs="宋体" w:asciiTheme="minorEastAsia" w:hAnsiTheme="minorEastAsia" w:eastAsiaTheme="minorEastAsia"/>
          <w:b/>
          <w:kern w:val="4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44"/>
          <w:sz w:val="28"/>
          <w:szCs w:val="28"/>
          <w:lang w:eastAsia="zh-CN"/>
        </w:rPr>
        <w:t>六</w:t>
      </w:r>
      <w:r>
        <w:rPr>
          <w:rFonts w:hint="eastAsia" w:cs="宋体" w:asciiTheme="minorEastAsia" w:hAnsiTheme="minorEastAsia" w:eastAsiaTheme="minorEastAsia"/>
          <w:b/>
          <w:kern w:val="44"/>
          <w:sz w:val="28"/>
          <w:szCs w:val="28"/>
        </w:rPr>
        <w:t>、本次评价专家组成员</w:t>
      </w:r>
    </w:p>
    <w:p>
      <w:pPr>
        <w:pageBreakBefore w:val="0"/>
        <w:widowControl w:val="0"/>
        <w:tabs>
          <w:tab w:val="left" w:pos="5529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left"/>
        <w:textAlignment w:val="auto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梅州正信合伙会计师事务所成立了由6人组成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的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评价工作组，其中，中国注册会计师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人，助理人员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人。</w:t>
      </w:r>
    </w:p>
    <w:p>
      <w:pPr>
        <w:spacing w:line="360" w:lineRule="auto"/>
        <w:rPr>
          <w:rFonts w:hint="eastAsia" w:asciiTheme="minorEastAsia" w:hAnsiTheme="minorEastAsia" w:cstheme="minorEastAsia"/>
          <w:color w:val="424242"/>
          <w:sz w:val="28"/>
          <w:szCs w:val="28"/>
          <w:shd w:val="clear" w:color="auto" w:fill="FFFFFF"/>
        </w:rPr>
      </w:pPr>
    </w:p>
    <w:sectPr>
      <w:footerReference r:id="rId4" w:type="default"/>
      <w:pgSz w:w="11910" w:h="16840"/>
      <w:pgMar w:top="1440" w:right="1474" w:bottom="1440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84" o:spid="_x0000_s308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86" o:spid="_x0000_s308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0NDhlMThmZGQ5YjczNTRmMDIzZTc5NTZmNDA2YjIifQ=="/>
  </w:docVars>
  <w:rsids>
    <w:rsidRoot w:val="00EE10CD"/>
    <w:rsid w:val="00052F1E"/>
    <w:rsid w:val="000929E0"/>
    <w:rsid w:val="000F2010"/>
    <w:rsid w:val="001849F7"/>
    <w:rsid w:val="00212746"/>
    <w:rsid w:val="00274176"/>
    <w:rsid w:val="002D67A7"/>
    <w:rsid w:val="00303287"/>
    <w:rsid w:val="00307C6E"/>
    <w:rsid w:val="003642CB"/>
    <w:rsid w:val="003C1903"/>
    <w:rsid w:val="003F7020"/>
    <w:rsid w:val="004048D9"/>
    <w:rsid w:val="004C5571"/>
    <w:rsid w:val="00527B20"/>
    <w:rsid w:val="00542746"/>
    <w:rsid w:val="005D4F01"/>
    <w:rsid w:val="00690436"/>
    <w:rsid w:val="006D5CAC"/>
    <w:rsid w:val="007150E3"/>
    <w:rsid w:val="00715CF3"/>
    <w:rsid w:val="008C0AB1"/>
    <w:rsid w:val="00902EFC"/>
    <w:rsid w:val="009162FA"/>
    <w:rsid w:val="00930F4F"/>
    <w:rsid w:val="00A966C2"/>
    <w:rsid w:val="00AC680D"/>
    <w:rsid w:val="00B9067A"/>
    <w:rsid w:val="00BA238D"/>
    <w:rsid w:val="00BB5321"/>
    <w:rsid w:val="00BC24AC"/>
    <w:rsid w:val="00C724E2"/>
    <w:rsid w:val="00D01117"/>
    <w:rsid w:val="00D372A1"/>
    <w:rsid w:val="00D37336"/>
    <w:rsid w:val="00D80E9F"/>
    <w:rsid w:val="00D81993"/>
    <w:rsid w:val="00DB0A48"/>
    <w:rsid w:val="00DF0C3A"/>
    <w:rsid w:val="00E46798"/>
    <w:rsid w:val="00E507F4"/>
    <w:rsid w:val="00E54694"/>
    <w:rsid w:val="00E85872"/>
    <w:rsid w:val="00EE10CD"/>
    <w:rsid w:val="00F13317"/>
    <w:rsid w:val="00F24D2E"/>
    <w:rsid w:val="00F46883"/>
    <w:rsid w:val="00F86AE6"/>
    <w:rsid w:val="00FB626A"/>
    <w:rsid w:val="00FC43C4"/>
    <w:rsid w:val="00FF56D2"/>
    <w:rsid w:val="016E7403"/>
    <w:rsid w:val="024617F2"/>
    <w:rsid w:val="02857296"/>
    <w:rsid w:val="02AA66EC"/>
    <w:rsid w:val="039824A8"/>
    <w:rsid w:val="04080B0F"/>
    <w:rsid w:val="05492C0D"/>
    <w:rsid w:val="055B19ED"/>
    <w:rsid w:val="05D91686"/>
    <w:rsid w:val="064E21DF"/>
    <w:rsid w:val="06B863AF"/>
    <w:rsid w:val="06FF0B1C"/>
    <w:rsid w:val="07F97BC5"/>
    <w:rsid w:val="08A97F21"/>
    <w:rsid w:val="08CA6326"/>
    <w:rsid w:val="08F630E0"/>
    <w:rsid w:val="0AD823B8"/>
    <w:rsid w:val="0AE16866"/>
    <w:rsid w:val="0B586A46"/>
    <w:rsid w:val="0BEA600B"/>
    <w:rsid w:val="0CE06AF4"/>
    <w:rsid w:val="0D0A754B"/>
    <w:rsid w:val="0DE054EB"/>
    <w:rsid w:val="0F7150BC"/>
    <w:rsid w:val="11186A50"/>
    <w:rsid w:val="115017B7"/>
    <w:rsid w:val="11C24384"/>
    <w:rsid w:val="11E66C10"/>
    <w:rsid w:val="12ED3115"/>
    <w:rsid w:val="13AA0ED4"/>
    <w:rsid w:val="1423368A"/>
    <w:rsid w:val="14C7388F"/>
    <w:rsid w:val="15230975"/>
    <w:rsid w:val="155B2156"/>
    <w:rsid w:val="16BC16AA"/>
    <w:rsid w:val="1945364E"/>
    <w:rsid w:val="19863088"/>
    <w:rsid w:val="19FB2296"/>
    <w:rsid w:val="1AD05572"/>
    <w:rsid w:val="1C434BE3"/>
    <w:rsid w:val="1D221898"/>
    <w:rsid w:val="1D5151B2"/>
    <w:rsid w:val="1D6F3950"/>
    <w:rsid w:val="1E1528B3"/>
    <w:rsid w:val="1ED9264B"/>
    <w:rsid w:val="1EF70795"/>
    <w:rsid w:val="1FDF3D58"/>
    <w:rsid w:val="20D4204D"/>
    <w:rsid w:val="22153929"/>
    <w:rsid w:val="23966BA5"/>
    <w:rsid w:val="23B37081"/>
    <w:rsid w:val="24B82B15"/>
    <w:rsid w:val="25C6273E"/>
    <w:rsid w:val="269F2FE6"/>
    <w:rsid w:val="274D6B49"/>
    <w:rsid w:val="27B36455"/>
    <w:rsid w:val="28715631"/>
    <w:rsid w:val="28CE772E"/>
    <w:rsid w:val="29B83AE1"/>
    <w:rsid w:val="2A857986"/>
    <w:rsid w:val="2B713E73"/>
    <w:rsid w:val="2BD33535"/>
    <w:rsid w:val="2BF75665"/>
    <w:rsid w:val="2D777BFF"/>
    <w:rsid w:val="2E2255D1"/>
    <w:rsid w:val="2E7613F3"/>
    <w:rsid w:val="2EA65243"/>
    <w:rsid w:val="2EB27219"/>
    <w:rsid w:val="2F465B0B"/>
    <w:rsid w:val="2FAA0112"/>
    <w:rsid w:val="2FD92E44"/>
    <w:rsid w:val="31303606"/>
    <w:rsid w:val="3294748C"/>
    <w:rsid w:val="344514B0"/>
    <w:rsid w:val="34E42B42"/>
    <w:rsid w:val="34F4420E"/>
    <w:rsid w:val="355004A4"/>
    <w:rsid w:val="356768C0"/>
    <w:rsid w:val="37964E0D"/>
    <w:rsid w:val="37F62B1B"/>
    <w:rsid w:val="38DE4495"/>
    <w:rsid w:val="38EC552F"/>
    <w:rsid w:val="39335652"/>
    <w:rsid w:val="3A206CE7"/>
    <w:rsid w:val="3B6C511E"/>
    <w:rsid w:val="3B8C5B03"/>
    <w:rsid w:val="3BD62DBF"/>
    <w:rsid w:val="3C844359"/>
    <w:rsid w:val="3D996062"/>
    <w:rsid w:val="3DB65E3F"/>
    <w:rsid w:val="3E061056"/>
    <w:rsid w:val="3F9D7F9C"/>
    <w:rsid w:val="406A3401"/>
    <w:rsid w:val="40754853"/>
    <w:rsid w:val="4111743C"/>
    <w:rsid w:val="41BF3CE6"/>
    <w:rsid w:val="434203F5"/>
    <w:rsid w:val="43F0749C"/>
    <w:rsid w:val="450A5FBF"/>
    <w:rsid w:val="454A2B60"/>
    <w:rsid w:val="46A506DA"/>
    <w:rsid w:val="47413589"/>
    <w:rsid w:val="48C5424B"/>
    <w:rsid w:val="49886C59"/>
    <w:rsid w:val="4B155A8A"/>
    <w:rsid w:val="4B2A451B"/>
    <w:rsid w:val="4B7C10C0"/>
    <w:rsid w:val="4BA25DFB"/>
    <w:rsid w:val="4CF83C94"/>
    <w:rsid w:val="4DE805A0"/>
    <w:rsid w:val="4E4676D7"/>
    <w:rsid w:val="4E6852F7"/>
    <w:rsid w:val="4EA4796A"/>
    <w:rsid w:val="51295606"/>
    <w:rsid w:val="51610B05"/>
    <w:rsid w:val="51E574FE"/>
    <w:rsid w:val="5209011C"/>
    <w:rsid w:val="552E55B4"/>
    <w:rsid w:val="562354F1"/>
    <w:rsid w:val="562630BA"/>
    <w:rsid w:val="570D1A54"/>
    <w:rsid w:val="590131ED"/>
    <w:rsid w:val="596A1CEC"/>
    <w:rsid w:val="59B12B6A"/>
    <w:rsid w:val="5AF849A5"/>
    <w:rsid w:val="5B7C5065"/>
    <w:rsid w:val="5E5D6355"/>
    <w:rsid w:val="5EA70098"/>
    <w:rsid w:val="5F4D54F9"/>
    <w:rsid w:val="6025396A"/>
    <w:rsid w:val="61155ED9"/>
    <w:rsid w:val="62145B02"/>
    <w:rsid w:val="62D93A21"/>
    <w:rsid w:val="634B0CCF"/>
    <w:rsid w:val="64E721D2"/>
    <w:rsid w:val="64F45CC6"/>
    <w:rsid w:val="6A2F3BC8"/>
    <w:rsid w:val="6B0C5497"/>
    <w:rsid w:val="6C742971"/>
    <w:rsid w:val="6CBC38AA"/>
    <w:rsid w:val="6CFB04E0"/>
    <w:rsid w:val="6DFD5AA5"/>
    <w:rsid w:val="6F046DEC"/>
    <w:rsid w:val="6F153518"/>
    <w:rsid w:val="6F430286"/>
    <w:rsid w:val="6F737A08"/>
    <w:rsid w:val="6F9A56E3"/>
    <w:rsid w:val="707D13F2"/>
    <w:rsid w:val="733A4ABA"/>
    <w:rsid w:val="738A6D71"/>
    <w:rsid w:val="74B12822"/>
    <w:rsid w:val="75F15EB0"/>
    <w:rsid w:val="767D1E1D"/>
    <w:rsid w:val="76DD0325"/>
    <w:rsid w:val="78710375"/>
    <w:rsid w:val="78CD0FCD"/>
    <w:rsid w:val="791E544B"/>
    <w:rsid w:val="7934165D"/>
    <w:rsid w:val="797678D2"/>
    <w:rsid w:val="79C96475"/>
    <w:rsid w:val="7A195E96"/>
    <w:rsid w:val="7AB90427"/>
    <w:rsid w:val="7B7052D9"/>
    <w:rsid w:val="7C2B630D"/>
    <w:rsid w:val="7C451003"/>
    <w:rsid w:val="7CF045DC"/>
    <w:rsid w:val="7CF1148D"/>
    <w:rsid w:val="7D1C39B7"/>
    <w:rsid w:val="7E991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8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rPr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84" textRotate="1"/>
    <customShpInfo spid="_x0000_s308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5627</Words>
  <Characters>6289</Characters>
  <Lines>6</Lines>
  <Paragraphs>10</Paragraphs>
  <TotalTime>11</TotalTime>
  <ScaleCrop>false</ScaleCrop>
  <LinksUpToDate>false</LinksUpToDate>
  <CharactersWithSpaces>6383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2021-10-26T09:20:00Z</dcterms:created>
  <dc:creator>Administrator</dc:creator>
  <cp:lastModifiedBy>洵乐乐</cp:lastModifiedBy>
  <cp:lastPrinted>2021-12-08T03:27:00Z</cp:lastPrinted>
  <dcterms:modified xsi:type="dcterms:W3CDTF">2022-11-11T01:12:40Z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3A1517DDC4ED4CA19865CD9D49297B91</vt:lpwstr>
  </property>
</Properties>
</file>