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highlight w:val="none"/>
        </w:rPr>
      </w:pPr>
      <w:bookmarkStart w:id="0" w:name="_Toc22524"/>
    </w:p>
    <w:p>
      <w:pPr>
        <w:spacing w:line="360" w:lineRule="auto"/>
        <w:ind w:firstLine="0" w:firstLineChars="0"/>
        <w:rPr>
          <w:rFonts w:ascii="Times New Roman" w:hAnsi="Times New Roman" w:eastAsia="宋体"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bookmarkEnd w:id="0"/>
    <w:p>
      <w:pPr>
        <w:spacing w:line="240" w:lineRule="auto"/>
        <w:ind w:firstLine="0" w:firstLineChars="0"/>
        <w:jc w:val="center"/>
        <w:rPr>
          <w:rFonts w:ascii="Arial Unicode MS" w:hAnsi="宋体" w:eastAsia="Arial Unicode MS" w:cs="宋体"/>
          <w:b/>
          <w:sz w:val="48"/>
          <w:szCs w:val="52"/>
          <w:highlight w:val="none"/>
        </w:rPr>
      </w:pPr>
      <w:r>
        <w:rPr>
          <w:rFonts w:hint="eastAsia" w:ascii="Arial Unicode MS" w:hAnsi="宋体" w:eastAsia="Arial Unicode MS" w:cs="宋体"/>
          <w:b/>
          <w:sz w:val="48"/>
          <w:szCs w:val="52"/>
          <w:highlight w:val="none"/>
        </w:rPr>
        <w:t>梅州市2021年度市十件民生实事</w:t>
      </w:r>
    </w:p>
    <w:p>
      <w:pPr>
        <w:spacing w:line="240" w:lineRule="auto"/>
        <w:ind w:firstLine="0" w:firstLineChars="0"/>
        <w:jc w:val="center"/>
        <w:rPr>
          <w:rFonts w:hint="eastAsia" w:ascii="Arial Unicode MS" w:hAnsi="宋体" w:eastAsia="Arial Unicode MS" w:cs="宋体"/>
          <w:b/>
          <w:sz w:val="48"/>
          <w:szCs w:val="52"/>
          <w:highlight w:val="none"/>
          <w:lang w:eastAsia="zh-CN"/>
        </w:rPr>
      </w:pPr>
      <w:r>
        <w:rPr>
          <w:rFonts w:hint="eastAsia" w:ascii="Arial Unicode MS" w:hAnsi="宋体" w:eastAsia="Arial Unicode MS" w:cs="宋体"/>
          <w:b/>
          <w:sz w:val="48"/>
          <w:szCs w:val="52"/>
          <w:highlight w:val="none"/>
        </w:rPr>
        <w:t>大力推动农业保险扩面、增品、</w:t>
      </w:r>
      <w:r>
        <w:rPr>
          <w:rFonts w:hint="eastAsia" w:ascii="Arial Unicode MS" w:hAnsi="宋体" w:eastAsia="Arial Unicode MS" w:cs="宋体"/>
          <w:b/>
          <w:sz w:val="48"/>
          <w:szCs w:val="52"/>
          <w:highlight w:val="none"/>
          <w:lang w:eastAsia="zh-CN"/>
        </w:rPr>
        <w:t>提标</w:t>
      </w:r>
    </w:p>
    <w:p>
      <w:pPr>
        <w:spacing w:line="240" w:lineRule="auto"/>
        <w:ind w:firstLine="0" w:firstLineChars="0"/>
        <w:jc w:val="center"/>
        <w:rPr>
          <w:rFonts w:hint="eastAsia" w:ascii="Arial Unicode MS" w:hAnsi="宋体" w:eastAsia="Arial Unicode MS" w:cs="宋体"/>
          <w:b/>
          <w:sz w:val="48"/>
          <w:szCs w:val="52"/>
          <w:highlight w:val="none"/>
        </w:rPr>
      </w:pPr>
      <w:r>
        <w:rPr>
          <w:rFonts w:hint="eastAsia" w:ascii="Arial Unicode MS" w:hAnsi="宋体" w:eastAsia="Arial Unicode MS" w:cs="宋体"/>
          <w:b/>
          <w:sz w:val="48"/>
          <w:szCs w:val="52"/>
          <w:highlight w:val="none"/>
        </w:rPr>
        <w:t>重点项目评价报告</w:t>
      </w:r>
    </w:p>
    <w:p>
      <w:pPr>
        <w:spacing w:line="360" w:lineRule="auto"/>
        <w:ind w:firstLine="1044"/>
        <w:jc w:val="center"/>
        <w:rPr>
          <w:rFonts w:hint="eastAsia" w:ascii="Times New Roman" w:hAnsi="Times New Roman" w:cs="Times New Roman"/>
          <w:b/>
          <w:sz w:val="52"/>
          <w:szCs w:val="52"/>
          <w:highlight w:val="none"/>
          <w:lang w:val="en-US" w:eastAsia="zh-CN"/>
        </w:rPr>
      </w:pPr>
    </w:p>
    <w:p>
      <w:pPr>
        <w:spacing w:line="360" w:lineRule="auto"/>
        <w:ind w:firstLine="1044"/>
        <w:jc w:val="center"/>
        <w:rPr>
          <w:rFonts w:hint="default" w:ascii="Times New Roman" w:hAnsi="Times New Roman" w:eastAsia="仿宋_GB2312" w:cs="Times New Roman"/>
          <w:b/>
          <w:sz w:val="52"/>
          <w:szCs w:val="52"/>
          <w:highlight w:val="none"/>
          <w:lang w:val="en-US" w:eastAsia="zh-CN"/>
        </w:rPr>
      </w:pPr>
      <w:r>
        <w:rPr>
          <w:rFonts w:hint="eastAsia" w:ascii="Times New Roman" w:hAnsi="Times New Roman" w:cs="Times New Roman"/>
          <w:b/>
          <w:sz w:val="52"/>
          <w:szCs w:val="52"/>
          <w:highlight w:val="none"/>
          <w:lang w:val="en-US" w:eastAsia="zh-CN"/>
        </w:rPr>
        <w:t xml:space="preserve">  </w:t>
      </w: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0" w:firstLineChars="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0" w:firstLineChars="0"/>
        <w:jc w:val="center"/>
        <w:rPr>
          <w:rFonts w:ascii="Times New Roman" w:hAnsi="Times New Roman" w:cs="Times New Roman"/>
          <w:b/>
          <w:szCs w:val="32"/>
          <w:highlight w:val="none"/>
        </w:rPr>
      </w:pPr>
      <w:r>
        <w:rPr>
          <w:rFonts w:hint="eastAsia" w:ascii="Times New Roman" w:hAnsi="Times New Roman" w:cs="Times New Roman"/>
          <w:b/>
          <w:szCs w:val="32"/>
          <w:highlight w:val="none"/>
        </w:rPr>
        <w:t>深圳市国众会计师事务所（普通合伙）</w:t>
      </w:r>
    </w:p>
    <w:p>
      <w:pPr>
        <w:pStyle w:val="12"/>
        <w:spacing w:line="360" w:lineRule="auto"/>
        <w:rPr>
          <w:rFonts w:ascii="Times New Roman" w:hAnsi="Times New Roman" w:eastAsia="仿宋_GB2312" w:cs="Times New Roman"/>
          <w:b/>
          <w:szCs w:val="32"/>
          <w:highlight w:val="none"/>
        </w:rPr>
      </w:pPr>
      <w:r>
        <w:rPr>
          <w:rFonts w:hint="eastAsia" w:ascii="Times New Roman" w:hAnsi="Times New Roman" w:eastAsia="仿宋_GB2312" w:cs="Times New Roman"/>
          <w:b/>
          <w:szCs w:val="32"/>
          <w:highlight w:val="none"/>
        </w:rPr>
        <w:t>二〇二二年</w:t>
      </w:r>
      <w:r>
        <w:rPr>
          <w:rFonts w:hint="eastAsia" w:ascii="Times New Roman" w:hAnsi="Times New Roman" w:eastAsia="仿宋_GB2312" w:cs="Times New Roman"/>
          <w:b/>
          <w:szCs w:val="32"/>
          <w:highlight w:val="none"/>
          <w:lang w:val="en-US" w:eastAsia="zh-CN"/>
        </w:rPr>
        <w:t>十</w:t>
      </w:r>
      <w:r>
        <w:rPr>
          <w:rFonts w:hint="eastAsia" w:eastAsia="仿宋_GB2312"/>
          <w:highlight w:val="none"/>
          <w:lang w:val="en-US" w:eastAsia="zh-CN"/>
        </w:rPr>
        <w:t>一</w:t>
      </w:r>
      <w:r>
        <w:rPr>
          <w:rFonts w:hint="eastAsia" w:ascii="Times New Roman" w:hAnsi="Times New Roman" w:eastAsia="仿宋_GB2312" w:cs="Times New Roman"/>
          <w:b/>
          <w:szCs w:val="32"/>
          <w:highlight w:val="none"/>
        </w:rPr>
        <w:t>月</w:t>
      </w:r>
    </w:p>
    <w:p>
      <w:pPr>
        <w:ind w:firstLine="640"/>
        <w:rPr>
          <w:rFonts w:ascii="Times New Roman" w:hAnsi="Times New Roman"/>
          <w:highlight w:val="none"/>
        </w:rPr>
      </w:pPr>
    </w:p>
    <w:p>
      <w:pPr>
        <w:ind w:firstLine="640"/>
        <w:rPr>
          <w:rFonts w:ascii="Times New Roman" w:hAnsi="Times New Roman"/>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2"/>
        <w:spacing w:line="360" w:lineRule="auto"/>
        <w:ind w:firstLine="640"/>
        <w:rPr>
          <w:rFonts w:ascii="Times New Roman" w:hAnsi="Times New Roman" w:eastAsia="Arial Unicode MS"/>
          <w:b/>
          <w:sz w:val="40"/>
          <w:szCs w:val="44"/>
          <w:highlight w:val="none"/>
        </w:rPr>
      </w:pPr>
      <w:r>
        <w:rPr>
          <w:rFonts w:hint="eastAsia" w:ascii="Times New Roman" w:hAnsi="Times New Roman" w:eastAsia="Arial Unicode MS"/>
          <w:b/>
          <w:sz w:val="40"/>
          <w:szCs w:val="44"/>
          <w:highlight w:val="none"/>
        </w:rPr>
        <w:t>目  录</w:t>
      </w:r>
    </w:p>
    <w:sdt>
      <w:sdtPr>
        <w:rPr>
          <w:rFonts w:ascii="Times New Roman" w:hAnsi="Times New Roman" w:eastAsia="宋体"/>
          <w:sz w:val="21"/>
          <w:highlight w:val="none"/>
        </w:rPr>
        <w:id w:val="147461414"/>
        <w:docPartObj>
          <w:docPartGallery w:val="Table of Contents"/>
          <w:docPartUnique/>
        </w:docPartObj>
      </w:sdtPr>
      <w:sdtEndPr>
        <w:rPr>
          <w:rFonts w:ascii="Times New Roman" w:hAnsi="Times New Roman" w:eastAsia="仿宋_GB2312"/>
          <w:b/>
          <w:sz w:val="28"/>
          <w:szCs w:val="32"/>
          <w:highlight w:val="none"/>
        </w:rPr>
      </w:sdtEndPr>
      <w:sdtContent>
        <w:p>
          <w:pPr>
            <w:keepNext w:val="0"/>
            <w:keepLines w:val="0"/>
            <w:pageBreakBefore w:val="0"/>
            <w:widowControl w:val="0"/>
            <w:tabs>
              <w:tab w:val="right" w:leader="dot" w:pos="8296"/>
            </w:tabs>
            <w:kinsoku/>
            <w:wordWrap/>
            <w:overflowPunct/>
            <w:topLinePunct w:val="0"/>
            <w:autoSpaceDE/>
            <w:autoSpaceDN/>
            <w:bidi w:val="0"/>
            <w:adjustRightInd w:val="0"/>
            <w:snapToGrid w:val="0"/>
            <w:spacing w:line="360" w:lineRule="auto"/>
            <w:ind w:firstLine="0" w:firstLineChars="0"/>
            <w:textAlignment w:val="auto"/>
            <w:rPr>
              <w:rFonts w:ascii="Times New Roman" w:hAnsi="Times New Roman"/>
              <w:sz w:val="32"/>
              <w:highlight w:val="none"/>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TOC \o "1-2" \h \u </w:instrText>
          </w:r>
          <w:r>
            <w:rPr>
              <w:rFonts w:ascii="Times New Roman" w:hAnsi="Times New Roman"/>
              <w:sz w:val="28"/>
              <w:szCs w:val="32"/>
              <w:highlight w:val="none"/>
            </w:rPr>
            <w:fldChar w:fldCharType="separate"/>
          </w: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_Toc26596 </w:instrText>
          </w:r>
          <w:r>
            <w:rPr>
              <w:rFonts w:ascii="Times New Roman" w:hAnsi="Times New Roman"/>
              <w:sz w:val="32"/>
              <w:szCs w:val="32"/>
              <w:highlight w:val="none"/>
            </w:rPr>
            <w:fldChar w:fldCharType="separate"/>
          </w:r>
          <w:r>
            <w:rPr>
              <w:rFonts w:hint="eastAsia" w:ascii="Times New Roman" w:hAnsi="Times New Roman" w:eastAsia="Arial Unicode MS"/>
              <w:sz w:val="32"/>
              <w:highlight w:val="none"/>
            </w:rPr>
            <w:t>摘  要</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_Toc26596 \h </w:instrText>
          </w:r>
          <w:r>
            <w:rPr>
              <w:rFonts w:ascii="Times New Roman" w:hAnsi="Times New Roman"/>
              <w:sz w:val="32"/>
              <w:highlight w:val="none"/>
            </w:rPr>
            <w:fldChar w:fldCharType="separate"/>
          </w:r>
          <w:r>
            <w:rPr>
              <w:rFonts w:ascii="Times New Roman" w:hAnsi="Times New Roman"/>
              <w:sz w:val="32"/>
              <w:highlight w:val="none"/>
            </w:rPr>
            <w:t>I</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_Toc6189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一、项目概况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_Toc6189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_Toc6710 </w:instrText>
          </w:r>
          <w:r>
            <w:rPr>
              <w:rFonts w:ascii="Times New Roman" w:hAnsi="Times New Roman"/>
              <w:sz w:val="32"/>
              <w:szCs w:val="32"/>
              <w:highlight w:val="none"/>
            </w:rPr>
            <w:fldChar w:fldCharType="separate"/>
          </w:r>
          <w:r>
            <w:rPr>
              <w:rFonts w:hint="eastAsia" w:ascii="Times New Roman" w:hAnsi="Times New Roman" w:eastAsia="楷体_GB2312"/>
              <w:sz w:val="32"/>
              <w:highlight w:val="none"/>
            </w:rPr>
            <w:t>（一）项目基本情况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_Toc6710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_Toc30875 </w:instrText>
          </w:r>
          <w:r>
            <w:rPr>
              <w:rFonts w:ascii="Times New Roman" w:hAnsi="Times New Roman"/>
              <w:sz w:val="32"/>
              <w:szCs w:val="32"/>
              <w:highlight w:val="none"/>
            </w:rPr>
            <w:fldChar w:fldCharType="separate"/>
          </w:r>
          <w:r>
            <w:rPr>
              <w:rFonts w:hint="eastAsia" w:ascii="Times New Roman" w:hAnsi="Times New Roman" w:eastAsia="楷体_GB2312"/>
              <w:sz w:val="32"/>
              <w:highlight w:val="none"/>
            </w:rPr>
            <w:t>（二）项目决策情况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_Toc30875 \h </w:instrText>
          </w:r>
          <w:r>
            <w:rPr>
              <w:rFonts w:ascii="Times New Roman" w:hAnsi="Times New Roman"/>
              <w:sz w:val="32"/>
              <w:highlight w:val="none"/>
            </w:rPr>
            <w:fldChar w:fldCharType="separate"/>
          </w:r>
          <w:r>
            <w:rPr>
              <w:rFonts w:ascii="Times New Roman" w:hAnsi="Times New Roman"/>
              <w:sz w:val="32"/>
              <w:highlight w:val="none"/>
            </w:rPr>
            <w:t>5</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_Toc6239 </w:instrText>
          </w:r>
          <w:r>
            <w:rPr>
              <w:rFonts w:ascii="Times New Roman" w:hAnsi="Times New Roman"/>
              <w:sz w:val="32"/>
              <w:szCs w:val="32"/>
              <w:highlight w:val="none"/>
            </w:rPr>
            <w:fldChar w:fldCharType="separate"/>
          </w:r>
          <w:r>
            <w:rPr>
              <w:rFonts w:hint="eastAsia" w:ascii="Times New Roman" w:hAnsi="Times New Roman" w:eastAsia="楷体"/>
              <w:sz w:val="32"/>
              <w:highlight w:val="none"/>
            </w:rPr>
            <w:t>（三）项目绩效目标情况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_Toc6239 \h </w:instrText>
          </w:r>
          <w:r>
            <w:rPr>
              <w:rFonts w:ascii="Times New Roman" w:hAnsi="Times New Roman"/>
              <w:sz w:val="32"/>
              <w:highlight w:val="none"/>
            </w:rPr>
            <w:fldChar w:fldCharType="separate"/>
          </w:r>
          <w:r>
            <w:rPr>
              <w:rFonts w:ascii="Times New Roman" w:hAnsi="Times New Roman"/>
              <w:sz w:val="32"/>
              <w:highlight w:val="none"/>
            </w:rPr>
            <w:t>5</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_Toc3819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二、评价结论</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_Toc3819 \h </w:instrText>
          </w:r>
          <w:r>
            <w:rPr>
              <w:rFonts w:ascii="Times New Roman" w:hAnsi="Times New Roman"/>
              <w:sz w:val="32"/>
              <w:highlight w:val="none"/>
            </w:rPr>
            <w:fldChar w:fldCharType="separate"/>
          </w:r>
          <w:r>
            <w:rPr>
              <w:rFonts w:ascii="Times New Roman" w:hAnsi="Times New Roman"/>
              <w:sz w:val="32"/>
              <w:highlight w:val="none"/>
            </w:rPr>
            <w:t>5</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_Toc21929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三、绩效指标分析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_Toc21929 \h </w:instrText>
          </w:r>
          <w:r>
            <w:rPr>
              <w:rFonts w:ascii="Times New Roman" w:hAnsi="Times New Roman"/>
              <w:sz w:val="32"/>
              <w:highlight w:val="none"/>
            </w:rPr>
            <w:fldChar w:fldCharType="separate"/>
          </w:r>
          <w:r>
            <w:rPr>
              <w:rFonts w:ascii="Times New Roman" w:hAnsi="Times New Roman"/>
              <w:sz w:val="32"/>
              <w:highlight w:val="none"/>
            </w:rPr>
            <w:t>7</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_Toc15995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highlight w:val="none"/>
            </w:rPr>
            <w:t>（一）决策分析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_Toc15995 \h </w:instrText>
          </w:r>
          <w:r>
            <w:rPr>
              <w:rFonts w:ascii="Times New Roman" w:hAnsi="Times New Roman"/>
              <w:sz w:val="32"/>
              <w:highlight w:val="none"/>
            </w:rPr>
            <w:fldChar w:fldCharType="separate"/>
          </w:r>
          <w:r>
            <w:rPr>
              <w:rFonts w:ascii="Times New Roman" w:hAnsi="Times New Roman"/>
              <w:sz w:val="32"/>
              <w:highlight w:val="none"/>
            </w:rPr>
            <w:t>7</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_Toc22610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highlight w:val="none"/>
            </w:rPr>
            <w:t>（二）管理分析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_Toc22610 \h </w:instrText>
          </w:r>
          <w:r>
            <w:rPr>
              <w:rFonts w:ascii="Times New Roman" w:hAnsi="Times New Roman"/>
              <w:sz w:val="32"/>
              <w:highlight w:val="none"/>
            </w:rPr>
            <w:fldChar w:fldCharType="separate"/>
          </w:r>
          <w:r>
            <w:rPr>
              <w:rFonts w:ascii="Times New Roman" w:hAnsi="Times New Roman"/>
              <w:sz w:val="32"/>
              <w:highlight w:val="none"/>
            </w:rPr>
            <w:t>10</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_Toc11161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highlight w:val="none"/>
            </w:rPr>
            <w:t>（三）产出分析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_Toc11161 \h </w:instrText>
          </w:r>
          <w:r>
            <w:rPr>
              <w:rFonts w:ascii="Times New Roman" w:hAnsi="Times New Roman"/>
              <w:sz w:val="32"/>
              <w:highlight w:val="none"/>
            </w:rPr>
            <w:fldChar w:fldCharType="separate"/>
          </w:r>
          <w:r>
            <w:rPr>
              <w:rFonts w:ascii="Times New Roman" w:hAnsi="Times New Roman"/>
              <w:sz w:val="32"/>
              <w:highlight w:val="none"/>
            </w:rPr>
            <w:t>12</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_Toc13902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highlight w:val="none"/>
            </w:rPr>
            <w:t>（四）效益分析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_Toc13902 \h </w:instrText>
          </w:r>
          <w:r>
            <w:rPr>
              <w:rFonts w:ascii="Times New Roman" w:hAnsi="Times New Roman"/>
              <w:sz w:val="32"/>
              <w:highlight w:val="none"/>
            </w:rPr>
            <w:fldChar w:fldCharType="separate"/>
          </w:r>
          <w:r>
            <w:rPr>
              <w:rFonts w:ascii="Times New Roman" w:hAnsi="Times New Roman"/>
              <w:sz w:val="32"/>
              <w:highlight w:val="none"/>
            </w:rPr>
            <w:t>15</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_Toc5059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四、主要绩效</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_Toc5059 \h </w:instrText>
          </w:r>
          <w:r>
            <w:rPr>
              <w:rFonts w:ascii="Times New Roman" w:hAnsi="Times New Roman"/>
              <w:sz w:val="32"/>
              <w:highlight w:val="none"/>
            </w:rPr>
            <w:fldChar w:fldCharType="separate"/>
          </w:r>
          <w:r>
            <w:rPr>
              <w:rFonts w:ascii="Times New Roman" w:hAnsi="Times New Roman"/>
              <w:sz w:val="32"/>
              <w:highlight w:val="none"/>
            </w:rPr>
            <w:t>19</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_Toc8469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（一）一定程度实现了农业保险扩面、增品、提标</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_Toc8469 \h </w:instrText>
          </w:r>
          <w:r>
            <w:rPr>
              <w:rFonts w:ascii="Times New Roman" w:hAnsi="Times New Roman"/>
              <w:sz w:val="32"/>
              <w:highlight w:val="none"/>
            </w:rPr>
            <w:fldChar w:fldCharType="separate"/>
          </w:r>
          <w:r>
            <w:rPr>
              <w:rFonts w:ascii="Times New Roman" w:hAnsi="Times New Roman"/>
              <w:sz w:val="32"/>
              <w:highlight w:val="none"/>
            </w:rPr>
            <w:t>19</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_Toc27834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（二）</w:t>
          </w:r>
          <w:r>
            <w:rPr>
              <w:rFonts w:hint="eastAsia" w:ascii="Times New Roman" w:hAnsi="Times New Roman" w:eastAsia="楷体_GB2312" w:cs="楷体_GB2312"/>
              <w:sz w:val="32"/>
              <w:szCs w:val="32"/>
              <w:highlight w:val="none"/>
              <w:lang w:val="en-US" w:eastAsia="zh-CN"/>
            </w:rPr>
            <w:t>降低农业生产风险，助力乡村振兴发展</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_Toc27834 \h </w:instrText>
          </w:r>
          <w:r>
            <w:rPr>
              <w:rFonts w:ascii="Times New Roman" w:hAnsi="Times New Roman"/>
              <w:sz w:val="32"/>
              <w:highlight w:val="none"/>
            </w:rPr>
            <w:fldChar w:fldCharType="separate"/>
          </w:r>
          <w:r>
            <w:rPr>
              <w:rFonts w:ascii="Times New Roman" w:hAnsi="Times New Roman"/>
              <w:sz w:val="32"/>
              <w:highlight w:val="none"/>
            </w:rPr>
            <w:t>19</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_Toc16617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（三）服务体系不断健全</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rPr>
            <w:t>风险</w:t>
          </w:r>
          <w:r>
            <w:rPr>
              <w:rFonts w:hint="eastAsia" w:ascii="Times New Roman" w:hAnsi="Times New Roman" w:eastAsia="楷体_GB2312" w:cs="楷体_GB2312"/>
              <w:sz w:val="32"/>
              <w:szCs w:val="32"/>
              <w:highlight w:val="none"/>
              <w:lang w:val="en-US" w:eastAsia="zh-CN"/>
            </w:rPr>
            <w:t>保障</w:t>
          </w:r>
          <w:r>
            <w:rPr>
              <w:rFonts w:hint="eastAsia" w:ascii="Times New Roman" w:hAnsi="Times New Roman" w:eastAsia="楷体_GB2312" w:cs="楷体_GB2312"/>
              <w:sz w:val="32"/>
              <w:szCs w:val="32"/>
              <w:highlight w:val="none"/>
            </w:rPr>
            <w:t>能力</w:t>
          </w:r>
          <w:r>
            <w:rPr>
              <w:rFonts w:hint="eastAsia" w:ascii="Times New Roman" w:hAnsi="Times New Roman" w:eastAsia="楷体_GB2312" w:cs="楷体_GB2312"/>
              <w:sz w:val="32"/>
              <w:szCs w:val="32"/>
              <w:highlight w:val="none"/>
              <w:lang w:val="en-US" w:eastAsia="zh-CN"/>
            </w:rPr>
            <w:t>有所</w:t>
          </w:r>
          <w:r>
            <w:rPr>
              <w:rFonts w:hint="eastAsia" w:ascii="Times New Roman" w:hAnsi="Times New Roman" w:eastAsia="楷体_GB2312" w:cs="楷体_GB2312"/>
              <w:sz w:val="32"/>
              <w:szCs w:val="32"/>
              <w:highlight w:val="none"/>
            </w:rPr>
            <w:t>增强</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_Toc16617 \h </w:instrText>
          </w:r>
          <w:r>
            <w:rPr>
              <w:rFonts w:ascii="Times New Roman" w:hAnsi="Times New Roman"/>
              <w:sz w:val="32"/>
              <w:highlight w:val="none"/>
            </w:rPr>
            <w:fldChar w:fldCharType="separate"/>
          </w:r>
          <w:r>
            <w:rPr>
              <w:rFonts w:ascii="Times New Roman" w:hAnsi="Times New Roman"/>
              <w:sz w:val="32"/>
              <w:highlight w:val="none"/>
            </w:rPr>
            <w:t>20</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_Toc10550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五、存在问题</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_Toc10550 \h </w:instrText>
          </w:r>
          <w:r>
            <w:rPr>
              <w:rFonts w:ascii="Times New Roman" w:hAnsi="Times New Roman"/>
              <w:sz w:val="32"/>
              <w:highlight w:val="none"/>
            </w:rPr>
            <w:fldChar w:fldCharType="separate"/>
          </w:r>
          <w:r>
            <w:rPr>
              <w:rFonts w:ascii="Times New Roman" w:hAnsi="Times New Roman"/>
              <w:sz w:val="32"/>
              <w:highlight w:val="none"/>
            </w:rPr>
            <w:t>20</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_Toc25394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（一）</w:t>
          </w:r>
          <w:r>
            <w:rPr>
              <w:rFonts w:hint="eastAsia" w:ascii="Times New Roman" w:hAnsi="Times New Roman" w:eastAsia="楷体_GB2312" w:cs="楷体_GB2312"/>
              <w:sz w:val="32"/>
              <w:szCs w:val="32"/>
              <w:highlight w:val="none"/>
              <w:lang w:val="en-US" w:eastAsia="zh-CN"/>
            </w:rPr>
            <w:t>前期摸底调查不足，绩效管理意识待提高</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_Toc25394 \h </w:instrText>
          </w:r>
          <w:r>
            <w:rPr>
              <w:rFonts w:ascii="Times New Roman" w:hAnsi="Times New Roman"/>
              <w:sz w:val="32"/>
              <w:highlight w:val="none"/>
            </w:rPr>
            <w:fldChar w:fldCharType="separate"/>
          </w:r>
          <w:r>
            <w:rPr>
              <w:rFonts w:ascii="Times New Roman" w:hAnsi="Times New Roman"/>
              <w:sz w:val="32"/>
              <w:highlight w:val="none"/>
            </w:rPr>
            <w:t>20</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_Toc14405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二</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项目资金支出率低，监管考核机制待优化</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_Toc14405 \h </w:instrText>
          </w:r>
          <w:r>
            <w:rPr>
              <w:rFonts w:ascii="Times New Roman" w:hAnsi="Times New Roman"/>
              <w:sz w:val="32"/>
              <w:highlight w:val="none"/>
            </w:rPr>
            <w:fldChar w:fldCharType="separate"/>
          </w:r>
          <w:r>
            <w:rPr>
              <w:rFonts w:ascii="Times New Roman" w:hAnsi="Times New Roman"/>
              <w:sz w:val="32"/>
              <w:highlight w:val="none"/>
            </w:rPr>
            <w:t>21</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_Toc23784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三</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支农惠农效益待提升，农业保险长效作用机制待完善</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_Toc23784 \h </w:instrText>
          </w:r>
          <w:r>
            <w:rPr>
              <w:rFonts w:ascii="Times New Roman" w:hAnsi="Times New Roman"/>
              <w:sz w:val="32"/>
              <w:highlight w:val="none"/>
            </w:rPr>
            <w:fldChar w:fldCharType="separate"/>
          </w:r>
          <w:r>
            <w:rPr>
              <w:rFonts w:ascii="Times New Roman" w:hAnsi="Times New Roman"/>
              <w:sz w:val="32"/>
              <w:highlight w:val="none"/>
            </w:rPr>
            <w:t>21</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_Toc15514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六、相关建议</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_Toc15514 \h </w:instrText>
          </w:r>
          <w:r>
            <w:rPr>
              <w:rFonts w:ascii="Times New Roman" w:hAnsi="Times New Roman"/>
              <w:sz w:val="32"/>
              <w:highlight w:val="none"/>
            </w:rPr>
            <w:fldChar w:fldCharType="separate"/>
          </w:r>
          <w:r>
            <w:rPr>
              <w:rFonts w:ascii="Times New Roman" w:hAnsi="Times New Roman"/>
              <w:sz w:val="32"/>
              <w:highlight w:val="none"/>
            </w:rPr>
            <w:t>23</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_Toc18723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（一）夯实前期</w:t>
          </w:r>
          <w:r>
            <w:rPr>
              <w:rFonts w:hint="eastAsia" w:ascii="Times New Roman" w:hAnsi="Times New Roman" w:eastAsia="楷体_GB2312" w:cs="楷体_GB2312"/>
              <w:sz w:val="32"/>
              <w:szCs w:val="32"/>
              <w:highlight w:val="none"/>
              <w:lang w:val="en-US" w:eastAsia="zh-CN"/>
            </w:rPr>
            <w:t>摸底调查</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强化</w:t>
          </w:r>
          <w:r>
            <w:rPr>
              <w:rFonts w:hint="eastAsia" w:ascii="Times New Roman" w:hAnsi="Times New Roman" w:eastAsia="楷体_GB2312" w:cs="楷体_GB2312"/>
              <w:sz w:val="32"/>
              <w:szCs w:val="32"/>
              <w:highlight w:val="none"/>
            </w:rPr>
            <w:t>绩效</w:t>
          </w:r>
          <w:r>
            <w:rPr>
              <w:rFonts w:hint="eastAsia" w:ascii="Times New Roman" w:hAnsi="Times New Roman" w:eastAsia="楷体_GB2312" w:cs="楷体_GB2312"/>
              <w:sz w:val="32"/>
              <w:szCs w:val="32"/>
              <w:highlight w:val="none"/>
              <w:lang w:val="en-US" w:eastAsia="zh-CN"/>
            </w:rPr>
            <w:t>管理</w:t>
          </w:r>
          <w:r>
            <w:rPr>
              <w:rFonts w:hint="eastAsia" w:ascii="Times New Roman" w:hAnsi="Times New Roman" w:eastAsia="楷体_GB2312" w:cs="楷体_GB2312"/>
              <w:sz w:val="32"/>
              <w:szCs w:val="32"/>
              <w:highlight w:val="none"/>
            </w:rPr>
            <w:t>意识</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_Toc18723 \h </w:instrText>
          </w:r>
          <w:r>
            <w:rPr>
              <w:rFonts w:ascii="Times New Roman" w:hAnsi="Times New Roman"/>
              <w:sz w:val="32"/>
              <w:highlight w:val="none"/>
            </w:rPr>
            <w:fldChar w:fldCharType="separate"/>
          </w:r>
          <w:r>
            <w:rPr>
              <w:rFonts w:ascii="Times New Roman" w:hAnsi="Times New Roman"/>
              <w:sz w:val="32"/>
              <w:highlight w:val="none"/>
            </w:rPr>
            <w:t>23</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_Toc9046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（二）</w:t>
          </w:r>
          <w:r>
            <w:rPr>
              <w:rFonts w:hint="eastAsia" w:ascii="Times New Roman" w:hAnsi="Times New Roman" w:eastAsia="楷体_GB2312" w:cs="楷体_GB2312"/>
              <w:sz w:val="32"/>
              <w:szCs w:val="32"/>
              <w:highlight w:val="none"/>
              <w:lang w:val="en-US" w:eastAsia="zh-CN"/>
            </w:rPr>
            <w:t>加强资金监管，优化监督考核机制</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_Toc9046 \h </w:instrText>
          </w:r>
          <w:r>
            <w:rPr>
              <w:rFonts w:ascii="Times New Roman" w:hAnsi="Times New Roman"/>
              <w:sz w:val="32"/>
              <w:highlight w:val="none"/>
            </w:rPr>
            <w:fldChar w:fldCharType="separate"/>
          </w:r>
          <w:r>
            <w:rPr>
              <w:rFonts w:ascii="Times New Roman" w:hAnsi="Times New Roman"/>
              <w:sz w:val="32"/>
              <w:highlight w:val="none"/>
            </w:rPr>
            <w:t>23</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firstLine="640" w:firstLineChars="200"/>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_Toc19781 </w:instrText>
          </w:r>
          <w:r>
            <w:rPr>
              <w:rFonts w:ascii="Times New Roman" w:hAnsi="Times New Roman"/>
              <w:sz w:val="32"/>
              <w:szCs w:val="32"/>
              <w:highlight w:val="none"/>
            </w:rPr>
            <w:fldChar w:fldCharType="separate"/>
          </w:r>
          <w:r>
            <w:rPr>
              <w:rFonts w:hint="eastAsia" w:ascii="Times New Roman" w:hAnsi="Times New Roman" w:eastAsia="楷体_GB2312" w:cs="楷体_GB2312"/>
              <w:sz w:val="32"/>
              <w:szCs w:val="32"/>
              <w:highlight w:val="none"/>
            </w:rPr>
            <w:t>（三）</w:t>
          </w:r>
          <w:r>
            <w:rPr>
              <w:rFonts w:hint="eastAsia" w:ascii="Times New Roman" w:hAnsi="Times New Roman" w:eastAsia="楷体_GB2312" w:cs="楷体_GB2312"/>
              <w:sz w:val="32"/>
              <w:szCs w:val="32"/>
              <w:highlight w:val="none"/>
              <w:lang w:val="en-US" w:eastAsia="zh-CN"/>
            </w:rPr>
            <w:t>探索创新农业保险长效作用机制，推动农业保险高质量发展</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_Toc19781 \h </w:instrText>
          </w:r>
          <w:r>
            <w:rPr>
              <w:rFonts w:ascii="Times New Roman" w:hAnsi="Times New Roman"/>
              <w:sz w:val="32"/>
              <w:highlight w:val="none"/>
            </w:rPr>
            <w:fldChar w:fldCharType="separate"/>
          </w:r>
          <w:r>
            <w:rPr>
              <w:rFonts w:ascii="Times New Roman" w:hAnsi="Times New Roman"/>
              <w:sz w:val="32"/>
              <w:highlight w:val="none"/>
            </w:rPr>
            <w:t>24</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_Toc15887 </w:instrText>
          </w:r>
          <w:r>
            <w:rPr>
              <w:rFonts w:ascii="Times New Roman" w:hAnsi="Times New Roman"/>
              <w:sz w:val="32"/>
              <w:szCs w:val="32"/>
              <w:highlight w:val="none"/>
            </w:rPr>
            <w:fldChar w:fldCharType="separate"/>
          </w:r>
          <w:r>
            <w:rPr>
              <w:rFonts w:hint="eastAsia" w:ascii="Times New Roman" w:hAnsi="Times New Roman" w:eastAsia="黑体"/>
              <w:sz w:val="32"/>
              <w:highlight w:val="none"/>
            </w:rPr>
            <w:t>附件1：</w:t>
          </w:r>
          <w:r>
            <w:rPr>
              <w:rFonts w:ascii="Times New Roman" w:hAnsi="Times New Roman" w:eastAsia="黑体"/>
              <w:sz w:val="32"/>
              <w:highlight w:val="none"/>
            </w:rPr>
            <w:t>绩效评价</w:t>
          </w:r>
          <w:r>
            <w:rPr>
              <w:rFonts w:hint="eastAsia" w:ascii="Times New Roman" w:hAnsi="Times New Roman" w:eastAsia="黑体"/>
              <w:sz w:val="32"/>
              <w:highlight w:val="none"/>
            </w:rPr>
            <w:t>工作开展</w:t>
          </w:r>
          <w:r>
            <w:rPr>
              <w:rFonts w:ascii="Times New Roman" w:hAnsi="Times New Roman" w:eastAsia="黑体"/>
              <w:sz w:val="32"/>
              <w:highlight w:val="none"/>
            </w:rPr>
            <w:t>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_Toc15887 \h </w:instrText>
          </w:r>
          <w:r>
            <w:rPr>
              <w:rFonts w:ascii="Times New Roman" w:hAnsi="Times New Roman"/>
              <w:sz w:val="32"/>
              <w:highlight w:val="none"/>
            </w:rPr>
            <w:fldChar w:fldCharType="separate"/>
          </w:r>
          <w:r>
            <w:rPr>
              <w:rFonts w:ascii="Times New Roman" w:hAnsi="Times New Roman"/>
              <w:sz w:val="32"/>
              <w:highlight w:val="none"/>
            </w:rPr>
            <w:t>27</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_Toc5981 </w:instrText>
          </w:r>
          <w:r>
            <w:rPr>
              <w:rFonts w:ascii="Times New Roman" w:hAnsi="Times New Roman"/>
              <w:sz w:val="32"/>
              <w:szCs w:val="32"/>
              <w:highlight w:val="none"/>
            </w:rPr>
            <w:fldChar w:fldCharType="separate"/>
          </w:r>
          <w:r>
            <w:rPr>
              <w:rFonts w:hint="eastAsia" w:ascii="Times New Roman" w:hAnsi="Times New Roman" w:eastAsia="黑体" w:cs="黑体"/>
              <w:sz w:val="32"/>
              <w:szCs w:val="32"/>
              <w:highlight w:val="none"/>
            </w:rPr>
            <w:t>附件2：梅州市财政支出重点项目绩效评价评分表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_Toc5981 \h </w:instrText>
          </w:r>
          <w:r>
            <w:rPr>
              <w:rFonts w:ascii="Times New Roman" w:hAnsi="Times New Roman"/>
              <w:sz w:val="32"/>
              <w:highlight w:val="none"/>
            </w:rPr>
            <w:fldChar w:fldCharType="separate"/>
          </w:r>
          <w:r>
            <w:rPr>
              <w:rFonts w:ascii="Times New Roman" w:hAnsi="Times New Roman"/>
              <w:sz w:val="32"/>
              <w:highlight w:val="none"/>
            </w:rPr>
            <w:t>35</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rFonts w:ascii="Times New Roman" w:hAnsi="Times New Roman"/>
              <w:sz w:val="32"/>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_Toc25124 </w:instrText>
          </w:r>
          <w:r>
            <w:rPr>
              <w:rFonts w:ascii="Times New Roman" w:hAnsi="Times New Roman"/>
              <w:sz w:val="32"/>
              <w:szCs w:val="32"/>
              <w:highlight w:val="none"/>
            </w:rPr>
            <w:fldChar w:fldCharType="separate"/>
          </w:r>
          <w:r>
            <w:rPr>
              <w:rFonts w:hint="eastAsia" w:ascii="Times New Roman" w:hAnsi="Times New Roman" w:eastAsia="黑体"/>
              <w:bCs w:val="0"/>
              <w:sz w:val="32"/>
              <w:szCs w:val="32"/>
              <w:highlight w:val="none"/>
            </w:rPr>
            <w:t>附件</w:t>
          </w:r>
          <w:r>
            <w:rPr>
              <w:rFonts w:hint="eastAsia" w:ascii="Times New Roman" w:hAnsi="Times New Roman" w:eastAsia="黑体"/>
              <w:bCs w:val="0"/>
              <w:sz w:val="32"/>
              <w:szCs w:val="32"/>
              <w:highlight w:val="none"/>
              <w:lang w:val="en-US" w:eastAsia="zh-CN"/>
            </w:rPr>
            <w:t>3</w:t>
          </w:r>
          <w:r>
            <w:rPr>
              <w:rFonts w:hint="eastAsia" w:ascii="Times New Roman" w:hAnsi="Times New Roman" w:eastAsia="黑体"/>
              <w:bCs w:val="0"/>
              <w:sz w:val="32"/>
              <w:szCs w:val="32"/>
              <w:highlight w:val="none"/>
            </w:rPr>
            <w:t>：</w:t>
          </w:r>
          <w:r>
            <w:rPr>
              <w:rFonts w:hint="eastAsia" w:ascii="Times New Roman" w:hAnsi="Times New Roman" w:eastAsia="黑体" w:cs="宋体"/>
              <w:bCs w:val="0"/>
              <w:kern w:val="0"/>
              <w:sz w:val="32"/>
              <w:szCs w:val="32"/>
              <w:highlight w:val="none"/>
            </w:rPr>
            <w:t>政策性农业保险业务统计表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_Toc25124 \h </w:instrText>
          </w:r>
          <w:r>
            <w:rPr>
              <w:rFonts w:ascii="Times New Roman" w:hAnsi="Times New Roman"/>
              <w:sz w:val="32"/>
              <w:highlight w:val="none"/>
            </w:rPr>
            <w:fldChar w:fldCharType="separate"/>
          </w:r>
          <w:r>
            <w:rPr>
              <w:rFonts w:ascii="Times New Roman" w:hAnsi="Times New Roman"/>
              <w:sz w:val="32"/>
              <w:highlight w:val="none"/>
            </w:rPr>
            <w:t>40</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textAlignment w:val="auto"/>
            <w:rPr>
              <w:highlight w:val="none"/>
            </w:rPr>
          </w:pPr>
          <w:r>
            <w:rPr>
              <w:rFonts w:ascii="Times New Roman" w:hAnsi="Times New Roman"/>
              <w:sz w:val="32"/>
              <w:szCs w:val="32"/>
              <w:highlight w:val="none"/>
            </w:rPr>
            <w:fldChar w:fldCharType="begin"/>
          </w:r>
          <w:r>
            <w:rPr>
              <w:rFonts w:ascii="Times New Roman" w:hAnsi="Times New Roman"/>
              <w:sz w:val="32"/>
              <w:szCs w:val="32"/>
              <w:highlight w:val="none"/>
            </w:rPr>
            <w:instrText xml:space="preserve"> HYPERLINK \l _Toc12462 </w:instrText>
          </w:r>
          <w:r>
            <w:rPr>
              <w:rFonts w:ascii="Times New Roman" w:hAnsi="Times New Roman"/>
              <w:sz w:val="32"/>
              <w:szCs w:val="32"/>
              <w:highlight w:val="none"/>
            </w:rPr>
            <w:fldChar w:fldCharType="separate"/>
          </w:r>
          <w:r>
            <w:rPr>
              <w:rFonts w:hint="eastAsia" w:ascii="Times New Roman" w:hAnsi="Times New Roman" w:eastAsia="黑体"/>
              <w:bCs w:val="0"/>
              <w:sz w:val="32"/>
              <w:szCs w:val="32"/>
              <w:highlight w:val="none"/>
            </w:rPr>
            <w:t>附件</w:t>
          </w:r>
          <w:r>
            <w:rPr>
              <w:rFonts w:hint="eastAsia" w:ascii="Times New Roman" w:hAnsi="Times New Roman" w:eastAsia="黑体"/>
              <w:bCs w:val="0"/>
              <w:sz w:val="32"/>
              <w:szCs w:val="32"/>
              <w:highlight w:val="none"/>
              <w:lang w:val="en-US" w:eastAsia="zh-CN"/>
            </w:rPr>
            <w:t>4</w:t>
          </w:r>
          <w:r>
            <w:rPr>
              <w:rFonts w:hint="eastAsia" w:ascii="Times New Roman" w:hAnsi="Times New Roman" w:eastAsia="黑体"/>
              <w:bCs w:val="0"/>
              <w:sz w:val="32"/>
              <w:szCs w:val="32"/>
              <w:highlight w:val="none"/>
            </w:rPr>
            <w:t>：</w:t>
          </w:r>
          <w:r>
            <w:rPr>
              <w:rFonts w:hint="eastAsia" w:ascii="Times New Roman" w:hAnsi="Times New Roman" w:eastAsia="黑体"/>
              <w:bCs w:val="0"/>
              <w:sz w:val="32"/>
              <w:szCs w:val="32"/>
              <w:highlight w:val="none"/>
              <w:lang w:val="en-US" w:eastAsia="zh-CN"/>
            </w:rPr>
            <w:t>梅州市政策性农业保险补贴比例一览表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_Toc12462 \h </w:instrText>
          </w:r>
          <w:r>
            <w:rPr>
              <w:rFonts w:ascii="Times New Roman" w:hAnsi="Times New Roman"/>
              <w:sz w:val="32"/>
              <w:highlight w:val="none"/>
            </w:rPr>
            <w:fldChar w:fldCharType="separate"/>
          </w:r>
          <w:r>
            <w:rPr>
              <w:rFonts w:ascii="Times New Roman" w:hAnsi="Times New Roman"/>
              <w:sz w:val="32"/>
              <w:highlight w:val="none"/>
            </w:rPr>
            <w:t>42</w:t>
          </w:r>
          <w:r>
            <w:rPr>
              <w:rFonts w:ascii="Times New Roman" w:hAnsi="Times New Roman"/>
              <w:sz w:val="32"/>
              <w:highlight w:val="none"/>
            </w:rPr>
            <w:fldChar w:fldCharType="end"/>
          </w:r>
          <w:r>
            <w:rPr>
              <w:rFonts w:ascii="Times New Roman" w:hAnsi="Times New Roman"/>
              <w:sz w:val="32"/>
              <w:szCs w:val="32"/>
              <w:highlight w:val="none"/>
            </w:rPr>
            <w:fldChar w:fldCharType="end"/>
          </w:r>
        </w:p>
        <w:p>
          <w:pPr>
            <w:pStyle w:val="12"/>
            <w:spacing w:line="276" w:lineRule="auto"/>
            <w:ind w:firstLine="0" w:firstLineChars="0"/>
            <w:rPr>
              <w:rFonts w:ascii="Times New Roman" w:hAnsi="Times New Roman"/>
              <w:sz w:val="28"/>
              <w:szCs w:val="32"/>
              <w:highlight w:val="none"/>
            </w:rPr>
          </w:pPr>
          <w:r>
            <w:rPr>
              <w:rFonts w:ascii="Times New Roman" w:hAnsi="Times New Roman"/>
              <w:sz w:val="28"/>
              <w:szCs w:val="32"/>
              <w:highlight w:val="none"/>
            </w:rPr>
            <w:fldChar w:fldCharType="end"/>
          </w:r>
        </w:p>
      </w:sdtContent>
    </w:sdt>
    <w:p>
      <w:pPr>
        <w:spacing w:line="360" w:lineRule="auto"/>
        <w:ind w:firstLine="0" w:firstLineChars="0"/>
        <w:jc w:val="center"/>
        <w:outlineLvl w:val="0"/>
        <w:rPr>
          <w:rFonts w:ascii="Times New Roman" w:hAnsi="Times New Roman" w:eastAsia="Arial Unicode MS"/>
          <w:b/>
          <w:sz w:val="40"/>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ascii="Times New Roman" w:hAnsi="Times New Roman"/>
          <w:b/>
          <w:szCs w:val="32"/>
          <w:highlight w:val="none"/>
        </w:rPr>
      </w:pPr>
      <w:bookmarkStart w:id="1" w:name="_Toc100148977"/>
      <w:bookmarkStart w:id="2" w:name="_Toc26596"/>
      <w:r>
        <w:rPr>
          <w:rFonts w:hint="eastAsia" w:ascii="Times New Roman" w:hAnsi="Times New Roman" w:eastAsia="Arial Unicode MS"/>
          <w:b/>
          <w:sz w:val="40"/>
          <w:highlight w:val="none"/>
        </w:rPr>
        <w:t>摘  要</w:t>
      </w:r>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hint="eastAsia" w:ascii="Times New Roman" w:hAnsi="Times New Roman"/>
          <w:highlight w:val="none"/>
        </w:rPr>
      </w:pPr>
      <w:r>
        <w:rPr>
          <w:rFonts w:hint="eastAsia" w:ascii="Times New Roman" w:hAnsi="Times New Roman"/>
          <w:highlight w:val="none"/>
        </w:rPr>
        <w:t>为贯彻落实党的十九大关于全面实施绩效管理的重大部署和预算法有关规定,根据《梅州市财政局关于做好2022年市级财政重点绩效评价工作的通知》（</w:t>
      </w:r>
      <w:bookmarkStart w:id="3" w:name="_Hlk54172886"/>
      <w:r>
        <w:rPr>
          <w:rFonts w:hint="eastAsia" w:ascii="Times New Roman" w:hAnsi="Times New Roman"/>
          <w:highlight w:val="none"/>
        </w:rPr>
        <w:t>梅市财评〔2022〕5号</w:t>
      </w:r>
      <w:bookmarkEnd w:id="3"/>
      <w:r>
        <w:rPr>
          <w:rFonts w:hint="eastAsia" w:ascii="Times New Roman" w:hAnsi="Times New Roman"/>
          <w:highlight w:val="none"/>
        </w:rPr>
        <w:t>）的要求，梅州市财政局（以下简称市财政局）委托深圳市国众会计师事务所（普通合伙）（以下简称我方）开展2021年度市十件民生实事重点项目绩效评价工作。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hint="eastAsia" w:ascii="Times New Roman" w:hAnsi="Times New Roman"/>
          <w:highlight w:val="none"/>
        </w:rPr>
      </w:pPr>
      <w:r>
        <w:rPr>
          <w:rFonts w:hint="eastAsia" w:ascii="Times New Roman" w:hAnsi="Times New Roman"/>
          <w:highlight w:val="none"/>
        </w:rPr>
        <w:t>本次对梅州市农业农村局（以下简称市农业农村局）2021年度市十件民生实事项目“</w:t>
      </w:r>
      <w:r>
        <w:rPr>
          <w:rFonts w:hint="eastAsia" w:ascii="Times New Roman" w:hAnsi="Times New Roman"/>
          <w:highlight w:val="none"/>
          <w:lang w:val="en-US" w:eastAsia="zh-CN"/>
        </w:rPr>
        <w:t>大力</w:t>
      </w:r>
      <w:r>
        <w:rPr>
          <w:rFonts w:hint="eastAsia" w:ascii="Times New Roman" w:hAnsi="Times New Roman"/>
          <w:highlight w:val="none"/>
        </w:rPr>
        <w:t>推动农业保险扩面、增品、提标”进行重点绩效评价，涉及中央、省级财政、市级财政及县级统筹资金总额为</w:t>
      </w:r>
      <w:r>
        <w:rPr>
          <w:rFonts w:hint="eastAsia" w:ascii="Times New Roman" w:hAnsi="Times New Roman"/>
          <w:highlight w:val="none"/>
          <w:lang w:val="en-US" w:eastAsia="zh-CN"/>
        </w:rPr>
        <w:t>22,629.84万</w:t>
      </w:r>
      <w:r>
        <w:rPr>
          <w:rFonts w:hint="eastAsia" w:ascii="Times New Roman" w:hAnsi="Times New Roman"/>
          <w:highlight w:val="none"/>
        </w:rPr>
        <w:t>元</w:t>
      </w:r>
      <w:r>
        <w:rPr>
          <w:rStyle w:val="31"/>
          <w:rFonts w:hint="eastAsia" w:ascii="Times New Roman" w:hAnsi="Times New Roman"/>
          <w:highlight w:val="none"/>
        </w:rPr>
        <w:footnoteReference w:id="0"/>
      </w:r>
      <w:r>
        <w:rPr>
          <w:rFonts w:hint="eastAsia" w:ascii="Times New Roman" w:hAnsi="Times New Roman"/>
          <w:highlight w:val="none"/>
        </w:rPr>
        <w:t>。本项目评价基准日为2021年12月31日。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hint="eastAsia" w:ascii="Times New Roman" w:hAnsi="Times New Roman"/>
          <w:highlight w:val="none"/>
        </w:rPr>
      </w:pPr>
      <w:r>
        <w:rPr>
          <w:rFonts w:hint="eastAsia" w:ascii="Times New Roman" w:hAnsi="Times New Roman"/>
          <w:highlight w:val="none"/>
        </w:rPr>
        <w:t>根据市财政局要求以及合同约定，我方遵循“客观、公正、科学、规范”的原则，组织行业技术、财务会计、绩效评价等领域的3名专家成立专家组，对项目的决策、管理、产出、效益等方面进行综合评价。本次财政资金支出项目绩效评价等级分为优、良、中、差四个等级，我方对项目单位报送的自评资料及相关佐证材料进行整理后，通过书面评价、现场评价等程序形成专家组意见和绩效评价报告。项目单位对所报送的自评资料及相关佐证材料的合法性、真实性、完整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9"/>
        <w:rPr>
          <w:rFonts w:hint="eastAsia" w:ascii="Times New Roman" w:hAnsi="Times New Roman" w:cs="仿宋_GB2312"/>
          <w:b/>
          <w:bCs/>
          <w:szCs w:val="32"/>
          <w:highlight w:val="none"/>
        </w:rPr>
      </w:pPr>
      <w:bookmarkStart w:id="4" w:name="_Toc9708"/>
      <w:r>
        <w:rPr>
          <w:rFonts w:hint="eastAsia" w:ascii="Times New Roman" w:hAnsi="Times New Roman"/>
          <w:highlight w:val="none"/>
        </w:rPr>
        <w:t>结合专家组书面评价意见与现场评价情况，本项目绩效评价综合得分为8</w:t>
      </w:r>
      <w:r>
        <w:rPr>
          <w:rFonts w:hint="eastAsia" w:ascii="Times New Roman" w:hAnsi="Times New Roman"/>
          <w:highlight w:val="none"/>
          <w:lang w:val="en-US" w:eastAsia="zh-CN"/>
        </w:rPr>
        <w:t>5.2</w:t>
      </w:r>
      <w:r>
        <w:rPr>
          <w:rFonts w:hint="eastAsia" w:ascii="Times New Roman" w:hAnsi="Times New Roman"/>
          <w:highlight w:val="none"/>
        </w:rPr>
        <w:t>分，等级为良。本项目在实施的过程中存在如下问题：</w:t>
      </w:r>
      <w:bookmarkStart w:id="5" w:name="_Hlk88852805"/>
      <w:r>
        <w:rPr>
          <w:rFonts w:hint="eastAsia" w:ascii="Times New Roman" w:hAnsi="Times New Roman" w:cs="仿宋_GB2312"/>
          <w:b/>
          <w:bCs/>
          <w:szCs w:val="32"/>
          <w:highlight w:val="none"/>
          <w:lang w:val="en-US" w:eastAsia="zh-CN"/>
        </w:rPr>
        <w:t>一</w:t>
      </w:r>
      <w:r>
        <w:rPr>
          <w:rFonts w:hint="eastAsia" w:ascii="Times New Roman" w:hAnsi="Times New Roman" w:cs="仿宋_GB2312"/>
          <w:b/>
          <w:bCs/>
          <w:szCs w:val="32"/>
          <w:highlight w:val="none"/>
        </w:rPr>
        <w:t>是前期</w:t>
      </w:r>
      <w:r>
        <w:rPr>
          <w:rFonts w:hint="eastAsia" w:ascii="Times New Roman" w:hAnsi="Times New Roman" w:cs="仿宋_GB2312"/>
          <w:b/>
          <w:bCs/>
          <w:szCs w:val="32"/>
          <w:highlight w:val="none"/>
          <w:lang w:val="en-US" w:eastAsia="zh-CN"/>
        </w:rPr>
        <w:t>摸底调查不足</w:t>
      </w:r>
      <w:r>
        <w:rPr>
          <w:rFonts w:hint="eastAsia" w:ascii="Times New Roman" w:hAnsi="Times New Roman" w:cs="仿宋_GB2312"/>
          <w:b/>
          <w:bCs/>
          <w:szCs w:val="32"/>
          <w:highlight w:val="none"/>
        </w:rPr>
        <w:t>，绩效管理意识待提高</w:t>
      </w:r>
      <w:r>
        <w:rPr>
          <w:rFonts w:hint="eastAsia" w:ascii="Times New Roman" w:hAnsi="Times New Roman" w:cs="仿宋_GB2312"/>
          <w:b/>
          <w:bCs/>
          <w:szCs w:val="32"/>
          <w:highlight w:val="none"/>
          <w:lang w:val="en-US" w:eastAsia="zh-CN"/>
        </w:rPr>
        <w:t>；</w:t>
      </w:r>
      <w:r>
        <w:rPr>
          <w:rFonts w:hint="eastAsia" w:ascii="Times New Roman" w:hAnsi="Times New Roman" w:cs="仿宋_GB2312"/>
          <w:b/>
          <w:bCs/>
          <w:szCs w:val="32"/>
          <w:highlight w:val="none"/>
        </w:rPr>
        <w:t>二是</w:t>
      </w:r>
      <w:r>
        <w:rPr>
          <w:rFonts w:hint="eastAsia" w:ascii="Times New Roman" w:hAnsi="Times New Roman" w:cs="仿宋_GB2312"/>
          <w:b/>
          <w:bCs/>
          <w:szCs w:val="32"/>
          <w:highlight w:val="none"/>
          <w:lang w:val="en-US" w:eastAsia="zh-CN"/>
        </w:rPr>
        <w:t>项目资金支出率低，监管考核机制待优化</w:t>
      </w:r>
      <w:r>
        <w:rPr>
          <w:rFonts w:hint="eastAsia" w:ascii="Times New Roman" w:hAnsi="Times New Roman" w:cs="仿宋_GB2312"/>
          <w:b/>
          <w:bCs/>
          <w:szCs w:val="32"/>
          <w:highlight w:val="none"/>
        </w:rPr>
        <w:t>；三是</w:t>
      </w:r>
      <w:r>
        <w:rPr>
          <w:rFonts w:hint="eastAsia" w:ascii="Times New Roman" w:hAnsi="Times New Roman" w:cs="仿宋_GB2312"/>
          <w:b/>
          <w:bCs/>
          <w:szCs w:val="32"/>
          <w:highlight w:val="none"/>
          <w:lang w:val="en-US" w:eastAsia="zh-CN"/>
        </w:rPr>
        <w:t>支农惠农效益待提升，农业保险长效作用机制待完善</w:t>
      </w:r>
      <w:r>
        <w:rPr>
          <w:rFonts w:hint="eastAsia" w:ascii="Times New Roman" w:hAnsi="Times New Roman" w:cs="仿宋_GB2312"/>
          <w:b/>
          <w:bCs/>
          <w:szCs w:val="32"/>
          <w:highlight w:val="none"/>
        </w:rPr>
        <w:t>。</w:t>
      </w:r>
      <w:bookmarkEnd w:id="4"/>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outlineLvl w:val="9"/>
        <w:rPr>
          <w:rFonts w:hint="eastAsia" w:ascii="Times New Roman" w:hAnsi="Times New Roman" w:cs="仿宋_GB2312"/>
          <w:b/>
          <w:bCs/>
          <w:szCs w:val="32"/>
          <w:highlight w:val="none"/>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6" w:name="_Toc28169"/>
      <w:r>
        <w:rPr>
          <w:rFonts w:hint="eastAsia" w:ascii="Times New Roman" w:hAnsi="Times New Roman" w:cs="仿宋_GB2312"/>
          <w:b w:val="0"/>
          <w:bCs w:val="0"/>
          <w:szCs w:val="32"/>
          <w:highlight w:val="none"/>
        </w:rPr>
        <w:t>针对问题，我方建议</w:t>
      </w:r>
      <w:r>
        <w:rPr>
          <w:rFonts w:hint="eastAsia" w:ascii="Times New Roman" w:hAnsi="Times New Roman" w:cs="仿宋_GB2312"/>
          <w:b/>
          <w:bCs/>
          <w:szCs w:val="32"/>
          <w:highlight w:val="none"/>
        </w:rPr>
        <w:t>：</w:t>
      </w:r>
      <w:r>
        <w:rPr>
          <w:rFonts w:hint="eastAsia" w:ascii="Times New Roman" w:hAnsi="Times New Roman" w:cs="仿宋_GB2312"/>
          <w:b/>
          <w:bCs/>
          <w:szCs w:val="32"/>
          <w:highlight w:val="none"/>
          <w:lang w:val="en-US" w:eastAsia="zh-CN"/>
        </w:rPr>
        <w:t>一是</w:t>
      </w:r>
      <w:r>
        <w:rPr>
          <w:rFonts w:hint="eastAsia" w:ascii="Times New Roman" w:hAnsi="Times New Roman" w:cs="仿宋_GB2312"/>
          <w:b/>
          <w:bCs/>
          <w:szCs w:val="32"/>
          <w:highlight w:val="none"/>
        </w:rPr>
        <w:t>夯实前期</w:t>
      </w:r>
      <w:r>
        <w:rPr>
          <w:rFonts w:hint="eastAsia" w:ascii="Times New Roman" w:hAnsi="Times New Roman" w:cs="仿宋_GB2312"/>
          <w:b/>
          <w:bCs/>
          <w:szCs w:val="32"/>
          <w:highlight w:val="none"/>
          <w:lang w:val="en-US" w:eastAsia="zh-CN"/>
        </w:rPr>
        <w:t>摸底调查</w:t>
      </w:r>
      <w:r>
        <w:rPr>
          <w:rFonts w:hint="eastAsia" w:ascii="Times New Roman" w:hAnsi="Times New Roman" w:cs="仿宋_GB2312"/>
          <w:b/>
          <w:bCs/>
          <w:szCs w:val="32"/>
          <w:highlight w:val="none"/>
        </w:rPr>
        <w:t>，</w:t>
      </w:r>
      <w:r>
        <w:rPr>
          <w:rFonts w:hint="eastAsia" w:ascii="Times New Roman" w:hAnsi="Times New Roman" w:cs="仿宋_GB2312"/>
          <w:b/>
          <w:bCs/>
          <w:szCs w:val="32"/>
          <w:highlight w:val="none"/>
          <w:lang w:val="en-US" w:eastAsia="zh-CN"/>
        </w:rPr>
        <w:t>强化</w:t>
      </w:r>
      <w:r>
        <w:rPr>
          <w:rFonts w:hint="eastAsia" w:ascii="Times New Roman" w:hAnsi="Times New Roman" w:cs="仿宋_GB2312"/>
          <w:b/>
          <w:bCs/>
          <w:szCs w:val="32"/>
          <w:highlight w:val="none"/>
        </w:rPr>
        <w:t>绩效</w:t>
      </w:r>
      <w:r>
        <w:rPr>
          <w:rFonts w:hint="eastAsia" w:ascii="Times New Roman" w:hAnsi="Times New Roman" w:cs="仿宋_GB2312"/>
          <w:b/>
          <w:bCs/>
          <w:szCs w:val="32"/>
          <w:highlight w:val="none"/>
          <w:lang w:val="en-US" w:eastAsia="zh-CN"/>
        </w:rPr>
        <w:t>管理</w:t>
      </w:r>
      <w:r>
        <w:rPr>
          <w:rFonts w:hint="eastAsia" w:ascii="Times New Roman" w:hAnsi="Times New Roman" w:cs="仿宋_GB2312"/>
          <w:b/>
          <w:bCs/>
          <w:szCs w:val="32"/>
          <w:highlight w:val="none"/>
        </w:rPr>
        <w:t>意识；</w:t>
      </w:r>
      <w:r>
        <w:rPr>
          <w:rFonts w:hint="eastAsia" w:ascii="Times New Roman" w:hAnsi="Times New Roman" w:cs="仿宋_GB2312"/>
          <w:b/>
          <w:bCs/>
          <w:szCs w:val="32"/>
          <w:highlight w:val="none"/>
          <w:lang w:val="en-US" w:eastAsia="zh-CN"/>
        </w:rPr>
        <w:t>二是</w:t>
      </w:r>
      <w:r>
        <w:rPr>
          <w:rFonts w:hint="eastAsia" w:ascii="Times New Roman" w:hAnsi="Times New Roman" w:cs="仿宋_GB2312"/>
          <w:b/>
          <w:bCs/>
          <w:szCs w:val="32"/>
          <w:highlight w:val="none"/>
        </w:rPr>
        <w:t>加强资金监管</w:t>
      </w:r>
      <w:r>
        <w:rPr>
          <w:rFonts w:hint="eastAsia" w:ascii="Times New Roman" w:hAnsi="Times New Roman" w:cs="仿宋_GB2312"/>
          <w:b/>
          <w:bCs/>
          <w:szCs w:val="32"/>
          <w:highlight w:val="none"/>
          <w:lang w:eastAsia="zh-CN"/>
        </w:rPr>
        <w:t>，</w:t>
      </w:r>
      <w:r>
        <w:rPr>
          <w:rFonts w:hint="eastAsia" w:ascii="Times New Roman" w:hAnsi="Times New Roman" w:cs="仿宋_GB2312"/>
          <w:b/>
          <w:bCs/>
          <w:szCs w:val="32"/>
          <w:highlight w:val="none"/>
          <w:lang w:val="en-US" w:eastAsia="zh-CN"/>
        </w:rPr>
        <w:t>优化监督考核机制</w:t>
      </w:r>
      <w:r>
        <w:rPr>
          <w:rFonts w:hint="eastAsia" w:ascii="Times New Roman" w:hAnsi="Times New Roman" w:cs="仿宋_GB2312"/>
          <w:b/>
          <w:bCs/>
          <w:szCs w:val="32"/>
          <w:highlight w:val="none"/>
        </w:rPr>
        <w:t>；</w:t>
      </w:r>
      <w:bookmarkEnd w:id="5"/>
      <w:r>
        <w:rPr>
          <w:rFonts w:hint="eastAsia" w:ascii="Times New Roman" w:hAnsi="Times New Roman" w:cs="仿宋_GB2312"/>
          <w:b/>
          <w:bCs/>
          <w:szCs w:val="32"/>
          <w:highlight w:val="none"/>
          <w:lang w:val="en-US" w:eastAsia="zh-CN"/>
        </w:rPr>
        <w:t>三是探索创新农业保险长效作用机制，推动农业保险高质量发展</w:t>
      </w:r>
      <w:r>
        <w:rPr>
          <w:rFonts w:hint="eastAsia" w:ascii="Times New Roman" w:hAnsi="Times New Roman" w:cs="仿宋_GB2312"/>
          <w:b/>
          <w:bCs/>
          <w:szCs w:val="32"/>
          <w:highlight w:val="none"/>
        </w:rPr>
        <w:t>。</w:t>
      </w:r>
      <w:bookmarkEnd w:id="6"/>
    </w:p>
    <w:p>
      <w:pPr>
        <w:spacing w:line="240" w:lineRule="auto"/>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梅州市2021年度市十件民生实事</w:t>
      </w:r>
    </w:p>
    <w:p>
      <w:pPr>
        <w:spacing w:line="240" w:lineRule="auto"/>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大力推动农业保险扩面、增品、</w:t>
      </w:r>
      <w:r>
        <w:rPr>
          <w:rFonts w:hint="eastAsia" w:ascii="Arial Unicode MS" w:hAnsi="Arial Unicode MS" w:eastAsia="Arial Unicode MS" w:cs="Arial Unicode MS"/>
          <w:b/>
          <w:sz w:val="44"/>
          <w:szCs w:val="44"/>
          <w:highlight w:val="none"/>
          <w:lang w:val="en-US" w:eastAsia="zh-CN"/>
        </w:rPr>
        <w:t>提</w:t>
      </w:r>
      <w:r>
        <w:rPr>
          <w:rFonts w:hint="eastAsia" w:ascii="Arial Unicode MS" w:hAnsi="Arial Unicode MS" w:eastAsia="Arial Unicode MS" w:cs="Arial Unicode MS"/>
          <w:b/>
          <w:sz w:val="44"/>
          <w:szCs w:val="44"/>
          <w:highlight w:val="none"/>
        </w:rPr>
        <w:t>标</w:t>
      </w:r>
    </w:p>
    <w:p>
      <w:pPr>
        <w:spacing w:line="240" w:lineRule="auto"/>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重点项目评价报告</w:t>
      </w:r>
    </w:p>
    <w:p>
      <w:pPr>
        <w:spacing w:line="360" w:lineRule="auto"/>
        <w:ind w:firstLine="640"/>
        <w:rPr>
          <w:rFonts w:ascii="Times New Roman" w:hAnsi="Times New Roman"/>
          <w:highlight w:val="none"/>
        </w:rPr>
      </w:pPr>
    </w:p>
    <w:p>
      <w:pPr>
        <w:spacing w:line="360" w:lineRule="auto"/>
        <w:ind w:firstLine="640"/>
        <w:rPr>
          <w:rFonts w:ascii="Times New Roman" w:hAnsi="Times New Roman"/>
          <w:highlight w:val="none"/>
        </w:rPr>
      </w:pPr>
      <w:r>
        <w:rPr>
          <w:rFonts w:hint="eastAsia" w:ascii="Times New Roman" w:hAnsi="Times New Roman"/>
          <w:highlight w:val="none"/>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市财政局委托我方组织形成评价组，对市农业农村局牵头实施的2021年度市十件民生实事项目“大力推动农业保险扩面、增品、提标”开展重点绩效评价。</w:t>
      </w:r>
      <w:r>
        <w:rPr>
          <w:rFonts w:hint="eastAsia" w:ascii="Times New Roman" w:hAnsi="仿宋_GB2312" w:cs="仿宋_GB2312"/>
          <w:highlight w:val="none"/>
        </w:rPr>
        <w:t>本评价报告是在审阅市农业农村局提交的相关佐证材料，组织专家组进行书面评价、现场评价等相关工作，以及与市农业农村局沟通基础上形成的。市农业农村局对所提供的相关佐证材料的真实性、完整性、准确性和合法性负责。</w:t>
      </w:r>
    </w:p>
    <w:p>
      <w:pPr>
        <w:spacing w:line="360" w:lineRule="auto"/>
        <w:ind w:firstLine="640"/>
        <w:outlineLvl w:val="0"/>
        <w:rPr>
          <w:rFonts w:ascii="Times New Roman" w:hAnsi="Times New Roman" w:eastAsia="黑体"/>
          <w:highlight w:val="none"/>
        </w:rPr>
      </w:pPr>
      <w:bookmarkStart w:id="7" w:name="_Toc6189"/>
      <w:r>
        <w:rPr>
          <w:rFonts w:hint="eastAsia" w:ascii="Times New Roman" w:hAnsi="黑体" w:eastAsia="黑体"/>
          <w:highlight w:val="none"/>
        </w:rPr>
        <w:t>一、项目概况</w:t>
      </w:r>
      <w:bookmarkEnd w:id="7"/>
    </w:p>
    <w:p>
      <w:pPr>
        <w:spacing w:line="360" w:lineRule="auto"/>
        <w:ind w:firstLine="630" w:firstLineChars="196"/>
        <w:outlineLvl w:val="1"/>
        <w:rPr>
          <w:rFonts w:ascii="Times New Roman" w:hAnsi="Times New Roman" w:eastAsia="楷体_GB2312"/>
          <w:b/>
          <w:highlight w:val="none"/>
        </w:rPr>
      </w:pPr>
      <w:bookmarkStart w:id="8" w:name="_Toc6710"/>
      <w:r>
        <w:rPr>
          <w:rFonts w:hint="eastAsia" w:ascii="Times New Roman" w:hAnsi="Times New Roman" w:eastAsia="楷体_GB2312"/>
          <w:b/>
          <w:highlight w:val="none"/>
        </w:rPr>
        <w:t>（一）项目基本情况</w:t>
      </w:r>
      <w:bookmarkEnd w:id="8"/>
    </w:p>
    <w:p>
      <w:pPr>
        <w:spacing w:line="360" w:lineRule="auto"/>
        <w:ind w:firstLine="640"/>
        <w:rPr>
          <w:rFonts w:ascii="Times New Roman" w:hAnsi="Times New Roman"/>
          <w:highlight w:val="none"/>
        </w:rPr>
      </w:pPr>
      <w:r>
        <w:rPr>
          <w:rFonts w:hint="eastAsia" w:ascii="Times New Roman" w:hAnsi="Times New Roman"/>
          <w:highlight w:val="none"/>
        </w:rPr>
        <w:t>1.项目背景</w:t>
      </w:r>
    </w:p>
    <w:p>
      <w:pPr>
        <w:spacing w:line="360" w:lineRule="auto"/>
        <w:ind w:firstLine="640"/>
        <w:jc w:val="left"/>
        <w:rPr>
          <w:rFonts w:ascii="Times New Roman" w:hAnsi="Times New Roman" w:cs="Times New Roman"/>
          <w:szCs w:val="32"/>
          <w:highlight w:val="none"/>
        </w:rPr>
      </w:pPr>
      <w:r>
        <w:rPr>
          <w:rFonts w:hint="eastAsia" w:ascii="仿宋_GB2312"/>
          <w:szCs w:val="32"/>
          <w:highlight w:val="none"/>
        </w:rPr>
        <w:t>农业保险作为分散农业生产经营风险的重要手段，对推进现代农业发展、促进乡村产业振兴、改进农村社会治理、保障农民收益等具有重要作用。目前，</w:t>
      </w:r>
      <w:r>
        <w:rPr>
          <w:rFonts w:hint="eastAsia" w:ascii="仿宋_GB2312"/>
          <w:szCs w:val="32"/>
          <w:highlight w:val="none"/>
          <w:lang w:val="en-US" w:eastAsia="zh-CN"/>
        </w:rPr>
        <w:t>梅州</w:t>
      </w:r>
      <w:r>
        <w:rPr>
          <w:rFonts w:hint="eastAsia" w:ascii="仿宋_GB2312"/>
          <w:szCs w:val="32"/>
          <w:highlight w:val="none"/>
        </w:rPr>
        <w:t>市农业保险涵盖了种植、养殖、森林、农业设施等多个险种，覆盖各县（市、区）100多个镇，基本形成了面向农民、根植基层的全方位农险体系，有效满足了差异化农业生产需求和提高农业保险供给能力。</w:t>
      </w:r>
    </w:p>
    <w:p>
      <w:pPr>
        <w:spacing w:line="360" w:lineRule="auto"/>
        <w:ind w:firstLine="640"/>
        <w:rPr>
          <w:rFonts w:ascii="仿宋_GB2312"/>
          <w:szCs w:val="32"/>
          <w:highlight w:val="none"/>
        </w:rPr>
      </w:pPr>
      <w:r>
        <w:rPr>
          <w:rFonts w:hint="eastAsia" w:ascii="仿宋_GB2312"/>
          <w:szCs w:val="32"/>
          <w:highlight w:val="none"/>
        </w:rPr>
        <w:t>市七届人大八次会议采取票决制形式将“大力推动农业保险扩面、增品、提标”确认为2021年市十件民生实事之一，</w:t>
      </w:r>
      <w:r>
        <w:rPr>
          <w:rFonts w:hint="eastAsia" w:ascii="仿宋_GB2312"/>
          <w:szCs w:val="32"/>
          <w:highlight w:val="none"/>
          <w:lang w:val="en-US" w:eastAsia="zh-CN"/>
        </w:rPr>
        <w:t>明确</w:t>
      </w:r>
      <w:r>
        <w:rPr>
          <w:rFonts w:hint="eastAsia" w:ascii="仿宋_GB2312"/>
          <w:szCs w:val="32"/>
          <w:highlight w:val="none"/>
        </w:rPr>
        <w:t>市农业农村局为牵头单位，会同各责任单位，制定详细工作计划，认真抓好落实。</w:t>
      </w:r>
    </w:p>
    <w:p>
      <w:pPr>
        <w:spacing w:line="360" w:lineRule="auto"/>
        <w:ind w:firstLine="640"/>
        <w:rPr>
          <w:rFonts w:ascii="Times New Roman" w:hAnsi="Times New Roman"/>
          <w:highlight w:val="none"/>
        </w:rPr>
      </w:pPr>
      <w:r>
        <w:rPr>
          <w:rFonts w:hint="eastAsia" w:ascii="Times New Roman" w:hAnsi="Times New Roman"/>
          <w:highlight w:val="none"/>
        </w:rPr>
        <w:t>2.项目实施内容</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依据《梅州市“我为群众办实事”重点民生项目清单》，项目主要实施内容为2021年“扩大农业保险覆盖面，推广实施森林保险、淡水水产养殖，市内种植的所有水果品种能保尽保，生态公益林参保率达100%，商品林参保率同比增长50%以上。新增开办保险品种，提高市内主要优势特色农产品保险覆盖率。提高保险保额标准，水稻由800元/亩提高至1,000元/亩，能繁母猪由1,000元/头提高至1,500元/头，育肥猪由800元/头提高至1,400元/头，森林由500元/亩提高至1,200元/亩”，项目牵头单位为市农业农村局，市财政局、梅州市林业局（以下简称市林业局）、梅州市金融工作局（以下简称市金融局）及</w:t>
      </w:r>
      <w:r>
        <w:rPr>
          <w:rFonts w:hint="eastAsia" w:ascii="仿宋_GB2312" w:eastAsia="仿宋_GB2312" w:hAnsiTheme="minorHAnsi" w:cstheme="minorBidi"/>
          <w:kern w:val="2"/>
          <w:sz w:val="32"/>
          <w:szCs w:val="32"/>
          <w:highlight w:val="none"/>
          <w:lang w:val="en-US" w:eastAsia="zh-CN" w:bidi="ar-SA"/>
        </w:rPr>
        <w:fldChar w:fldCharType="begin"/>
      </w:r>
      <w:r>
        <w:rPr>
          <w:rFonts w:hint="eastAsia" w:ascii="仿宋_GB2312" w:eastAsia="仿宋_GB2312" w:hAnsiTheme="minorHAnsi" w:cstheme="minorBidi"/>
          <w:kern w:val="2"/>
          <w:sz w:val="32"/>
          <w:szCs w:val="32"/>
          <w:highlight w:val="none"/>
          <w:lang w:val="en-US" w:eastAsia="zh-CN" w:bidi="ar-SA"/>
        </w:rPr>
        <w:instrText xml:space="preserve"> HYPERLINK "https://map.qq.com/poi/?sm=11196792781826783007&amp;keyfrom=3" \t "https://www.sogou.com/_blank" </w:instrText>
      </w:r>
      <w:r>
        <w:rPr>
          <w:rFonts w:hint="eastAsia" w:ascii="仿宋_GB2312" w:eastAsia="仿宋_GB2312" w:hAnsiTheme="minorHAnsi" w:cstheme="minorBidi"/>
          <w:kern w:val="2"/>
          <w:sz w:val="32"/>
          <w:szCs w:val="32"/>
          <w:highlight w:val="none"/>
          <w:lang w:val="en-US" w:eastAsia="zh-CN" w:bidi="ar-SA"/>
        </w:rPr>
        <w:fldChar w:fldCharType="separate"/>
      </w:r>
      <w:r>
        <w:rPr>
          <w:rFonts w:hint="default" w:ascii="仿宋_GB2312" w:eastAsia="仿宋_GB2312" w:hAnsiTheme="minorHAnsi" w:cstheme="minorBidi"/>
          <w:kern w:val="2"/>
          <w:sz w:val="32"/>
          <w:szCs w:val="32"/>
          <w:highlight w:val="none"/>
          <w:lang w:val="en-US" w:eastAsia="zh-CN" w:bidi="ar-SA"/>
        </w:rPr>
        <w:t>中国银行保险监督管理委员会梅州监管分局</w:t>
      </w:r>
      <w:r>
        <w:rPr>
          <w:rFonts w:hint="default" w:ascii="仿宋_GB2312" w:eastAsia="仿宋_GB2312" w:hAnsiTheme="minorHAnsi" w:cstheme="minorBidi"/>
          <w:kern w:val="2"/>
          <w:sz w:val="32"/>
          <w:szCs w:val="32"/>
          <w:highlight w:val="none"/>
          <w:lang w:val="en-US" w:eastAsia="zh-CN" w:bidi="ar-SA"/>
        </w:rPr>
        <w:fldChar w:fldCharType="end"/>
      </w:r>
      <w:r>
        <w:rPr>
          <w:rFonts w:hint="eastAsia" w:ascii="仿宋_GB2312" w:eastAsia="仿宋_GB2312" w:hAnsiTheme="minorHAnsi" w:cstheme="minorBidi"/>
          <w:kern w:val="2"/>
          <w:sz w:val="32"/>
          <w:szCs w:val="32"/>
          <w:highlight w:val="none"/>
          <w:lang w:val="en-US" w:eastAsia="zh-CN" w:bidi="ar-SA"/>
        </w:rPr>
        <w:t>（以下简称</w:t>
      </w:r>
      <w:r>
        <w:rPr>
          <w:rFonts w:hint="eastAsia" w:ascii="仿宋_GB2312" w:cstheme="minorBidi"/>
          <w:kern w:val="2"/>
          <w:sz w:val="32"/>
          <w:szCs w:val="32"/>
          <w:highlight w:val="none"/>
          <w:lang w:val="en-US" w:eastAsia="zh-CN" w:bidi="ar-SA"/>
        </w:rPr>
        <w:t>梅州</w:t>
      </w:r>
      <w:r>
        <w:rPr>
          <w:rFonts w:hint="eastAsia" w:ascii="仿宋_GB2312" w:eastAsia="仿宋_GB2312" w:hAnsiTheme="minorHAnsi" w:cstheme="minorBidi"/>
          <w:kern w:val="2"/>
          <w:sz w:val="32"/>
          <w:szCs w:val="32"/>
          <w:highlight w:val="none"/>
          <w:lang w:val="en-US" w:eastAsia="zh-CN" w:bidi="ar-SA"/>
        </w:rPr>
        <w:t>银保监分局）为配合单位，各县（市、区)人民政府为责任单位，负责组织实施具体项目。</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项目</w:t>
      </w:r>
      <w:r>
        <w:rPr>
          <w:rFonts w:hint="eastAsia" w:ascii="仿宋_GB2312" w:cstheme="minorBidi"/>
          <w:kern w:val="2"/>
          <w:sz w:val="32"/>
          <w:szCs w:val="32"/>
          <w:highlight w:val="none"/>
          <w:lang w:val="en-US" w:eastAsia="zh-CN" w:bidi="ar-SA"/>
        </w:rPr>
        <w:t>单位</w:t>
      </w:r>
      <w:r>
        <w:rPr>
          <w:rFonts w:hint="eastAsia" w:ascii="仿宋_GB2312" w:eastAsia="仿宋_GB2312" w:hAnsiTheme="minorHAnsi" w:cstheme="minorBidi"/>
          <w:kern w:val="2"/>
          <w:sz w:val="32"/>
          <w:szCs w:val="32"/>
          <w:highlight w:val="none"/>
          <w:lang w:val="en-US" w:eastAsia="zh-CN" w:bidi="ar-SA"/>
        </w:rPr>
        <w:t>结合农业保险险种、行政区域等，将梅州市分为A、B、C、D、E五个不同的承保区域，通过公开招标方式，最终分别由中国人民财产保险股份有限公司梅州分公司（以下简称中国人保）、中华联合财产保险股份有限公司梅州中心支公司（以下简称中华联合）、中国人寿财产保险股份有限公司广东省分公司（以下简称中国人寿）、中国太平洋财产保险股份有限公司梅州中心支公司（以下简称太平洋保险）、中国平安财产保险股份有限公司广东分公司（以下简称中国平安）进行承保。</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3.项目资金概况</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bookmarkStart w:id="9" w:name="_Toc82511449"/>
      <w:r>
        <w:rPr>
          <w:rFonts w:hint="eastAsia" w:ascii="仿宋_GB2312" w:eastAsia="仿宋_GB2312" w:hAnsiTheme="minorHAnsi" w:cstheme="minorBidi"/>
          <w:kern w:val="2"/>
          <w:sz w:val="32"/>
          <w:szCs w:val="32"/>
          <w:highlight w:val="none"/>
          <w:lang w:val="en-US" w:eastAsia="zh-CN" w:bidi="ar-SA"/>
        </w:rPr>
        <w:t>（1）资金安排情况</w:t>
      </w:r>
      <w:bookmarkEnd w:id="9"/>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本项目资金来源为中央财政资金、省级财政资金、市级财政资金以及县级统筹资金，其中：中央财政安排资金8,962万元，市级财政安排资金1,000万元。</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cstheme="minorBidi"/>
          <w:kern w:val="2"/>
          <w:sz w:val="32"/>
          <w:szCs w:val="32"/>
          <w:highlight w:val="none"/>
          <w:lang w:val="en-US" w:eastAsia="zh-CN" w:bidi="ar-SA"/>
        </w:rPr>
        <w:t>截至</w:t>
      </w:r>
      <w:r>
        <w:rPr>
          <w:rFonts w:hint="eastAsia" w:ascii="仿宋_GB2312" w:eastAsia="仿宋_GB2312" w:hAnsiTheme="minorHAnsi" w:cstheme="minorBidi"/>
          <w:kern w:val="2"/>
          <w:sz w:val="32"/>
          <w:szCs w:val="32"/>
          <w:highlight w:val="none"/>
          <w:lang w:val="en-US" w:eastAsia="zh-CN" w:bidi="ar-SA"/>
        </w:rPr>
        <w:t>评价基准日，中央财政累计下达资金8,962万元，市级财政累计下达资金1,000万元，中央及市级资金实际到位累计9,962万元，资金到位率100%。</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由于未提供省级资金及县级统筹资金下达文件，评价组从</w:t>
      </w:r>
      <w:r>
        <w:rPr>
          <w:rFonts w:hint="eastAsia" w:ascii="仿宋_GB2312" w:cstheme="minorBidi"/>
          <w:kern w:val="2"/>
          <w:sz w:val="32"/>
          <w:szCs w:val="32"/>
          <w:highlight w:val="none"/>
          <w:lang w:val="en-US" w:eastAsia="zh-CN" w:bidi="ar-SA"/>
        </w:rPr>
        <w:t>梅州银保监分局《</w:t>
      </w:r>
      <w:r>
        <w:rPr>
          <w:rFonts w:hint="eastAsia" w:ascii="仿宋_GB2312" w:eastAsia="仿宋_GB2312" w:hAnsiTheme="minorHAnsi" w:cstheme="minorBidi"/>
          <w:kern w:val="2"/>
          <w:sz w:val="32"/>
          <w:szCs w:val="32"/>
          <w:highlight w:val="none"/>
          <w:lang w:val="en-US" w:eastAsia="zh-CN" w:bidi="ar-SA"/>
        </w:rPr>
        <w:t>政策性农业保险业务统计表</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计算得出：省级到位资金</w:t>
      </w:r>
      <w:r>
        <w:rPr>
          <w:rFonts w:hint="eastAsia" w:ascii="仿宋_GB2312" w:cstheme="minorBidi"/>
          <w:kern w:val="2"/>
          <w:sz w:val="32"/>
          <w:szCs w:val="32"/>
          <w:highlight w:val="none"/>
          <w:lang w:val="en-US" w:eastAsia="zh-CN" w:bidi="ar-SA"/>
        </w:rPr>
        <w:t>9,269.88</w:t>
      </w:r>
      <w:r>
        <w:rPr>
          <w:rFonts w:hint="eastAsia" w:ascii="仿宋_GB2312" w:eastAsia="仿宋_GB2312" w:hAnsiTheme="minorHAnsi" w:cstheme="minorBidi"/>
          <w:kern w:val="2"/>
          <w:sz w:val="32"/>
          <w:szCs w:val="32"/>
          <w:highlight w:val="none"/>
          <w:lang w:val="en-US" w:eastAsia="zh-CN" w:bidi="ar-SA"/>
        </w:rPr>
        <w:t>万元，县级到位资金</w:t>
      </w:r>
      <w:r>
        <w:rPr>
          <w:rFonts w:hint="eastAsia" w:ascii="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w:t>
      </w:r>
      <w:r>
        <w:rPr>
          <w:rFonts w:hint="eastAsia" w:ascii="仿宋_GB2312" w:cstheme="minorBidi"/>
          <w:kern w:val="2"/>
          <w:sz w:val="32"/>
          <w:szCs w:val="32"/>
          <w:highlight w:val="none"/>
          <w:lang w:val="en-US" w:eastAsia="zh-CN" w:bidi="ar-SA"/>
        </w:rPr>
        <w:t>397</w:t>
      </w:r>
      <w:r>
        <w:rPr>
          <w:rFonts w:hint="eastAsia" w:ascii="仿宋_GB2312" w:eastAsia="仿宋_GB2312" w:hAnsiTheme="minorHAnsi" w:cstheme="minorBidi"/>
          <w:kern w:val="2"/>
          <w:sz w:val="32"/>
          <w:szCs w:val="32"/>
          <w:highlight w:val="none"/>
          <w:lang w:val="en-US" w:eastAsia="zh-CN" w:bidi="ar-SA"/>
        </w:rPr>
        <w:t>.</w:t>
      </w:r>
      <w:r>
        <w:rPr>
          <w:rFonts w:hint="eastAsia" w:ascii="仿宋_GB2312" w:cstheme="minorBidi"/>
          <w:kern w:val="2"/>
          <w:sz w:val="32"/>
          <w:szCs w:val="32"/>
          <w:highlight w:val="none"/>
          <w:lang w:val="en-US" w:eastAsia="zh-CN" w:bidi="ar-SA"/>
        </w:rPr>
        <w:t>96</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p>
    <w:p>
      <w:pPr>
        <w:spacing w:line="360" w:lineRule="auto"/>
        <w:ind w:firstLine="640"/>
        <w:rPr>
          <w:rFonts w:ascii="Times New Roman" w:hAnsi="Times New Roman" w:cs="楷体"/>
          <w:highlight w:val="none"/>
        </w:rPr>
      </w:pPr>
      <w:r>
        <w:rPr>
          <w:rFonts w:hint="eastAsia" w:ascii="Times New Roman" w:hAnsi="Times New Roman" w:cs="楷体"/>
          <w:highlight w:val="none"/>
        </w:rPr>
        <w:t>（2）资金使用情况</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eastAsia="仿宋_GB2312" w:hAnsiTheme="minorHAnsi" w:cstheme="minorBidi"/>
          <w:kern w:val="2"/>
          <w:sz w:val="32"/>
          <w:szCs w:val="32"/>
          <w:highlight w:val="none"/>
          <w:lang w:val="en-US" w:eastAsia="zh-CN" w:bidi="ar-SA"/>
        </w:rPr>
      </w:pPr>
      <w:r>
        <w:rPr>
          <w:rFonts w:hint="eastAsia" w:ascii="Times New Roman" w:hAnsi="Times New Roman" w:cs="仿宋_GB2312"/>
          <w:szCs w:val="32"/>
          <w:highlight w:val="none"/>
        </w:rPr>
        <w:t>根据</w:t>
      </w:r>
      <w:r>
        <w:rPr>
          <w:rFonts w:hint="eastAsia" w:ascii="Times New Roman" w:hAnsi="Times New Roman" w:cs="仿宋_GB2312"/>
          <w:szCs w:val="32"/>
          <w:highlight w:val="none"/>
          <w:lang w:val="en-US" w:eastAsia="zh-CN"/>
        </w:rPr>
        <w:t>市农业农村局</w:t>
      </w:r>
      <w:r>
        <w:rPr>
          <w:rFonts w:hint="eastAsia" w:ascii="Times New Roman" w:hAnsi="Times New Roman" w:cs="仿宋_GB2312"/>
          <w:szCs w:val="32"/>
          <w:highlight w:val="none"/>
        </w:rPr>
        <w:t>提供的党组研究决定事项通知书及财政直接支付凭证</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结合</w:t>
      </w:r>
      <w:r>
        <w:rPr>
          <w:rFonts w:hint="eastAsia" w:ascii="Times New Roman" w:hAnsi="Times New Roman" w:cs="仿宋_GB2312"/>
          <w:szCs w:val="32"/>
          <w:highlight w:val="none"/>
        </w:rPr>
        <w:t>现场评价情况，评价组对项目资金支出情况进行了初步梳理汇总</w:t>
      </w:r>
      <w:r>
        <w:rPr>
          <w:rFonts w:hint="eastAsia" w:ascii="Times New Roman" w:hAnsi="Times New Roman" w:cs="仿宋_GB2312"/>
          <w:szCs w:val="32"/>
          <w:highlight w:val="none"/>
          <w:lang w:eastAsia="zh-CN"/>
        </w:rPr>
        <w:t>。截至</w:t>
      </w:r>
      <w:r>
        <w:rPr>
          <w:rFonts w:hint="eastAsia" w:ascii="Times New Roman" w:hAnsi="Times New Roman" w:cs="仿宋_GB2312"/>
          <w:szCs w:val="32"/>
          <w:highlight w:val="none"/>
        </w:rPr>
        <w:t>评价基</w:t>
      </w:r>
      <w:r>
        <w:rPr>
          <w:rFonts w:hint="eastAsia" w:ascii="仿宋_GB2312" w:eastAsia="仿宋_GB2312" w:hAnsiTheme="minorHAnsi" w:cstheme="minorBidi"/>
          <w:kern w:val="2"/>
          <w:sz w:val="32"/>
          <w:szCs w:val="32"/>
          <w:highlight w:val="none"/>
          <w:lang w:val="en-US" w:eastAsia="zh-CN" w:bidi="ar-SA"/>
        </w:rPr>
        <w:t>准日，中央、省级、市级财政资金以及县级统筹资金共</w:t>
      </w:r>
      <w:r>
        <w:rPr>
          <w:rFonts w:hint="eastAsia" w:ascii="仿宋_GB2312" w:cstheme="minorBidi"/>
          <w:kern w:val="2"/>
          <w:sz w:val="32"/>
          <w:szCs w:val="32"/>
          <w:highlight w:val="none"/>
          <w:lang w:val="en-US" w:eastAsia="zh-CN" w:bidi="ar-SA"/>
        </w:rPr>
        <w:t>到位</w:t>
      </w:r>
      <w:r>
        <w:rPr>
          <w:rFonts w:hint="eastAsia" w:ascii="仿宋_GB2312" w:eastAsia="仿宋_GB2312" w:hAnsiTheme="minorHAnsi" w:cstheme="minorBidi"/>
          <w:kern w:val="2"/>
          <w:sz w:val="32"/>
          <w:szCs w:val="32"/>
          <w:highlight w:val="none"/>
          <w:lang w:val="en-US" w:eastAsia="zh-CN" w:bidi="ar-SA"/>
        </w:rPr>
        <w:t>22,629.84万元，</w:t>
      </w:r>
      <w:r>
        <w:rPr>
          <w:rFonts w:hint="eastAsia" w:ascii="仿宋_GB2312" w:cstheme="minorBidi"/>
          <w:kern w:val="2"/>
          <w:sz w:val="32"/>
          <w:szCs w:val="32"/>
          <w:highlight w:val="none"/>
          <w:lang w:val="en-US" w:eastAsia="zh-CN" w:bidi="ar-SA"/>
        </w:rPr>
        <w:t>其中：</w:t>
      </w:r>
      <w:r>
        <w:rPr>
          <w:rFonts w:hint="eastAsia" w:ascii="仿宋_GB2312" w:eastAsia="仿宋_GB2312" w:hAnsiTheme="minorHAnsi" w:cstheme="minorBidi"/>
          <w:kern w:val="2"/>
          <w:sz w:val="32"/>
          <w:szCs w:val="32"/>
          <w:highlight w:val="none"/>
          <w:lang w:val="en-US" w:eastAsia="zh-CN" w:bidi="ar-SA"/>
        </w:rPr>
        <w:t>中央财政</w:t>
      </w:r>
      <w:r>
        <w:rPr>
          <w:rFonts w:hint="eastAsia" w:ascii="仿宋_GB2312" w:cstheme="minorBidi"/>
          <w:kern w:val="2"/>
          <w:sz w:val="32"/>
          <w:szCs w:val="32"/>
          <w:highlight w:val="none"/>
          <w:lang w:val="en-US" w:eastAsia="zh-CN" w:bidi="ar-SA"/>
        </w:rPr>
        <w:t>资金</w:t>
      </w:r>
      <w:r>
        <w:rPr>
          <w:rFonts w:hint="eastAsia" w:ascii="仿宋_GB2312" w:eastAsia="仿宋_GB2312" w:hAnsiTheme="minorHAnsi" w:cstheme="minorBidi"/>
          <w:kern w:val="2"/>
          <w:sz w:val="32"/>
          <w:szCs w:val="32"/>
          <w:highlight w:val="none"/>
          <w:lang w:val="en-US" w:eastAsia="zh-CN" w:bidi="ar-SA"/>
        </w:rPr>
        <w:t>8,962万元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省级财政资金</w:t>
      </w:r>
      <w:r>
        <w:rPr>
          <w:rFonts w:hint="eastAsia" w:ascii="仿宋_GB2312" w:cstheme="minorBidi"/>
          <w:kern w:val="2"/>
          <w:sz w:val="32"/>
          <w:szCs w:val="32"/>
          <w:highlight w:val="none"/>
          <w:lang w:val="en-US" w:eastAsia="zh-CN" w:bidi="ar-SA"/>
        </w:rPr>
        <w:t>9,269.88</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市级财政资金1,000万元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县级资金</w:t>
      </w:r>
      <w:r>
        <w:rPr>
          <w:rFonts w:hint="eastAsia" w:ascii="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w:t>
      </w:r>
      <w:r>
        <w:rPr>
          <w:rFonts w:hint="eastAsia" w:ascii="仿宋_GB2312" w:cstheme="minorBidi"/>
          <w:kern w:val="2"/>
          <w:sz w:val="32"/>
          <w:szCs w:val="32"/>
          <w:highlight w:val="none"/>
          <w:lang w:val="en-US" w:eastAsia="zh-CN" w:bidi="ar-SA"/>
        </w:rPr>
        <w:t>397</w:t>
      </w:r>
      <w:r>
        <w:rPr>
          <w:rFonts w:hint="eastAsia" w:ascii="仿宋_GB2312" w:eastAsia="仿宋_GB2312" w:hAnsiTheme="minorHAnsi" w:cstheme="minorBidi"/>
          <w:kern w:val="2"/>
          <w:sz w:val="32"/>
          <w:szCs w:val="32"/>
          <w:highlight w:val="none"/>
          <w:lang w:val="en-US" w:eastAsia="zh-CN" w:bidi="ar-SA"/>
        </w:rPr>
        <w:t>.</w:t>
      </w:r>
      <w:r>
        <w:rPr>
          <w:rFonts w:hint="eastAsia" w:ascii="仿宋_GB2312" w:cstheme="minorBidi"/>
          <w:kern w:val="2"/>
          <w:sz w:val="32"/>
          <w:szCs w:val="32"/>
          <w:highlight w:val="none"/>
          <w:lang w:val="en-US" w:eastAsia="zh-CN" w:bidi="ar-SA"/>
        </w:rPr>
        <w:t>96</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累计支出金额为12,990.18万元，</w:t>
      </w:r>
      <w:r>
        <w:rPr>
          <w:rFonts w:hint="eastAsia" w:ascii="仿宋_GB2312" w:cstheme="minorBidi"/>
          <w:kern w:val="2"/>
          <w:sz w:val="32"/>
          <w:szCs w:val="32"/>
          <w:highlight w:val="none"/>
          <w:lang w:val="en-US" w:eastAsia="zh-CN" w:bidi="ar-SA"/>
        </w:rPr>
        <w:t>其中：</w:t>
      </w:r>
      <w:r>
        <w:rPr>
          <w:rFonts w:hint="eastAsia" w:ascii="仿宋_GB2312" w:eastAsia="仿宋_GB2312" w:hAnsiTheme="minorHAnsi" w:cstheme="minorBidi"/>
          <w:kern w:val="2"/>
          <w:sz w:val="32"/>
          <w:szCs w:val="32"/>
          <w:highlight w:val="none"/>
          <w:lang w:val="en-US" w:eastAsia="zh-CN" w:bidi="ar-SA"/>
        </w:rPr>
        <w:t>中央财政</w:t>
      </w:r>
      <w:r>
        <w:rPr>
          <w:rFonts w:hint="eastAsia" w:ascii="仿宋_GB2312" w:cstheme="minorBidi"/>
          <w:kern w:val="2"/>
          <w:sz w:val="32"/>
          <w:szCs w:val="32"/>
          <w:highlight w:val="none"/>
          <w:lang w:val="en-US" w:eastAsia="zh-CN" w:bidi="ar-SA"/>
        </w:rPr>
        <w:t>资金支付金额6</w:t>
      </w:r>
      <w:r>
        <w:rPr>
          <w:rFonts w:hint="eastAsia" w:ascii="仿宋_GB2312" w:eastAsia="仿宋_GB2312" w:hAnsiTheme="minorHAnsi" w:cstheme="minorBidi"/>
          <w:kern w:val="2"/>
          <w:sz w:val="32"/>
          <w:szCs w:val="32"/>
          <w:highlight w:val="none"/>
          <w:lang w:val="en-US" w:eastAsia="zh-CN" w:bidi="ar-SA"/>
        </w:rPr>
        <w:t>,</w:t>
      </w:r>
      <w:r>
        <w:rPr>
          <w:rFonts w:hint="eastAsia" w:ascii="仿宋_GB2312" w:cstheme="minorBidi"/>
          <w:kern w:val="2"/>
          <w:sz w:val="32"/>
          <w:szCs w:val="32"/>
          <w:highlight w:val="none"/>
          <w:lang w:val="en-US" w:eastAsia="zh-CN" w:bidi="ar-SA"/>
        </w:rPr>
        <w:t>595.10</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省级财政</w:t>
      </w:r>
      <w:r>
        <w:rPr>
          <w:rFonts w:hint="eastAsia" w:ascii="仿宋_GB2312" w:cstheme="minorBidi"/>
          <w:kern w:val="2"/>
          <w:sz w:val="32"/>
          <w:szCs w:val="32"/>
          <w:highlight w:val="none"/>
          <w:lang w:val="en-US" w:eastAsia="zh-CN" w:bidi="ar-SA"/>
        </w:rPr>
        <w:t>资金支出金额4,281.90</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市级财政资金</w:t>
      </w:r>
      <w:r>
        <w:rPr>
          <w:rFonts w:hint="eastAsia" w:ascii="仿宋_GB2312" w:cstheme="minorBidi"/>
          <w:kern w:val="2"/>
          <w:sz w:val="32"/>
          <w:szCs w:val="32"/>
          <w:highlight w:val="none"/>
          <w:lang w:val="en-US" w:eastAsia="zh-CN" w:bidi="ar-SA"/>
        </w:rPr>
        <w:t>支出金额484.38</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县级</w:t>
      </w:r>
      <w:r>
        <w:rPr>
          <w:rFonts w:hint="eastAsia" w:ascii="仿宋_GB2312" w:cstheme="minorBidi"/>
          <w:kern w:val="2"/>
          <w:sz w:val="32"/>
          <w:szCs w:val="32"/>
          <w:highlight w:val="none"/>
          <w:lang w:val="en-US" w:eastAsia="zh-CN" w:bidi="ar-SA"/>
        </w:rPr>
        <w:t>统筹</w:t>
      </w:r>
      <w:r>
        <w:rPr>
          <w:rFonts w:hint="eastAsia" w:ascii="仿宋_GB2312" w:eastAsia="仿宋_GB2312" w:hAnsiTheme="minorHAnsi" w:cstheme="minorBidi"/>
          <w:kern w:val="2"/>
          <w:sz w:val="32"/>
          <w:szCs w:val="32"/>
          <w:highlight w:val="none"/>
          <w:lang w:val="en-US" w:eastAsia="zh-CN" w:bidi="ar-SA"/>
        </w:rPr>
        <w:t>资金</w:t>
      </w:r>
      <w:r>
        <w:rPr>
          <w:rFonts w:hint="eastAsia" w:ascii="仿宋_GB2312" w:cstheme="minorBidi"/>
          <w:kern w:val="2"/>
          <w:sz w:val="32"/>
          <w:szCs w:val="32"/>
          <w:highlight w:val="none"/>
          <w:lang w:val="en-US" w:eastAsia="zh-CN" w:bidi="ar-SA"/>
        </w:rPr>
        <w:t>支出金额</w:t>
      </w:r>
      <w:r>
        <w:rPr>
          <w:rFonts w:hint="eastAsia" w:ascii="仿宋_GB2312" w:eastAsia="仿宋_GB2312" w:hAnsiTheme="minorHAnsi" w:cstheme="minorBidi"/>
          <w:kern w:val="2"/>
          <w:sz w:val="32"/>
          <w:szCs w:val="32"/>
          <w:highlight w:val="none"/>
          <w:lang w:val="en-US" w:eastAsia="zh-CN" w:bidi="ar-SA"/>
        </w:rPr>
        <w:t>为</w:t>
      </w:r>
      <w:r>
        <w:rPr>
          <w:rFonts w:hint="eastAsia" w:ascii="仿宋_GB2312" w:cstheme="minorBidi"/>
          <w:kern w:val="2"/>
          <w:sz w:val="32"/>
          <w:szCs w:val="32"/>
          <w:highlight w:val="none"/>
          <w:lang w:val="en-US" w:eastAsia="zh-CN" w:bidi="ar-SA"/>
        </w:rPr>
        <w:t>1628.80</w:t>
      </w:r>
      <w:r>
        <w:rPr>
          <w:rFonts w:hint="eastAsia" w:ascii="仿宋_GB2312" w:eastAsia="仿宋_GB2312" w:hAnsiTheme="minorHAnsi" w:cstheme="minorBidi"/>
          <w:kern w:val="2"/>
          <w:sz w:val="32"/>
          <w:szCs w:val="32"/>
          <w:highlight w:val="none"/>
          <w:lang w:val="en-US" w:eastAsia="zh-CN" w:bidi="ar-SA"/>
        </w:rPr>
        <w:t>万元</w:t>
      </w:r>
      <w:r>
        <w:rPr>
          <w:rFonts w:hint="eastAsia" w:ascii="仿宋_GB2312" w:cstheme="minorBidi"/>
          <w:kern w:val="2"/>
          <w:sz w:val="32"/>
          <w:szCs w:val="32"/>
          <w:highlight w:val="none"/>
          <w:lang w:val="en-US" w:eastAsia="zh-CN" w:bidi="ar-SA"/>
        </w:rPr>
        <w:t>，资金</w:t>
      </w:r>
      <w:r>
        <w:rPr>
          <w:rFonts w:hint="eastAsia" w:ascii="仿宋_GB2312" w:eastAsia="仿宋_GB2312" w:hAnsiTheme="minorHAnsi" w:cstheme="minorBidi"/>
          <w:kern w:val="2"/>
          <w:sz w:val="32"/>
          <w:szCs w:val="32"/>
          <w:highlight w:val="none"/>
          <w:lang w:val="en-US" w:eastAsia="zh-CN" w:bidi="ar-SA"/>
        </w:rPr>
        <w:t>支</w:t>
      </w:r>
      <w:r>
        <w:rPr>
          <w:rFonts w:hint="eastAsia" w:ascii="仿宋_GB2312" w:cstheme="minorBidi"/>
          <w:kern w:val="2"/>
          <w:sz w:val="32"/>
          <w:szCs w:val="32"/>
          <w:highlight w:val="none"/>
          <w:lang w:val="en-US" w:eastAsia="zh-CN" w:bidi="ar-SA"/>
        </w:rPr>
        <w:t>出</w:t>
      </w:r>
      <w:r>
        <w:rPr>
          <w:rFonts w:hint="eastAsia" w:ascii="仿宋_GB2312" w:eastAsia="仿宋_GB2312" w:hAnsiTheme="minorHAnsi" w:cstheme="minorBidi"/>
          <w:kern w:val="2"/>
          <w:sz w:val="32"/>
          <w:szCs w:val="32"/>
          <w:highlight w:val="none"/>
          <w:lang w:val="en-US" w:eastAsia="zh-CN" w:bidi="ar-SA"/>
        </w:rPr>
        <w:t>率为57.40%</w:t>
      </w:r>
      <w:r>
        <w:rPr>
          <w:rFonts w:hint="eastAsia" w:ascii="仿宋_GB2312" w:cstheme="minorBidi"/>
          <w:kern w:val="2"/>
          <w:sz w:val="32"/>
          <w:szCs w:val="32"/>
          <w:highlight w:val="none"/>
          <w:lang w:val="en-US" w:eastAsia="zh-CN" w:bidi="ar-SA"/>
        </w:rPr>
        <w:t>，</w:t>
      </w:r>
      <w:r>
        <w:rPr>
          <w:rFonts w:hint="eastAsia"/>
          <w:highlight w:val="none"/>
          <w:lang w:val="en-US" w:eastAsia="zh-CN"/>
        </w:rPr>
        <w:t>支付进度滞后，</w:t>
      </w:r>
      <w:r>
        <w:rPr>
          <w:rFonts w:hint="eastAsia" w:ascii="仿宋_GB2312" w:cstheme="minorBidi"/>
          <w:kern w:val="2"/>
          <w:sz w:val="32"/>
          <w:szCs w:val="32"/>
          <w:highlight w:val="none"/>
          <w:lang w:val="en-US" w:eastAsia="zh-CN" w:bidi="ar-SA"/>
        </w:rPr>
        <w:t>资金具体收支情况详见表1。</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jc w:val="center"/>
        <w:textAlignment w:val="auto"/>
        <w:rPr>
          <w:rFonts w:ascii="Times New Roman" w:hAnsi="Times New Roman" w:eastAsia="黑体" w:cs="仿宋"/>
          <w:sz w:val="28"/>
          <w:highlight w:val="none"/>
        </w:rPr>
      </w:pPr>
      <w:r>
        <w:rPr>
          <w:rFonts w:hint="eastAsia" w:ascii="Times New Roman" w:hAnsi="黑体" w:eastAsia="黑体" w:cs="仿宋"/>
          <w:sz w:val="28"/>
          <w:highlight w:val="none"/>
        </w:rPr>
        <w:t>表</w:t>
      </w:r>
      <w:r>
        <w:rPr>
          <w:rFonts w:hint="eastAsia" w:ascii="Times New Roman" w:hAnsi="Times New Roman" w:eastAsia="黑体" w:cs="仿宋"/>
          <w:sz w:val="28"/>
          <w:highlight w:val="none"/>
        </w:rPr>
        <w:t xml:space="preserve">1  </w:t>
      </w:r>
      <w:r>
        <w:rPr>
          <w:rFonts w:hint="eastAsia" w:ascii="Times New Roman" w:hAnsi="黑体" w:eastAsia="黑体" w:cs="仿宋"/>
          <w:sz w:val="28"/>
          <w:highlight w:val="none"/>
        </w:rPr>
        <w:t>项目资金</w:t>
      </w:r>
      <w:r>
        <w:rPr>
          <w:rFonts w:hint="eastAsia" w:ascii="Times New Roman" w:hAnsi="黑体" w:eastAsia="黑体" w:cs="仿宋"/>
          <w:sz w:val="28"/>
          <w:highlight w:val="none"/>
          <w:lang w:val="en-US" w:eastAsia="zh-CN"/>
        </w:rPr>
        <w:t>收支</w:t>
      </w:r>
      <w:r>
        <w:rPr>
          <w:rFonts w:hint="eastAsia" w:ascii="Times New Roman" w:hAnsi="黑体" w:eastAsia="黑体" w:cs="仿宋"/>
          <w:sz w:val="28"/>
          <w:highlight w:val="none"/>
        </w:rPr>
        <w:t>情况</w:t>
      </w:r>
      <w:r>
        <w:rPr>
          <w:rFonts w:hint="eastAsia" w:ascii="Times New Roman" w:hAnsi="黑体" w:eastAsia="黑体" w:cs="仿宋"/>
          <w:sz w:val="28"/>
          <w:highlight w:val="none"/>
          <w:lang w:val="en-US" w:eastAsia="zh-CN"/>
        </w:rPr>
        <w:t>表</w:t>
      </w:r>
      <w:r>
        <w:rPr>
          <w:rStyle w:val="31"/>
          <w:rFonts w:ascii="Times New Roman" w:hAnsi="Times New Roman" w:eastAsia="黑体" w:cs="仿宋"/>
          <w:sz w:val="28"/>
          <w:highlight w:val="none"/>
        </w:rPr>
        <w:footnoteReference w:id="1"/>
      </w:r>
      <w:r>
        <w:rPr>
          <w:rFonts w:hint="eastAsia" w:ascii="Times New Roman" w:hAnsi="黑体" w:eastAsia="黑体" w:cs="仿宋"/>
          <w:sz w:val="28"/>
          <w:highlight w:val="none"/>
        </w:rPr>
        <w:t>（单位：万元）</w:t>
      </w:r>
    </w:p>
    <w:tbl>
      <w:tblPr>
        <w:tblStyle w:val="18"/>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12"/>
        <w:gridCol w:w="1313"/>
        <w:gridCol w:w="1342"/>
        <w:gridCol w:w="256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序号</w:t>
            </w:r>
          </w:p>
        </w:tc>
        <w:tc>
          <w:tcPr>
            <w:tcW w:w="1112"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资金来源</w:t>
            </w:r>
          </w:p>
        </w:tc>
        <w:tc>
          <w:tcPr>
            <w:tcW w:w="1313"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下达年度</w:t>
            </w:r>
          </w:p>
        </w:tc>
        <w:tc>
          <w:tcPr>
            <w:tcW w:w="1342"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下达金额</w:t>
            </w:r>
          </w:p>
        </w:tc>
        <w:tc>
          <w:tcPr>
            <w:tcW w:w="2568"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hint="eastAsia" w:ascii="Times New Roman" w:hAnsi="Times New Roman" w:cs="Times New Roman"/>
                <w:b/>
                <w:sz w:val="21"/>
                <w:szCs w:val="21"/>
                <w:highlight w:val="none"/>
              </w:rPr>
              <w:t>下达</w:t>
            </w:r>
            <w:r>
              <w:rPr>
                <w:rFonts w:ascii="Times New Roman" w:hAnsi="Times New Roman" w:cs="Times New Roman"/>
                <w:b/>
                <w:sz w:val="21"/>
                <w:szCs w:val="21"/>
                <w:highlight w:val="none"/>
              </w:rPr>
              <w:t>文号</w:t>
            </w:r>
          </w:p>
        </w:tc>
        <w:tc>
          <w:tcPr>
            <w:tcW w:w="1342" w:type="dxa"/>
            <w:vAlign w:val="center"/>
          </w:tcPr>
          <w:p>
            <w:pPr>
              <w:widowControl/>
              <w:snapToGrid/>
              <w:spacing w:line="240" w:lineRule="auto"/>
              <w:ind w:firstLine="0" w:firstLineChars="0"/>
              <w:jc w:val="center"/>
              <w:rPr>
                <w:rFonts w:hint="default" w:ascii="Times New Roman" w:hAnsi="Times New Roman" w:eastAsia="仿宋_GB2312" w:cs="Times New Roman"/>
                <w:b/>
                <w:sz w:val="21"/>
                <w:szCs w:val="21"/>
                <w:highlight w:val="none"/>
                <w:lang w:val="en-US" w:eastAsia="zh-CN"/>
              </w:rPr>
            </w:pPr>
            <w:r>
              <w:rPr>
                <w:rFonts w:hint="eastAsia" w:ascii="Times New Roman" w:hAnsi="Times New Roman" w:cs="Times New Roman"/>
                <w:b/>
                <w:sz w:val="21"/>
                <w:szCs w:val="21"/>
                <w:highlight w:val="none"/>
                <w:lang w:val="en-US" w:eastAsia="zh-CN"/>
              </w:rPr>
              <w:t>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1</w:t>
            </w:r>
          </w:p>
        </w:tc>
        <w:tc>
          <w:tcPr>
            <w:tcW w:w="111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中央财政</w:t>
            </w:r>
          </w:p>
        </w:tc>
        <w:tc>
          <w:tcPr>
            <w:tcW w:w="1313"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021</w:t>
            </w:r>
            <w:r>
              <w:rPr>
                <w:rFonts w:hint="eastAsia" w:ascii="Times New Roman" w:hAnsi="Times New Roman" w:cs="Times New Roman"/>
                <w:bCs/>
                <w:sz w:val="21"/>
                <w:szCs w:val="21"/>
                <w:highlight w:val="none"/>
              </w:rPr>
              <w:t>年</w:t>
            </w:r>
          </w:p>
        </w:tc>
        <w:tc>
          <w:tcPr>
            <w:tcW w:w="134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4,</w:t>
            </w:r>
            <w:r>
              <w:rPr>
                <w:rFonts w:ascii="Times New Roman" w:hAnsi="Times New Roman" w:cs="Times New Roman"/>
                <w:bCs/>
                <w:sz w:val="21"/>
                <w:szCs w:val="21"/>
                <w:highlight w:val="none"/>
              </w:rPr>
              <w:t>236</w:t>
            </w:r>
          </w:p>
        </w:tc>
        <w:tc>
          <w:tcPr>
            <w:tcW w:w="2568"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梅市财农〔</w:t>
            </w:r>
            <w:r>
              <w:rPr>
                <w:rFonts w:hint="eastAsia" w:ascii="Times New Roman" w:hAnsi="Times New Roman" w:cs="Times New Roman"/>
                <w:bCs/>
                <w:sz w:val="21"/>
                <w:szCs w:val="21"/>
                <w:highlight w:val="none"/>
                <w:lang w:val="en-US" w:eastAsia="zh-CN"/>
              </w:rPr>
              <w:t>2021〕</w:t>
            </w:r>
            <w:r>
              <w:rPr>
                <w:rFonts w:hint="eastAsia" w:ascii="Times New Roman" w:hAnsi="Times New Roman" w:cs="Times New Roman"/>
                <w:bCs/>
                <w:sz w:val="21"/>
                <w:szCs w:val="21"/>
                <w:highlight w:val="none"/>
              </w:rPr>
              <w:t>47号</w:t>
            </w:r>
          </w:p>
        </w:tc>
        <w:tc>
          <w:tcPr>
            <w:tcW w:w="1342" w:type="dxa"/>
            <w:vMerge w:val="restart"/>
            <w:vAlign w:val="center"/>
          </w:tcPr>
          <w:p>
            <w:pPr>
              <w:widowControl/>
              <w:snapToGrid/>
              <w:spacing w:line="240" w:lineRule="auto"/>
              <w:ind w:firstLine="0" w:firstLineChars="0"/>
              <w:jc w:val="center"/>
              <w:rPr>
                <w:rFonts w:hint="eastAsia" w:ascii="Times New Roman" w:hAnsi="Times New Roman" w:cs="Times New Roman"/>
                <w:bCs/>
                <w:sz w:val="21"/>
                <w:szCs w:val="21"/>
                <w:highlight w:val="none"/>
              </w:rPr>
            </w:pPr>
            <w:r>
              <w:rPr>
                <w:rFonts w:hint="eastAsia" w:ascii="Times New Roman" w:hAnsi="Times New Roman" w:cs="Times New Roman"/>
                <w:bCs/>
                <w:sz w:val="21"/>
                <w:szCs w:val="21"/>
                <w:highlight w:val="none"/>
                <w:lang w:val="en-US" w:eastAsia="zh-CN"/>
              </w:rPr>
              <w:t>6,595.10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2</w:t>
            </w:r>
          </w:p>
        </w:tc>
        <w:tc>
          <w:tcPr>
            <w:tcW w:w="111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中央财政</w:t>
            </w:r>
          </w:p>
        </w:tc>
        <w:tc>
          <w:tcPr>
            <w:tcW w:w="1313"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021</w:t>
            </w:r>
            <w:r>
              <w:rPr>
                <w:rFonts w:hint="eastAsia" w:ascii="Times New Roman" w:hAnsi="Times New Roman" w:cs="Times New Roman"/>
                <w:bCs/>
                <w:sz w:val="21"/>
                <w:szCs w:val="21"/>
                <w:highlight w:val="none"/>
              </w:rPr>
              <w:t>年</w:t>
            </w:r>
          </w:p>
        </w:tc>
        <w:tc>
          <w:tcPr>
            <w:tcW w:w="134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4</w:t>
            </w:r>
            <w:r>
              <w:rPr>
                <w:rFonts w:ascii="Times New Roman" w:hAnsi="Times New Roman" w:cs="Times New Roman"/>
                <w:bCs/>
                <w:sz w:val="21"/>
                <w:szCs w:val="21"/>
                <w:highlight w:val="none"/>
              </w:rPr>
              <w:t>,726</w:t>
            </w:r>
          </w:p>
        </w:tc>
        <w:tc>
          <w:tcPr>
            <w:tcW w:w="2568"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梅市财农〔</w:t>
            </w:r>
            <w:r>
              <w:rPr>
                <w:rFonts w:hint="eastAsia" w:ascii="Times New Roman" w:hAnsi="Times New Roman" w:cs="Times New Roman"/>
                <w:bCs/>
                <w:sz w:val="21"/>
                <w:szCs w:val="21"/>
                <w:highlight w:val="none"/>
                <w:lang w:val="en-US" w:eastAsia="zh-CN"/>
              </w:rPr>
              <w:t>2021〕</w:t>
            </w:r>
            <w:r>
              <w:rPr>
                <w:rFonts w:ascii="Times New Roman" w:hAnsi="Times New Roman" w:cs="Times New Roman"/>
                <w:bCs/>
                <w:sz w:val="21"/>
                <w:szCs w:val="21"/>
                <w:highlight w:val="none"/>
              </w:rPr>
              <w:t>114</w:t>
            </w:r>
            <w:r>
              <w:rPr>
                <w:rFonts w:hint="eastAsia" w:ascii="Times New Roman" w:hAnsi="Times New Roman" w:cs="Times New Roman"/>
                <w:bCs/>
                <w:sz w:val="21"/>
                <w:szCs w:val="21"/>
                <w:highlight w:val="none"/>
              </w:rPr>
              <w:t>号</w:t>
            </w:r>
          </w:p>
        </w:tc>
        <w:tc>
          <w:tcPr>
            <w:tcW w:w="1342" w:type="dxa"/>
            <w:vMerge w:val="continue"/>
            <w:vAlign w:val="center"/>
          </w:tcPr>
          <w:p>
            <w:pPr>
              <w:widowControl/>
              <w:snapToGrid/>
              <w:spacing w:line="240" w:lineRule="auto"/>
              <w:ind w:firstLine="0" w:firstLineChars="0"/>
              <w:jc w:val="center"/>
              <w:rPr>
                <w:rFonts w:hint="eastAsia"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3</w:t>
            </w:r>
          </w:p>
        </w:tc>
        <w:tc>
          <w:tcPr>
            <w:tcW w:w="1112"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eastAsia" w:ascii="Times New Roman" w:hAnsi="Times New Roman" w:cs="Times New Roman"/>
                <w:bCs/>
                <w:sz w:val="21"/>
                <w:szCs w:val="21"/>
                <w:highlight w:val="none"/>
              </w:rPr>
              <w:t>省级财政</w:t>
            </w:r>
          </w:p>
        </w:tc>
        <w:tc>
          <w:tcPr>
            <w:tcW w:w="1313"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021</w:t>
            </w:r>
            <w:r>
              <w:rPr>
                <w:rFonts w:hint="eastAsia" w:ascii="Times New Roman" w:hAnsi="Times New Roman" w:cs="Times New Roman"/>
                <w:bCs/>
                <w:sz w:val="21"/>
                <w:szCs w:val="21"/>
                <w:highlight w:val="none"/>
              </w:rPr>
              <w:t>年</w:t>
            </w:r>
          </w:p>
        </w:tc>
        <w:tc>
          <w:tcPr>
            <w:tcW w:w="1342"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cs="Times New Roman"/>
                <w:bCs/>
                <w:sz w:val="21"/>
                <w:szCs w:val="21"/>
                <w:highlight w:val="none"/>
                <w:lang w:val="en-US" w:eastAsia="zh-CN"/>
              </w:rPr>
              <w:t>9,269.88</w:t>
            </w:r>
          </w:p>
        </w:tc>
        <w:tc>
          <w:tcPr>
            <w:tcW w:w="2568" w:type="dxa"/>
            <w:vAlign w:val="center"/>
          </w:tcPr>
          <w:p>
            <w:pPr>
              <w:pStyle w:val="7"/>
              <w:keepNext w:val="0"/>
              <w:keepLines w:val="0"/>
              <w:pageBreakBefore w:val="0"/>
              <w:kinsoku/>
              <w:wordWrap/>
              <w:overflowPunct/>
              <w:topLinePunct w:val="0"/>
              <w:autoSpaceDE/>
              <w:autoSpaceDN/>
              <w:bidi w:val="0"/>
              <w:adjustRightInd w:val="0"/>
              <w:spacing w:line="360" w:lineRule="exact"/>
              <w:ind w:left="0" w:leftChars="0" w:firstLine="0" w:firstLineChars="0"/>
              <w:jc w:val="center"/>
              <w:textAlignment w:val="auto"/>
              <w:rPr>
                <w:rFonts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依据梅州银保监分局数据</w:t>
            </w:r>
          </w:p>
        </w:tc>
        <w:tc>
          <w:tcPr>
            <w:tcW w:w="1342" w:type="dxa"/>
            <w:vAlign w:val="center"/>
          </w:tcPr>
          <w:p>
            <w:pPr>
              <w:pStyle w:val="7"/>
              <w:keepNext w:val="0"/>
              <w:keepLines w:val="0"/>
              <w:pageBreakBefore w:val="0"/>
              <w:kinsoku/>
              <w:wordWrap/>
              <w:overflowPunct/>
              <w:topLinePunct w:val="0"/>
              <w:autoSpaceDE/>
              <w:autoSpaceDN/>
              <w:bidi w:val="0"/>
              <w:adjustRightInd w:val="0"/>
              <w:spacing w:line="360" w:lineRule="exact"/>
              <w:ind w:left="0" w:leftChars="0" w:firstLine="0" w:firstLineChars="0"/>
              <w:jc w:val="center"/>
              <w:textAlignment w:val="auto"/>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4,281.90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4</w:t>
            </w:r>
          </w:p>
        </w:tc>
        <w:tc>
          <w:tcPr>
            <w:tcW w:w="111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市级财政</w:t>
            </w:r>
          </w:p>
        </w:tc>
        <w:tc>
          <w:tcPr>
            <w:tcW w:w="1313"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021</w:t>
            </w:r>
            <w:r>
              <w:rPr>
                <w:rFonts w:hint="eastAsia" w:ascii="Times New Roman" w:hAnsi="Times New Roman" w:cs="Times New Roman"/>
                <w:bCs/>
                <w:sz w:val="21"/>
                <w:szCs w:val="21"/>
                <w:highlight w:val="none"/>
              </w:rPr>
              <w:t>年</w:t>
            </w:r>
          </w:p>
        </w:tc>
        <w:tc>
          <w:tcPr>
            <w:tcW w:w="1342" w:type="dxa"/>
            <w:vAlign w:val="center"/>
          </w:tcPr>
          <w:p>
            <w:pPr>
              <w:widowControl/>
              <w:snapToGrid/>
              <w:spacing w:line="240" w:lineRule="auto"/>
              <w:ind w:firstLine="0" w:firstLineChars="0"/>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cs="Times New Roman"/>
                <w:bCs/>
                <w:sz w:val="21"/>
                <w:szCs w:val="21"/>
                <w:highlight w:val="none"/>
              </w:rPr>
              <w:t>1</w:t>
            </w:r>
            <w:r>
              <w:rPr>
                <w:rFonts w:ascii="Times New Roman" w:hAnsi="Times New Roman" w:cs="Times New Roman"/>
                <w:bCs/>
                <w:sz w:val="21"/>
                <w:szCs w:val="21"/>
                <w:highlight w:val="none"/>
              </w:rPr>
              <w:t>,000</w:t>
            </w:r>
          </w:p>
        </w:tc>
        <w:tc>
          <w:tcPr>
            <w:tcW w:w="2568"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预农〔</w:t>
            </w:r>
            <w:r>
              <w:rPr>
                <w:rFonts w:hint="eastAsia" w:ascii="Times New Roman" w:hAnsi="Times New Roman" w:cs="Times New Roman"/>
                <w:bCs/>
                <w:sz w:val="21"/>
                <w:szCs w:val="21"/>
                <w:highlight w:val="none"/>
                <w:lang w:val="en-US" w:eastAsia="zh-CN"/>
              </w:rPr>
              <w:t>2021〕</w:t>
            </w: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7</w:t>
            </w:r>
            <w:r>
              <w:rPr>
                <w:rFonts w:hint="eastAsia" w:ascii="Times New Roman" w:hAnsi="Times New Roman" w:cs="Times New Roman"/>
                <w:bCs/>
                <w:sz w:val="21"/>
                <w:szCs w:val="21"/>
                <w:highlight w:val="none"/>
              </w:rPr>
              <w:t>号</w:t>
            </w:r>
          </w:p>
        </w:tc>
        <w:tc>
          <w:tcPr>
            <w:tcW w:w="1342" w:type="dxa"/>
            <w:vAlign w:val="center"/>
          </w:tcPr>
          <w:p>
            <w:pPr>
              <w:widowControl/>
              <w:snapToGrid/>
              <w:spacing w:line="240" w:lineRule="auto"/>
              <w:ind w:firstLine="0" w:firstLineChars="0"/>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cs="Times New Roman"/>
                <w:bCs/>
                <w:sz w:val="21"/>
                <w:szCs w:val="21"/>
                <w:highlight w:val="none"/>
                <w:lang w:val="en-US" w:eastAsia="zh-CN"/>
              </w:rPr>
              <w:t>484.38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59"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5</w:t>
            </w:r>
          </w:p>
        </w:tc>
        <w:tc>
          <w:tcPr>
            <w:tcW w:w="111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县级资金</w:t>
            </w:r>
          </w:p>
        </w:tc>
        <w:tc>
          <w:tcPr>
            <w:tcW w:w="1313"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2</w:t>
            </w:r>
            <w:r>
              <w:rPr>
                <w:rFonts w:ascii="Times New Roman" w:hAnsi="Times New Roman" w:cs="Times New Roman"/>
                <w:bCs/>
                <w:sz w:val="21"/>
                <w:szCs w:val="21"/>
                <w:highlight w:val="none"/>
              </w:rPr>
              <w:t>021</w:t>
            </w:r>
            <w:r>
              <w:rPr>
                <w:rFonts w:hint="eastAsia" w:ascii="Times New Roman" w:hAnsi="Times New Roman" w:cs="Times New Roman"/>
                <w:bCs/>
                <w:sz w:val="21"/>
                <w:szCs w:val="21"/>
                <w:highlight w:val="none"/>
              </w:rPr>
              <w:t>年</w:t>
            </w:r>
          </w:p>
        </w:tc>
        <w:tc>
          <w:tcPr>
            <w:tcW w:w="1342" w:type="dxa"/>
            <w:vAlign w:val="center"/>
          </w:tcPr>
          <w:p>
            <w:pPr>
              <w:widowControl/>
              <w:snapToGrid/>
              <w:spacing w:line="240" w:lineRule="auto"/>
              <w:ind w:firstLine="0" w:firstLineChars="0"/>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3,397.96</w:t>
            </w:r>
            <w:r>
              <w:rPr>
                <w:rStyle w:val="31"/>
                <w:rFonts w:hint="eastAsia" w:ascii="Times New Roman" w:hAnsi="Times New Roman" w:cs="Times New Roman"/>
                <w:bCs/>
                <w:sz w:val="21"/>
                <w:szCs w:val="21"/>
                <w:highlight w:val="none"/>
                <w:lang w:val="en-US" w:eastAsia="zh-CN"/>
              </w:rPr>
              <w:footnoteReference w:id="2"/>
            </w:r>
          </w:p>
        </w:tc>
        <w:tc>
          <w:tcPr>
            <w:tcW w:w="2568"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eastAsia="仿宋_GB2312" w:cs="Times New Roman"/>
                <w:bCs/>
                <w:kern w:val="2"/>
                <w:sz w:val="21"/>
                <w:szCs w:val="21"/>
                <w:highlight w:val="none"/>
                <w:lang w:val="en-US" w:eastAsia="zh-CN" w:bidi="ar-SA"/>
              </w:rPr>
              <w:t>依据梅州银保监分局数据</w:t>
            </w:r>
          </w:p>
        </w:tc>
        <w:tc>
          <w:tcPr>
            <w:tcW w:w="1342" w:type="dxa"/>
            <w:vAlign w:val="center"/>
          </w:tcPr>
          <w:p>
            <w:pPr>
              <w:widowControl/>
              <w:snapToGrid/>
              <w:spacing w:line="240" w:lineRule="auto"/>
              <w:ind w:firstLine="0" w:firstLineChars="0"/>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lang w:val="en-US" w:eastAsia="zh-CN"/>
              </w:rPr>
              <w:t>1,628.80</w:t>
            </w:r>
            <w:r>
              <w:rPr>
                <w:rStyle w:val="31"/>
                <w:rFonts w:hint="eastAsia" w:ascii="Times New Roman" w:hAnsi="Times New Roman" w:cs="Times New Roman"/>
                <w:bCs/>
                <w:sz w:val="21"/>
                <w:szCs w:val="21"/>
                <w:highlight w:val="none"/>
                <w:lang w:val="en-US" w:eastAsia="zh-CN"/>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3084" w:type="dxa"/>
            <w:gridSpan w:val="3"/>
            <w:vAlign w:val="center"/>
          </w:tcPr>
          <w:p>
            <w:pPr>
              <w:widowControl/>
              <w:snapToGrid/>
              <w:spacing w:line="240" w:lineRule="auto"/>
              <w:ind w:firstLine="0" w:firstLineChars="0"/>
              <w:jc w:val="center"/>
              <w:rPr>
                <w:rFonts w:ascii="Times New Roman" w:hAnsi="Times New Roman" w:cs="Times New Roman"/>
                <w:b/>
                <w:sz w:val="21"/>
                <w:szCs w:val="21"/>
                <w:highlight w:val="none"/>
              </w:rPr>
            </w:pPr>
            <w:r>
              <w:rPr>
                <w:rFonts w:hint="eastAsia" w:ascii="Times New Roman" w:hAnsi="Times New Roman" w:cs="Times New Roman"/>
                <w:b/>
                <w:sz w:val="21"/>
                <w:szCs w:val="21"/>
                <w:highlight w:val="none"/>
              </w:rPr>
              <w:t>合计</w:t>
            </w:r>
          </w:p>
        </w:tc>
        <w:tc>
          <w:tcPr>
            <w:tcW w:w="1342" w:type="dxa"/>
            <w:vAlign w:val="center"/>
          </w:tcPr>
          <w:p>
            <w:pPr>
              <w:widowControl/>
              <w:snapToGrid/>
              <w:spacing w:line="240" w:lineRule="auto"/>
              <w:ind w:firstLine="0" w:firstLineChars="0"/>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22,629.84</w:t>
            </w:r>
          </w:p>
        </w:tc>
        <w:tc>
          <w:tcPr>
            <w:tcW w:w="2568" w:type="dxa"/>
            <w:vAlign w:val="center"/>
          </w:tcPr>
          <w:p>
            <w:pPr>
              <w:widowControl/>
              <w:snapToGrid/>
              <w:spacing w:line="240" w:lineRule="auto"/>
              <w:ind w:firstLine="0" w:firstLineChars="0"/>
              <w:jc w:val="center"/>
              <w:rPr>
                <w:rFonts w:ascii="Times New Roman" w:hAnsi="Times New Roman" w:cs="Times New Roman"/>
                <w:b/>
                <w:sz w:val="21"/>
                <w:szCs w:val="21"/>
                <w:highlight w:val="none"/>
              </w:rPr>
            </w:pPr>
          </w:p>
        </w:tc>
        <w:tc>
          <w:tcPr>
            <w:tcW w:w="1342" w:type="dxa"/>
            <w:vAlign w:val="center"/>
          </w:tcPr>
          <w:p>
            <w:pPr>
              <w:widowControl/>
              <w:snapToGrid/>
              <w:spacing w:line="240" w:lineRule="auto"/>
              <w:ind w:firstLine="0" w:firstLineChars="0"/>
              <w:jc w:val="center"/>
              <w:rPr>
                <w:rFonts w:hint="default" w:ascii="Times New Roman" w:hAnsi="Times New Roman" w:eastAsia="仿宋_GB2312" w:cs="Times New Roman"/>
                <w:b/>
                <w:sz w:val="21"/>
                <w:szCs w:val="21"/>
                <w:highlight w:val="none"/>
                <w:lang w:val="en-US" w:eastAsia="zh-CN"/>
              </w:rPr>
            </w:pPr>
            <w:r>
              <w:rPr>
                <w:rFonts w:hint="eastAsia" w:ascii="Times New Roman" w:hAnsi="Times New Roman" w:cs="Times New Roman"/>
                <w:bCs/>
                <w:sz w:val="21"/>
                <w:szCs w:val="21"/>
                <w:highlight w:val="none"/>
                <w:lang w:val="en-US" w:eastAsia="zh-CN"/>
              </w:rPr>
              <w:t>12,990.18</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30" w:firstLineChars="196"/>
        <w:textAlignment w:val="auto"/>
        <w:outlineLvl w:val="1"/>
        <w:rPr>
          <w:rFonts w:ascii="Times New Roman" w:hAnsi="Times New Roman" w:eastAsia="楷体_GB2312"/>
          <w:b/>
          <w:sz w:val="32"/>
          <w:highlight w:val="none"/>
        </w:rPr>
      </w:pPr>
      <w:bookmarkStart w:id="10" w:name="_Toc30875"/>
      <w:r>
        <w:rPr>
          <w:rFonts w:hint="eastAsia" w:ascii="Times New Roman" w:hAnsi="Times New Roman" w:eastAsia="楷体_GB2312"/>
          <w:b/>
          <w:sz w:val="32"/>
          <w:highlight w:val="none"/>
        </w:rPr>
        <w:t>（二）项目决策情况</w:t>
      </w:r>
      <w:bookmarkEnd w:id="10"/>
    </w:p>
    <w:p>
      <w:pPr>
        <w:spacing w:line="360" w:lineRule="auto"/>
        <w:ind w:firstLine="640"/>
        <w:rPr>
          <w:rFonts w:ascii="Times New Roman" w:hAnsi="Times New Roman"/>
          <w:sz w:val="32"/>
          <w:highlight w:val="none"/>
        </w:rPr>
      </w:pPr>
      <w:r>
        <w:rPr>
          <w:rFonts w:hint="eastAsia" w:ascii="Times New Roman" w:hAnsi="Times New Roman"/>
          <w:sz w:val="32"/>
          <w:szCs w:val="32"/>
          <w:highlight w:val="none"/>
        </w:rPr>
        <w:t>市七届人大八次会议采取票决制形式将“大力推动农业保险扩面、增品、提标”确认为2021年市十件民生实事之一，</w:t>
      </w:r>
      <w:r>
        <w:rPr>
          <w:rFonts w:hint="eastAsia" w:ascii="Times New Roman" w:hAnsi="Times New Roman"/>
          <w:sz w:val="32"/>
          <w:szCs w:val="32"/>
          <w:highlight w:val="none"/>
          <w:lang w:val="en-US" w:eastAsia="zh-CN"/>
        </w:rPr>
        <w:t>明确</w:t>
      </w:r>
      <w:r>
        <w:rPr>
          <w:rFonts w:hint="eastAsia" w:ascii="Times New Roman" w:hAnsi="Times New Roman"/>
          <w:sz w:val="32"/>
          <w:szCs w:val="32"/>
          <w:highlight w:val="none"/>
        </w:rPr>
        <w:t>市农业农村局为牵头单位，会同各责任单位，制定详细工作计划，认真抓好落实。</w:t>
      </w:r>
    </w:p>
    <w:p>
      <w:pPr>
        <w:spacing w:line="360" w:lineRule="auto"/>
        <w:ind w:firstLine="640"/>
        <w:rPr>
          <w:rFonts w:hint="default" w:ascii="Times New Roman" w:hAnsi="Times New Roman"/>
          <w:sz w:val="32"/>
          <w:szCs w:val="32"/>
          <w:highlight w:val="none"/>
          <w:lang w:val="en-US" w:eastAsia="zh-CN"/>
        </w:rPr>
      </w:pPr>
      <w:r>
        <w:rPr>
          <w:rFonts w:hint="eastAsia" w:ascii="Times New Roman" w:hAnsi="Times New Roman"/>
          <w:sz w:val="32"/>
          <w:szCs w:val="32"/>
          <w:highlight w:val="none"/>
          <w:lang w:val="en-US" w:eastAsia="zh-CN"/>
        </w:rPr>
        <w:t>2021年4月23日，市农业农村局、市财政局、市金融局、市林业局、梅州银保监分局联合发布了《</w:t>
      </w:r>
      <w:r>
        <w:rPr>
          <w:rFonts w:hint="eastAsia" w:ascii="Times New Roman" w:hAnsi="Times New Roman"/>
          <w:sz w:val="32"/>
          <w:szCs w:val="32"/>
          <w:highlight w:val="none"/>
        </w:rPr>
        <w:t>关于做好梅州市2021-2023年政策性农业保险相关工作的通知</w:t>
      </w:r>
      <w:r>
        <w:rPr>
          <w:rFonts w:hint="eastAsia" w:ascii="Times New Roman" w:hAnsi="Times New Roman"/>
          <w:sz w:val="32"/>
          <w:szCs w:val="32"/>
          <w:highlight w:val="none"/>
          <w:lang w:val="en-US" w:eastAsia="zh-CN"/>
        </w:rPr>
        <w:t>》（</w:t>
      </w:r>
      <w:r>
        <w:rPr>
          <w:rFonts w:hint="eastAsia" w:ascii="Times New Roman" w:hAnsi="Times New Roman"/>
          <w:sz w:val="32"/>
          <w:szCs w:val="32"/>
          <w:highlight w:val="none"/>
        </w:rPr>
        <w:t>梅市农农字〔2021〕36号</w:t>
      </w:r>
      <w:r>
        <w:rPr>
          <w:rFonts w:hint="eastAsia" w:ascii="Times New Roman" w:hAnsi="Times New Roman"/>
          <w:sz w:val="32"/>
          <w:szCs w:val="32"/>
          <w:highlight w:val="none"/>
          <w:lang w:val="en-US" w:eastAsia="zh-CN"/>
        </w:rPr>
        <w:t>），对承保机构和服务区域、市县两级财政补贴比例、地方特色险种、工作考核、基层协保体系、资金保障等做了通知规定，要求各县（市）区认真落实执行。</w:t>
      </w:r>
    </w:p>
    <w:p>
      <w:pPr>
        <w:spacing w:line="360" w:lineRule="auto"/>
        <w:ind w:firstLine="630" w:firstLineChars="196"/>
        <w:outlineLvl w:val="1"/>
        <w:rPr>
          <w:rFonts w:ascii="Times New Roman" w:hAnsi="Times New Roman" w:eastAsia="楷体"/>
          <w:b/>
          <w:sz w:val="32"/>
          <w:highlight w:val="none"/>
        </w:rPr>
      </w:pPr>
      <w:bookmarkStart w:id="11" w:name="_Toc6239"/>
      <w:r>
        <w:rPr>
          <w:rFonts w:hint="eastAsia" w:ascii="Times New Roman" w:hAnsi="Times New Roman" w:eastAsia="楷体"/>
          <w:b/>
          <w:sz w:val="32"/>
          <w:highlight w:val="none"/>
        </w:rPr>
        <w:t>（三）项目绩效目标情况</w:t>
      </w:r>
      <w:bookmarkEnd w:id="11"/>
    </w:p>
    <w:p>
      <w:pPr>
        <w:spacing w:line="360" w:lineRule="auto"/>
        <w:ind w:firstLine="640"/>
        <w:rPr>
          <w:rFonts w:hint="eastAsia" w:ascii="Times New Roman" w:hAnsi="Times New Roman"/>
          <w:sz w:val="32"/>
          <w:szCs w:val="32"/>
          <w:highlight w:val="none"/>
          <w:lang w:val="en-US" w:eastAsia="zh-CN"/>
        </w:rPr>
      </w:pPr>
      <w:r>
        <w:rPr>
          <w:rFonts w:hint="eastAsia" w:ascii="Times New Roman" w:hAnsi="Times New Roman"/>
          <w:sz w:val="32"/>
          <w:szCs w:val="32"/>
          <w:highlight w:val="none"/>
          <w:lang w:val="en-US" w:eastAsia="zh-CN"/>
        </w:rPr>
        <w:t>依据《项目绩效自评指标评分表》，本项目牵头单位市农业农村局制定的项目预期总体绩效目标为：“农业保险扩面、增品、提标”，预期阶段性目标为：1.扩大农业保险覆盖面，推广实施水产养殖保险，市内种植的所有水果品种能保尽保。2.新增开办保险品种，提高市内主要优势特色农产品保险覆盖率。3.提高保险保额标准，水稻由800元/亩提高至1,000元/亩，能繁母猪由1,000元/头提高至1,500元/头，育肥猪由800元/头提高至1,400元/头。</w:t>
      </w:r>
    </w:p>
    <w:p>
      <w:pPr>
        <w:spacing w:line="360" w:lineRule="auto"/>
        <w:ind w:firstLine="640"/>
        <w:outlineLvl w:val="0"/>
        <w:rPr>
          <w:rFonts w:ascii="Times New Roman" w:hAnsi="Times New Roman" w:eastAsia="黑体"/>
          <w:highlight w:val="none"/>
        </w:rPr>
      </w:pPr>
      <w:bookmarkStart w:id="12" w:name="_Toc3819"/>
      <w:r>
        <w:rPr>
          <w:rFonts w:hint="eastAsia" w:ascii="Times New Roman" w:hAnsi="Times New Roman" w:eastAsia="黑体"/>
          <w:highlight w:val="none"/>
        </w:rPr>
        <w:t>二、评价结论</w:t>
      </w:r>
      <w:bookmarkEnd w:id="12"/>
    </w:p>
    <w:p>
      <w:pPr>
        <w:spacing w:line="360" w:lineRule="auto"/>
        <w:ind w:firstLine="640"/>
        <w:rPr>
          <w:rFonts w:ascii="Times New Roman" w:hAnsi="Times New Roman" w:cs="仿宋_GB2312"/>
          <w:sz w:val="32"/>
          <w:szCs w:val="32"/>
          <w:highlight w:val="none"/>
        </w:rPr>
      </w:pPr>
      <w:bookmarkStart w:id="13" w:name="_Toc6384"/>
      <w:bookmarkStart w:id="14" w:name="_Toc15947"/>
      <w:bookmarkStart w:id="15" w:name="_Toc20571"/>
      <w:bookmarkStart w:id="16" w:name="_Toc26188"/>
      <w:bookmarkStart w:id="17" w:name="_Toc13176"/>
      <w:bookmarkStart w:id="18" w:name="_Toc22160"/>
      <w:r>
        <w:rPr>
          <w:rFonts w:hint="eastAsia" w:ascii="Times New Roman" w:hAnsi="Times New Roman" w:cs="仿宋_GB2312"/>
          <w:sz w:val="32"/>
          <w:szCs w:val="32"/>
          <w:highlight w:val="none"/>
        </w:rPr>
        <w:t>评</w:t>
      </w:r>
      <w:r>
        <w:rPr>
          <w:rFonts w:hint="eastAsia" w:ascii="Times New Roman" w:hAnsi="Times New Roman"/>
          <w:bCs/>
          <w:highlight w:val="none"/>
        </w:rPr>
        <w:t>价组结合</w:t>
      </w:r>
      <w:r>
        <w:rPr>
          <w:rFonts w:hint="eastAsia" w:ascii="Times New Roman" w:hAnsi="Times New Roman"/>
          <w:bCs/>
          <w:highlight w:val="none"/>
          <w:lang w:val="en-US" w:eastAsia="zh-CN"/>
        </w:rPr>
        <w:t>书面评价</w:t>
      </w:r>
      <w:r>
        <w:rPr>
          <w:rFonts w:hint="eastAsia" w:ascii="Times New Roman" w:hAnsi="Times New Roman"/>
          <w:bCs/>
          <w:highlight w:val="none"/>
        </w:rPr>
        <w:t>、现场评价等情况，从项目决策、管理、产出、效益等4个维度进行了综合评价分析。202</w:t>
      </w:r>
      <w:r>
        <w:rPr>
          <w:rFonts w:hint="eastAsia" w:ascii="Times New Roman" w:hAnsi="Times New Roman"/>
          <w:bCs/>
          <w:highlight w:val="none"/>
          <w:lang w:val="en-US" w:eastAsia="zh-CN"/>
        </w:rPr>
        <w:t>1</w:t>
      </w:r>
      <w:r>
        <w:rPr>
          <w:rFonts w:hint="eastAsia" w:ascii="Times New Roman" w:hAnsi="Times New Roman"/>
          <w:bCs/>
          <w:highlight w:val="none"/>
        </w:rPr>
        <w:t>年期间，本项目共安排中央、省、</w:t>
      </w:r>
      <w:r>
        <w:rPr>
          <w:rFonts w:hint="eastAsia" w:ascii="Times New Roman" w:hAnsi="Times New Roman"/>
          <w:bCs/>
          <w:highlight w:val="none"/>
          <w:lang w:val="en-US" w:eastAsia="zh-CN"/>
        </w:rPr>
        <w:t>市及</w:t>
      </w:r>
      <w:r>
        <w:rPr>
          <w:rFonts w:hint="eastAsia" w:ascii="Times New Roman" w:hAnsi="Times New Roman"/>
          <w:bCs/>
          <w:highlight w:val="none"/>
        </w:rPr>
        <w:t>县级资金</w:t>
      </w:r>
      <w:r>
        <w:rPr>
          <w:rFonts w:hint="eastAsia" w:ascii="Times New Roman" w:hAnsi="Times New Roman"/>
          <w:bCs/>
          <w:highlight w:val="none"/>
          <w:lang w:val="en-US" w:eastAsia="zh-CN"/>
        </w:rPr>
        <w:t>22,629.84</w:t>
      </w:r>
      <w:r>
        <w:rPr>
          <w:rFonts w:hint="eastAsia" w:ascii="Times New Roman" w:hAnsi="Times New Roman"/>
          <w:bCs/>
          <w:highlight w:val="none"/>
        </w:rPr>
        <w:t>万元，用于梅州市大力推动农业保险扩面、增品、</w:t>
      </w:r>
      <w:r>
        <w:rPr>
          <w:rFonts w:hint="eastAsia" w:ascii="Times New Roman" w:hAnsi="Times New Roman"/>
          <w:bCs/>
          <w:highlight w:val="none"/>
          <w:lang w:eastAsia="zh-CN"/>
        </w:rPr>
        <w:t>提标</w:t>
      </w:r>
      <w:r>
        <w:rPr>
          <w:rFonts w:hint="eastAsia" w:ascii="Times New Roman" w:hAnsi="Times New Roman"/>
          <w:bCs/>
          <w:highlight w:val="none"/>
        </w:rPr>
        <w:t>工作。项目通过</w:t>
      </w:r>
      <w:r>
        <w:rPr>
          <w:rFonts w:hint="eastAsia" w:ascii="Times New Roman" w:hAnsi="Times New Roman"/>
          <w:bCs/>
          <w:highlight w:val="none"/>
          <w:lang w:val="en-US" w:eastAsia="zh-CN"/>
        </w:rPr>
        <w:t>公开招投标引进五家承保公司分地区</w:t>
      </w:r>
      <w:r>
        <w:rPr>
          <w:rFonts w:hint="eastAsia"/>
          <w:highlight w:val="none"/>
          <w:lang w:val="en-US" w:eastAsia="zh-CN"/>
        </w:rPr>
        <w:t>承保</w:t>
      </w:r>
      <w:r>
        <w:rPr>
          <w:rFonts w:hint="eastAsia" w:ascii="Times New Roman" w:hAnsi="Times New Roman"/>
          <w:bCs/>
          <w:highlight w:val="none"/>
          <w:lang w:val="en-US" w:eastAsia="zh-CN"/>
        </w:rPr>
        <w:t>、农户自愿投保、各级政府及主管部门共同监管协作</w:t>
      </w:r>
      <w:r>
        <w:rPr>
          <w:rFonts w:hint="eastAsia" w:ascii="Times New Roman" w:hAnsi="Times New Roman"/>
          <w:bCs/>
          <w:highlight w:val="none"/>
        </w:rPr>
        <w:t>等方式</w:t>
      </w:r>
      <w:r>
        <w:rPr>
          <w:rFonts w:hint="eastAsia" w:ascii="Times New Roman" w:hAnsi="Times New Roman"/>
          <w:bCs/>
          <w:highlight w:val="none"/>
          <w:lang w:val="en-US" w:eastAsia="zh-CN"/>
        </w:rPr>
        <w:t>大力推动农业保险的扩面</w:t>
      </w:r>
      <w:r>
        <w:rPr>
          <w:rFonts w:hint="eastAsia" w:ascii="Times New Roman" w:hAnsi="Times New Roman"/>
          <w:bCs/>
          <w:highlight w:val="none"/>
          <w:lang w:eastAsia="zh-CN"/>
        </w:rPr>
        <w:t>、</w:t>
      </w:r>
      <w:r>
        <w:rPr>
          <w:rFonts w:hint="eastAsia" w:ascii="Times New Roman" w:hAnsi="Times New Roman"/>
          <w:bCs/>
          <w:highlight w:val="none"/>
          <w:lang w:val="en-US" w:eastAsia="zh-CN"/>
        </w:rPr>
        <w:t>增品、提标进程，取得了</w:t>
      </w:r>
      <w:r>
        <w:rPr>
          <w:rFonts w:hint="eastAsia" w:ascii="Times New Roman" w:hAnsi="Times New Roman"/>
          <w:bCs/>
          <w:highlight w:val="none"/>
        </w:rPr>
        <w:t>一定</w:t>
      </w:r>
      <w:r>
        <w:rPr>
          <w:rFonts w:hint="eastAsia" w:ascii="Times New Roman" w:hAnsi="Times New Roman" w:cs="仿宋_GB2312"/>
          <w:sz w:val="32"/>
          <w:szCs w:val="32"/>
          <w:highlight w:val="none"/>
          <w:lang w:val="en-US" w:eastAsia="zh-CN"/>
        </w:rPr>
        <w:t>实效</w:t>
      </w:r>
      <w:r>
        <w:rPr>
          <w:rFonts w:hint="eastAsia" w:ascii="Times New Roman" w:hAnsi="Times New Roman" w:cs="仿宋_GB2312"/>
          <w:sz w:val="32"/>
          <w:szCs w:val="32"/>
          <w:highlight w:val="none"/>
        </w:rPr>
        <w:t>。但在绩效评价过程中，评价组也发现项目在论证决策过程、资金管理、进度监管、长效作用发挥与维护管理机制建立等方面还存在一些改进空间。</w:t>
      </w:r>
    </w:p>
    <w:p>
      <w:pPr>
        <w:pStyle w:val="15"/>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cs="仿宋_GB2312"/>
          <w:sz w:val="32"/>
          <w:szCs w:val="32"/>
          <w:highlight w:val="none"/>
        </w:rPr>
        <w:t>本次评价结果分为四个等级：优[90分～100分]，良[80分～90分)，中[60分～80分)，差(60分以下)。结合书面评审与现场评价情况，对照既定评价指标体系的各项指标及其评分细则，综合评价“大力推动农业保险扩面、增品、</w:t>
      </w:r>
      <w:r>
        <w:rPr>
          <w:rFonts w:hint="eastAsia" w:ascii="Times New Roman" w:hAnsi="Times New Roman" w:cs="仿宋_GB2312"/>
          <w:sz w:val="32"/>
          <w:szCs w:val="32"/>
          <w:highlight w:val="none"/>
          <w:lang w:eastAsia="zh-CN"/>
        </w:rPr>
        <w:t>提标</w:t>
      </w:r>
      <w:r>
        <w:rPr>
          <w:rFonts w:hint="eastAsia" w:ascii="Times New Roman" w:hAnsi="Times New Roman" w:cs="仿宋_GB2312"/>
          <w:sz w:val="32"/>
          <w:szCs w:val="32"/>
          <w:highlight w:val="none"/>
        </w:rPr>
        <w:t>”项目绩效评价得分为8</w:t>
      </w:r>
      <w:r>
        <w:rPr>
          <w:rFonts w:hint="eastAsia" w:ascii="Times New Roman" w:hAnsi="Times New Roman" w:cs="仿宋_GB2312"/>
          <w:sz w:val="32"/>
          <w:szCs w:val="32"/>
          <w:highlight w:val="none"/>
          <w:lang w:val="en-US" w:eastAsia="zh-CN"/>
        </w:rPr>
        <w:t>5.2</w:t>
      </w:r>
      <w:r>
        <w:rPr>
          <w:rFonts w:hint="eastAsia" w:ascii="Times New Roman" w:hAnsi="Times New Roman" w:cs="仿宋_GB2312"/>
          <w:sz w:val="32"/>
          <w:szCs w:val="32"/>
          <w:highlight w:val="none"/>
        </w:rPr>
        <w:t>分，评定等级为“良”</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得分情况如下表2</w:t>
      </w:r>
      <w:r>
        <w:rPr>
          <w:rFonts w:hint="eastAsia" w:ascii="Times New Roman" w:hAnsi="Times New Roman" w:cs="仿宋_GB2312"/>
          <w:sz w:val="32"/>
          <w:szCs w:val="32"/>
          <w:highlight w:val="none"/>
          <w:lang w:eastAsia="zh-CN"/>
        </w:rPr>
        <w:t>。</w:t>
      </w:r>
    </w:p>
    <w:p>
      <w:pPr>
        <w:pStyle w:val="8"/>
        <w:keepNext w:val="0"/>
        <w:keepLines w:val="0"/>
        <w:pageBreakBefore w:val="0"/>
        <w:kinsoku/>
        <w:wordWrap/>
        <w:overflowPunct/>
        <w:topLinePunct w:val="0"/>
        <w:autoSpaceDE/>
        <w:autoSpaceDN/>
        <w:bidi w:val="0"/>
        <w:adjustRightInd w:val="0"/>
        <w:snapToGrid w:val="0"/>
        <w:spacing w:after="0" w:line="360" w:lineRule="auto"/>
        <w:ind w:firstLine="0" w:firstLineChars="0"/>
        <w:jc w:val="center"/>
        <w:textAlignment w:val="auto"/>
        <w:rPr>
          <w:rFonts w:ascii="Times New Roman" w:hAnsi="Times New Roman" w:eastAsia="黑体" w:cs="黑体"/>
          <w:color w:val="000000"/>
          <w:kern w:val="0"/>
          <w:sz w:val="28"/>
          <w:szCs w:val="24"/>
          <w:highlight w:val="none"/>
        </w:rPr>
      </w:pPr>
      <w:bookmarkStart w:id="19" w:name="_Toc16207"/>
      <w:bookmarkStart w:id="20" w:name="_Toc7183"/>
      <w:bookmarkStart w:id="21" w:name="_Toc17772"/>
      <w:bookmarkStart w:id="22" w:name="_Toc9256"/>
      <w:bookmarkStart w:id="23" w:name="_Toc6540"/>
      <w:bookmarkStart w:id="24" w:name="_Toc11336"/>
      <w:bookmarkStart w:id="25" w:name="_Toc18208"/>
      <w:bookmarkStart w:id="26" w:name="_Toc10279"/>
      <w:bookmarkStart w:id="27" w:name="_Toc19036"/>
      <w:bookmarkStart w:id="28" w:name="_Toc2111"/>
      <w:r>
        <w:rPr>
          <w:rFonts w:hint="eastAsia" w:ascii="Times New Roman" w:hAnsi="Times New Roman" w:eastAsia="黑体" w:cs="黑体"/>
          <w:color w:val="000000"/>
          <w:kern w:val="0"/>
          <w:sz w:val="28"/>
          <w:szCs w:val="24"/>
          <w:highlight w:val="none"/>
        </w:rPr>
        <w:t>表2  项目绩效评价综合得分</w:t>
      </w:r>
      <w:bookmarkEnd w:id="19"/>
      <w:bookmarkEnd w:id="20"/>
      <w:bookmarkEnd w:id="21"/>
      <w:bookmarkEnd w:id="22"/>
      <w:bookmarkEnd w:id="23"/>
      <w:bookmarkEnd w:id="24"/>
      <w:bookmarkEnd w:id="25"/>
      <w:bookmarkEnd w:id="26"/>
      <w:bookmarkEnd w:id="27"/>
      <w:bookmarkEnd w:id="28"/>
    </w:p>
    <w:tbl>
      <w:tblPr>
        <w:tblStyle w:val="17"/>
        <w:tblW w:w="749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1969"/>
        <w:gridCol w:w="1680"/>
        <w:gridCol w:w="1845"/>
        <w:gridCol w:w="199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88"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8"/>
                <w:szCs w:val="28"/>
                <w:highlight w:val="none"/>
              </w:rPr>
            </w:pPr>
            <w:r>
              <w:rPr>
                <w:rFonts w:hint="eastAsia" w:ascii="Times New Roman" w:hAnsi="Times New Roman" w:cs="黑体"/>
                <w:b/>
                <w:color w:val="000000"/>
                <w:kern w:val="0"/>
                <w:sz w:val="28"/>
                <w:szCs w:val="28"/>
                <w:highlight w:val="none"/>
              </w:rPr>
              <w:t>评价维度</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8"/>
                <w:szCs w:val="28"/>
                <w:highlight w:val="none"/>
              </w:rPr>
            </w:pPr>
            <w:r>
              <w:rPr>
                <w:rFonts w:hint="eastAsia" w:ascii="Times New Roman" w:hAnsi="Times New Roman" w:cs="黑体"/>
                <w:b/>
                <w:color w:val="000000"/>
                <w:kern w:val="0"/>
                <w:sz w:val="28"/>
                <w:szCs w:val="28"/>
                <w:highlight w:val="none"/>
              </w:rPr>
              <w:t>分值</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8"/>
                <w:szCs w:val="28"/>
                <w:highlight w:val="none"/>
              </w:rPr>
            </w:pPr>
            <w:r>
              <w:rPr>
                <w:rFonts w:hint="eastAsia" w:ascii="Times New Roman" w:hAnsi="Times New Roman" w:cs="黑体"/>
                <w:b/>
                <w:color w:val="000000"/>
                <w:kern w:val="0"/>
                <w:sz w:val="28"/>
                <w:szCs w:val="28"/>
                <w:highlight w:val="none"/>
              </w:rPr>
              <w:t>评价得分</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黑体"/>
                <w:b/>
                <w:color w:val="000000"/>
                <w:sz w:val="28"/>
                <w:szCs w:val="28"/>
                <w:highlight w:val="none"/>
              </w:rPr>
            </w:pPr>
            <w:r>
              <w:rPr>
                <w:rFonts w:hint="eastAsia" w:ascii="Times New Roman" w:hAnsi="Times New Roman" w:cs="黑体"/>
                <w:b/>
                <w:color w:val="000000"/>
                <w:kern w:val="0"/>
                <w:sz w:val="28"/>
                <w:szCs w:val="28"/>
                <w:highlight w:val="none"/>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219"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8"/>
                <w:szCs w:val="28"/>
                <w:highlight w:val="none"/>
              </w:rPr>
            </w:pPr>
            <w:r>
              <w:rPr>
                <w:rFonts w:hint="eastAsia" w:ascii="Times New Roman" w:hAnsi="Times New Roman" w:cs="仿宋"/>
                <w:b/>
                <w:color w:val="000000"/>
                <w:kern w:val="0"/>
                <w:sz w:val="28"/>
                <w:szCs w:val="28"/>
                <w:highlight w:val="none"/>
              </w:rPr>
              <w:t>决策</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sz w:val="28"/>
                <w:szCs w:val="28"/>
                <w:highlight w:val="none"/>
              </w:rPr>
              <w:t>15</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sz w:val="28"/>
                <w:szCs w:val="28"/>
                <w:highlight w:val="none"/>
                <w:lang w:val="en-US" w:eastAsia="zh-CN"/>
              </w:rPr>
            </w:pPr>
            <w:r>
              <w:rPr>
                <w:rFonts w:hint="eastAsia" w:ascii="Times New Roman" w:hAnsi="Times New Roman" w:cs="仿宋"/>
                <w:color w:val="000000"/>
                <w:sz w:val="28"/>
                <w:szCs w:val="28"/>
                <w:highlight w:val="none"/>
                <w:lang w:val="en-US" w:eastAsia="zh-CN"/>
              </w:rPr>
              <w:t>12.5</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kern w:val="0"/>
                <w:sz w:val="28"/>
                <w:szCs w:val="28"/>
                <w:highlight w:val="none"/>
                <w:lang w:val="en-US" w:eastAsia="zh-CN"/>
              </w:rPr>
              <w:t>83.3</w:t>
            </w:r>
            <w:r>
              <w:rPr>
                <w:rFonts w:hint="eastAsia" w:ascii="Times New Roman" w:hAnsi="Times New Roman" w:cs="仿宋"/>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25"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8"/>
                <w:szCs w:val="28"/>
                <w:highlight w:val="none"/>
              </w:rPr>
            </w:pPr>
            <w:r>
              <w:rPr>
                <w:rFonts w:hint="eastAsia" w:ascii="Times New Roman" w:hAnsi="Times New Roman" w:cs="仿宋"/>
                <w:b/>
                <w:color w:val="000000"/>
                <w:sz w:val="28"/>
                <w:szCs w:val="28"/>
                <w:highlight w:val="none"/>
              </w:rPr>
              <w:t>管理</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sz w:val="28"/>
                <w:szCs w:val="28"/>
                <w:highlight w:val="none"/>
              </w:rPr>
              <w:t>25</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sz w:val="28"/>
                <w:szCs w:val="28"/>
                <w:highlight w:val="none"/>
                <w:lang w:val="en-US" w:eastAsia="zh-CN"/>
              </w:rPr>
            </w:pPr>
            <w:r>
              <w:rPr>
                <w:rFonts w:hint="eastAsia" w:ascii="Times New Roman" w:hAnsi="Times New Roman" w:cs="仿宋"/>
                <w:color w:val="000000"/>
                <w:sz w:val="28"/>
                <w:szCs w:val="28"/>
                <w:highlight w:val="none"/>
                <w:lang w:val="en-US" w:eastAsia="zh-CN"/>
              </w:rPr>
              <w:t>20.7</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kern w:val="0"/>
                <w:sz w:val="28"/>
                <w:szCs w:val="28"/>
                <w:highlight w:val="none"/>
                <w:lang w:val="en-US" w:eastAsia="zh-CN"/>
              </w:rPr>
              <w:t>82.8</w:t>
            </w:r>
            <w:r>
              <w:rPr>
                <w:rFonts w:hint="eastAsia" w:ascii="Times New Roman" w:hAnsi="Times New Roman" w:cs="仿宋"/>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66"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8"/>
                <w:szCs w:val="28"/>
                <w:highlight w:val="none"/>
              </w:rPr>
            </w:pPr>
            <w:r>
              <w:rPr>
                <w:rFonts w:hint="eastAsia" w:ascii="Times New Roman" w:hAnsi="Times New Roman" w:cs="仿宋"/>
                <w:b/>
                <w:color w:val="000000"/>
                <w:sz w:val="28"/>
                <w:szCs w:val="28"/>
                <w:highlight w:val="none"/>
              </w:rPr>
              <w:t>产出</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sz w:val="28"/>
                <w:szCs w:val="28"/>
                <w:highlight w:val="none"/>
              </w:rPr>
              <w:t>30</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sz w:val="28"/>
                <w:szCs w:val="28"/>
                <w:highlight w:val="none"/>
                <w:lang w:val="en-US" w:eastAsia="zh-CN"/>
              </w:rPr>
            </w:pPr>
            <w:r>
              <w:rPr>
                <w:rFonts w:hint="eastAsia" w:ascii="Times New Roman" w:hAnsi="Times New Roman" w:cs="仿宋"/>
                <w:color w:val="000000"/>
                <w:sz w:val="28"/>
                <w:szCs w:val="28"/>
                <w:highlight w:val="none"/>
                <w:lang w:val="en-US" w:eastAsia="zh-CN"/>
              </w:rPr>
              <w:t>27</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sz w:val="28"/>
                <w:szCs w:val="28"/>
                <w:highlight w:val="none"/>
              </w:rPr>
            </w:pPr>
            <w:r>
              <w:rPr>
                <w:rFonts w:hint="eastAsia" w:ascii="Times New Roman" w:hAnsi="Times New Roman" w:cs="仿宋"/>
                <w:color w:val="000000"/>
                <w:kern w:val="0"/>
                <w:sz w:val="28"/>
                <w:szCs w:val="28"/>
                <w:highlight w:val="none"/>
                <w:lang w:val="en-US" w:eastAsia="zh-CN"/>
              </w:rPr>
              <w:t>90</w:t>
            </w:r>
            <w:r>
              <w:rPr>
                <w:rFonts w:hint="eastAsia" w:ascii="Times New Roman" w:hAnsi="Times New Roman" w:cs="仿宋"/>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66"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color w:val="000000"/>
                <w:sz w:val="28"/>
                <w:szCs w:val="28"/>
                <w:highlight w:val="none"/>
              </w:rPr>
            </w:pPr>
            <w:r>
              <w:rPr>
                <w:rFonts w:hint="eastAsia" w:ascii="Times New Roman" w:hAnsi="Times New Roman" w:cs="仿宋"/>
                <w:b/>
                <w:color w:val="000000"/>
                <w:sz w:val="28"/>
                <w:szCs w:val="28"/>
                <w:highlight w:val="none"/>
              </w:rPr>
              <w:t>效益</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kern w:val="0"/>
                <w:sz w:val="28"/>
                <w:szCs w:val="28"/>
                <w:highlight w:val="none"/>
              </w:rPr>
            </w:pPr>
            <w:r>
              <w:rPr>
                <w:rFonts w:hint="eastAsia" w:ascii="Times New Roman" w:hAnsi="Times New Roman" w:cs="仿宋"/>
                <w:color w:val="000000"/>
                <w:kern w:val="0"/>
                <w:sz w:val="28"/>
                <w:szCs w:val="28"/>
                <w:highlight w:val="none"/>
              </w:rPr>
              <w:t>30</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color w:val="000000"/>
                <w:kern w:val="0"/>
                <w:sz w:val="28"/>
                <w:szCs w:val="28"/>
                <w:highlight w:val="none"/>
                <w:lang w:val="en-US" w:eastAsia="zh-CN"/>
              </w:rPr>
            </w:pPr>
            <w:r>
              <w:rPr>
                <w:rFonts w:hint="eastAsia" w:ascii="Times New Roman" w:hAnsi="Times New Roman" w:cs="仿宋"/>
                <w:color w:val="000000"/>
                <w:kern w:val="0"/>
                <w:sz w:val="28"/>
                <w:szCs w:val="28"/>
                <w:highlight w:val="none"/>
                <w:lang w:val="en-US" w:eastAsia="zh-CN"/>
              </w:rPr>
              <w:t>25</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color w:val="000000"/>
                <w:kern w:val="0"/>
                <w:sz w:val="28"/>
                <w:szCs w:val="28"/>
                <w:highlight w:val="none"/>
              </w:rPr>
            </w:pPr>
            <w:r>
              <w:rPr>
                <w:rFonts w:hint="eastAsia" w:ascii="Times New Roman" w:hAnsi="Times New Roman" w:cs="仿宋"/>
                <w:color w:val="000000"/>
                <w:kern w:val="0"/>
                <w:sz w:val="28"/>
                <w:szCs w:val="28"/>
                <w:highlight w:val="none"/>
                <w:lang w:val="en-US" w:eastAsia="zh-CN"/>
              </w:rPr>
              <w:t>83.3</w:t>
            </w:r>
            <w:r>
              <w:rPr>
                <w:rFonts w:hint="eastAsia" w:ascii="Times New Roman" w:hAnsi="Times New Roman" w:cs="仿宋"/>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23" w:hRule="atLeast"/>
          <w:jc w:val="center"/>
        </w:trPr>
        <w:tc>
          <w:tcPr>
            <w:tcW w:w="1969"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8"/>
                <w:szCs w:val="28"/>
                <w:highlight w:val="none"/>
              </w:rPr>
            </w:pPr>
            <w:r>
              <w:rPr>
                <w:rFonts w:hint="eastAsia" w:ascii="Times New Roman" w:hAnsi="Times New Roman" w:cs="仿宋"/>
                <w:b/>
                <w:bCs/>
                <w:color w:val="000000"/>
                <w:kern w:val="0"/>
                <w:sz w:val="28"/>
                <w:szCs w:val="28"/>
                <w:highlight w:val="none"/>
              </w:rPr>
              <w:t>综合评价</w:t>
            </w:r>
          </w:p>
        </w:tc>
        <w:tc>
          <w:tcPr>
            <w:tcW w:w="1680"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8"/>
                <w:szCs w:val="28"/>
                <w:highlight w:val="none"/>
              </w:rPr>
            </w:pPr>
            <w:r>
              <w:rPr>
                <w:rFonts w:hint="eastAsia" w:ascii="Times New Roman" w:hAnsi="Times New Roman" w:cs="仿宋"/>
                <w:b/>
                <w:bCs/>
                <w:color w:val="000000"/>
                <w:kern w:val="0"/>
                <w:sz w:val="28"/>
                <w:szCs w:val="28"/>
                <w:highlight w:val="none"/>
              </w:rPr>
              <w:t>100</w:t>
            </w:r>
          </w:p>
        </w:tc>
        <w:tc>
          <w:tcPr>
            <w:tcW w:w="1845"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仿宋"/>
                <w:b/>
                <w:bCs/>
                <w:color w:val="000000"/>
                <w:sz w:val="28"/>
                <w:szCs w:val="28"/>
                <w:highlight w:val="none"/>
                <w:lang w:val="en-US" w:eastAsia="zh-CN"/>
              </w:rPr>
            </w:pPr>
            <w:r>
              <w:rPr>
                <w:rFonts w:hint="eastAsia" w:ascii="Times New Roman" w:hAnsi="Times New Roman" w:cs="仿宋"/>
                <w:b/>
                <w:bCs/>
                <w:color w:val="000000"/>
                <w:sz w:val="28"/>
                <w:szCs w:val="28"/>
                <w:highlight w:val="none"/>
                <w:lang w:val="en-US" w:eastAsia="zh-CN"/>
              </w:rPr>
              <w:t>85.2</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ascii="Times New Roman" w:hAnsi="Times New Roman" w:cs="仿宋"/>
                <w:b/>
                <w:bCs/>
                <w:color w:val="000000"/>
                <w:sz w:val="28"/>
                <w:szCs w:val="28"/>
                <w:highlight w:val="none"/>
              </w:rPr>
            </w:pPr>
            <w:r>
              <w:rPr>
                <w:rFonts w:hint="eastAsia" w:ascii="Times New Roman" w:hAnsi="Times New Roman" w:cs="仿宋"/>
                <w:b/>
                <w:bCs/>
                <w:color w:val="000000"/>
                <w:kern w:val="0"/>
                <w:sz w:val="28"/>
                <w:szCs w:val="28"/>
                <w:highlight w:val="none"/>
                <w:lang w:val="en-US" w:eastAsia="zh-CN"/>
              </w:rPr>
              <w:t>85.2</w:t>
            </w:r>
            <w:r>
              <w:rPr>
                <w:rFonts w:hint="eastAsia" w:ascii="Times New Roman" w:hAnsi="Times New Roman" w:cs="仿宋"/>
                <w:b/>
                <w:bCs/>
                <w:color w:val="000000"/>
                <w:kern w:val="0"/>
                <w:sz w:val="28"/>
                <w:szCs w:val="28"/>
                <w:highlight w:val="none"/>
              </w:rPr>
              <w:t>%</w:t>
            </w:r>
          </w:p>
        </w:tc>
      </w:tr>
      <w:bookmarkEnd w:id="13"/>
      <w:bookmarkEnd w:id="14"/>
      <w:bookmarkEnd w:id="15"/>
      <w:bookmarkEnd w:id="16"/>
      <w:bookmarkEnd w:id="17"/>
      <w:bookmarkEnd w:id="18"/>
    </w:tbl>
    <w:p>
      <w:pPr>
        <w:spacing w:line="360" w:lineRule="auto"/>
        <w:ind w:firstLine="0" w:firstLineChars="0"/>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0"/>
        <w:rPr>
          <w:rFonts w:ascii="Times New Roman" w:hAnsi="Times New Roman" w:eastAsia="黑体"/>
          <w:highlight w:val="none"/>
        </w:rPr>
      </w:pPr>
      <w:bookmarkStart w:id="29" w:name="_Toc21929"/>
      <w:r>
        <w:rPr>
          <w:rFonts w:hint="eastAsia" w:ascii="Times New Roman" w:hAnsi="Times New Roman" w:eastAsia="黑体"/>
          <w:highlight w:val="none"/>
        </w:rPr>
        <w:t>三、绩效指标分析</w:t>
      </w:r>
      <w:bookmarkEnd w:id="29"/>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Times New Roman" w:hAnsi="Times New Roman" w:eastAsia="楷体" w:cs="楷体"/>
          <w:highlight w:val="none"/>
        </w:rPr>
      </w:pPr>
      <w:r>
        <w:rPr>
          <w:rFonts w:hint="eastAsia" w:ascii="Times New Roman" w:hAnsi="Times New Roman" w:cs="仿宋_GB2312"/>
          <w:sz w:val="32"/>
          <w:szCs w:val="32"/>
          <w:highlight w:val="none"/>
        </w:rPr>
        <w:t>在本次评价中，一级指标分别为决策（15分）、管理（25分）、产出（30分）和效益（30分）。</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196"/>
        <w:textAlignment w:val="auto"/>
        <w:outlineLvl w:val="1"/>
        <w:rPr>
          <w:rFonts w:hint="eastAsia" w:ascii="楷体_GB2312" w:hAnsi="楷体_GB2312" w:eastAsia="楷体_GB2312" w:cs="楷体_GB2312"/>
          <w:b/>
          <w:highlight w:val="none"/>
        </w:rPr>
      </w:pPr>
      <w:bookmarkStart w:id="30" w:name="_Toc15995"/>
      <w:r>
        <w:rPr>
          <w:rFonts w:hint="eastAsia" w:ascii="楷体_GB2312" w:hAnsi="楷体_GB2312" w:eastAsia="楷体_GB2312" w:cs="楷体_GB2312"/>
          <w:b/>
          <w:highlight w:val="none"/>
        </w:rPr>
        <w:t>（一）决策分析</w:t>
      </w:r>
      <w:bookmarkEnd w:id="30"/>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该指标分值15分，下设项目立项、资金落实两个二级指标。</w:t>
      </w:r>
    </w:p>
    <w:p>
      <w:pPr>
        <w:keepNext w:val="0"/>
        <w:keepLines w:val="0"/>
        <w:pageBreakBefore w:val="0"/>
        <w:widowControl w:val="0"/>
        <w:kinsoku/>
        <w:wordWrap/>
        <w:overflowPunct/>
        <w:topLinePunct w:val="0"/>
        <w:autoSpaceDE/>
        <w:autoSpaceDN/>
        <w:bidi w:val="0"/>
        <w:adjustRightInd w:val="0"/>
        <w:snapToGrid w:val="0"/>
        <w:spacing w:line="360" w:lineRule="auto"/>
        <w:ind w:firstLine="643"/>
        <w:jc w:val="left"/>
        <w:textAlignment w:val="auto"/>
        <w:rPr>
          <w:rFonts w:ascii="Times New Roman" w:hAnsi="Times New Roman" w:cs="仿宋_GB2312"/>
          <w:b/>
          <w:bCs/>
          <w:szCs w:val="32"/>
          <w:highlight w:val="none"/>
        </w:rPr>
      </w:pPr>
      <w:bookmarkStart w:id="31" w:name="_Toc86310882"/>
      <w:bookmarkStart w:id="32" w:name="_Toc10309"/>
      <w:r>
        <w:rPr>
          <w:rFonts w:hint="eastAsia" w:ascii="Times New Roman" w:hAnsi="Times New Roman" w:cs="仿宋_GB2312"/>
          <w:b/>
          <w:bCs/>
          <w:szCs w:val="32"/>
          <w:highlight w:val="none"/>
        </w:rPr>
        <w:t>1.项目立项（分值12分，得分</w:t>
      </w:r>
      <w:r>
        <w:rPr>
          <w:rFonts w:hint="eastAsia" w:ascii="Times New Roman" w:hAnsi="Times New Roman" w:cs="仿宋_GB2312"/>
          <w:b/>
          <w:bCs/>
          <w:szCs w:val="32"/>
          <w:highlight w:val="none"/>
          <w:lang w:val="en-US" w:eastAsia="zh-CN"/>
        </w:rPr>
        <w:t>9.5</w:t>
      </w:r>
      <w:r>
        <w:rPr>
          <w:rFonts w:hint="eastAsia" w:ascii="Times New Roman" w:hAnsi="Times New Roman" w:cs="仿宋_GB2312"/>
          <w:b/>
          <w:bCs/>
          <w:szCs w:val="32"/>
          <w:highlight w:val="none"/>
        </w:rPr>
        <w:t>分）</w:t>
      </w:r>
      <w:bookmarkEnd w:id="31"/>
      <w:bookmarkEnd w:id="32"/>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项目立项主要考评论证决策、目标设置、保障措施。</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bookmarkStart w:id="33" w:name="_Toc486334654"/>
      <w:bookmarkStart w:id="34" w:name="_Toc486320100"/>
      <w:r>
        <w:rPr>
          <w:rFonts w:hint="eastAsia" w:ascii="Times New Roman" w:hAnsi="Times New Roman" w:cs="仿宋_GB2312"/>
          <w:b/>
          <w:bCs/>
          <w:sz w:val="32"/>
          <w:szCs w:val="32"/>
          <w:highlight w:val="none"/>
        </w:rPr>
        <w:t>（1）论证</w:t>
      </w:r>
      <w:bookmarkEnd w:id="33"/>
      <w:bookmarkEnd w:id="34"/>
      <w:r>
        <w:rPr>
          <w:rFonts w:hint="eastAsia" w:ascii="Times New Roman" w:hAnsi="Times New Roman" w:cs="仿宋_GB2312"/>
          <w:b/>
          <w:bCs/>
          <w:sz w:val="32"/>
          <w:szCs w:val="32"/>
          <w:highlight w:val="none"/>
        </w:rPr>
        <w:t>决策</w:t>
      </w:r>
      <w:r>
        <w:rPr>
          <w:rFonts w:hint="eastAsia" w:ascii="Times New Roman" w:hAnsi="Times New Roman" w:cs="仿宋_GB2312"/>
          <w:sz w:val="32"/>
          <w:szCs w:val="32"/>
          <w:highlight w:val="none"/>
        </w:rPr>
        <w:t>（分值4分，得分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eastAsia" w:ascii="Times New Roman" w:hAnsi="Times New Roman" w:eastAsia="仿宋_GB2312" w:cs="仿宋_GB2312"/>
          <w:szCs w:val="32"/>
          <w:highlight w:val="none"/>
          <w:lang w:val="en-US" w:eastAsia="zh-CN"/>
        </w:rPr>
      </w:pPr>
      <w:r>
        <w:rPr>
          <w:rFonts w:hint="eastAsia" w:ascii="Times New Roman" w:hAnsi="Times New Roman" w:cs="仿宋_GB2312"/>
          <w:sz w:val="32"/>
          <w:szCs w:val="32"/>
          <w:highlight w:val="none"/>
        </w:rPr>
        <w:t>项目单位提供了</w:t>
      </w:r>
      <w:r>
        <w:rPr>
          <w:rFonts w:ascii="Times New Roman" w:hAnsi="Times New Roman" w:cs="仿宋_GB2312"/>
          <w:sz w:val="32"/>
          <w:szCs w:val="32"/>
          <w:highlight w:val="none"/>
        </w:rPr>
        <w:t>《梅州市人民政府办公室关于开展202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年市政府重点工作和市十件民生实事督查工作的通知》(梅市府办明电〔202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3</w:t>
      </w:r>
      <w:r>
        <w:rPr>
          <w:rFonts w:ascii="Times New Roman" w:hAnsi="Times New Roman" w:cs="仿宋_GB2312"/>
          <w:sz w:val="32"/>
          <w:szCs w:val="32"/>
          <w:highlight w:val="none"/>
        </w:rPr>
        <w:t>号)，通知确定了本项目</w:t>
      </w:r>
      <w:r>
        <w:rPr>
          <w:rFonts w:hint="eastAsia" w:ascii="Times New Roman" w:hAnsi="Times New Roman" w:cs="仿宋_GB2312"/>
          <w:sz w:val="32"/>
          <w:szCs w:val="32"/>
          <w:highlight w:val="none"/>
        </w:rPr>
        <w:t>2021</w:t>
      </w:r>
      <w:r>
        <w:rPr>
          <w:rFonts w:ascii="Times New Roman" w:hAnsi="Times New Roman" w:cs="仿宋_GB2312"/>
          <w:sz w:val="32"/>
          <w:szCs w:val="32"/>
          <w:highlight w:val="none"/>
        </w:rPr>
        <w:t>年度工作</w:t>
      </w:r>
      <w:r>
        <w:rPr>
          <w:rFonts w:hint="eastAsia" w:ascii="Times New Roman" w:hAnsi="Times New Roman" w:cs="仿宋_GB2312"/>
          <w:sz w:val="32"/>
          <w:szCs w:val="32"/>
          <w:highlight w:val="none"/>
        </w:rPr>
        <w:t>任务</w:t>
      </w:r>
      <w:r>
        <w:rPr>
          <w:rFonts w:ascii="Times New Roman" w:hAnsi="Times New Roman" w:cs="仿宋_GB2312"/>
          <w:sz w:val="32"/>
          <w:szCs w:val="32"/>
          <w:highlight w:val="none"/>
        </w:rPr>
        <w:t>为</w:t>
      </w:r>
      <w:r>
        <w:rPr>
          <w:rFonts w:hint="eastAsia" w:ascii="Times New Roman" w:hAnsi="Times New Roman" w:cs="仿宋_GB2312"/>
          <w:sz w:val="32"/>
          <w:szCs w:val="32"/>
          <w:highlight w:val="none"/>
        </w:rPr>
        <w:t>“扩大农业保险覆盖面，推广实施森林保险、淡水水产养殖，市内种植的所有水果品种能保尽保，生态公益林参保率达100%，商品林参保率同比增长50%以上。新增开办保险品种，提高市内主要优势特色农产品保险覆盖率。提高保险保额标准，水稻由800元/亩提高至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000元/亩，能繁母猪由1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000元/头提高至1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500元/头，育肥猪由800元/头提高至1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400元/头，森林由500元/亩提高至1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200元/亩”。</w:t>
      </w:r>
      <w:r>
        <w:rPr>
          <w:rFonts w:hint="eastAsia" w:ascii="Times New Roman" w:hAnsi="Times New Roman" w:cs="仿宋_GB2312"/>
          <w:szCs w:val="32"/>
          <w:highlight w:val="none"/>
          <w:lang w:val="en-US" w:eastAsia="zh-CN"/>
        </w:rPr>
        <w:t>但市农业农村局未对</w:t>
      </w:r>
      <w:r>
        <w:rPr>
          <w:rFonts w:hint="eastAsia" w:ascii="Times New Roman" w:hAnsi="Times New Roman" w:cs="仿宋_GB2312"/>
          <w:szCs w:val="32"/>
          <w:highlight w:val="none"/>
        </w:rPr>
        <w:t>各县</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市</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区应承保品种</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承保数量</w:t>
      </w:r>
      <w:r>
        <w:rPr>
          <w:rFonts w:hint="eastAsia" w:ascii="Times New Roman" w:hAnsi="Times New Roman" w:cs="仿宋_GB2312"/>
          <w:szCs w:val="32"/>
          <w:highlight w:val="none"/>
          <w:lang w:val="en-US" w:eastAsia="zh-CN"/>
        </w:rPr>
        <w:t>及农户的投保需求等</w:t>
      </w:r>
      <w:r>
        <w:rPr>
          <w:rFonts w:hint="eastAsia" w:ascii="Times New Roman" w:hAnsi="Times New Roman" w:cs="仿宋_GB2312"/>
          <w:szCs w:val="32"/>
          <w:highlight w:val="none"/>
        </w:rPr>
        <w:t>进行详细的摸底调查</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不利于科学合理测算项目预算资金，</w:t>
      </w:r>
      <w:r>
        <w:rPr>
          <w:rFonts w:hint="eastAsia" w:ascii="Times New Roman" w:hAnsi="Times New Roman" w:cs="仿宋_GB2312"/>
          <w:sz w:val="32"/>
          <w:szCs w:val="32"/>
          <w:highlight w:val="none"/>
        </w:rPr>
        <w:t>酌情扣</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eastAsia="zh-CN"/>
        </w:rPr>
        <w:t>。</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（2）目标设置</w:t>
      </w:r>
      <w:r>
        <w:rPr>
          <w:rFonts w:hint="eastAsia" w:ascii="Times New Roman" w:hAnsi="Times New Roman" w:cs="仿宋_GB2312"/>
          <w:sz w:val="32"/>
          <w:szCs w:val="32"/>
          <w:highlight w:val="none"/>
        </w:rPr>
        <w:t>（分值6分，得分4</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jc w:val="both"/>
        <w:textAlignment w:val="auto"/>
        <w:rPr>
          <w:rFonts w:ascii="Times New Roman" w:hAnsi="Times New Roman" w:cs="仿宋_GB2312"/>
          <w:sz w:val="32"/>
          <w:szCs w:val="32"/>
          <w:highlight w:val="none"/>
        </w:rPr>
      </w:pPr>
      <w:r>
        <w:rPr>
          <w:rFonts w:hint="eastAsia" w:ascii="Times New Roman" w:hAnsi="Times New Roman" w:cs="仿宋_GB2312"/>
          <w:b/>
          <w:sz w:val="32"/>
          <w:szCs w:val="32"/>
          <w:highlight w:val="none"/>
        </w:rPr>
        <w:t>完整性。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1.5</w:t>
      </w:r>
      <w:r>
        <w:rPr>
          <w:rFonts w:hint="eastAsia" w:ascii="Times New Roman" w:hAnsi="Times New Roman" w:cs="仿宋_GB2312"/>
          <w:sz w:val="32"/>
          <w:szCs w:val="32"/>
          <w:highlight w:val="none"/>
        </w:rPr>
        <w:t>分）市农业农村局联合相关责任单位在</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1中央财政农业保险费补贴</w:t>
      </w:r>
      <w:r>
        <w:rPr>
          <w:rFonts w:ascii="Times New Roman" w:hAnsi="Times New Roman" w:cs="仿宋_GB2312"/>
          <w:sz w:val="32"/>
          <w:szCs w:val="32"/>
          <w:highlight w:val="none"/>
        </w:rPr>
        <w:t>资金下达时制定有绩效目标表</w:t>
      </w:r>
      <w:r>
        <w:rPr>
          <w:rFonts w:hint="eastAsia" w:ascii="Times New Roman" w:hAnsi="Times New Roman" w:cs="仿宋_GB2312"/>
          <w:sz w:val="32"/>
          <w:szCs w:val="32"/>
          <w:highlight w:val="none"/>
        </w:rPr>
        <w:t>，制定了年度目标和绩效指标，其绩效指标包含了产出指标、</w:t>
      </w:r>
      <w:r>
        <w:rPr>
          <w:rFonts w:hint="eastAsia" w:ascii="Times New Roman" w:hAnsi="Times New Roman" w:cs="仿宋_GB2312"/>
          <w:sz w:val="32"/>
          <w:szCs w:val="32"/>
          <w:highlight w:val="none"/>
          <w:lang w:val="en-US" w:eastAsia="zh-CN"/>
        </w:rPr>
        <w:t>效益</w:t>
      </w:r>
      <w:r>
        <w:rPr>
          <w:rFonts w:hint="eastAsia" w:ascii="Times New Roman" w:hAnsi="Times New Roman" w:cs="仿宋_GB2312"/>
          <w:sz w:val="32"/>
          <w:szCs w:val="32"/>
          <w:highlight w:val="none"/>
        </w:rPr>
        <w:t>指标及满意度指标</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但</w:t>
      </w:r>
      <w:r>
        <w:rPr>
          <w:rFonts w:hint="eastAsia" w:ascii="Times New Roman" w:hAnsi="Times New Roman"/>
          <w:sz w:val="32"/>
          <w:highlight w:val="none"/>
          <w:lang w:val="en-US" w:eastAsia="zh-CN"/>
        </w:rPr>
        <w:t>2份资金下达文件设置的数量指标不一致，同时</w:t>
      </w:r>
      <w:r>
        <w:rPr>
          <w:rFonts w:hint="eastAsia" w:ascii="Times New Roman" w:hAnsi="Times New Roman" w:cs="仿宋_GB2312"/>
          <w:sz w:val="32"/>
          <w:szCs w:val="32"/>
          <w:highlight w:val="none"/>
        </w:rPr>
        <w:t>市农业农村局作为牵头单位</w:t>
      </w:r>
      <w:r>
        <w:rPr>
          <w:rFonts w:hint="eastAsia" w:ascii="Times New Roman" w:hAnsi="Times New Roman"/>
          <w:sz w:val="32"/>
          <w:highlight w:val="none"/>
          <w:lang w:val="en-US" w:eastAsia="zh-CN"/>
        </w:rPr>
        <w:t>未统筹制定涵盖各级财政资金在内的项目绩效指标，</w:t>
      </w:r>
      <w:r>
        <w:rPr>
          <w:rFonts w:hint="eastAsia" w:ascii="Times New Roman" w:hAnsi="Times New Roman" w:cs="仿宋_GB2312"/>
          <w:sz w:val="32"/>
          <w:szCs w:val="32"/>
          <w:highlight w:val="none"/>
        </w:rPr>
        <w:t>酌情扣</w:t>
      </w:r>
      <w:r>
        <w:rPr>
          <w:rFonts w:hint="eastAsia" w:ascii="Times New Roman" w:hAnsi="Times New Roman" w:cs="仿宋_GB2312"/>
          <w:sz w:val="32"/>
          <w:szCs w:val="32"/>
          <w:highlight w:val="none"/>
          <w:lang w:val="en-US" w:eastAsia="zh-CN"/>
        </w:rPr>
        <w:t>0.5</w:t>
      </w:r>
      <w:r>
        <w:rPr>
          <w:rFonts w:hint="eastAsia" w:ascii="Times New Roman" w:hAnsi="Times New Roman" w:cs="仿宋_GB2312"/>
          <w:sz w:val="32"/>
          <w:szCs w:val="32"/>
          <w:highlight w:val="none"/>
        </w:rPr>
        <w:t>分。</w:t>
      </w:r>
    </w:p>
    <w:p>
      <w:pPr>
        <w:spacing w:line="360" w:lineRule="auto"/>
        <w:ind w:firstLine="640"/>
        <w:rPr>
          <w:rFonts w:ascii="Times New Roman" w:hAnsi="Times New Roman" w:cs="仿宋_GB2312"/>
          <w:sz w:val="32"/>
          <w:szCs w:val="32"/>
          <w:highlight w:val="none"/>
        </w:rPr>
      </w:pPr>
      <w:r>
        <w:rPr>
          <w:rFonts w:hint="eastAsia" w:ascii="Times New Roman" w:hAnsi="Times New Roman" w:cs="仿宋_GB2312"/>
          <w:b/>
          <w:bCs/>
          <w:sz w:val="32"/>
          <w:szCs w:val="32"/>
          <w:highlight w:val="none"/>
        </w:rPr>
        <w:t>合理性。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1.5</w:t>
      </w:r>
      <w:r>
        <w:rPr>
          <w:rFonts w:hint="eastAsia" w:ascii="Times New Roman" w:hAnsi="Times New Roman" w:cs="仿宋_GB2312"/>
          <w:sz w:val="32"/>
          <w:szCs w:val="32"/>
          <w:highlight w:val="none"/>
        </w:rPr>
        <w:t>分）市农业农村局提供的绩效目标表设置了</w:t>
      </w:r>
      <w:r>
        <w:rPr>
          <w:rFonts w:ascii="Times New Roman" w:hAnsi="Times New Roman" w:cs="仿宋_GB2312"/>
          <w:sz w:val="32"/>
          <w:szCs w:val="32"/>
          <w:highlight w:val="none"/>
        </w:rPr>
        <w:t>预期总体目标和预期阶段性目标</w:t>
      </w:r>
      <w:r>
        <w:rPr>
          <w:rFonts w:hint="eastAsia" w:ascii="Times New Roman" w:hAnsi="Times New Roman" w:cs="仿宋_GB2312"/>
          <w:sz w:val="32"/>
          <w:szCs w:val="32"/>
          <w:highlight w:val="none"/>
        </w:rPr>
        <w:t>，</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年</w:t>
      </w:r>
      <w:r>
        <w:rPr>
          <w:rFonts w:hint="eastAsia" w:ascii="Times New Roman" w:hAnsi="Times New Roman" w:cs="仿宋_GB2312"/>
          <w:sz w:val="32"/>
          <w:szCs w:val="32"/>
          <w:highlight w:val="none"/>
        </w:rPr>
        <w:t>项目初期</w:t>
      </w:r>
      <w:r>
        <w:rPr>
          <w:rFonts w:ascii="Times New Roman" w:hAnsi="Times New Roman" w:cs="仿宋_GB2312"/>
          <w:sz w:val="32"/>
          <w:szCs w:val="32"/>
          <w:highlight w:val="none"/>
        </w:rPr>
        <w:t>时制定有</w:t>
      </w:r>
      <w:r>
        <w:rPr>
          <w:rFonts w:hint="eastAsia" w:ascii="Times New Roman" w:hAnsi="Times New Roman" w:cs="仿宋_GB2312"/>
          <w:sz w:val="32"/>
          <w:szCs w:val="32"/>
          <w:highlight w:val="none"/>
        </w:rPr>
        <w:t>预期总体目标及预期阶段性</w:t>
      </w:r>
      <w:r>
        <w:rPr>
          <w:rFonts w:ascii="Times New Roman" w:hAnsi="Times New Roman" w:cs="仿宋_GB2312"/>
          <w:sz w:val="32"/>
          <w:szCs w:val="32"/>
          <w:highlight w:val="none"/>
        </w:rPr>
        <w:t>绩效目标</w:t>
      </w:r>
      <w:r>
        <w:rPr>
          <w:rFonts w:hint="eastAsia" w:ascii="Times New Roman" w:hAnsi="Times New Roman" w:cs="仿宋_GB2312"/>
          <w:sz w:val="32"/>
          <w:szCs w:val="32"/>
          <w:highlight w:val="none"/>
          <w:lang w:val="en-US" w:eastAsia="zh-CN"/>
        </w:rPr>
        <w:t>表，</w:t>
      </w:r>
      <w:r>
        <w:rPr>
          <w:rFonts w:ascii="Times New Roman" w:hAnsi="Times New Roman" w:cs="仿宋_GB2312"/>
          <w:sz w:val="32"/>
          <w:szCs w:val="32"/>
          <w:highlight w:val="none"/>
        </w:rPr>
        <w:t>基本能反映项目属性和资金支出内容，但</w:t>
      </w:r>
      <w:r>
        <w:rPr>
          <w:rFonts w:hint="eastAsia" w:ascii="Times New Roman" w:hAnsi="Times New Roman" w:cs="仿宋_GB2312"/>
          <w:sz w:val="32"/>
          <w:szCs w:val="32"/>
          <w:highlight w:val="none"/>
        </w:rPr>
        <w:t>未</w:t>
      </w:r>
      <w:r>
        <w:rPr>
          <w:rFonts w:ascii="Times New Roman" w:hAnsi="Times New Roman" w:cs="仿宋_GB2312"/>
          <w:sz w:val="32"/>
          <w:szCs w:val="32"/>
          <w:highlight w:val="none"/>
        </w:rPr>
        <w:t>设置合理的绩效指标</w:t>
      </w:r>
      <w:r>
        <w:rPr>
          <w:rFonts w:hint="eastAsia" w:ascii="Times New Roman" w:hAnsi="Times New Roman" w:cs="仿宋_GB2312"/>
          <w:sz w:val="32"/>
          <w:szCs w:val="32"/>
          <w:highlight w:val="none"/>
        </w:rPr>
        <w:t>，酌情扣0.5分。</w:t>
      </w:r>
    </w:p>
    <w:p>
      <w:pPr>
        <w:pStyle w:val="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可衡量性。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1.5</w:t>
      </w:r>
      <w:r>
        <w:rPr>
          <w:rFonts w:hint="eastAsia" w:ascii="Times New Roman" w:hAnsi="Times New Roman" w:cs="仿宋_GB2312"/>
          <w:sz w:val="32"/>
          <w:szCs w:val="32"/>
          <w:highlight w:val="none"/>
        </w:rPr>
        <w:t>分）市农业农村局在中央财政农业保险保险费补贴资金下达时制定的绩效目标表中设置的绩效指标虽基本能够衡量，但该绩效指标仅针对中央财政农业保险保险费补贴资金，并</w:t>
      </w:r>
      <w:r>
        <w:rPr>
          <w:rFonts w:hint="eastAsia"/>
          <w:highlight w:val="none"/>
          <w:lang w:val="en-US" w:eastAsia="zh-CN"/>
        </w:rPr>
        <w:t>不能全面完整体现本项目实施内容及其绩效</w:t>
      </w:r>
      <w:r>
        <w:rPr>
          <w:rFonts w:hint="eastAsia" w:ascii="Times New Roman" w:hAnsi="Times New Roman" w:cs="仿宋_GB2312"/>
          <w:sz w:val="32"/>
          <w:szCs w:val="32"/>
          <w:highlight w:val="none"/>
        </w:rPr>
        <w:t>，市农业农村局作为牵头单位未针对本项目设定可衡量的绩效指标，酌情扣</w:t>
      </w:r>
      <w:r>
        <w:rPr>
          <w:rFonts w:hint="eastAsia" w:ascii="Times New Roman" w:hAnsi="Times New Roman" w:cs="仿宋_GB2312"/>
          <w:sz w:val="32"/>
          <w:szCs w:val="32"/>
          <w:highlight w:val="none"/>
          <w:lang w:val="en-US" w:eastAsia="zh-CN"/>
        </w:rPr>
        <w:t>0.5</w:t>
      </w:r>
      <w:r>
        <w:rPr>
          <w:rFonts w:hint="eastAsia" w:ascii="Times New Roman" w:hAnsi="Times New Roman" w:cs="仿宋_GB2312"/>
          <w:sz w:val="32"/>
          <w:szCs w:val="32"/>
          <w:highlight w:val="none"/>
        </w:rPr>
        <w:t>分。</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（3）保障措施</w:t>
      </w:r>
      <w:r>
        <w:rPr>
          <w:rFonts w:hint="eastAsia" w:ascii="Times New Roman" w:hAnsi="Times New Roman" w:cs="仿宋_GB2312"/>
          <w:sz w:val="32"/>
          <w:szCs w:val="32"/>
          <w:highlight w:val="none"/>
        </w:rPr>
        <w:t>（分值2分，得分</w:t>
      </w:r>
      <w:r>
        <w:rPr>
          <w:rFonts w:ascii="Times New Roman" w:hAnsi="Times New Roman" w:cs="仿宋_GB2312"/>
          <w:sz w:val="32"/>
          <w:szCs w:val="32"/>
          <w:highlight w:val="none"/>
        </w:rPr>
        <w:t>2</w:t>
      </w:r>
      <w:r>
        <w:rPr>
          <w:rFonts w:hint="eastAsia" w:ascii="Times New Roman" w:hAnsi="Times New Roman" w:cs="仿宋_GB2312"/>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仿宋_GB2312"/>
          <w:color w:val="000000"/>
          <w:szCs w:val="32"/>
          <w:highlight w:val="none"/>
        </w:rPr>
      </w:pPr>
      <w:r>
        <w:rPr>
          <w:rFonts w:hint="eastAsia" w:ascii="Times New Roman" w:hAnsi="Times New Roman" w:cs="仿宋_GB2312"/>
          <w:b/>
          <w:bCs/>
          <w:szCs w:val="32"/>
          <w:highlight w:val="none"/>
        </w:rPr>
        <w:t>制度完整性。</w:t>
      </w:r>
      <w:r>
        <w:rPr>
          <w:rFonts w:hint="eastAsia" w:ascii="Times New Roman" w:hAnsi="Times New Roman" w:cs="仿宋_GB2312"/>
          <w:szCs w:val="32"/>
          <w:highlight w:val="none"/>
        </w:rPr>
        <w:t>（分值1分，得分1分）项目</w:t>
      </w:r>
      <w:r>
        <w:rPr>
          <w:rFonts w:hint="eastAsia" w:ascii="Times New Roman" w:hAnsi="Times New Roman" w:cs="仿宋_GB2312"/>
          <w:szCs w:val="32"/>
          <w:highlight w:val="none"/>
          <w:lang w:val="en-US" w:eastAsia="zh-CN"/>
        </w:rPr>
        <w:t>成</w:t>
      </w:r>
      <w:r>
        <w:rPr>
          <w:rFonts w:hint="eastAsia" w:ascii="仿宋_GB2312"/>
          <w:color w:val="000000"/>
          <w:szCs w:val="32"/>
          <w:highlight w:val="none"/>
        </w:rPr>
        <w:t>立了梅州市政策性农业保险工作小组，市农业农村局联合市财政局、市金融局、市林业局和</w:t>
      </w:r>
      <w:r>
        <w:rPr>
          <w:rFonts w:hint="eastAsia" w:ascii="仿宋_GB2312"/>
          <w:color w:val="000000"/>
          <w:szCs w:val="32"/>
          <w:highlight w:val="none"/>
          <w:lang w:val="en-US" w:eastAsia="zh-CN"/>
        </w:rPr>
        <w:t>梅州</w:t>
      </w:r>
      <w:r>
        <w:rPr>
          <w:rFonts w:hint="eastAsia" w:ascii="仿宋_GB2312"/>
          <w:color w:val="000000"/>
          <w:szCs w:val="32"/>
          <w:highlight w:val="none"/>
        </w:rPr>
        <w:t>银保监分局联合印发</w:t>
      </w:r>
      <w:r>
        <w:rPr>
          <w:rFonts w:hint="eastAsia" w:ascii="仿宋_GB2312"/>
          <w:color w:val="000000"/>
          <w:szCs w:val="32"/>
          <w:highlight w:val="none"/>
          <w:lang w:val="en-US" w:eastAsia="zh-CN"/>
        </w:rPr>
        <w:t>了</w:t>
      </w:r>
      <w:r>
        <w:rPr>
          <w:rFonts w:hint="eastAsia" w:ascii="仿宋_GB2312"/>
          <w:color w:val="000000"/>
          <w:szCs w:val="32"/>
          <w:highlight w:val="none"/>
        </w:rPr>
        <w:t>《关于做好梅州市</w:t>
      </w:r>
      <w:r>
        <w:rPr>
          <w:rFonts w:hint="eastAsia" w:ascii="Times New Roman" w:hAnsi="Times New Roman" w:cs="仿宋_GB2312"/>
          <w:sz w:val="32"/>
          <w:szCs w:val="32"/>
          <w:highlight w:val="none"/>
        </w:rPr>
        <w:t>2021-2023</w:t>
      </w:r>
      <w:r>
        <w:rPr>
          <w:rFonts w:hint="eastAsia" w:ascii="仿宋_GB2312"/>
          <w:color w:val="000000"/>
          <w:szCs w:val="32"/>
          <w:highlight w:val="none"/>
        </w:rPr>
        <w:t>年政策性农业保险相关工作的通知》（梅市农农字</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w:t>
      </w:r>
      <w:r>
        <w:rPr>
          <w:rFonts w:hint="eastAsia" w:ascii="Times New Roman" w:hAnsi="Times New Roman" w:cs="仿宋_GB2312"/>
          <w:sz w:val="32"/>
          <w:szCs w:val="32"/>
          <w:highlight w:val="none"/>
        </w:rPr>
        <w:t>36</w:t>
      </w:r>
      <w:r>
        <w:rPr>
          <w:rFonts w:hint="eastAsia" w:ascii="仿宋_GB2312"/>
          <w:color w:val="000000"/>
          <w:szCs w:val="32"/>
          <w:highlight w:val="none"/>
        </w:rPr>
        <w:t>号）文件，</w:t>
      </w:r>
      <w:r>
        <w:rPr>
          <w:rFonts w:hint="eastAsia"/>
          <w:highlight w:val="none"/>
          <w:lang w:val="en-US" w:eastAsia="zh-CN"/>
        </w:rPr>
        <w:t>对承保机构和服务区域、市县两级财政补贴比例、地方特色险种、工作考核、基层协保体系、资金保障等做了规定；</w:t>
      </w:r>
      <w:r>
        <w:rPr>
          <w:rFonts w:hint="eastAsia" w:ascii="仿宋_GB2312"/>
          <w:color w:val="000000"/>
          <w:szCs w:val="32"/>
          <w:highlight w:val="none"/>
          <w:lang w:val="en-US" w:eastAsia="zh-CN"/>
        </w:rPr>
        <w:t>并</w:t>
      </w:r>
      <w:r>
        <w:rPr>
          <w:rFonts w:hint="eastAsia"/>
          <w:highlight w:val="none"/>
          <w:lang w:val="en-US" w:eastAsia="zh-CN"/>
        </w:rPr>
        <w:t>针对创新险制定了《梅州市金柚价格指数保险指导实施意见》《梅州市种鸽养殖保险实施指导意见》</w:t>
      </w:r>
      <w:r>
        <w:rPr>
          <w:rFonts w:hint="eastAsia" w:ascii="仿宋_GB2312"/>
          <w:color w:val="000000"/>
          <w:szCs w:val="32"/>
          <w:highlight w:val="none"/>
        </w:rPr>
        <w:t>。</w:t>
      </w:r>
    </w:p>
    <w:p>
      <w:pPr>
        <w:pStyle w:val="15"/>
        <w:spacing w:line="360" w:lineRule="auto"/>
        <w:ind w:firstLine="643"/>
        <w:jc w:val="both"/>
        <w:rPr>
          <w:rFonts w:ascii="Times New Roman" w:hAnsi="Times New Roman" w:cs="仿宋_GB2312"/>
          <w:sz w:val="32"/>
          <w:szCs w:val="32"/>
          <w:highlight w:val="none"/>
        </w:rPr>
      </w:pPr>
      <w:r>
        <w:rPr>
          <w:rFonts w:hint="eastAsia" w:ascii="Times New Roman" w:hAnsi="Times New Roman" w:cs="仿宋_GB2312"/>
          <w:b/>
          <w:bCs/>
          <w:sz w:val="32"/>
          <w:szCs w:val="32"/>
          <w:highlight w:val="none"/>
        </w:rPr>
        <w:t>计划安排合理性。</w:t>
      </w:r>
      <w:r>
        <w:rPr>
          <w:rFonts w:hint="eastAsia" w:ascii="Times New Roman" w:hAnsi="Times New Roman" w:cs="仿宋_GB2312"/>
          <w:sz w:val="32"/>
          <w:szCs w:val="32"/>
          <w:highlight w:val="none"/>
        </w:rPr>
        <w:t>（分值1分，得分1分）</w:t>
      </w:r>
      <w:bookmarkStart w:id="35" w:name="_Toc486334655"/>
      <w:bookmarkStart w:id="36" w:name="_Toc486320101"/>
      <w:bookmarkStart w:id="37" w:name="_Toc1496"/>
      <w:bookmarkStart w:id="38" w:name="_Toc86310883"/>
      <w:r>
        <w:rPr>
          <w:rFonts w:hint="eastAsia" w:ascii="Times New Roman" w:hAnsi="Times New Roman" w:cs="仿宋_GB2312"/>
          <w:sz w:val="32"/>
          <w:szCs w:val="32"/>
          <w:highlight w:val="none"/>
          <w:lang w:val="en-US" w:eastAsia="zh-CN"/>
        </w:rPr>
        <w:t>依据市</w:t>
      </w:r>
      <w:r>
        <w:rPr>
          <w:rFonts w:hint="eastAsia" w:ascii="仿宋_GB2312"/>
          <w:color w:val="000000"/>
          <w:sz w:val="32"/>
          <w:szCs w:val="32"/>
          <w:highlight w:val="none"/>
        </w:rPr>
        <w:t>农业农村局联合市财政局、市金融局、市林业局和</w:t>
      </w:r>
      <w:r>
        <w:rPr>
          <w:rFonts w:hint="eastAsia" w:ascii="仿宋_GB2312"/>
          <w:color w:val="000000"/>
          <w:sz w:val="32"/>
          <w:szCs w:val="32"/>
          <w:highlight w:val="none"/>
          <w:lang w:val="en-US" w:eastAsia="zh-CN"/>
        </w:rPr>
        <w:t>梅州</w:t>
      </w:r>
      <w:r>
        <w:rPr>
          <w:rFonts w:hint="eastAsia" w:ascii="仿宋_GB2312"/>
          <w:color w:val="000000"/>
          <w:sz w:val="32"/>
          <w:szCs w:val="32"/>
          <w:highlight w:val="none"/>
        </w:rPr>
        <w:t>银保监分局联合印发</w:t>
      </w:r>
      <w:r>
        <w:rPr>
          <w:rFonts w:hint="eastAsia" w:ascii="仿宋_GB2312"/>
          <w:color w:val="000000"/>
          <w:sz w:val="32"/>
          <w:szCs w:val="32"/>
          <w:highlight w:val="none"/>
          <w:lang w:val="en-US" w:eastAsia="zh-CN"/>
        </w:rPr>
        <w:t>的</w:t>
      </w:r>
      <w:r>
        <w:rPr>
          <w:rFonts w:hint="eastAsia" w:ascii="仿宋_GB2312"/>
          <w:color w:val="000000"/>
          <w:sz w:val="32"/>
          <w:szCs w:val="32"/>
          <w:highlight w:val="none"/>
        </w:rPr>
        <w:t>《关于做好梅州市</w:t>
      </w:r>
      <w:r>
        <w:rPr>
          <w:rFonts w:hint="eastAsia" w:ascii="Times New Roman" w:hAnsi="Times New Roman" w:eastAsia="仿宋_GB2312" w:cs="仿宋_GB2312"/>
          <w:kern w:val="2"/>
          <w:sz w:val="32"/>
          <w:szCs w:val="32"/>
          <w:highlight w:val="none"/>
          <w:lang w:val="en-US" w:eastAsia="zh-CN" w:bidi="ar-SA"/>
        </w:rPr>
        <w:t>2021-2023</w:t>
      </w:r>
      <w:r>
        <w:rPr>
          <w:rFonts w:hint="eastAsia" w:ascii="仿宋_GB2312"/>
          <w:color w:val="000000"/>
          <w:sz w:val="32"/>
          <w:szCs w:val="32"/>
          <w:highlight w:val="none"/>
        </w:rPr>
        <w:t>年政策性农业保险相关工作的通知》（梅市农农字</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w:t>
      </w:r>
      <w:r>
        <w:rPr>
          <w:rFonts w:hint="eastAsia" w:ascii="Times New Roman" w:hAnsi="Times New Roman" w:eastAsia="仿宋_GB2312" w:cs="仿宋_GB2312"/>
          <w:kern w:val="2"/>
          <w:sz w:val="32"/>
          <w:szCs w:val="32"/>
          <w:highlight w:val="none"/>
          <w:lang w:val="en-US" w:eastAsia="zh-CN" w:bidi="ar-SA"/>
        </w:rPr>
        <w:t>36</w:t>
      </w:r>
      <w:r>
        <w:rPr>
          <w:rFonts w:hint="eastAsia" w:ascii="仿宋_GB2312"/>
          <w:color w:val="000000"/>
          <w:sz w:val="32"/>
          <w:szCs w:val="32"/>
          <w:highlight w:val="none"/>
        </w:rPr>
        <w:t>号）</w:t>
      </w: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项目制定了</w:t>
      </w:r>
      <w:r>
        <w:rPr>
          <w:rFonts w:hint="eastAsia" w:ascii="仿宋_GB2312"/>
          <w:color w:val="000000"/>
          <w:sz w:val="32"/>
          <w:szCs w:val="32"/>
          <w:highlight w:val="none"/>
          <w:lang w:eastAsia="zh-CN"/>
        </w:rPr>
        <w:t>《</w:t>
      </w:r>
      <w:r>
        <w:rPr>
          <w:rFonts w:hint="eastAsia" w:ascii="Times New Roman" w:hAnsi="Times New Roman" w:eastAsia="仿宋_GB2312" w:cs="仿宋_GB2312"/>
          <w:kern w:val="2"/>
          <w:sz w:val="32"/>
          <w:szCs w:val="32"/>
          <w:highlight w:val="none"/>
          <w:lang w:val="en-US" w:eastAsia="zh-CN" w:bidi="ar-SA"/>
        </w:rPr>
        <w:t>2021</w:t>
      </w:r>
      <w:r>
        <w:rPr>
          <w:rFonts w:hint="eastAsia" w:ascii="仿宋_GB2312"/>
          <w:color w:val="000000"/>
          <w:sz w:val="32"/>
          <w:szCs w:val="32"/>
          <w:highlight w:val="none"/>
        </w:rPr>
        <w:t>年市政府重点工作和市十件</w:t>
      </w:r>
      <w:bookmarkStart w:id="81" w:name="_GoBack"/>
      <w:bookmarkEnd w:id="81"/>
      <w:r>
        <w:rPr>
          <w:rFonts w:hint="eastAsia" w:ascii="仿宋_GB2312"/>
          <w:color w:val="000000"/>
          <w:sz w:val="32"/>
          <w:szCs w:val="32"/>
          <w:highlight w:val="none"/>
          <w:lang w:eastAsia="zh-CN"/>
        </w:rPr>
        <w:t>民生实事</w:t>
      </w:r>
      <w:r>
        <w:rPr>
          <w:rFonts w:hint="eastAsia" w:ascii="仿宋_GB2312"/>
          <w:color w:val="000000"/>
          <w:sz w:val="32"/>
          <w:szCs w:val="32"/>
          <w:highlight w:val="none"/>
        </w:rPr>
        <w:t>每月推进计划细化分解表（大力推动农业保险扩面、增品、提标）</w:t>
      </w:r>
      <w:r>
        <w:rPr>
          <w:rFonts w:hint="eastAsia" w:ascii="仿宋_GB2312"/>
          <w:color w:val="000000"/>
          <w:sz w:val="32"/>
          <w:szCs w:val="32"/>
          <w:highlight w:val="none"/>
          <w:lang w:eastAsia="zh-CN"/>
        </w:rPr>
        <w:t>》，</w:t>
      </w:r>
      <w:r>
        <w:rPr>
          <w:rFonts w:ascii="Times New Roman" w:hAnsi="Times New Roman" w:cs="仿宋_GB2312"/>
          <w:sz w:val="32"/>
          <w:szCs w:val="32"/>
          <w:highlight w:val="none"/>
        </w:rPr>
        <w:t>明确了具体措施和目标任务、完成时限等内容，并要求各县（市、区）制定每月推进计划，安排专人及时报送工作进展，计划安排较合理。</w:t>
      </w:r>
    </w:p>
    <w:p>
      <w:pPr>
        <w:spacing w:line="360" w:lineRule="auto"/>
        <w:ind w:firstLine="643"/>
        <w:jc w:val="left"/>
        <w:rPr>
          <w:rFonts w:ascii="Times New Roman" w:hAnsi="Times New Roman" w:cs="仿宋_GB2312"/>
          <w:b/>
          <w:bCs/>
          <w:szCs w:val="32"/>
          <w:highlight w:val="none"/>
        </w:rPr>
      </w:pPr>
      <w:r>
        <w:rPr>
          <w:rFonts w:hint="eastAsia" w:ascii="Times New Roman" w:hAnsi="Times New Roman" w:cs="仿宋_GB2312"/>
          <w:b/>
          <w:bCs/>
          <w:szCs w:val="32"/>
          <w:highlight w:val="none"/>
        </w:rPr>
        <w:t>2.</w:t>
      </w:r>
      <w:bookmarkEnd w:id="35"/>
      <w:bookmarkEnd w:id="36"/>
      <w:r>
        <w:rPr>
          <w:rFonts w:hint="eastAsia" w:ascii="Times New Roman" w:hAnsi="Times New Roman" w:cs="仿宋_GB2312"/>
          <w:b/>
          <w:bCs/>
          <w:szCs w:val="32"/>
          <w:highlight w:val="none"/>
        </w:rPr>
        <w:t>资金落实（分值3分，得分3分）</w:t>
      </w:r>
      <w:bookmarkEnd w:id="37"/>
      <w:bookmarkEnd w:id="38"/>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资金落实主要考评资金分配。</w:t>
      </w:r>
    </w:p>
    <w:p>
      <w:pPr>
        <w:pStyle w:val="15"/>
        <w:spacing w:line="360" w:lineRule="auto"/>
        <w:ind w:firstLine="643"/>
        <w:rPr>
          <w:rFonts w:ascii="Times New Roman" w:hAnsi="Times New Roman" w:cs="仿宋_GB2312"/>
          <w:b/>
          <w:bCs/>
          <w:sz w:val="32"/>
          <w:szCs w:val="32"/>
          <w:highlight w:val="none"/>
        </w:rPr>
      </w:pPr>
      <w:r>
        <w:rPr>
          <w:rFonts w:hint="eastAsia" w:ascii="Times New Roman" w:hAnsi="Times New Roman" w:cs="仿宋_GB2312"/>
          <w:b/>
          <w:bCs/>
          <w:sz w:val="32"/>
          <w:szCs w:val="32"/>
          <w:highlight w:val="none"/>
        </w:rPr>
        <w:t>资金分配</w:t>
      </w:r>
      <w:r>
        <w:rPr>
          <w:rFonts w:hint="eastAsia" w:ascii="Times New Roman" w:hAnsi="Times New Roman" w:cs="仿宋_GB2312"/>
          <w:sz w:val="32"/>
          <w:szCs w:val="32"/>
          <w:highlight w:val="none"/>
        </w:rPr>
        <w:t>（分值3分，得分3分）</w:t>
      </w:r>
    </w:p>
    <w:p>
      <w:pPr>
        <w:pStyle w:val="15"/>
        <w:spacing w:line="360" w:lineRule="auto"/>
        <w:ind w:firstLine="643"/>
        <w:rPr>
          <w:rFonts w:ascii="Times New Roman" w:hAnsi="Times New Roman"/>
          <w:highlight w:val="none"/>
        </w:rPr>
      </w:pPr>
      <w:bookmarkStart w:id="39" w:name="_Toc7967"/>
      <w:r>
        <w:rPr>
          <w:rFonts w:hint="eastAsia" w:ascii="Times New Roman" w:hAnsi="Times New Roman" w:cs="仿宋_GB2312"/>
          <w:b/>
          <w:bCs/>
          <w:sz w:val="32"/>
          <w:szCs w:val="32"/>
          <w:highlight w:val="none"/>
        </w:rPr>
        <w:t>资金分配合理性。</w:t>
      </w:r>
      <w:r>
        <w:rPr>
          <w:rFonts w:hint="eastAsia" w:ascii="Times New Roman" w:hAnsi="Times New Roman" w:cs="仿宋_GB2312"/>
          <w:sz w:val="32"/>
          <w:szCs w:val="32"/>
          <w:highlight w:val="none"/>
        </w:rPr>
        <w:t>（分值3分，得分3分）项目资金主要按照投保数量，协同各相关部门审核后支付给保险公司，资金分配相对合理。</w:t>
      </w:r>
      <w:bookmarkEnd w:id="39"/>
    </w:p>
    <w:p>
      <w:pPr>
        <w:spacing w:line="360" w:lineRule="auto"/>
        <w:ind w:firstLine="630" w:firstLineChars="196"/>
        <w:outlineLvl w:val="1"/>
        <w:rPr>
          <w:rFonts w:hint="eastAsia" w:ascii="楷体_GB2312" w:hAnsi="楷体_GB2312" w:eastAsia="楷体_GB2312" w:cs="楷体_GB2312"/>
          <w:b/>
          <w:highlight w:val="none"/>
        </w:rPr>
      </w:pPr>
      <w:bookmarkStart w:id="40" w:name="_Toc22610"/>
      <w:r>
        <w:rPr>
          <w:rFonts w:hint="eastAsia" w:ascii="楷体_GB2312" w:hAnsi="楷体_GB2312" w:eastAsia="楷体_GB2312" w:cs="楷体_GB2312"/>
          <w:b/>
          <w:highlight w:val="none"/>
        </w:rPr>
        <w:t>（二）管理分析</w:t>
      </w:r>
      <w:bookmarkEnd w:id="40"/>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该指标分值25分，下设资金管理、事项管理两个二级指标。</w:t>
      </w:r>
    </w:p>
    <w:p>
      <w:pPr>
        <w:spacing w:line="360" w:lineRule="auto"/>
        <w:ind w:firstLine="643"/>
        <w:jc w:val="left"/>
        <w:rPr>
          <w:rFonts w:ascii="Times New Roman" w:hAnsi="Times New Roman" w:cs="仿宋_GB2312"/>
          <w:b/>
          <w:bCs/>
          <w:szCs w:val="32"/>
          <w:highlight w:val="none"/>
        </w:rPr>
      </w:pPr>
      <w:bookmarkStart w:id="41" w:name="_Toc26552"/>
      <w:bookmarkStart w:id="42" w:name="_Toc86310885"/>
      <w:r>
        <w:rPr>
          <w:rFonts w:hint="eastAsia" w:ascii="Times New Roman" w:hAnsi="Times New Roman" w:cs="仿宋_GB2312"/>
          <w:b/>
          <w:bCs/>
          <w:szCs w:val="32"/>
          <w:highlight w:val="none"/>
        </w:rPr>
        <w:t>1.资金管理（分值15分，得分</w:t>
      </w:r>
      <w:r>
        <w:rPr>
          <w:rFonts w:hint="eastAsia" w:ascii="Times New Roman" w:hAnsi="Times New Roman" w:cs="仿宋_GB2312"/>
          <w:b/>
          <w:bCs/>
          <w:szCs w:val="32"/>
          <w:highlight w:val="none"/>
          <w:lang w:val="en-US" w:eastAsia="zh-CN"/>
        </w:rPr>
        <w:t>11.7</w:t>
      </w:r>
      <w:r>
        <w:rPr>
          <w:rFonts w:hint="eastAsia" w:ascii="Times New Roman" w:hAnsi="Times New Roman" w:cs="仿宋_GB2312"/>
          <w:b/>
          <w:bCs/>
          <w:szCs w:val="32"/>
          <w:highlight w:val="none"/>
        </w:rPr>
        <w:t>分）</w:t>
      </w:r>
      <w:bookmarkEnd w:id="41"/>
      <w:bookmarkEnd w:id="42"/>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资金管理主要考评资金支付、支出规范性。</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（1）资金支付</w:t>
      </w:r>
      <w:r>
        <w:rPr>
          <w:rFonts w:hint="eastAsia" w:ascii="Times New Roman" w:hAnsi="Times New Roman" w:cs="仿宋_GB2312"/>
          <w:sz w:val="32"/>
          <w:szCs w:val="32"/>
          <w:highlight w:val="none"/>
        </w:rPr>
        <w:t>（分值3分，得分1.</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5"/>
        <w:spacing w:line="360" w:lineRule="auto"/>
        <w:ind w:firstLine="640"/>
        <w:jc w:val="both"/>
        <w:rPr>
          <w:rFonts w:ascii="Times New Roman" w:hAnsi="Times New Roman" w:cs="仿宋_GB2312"/>
          <w:sz w:val="32"/>
          <w:szCs w:val="32"/>
          <w:highlight w:val="none"/>
        </w:rPr>
      </w:pPr>
      <w:bookmarkStart w:id="43" w:name="_Toc1140"/>
      <w:r>
        <w:rPr>
          <w:rFonts w:hint="eastAsia" w:ascii="Times New Roman" w:hAnsi="Times New Roman" w:cs="仿宋_GB2312"/>
          <w:sz w:val="32"/>
          <w:szCs w:val="32"/>
          <w:highlight w:val="none"/>
          <w:lang w:val="en-US" w:eastAsia="zh-CN"/>
        </w:rPr>
        <w:t>依据</w:t>
      </w:r>
      <w:r>
        <w:rPr>
          <w:rFonts w:hint="eastAsia" w:ascii="Times New Roman" w:hAnsi="Times New Roman" w:cs="仿宋_GB2312"/>
          <w:sz w:val="32"/>
          <w:szCs w:val="32"/>
          <w:highlight w:val="none"/>
        </w:rPr>
        <w:t>《政策性农业保险业务统计表》</w:t>
      </w:r>
      <w:r>
        <w:rPr>
          <w:rFonts w:hint="eastAsia" w:ascii="Times New Roman" w:hAnsi="Times New Roman" w:cs="仿宋_GB2312"/>
          <w:sz w:val="32"/>
          <w:szCs w:val="32"/>
          <w:highlight w:val="none"/>
          <w:lang w:val="en-US" w:eastAsia="zh-CN"/>
        </w:rPr>
        <w:t>及支出凭证材料等，</w:t>
      </w:r>
      <w:r>
        <w:rPr>
          <w:rFonts w:hint="eastAsia" w:ascii="Times New Roman" w:hAnsi="Times New Roman" w:cs="仿宋_GB2312"/>
          <w:sz w:val="32"/>
          <w:szCs w:val="32"/>
          <w:highlight w:val="none"/>
          <w:lang w:eastAsia="zh-CN"/>
        </w:rPr>
        <w:t>截至</w:t>
      </w:r>
      <w:r>
        <w:rPr>
          <w:rFonts w:hint="eastAsia" w:ascii="Times New Roman" w:hAnsi="Times New Roman" w:cs="仿宋_GB2312"/>
          <w:sz w:val="32"/>
          <w:szCs w:val="32"/>
          <w:highlight w:val="none"/>
        </w:rPr>
        <w:t>评价基准日，中央、省</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市</w:t>
      </w:r>
      <w:r>
        <w:rPr>
          <w:rFonts w:hint="eastAsia" w:ascii="Times New Roman" w:hAnsi="Times New Roman" w:cs="仿宋_GB2312"/>
          <w:sz w:val="32"/>
          <w:szCs w:val="32"/>
          <w:highlight w:val="none"/>
        </w:rPr>
        <w:t>级财政及县级统筹安排资金累计2</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val="en-US" w:eastAsia="zh-CN"/>
        </w:rPr>
        <w:t>629.84</w:t>
      </w:r>
      <w:r>
        <w:rPr>
          <w:rFonts w:hint="eastAsia" w:ascii="Times New Roman" w:hAnsi="Times New Roman" w:cs="仿宋_GB2312"/>
          <w:sz w:val="32"/>
          <w:szCs w:val="32"/>
          <w:highlight w:val="none"/>
        </w:rPr>
        <w:t>万元，资金累计支出金额约为</w:t>
      </w:r>
      <w:r>
        <w:rPr>
          <w:rFonts w:hint="eastAsia" w:ascii="Times New Roman" w:hAnsi="Times New Roman" w:cs="仿宋_GB2312"/>
          <w:sz w:val="32"/>
          <w:szCs w:val="32"/>
          <w:highlight w:val="none"/>
          <w:lang w:val="en-US" w:eastAsia="zh-CN"/>
        </w:rPr>
        <w:t>12,990,18</w:t>
      </w:r>
      <w:r>
        <w:rPr>
          <w:rFonts w:hint="eastAsia" w:ascii="Times New Roman" w:hAnsi="Times New Roman" w:cs="仿宋_GB2312"/>
          <w:sz w:val="32"/>
          <w:szCs w:val="32"/>
          <w:highlight w:val="none"/>
        </w:rPr>
        <w:t>万元，资金支出率约为</w:t>
      </w:r>
      <w:r>
        <w:rPr>
          <w:rFonts w:hint="eastAsia" w:ascii="Times New Roman" w:hAnsi="Times New Roman" w:cs="仿宋_GB2312"/>
          <w:sz w:val="32"/>
          <w:szCs w:val="32"/>
          <w:highlight w:val="none"/>
          <w:lang w:val="en-US" w:eastAsia="zh-CN"/>
        </w:rPr>
        <w:t>57.4</w:t>
      </w:r>
      <w:r>
        <w:rPr>
          <w:rFonts w:hint="eastAsia" w:ascii="Times New Roman" w:hAnsi="Times New Roman" w:cs="仿宋_GB2312"/>
          <w:sz w:val="32"/>
          <w:szCs w:val="32"/>
          <w:highlight w:val="none"/>
        </w:rPr>
        <w:t>%，得分=支出金额/预算金额*分值=1</w:t>
      </w:r>
      <w:r>
        <w:rPr>
          <w:rFonts w:hint="eastAsia" w:ascii="Times New Roman" w:hAnsi="Times New Roman" w:cs="仿宋_GB2312"/>
          <w:sz w:val="32"/>
          <w:szCs w:val="32"/>
          <w:highlight w:val="none"/>
          <w:lang w:val="en-US" w:eastAsia="zh-CN"/>
        </w:rPr>
        <w:t>2,990.18</w:t>
      </w:r>
      <w:r>
        <w:rPr>
          <w:rFonts w:hint="eastAsia" w:ascii="Times New Roman" w:hAnsi="Times New Roman" w:cs="仿宋_GB2312"/>
          <w:sz w:val="32"/>
          <w:szCs w:val="32"/>
          <w:highlight w:val="none"/>
        </w:rPr>
        <w:t>/2</w:t>
      </w:r>
      <w:r>
        <w:rPr>
          <w:rFonts w:hint="eastAsia" w:ascii="Times New Roman" w:hAnsi="Times New Roman" w:cs="仿宋_GB2312"/>
          <w:sz w:val="32"/>
          <w:szCs w:val="32"/>
          <w:highlight w:val="none"/>
          <w:lang w:val="en-US" w:eastAsia="zh-CN"/>
        </w:rPr>
        <w:t>2,629.84</w:t>
      </w:r>
      <w:r>
        <w:rPr>
          <w:rFonts w:hint="eastAsia" w:ascii="Times New Roman" w:hAnsi="Times New Roman" w:cs="仿宋_GB2312"/>
          <w:sz w:val="32"/>
          <w:szCs w:val="32"/>
          <w:highlight w:val="none"/>
        </w:rPr>
        <w:t>*3</w:t>
      </w:r>
      <w:r>
        <w:rPr>
          <w:rFonts w:hint="eastAsia" w:ascii="Times New Roman" w:hAnsi="Times New Roman" w:eastAsia="宋体" w:cs="仿宋_GB2312"/>
          <w:sz w:val="32"/>
          <w:szCs w:val="32"/>
          <w:highlight w:val="none"/>
        </w:rPr>
        <w:t>≈1.</w:t>
      </w:r>
      <w:r>
        <w:rPr>
          <w:rFonts w:hint="eastAsia" w:ascii="Times New Roman" w:hAnsi="Times New Roman" w:eastAsia="宋体" w:cs="仿宋_GB2312"/>
          <w:sz w:val="32"/>
          <w:szCs w:val="32"/>
          <w:highlight w:val="none"/>
          <w:lang w:val="en-US" w:eastAsia="zh-CN"/>
        </w:rPr>
        <w:t>7分</w:t>
      </w:r>
      <w:r>
        <w:rPr>
          <w:rFonts w:hint="eastAsia" w:ascii="Times New Roman" w:hAnsi="Times New Roman" w:cs="仿宋_GB2312"/>
          <w:sz w:val="32"/>
          <w:szCs w:val="32"/>
          <w:highlight w:val="none"/>
        </w:rPr>
        <w:t>。</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（2）支出规范性</w:t>
      </w:r>
      <w:bookmarkEnd w:id="43"/>
      <w:r>
        <w:rPr>
          <w:rFonts w:hint="eastAsia" w:ascii="Times New Roman" w:hAnsi="Times New Roman" w:cs="仿宋_GB2312"/>
          <w:sz w:val="32"/>
          <w:szCs w:val="32"/>
          <w:highlight w:val="none"/>
        </w:rPr>
        <w:t>（分值12分，得分10分）</w:t>
      </w:r>
    </w:p>
    <w:p>
      <w:pPr>
        <w:pStyle w:val="15"/>
        <w:spacing w:line="360" w:lineRule="auto"/>
        <w:ind w:firstLine="640"/>
        <w:jc w:val="both"/>
        <w:rPr>
          <w:rFonts w:ascii="Times New Roman" w:hAnsi="Times New Roman" w:cs="仿宋_GB2312"/>
          <w:sz w:val="32"/>
          <w:szCs w:val="32"/>
          <w:highlight w:val="none"/>
        </w:rPr>
      </w:pPr>
      <w:r>
        <w:rPr>
          <w:rFonts w:hint="eastAsia" w:ascii="Times New Roman" w:hAnsi="Times New Roman" w:cs="仿宋_GB2312"/>
          <w:sz w:val="32"/>
          <w:szCs w:val="32"/>
          <w:highlight w:val="none"/>
          <w:lang w:val="en-US" w:eastAsia="zh-CN"/>
        </w:rPr>
        <w:t>根据5家承保公司分别提交的政策性农业保险保费财政补贴资金的申请拨付函等资料，</w:t>
      </w:r>
      <w:r>
        <w:rPr>
          <w:rFonts w:hint="eastAsia" w:ascii="仿宋_GB2312"/>
          <w:sz w:val="32"/>
          <w:szCs w:val="32"/>
          <w:highlight w:val="none"/>
        </w:rPr>
        <w:t>各承保机构</w:t>
      </w:r>
      <w:r>
        <w:rPr>
          <w:rFonts w:hint="eastAsia" w:ascii="仿宋_GB2312"/>
          <w:sz w:val="32"/>
          <w:szCs w:val="32"/>
          <w:highlight w:val="none"/>
          <w:lang w:val="en-US" w:eastAsia="zh-CN"/>
        </w:rPr>
        <w:t>有</w:t>
      </w:r>
      <w:r>
        <w:rPr>
          <w:rFonts w:hint="eastAsia" w:ascii="仿宋_GB2312"/>
          <w:sz w:val="32"/>
          <w:szCs w:val="32"/>
          <w:highlight w:val="none"/>
        </w:rPr>
        <w:t>提供结算期间各险种有效投保资料凭证，经承保区域的县级农业农村局对投保信息、结算信息核准后，由各承保机构提出政策性农业保险保费补贴拨付申请</w:t>
      </w:r>
      <w:r>
        <w:rPr>
          <w:rFonts w:hint="eastAsia" w:ascii="Times New Roman" w:hAnsi="Times New Roman" w:cs="仿宋_GB2312"/>
          <w:sz w:val="32"/>
          <w:szCs w:val="32"/>
          <w:highlight w:val="none"/>
        </w:rPr>
        <w:t>，按相关政策文件要求</w:t>
      </w:r>
      <w:r>
        <w:rPr>
          <w:rFonts w:hint="eastAsia" w:ascii="Times New Roman" w:hAnsi="Times New Roman" w:cs="仿宋_GB2312"/>
          <w:sz w:val="32"/>
          <w:szCs w:val="32"/>
          <w:highlight w:val="none"/>
          <w:lang w:val="en-US" w:eastAsia="zh-CN"/>
        </w:rPr>
        <w:t>及</w:t>
      </w:r>
      <w:r>
        <w:rPr>
          <w:rFonts w:hint="eastAsia" w:ascii="Times New Roman" w:hAnsi="Times New Roman" w:cs="仿宋_GB2312"/>
          <w:sz w:val="32"/>
          <w:szCs w:val="32"/>
          <w:highlight w:val="none"/>
        </w:rPr>
        <w:t>各级资金补助比例，</w:t>
      </w:r>
      <w:r>
        <w:rPr>
          <w:rFonts w:hint="eastAsia" w:ascii="Times New Roman" w:hAnsi="Times New Roman" w:cs="仿宋_GB2312"/>
          <w:sz w:val="32"/>
          <w:szCs w:val="32"/>
          <w:highlight w:val="none"/>
          <w:lang w:val="en-US" w:eastAsia="zh-CN"/>
        </w:rPr>
        <w:t>市财政局和县财政局</w:t>
      </w:r>
      <w:r>
        <w:rPr>
          <w:rFonts w:hint="eastAsia" w:ascii="Times New Roman" w:hAnsi="Times New Roman" w:cs="仿宋_GB2312"/>
          <w:sz w:val="32"/>
          <w:szCs w:val="32"/>
          <w:highlight w:val="none"/>
        </w:rPr>
        <w:t>协同各相关部门审核后支付给保险公司。</w:t>
      </w:r>
    </w:p>
    <w:p>
      <w:pPr>
        <w:pStyle w:val="15"/>
        <w:spacing w:line="360" w:lineRule="auto"/>
        <w:ind w:firstLine="640"/>
        <w:jc w:val="both"/>
        <w:rPr>
          <w:rFonts w:ascii="Times New Roman" w:hAnsi="Times New Roman" w:cs="仿宋_GB2312"/>
          <w:sz w:val="32"/>
          <w:szCs w:val="32"/>
          <w:highlight w:val="none"/>
        </w:rPr>
      </w:pPr>
      <w:r>
        <w:rPr>
          <w:rFonts w:hint="eastAsia" w:ascii="Times New Roman" w:hAnsi="Times New Roman" w:cs="仿宋_GB2312"/>
          <w:sz w:val="32"/>
          <w:szCs w:val="32"/>
          <w:highlight w:val="none"/>
        </w:rPr>
        <w:t>中央财政资金及市级财政资金的支付</w:t>
      </w:r>
      <w:r>
        <w:rPr>
          <w:rFonts w:hint="eastAsia" w:ascii="Times New Roman" w:hAnsi="Times New Roman" w:cs="仿宋_GB2312"/>
          <w:sz w:val="32"/>
          <w:szCs w:val="32"/>
          <w:highlight w:val="none"/>
          <w:lang w:val="en-US" w:eastAsia="zh-CN"/>
        </w:rPr>
        <w:t>申请主要由</w:t>
      </w:r>
      <w:r>
        <w:rPr>
          <w:rFonts w:hint="eastAsia" w:ascii="Times New Roman" w:hAnsi="Times New Roman" w:cs="仿宋_GB2312"/>
          <w:sz w:val="32"/>
          <w:szCs w:val="32"/>
          <w:highlight w:val="none"/>
        </w:rPr>
        <w:t>市</w:t>
      </w:r>
      <w:r>
        <w:rPr>
          <w:rFonts w:hint="eastAsia" w:ascii="Times New Roman" w:hAnsi="Times New Roman" w:cs="仿宋_GB2312"/>
          <w:sz w:val="32"/>
          <w:szCs w:val="32"/>
          <w:highlight w:val="none"/>
          <w:lang w:val="en-US" w:eastAsia="zh-CN"/>
        </w:rPr>
        <w:t>农业农村局申请支付</w:t>
      </w:r>
      <w:r>
        <w:rPr>
          <w:rFonts w:hint="eastAsia" w:ascii="Times New Roman" w:hAnsi="Times New Roman" w:cs="仿宋_GB2312"/>
          <w:sz w:val="32"/>
          <w:szCs w:val="32"/>
          <w:highlight w:val="none"/>
        </w:rPr>
        <w:t>，根据</w:t>
      </w:r>
      <w:r>
        <w:rPr>
          <w:rFonts w:hint="eastAsia" w:ascii="Times New Roman" w:hAnsi="Times New Roman" w:cs="仿宋_GB2312"/>
          <w:sz w:val="32"/>
          <w:szCs w:val="32"/>
          <w:highlight w:val="none"/>
          <w:lang w:val="en-US" w:eastAsia="zh-CN"/>
        </w:rPr>
        <w:t>市</w:t>
      </w:r>
      <w:r>
        <w:rPr>
          <w:rFonts w:hint="eastAsia" w:ascii="Times New Roman" w:hAnsi="Times New Roman" w:cs="仿宋_GB2312"/>
          <w:sz w:val="32"/>
          <w:szCs w:val="32"/>
          <w:highlight w:val="none"/>
          <w:lang w:eastAsia="zh-CN"/>
        </w:rPr>
        <w:t>农业农村局</w:t>
      </w:r>
      <w:r>
        <w:rPr>
          <w:rFonts w:hint="eastAsia" w:ascii="Times New Roman" w:hAnsi="Times New Roman" w:cs="仿宋_GB2312"/>
          <w:sz w:val="32"/>
          <w:szCs w:val="32"/>
          <w:highlight w:val="none"/>
        </w:rPr>
        <w:t>提供的支付凭证和请款资料，均按规定履行了用款申请报批手续，项目资金的支付未出现超出范围、标准支出，不存在虚列、截留、挤占、挪用等现象。</w:t>
      </w:r>
    </w:p>
    <w:p>
      <w:pPr>
        <w:pStyle w:val="15"/>
        <w:spacing w:line="360" w:lineRule="auto"/>
        <w:ind w:firstLine="640"/>
        <w:jc w:val="both"/>
        <w:rPr>
          <w:rFonts w:ascii="Times New Roman" w:hAnsi="Times New Roman" w:cs="仿宋_GB2312"/>
          <w:sz w:val="32"/>
          <w:szCs w:val="32"/>
          <w:highlight w:val="none"/>
        </w:rPr>
      </w:pPr>
      <w:r>
        <w:rPr>
          <w:rFonts w:hint="eastAsia" w:ascii="Times New Roman" w:hAnsi="Times New Roman" w:cs="仿宋_GB2312"/>
          <w:sz w:val="32"/>
          <w:szCs w:val="32"/>
          <w:highlight w:val="none"/>
        </w:rPr>
        <w:t>省级财政资金及县级财政资金</w:t>
      </w:r>
      <w:r>
        <w:rPr>
          <w:rFonts w:hint="eastAsia" w:ascii="Times New Roman" w:hAnsi="Times New Roman" w:cs="仿宋_GB2312"/>
          <w:sz w:val="32"/>
          <w:szCs w:val="32"/>
          <w:highlight w:val="none"/>
          <w:lang w:val="en-US" w:eastAsia="zh-CN"/>
        </w:rPr>
        <w:t>由</w:t>
      </w:r>
      <w:r>
        <w:rPr>
          <w:rFonts w:hint="eastAsia" w:ascii="Times New Roman" w:hAnsi="Times New Roman" w:cs="仿宋_GB2312"/>
          <w:sz w:val="32"/>
          <w:szCs w:val="32"/>
          <w:highlight w:val="none"/>
        </w:rPr>
        <w:t>县</w:t>
      </w:r>
      <w:r>
        <w:rPr>
          <w:rFonts w:hint="eastAsia" w:ascii="Times New Roman" w:hAnsi="Times New Roman" w:cs="仿宋_GB2312"/>
          <w:sz w:val="32"/>
          <w:szCs w:val="32"/>
          <w:highlight w:val="none"/>
          <w:lang w:val="en-US" w:eastAsia="zh-CN"/>
        </w:rPr>
        <w:t>级农业农村部门申请</w:t>
      </w:r>
      <w:r>
        <w:rPr>
          <w:rFonts w:hint="eastAsia" w:ascii="Times New Roman" w:hAnsi="Times New Roman" w:cs="仿宋_GB2312"/>
          <w:sz w:val="32"/>
          <w:szCs w:val="32"/>
          <w:highlight w:val="none"/>
        </w:rPr>
        <w:t>支付，但本项目未提供各县</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市</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区</w:t>
      </w:r>
      <w:r>
        <w:rPr>
          <w:rFonts w:hint="eastAsia" w:ascii="Times New Roman" w:hAnsi="Times New Roman" w:cs="仿宋_GB2312"/>
          <w:sz w:val="32"/>
          <w:szCs w:val="32"/>
          <w:highlight w:val="none"/>
        </w:rPr>
        <w:t>省级财政补助资金及县级财政补助资金支出的相关资料，暂无法判断</w:t>
      </w:r>
      <w:r>
        <w:rPr>
          <w:rFonts w:hint="eastAsia" w:ascii="Times New Roman" w:hAnsi="Times New Roman" w:cs="仿宋_GB2312"/>
          <w:sz w:val="32"/>
          <w:szCs w:val="32"/>
          <w:highlight w:val="none"/>
          <w:lang w:val="en-US" w:eastAsia="zh-CN"/>
        </w:rPr>
        <w:t>各县（市）区</w:t>
      </w:r>
      <w:r>
        <w:rPr>
          <w:rFonts w:hint="eastAsia" w:ascii="Times New Roman" w:hAnsi="Times New Roman" w:cs="仿宋_GB2312"/>
          <w:sz w:val="32"/>
          <w:szCs w:val="32"/>
          <w:highlight w:val="none"/>
        </w:rPr>
        <w:t>支出规范性，酌情扣2分。</w:t>
      </w:r>
    </w:p>
    <w:p>
      <w:pPr>
        <w:spacing w:line="360" w:lineRule="auto"/>
        <w:ind w:firstLine="643"/>
        <w:jc w:val="left"/>
        <w:rPr>
          <w:rFonts w:ascii="Times New Roman" w:hAnsi="Times New Roman" w:cs="仿宋_GB2312"/>
          <w:b/>
          <w:bCs/>
          <w:szCs w:val="32"/>
          <w:highlight w:val="none"/>
        </w:rPr>
      </w:pPr>
      <w:bookmarkStart w:id="44" w:name="_Toc4331"/>
      <w:bookmarkStart w:id="45" w:name="_Toc86310886"/>
      <w:r>
        <w:rPr>
          <w:rFonts w:hint="eastAsia" w:ascii="Times New Roman" w:hAnsi="Times New Roman" w:cs="仿宋_GB2312"/>
          <w:b/>
          <w:bCs/>
          <w:szCs w:val="32"/>
          <w:highlight w:val="none"/>
        </w:rPr>
        <w:t>2.事项管理（分值10分，得分</w:t>
      </w:r>
      <w:r>
        <w:rPr>
          <w:rFonts w:ascii="Times New Roman" w:hAnsi="Times New Roman" w:cs="仿宋_GB2312"/>
          <w:b/>
          <w:bCs/>
          <w:szCs w:val="32"/>
          <w:highlight w:val="none"/>
        </w:rPr>
        <w:t>9</w:t>
      </w:r>
      <w:r>
        <w:rPr>
          <w:rFonts w:hint="eastAsia" w:ascii="Times New Roman" w:hAnsi="Times New Roman" w:cs="仿宋_GB2312"/>
          <w:b/>
          <w:bCs/>
          <w:szCs w:val="32"/>
          <w:highlight w:val="none"/>
        </w:rPr>
        <w:t>分）</w:t>
      </w:r>
      <w:bookmarkEnd w:id="44"/>
      <w:bookmarkEnd w:id="45"/>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事项管理主要考评实施程序、管理情况。</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（1）实施程序</w:t>
      </w:r>
      <w:r>
        <w:rPr>
          <w:rFonts w:hint="eastAsia" w:ascii="Times New Roman" w:hAnsi="Times New Roman" w:cs="仿宋_GB2312"/>
          <w:sz w:val="32"/>
          <w:szCs w:val="32"/>
          <w:highlight w:val="none"/>
        </w:rPr>
        <w:t>（分值5分，得分</w:t>
      </w:r>
      <w:r>
        <w:rPr>
          <w:rFonts w:ascii="Times New Roman" w:hAnsi="Times New Roman" w:cs="仿宋_GB2312"/>
          <w:sz w:val="32"/>
          <w:szCs w:val="32"/>
          <w:highlight w:val="none"/>
        </w:rPr>
        <w:t>5</w:t>
      </w:r>
      <w:r>
        <w:rPr>
          <w:rFonts w:hint="eastAsia" w:ascii="Times New Roman" w:hAnsi="Times New Roman" w:cs="仿宋_GB2312"/>
          <w:sz w:val="32"/>
          <w:szCs w:val="32"/>
          <w:highlight w:val="none"/>
        </w:rPr>
        <w:t>分）</w:t>
      </w:r>
    </w:p>
    <w:p>
      <w:pPr>
        <w:pStyle w:val="53"/>
        <w:keepNext w:val="0"/>
        <w:keepLines w:val="0"/>
        <w:pageBreakBefore w:val="0"/>
        <w:widowControl w:val="0"/>
        <w:tabs>
          <w:tab w:val="left" w:pos="1503"/>
        </w:tabs>
        <w:kinsoku/>
        <w:wordWrap/>
        <w:overflowPunct/>
        <w:topLinePunct w:val="0"/>
        <w:autoSpaceDE/>
        <w:autoSpaceDN/>
        <w:bidi w:val="0"/>
        <w:adjustRightInd w:val="0"/>
        <w:snapToGrid w:val="0"/>
        <w:spacing w:line="360" w:lineRule="auto"/>
        <w:ind w:firstLine="640"/>
        <w:jc w:val="both"/>
        <w:textAlignment w:val="auto"/>
        <w:rPr>
          <w:rFonts w:ascii="仿宋_GB2312" w:eastAsia="仿宋_GB2312"/>
          <w:sz w:val="32"/>
          <w:szCs w:val="32"/>
          <w:highlight w:val="none"/>
          <w:lang w:val="en-US" w:eastAsia="zh-CN"/>
        </w:rPr>
      </w:pPr>
      <w:bookmarkStart w:id="46" w:name="_Toc26613"/>
      <w:r>
        <w:rPr>
          <w:rFonts w:hint="eastAsia" w:ascii="仿宋_GB2312" w:eastAsia="仿宋_GB2312"/>
          <w:color w:val="000000"/>
          <w:sz w:val="32"/>
          <w:szCs w:val="32"/>
          <w:highlight w:val="none"/>
        </w:rPr>
        <w:t>市农业农村局按省财政厅</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省农业农村厅《关于加强政策性农业保险承保机构遴选管理工作的通知》（粤财金﹝</w:t>
      </w:r>
      <w:r>
        <w:rPr>
          <w:rFonts w:hint="eastAsia" w:ascii="Times New Roman" w:hAnsi="Times New Roman" w:eastAsia="仿宋_GB2312" w:cs="仿宋_GB2312"/>
          <w:kern w:val="2"/>
          <w:sz w:val="32"/>
          <w:szCs w:val="32"/>
          <w:highlight w:val="none"/>
          <w:lang w:val="en-US" w:eastAsia="zh-CN" w:bidi="ar-SA"/>
        </w:rPr>
        <w:t>2021</w:t>
      </w:r>
      <w:r>
        <w:rPr>
          <w:rFonts w:hint="eastAsia" w:ascii="仿宋_GB2312" w:eastAsia="仿宋_GB2312"/>
          <w:color w:val="000000"/>
          <w:sz w:val="32"/>
          <w:szCs w:val="32"/>
          <w:highlight w:val="none"/>
        </w:rPr>
        <w:t>﹞</w:t>
      </w:r>
      <w:r>
        <w:rPr>
          <w:rFonts w:hint="eastAsia" w:ascii="Times New Roman" w:hAnsi="Times New Roman" w:eastAsia="仿宋_GB2312" w:cs="仿宋_GB2312"/>
          <w:kern w:val="2"/>
          <w:sz w:val="32"/>
          <w:szCs w:val="32"/>
          <w:highlight w:val="none"/>
          <w:lang w:val="en-US" w:eastAsia="zh-CN" w:bidi="ar-SA"/>
        </w:rPr>
        <w:t>4</w:t>
      </w:r>
      <w:r>
        <w:rPr>
          <w:rFonts w:hint="eastAsia" w:ascii="仿宋_GB2312" w:eastAsia="仿宋_GB2312"/>
          <w:color w:val="000000"/>
          <w:sz w:val="32"/>
          <w:szCs w:val="32"/>
          <w:highlight w:val="none"/>
        </w:rPr>
        <w:t>号）《中华人民共和国政府采购法》等</w:t>
      </w:r>
      <w:r>
        <w:rPr>
          <w:rFonts w:hint="eastAsia" w:ascii="仿宋_GB2312" w:eastAsia="仿宋_GB2312"/>
          <w:color w:val="000000"/>
          <w:sz w:val="32"/>
          <w:szCs w:val="32"/>
          <w:highlight w:val="none"/>
          <w:lang w:val="en-US" w:eastAsia="zh-CN"/>
        </w:rPr>
        <w:t>相关</w:t>
      </w:r>
      <w:r>
        <w:rPr>
          <w:rFonts w:hint="eastAsia" w:ascii="仿宋_GB2312" w:eastAsia="仿宋_GB2312"/>
          <w:color w:val="000000"/>
          <w:sz w:val="32"/>
          <w:szCs w:val="32"/>
          <w:highlight w:val="none"/>
        </w:rPr>
        <w:t>规定，采用公开招标方式遴选承保机构</w:t>
      </w:r>
      <w:r>
        <w:rPr>
          <w:rFonts w:hint="eastAsia" w:ascii="仿宋_GB2312" w:eastAsia="仿宋_GB2312"/>
          <w:color w:val="000000"/>
          <w:sz w:val="32"/>
          <w:szCs w:val="32"/>
          <w:highlight w:val="none"/>
          <w:lang w:val="en-US" w:eastAsia="zh-CN"/>
        </w:rPr>
        <w:t>，由各承保机构按中标区域和险种，根据《广东省政策性农业保险有关配套文件》《广东政策性农业保险示范条款（</w:t>
      </w:r>
      <w:r>
        <w:rPr>
          <w:rFonts w:hint="eastAsia" w:ascii="Times New Roman" w:hAnsi="Times New Roman" w:eastAsia="仿宋_GB2312" w:cs="仿宋_GB2312"/>
          <w:kern w:val="2"/>
          <w:sz w:val="32"/>
          <w:szCs w:val="32"/>
          <w:highlight w:val="none"/>
          <w:lang w:val="en-US" w:eastAsia="zh-CN" w:bidi="ar-SA"/>
        </w:rPr>
        <w:t>2020-2022</w:t>
      </w:r>
      <w:r>
        <w:rPr>
          <w:rFonts w:hint="eastAsia" w:ascii="仿宋_GB2312" w:eastAsia="仿宋_GB2312"/>
          <w:color w:val="000000"/>
          <w:sz w:val="32"/>
          <w:szCs w:val="32"/>
          <w:highlight w:val="none"/>
          <w:lang w:val="en-US" w:eastAsia="zh-CN"/>
        </w:rPr>
        <w:t>年）》《广东省农业保险保费省级财政补贴资金管理办法》等相关规章条例开展政策农业保险承保、理赔、其他保险服务等工作。农户采取</w:t>
      </w:r>
      <w:r>
        <w:rPr>
          <w:rFonts w:hint="eastAsia" w:ascii="仿宋_GB2312" w:eastAsia="仿宋_GB2312"/>
          <w:color w:val="000000"/>
          <w:sz w:val="32"/>
          <w:szCs w:val="32"/>
          <w:highlight w:val="none"/>
        </w:rPr>
        <w:t>自主选择</w:t>
      </w:r>
      <w:r>
        <w:rPr>
          <w:rFonts w:hint="eastAsia" w:ascii="仿宋_GB2312" w:eastAsia="仿宋_GB2312"/>
          <w:color w:val="000000"/>
          <w:sz w:val="32"/>
          <w:szCs w:val="32"/>
          <w:highlight w:val="none"/>
          <w:lang w:val="en-US" w:eastAsia="zh-CN"/>
        </w:rPr>
        <w:t>是否</w:t>
      </w:r>
      <w:r>
        <w:rPr>
          <w:rFonts w:hint="eastAsia" w:ascii="仿宋_GB2312" w:eastAsia="仿宋_GB2312"/>
          <w:color w:val="000000"/>
          <w:sz w:val="32"/>
          <w:szCs w:val="32"/>
          <w:highlight w:val="none"/>
        </w:rPr>
        <w:t>投保</w:t>
      </w:r>
      <w:r>
        <w:rPr>
          <w:rFonts w:hint="eastAsia" w:ascii="仿宋_GB2312" w:eastAsia="仿宋_GB2312"/>
          <w:color w:val="000000"/>
          <w:sz w:val="32"/>
          <w:szCs w:val="32"/>
          <w:highlight w:val="none"/>
          <w:lang w:val="en-US" w:eastAsia="zh-CN"/>
        </w:rPr>
        <w:t>的</w:t>
      </w:r>
      <w:r>
        <w:rPr>
          <w:rFonts w:hint="eastAsia" w:ascii="仿宋_GB2312" w:eastAsia="仿宋_GB2312"/>
          <w:color w:val="000000"/>
          <w:sz w:val="32"/>
          <w:szCs w:val="32"/>
          <w:highlight w:val="none"/>
        </w:rPr>
        <w:t>方式</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市、县农业农村部门负责对承保机构进行监督管理及财政补贴保费资金的支付结算申请，实施程序相对规范。</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（2）管理情况</w:t>
      </w:r>
      <w:bookmarkEnd w:id="46"/>
      <w:r>
        <w:rPr>
          <w:rFonts w:hint="eastAsia" w:ascii="Times New Roman" w:hAnsi="Times New Roman" w:cs="仿宋_GB2312"/>
          <w:sz w:val="32"/>
          <w:szCs w:val="32"/>
          <w:highlight w:val="none"/>
        </w:rPr>
        <w:t>（分值5分，得分4分）</w:t>
      </w:r>
    </w:p>
    <w:p>
      <w:pPr>
        <w:pStyle w:val="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宋体" w:eastAsia="仿宋_GB2312" w:cs="宋体"/>
          <w:color w:val="000000"/>
          <w:kern w:val="2"/>
          <w:sz w:val="32"/>
          <w:szCs w:val="32"/>
          <w:highlight w:val="none"/>
          <w:lang w:val="en-US" w:eastAsia="zh-CN" w:bidi="zh-TW"/>
        </w:rPr>
      </w:pPr>
      <w:r>
        <w:rPr>
          <w:rFonts w:hint="eastAsia" w:ascii="仿宋_GB2312" w:hAnsi="宋体" w:eastAsia="仿宋_GB2312" w:cs="宋体"/>
          <w:color w:val="000000"/>
          <w:kern w:val="2"/>
          <w:sz w:val="32"/>
          <w:szCs w:val="32"/>
          <w:highlight w:val="none"/>
          <w:lang w:val="en-US" w:eastAsia="zh-CN" w:bidi="zh-TW"/>
        </w:rPr>
        <w:t>根据项目佐证材料结合现场评价，</w:t>
      </w:r>
      <w:r>
        <w:rPr>
          <w:rFonts w:hint="eastAsia" w:ascii="仿宋_GB2312" w:hAnsi="宋体" w:cs="宋体"/>
          <w:color w:val="000000"/>
          <w:kern w:val="2"/>
          <w:sz w:val="32"/>
          <w:szCs w:val="32"/>
          <w:highlight w:val="none"/>
          <w:lang w:val="en-US" w:eastAsia="zh-CN" w:bidi="zh-TW"/>
        </w:rPr>
        <w:t>项目</w:t>
      </w:r>
      <w:r>
        <w:rPr>
          <w:rFonts w:hint="eastAsia" w:ascii="仿宋_GB2312" w:hAnsi="宋体" w:eastAsia="仿宋_GB2312" w:cs="宋体"/>
          <w:color w:val="000000"/>
          <w:kern w:val="2"/>
          <w:sz w:val="32"/>
          <w:szCs w:val="32"/>
          <w:highlight w:val="none"/>
          <w:lang w:val="en-US" w:eastAsia="zh-CN" w:bidi="zh-TW"/>
        </w:rPr>
        <w:t>成立了梅州市政策性农业保险工作小组，市农业农村局联合市财政局、市金融局、市林业局和银保监分局联合印发</w:t>
      </w:r>
      <w:r>
        <w:rPr>
          <w:rFonts w:hint="eastAsia" w:ascii="仿宋_GB2312" w:hAnsi="宋体" w:cs="宋体"/>
          <w:color w:val="000000"/>
          <w:kern w:val="2"/>
          <w:sz w:val="32"/>
          <w:szCs w:val="32"/>
          <w:highlight w:val="none"/>
          <w:lang w:val="en-US" w:eastAsia="zh-CN" w:bidi="zh-TW"/>
        </w:rPr>
        <w:t>了</w:t>
      </w:r>
      <w:r>
        <w:rPr>
          <w:rFonts w:hint="eastAsia" w:ascii="仿宋_GB2312" w:hAnsi="宋体" w:eastAsia="仿宋_GB2312" w:cs="宋体"/>
          <w:color w:val="000000"/>
          <w:kern w:val="2"/>
          <w:sz w:val="32"/>
          <w:szCs w:val="32"/>
          <w:highlight w:val="none"/>
          <w:lang w:val="en-US" w:eastAsia="zh-CN" w:bidi="zh-TW"/>
        </w:rPr>
        <w:t>梅市农农字</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w:t>
      </w:r>
      <w:r>
        <w:rPr>
          <w:rFonts w:ascii="Times New Roman" w:hAnsi="Times New Roman" w:cs="仿宋_GB2312"/>
          <w:sz w:val="32"/>
          <w:szCs w:val="32"/>
          <w:highlight w:val="none"/>
        </w:rPr>
        <w:t>〕</w:t>
      </w:r>
      <w:r>
        <w:rPr>
          <w:rFonts w:hint="eastAsia" w:ascii="Times New Roman" w:hAnsi="Times New Roman" w:cs="仿宋_GB2312"/>
          <w:sz w:val="32"/>
          <w:szCs w:val="32"/>
          <w:highlight w:val="none"/>
          <w:lang w:val="en-US" w:eastAsia="zh-CN"/>
        </w:rPr>
        <w:t>36</w:t>
      </w:r>
      <w:r>
        <w:rPr>
          <w:rFonts w:hint="eastAsia" w:ascii="仿宋_GB2312" w:hAnsi="宋体" w:eastAsia="仿宋_GB2312" w:cs="宋体"/>
          <w:color w:val="000000"/>
          <w:kern w:val="2"/>
          <w:sz w:val="32"/>
          <w:szCs w:val="32"/>
          <w:highlight w:val="none"/>
          <w:lang w:val="en-US" w:eastAsia="zh-CN" w:bidi="zh-TW"/>
        </w:rPr>
        <w:t>号文，明确责任分工和实施方法，推进项目的组织实施</w:t>
      </w:r>
      <w:r>
        <w:rPr>
          <w:rFonts w:hint="eastAsia" w:ascii="仿宋_GB2312" w:hAnsi="宋体" w:cs="宋体"/>
          <w:color w:val="000000"/>
          <w:kern w:val="2"/>
          <w:sz w:val="32"/>
          <w:szCs w:val="32"/>
          <w:highlight w:val="none"/>
          <w:lang w:val="en-US" w:eastAsia="zh-CN" w:bidi="zh-TW"/>
        </w:rPr>
        <w:t>。</w:t>
      </w:r>
      <w:r>
        <w:rPr>
          <w:rFonts w:hint="eastAsia" w:ascii="仿宋_GB2312" w:hAnsi="宋体" w:eastAsia="仿宋_GB2312" w:cs="宋体"/>
          <w:color w:val="000000"/>
          <w:kern w:val="2"/>
          <w:sz w:val="32"/>
          <w:szCs w:val="32"/>
          <w:highlight w:val="none"/>
          <w:lang w:val="en-US" w:eastAsia="zh-CN" w:bidi="zh-TW"/>
        </w:rPr>
        <w:t>根据《广东省政策性农业保险承保机构考核管理办法》文件要求</w:t>
      </w:r>
      <w:r>
        <w:rPr>
          <w:rFonts w:hint="eastAsia" w:ascii="仿宋_GB2312" w:hAnsi="宋体" w:cs="宋体"/>
          <w:color w:val="000000"/>
          <w:kern w:val="2"/>
          <w:sz w:val="32"/>
          <w:szCs w:val="32"/>
          <w:highlight w:val="none"/>
          <w:lang w:val="en-US" w:eastAsia="zh-CN" w:bidi="zh-TW"/>
        </w:rPr>
        <w:t>，市农业农村局等相关单位</w:t>
      </w:r>
      <w:r>
        <w:rPr>
          <w:rFonts w:hint="eastAsia" w:ascii="仿宋_GB2312" w:hAnsi="宋体" w:eastAsia="仿宋_GB2312" w:cs="宋体"/>
          <w:color w:val="000000"/>
          <w:kern w:val="2"/>
          <w:sz w:val="32"/>
          <w:szCs w:val="32"/>
          <w:highlight w:val="none"/>
          <w:lang w:val="en-US" w:eastAsia="zh-CN" w:bidi="zh-TW"/>
        </w:rPr>
        <w:t>对承保</w:t>
      </w:r>
      <w:r>
        <w:rPr>
          <w:rFonts w:hint="eastAsia" w:ascii="仿宋_GB2312" w:hAnsi="宋体" w:cs="宋体"/>
          <w:color w:val="000000"/>
          <w:kern w:val="2"/>
          <w:sz w:val="32"/>
          <w:szCs w:val="32"/>
          <w:highlight w:val="none"/>
          <w:lang w:val="en-US" w:eastAsia="zh-CN" w:bidi="zh-TW"/>
        </w:rPr>
        <w:t>机构</w:t>
      </w:r>
      <w:r>
        <w:rPr>
          <w:rFonts w:hint="eastAsia" w:ascii="仿宋_GB2312" w:hAnsi="宋体" w:eastAsia="仿宋_GB2312" w:cs="宋体"/>
          <w:color w:val="000000"/>
          <w:kern w:val="2"/>
          <w:sz w:val="32"/>
          <w:szCs w:val="32"/>
          <w:highlight w:val="none"/>
          <w:lang w:val="en-US" w:eastAsia="zh-CN" w:bidi="zh-TW"/>
        </w:rPr>
        <w:t>进行了年度考核</w:t>
      </w:r>
      <w:r>
        <w:rPr>
          <w:rFonts w:hint="eastAsia" w:ascii="仿宋_GB2312" w:hAnsi="宋体" w:cs="宋体"/>
          <w:color w:val="000000"/>
          <w:kern w:val="2"/>
          <w:sz w:val="32"/>
          <w:szCs w:val="32"/>
          <w:highlight w:val="none"/>
          <w:lang w:val="en-US" w:eastAsia="zh-CN" w:bidi="zh-TW"/>
        </w:rPr>
        <w:t>。</w:t>
      </w:r>
      <w:r>
        <w:rPr>
          <w:rFonts w:hint="eastAsia" w:ascii="仿宋_GB2312" w:hAnsi="宋体" w:eastAsia="仿宋_GB2312" w:cs="宋体"/>
          <w:color w:val="000000"/>
          <w:kern w:val="2"/>
          <w:sz w:val="32"/>
          <w:szCs w:val="32"/>
          <w:highlight w:val="none"/>
          <w:lang w:val="en-US" w:eastAsia="zh-CN" w:bidi="zh-TW"/>
        </w:rPr>
        <w:t>但</w:t>
      </w:r>
      <w:r>
        <w:rPr>
          <w:rFonts w:hint="eastAsia" w:ascii="仿宋_GB2312" w:hAnsi="宋体" w:cs="宋体"/>
          <w:color w:val="000000"/>
          <w:kern w:val="2"/>
          <w:sz w:val="32"/>
          <w:szCs w:val="32"/>
          <w:highlight w:val="none"/>
          <w:lang w:val="en-US" w:eastAsia="zh-CN" w:bidi="zh-TW"/>
        </w:rPr>
        <w:t>一是项目</w:t>
      </w:r>
      <w:r>
        <w:rPr>
          <w:rFonts w:hint="eastAsia" w:ascii="仿宋_GB2312" w:hAnsi="宋体" w:eastAsia="仿宋_GB2312" w:cs="宋体"/>
          <w:color w:val="000000"/>
          <w:kern w:val="2"/>
          <w:sz w:val="32"/>
          <w:szCs w:val="32"/>
          <w:highlight w:val="none"/>
          <w:lang w:val="en-US" w:eastAsia="zh-CN" w:bidi="zh-TW"/>
        </w:rPr>
        <w:t>未根据地方实际制订适用梅州市的承保机构考核管理办法，</w:t>
      </w:r>
      <w:r>
        <w:rPr>
          <w:rFonts w:hint="eastAsia" w:ascii="仿宋_GB2312" w:hAnsi="宋体" w:cs="宋体"/>
          <w:color w:val="000000"/>
          <w:kern w:val="2"/>
          <w:sz w:val="32"/>
          <w:szCs w:val="32"/>
          <w:highlight w:val="none"/>
          <w:lang w:val="en-US" w:eastAsia="zh-CN" w:bidi="zh-TW"/>
        </w:rPr>
        <w:t>对考核的结果缺少激励奖惩等结果运用机制；二是项目涉及中央、省、市、县财政补贴资金及农户自缴资金，资金来源复杂，项目主要参照上级相关制度及管理办法实施监管，未依据梅州市实际制定资金监管办法，</w:t>
      </w:r>
      <w:r>
        <w:rPr>
          <w:rFonts w:hint="eastAsia" w:ascii="仿宋_GB2312" w:hAnsi="宋体" w:eastAsia="仿宋_GB2312" w:cs="宋体"/>
          <w:color w:val="000000"/>
          <w:kern w:val="2"/>
          <w:sz w:val="32"/>
          <w:szCs w:val="32"/>
          <w:highlight w:val="none"/>
          <w:lang w:val="en-US" w:eastAsia="zh-CN" w:bidi="zh-TW"/>
        </w:rPr>
        <w:t>酌情扣1分。</w:t>
      </w:r>
    </w:p>
    <w:p>
      <w:pPr>
        <w:spacing w:line="360" w:lineRule="auto"/>
        <w:ind w:firstLine="630" w:firstLineChars="196"/>
        <w:outlineLvl w:val="1"/>
        <w:rPr>
          <w:rFonts w:hint="eastAsia" w:ascii="楷体_GB2312" w:hAnsi="楷体_GB2312" w:eastAsia="楷体_GB2312" w:cs="楷体_GB2312"/>
          <w:b/>
          <w:highlight w:val="none"/>
        </w:rPr>
      </w:pPr>
      <w:bookmarkStart w:id="47" w:name="_Toc11161"/>
      <w:r>
        <w:rPr>
          <w:rFonts w:hint="eastAsia" w:ascii="楷体_GB2312" w:hAnsi="楷体_GB2312" w:eastAsia="楷体_GB2312" w:cs="楷体_GB2312"/>
          <w:b/>
          <w:highlight w:val="none"/>
        </w:rPr>
        <w:t>（三）产出分析</w:t>
      </w:r>
      <w:bookmarkEnd w:id="47"/>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该指标分值30分，下设经济性、效率性两个二级指标。</w:t>
      </w:r>
    </w:p>
    <w:p>
      <w:pPr>
        <w:spacing w:line="360" w:lineRule="auto"/>
        <w:ind w:firstLine="643"/>
        <w:jc w:val="left"/>
        <w:rPr>
          <w:rFonts w:ascii="Times New Roman" w:hAnsi="Times New Roman" w:cs="仿宋_GB2312"/>
          <w:b/>
          <w:bCs/>
          <w:szCs w:val="32"/>
          <w:highlight w:val="none"/>
        </w:rPr>
      </w:pPr>
      <w:bookmarkStart w:id="48" w:name="_Toc86310888"/>
      <w:bookmarkStart w:id="49" w:name="_Toc28245"/>
      <w:r>
        <w:rPr>
          <w:rFonts w:hint="eastAsia" w:ascii="Times New Roman" w:hAnsi="Times New Roman" w:cs="仿宋_GB2312"/>
          <w:b/>
          <w:bCs/>
          <w:szCs w:val="32"/>
          <w:highlight w:val="none"/>
        </w:rPr>
        <w:t>1.经济性（分值10分，得分10分）</w:t>
      </w:r>
      <w:bookmarkEnd w:id="48"/>
      <w:bookmarkEnd w:id="49"/>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经济性主要考评预算控制、成本控制。</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（1）预算控制</w:t>
      </w:r>
      <w:r>
        <w:rPr>
          <w:rFonts w:hint="eastAsia" w:ascii="Times New Roman" w:hAnsi="Times New Roman" w:cs="仿宋_GB2312"/>
          <w:sz w:val="32"/>
          <w:szCs w:val="32"/>
          <w:highlight w:val="none"/>
        </w:rPr>
        <w:t>（分值5分，得分5分）</w:t>
      </w:r>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本项目实际支出未超过预算计划，支出进度基本能与项目进度相匹配，专项资金预算控制相对合理。</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（2）成本控制</w:t>
      </w:r>
      <w:r>
        <w:rPr>
          <w:rFonts w:hint="eastAsia" w:ascii="Times New Roman" w:hAnsi="Times New Roman" w:cs="仿宋_GB2312"/>
          <w:sz w:val="32"/>
          <w:szCs w:val="32"/>
          <w:highlight w:val="none"/>
        </w:rPr>
        <w:t>（分值5分，得分5分）</w:t>
      </w:r>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本项目的支出成本分别为生猪、母猪、肉鸡、水稻、玉</w:t>
      </w:r>
      <w:r>
        <w:rPr>
          <w:rFonts w:hint="eastAsia" w:ascii="Times New Roman" w:hAnsi="Times New Roman" w:cs="仿宋_GB2312"/>
          <w:color w:val="auto"/>
          <w:sz w:val="32"/>
          <w:szCs w:val="32"/>
          <w:highlight w:val="none"/>
        </w:rPr>
        <w:t>米及特色水果等的保费，其中，仔猪/育肥猪/育肥猪保费每年30/35/56元/头，母猪保费每年90元/头，肉鸡保费每年0.6元/只，水稻保费每年40元/亩、玉米保费每年0.6元/亩、特</w:t>
      </w:r>
      <w:r>
        <w:rPr>
          <w:rFonts w:hint="eastAsia" w:ascii="Times New Roman" w:hAnsi="Times New Roman" w:cs="仿宋_GB2312"/>
          <w:sz w:val="32"/>
          <w:szCs w:val="32"/>
          <w:highlight w:val="none"/>
        </w:rPr>
        <w:t>色水果保费每年100元/亩，保费</w:t>
      </w:r>
      <w:r>
        <w:rPr>
          <w:rFonts w:hint="eastAsia" w:ascii="Times New Roman" w:hAnsi="Times New Roman" w:cs="仿宋_GB2312"/>
          <w:sz w:val="32"/>
          <w:szCs w:val="32"/>
          <w:highlight w:val="none"/>
          <w:lang w:val="en-US" w:eastAsia="zh-CN"/>
        </w:rPr>
        <w:t>标</w:t>
      </w:r>
      <w:r>
        <w:rPr>
          <w:rFonts w:hint="eastAsia" w:ascii="Times New Roman" w:hAnsi="Times New Roman" w:cs="仿宋_GB2312"/>
          <w:sz w:val="32"/>
          <w:szCs w:val="32"/>
          <w:highlight w:val="none"/>
        </w:rPr>
        <w:t>准依据《2021-2023年梅州市政策性农业保险承保机构项目合同书》中的保险费率支付保费，成本控制较为合理。</w:t>
      </w:r>
    </w:p>
    <w:p>
      <w:pPr>
        <w:spacing w:line="360" w:lineRule="auto"/>
        <w:ind w:firstLine="643"/>
        <w:jc w:val="left"/>
        <w:rPr>
          <w:rFonts w:ascii="Times New Roman" w:hAnsi="Times New Roman" w:cs="仿宋_GB2312"/>
          <w:b/>
          <w:bCs/>
          <w:szCs w:val="32"/>
          <w:highlight w:val="none"/>
        </w:rPr>
      </w:pPr>
      <w:bookmarkStart w:id="50" w:name="_Toc16486"/>
      <w:bookmarkStart w:id="51" w:name="_Toc86310889"/>
      <w:r>
        <w:rPr>
          <w:rFonts w:hint="eastAsia" w:ascii="Times New Roman" w:hAnsi="Times New Roman" w:cs="仿宋_GB2312"/>
          <w:b/>
          <w:bCs/>
          <w:szCs w:val="32"/>
          <w:highlight w:val="none"/>
        </w:rPr>
        <w:t>2.效率性（分值20分，得分</w:t>
      </w:r>
      <w:r>
        <w:rPr>
          <w:rFonts w:hint="eastAsia" w:ascii="Times New Roman" w:hAnsi="Times New Roman" w:cs="仿宋_GB2312"/>
          <w:b/>
          <w:bCs/>
          <w:szCs w:val="32"/>
          <w:highlight w:val="none"/>
          <w:lang w:val="en-US" w:eastAsia="zh-CN"/>
        </w:rPr>
        <w:t>17</w:t>
      </w:r>
      <w:r>
        <w:rPr>
          <w:rFonts w:hint="eastAsia" w:ascii="Times New Roman" w:hAnsi="Times New Roman" w:cs="仿宋_GB2312"/>
          <w:b/>
          <w:bCs/>
          <w:szCs w:val="32"/>
          <w:highlight w:val="none"/>
        </w:rPr>
        <w:t>分）</w:t>
      </w:r>
      <w:bookmarkEnd w:id="50"/>
      <w:bookmarkEnd w:id="51"/>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效率性主要考评完成进度、完成质量。</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（1）完成进度</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6</w:t>
      </w:r>
      <w:r>
        <w:rPr>
          <w:rFonts w:hint="eastAsia" w:ascii="Times New Roman" w:hAnsi="Times New Roman" w:cs="仿宋_GB2312"/>
          <w:sz w:val="32"/>
          <w:szCs w:val="32"/>
          <w:highlight w:val="none"/>
        </w:rPr>
        <w:t>分）</w:t>
      </w:r>
    </w:p>
    <w:p>
      <w:pPr>
        <w:pStyle w:val="15"/>
        <w:spacing w:line="360" w:lineRule="auto"/>
        <w:ind w:firstLine="643"/>
        <w:rPr>
          <w:rFonts w:ascii="Times New Roman" w:hAnsi="Times New Roman" w:cs="仿宋_GB2312"/>
          <w:sz w:val="32"/>
          <w:szCs w:val="32"/>
          <w:highlight w:val="none"/>
        </w:rPr>
      </w:pPr>
      <w:r>
        <w:rPr>
          <w:rFonts w:hint="eastAsia" w:ascii="Times New Roman" w:hAnsi="Times New Roman" w:cs="仿宋_GB2312"/>
          <w:b/>
          <w:bCs/>
          <w:sz w:val="32"/>
          <w:szCs w:val="32"/>
          <w:highlight w:val="none"/>
        </w:rPr>
        <w:t>扩大农业保险覆盖面。</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val="en-US" w:eastAsia="zh-CN"/>
        </w:rPr>
        <w:t>项目实施</w:t>
      </w:r>
      <w:r>
        <w:rPr>
          <w:rFonts w:hint="eastAsia" w:ascii="Times New Roman" w:hAnsi="Times New Roman" w:cs="仿宋_GB2312"/>
          <w:sz w:val="32"/>
          <w:szCs w:val="32"/>
          <w:highlight w:val="none"/>
        </w:rPr>
        <w:t>一方面</w:t>
      </w:r>
      <w:r>
        <w:rPr>
          <w:rFonts w:hint="eastAsia" w:ascii="Times New Roman" w:hAnsi="Times New Roman" w:cs="仿宋_GB2312"/>
          <w:sz w:val="32"/>
          <w:szCs w:val="32"/>
          <w:highlight w:val="none"/>
          <w:lang w:val="en-US" w:eastAsia="zh-CN"/>
        </w:rPr>
        <w:t>扩</w:t>
      </w:r>
      <w:r>
        <w:rPr>
          <w:rFonts w:hint="eastAsia" w:ascii="Times New Roman" w:hAnsi="Times New Roman" w:cs="仿宋_GB2312"/>
          <w:sz w:val="32"/>
          <w:szCs w:val="32"/>
          <w:highlight w:val="none"/>
        </w:rPr>
        <w:t>大了特色优势品种，</w:t>
      </w:r>
      <w:r>
        <w:rPr>
          <w:rFonts w:hint="eastAsia" w:ascii="Times New Roman" w:hAnsi="Times New Roman" w:cs="仿宋_GB2312"/>
          <w:sz w:val="32"/>
          <w:szCs w:val="32"/>
          <w:highlight w:val="none"/>
          <w:lang w:val="en-US" w:eastAsia="zh-CN"/>
        </w:rPr>
        <w:t>2021</w:t>
      </w:r>
      <w:r>
        <w:rPr>
          <w:rFonts w:hint="eastAsia" w:ascii="Times New Roman" w:hAnsi="Times New Roman" w:cs="仿宋_GB2312"/>
          <w:sz w:val="32"/>
          <w:szCs w:val="32"/>
          <w:highlight w:val="none"/>
        </w:rPr>
        <w:t>年新增了玉米、蔬菜、橙、荔枝、柑橘、火龙果、青枣等优势特色农产品投保品种，突破以往年度</w:t>
      </w:r>
      <w:r>
        <w:rPr>
          <w:rFonts w:hint="eastAsia" w:ascii="Times New Roman" w:hAnsi="Times New Roman" w:cs="仿宋_GB2312"/>
          <w:sz w:val="32"/>
          <w:szCs w:val="32"/>
          <w:highlight w:val="none"/>
          <w:lang w:val="en-US" w:eastAsia="zh-CN"/>
        </w:rPr>
        <w:t>上述</w:t>
      </w:r>
      <w:r>
        <w:rPr>
          <w:rFonts w:hint="eastAsia" w:ascii="Times New Roman" w:hAnsi="Times New Roman" w:cs="仿宋_GB2312"/>
          <w:sz w:val="32"/>
          <w:szCs w:val="32"/>
          <w:highlight w:val="none"/>
        </w:rPr>
        <w:t>特色农产品投保为零的情况，提高了主要优势农产品投保覆盖面。另一方面增设淡水养殖保险推广实施水产养殖保险，为进一步打响客都草鱼地理标志产品品牌提供保障，夯实</w:t>
      </w:r>
      <w:r>
        <w:rPr>
          <w:rFonts w:hint="eastAsia" w:ascii="Times New Roman" w:hAnsi="Times New Roman" w:cs="仿宋_GB2312"/>
          <w:sz w:val="32"/>
          <w:szCs w:val="32"/>
          <w:highlight w:val="none"/>
          <w:lang w:val="en-US" w:eastAsia="zh-CN"/>
        </w:rPr>
        <w:t>梅州</w:t>
      </w:r>
      <w:r>
        <w:rPr>
          <w:rFonts w:hint="eastAsia" w:ascii="Times New Roman" w:hAnsi="Times New Roman" w:cs="仿宋_GB2312"/>
          <w:sz w:val="32"/>
          <w:szCs w:val="32"/>
          <w:highlight w:val="none"/>
        </w:rPr>
        <w:t>市渔业发展基础。</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仿宋_GB2312"/>
          <w:sz w:val="32"/>
          <w:szCs w:val="32"/>
          <w:highlight w:val="none"/>
        </w:rPr>
      </w:pPr>
      <w:r>
        <w:rPr>
          <w:rFonts w:hint="eastAsia" w:ascii="Times New Roman" w:hAnsi="Times New Roman" w:cs="仿宋_GB2312"/>
          <w:b/>
          <w:sz w:val="32"/>
          <w:szCs w:val="32"/>
          <w:highlight w:val="none"/>
        </w:rPr>
        <w:t>丰富创新特色险种。</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分）依据项目实施单位提供佐证材料及现场评价反馈，市农业农村局及相关单位经过调研和多</w:t>
      </w:r>
      <w:r>
        <w:rPr>
          <w:rFonts w:hint="eastAsia" w:ascii="Times New Roman" w:hAnsi="Times New Roman" w:cs="仿宋_GB2312"/>
          <w:sz w:val="32"/>
          <w:szCs w:val="32"/>
          <w:highlight w:val="none"/>
          <w:lang w:val="en-US" w:eastAsia="zh-CN"/>
        </w:rPr>
        <w:t>方</w:t>
      </w:r>
      <w:r>
        <w:rPr>
          <w:rFonts w:hint="eastAsia" w:ascii="Times New Roman" w:hAnsi="Times New Roman" w:cs="仿宋_GB2312"/>
          <w:sz w:val="32"/>
          <w:szCs w:val="32"/>
          <w:highlight w:val="none"/>
        </w:rPr>
        <w:t>征求意见后，将梅州柚和鸽子作为特色农业产业，将金柚价格指数和种鸽养殖险列为市创新特色险种，实现“保产品”到“报价格”的突破，减少金柚价格受供求关系、气候、季节、成本等因素影响，减少养鸽户受天灾、病害影响，增强柚农抵御种植风险和收益风险，促进鸽子产业健康可持续发展，</w:t>
      </w:r>
      <w:r>
        <w:rPr>
          <w:rFonts w:hint="eastAsia" w:ascii="Times New Roman" w:hAnsi="Times New Roman" w:cs="仿宋_GB2312"/>
          <w:sz w:val="32"/>
          <w:szCs w:val="32"/>
          <w:highlight w:val="none"/>
          <w:lang w:val="en-US" w:eastAsia="zh-CN"/>
        </w:rPr>
        <w:t>以</w:t>
      </w:r>
      <w:r>
        <w:rPr>
          <w:rFonts w:hint="eastAsia" w:ascii="Times New Roman" w:hAnsi="Times New Roman" w:cs="仿宋_GB2312"/>
          <w:sz w:val="32"/>
          <w:szCs w:val="32"/>
          <w:highlight w:val="none"/>
        </w:rPr>
        <w:t>提高农户种植和养殖的积极性和稳定农产品市场供给产量和价格。</w:t>
      </w:r>
      <w:r>
        <w:rPr>
          <w:rFonts w:hint="eastAsia" w:ascii="Times New Roman" w:hAnsi="Times New Roman" w:cs="仿宋_GB2312"/>
          <w:sz w:val="32"/>
          <w:szCs w:val="32"/>
          <w:highlight w:val="none"/>
          <w:lang w:val="en-US" w:eastAsia="zh-CN"/>
        </w:rPr>
        <w:t>但</w:t>
      </w:r>
      <w:r>
        <w:rPr>
          <w:rFonts w:hint="eastAsia" w:ascii="Times New Roman" w:hAnsi="Times New Roman" w:cs="仿宋_GB2312"/>
          <w:sz w:val="32"/>
          <w:szCs w:val="32"/>
          <w:highlight w:val="none"/>
        </w:rPr>
        <w:t>根据《中华财险梅州中心支公司2021年政策性农业保险工作总结结》记录：2020年已</w:t>
      </w:r>
      <w:r>
        <w:rPr>
          <w:rFonts w:hint="eastAsia" w:ascii="Times New Roman" w:hAnsi="Times New Roman" w:cs="仿宋_GB2312"/>
          <w:sz w:val="32"/>
          <w:szCs w:val="32"/>
          <w:highlight w:val="none"/>
          <w:lang w:val="en-US" w:eastAsia="zh-CN"/>
        </w:rPr>
        <w:t>将</w:t>
      </w:r>
      <w:r>
        <w:rPr>
          <w:rFonts w:hint="eastAsia" w:ascii="Times New Roman" w:hAnsi="Times New Roman" w:cs="仿宋_GB2312"/>
          <w:sz w:val="32"/>
          <w:szCs w:val="32"/>
          <w:highlight w:val="none"/>
        </w:rPr>
        <w:t>种鸽养殖险、金柚价格指数保险纳入特色农业保险，但</w:t>
      </w:r>
      <w:r>
        <w:rPr>
          <w:rFonts w:hint="eastAsia" w:ascii="Times New Roman" w:hAnsi="Times New Roman" w:cs="仿宋_GB2312"/>
          <w:sz w:val="32"/>
          <w:szCs w:val="32"/>
          <w:highlight w:val="none"/>
          <w:lang w:eastAsia="zh-CN"/>
        </w:rPr>
        <w:t>截至</w:t>
      </w:r>
      <w:r>
        <w:rPr>
          <w:rFonts w:hint="eastAsia" w:ascii="Times New Roman" w:hAnsi="Times New Roman" w:cs="仿宋_GB2312"/>
          <w:sz w:val="32"/>
          <w:szCs w:val="32"/>
          <w:highlight w:val="none"/>
        </w:rPr>
        <w:t>2022年6月14日还未正式落地</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同时，梅州</w:t>
      </w:r>
      <w:r>
        <w:rPr>
          <w:rFonts w:hint="eastAsia" w:ascii="Times New Roman" w:hAnsi="Times New Roman" w:cs="仿宋_GB2312"/>
          <w:sz w:val="32"/>
          <w:szCs w:val="32"/>
          <w:highlight w:val="none"/>
        </w:rPr>
        <w:t>银保监</w:t>
      </w:r>
      <w:r>
        <w:rPr>
          <w:rFonts w:hint="eastAsia" w:ascii="Times New Roman" w:hAnsi="Times New Roman" w:cs="仿宋_GB2312"/>
          <w:sz w:val="32"/>
          <w:szCs w:val="32"/>
          <w:highlight w:val="none"/>
          <w:lang w:val="en-US" w:eastAsia="zh-CN"/>
        </w:rPr>
        <w:t>分局</w:t>
      </w:r>
      <w:r>
        <w:rPr>
          <w:rFonts w:hint="eastAsia" w:ascii="Times New Roman" w:hAnsi="Times New Roman" w:cs="仿宋_GB2312"/>
          <w:sz w:val="32"/>
          <w:szCs w:val="32"/>
          <w:highlight w:val="none"/>
        </w:rPr>
        <w:t>提供的</w:t>
      </w:r>
      <w:r>
        <w:rPr>
          <w:rFonts w:hint="eastAsia"/>
          <w:highlight w:val="none"/>
          <w:lang w:eastAsia="zh-CN"/>
        </w:rPr>
        <w:t>《</w:t>
      </w:r>
      <w:r>
        <w:rPr>
          <w:rFonts w:hint="eastAsia" w:ascii="Times New Roman" w:hAnsi="Times New Roman" w:cs="仿宋_GB2312"/>
          <w:sz w:val="32"/>
          <w:szCs w:val="32"/>
          <w:highlight w:val="none"/>
        </w:rPr>
        <w:t>政策性农业保险业务统计表</w:t>
      </w:r>
      <w:r>
        <w:rPr>
          <w:rFonts w:hint="eastAsia"/>
          <w:highlight w:val="none"/>
          <w:lang w:eastAsia="zh-CN"/>
        </w:rPr>
        <w:t>》</w:t>
      </w:r>
      <w:r>
        <w:rPr>
          <w:rFonts w:hint="eastAsia"/>
          <w:highlight w:val="none"/>
          <w:lang w:val="en-US" w:eastAsia="zh-CN"/>
        </w:rPr>
        <w:t>相关数据亦未见</w:t>
      </w:r>
      <w:r>
        <w:rPr>
          <w:rFonts w:hint="eastAsia" w:ascii="Times New Roman" w:hAnsi="Times New Roman" w:cs="仿宋_GB2312"/>
          <w:sz w:val="32"/>
          <w:szCs w:val="32"/>
          <w:highlight w:val="none"/>
        </w:rPr>
        <w:t>种鸽养殖险、金柚价格指数保险</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进一步佐证上述两种险种未落地实施，酌情扣2分。</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sz w:val="32"/>
          <w:szCs w:val="32"/>
          <w:highlight w:val="none"/>
        </w:rPr>
        <w:t>提高保险保额标准。</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val="en-US" w:eastAsia="zh-CN"/>
        </w:rPr>
        <w:t>梅州市农业保险的保额标准有所提高，其中</w:t>
      </w:r>
      <w:r>
        <w:rPr>
          <w:rFonts w:hint="eastAsia" w:ascii="Times New Roman" w:hAnsi="Times New Roman" w:cs="仿宋_GB2312"/>
          <w:bCs/>
          <w:sz w:val="32"/>
          <w:szCs w:val="32"/>
          <w:highlight w:val="none"/>
        </w:rPr>
        <w:t>水稻由800元/亩提高至1</w:t>
      </w:r>
      <w:r>
        <w:rPr>
          <w:rFonts w:hint="eastAsia" w:ascii="Times New Roman" w:hAnsi="Times New Roman" w:cs="仿宋_GB2312"/>
          <w:bCs/>
          <w:sz w:val="32"/>
          <w:szCs w:val="32"/>
          <w:highlight w:val="none"/>
          <w:lang w:val="en-US" w:eastAsia="zh-CN"/>
        </w:rPr>
        <w:t>,</w:t>
      </w:r>
      <w:r>
        <w:rPr>
          <w:rFonts w:hint="eastAsia" w:ascii="Times New Roman" w:hAnsi="Times New Roman" w:cs="仿宋_GB2312"/>
          <w:bCs/>
          <w:sz w:val="32"/>
          <w:szCs w:val="32"/>
          <w:highlight w:val="none"/>
        </w:rPr>
        <w:t>000元/亩，能繁母猪由1</w:t>
      </w:r>
      <w:r>
        <w:rPr>
          <w:rFonts w:hint="eastAsia" w:ascii="Times New Roman" w:hAnsi="Times New Roman" w:cs="仿宋_GB2312"/>
          <w:bCs/>
          <w:sz w:val="32"/>
          <w:szCs w:val="32"/>
          <w:highlight w:val="none"/>
          <w:lang w:val="en-US" w:eastAsia="zh-CN"/>
        </w:rPr>
        <w:t>,</w:t>
      </w:r>
      <w:r>
        <w:rPr>
          <w:rFonts w:hint="eastAsia" w:ascii="Times New Roman" w:hAnsi="Times New Roman" w:cs="仿宋_GB2312"/>
          <w:bCs/>
          <w:sz w:val="32"/>
          <w:szCs w:val="32"/>
          <w:highlight w:val="none"/>
        </w:rPr>
        <w:t>000元/头提高至1</w:t>
      </w:r>
      <w:r>
        <w:rPr>
          <w:rFonts w:hint="eastAsia" w:ascii="Times New Roman" w:hAnsi="Times New Roman" w:cs="仿宋_GB2312"/>
          <w:bCs/>
          <w:sz w:val="32"/>
          <w:szCs w:val="32"/>
          <w:highlight w:val="none"/>
          <w:lang w:val="en-US" w:eastAsia="zh-CN"/>
        </w:rPr>
        <w:t>,</w:t>
      </w:r>
      <w:r>
        <w:rPr>
          <w:rFonts w:hint="eastAsia" w:ascii="Times New Roman" w:hAnsi="Times New Roman" w:cs="仿宋_GB2312"/>
          <w:bCs/>
          <w:sz w:val="32"/>
          <w:szCs w:val="32"/>
          <w:highlight w:val="none"/>
        </w:rPr>
        <w:t>500元/头，育肥猪由800元/头提高至1</w:t>
      </w:r>
      <w:r>
        <w:rPr>
          <w:rFonts w:hint="eastAsia" w:ascii="Times New Roman" w:hAnsi="Times New Roman" w:cs="仿宋_GB2312"/>
          <w:bCs/>
          <w:sz w:val="32"/>
          <w:szCs w:val="32"/>
          <w:highlight w:val="none"/>
          <w:lang w:val="en-US" w:eastAsia="zh-CN"/>
        </w:rPr>
        <w:t>,</w:t>
      </w:r>
      <w:r>
        <w:rPr>
          <w:rFonts w:hint="eastAsia" w:ascii="Times New Roman" w:hAnsi="Times New Roman" w:cs="仿宋_GB2312"/>
          <w:bCs/>
          <w:sz w:val="32"/>
          <w:szCs w:val="32"/>
          <w:highlight w:val="none"/>
        </w:rPr>
        <w:t>400元/头</w:t>
      </w:r>
      <w:r>
        <w:rPr>
          <w:rFonts w:hint="eastAsia" w:ascii="Times New Roman" w:hAnsi="Times New Roman" w:cs="仿宋_GB2312"/>
          <w:bCs/>
          <w:sz w:val="32"/>
          <w:szCs w:val="32"/>
          <w:highlight w:val="none"/>
          <w:lang w:eastAsia="zh-CN"/>
        </w:rPr>
        <w:t>，</w:t>
      </w:r>
      <w:r>
        <w:rPr>
          <w:rFonts w:hint="eastAsia" w:ascii="Times New Roman" w:hAnsi="Times New Roman" w:cs="仿宋_GB2312"/>
          <w:bCs/>
          <w:sz w:val="32"/>
          <w:szCs w:val="32"/>
          <w:highlight w:val="none"/>
          <w:lang w:val="en-US" w:eastAsia="zh-CN"/>
        </w:rPr>
        <w:t>并</w:t>
      </w:r>
      <w:r>
        <w:rPr>
          <w:rFonts w:hint="eastAsia" w:ascii="Times New Roman" w:hAnsi="Times New Roman" w:cs="仿宋_GB2312"/>
          <w:sz w:val="32"/>
          <w:szCs w:val="32"/>
          <w:highlight w:val="none"/>
        </w:rPr>
        <w:t>将保险保额标准作为合同</w:t>
      </w:r>
      <w:r>
        <w:rPr>
          <w:rFonts w:hint="eastAsia" w:ascii="Times New Roman" w:hAnsi="Times New Roman" w:cs="仿宋_GB2312"/>
          <w:sz w:val="32"/>
          <w:szCs w:val="32"/>
          <w:highlight w:val="none"/>
          <w:lang w:val="en-US" w:eastAsia="zh-CN"/>
        </w:rPr>
        <w:t>内容</w:t>
      </w:r>
      <w:r>
        <w:rPr>
          <w:rFonts w:hint="eastAsia" w:ascii="Times New Roman" w:hAnsi="Times New Roman" w:cs="仿宋_GB2312"/>
          <w:sz w:val="32"/>
          <w:szCs w:val="32"/>
          <w:highlight w:val="none"/>
        </w:rPr>
        <w:t>与各承保机构签订</w:t>
      </w:r>
      <w:r>
        <w:rPr>
          <w:rFonts w:ascii="Times New Roman" w:hAnsi="Times New Roman" w:cs="仿宋_GB2312"/>
          <w:sz w:val="32"/>
          <w:szCs w:val="32"/>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2</w:t>
      </w: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rPr>
        <w:t>完成</w:t>
      </w:r>
      <w:r>
        <w:rPr>
          <w:rFonts w:hint="eastAsia" w:ascii="Times New Roman" w:hAnsi="Times New Roman" w:cs="仿宋_GB2312"/>
          <w:b/>
          <w:bCs/>
          <w:sz w:val="32"/>
          <w:szCs w:val="32"/>
          <w:highlight w:val="none"/>
          <w:lang w:val="en-US" w:eastAsia="zh-CN"/>
        </w:rPr>
        <w:t>时间</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rPr>
        <w:t>根据</w:t>
      </w:r>
      <w:r>
        <w:rPr>
          <w:rFonts w:hint="eastAsia" w:ascii="Times New Roman" w:hAnsi="Times New Roman" w:cs="仿宋_GB2312"/>
          <w:sz w:val="32"/>
          <w:szCs w:val="32"/>
          <w:highlight w:val="none"/>
          <w:lang w:val="en-US" w:eastAsia="zh-CN"/>
        </w:rPr>
        <w:t>承保机构相关总结、农业保险业务统计数据等佐证材料</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2020年</w:t>
      </w:r>
      <w:r>
        <w:rPr>
          <w:rFonts w:hint="eastAsia" w:ascii="Times New Roman" w:hAnsi="Times New Roman" w:cs="仿宋_GB2312"/>
          <w:sz w:val="32"/>
          <w:szCs w:val="32"/>
          <w:highlight w:val="none"/>
          <w:lang w:val="en-US" w:eastAsia="zh-CN"/>
        </w:rPr>
        <w:t>虽</w:t>
      </w:r>
      <w:r>
        <w:rPr>
          <w:rFonts w:hint="eastAsia" w:ascii="Times New Roman" w:hAnsi="Times New Roman" w:cs="仿宋_GB2312"/>
          <w:sz w:val="32"/>
          <w:szCs w:val="32"/>
          <w:highlight w:val="none"/>
        </w:rPr>
        <w:t>已</w:t>
      </w:r>
      <w:r>
        <w:rPr>
          <w:rFonts w:hint="eastAsia" w:ascii="Times New Roman" w:hAnsi="Times New Roman" w:cs="仿宋_GB2312"/>
          <w:sz w:val="32"/>
          <w:szCs w:val="32"/>
          <w:highlight w:val="none"/>
          <w:lang w:val="en-US" w:eastAsia="zh-CN"/>
        </w:rPr>
        <w:t>将</w:t>
      </w:r>
      <w:r>
        <w:rPr>
          <w:rFonts w:hint="eastAsia" w:ascii="Times New Roman" w:hAnsi="Times New Roman" w:cs="仿宋_GB2312"/>
          <w:sz w:val="32"/>
          <w:szCs w:val="32"/>
          <w:highlight w:val="none"/>
        </w:rPr>
        <w:t>种鸽养殖险、金柚价格指数保险纳入特色农业保险，但</w:t>
      </w:r>
      <w:r>
        <w:rPr>
          <w:rFonts w:hint="eastAsia" w:ascii="Times New Roman" w:hAnsi="Times New Roman" w:cs="仿宋_GB2312"/>
          <w:sz w:val="32"/>
          <w:szCs w:val="32"/>
          <w:highlight w:val="none"/>
          <w:lang w:eastAsia="zh-CN"/>
        </w:rPr>
        <w:t>截至</w:t>
      </w:r>
      <w:r>
        <w:rPr>
          <w:rFonts w:hint="eastAsia" w:ascii="Times New Roman" w:hAnsi="Times New Roman" w:cs="仿宋_GB2312"/>
          <w:sz w:val="32"/>
          <w:szCs w:val="32"/>
          <w:highlight w:val="none"/>
        </w:rPr>
        <w:t>2022年6月14日还未正式落地，</w:t>
      </w:r>
      <w:r>
        <w:rPr>
          <w:rFonts w:hint="eastAsia" w:ascii="Times New Roman" w:hAnsi="Times New Roman" w:cs="仿宋_GB2312"/>
          <w:sz w:val="32"/>
          <w:szCs w:val="32"/>
          <w:highlight w:val="none"/>
          <w:lang w:val="en-US" w:eastAsia="zh-CN"/>
        </w:rPr>
        <w:t>农业保险增品实际进度滞后，酌情扣1分。</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w:t>
      </w:r>
      <w:r>
        <w:rPr>
          <w:rFonts w:hint="eastAsia" w:ascii="Times New Roman" w:hAnsi="Times New Roman" w:cs="仿宋_GB2312"/>
          <w:b/>
          <w:bCs/>
          <w:sz w:val="32"/>
          <w:szCs w:val="32"/>
          <w:highlight w:val="none"/>
          <w:lang w:val="en-US" w:eastAsia="zh-CN"/>
        </w:rPr>
        <w:t>3</w:t>
      </w:r>
      <w:r>
        <w:rPr>
          <w:rFonts w:hint="eastAsia" w:ascii="Times New Roman" w:hAnsi="Times New Roman" w:cs="仿宋_GB2312"/>
          <w:b/>
          <w:bCs/>
          <w:sz w:val="32"/>
          <w:szCs w:val="32"/>
          <w:highlight w:val="none"/>
        </w:rPr>
        <w:t>）完成质量</w:t>
      </w:r>
      <w:r>
        <w:rPr>
          <w:rFonts w:hint="eastAsia" w:ascii="Times New Roman" w:hAnsi="Times New Roman" w:cs="仿宋_GB2312"/>
          <w:sz w:val="32"/>
          <w:szCs w:val="32"/>
          <w:highlight w:val="none"/>
        </w:rPr>
        <w:t>（分值8分，得分8分）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eastAsia" w:ascii="仿宋_GB2312" w:hAnsi="仿宋_GB2312" w:cs="仿宋_GB2312"/>
          <w:kern w:val="0"/>
          <w:szCs w:val="32"/>
          <w:highlight w:val="none"/>
        </w:rPr>
      </w:pPr>
      <w:r>
        <w:rPr>
          <w:rFonts w:hint="eastAsia" w:ascii="仿宋_GB2312" w:hAnsi="仿宋_GB2312" w:cs="仿宋_GB2312"/>
          <w:b/>
          <w:bCs/>
          <w:kern w:val="0"/>
          <w:szCs w:val="32"/>
          <w:highlight w:val="none"/>
        </w:rPr>
        <w:t>绝对免赔额</w:t>
      </w:r>
      <w:r>
        <w:rPr>
          <w:rFonts w:hint="eastAsia" w:ascii="仿宋_GB2312" w:hAnsi="仿宋_GB2312" w:cs="仿宋_GB2312"/>
          <w:kern w:val="0"/>
          <w:szCs w:val="32"/>
          <w:highlight w:val="none"/>
          <w:lang w:eastAsia="zh-CN"/>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val="en-US" w:eastAsia="zh-CN"/>
        </w:rPr>
        <w:t>项目</w:t>
      </w:r>
      <w:r>
        <w:rPr>
          <w:rFonts w:hint="eastAsia" w:ascii="仿宋_GB2312" w:hAnsi="仿宋_GB2312" w:cs="仿宋_GB2312"/>
          <w:kern w:val="0"/>
          <w:szCs w:val="32"/>
          <w:highlight w:val="none"/>
        </w:rPr>
        <w:t>按照省农业农村厅等五部门《关于印发广东省政策性 农业保险有关配套文件的通知》（粤农农〔</w:t>
      </w:r>
      <w:r>
        <w:rPr>
          <w:rFonts w:hint="eastAsia" w:ascii="Times New Roman" w:hAnsi="Times New Roman" w:cs="仿宋_GB2312"/>
          <w:sz w:val="32"/>
          <w:szCs w:val="32"/>
          <w:highlight w:val="none"/>
          <w:lang w:val="en-US" w:eastAsia="zh-CN"/>
        </w:rPr>
        <w:t>2020</w:t>
      </w:r>
      <w:r>
        <w:rPr>
          <w:rFonts w:hint="eastAsia" w:ascii="仿宋_GB2312" w:hAnsi="仿宋_GB2312" w:cs="仿宋_GB2312"/>
          <w:kern w:val="0"/>
          <w:szCs w:val="32"/>
          <w:highlight w:val="none"/>
        </w:rPr>
        <w:t>〕</w:t>
      </w:r>
      <w:r>
        <w:rPr>
          <w:rFonts w:hint="eastAsia" w:ascii="Times New Roman" w:hAnsi="Times New Roman" w:cs="仿宋_GB2312"/>
          <w:sz w:val="32"/>
          <w:szCs w:val="32"/>
          <w:highlight w:val="none"/>
          <w:lang w:val="en-US" w:eastAsia="zh-CN"/>
        </w:rPr>
        <w:t>389</w:t>
      </w:r>
      <w:r>
        <w:rPr>
          <w:rFonts w:hint="eastAsia" w:ascii="仿宋_GB2312" w:hAnsi="仿宋_GB2312" w:cs="仿宋_GB2312"/>
          <w:kern w:val="0"/>
          <w:szCs w:val="32"/>
          <w:highlight w:val="none"/>
        </w:rPr>
        <w:t>号）中“</w:t>
      </w:r>
      <w:r>
        <w:rPr>
          <w:rFonts w:hint="eastAsia" w:ascii="Times New Roman" w:hAnsi="Times New Roman" w:cs="仿宋_GB2312"/>
          <w:sz w:val="32"/>
          <w:szCs w:val="32"/>
          <w:highlight w:val="none"/>
          <w:lang w:val="en-US" w:eastAsia="zh-CN"/>
        </w:rPr>
        <w:t>2020-2023</w:t>
      </w:r>
      <w:r>
        <w:rPr>
          <w:rFonts w:hint="eastAsia" w:ascii="仿宋_GB2312" w:hAnsi="仿宋_GB2312" w:cs="仿宋_GB2312"/>
          <w:kern w:val="0"/>
          <w:szCs w:val="32"/>
          <w:highlight w:val="none"/>
        </w:rPr>
        <w:t>年广东省政策性农业保险承保理赔操作规范”</w:t>
      </w:r>
      <w:r>
        <w:rPr>
          <w:rFonts w:hint="eastAsia" w:ascii="仿宋_GB2312" w:hAnsi="仿宋_GB2312" w:cs="仿宋_GB2312"/>
          <w:kern w:val="0"/>
          <w:szCs w:val="32"/>
          <w:highlight w:val="none"/>
          <w:lang w:val="en-US" w:eastAsia="zh-CN"/>
        </w:rPr>
        <w:t>有关要求</w:t>
      </w:r>
      <w:r>
        <w:rPr>
          <w:rFonts w:hint="eastAsia" w:ascii="仿宋_GB2312" w:hAnsi="仿宋_GB2312" w:cs="仿宋_GB2312"/>
          <w:kern w:val="0"/>
          <w:szCs w:val="32"/>
          <w:highlight w:val="none"/>
        </w:rPr>
        <w:t>执行，农业保险</w:t>
      </w:r>
      <w:r>
        <w:rPr>
          <w:rFonts w:hint="eastAsia" w:ascii="仿宋_GB2312" w:hAnsi="仿宋_GB2312" w:cs="仿宋_GB2312"/>
          <w:kern w:val="0"/>
          <w:szCs w:val="32"/>
          <w:highlight w:val="none"/>
          <w:lang w:val="en-US" w:eastAsia="zh-CN"/>
        </w:rPr>
        <w:t>未</w:t>
      </w:r>
      <w:r>
        <w:rPr>
          <w:rFonts w:hint="eastAsia" w:ascii="仿宋_GB2312" w:hAnsi="仿宋_GB2312" w:cs="仿宋_GB2312"/>
          <w:kern w:val="0"/>
          <w:szCs w:val="32"/>
          <w:highlight w:val="none"/>
        </w:rPr>
        <w:t>设置</w:t>
      </w:r>
      <w:r>
        <w:rPr>
          <w:rFonts w:hint="eastAsia" w:ascii="仿宋_GB2312" w:hAnsi="仿宋_GB2312" w:cs="仿宋_GB2312"/>
          <w:kern w:val="0"/>
          <w:szCs w:val="32"/>
          <w:highlight w:val="none"/>
          <w:lang w:val="en-US" w:eastAsia="zh-CN"/>
        </w:rPr>
        <w:t>有关</w:t>
      </w:r>
      <w:r>
        <w:rPr>
          <w:rFonts w:hint="eastAsia" w:ascii="仿宋_GB2312" w:hAnsi="仿宋_GB2312" w:cs="仿宋_GB2312"/>
          <w:kern w:val="0"/>
          <w:szCs w:val="32"/>
          <w:highlight w:val="none"/>
        </w:rPr>
        <w:t>绝对免赔额的规定，管理的所有农险品种</w:t>
      </w:r>
      <w:r>
        <w:rPr>
          <w:rFonts w:hint="eastAsia" w:ascii="仿宋_GB2312" w:hAnsi="仿宋_GB2312" w:cs="仿宋_GB2312"/>
          <w:kern w:val="0"/>
          <w:szCs w:val="32"/>
          <w:highlight w:val="none"/>
          <w:lang w:val="en-US" w:eastAsia="zh-CN"/>
        </w:rPr>
        <w:t>均无</w:t>
      </w:r>
      <w:r>
        <w:rPr>
          <w:rFonts w:hint="eastAsia" w:ascii="仿宋_GB2312" w:hAnsi="仿宋_GB2312" w:cs="仿宋_GB2312"/>
          <w:kern w:val="0"/>
          <w:szCs w:val="32"/>
          <w:highlight w:val="none"/>
        </w:rPr>
        <w:t>绝对免赔额，只要达到起赔点，所有损失按照标准进行赔付。</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eastAsia" w:ascii="仿宋_GB2312" w:hAnsi="仿宋_GB2312" w:cs="仿宋_GB2312"/>
          <w:kern w:val="0"/>
          <w:szCs w:val="32"/>
          <w:highlight w:val="none"/>
        </w:rPr>
      </w:pPr>
      <w:r>
        <w:rPr>
          <w:rFonts w:hint="eastAsia" w:ascii="仿宋_GB2312" w:hAnsi="仿宋_GB2312" w:cs="仿宋_GB2312"/>
          <w:b/>
          <w:bCs/>
          <w:kern w:val="0"/>
          <w:szCs w:val="32"/>
          <w:highlight w:val="none"/>
        </w:rPr>
        <w:t>风险保障水平</w:t>
      </w:r>
      <w:r>
        <w:rPr>
          <w:rFonts w:hint="eastAsia" w:ascii="仿宋_GB2312" w:hAnsi="仿宋_GB2312" w:cs="仿宋_GB2312"/>
          <w:kern w:val="0"/>
          <w:szCs w:val="32"/>
          <w:highlight w:val="none"/>
          <w:lang w:eastAsia="zh-CN"/>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val="en-US" w:eastAsia="zh-CN"/>
        </w:rPr>
        <w:t>2021年</w:t>
      </w:r>
      <w:r>
        <w:rPr>
          <w:rFonts w:hint="eastAsia" w:ascii="仿宋_GB2312" w:hAnsi="仿宋_GB2312" w:cs="仿宋_GB2312"/>
          <w:kern w:val="0"/>
          <w:szCs w:val="32"/>
          <w:highlight w:val="none"/>
        </w:rPr>
        <w:t>风险保障水平高于</w:t>
      </w:r>
      <w:r>
        <w:rPr>
          <w:rFonts w:hint="eastAsia" w:ascii="Times New Roman" w:hAnsi="Times New Roman" w:cs="仿宋_GB2312"/>
          <w:sz w:val="32"/>
          <w:szCs w:val="32"/>
          <w:highlight w:val="none"/>
          <w:lang w:val="en-US" w:eastAsia="zh-CN"/>
        </w:rPr>
        <w:t>2020</w:t>
      </w:r>
      <w:r>
        <w:rPr>
          <w:rFonts w:hint="eastAsia" w:ascii="仿宋_GB2312" w:hAnsi="仿宋_GB2312" w:cs="仿宋_GB2312"/>
          <w:kern w:val="0"/>
          <w:szCs w:val="32"/>
          <w:highlight w:val="none"/>
        </w:rPr>
        <w:t>年，水稻、生猪、甘蔗、玉米、水果等险种的保额已逐步接近物化成本；其中水稻每造每亩保险金额</w:t>
      </w:r>
      <w:r>
        <w:rPr>
          <w:rFonts w:hint="eastAsia" w:ascii="Times New Roman" w:hAnsi="Times New Roman" w:cs="仿宋_GB2312"/>
          <w:sz w:val="32"/>
          <w:szCs w:val="32"/>
          <w:highlight w:val="none"/>
          <w:lang w:val="en-US" w:eastAsia="zh-CN"/>
        </w:rPr>
        <w:t>1,000</w:t>
      </w:r>
      <w:r>
        <w:rPr>
          <w:rFonts w:hint="eastAsia" w:ascii="仿宋_GB2312" w:hAnsi="仿宋_GB2312" w:cs="仿宋_GB2312"/>
          <w:kern w:val="0"/>
          <w:szCs w:val="32"/>
          <w:highlight w:val="none"/>
        </w:rPr>
        <w:t>元，超过了早稻的直接物化成本</w:t>
      </w:r>
      <w:r>
        <w:rPr>
          <w:rFonts w:hint="eastAsia" w:ascii="Times New Roman" w:hAnsi="Times New Roman" w:cs="仿宋_GB2312"/>
          <w:sz w:val="32"/>
          <w:szCs w:val="32"/>
          <w:highlight w:val="none"/>
          <w:lang w:val="en-US" w:eastAsia="zh-CN"/>
        </w:rPr>
        <w:t>652</w:t>
      </w:r>
      <w:r>
        <w:rPr>
          <w:rFonts w:hint="eastAsia" w:ascii="仿宋_GB2312" w:hAnsi="仿宋_GB2312" w:cs="仿宋_GB2312"/>
          <w:kern w:val="0"/>
          <w:szCs w:val="32"/>
          <w:highlight w:val="none"/>
        </w:rPr>
        <w:t>元和晚稻的直接物化成本</w:t>
      </w:r>
      <w:r>
        <w:rPr>
          <w:rFonts w:hint="eastAsia" w:ascii="Times New Roman" w:hAnsi="Times New Roman" w:cs="仿宋_GB2312"/>
          <w:sz w:val="32"/>
          <w:szCs w:val="32"/>
          <w:highlight w:val="none"/>
          <w:lang w:val="en-US" w:eastAsia="zh-CN"/>
        </w:rPr>
        <w:t>730</w:t>
      </w:r>
      <w:r>
        <w:rPr>
          <w:rFonts w:hint="eastAsia" w:ascii="仿宋_GB2312" w:hAnsi="仿宋_GB2312" w:cs="仿宋_GB2312"/>
          <w:kern w:val="0"/>
          <w:szCs w:val="32"/>
          <w:highlight w:val="none"/>
        </w:rPr>
        <w:t>元；生猪每头保险金额</w:t>
      </w:r>
      <w:r>
        <w:rPr>
          <w:rFonts w:hint="eastAsia" w:ascii="Times New Roman" w:hAnsi="Times New Roman" w:cs="仿宋_GB2312"/>
          <w:sz w:val="32"/>
          <w:szCs w:val="32"/>
          <w:highlight w:val="none"/>
          <w:lang w:val="en-US" w:eastAsia="zh-CN"/>
        </w:rPr>
        <w:t>1,400</w:t>
      </w:r>
      <w:r>
        <w:rPr>
          <w:rFonts w:hint="eastAsia" w:ascii="仿宋_GB2312" w:hAnsi="仿宋_GB2312" w:cs="仿宋_GB2312"/>
          <w:kern w:val="0"/>
          <w:szCs w:val="32"/>
          <w:highlight w:val="none"/>
        </w:rPr>
        <w:t>元，接近生猪养殖的直接物化成本</w:t>
      </w:r>
      <w:r>
        <w:rPr>
          <w:rFonts w:hint="eastAsia" w:ascii="Times New Roman" w:hAnsi="Times New Roman" w:cs="仿宋_GB2312"/>
          <w:sz w:val="32"/>
          <w:szCs w:val="32"/>
          <w:highlight w:val="none"/>
          <w:lang w:val="en-US" w:eastAsia="zh-CN"/>
        </w:rPr>
        <w:t>1,680</w:t>
      </w:r>
      <w:r>
        <w:rPr>
          <w:rFonts w:hint="eastAsia" w:ascii="仿宋_GB2312" w:hAnsi="仿宋_GB2312" w:cs="仿宋_GB2312"/>
          <w:kern w:val="0"/>
          <w:szCs w:val="32"/>
          <w:highlight w:val="none"/>
        </w:rPr>
        <w:t>元。正在推广的梅州金柚价格指数、</w:t>
      </w:r>
      <w:r>
        <w:rPr>
          <w:rFonts w:hint="eastAsia" w:ascii="Times New Roman" w:hAnsi="Times New Roman" w:cs="仿宋_GB2312"/>
          <w:szCs w:val="32"/>
          <w:highlight w:val="none"/>
        </w:rPr>
        <w:t>种鸽养殖险</w:t>
      </w:r>
      <w:r>
        <w:rPr>
          <w:rFonts w:hint="eastAsia" w:ascii="仿宋_GB2312" w:hAnsi="仿宋_GB2312" w:cs="仿宋_GB2312"/>
          <w:kern w:val="0"/>
          <w:szCs w:val="32"/>
          <w:highlight w:val="none"/>
        </w:rPr>
        <w:t>等特色农产品保险，助力打造地方特色水果品牌</w:t>
      </w:r>
      <w:r>
        <w:rPr>
          <w:rFonts w:hint="eastAsia" w:ascii="仿宋_GB2312" w:hAnsi="仿宋_GB2312" w:cs="仿宋_GB2312"/>
          <w:kern w:val="0"/>
          <w:szCs w:val="32"/>
          <w:highlight w:val="none"/>
          <w:lang w:eastAsia="zh-CN"/>
        </w:rPr>
        <w:t>，</w:t>
      </w:r>
      <w:r>
        <w:rPr>
          <w:rFonts w:hint="eastAsia" w:ascii="仿宋_GB2312" w:hAnsi="仿宋_GB2312" w:cs="仿宋_GB2312"/>
          <w:kern w:val="0"/>
          <w:szCs w:val="32"/>
          <w:highlight w:val="none"/>
        </w:rPr>
        <w:t>农业保险由保灾害损失向保价格、保产量、保收入升级。</w:t>
      </w:r>
    </w:p>
    <w:p>
      <w:pPr>
        <w:keepNext w:val="0"/>
        <w:keepLines w:val="0"/>
        <w:pageBreakBefore w:val="0"/>
        <w:kinsoku/>
        <w:wordWrap/>
        <w:overflowPunct/>
        <w:topLinePunct w:val="0"/>
        <w:autoSpaceDE/>
        <w:autoSpaceDN/>
        <w:bidi w:val="0"/>
        <w:adjustRightInd w:val="0"/>
        <w:snapToGrid w:val="0"/>
        <w:spacing w:line="360" w:lineRule="auto"/>
        <w:ind w:firstLine="630" w:firstLineChars="196"/>
        <w:textAlignment w:val="auto"/>
        <w:outlineLvl w:val="1"/>
        <w:rPr>
          <w:rFonts w:hint="eastAsia" w:ascii="楷体_GB2312" w:hAnsi="楷体_GB2312" w:eastAsia="楷体_GB2312" w:cs="楷体_GB2312"/>
          <w:b/>
          <w:highlight w:val="none"/>
        </w:rPr>
      </w:pPr>
      <w:bookmarkStart w:id="52" w:name="_Toc13902"/>
      <w:r>
        <w:rPr>
          <w:rFonts w:hint="eastAsia" w:ascii="楷体_GB2312" w:hAnsi="楷体_GB2312" w:eastAsia="楷体_GB2312" w:cs="楷体_GB2312"/>
          <w:b/>
          <w:highlight w:val="none"/>
        </w:rPr>
        <w:t>（四）效益分析</w:t>
      </w:r>
      <w:bookmarkEnd w:id="52"/>
    </w:p>
    <w:p>
      <w:pPr>
        <w:pStyle w:val="15"/>
        <w:keepNext w:val="0"/>
        <w:keepLines w:val="0"/>
        <w:pageBreakBefore w:val="0"/>
        <w:kinsoku/>
        <w:wordWrap/>
        <w:overflowPunct/>
        <w:topLinePunct w:val="0"/>
        <w:autoSpaceDE/>
        <w:autoSpaceDN/>
        <w:bidi w:val="0"/>
        <w:adjustRightInd w:val="0"/>
        <w:snapToGrid w:val="0"/>
        <w:spacing w:line="360" w:lineRule="auto"/>
        <w:ind w:firstLine="640"/>
        <w:jc w:val="both"/>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该指标分值30分，下设效果性、公平性两个二级指标。</w:t>
      </w:r>
    </w:p>
    <w:p>
      <w:pPr>
        <w:keepNext w:val="0"/>
        <w:keepLines w:val="0"/>
        <w:pageBreakBefore w:val="0"/>
        <w:kinsoku/>
        <w:wordWrap/>
        <w:overflowPunct/>
        <w:topLinePunct w:val="0"/>
        <w:autoSpaceDE/>
        <w:autoSpaceDN/>
        <w:bidi w:val="0"/>
        <w:adjustRightInd w:val="0"/>
        <w:snapToGrid w:val="0"/>
        <w:spacing w:line="360" w:lineRule="auto"/>
        <w:ind w:firstLine="643"/>
        <w:jc w:val="left"/>
        <w:textAlignment w:val="auto"/>
        <w:rPr>
          <w:rFonts w:ascii="Times New Roman" w:hAnsi="Times New Roman" w:cs="仿宋_GB2312"/>
          <w:b/>
          <w:bCs/>
          <w:szCs w:val="32"/>
          <w:highlight w:val="none"/>
        </w:rPr>
      </w:pPr>
      <w:bookmarkStart w:id="53" w:name="_Toc86310891"/>
      <w:bookmarkStart w:id="54" w:name="_Toc6108"/>
      <w:r>
        <w:rPr>
          <w:rFonts w:hint="eastAsia" w:ascii="Times New Roman" w:hAnsi="Times New Roman" w:cs="仿宋_GB2312"/>
          <w:b/>
          <w:bCs/>
          <w:szCs w:val="32"/>
          <w:highlight w:val="none"/>
        </w:rPr>
        <w:t>1.效果性（分值25分，得分2</w:t>
      </w:r>
      <w:r>
        <w:rPr>
          <w:rFonts w:hint="eastAsia" w:ascii="Times New Roman" w:hAnsi="Times New Roman" w:cs="仿宋_GB2312"/>
          <w:b/>
          <w:bCs/>
          <w:szCs w:val="32"/>
          <w:highlight w:val="none"/>
          <w:lang w:val="en-US" w:eastAsia="zh-CN"/>
        </w:rPr>
        <w:t>1</w:t>
      </w:r>
      <w:r>
        <w:rPr>
          <w:rFonts w:hint="eastAsia" w:ascii="Times New Roman" w:hAnsi="Times New Roman" w:cs="仿宋_GB2312"/>
          <w:b/>
          <w:bCs/>
          <w:szCs w:val="32"/>
          <w:highlight w:val="none"/>
        </w:rPr>
        <w:t>分）</w:t>
      </w:r>
      <w:bookmarkEnd w:id="53"/>
      <w:bookmarkEnd w:id="54"/>
    </w:p>
    <w:p>
      <w:pPr>
        <w:pStyle w:val="15"/>
        <w:keepNext w:val="0"/>
        <w:keepLines w:val="0"/>
        <w:pageBreakBefore w:val="0"/>
        <w:kinsoku/>
        <w:wordWrap/>
        <w:overflowPunct/>
        <w:topLinePunct w:val="0"/>
        <w:autoSpaceDE/>
        <w:autoSpaceDN/>
        <w:bidi w:val="0"/>
        <w:adjustRightInd w:val="0"/>
        <w:snapToGrid w:val="0"/>
        <w:spacing w:line="360" w:lineRule="auto"/>
        <w:ind w:firstLine="640"/>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效果性主要考评经济效益、社会效益、可持续发展。</w:t>
      </w:r>
    </w:p>
    <w:p>
      <w:pPr>
        <w:pStyle w:val="15"/>
        <w:keepNext w:val="0"/>
        <w:keepLines w:val="0"/>
        <w:pageBreakBefore w:val="0"/>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（1）经济效益</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9</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5"/>
        <w:keepNext w:val="0"/>
        <w:keepLines w:val="0"/>
        <w:pageBreakBefore w:val="0"/>
        <w:kinsoku/>
        <w:wordWrap/>
        <w:overflowPunct/>
        <w:topLinePunct w:val="0"/>
        <w:autoSpaceDE/>
        <w:autoSpaceDN/>
        <w:bidi w:val="0"/>
        <w:adjustRightInd w:val="0"/>
        <w:snapToGrid w:val="0"/>
        <w:spacing w:line="360" w:lineRule="auto"/>
        <w:ind w:firstLine="643"/>
        <w:jc w:val="both"/>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经济保障程度。</w:t>
      </w:r>
      <w:r>
        <w:rPr>
          <w:rFonts w:hint="eastAsia" w:ascii="Times New Roman" w:hAnsi="Times New Roman" w:cs="仿宋_GB2312"/>
          <w:sz w:val="32"/>
          <w:szCs w:val="32"/>
          <w:highlight w:val="none"/>
        </w:rPr>
        <w:t>根据</w:t>
      </w:r>
      <w:r>
        <w:rPr>
          <w:rFonts w:hint="eastAsia" w:ascii="Times New Roman" w:hAnsi="Times New Roman" w:cs="仿宋_GB2312"/>
          <w:sz w:val="32"/>
          <w:szCs w:val="32"/>
          <w:highlight w:val="none"/>
          <w:lang w:val="en-US" w:eastAsia="zh-CN"/>
        </w:rPr>
        <w:t>梅州</w:t>
      </w:r>
      <w:r>
        <w:rPr>
          <w:rFonts w:hint="eastAsia" w:ascii="Times New Roman" w:hAnsi="Times New Roman" w:cs="仿宋_GB2312"/>
          <w:sz w:val="32"/>
          <w:szCs w:val="32"/>
          <w:highlight w:val="none"/>
        </w:rPr>
        <w:t>银保监</w:t>
      </w:r>
      <w:r>
        <w:rPr>
          <w:rFonts w:hint="eastAsia" w:ascii="Times New Roman" w:hAnsi="Times New Roman" w:cs="仿宋_GB2312"/>
          <w:sz w:val="32"/>
          <w:szCs w:val="32"/>
          <w:highlight w:val="none"/>
          <w:lang w:val="en-US" w:eastAsia="zh-CN"/>
        </w:rPr>
        <w:t>分局</w:t>
      </w:r>
      <w:r>
        <w:rPr>
          <w:rFonts w:hint="eastAsia" w:ascii="Times New Roman" w:hAnsi="Times New Roman" w:cs="仿宋_GB2312"/>
          <w:sz w:val="32"/>
          <w:szCs w:val="32"/>
          <w:highlight w:val="none"/>
        </w:rPr>
        <w:t>农业保险统计</w:t>
      </w:r>
      <w:r>
        <w:rPr>
          <w:rFonts w:hint="eastAsia" w:ascii="Times New Roman" w:hAnsi="Times New Roman" w:cs="仿宋_GB2312"/>
          <w:sz w:val="32"/>
          <w:szCs w:val="32"/>
          <w:highlight w:val="none"/>
          <w:lang w:val="en-US" w:eastAsia="zh-CN"/>
        </w:rPr>
        <w:t>表</w:t>
      </w:r>
      <w:r>
        <w:rPr>
          <w:rFonts w:hint="eastAsia" w:ascii="Times New Roman" w:hAnsi="Times New Roman" w:cs="仿宋_GB2312"/>
          <w:sz w:val="32"/>
          <w:szCs w:val="32"/>
          <w:highlight w:val="none"/>
        </w:rPr>
        <w:t>，项目涉及参保农户共1,213,</w:t>
      </w:r>
      <w:r>
        <w:rPr>
          <w:rFonts w:hint="eastAsia" w:ascii="Times New Roman" w:hAnsi="Times New Roman" w:cs="仿宋_GB2312"/>
          <w:sz w:val="32"/>
          <w:szCs w:val="32"/>
          <w:highlight w:val="none"/>
          <w:lang w:val="en-US" w:eastAsia="zh-CN"/>
        </w:rPr>
        <w:t>536</w:t>
      </w:r>
      <w:r>
        <w:rPr>
          <w:rFonts w:hint="eastAsia" w:ascii="Times New Roman" w:hAnsi="Times New Roman" w:cs="仿宋_GB2312"/>
          <w:sz w:val="32"/>
          <w:szCs w:val="32"/>
          <w:highlight w:val="none"/>
        </w:rPr>
        <w:t>（户次），涉及保险金额</w:t>
      </w:r>
      <w:r>
        <w:rPr>
          <w:rFonts w:hint="eastAsia" w:ascii="Times New Roman" w:hAnsi="Times New Roman" w:cs="仿宋_GB2312"/>
          <w:sz w:val="32"/>
          <w:szCs w:val="32"/>
          <w:highlight w:val="none"/>
          <w:lang w:val="en-US" w:eastAsia="zh-CN"/>
        </w:rPr>
        <w:t>1,881,580.68</w:t>
      </w:r>
      <w:r>
        <w:rPr>
          <w:rFonts w:hint="eastAsia" w:ascii="Times New Roman" w:hAnsi="Times New Roman" w:cs="仿宋_GB2312"/>
          <w:sz w:val="32"/>
          <w:szCs w:val="32"/>
          <w:highlight w:val="none"/>
        </w:rPr>
        <w:t>万元，其中已决赔付23,036件数，受益农户75,</w:t>
      </w:r>
      <w:r>
        <w:rPr>
          <w:rFonts w:hint="eastAsia" w:ascii="Times New Roman" w:hAnsi="Times New Roman" w:cs="仿宋_GB2312"/>
          <w:sz w:val="32"/>
          <w:szCs w:val="32"/>
          <w:highlight w:val="none"/>
          <w:lang w:val="en-US" w:eastAsia="zh-CN"/>
        </w:rPr>
        <w:t>515</w:t>
      </w:r>
      <w:r>
        <w:rPr>
          <w:rFonts w:hint="eastAsia" w:ascii="Times New Roman" w:hAnsi="Times New Roman" w:cs="仿宋_GB2312"/>
          <w:sz w:val="32"/>
          <w:szCs w:val="32"/>
          <w:highlight w:val="none"/>
        </w:rPr>
        <w:t>户次，已决赔款金额1</w:t>
      </w:r>
      <w:r>
        <w:rPr>
          <w:rFonts w:hint="eastAsia" w:ascii="Times New Roman" w:hAnsi="Times New Roman" w:cs="仿宋_GB2312"/>
          <w:sz w:val="32"/>
          <w:szCs w:val="32"/>
          <w:highlight w:val="none"/>
          <w:lang w:val="en-US" w:eastAsia="zh-CN"/>
        </w:rPr>
        <w:t>3,428.72</w:t>
      </w:r>
      <w:r>
        <w:rPr>
          <w:rFonts w:hint="eastAsia" w:ascii="Times New Roman" w:hAnsi="Times New Roman" w:cs="仿宋_GB2312"/>
          <w:sz w:val="32"/>
          <w:szCs w:val="32"/>
          <w:highlight w:val="none"/>
        </w:rPr>
        <w:t>万元，未决赔付37</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件数，未决赔付农户13,71</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户次，未决赔款金额1,</w:t>
      </w:r>
      <w:r>
        <w:rPr>
          <w:rFonts w:hint="eastAsia" w:ascii="Times New Roman" w:hAnsi="Times New Roman" w:cs="仿宋_GB2312"/>
          <w:sz w:val="32"/>
          <w:szCs w:val="32"/>
          <w:highlight w:val="none"/>
          <w:lang w:val="en-US" w:eastAsia="zh-CN"/>
        </w:rPr>
        <w:t>829</w:t>
      </w:r>
      <w:r>
        <w:rPr>
          <w:rFonts w:hint="eastAsia" w:ascii="Times New Roman" w:hAnsi="Times New Roman" w:cs="仿宋_GB2312"/>
          <w:sz w:val="32"/>
          <w:szCs w:val="32"/>
          <w:highlight w:val="none"/>
        </w:rPr>
        <w:t>.3</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万元，鉴于其中1,</w:t>
      </w:r>
      <w:r>
        <w:rPr>
          <w:rFonts w:hint="eastAsia" w:ascii="Times New Roman" w:hAnsi="Times New Roman" w:cs="仿宋_GB2312"/>
          <w:sz w:val="32"/>
          <w:szCs w:val="32"/>
          <w:highlight w:val="none"/>
          <w:lang w:val="en-US" w:eastAsia="zh-CN"/>
        </w:rPr>
        <w:t>829</w:t>
      </w:r>
      <w:r>
        <w:rPr>
          <w:rFonts w:hint="eastAsia" w:ascii="Times New Roman" w:hAnsi="Times New Roman" w:cs="仿宋_GB2312"/>
          <w:sz w:val="32"/>
          <w:szCs w:val="32"/>
          <w:highlight w:val="none"/>
        </w:rPr>
        <w:t>.3</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万元的未决赔款金额还未实际赔付到农户账户，酌情扣1分。</w:t>
      </w:r>
    </w:p>
    <w:p>
      <w:pPr>
        <w:keepNext w:val="0"/>
        <w:keepLines w:val="0"/>
        <w:pageBreakBefore w:val="0"/>
        <w:widowControl/>
        <w:kinsoku/>
        <w:wordWrap/>
        <w:overflowPunct/>
        <w:topLinePunct w:val="0"/>
        <w:autoSpaceDE/>
        <w:autoSpaceDN/>
        <w:bidi w:val="0"/>
        <w:adjustRightInd w:val="0"/>
        <w:snapToGrid w:val="0"/>
        <w:spacing w:line="360" w:lineRule="auto"/>
        <w:ind w:firstLine="640"/>
        <w:jc w:val="both"/>
        <w:textAlignment w:val="auto"/>
        <w:rPr>
          <w:rFonts w:ascii="Times New Roman" w:hAnsi="Times New Roman" w:cs="仿宋_GB2312"/>
          <w:szCs w:val="32"/>
          <w:highlight w:val="none"/>
        </w:rPr>
      </w:pPr>
      <w:r>
        <w:rPr>
          <w:rFonts w:hint="eastAsia" w:ascii="Times New Roman" w:hAnsi="Times New Roman" w:cs="仿宋_GB2312"/>
          <w:szCs w:val="32"/>
          <w:highlight w:val="none"/>
        </w:rPr>
        <w:t>根据各承保公司的梅州市农业保险机构考核评分表记录：在各自负责区域，</w:t>
      </w:r>
      <w:r>
        <w:rPr>
          <w:rFonts w:hint="eastAsia" w:ascii="仿宋_GB2312" w:eastAsia="仿宋_GB2312" w:hAnsiTheme="minorHAnsi" w:cstheme="minorBidi"/>
          <w:kern w:val="2"/>
          <w:sz w:val="32"/>
          <w:szCs w:val="32"/>
          <w:highlight w:val="none"/>
          <w:lang w:val="en-US" w:eastAsia="zh-CN" w:bidi="ar-SA"/>
        </w:rPr>
        <w:t>中国人保</w:t>
      </w:r>
      <w:r>
        <w:rPr>
          <w:rFonts w:hint="eastAsia" w:ascii="Times New Roman" w:hAnsi="Times New Roman" w:cs="仿宋_GB2312"/>
          <w:szCs w:val="32"/>
          <w:highlight w:val="none"/>
        </w:rPr>
        <w:t>的保费增加率在30%-40%之间，经营费用率小余20%但大余10%</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中华联合其保费增加率在30%-40%之间，经营费用率小余20%但大余10%</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太平洋保险的保费增加率在30%-40%之间，经营费用率小余30%但大余20%</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中国人寿的保费增加率在40%以上，经营费用率小余20%但大余10%</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中国平安保费增加率在40%以上，经营费用率为50.36%；综上，保费增加率大余30%，综合各个承保公司保费收入进行加权，总经营费用率小于等于20%，鉴于还存在2家承保</w:t>
      </w:r>
      <w:r>
        <w:rPr>
          <w:rFonts w:hint="eastAsia" w:ascii="Times New Roman" w:hAnsi="Times New Roman" w:cs="仿宋_GB2312"/>
          <w:szCs w:val="32"/>
          <w:highlight w:val="none"/>
          <w:lang w:val="en-US" w:eastAsia="zh-CN"/>
        </w:rPr>
        <w:t>机构</w:t>
      </w:r>
      <w:r>
        <w:rPr>
          <w:rFonts w:hint="eastAsia" w:ascii="Times New Roman" w:hAnsi="Times New Roman" w:cs="仿宋_GB2312"/>
          <w:szCs w:val="32"/>
          <w:highlight w:val="none"/>
        </w:rPr>
        <w:t>的经营费用率还未实现≤20%的目标，酌情扣1分。</w:t>
      </w:r>
    </w:p>
    <w:p>
      <w:pPr>
        <w:pStyle w:val="15"/>
        <w:keepNext w:val="0"/>
        <w:keepLines w:val="0"/>
        <w:pageBreakBefore w:val="0"/>
        <w:numPr>
          <w:ilvl w:val="0"/>
          <w:numId w:val="1"/>
        </w:numPr>
        <w:kinsoku/>
        <w:wordWrap/>
        <w:overflowPunct/>
        <w:topLinePunct w:val="0"/>
        <w:autoSpaceDE/>
        <w:autoSpaceDN/>
        <w:bidi w:val="0"/>
        <w:adjustRightInd w:val="0"/>
        <w:snapToGrid w:val="0"/>
        <w:spacing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社会效益</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9</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val="en-US" w:eastAsia="zh-CN"/>
        </w:rPr>
        <w:t>农业服务网点覆盖率（分值4分，得分4分）。</w:t>
      </w:r>
      <w:r>
        <w:rPr>
          <w:rFonts w:hint="eastAsia" w:ascii="Times New Roman" w:hAnsi="Times New Roman" w:cs="仿宋_GB2312"/>
          <w:sz w:val="32"/>
          <w:szCs w:val="32"/>
          <w:highlight w:val="none"/>
          <w:lang w:val="en-US" w:eastAsia="zh-CN"/>
        </w:rPr>
        <w:t>依据相关佐证材料</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val="en-US" w:eastAsia="zh-CN"/>
        </w:rPr>
        <w:t>项目</w:t>
      </w:r>
      <w:r>
        <w:rPr>
          <w:rFonts w:hint="eastAsia" w:ascii="Times New Roman" w:hAnsi="Times New Roman" w:cs="仿宋_GB2312"/>
          <w:sz w:val="32"/>
          <w:szCs w:val="32"/>
          <w:highlight w:val="none"/>
        </w:rPr>
        <w:t>已依托农网平台</w:t>
      </w:r>
      <w:r>
        <w:rPr>
          <w:rFonts w:hint="eastAsia" w:ascii="Times New Roman" w:hAnsi="Times New Roman" w:cs="仿宋_GB2312"/>
          <w:sz w:val="32"/>
          <w:szCs w:val="32"/>
          <w:highlight w:val="none"/>
          <w:lang w:val="en-US" w:eastAsia="zh-CN"/>
        </w:rPr>
        <w:t>等</w:t>
      </w:r>
      <w:r>
        <w:rPr>
          <w:rFonts w:hint="eastAsia" w:ascii="Times New Roman" w:hAnsi="Times New Roman" w:cs="仿宋_GB2312"/>
          <w:sz w:val="32"/>
          <w:szCs w:val="32"/>
          <w:highlight w:val="none"/>
        </w:rPr>
        <w:t>解决农户服务“最后一公里”难题，农业服务网点全市100%的县（市、区）</w:t>
      </w:r>
      <w:r>
        <w:rPr>
          <w:rFonts w:hint="eastAsia" w:ascii="Times New Roman" w:hAnsi="Times New Roman" w:cs="仿宋_GB2312"/>
          <w:sz w:val="32"/>
          <w:szCs w:val="32"/>
          <w:highlight w:val="none"/>
          <w:lang w:val="en-US" w:eastAsia="zh-CN"/>
        </w:rPr>
        <w:t>均已覆盖，如中国人保</w:t>
      </w:r>
      <w:r>
        <w:rPr>
          <w:rFonts w:hint="eastAsia" w:ascii="Times New Roman" w:hAnsi="Times New Roman" w:cs="仿宋_GB2312"/>
          <w:sz w:val="32"/>
          <w:szCs w:val="32"/>
          <w:highlight w:val="none"/>
        </w:rPr>
        <w:t>在全市镇、村设立了29个服务机构网点，建立2462人的协保员队伍，配置了28辆三农服务车辆</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中国人寿已设立县级机构7家，服务网络100%覆盖全市各个区域，借助系统内县、乡镇、村级服务网店，推进统一服务标准的三农服务站、三农服务点。</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jc w:val="both"/>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农业保险支农惠农效益（分值5分，得分4分）。</w:t>
      </w:r>
      <w:r>
        <w:rPr>
          <w:rFonts w:hint="eastAsia" w:ascii="Times New Roman" w:hAnsi="Times New Roman" w:cs="仿宋_GB2312"/>
          <w:sz w:val="32"/>
          <w:szCs w:val="32"/>
          <w:highlight w:val="none"/>
          <w:lang w:val="en-US" w:eastAsia="zh-CN"/>
        </w:rPr>
        <w:t>2021年梅州市农业保险参保农户超121万户（次），提供风险保障超120亿元，已理赔超1.1亿元，涵盖种植、养殖、森林、农业设施等多个险种，覆盖全市8个县（市）区100多个镇，一定程度上满足了差异化农业生产需求，为农户农业生产提高了风险保障，但仍存在一些需关注及优化的地方。一是依据</w:t>
      </w:r>
      <w:r>
        <w:rPr>
          <w:rFonts w:hint="eastAsia"/>
          <w:highlight w:val="none"/>
          <w:lang w:eastAsia="zh-CN"/>
        </w:rPr>
        <w:t>《</w:t>
      </w:r>
      <w:r>
        <w:rPr>
          <w:rFonts w:hint="eastAsia" w:ascii="Times New Roman" w:hAnsi="Times New Roman" w:cs="仿宋_GB2312"/>
          <w:sz w:val="32"/>
          <w:szCs w:val="32"/>
          <w:highlight w:val="none"/>
        </w:rPr>
        <w:t>政策性农业保险业务统计表</w:t>
      </w:r>
      <w:r>
        <w:rPr>
          <w:rFonts w:hint="eastAsia"/>
          <w:highlight w:val="none"/>
          <w:lang w:eastAsia="zh-CN"/>
        </w:rPr>
        <w:t>》，</w:t>
      </w:r>
      <w:r>
        <w:rPr>
          <w:rFonts w:hint="eastAsia"/>
          <w:sz w:val="32"/>
          <w:szCs w:val="28"/>
          <w:highlight w:val="none"/>
          <w:lang w:val="en-US" w:eastAsia="zh-CN"/>
        </w:rPr>
        <w:t>家禽保险中鸭、鹅等常见家禽未见有进行投保</w:t>
      </w:r>
      <w:r>
        <w:rPr>
          <w:rFonts w:hint="eastAsia"/>
          <w:sz w:val="32"/>
          <w:szCs w:val="28"/>
          <w:highlight w:val="none"/>
          <w:lang w:eastAsia="zh-CN"/>
        </w:rPr>
        <w:t>，</w:t>
      </w:r>
      <w:r>
        <w:rPr>
          <w:rFonts w:hint="eastAsia" w:ascii="Times New Roman" w:hAnsi="Times New Roman" w:cs="仿宋_GB2312"/>
          <w:sz w:val="32"/>
          <w:szCs w:val="32"/>
          <w:highlight w:val="none"/>
        </w:rPr>
        <w:t>种鸽养殖险、金柚价格指数保险纳入特色农业保险</w:t>
      </w:r>
      <w:r>
        <w:rPr>
          <w:rFonts w:hint="eastAsia" w:ascii="Times New Roman" w:hAnsi="Times New Roman" w:cs="仿宋_GB2312"/>
          <w:sz w:val="32"/>
          <w:szCs w:val="32"/>
          <w:highlight w:val="none"/>
          <w:lang w:val="en-US" w:eastAsia="zh-CN"/>
        </w:rPr>
        <w:t>但</w:t>
      </w:r>
      <w:r>
        <w:rPr>
          <w:rFonts w:hint="eastAsia" w:ascii="Times New Roman" w:hAnsi="Times New Roman" w:cs="仿宋_GB2312"/>
          <w:sz w:val="32"/>
          <w:szCs w:val="32"/>
          <w:highlight w:val="none"/>
        </w:rPr>
        <w:t>未正式落地，</w:t>
      </w:r>
      <w:r>
        <w:rPr>
          <w:rFonts w:hint="eastAsia" w:ascii="Times New Roman" w:hAnsi="Times New Roman" w:cs="仿宋_GB2312"/>
          <w:sz w:val="32"/>
          <w:szCs w:val="32"/>
          <w:highlight w:val="none"/>
          <w:lang w:val="en-US" w:eastAsia="zh-CN"/>
        </w:rPr>
        <w:t>目前农户投保的险种仍有待进一步丰富以支持农业发展，保障农户切实利益。二是农户参与农业保险投保的重要目的是保障农业生产，减少经济损失，但2021年仍存在未决赔农户13714户（次），涉及未决赔金额1,829.35万元，农业保险实际发挥的支农惠农作用仍有待提升。三是市农业农村局在《关于“我为群众办实事”重点民生项目的评估验收报告》中亦提出项目目前存在</w:t>
      </w:r>
      <w:r>
        <w:rPr>
          <w:rFonts w:hint="eastAsia" w:ascii="Times New Roman" w:hAnsi="Times New Roman" w:cs="仿宋_GB2312"/>
          <w:sz w:val="32"/>
          <w:szCs w:val="32"/>
          <w:highlight w:val="none"/>
        </w:rPr>
        <w:t>政策宣传</w:t>
      </w:r>
      <w:r>
        <w:rPr>
          <w:rFonts w:hint="eastAsia" w:ascii="Times New Roman" w:hAnsi="Times New Roman" w:cs="仿宋_GB2312"/>
          <w:sz w:val="32"/>
          <w:szCs w:val="32"/>
          <w:highlight w:val="none"/>
          <w:lang w:val="en-US" w:eastAsia="zh-CN"/>
        </w:rPr>
        <w:t>有待加强</w:t>
      </w:r>
      <w:r>
        <w:rPr>
          <w:rFonts w:hint="eastAsia" w:ascii="Times New Roman" w:hAnsi="Times New Roman" w:cs="仿宋_GB2312"/>
          <w:sz w:val="32"/>
          <w:szCs w:val="32"/>
          <w:highlight w:val="none"/>
        </w:rPr>
        <w:t>、个别农户投保意愿不够强烈、理赔服务</w:t>
      </w:r>
      <w:r>
        <w:rPr>
          <w:rFonts w:hint="eastAsia" w:ascii="Times New Roman" w:hAnsi="Times New Roman" w:cs="仿宋_GB2312"/>
          <w:sz w:val="32"/>
          <w:szCs w:val="32"/>
          <w:highlight w:val="none"/>
          <w:lang w:val="en-US" w:eastAsia="zh-CN"/>
        </w:rPr>
        <w:t>有待</w:t>
      </w:r>
      <w:r>
        <w:rPr>
          <w:rFonts w:hint="eastAsia" w:ascii="Times New Roman" w:hAnsi="Times New Roman" w:cs="仿宋_GB2312"/>
          <w:sz w:val="32"/>
          <w:szCs w:val="32"/>
          <w:highlight w:val="none"/>
        </w:rPr>
        <w:t>优化等问题。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3</w:t>
      </w: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rPr>
        <w:t>可持续发展</w:t>
      </w:r>
      <w:r>
        <w:rPr>
          <w:rFonts w:hint="eastAsia" w:ascii="Times New Roman" w:hAnsi="Times New Roman" w:cs="仿宋_GB2312"/>
          <w:sz w:val="32"/>
          <w:szCs w:val="32"/>
          <w:highlight w:val="none"/>
        </w:rPr>
        <w:t>（分值7分，得分</w:t>
      </w:r>
      <w:r>
        <w:rPr>
          <w:rFonts w:hint="eastAsia" w:ascii="Times New Roman" w:hAnsi="Times New Roman" w:cs="仿宋_GB2312"/>
          <w:sz w:val="32"/>
          <w:szCs w:val="32"/>
          <w:highlight w:val="none"/>
          <w:lang w:val="en-US" w:eastAsia="zh-CN"/>
        </w:rPr>
        <w:t>6</w:t>
      </w:r>
      <w:r>
        <w:rPr>
          <w:rFonts w:hint="eastAsia" w:ascii="Times New Roman" w:hAnsi="Times New Roman" w:cs="仿宋_GB2312"/>
          <w:sz w:val="32"/>
          <w:szCs w:val="32"/>
          <w:highlight w:val="none"/>
        </w:rPr>
        <w:t>分）</w:t>
      </w:r>
      <w:bookmarkStart w:id="55" w:name="_Toc86310892"/>
      <w:bookmarkStart w:id="56" w:name="_Toc25307"/>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长效作用发挥。</w:t>
      </w:r>
      <w:r>
        <w:rPr>
          <w:rFonts w:hint="eastAsia" w:ascii="Times New Roman" w:hAnsi="Times New Roman" w:cs="仿宋_GB2312"/>
          <w:sz w:val="32"/>
          <w:szCs w:val="32"/>
          <w:highlight w:val="none"/>
          <w:lang w:val="en-US" w:eastAsia="zh-CN"/>
        </w:rPr>
        <w:t>项目提高农业保险覆盖率，推进保险增品、提标，项目承保机构综合运用大数据、云计算、卫星遥感、远程视频等技术手段，提升农业保险工作管理质量和效率，逐步实现农业保险线上化、数字化处理，提升农业保险工作管理质量和效率，为农户提供更加全面、更加专业的保险保障服务，在一定期间内有效降低了农业生产风险，推进了现代农业发展，促进了乡村产业振兴。但梅州市农业保险目前主要为财政补贴的基本农业保险，农业保险服务能力的提升和农业保险运行机制的优化与财政部、农业农村部、银保监会、林草局《关于印发&lt;关于加快农业保险高质量发展的指导意见&gt;的通知》（财金〔2019〕102号）提出的有关农业保险高质量发展要求尚存一定距离。</w:t>
      </w:r>
    </w:p>
    <w:p>
      <w:pPr>
        <w:spacing w:line="360" w:lineRule="auto"/>
        <w:ind w:firstLine="643"/>
        <w:jc w:val="left"/>
        <w:rPr>
          <w:rFonts w:ascii="Times New Roman" w:hAnsi="Times New Roman" w:cs="仿宋_GB2312"/>
          <w:b/>
          <w:bCs/>
          <w:szCs w:val="32"/>
          <w:highlight w:val="none"/>
        </w:rPr>
      </w:pPr>
      <w:r>
        <w:rPr>
          <w:rFonts w:hint="eastAsia" w:ascii="Times New Roman" w:hAnsi="Times New Roman" w:cs="仿宋_GB2312"/>
          <w:b/>
          <w:bCs/>
          <w:szCs w:val="32"/>
          <w:highlight w:val="none"/>
        </w:rPr>
        <w:t>2.公平性（分值5分，得分</w:t>
      </w:r>
      <w:r>
        <w:rPr>
          <w:rFonts w:hint="eastAsia" w:ascii="Times New Roman" w:hAnsi="Times New Roman" w:cs="仿宋_GB2312"/>
          <w:b/>
          <w:bCs/>
          <w:szCs w:val="32"/>
          <w:highlight w:val="none"/>
          <w:lang w:val="en-US" w:eastAsia="zh-CN"/>
        </w:rPr>
        <w:t>4</w:t>
      </w:r>
      <w:r>
        <w:rPr>
          <w:rFonts w:hint="eastAsia" w:ascii="Times New Roman" w:hAnsi="Times New Roman" w:cs="仿宋_GB2312"/>
          <w:b/>
          <w:bCs/>
          <w:szCs w:val="32"/>
          <w:highlight w:val="none"/>
        </w:rPr>
        <w:t>分）</w:t>
      </w:r>
      <w:bookmarkEnd w:id="55"/>
      <w:bookmarkEnd w:id="56"/>
    </w:p>
    <w:p>
      <w:pPr>
        <w:pStyle w:val="15"/>
        <w:spacing w:line="360" w:lineRule="auto"/>
        <w:ind w:firstLine="640"/>
        <w:rPr>
          <w:rFonts w:ascii="Times New Roman" w:hAnsi="Times New Roman" w:cs="仿宋_GB2312"/>
          <w:sz w:val="32"/>
          <w:szCs w:val="32"/>
          <w:highlight w:val="none"/>
        </w:rPr>
      </w:pPr>
      <w:r>
        <w:rPr>
          <w:rFonts w:hint="eastAsia" w:ascii="Times New Roman" w:hAnsi="Times New Roman" w:cs="仿宋_GB2312"/>
          <w:sz w:val="32"/>
          <w:szCs w:val="32"/>
          <w:highlight w:val="none"/>
        </w:rPr>
        <w:t>公平性主要考评满意度。</w:t>
      </w:r>
    </w:p>
    <w:p>
      <w:pPr>
        <w:pStyle w:val="15"/>
        <w:spacing w:line="360" w:lineRule="auto"/>
        <w:ind w:firstLine="643"/>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rPr>
        <w:t>满意度。</w:t>
      </w:r>
      <w:r>
        <w:rPr>
          <w:rFonts w:hint="eastAsia" w:ascii="Times New Roman" w:hAnsi="Times New Roman" w:cs="仿宋_GB2312"/>
          <w:sz w:val="32"/>
          <w:szCs w:val="32"/>
          <w:highlight w:val="none"/>
        </w:rPr>
        <w:t>根据</w:t>
      </w:r>
      <w:r>
        <w:rPr>
          <w:rFonts w:hint="eastAsia" w:ascii="Times New Roman" w:hAnsi="Times New Roman" w:cs="仿宋_GB2312"/>
          <w:sz w:val="32"/>
          <w:szCs w:val="32"/>
          <w:highlight w:val="none"/>
          <w:lang w:val="en-US" w:eastAsia="zh-CN"/>
        </w:rPr>
        <w:t>承保机构</w:t>
      </w:r>
      <w:r>
        <w:rPr>
          <w:rFonts w:hint="eastAsia" w:ascii="Times New Roman" w:hAnsi="Times New Roman" w:cs="仿宋_GB2312"/>
          <w:sz w:val="32"/>
          <w:szCs w:val="32"/>
          <w:highlight w:val="none"/>
        </w:rPr>
        <w:t>对客户开展的满意度调查表、各级主管部门满意度测评表及《关于梅州市政策性农业保险承保机构2021年度考核情况的通报》等资料</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各级主管部门从推广宣传能力、承包能力、定损理赔效率、协报队伍建设情况、合规经营情况、防灾防损工作、大灾应对能力、工作人员专业能力、工作人员服务态度、客户满意度</w:t>
      </w:r>
      <w:r>
        <w:rPr>
          <w:rFonts w:hint="eastAsia" w:ascii="Times New Roman" w:hAnsi="Times New Roman" w:cs="仿宋_GB2312"/>
          <w:sz w:val="32"/>
          <w:szCs w:val="32"/>
          <w:highlight w:val="none"/>
          <w:lang w:val="en-US" w:eastAsia="zh-CN"/>
        </w:rPr>
        <w:t>对承保机构</w:t>
      </w:r>
      <w:r>
        <w:rPr>
          <w:rFonts w:hint="eastAsia" w:ascii="Times New Roman" w:hAnsi="Times New Roman" w:cs="仿宋_GB2312"/>
          <w:sz w:val="32"/>
          <w:szCs w:val="32"/>
          <w:highlight w:val="none"/>
        </w:rPr>
        <w:t>进行满意度测评，其测评结果为满分5分。市农业农村局按照《广东省政策性农业保险承保机构考核管理办法》要求，会同市财政局、市金融局和梅州银保监分局，抽取5名专家，通过对相关资料及实地走访调查等方式进行综合评定，考核为“优秀”等级的有2家</w:t>
      </w:r>
      <w:r>
        <w:rPr>
          <w:rFonts w:hint="eastAsia" w:ascii="Times New Roman" w:hAnsi="Times New Roman" w:cs="仿宋_GB2312"/>
          <w:sz w:val="32"/>
          <w:szCs w:val="32"/>
          <w:highlight w:val="none"/>
          <w:lang w:val="en-US" w:eastAsia="zh-CN"/>
        </w:rPr>
        <w:t>承保机构</w:t>
      </w:r>
      <w:r>
        <w:rPr>
          <w:rFonts w:hint="eastAsia" w:ascii="Times New Roman" w:hAnsi="Times New Roman" w:cs="仿宋_GB2312"/>
          <w:sz w:val="32"/>
          <w:szCs w:val="32"/>
          <w:highlight w:val="none"/>
        </w:rPr>
        <w:t>，考核结果为“良好”等级的有3家</w:t>
      </w:r>
      <w:r>
        <w:rPr>
          <w:rFonts w:hint="eastAsia" w:ascii="Times New Roman" w:hAnsi="Times New Roman" w:cs="仿宋_GB2312"/>
          <w:sz w:val="32"/>
          <w:szCs w:val="32"/>
          <w:highlight w:val="none"/>
          <w:lang w:val="en-US" w:eastAsia="zh-CN"/>
        </w:rPr>
        <w:t>承保机构</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酌情扣1分</w:t>
      </w:r>
      <w:r>
        <w:rPr>
          <w:rFonts w:hint="eastAsia" w:ascii="Times New Roman" w:hAnsi="Times New Roman" w:cs="仿宋_GB2312"/>
          <w:sz w:val="32"/>
          <w:szCs w:val="32"/>
          <w:highlight w:val="none"/>
        </w:rPr>
        <w:t>。</w:t>
      </w:r>
    </w:p>
    <w:p>
      <w:pPr>
        <w:pStyle w:val="15"/>
        <w:spacing w:line="360" w:lineRule="auto"/>
        <w:ind w:firstLine="643"/>
        <w:rPr>
          <w:rFonts w:hint="eastAsia" w:ascii="Times New Roman" w:hAnsi="Times New Roman" w:cs="仿宋_GB2312"/>
          <w:sz w:val="32"/>
          <w:szCs w:val="32"/>
          <w:highlight w:val="none"/>
        </w:rPr>
      </w:pPr>
    </w:p>
    <w:p>
      <w:pPr>
        <w:spacing w:line="360" w:lineRule="auto"/>
        <w:ind w:firstLine="640"/>
        <w:outlineLvl w:val="0"/>
        <w:rPr>
          <w:rFonts w:ascii="Times New Roman" w:hAnsi="Times New Roman" w:eastAsia="黑体"/>
          <w:highlight w:val="none"/>
        </w:rPr>
      </w:pPr>
      <w:bookmarkStart w:id="57" w:name="_Toc5059"/>
      <w:r>
        <w:rPr>
          <w:rFonts w:hint="eastAsia" w:ascii="Times New Roman" w:hAnsi="Times New Roman" w:eastAsia="黑体"/>
          <w:highlight w:val="none"/>
        </w:rPr>
        <w:t>四、主要绩效</w:t>
      </w:r>
      <w:bookmarkEnd w:id="57"/>
    </w:p>
    <w:p>
      <w:pPr>
        <w:spacing w:line="360" w:lineRule="auto"/>
        <w:ind w:firstLine="643"/>
        <w:outlineLvl w:val="1"/>
        <w:rPr>
          <w:rFonts w:hint="eastAsia" w:ascii="楷体_GB2312" w:hAnsi="楷体_GB2312" w:eastAsia="楷体_GB2312" w:cs="楷体_GB2312"/>
          <w:b/>
          <w:szCs w:val="32"/>
          <w:highlight w:val="none"/>
        </w:rPr>
      </w:pPr>
      <w:bookmarkStart w:id="58" w:name="_Toc4402"/>
      <w:bookmarkStart w:id="59" w:name="_Toc8469"/>
      <w:r>
        <w:rPr>
          <w:rFonts w:hint="eastAsia" w:ascii="楷体_GB2312" w:hAnsi="楷体_GB2312" w:eastAsia="楷体_GB2312" w:cs="楷体_GB2312"/>
          <w:b/>
          <w:szCs w:val="32"/>
          <w:highlight w:val="none"/>
        </w:rPr>
        <w:t>（一）</w:t>
      </w:r>
      <w:bookmarkEnd w:id="58"/>
      <w:r>
        <w:rPr>
          <w:rFonts w:hint="eastAsia" w:ascii="楷体_GB2312" w:hAnsi="楷体_GB2312" w:eastAsia="楷体_GB2312" w:cs="楷体_GB2312"/>
          <w:b/>
          <w:szCs w:val="32"/>
          <w:highlight w:val="none"/>
        </w:rPr>
        <w:t>一定程度实现了农业保险扩面、增品、提标</w:t>
      </w:r>
      <w:bookmarkEnd w:id="59"/>
    </w:p>
    <w:p>
      <w:pPr>
        <w:spacing w:line="360" w:lineRule="auto"/>
        <w:ind w:firstLine="640"/>
        <w:rPr>
          <w:rFonts w:ascii="Times New Roman" w:hAnsi="Times New Roman" w:eastAsia="楷体"/>
          <w:b/>
          <w:szCs w:val="32"/>
          <w:highlight w:val="none"/>
        </w:rPr>
      </w:pPr>
      <w:r>
        <w:rPr>
          <w:rFonts w:hint="eastAsia" w:ascii="仿宋" w:hAnsi="仿宋" w:eastAsia="仿宋" w:cs="仿宋"/>
          <w:b/>
          <w:bCs/>
          <w:szCs w:val="32"/>
          <w:highlight w:val="none"/>
          <w:lang w:val="en-US" w:eastAsia="zh-CN"/>
        </w:rPr>
        <w:t>一是</w:t>
      </w:r>
      <w:r>
        <w:rPr>
          <w:rFonts w:hint="eastAsia" w:ascii="仿宋" w:hAnsi="仿宋" w:eastAsia="仿宋" w:cs="仿宋"/>
          <w:szCs w:val="32"/>
          <w:highlight w:val="none"/>
        </w:rPr>
        <w:t>“扩面”</w:t>
      </w:r>
      <w:r>
        <w:rPr>
          <w:rFonts w:hint="eastAsia" w:ascii="仿宋" w:hAnsi="仿宋" w:eastAsia="仿宋" w:cs="仿宋"/>
          <w:szCs w:val="32"/>
          <w:highlight w:val="none"/>
          <w:lang w:eastAsia="zh-CN"/>
        </w:rPr>
        <w:t>，</w:t>
      </w:r>
      <w:r>
        <w:rPr>
          <w:rFonts w:hint="eastAsia" w:ascii="Times New Roman" w:hAnsi="Times New Roman" w:eastAsia="仿宋_GB2312" w:cs="仿宋_GB2312"/>
          <w:kern w:val="0"/>
          <w:sz w:val="32"/>
          <w:szCs w:val="32"/>
          <w:highlight w:val="none"/>
          <w:lang w:val="en-US" w:eastAsia="zh-CN" w:bidi="ar-SA"/>
        </w:rPr>
        <w:t>2021</w:t>
      </w: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梅州市</w:t>
      </w:r>
      <w:r>
        <w:rPr>
          <w:rFonts w:hint="eastAsia" w:ascii="仿宋" w:hAnsi="仿宋" w:eastAsia="仿宋" w:cs="仿宋"/>
          <w:szCs w:val="32"/>
          <w:highlight w:val="none"/>
        </w:rPr>
        <w:t>推广实施水产养殖保险，投保的水果品种在上一年度仅有柚子的基础上，扩大到橙、荔枝、柑桔、火龙果、青枣等，同时积极推广水产养殖保险。从投保数量、品种看，</w:t>
      </w:r>
      <w:r>
        <w:rPr>
          <w:rFonts w:hint="eastAsia" w:ascii="Times New Roman" w:hAnsi="Times New Roman" w:eastAsia="仿宋_GB2312" w:cs="仿宋_GB2312"/>
          <w:kern w:val="0"/>
          <w:sz w:val="32"/>
          <w:szCs w:val="32"/>
          <w:highlight w:val="none"/>
          <w:lang w:val="en-US" w:eastAsia="zh-CN" w:bidi="ar-SA"/>
        </w:rPr>
        <w:t>2021</w:t>
      </w:r>
      <w:r>
        <w:rPr>
          <w:rFonts w:hint="eastAsia" w:ascii="仿宋" w:hAnsi="仿宋" w:eastAsia="仿宋" w:cs="仿宋"/>
          <w:szCs w:val="32"/>
          <w:highlight w:val="none"/>
        </w:rPr>
        <w:t>年覆盖面比上年同期</w:t>
      </w:r>
      <w:r>
        <w:rPr>
          <w:rFonts w:hint="eastAsia" w:ascii="仿宋" w:hAnsi="仿宋" w:eastAsia="仿宋" w:cs="仿宋"/>
          <w:szCs w:val="32"/>
          <w:highlight w:val="none"/>
          <w:lang w:val="en-US" w:eastAsia="zh-CN"/>
        </w:rPr>
        <w:t>有所</w:t>
      </w:r>
      <w:r>
        <w:rPr>
          <w:rFonts w:hint="eastAsia" w:ascii="仿宋" w:hAnsi="仿宋" w:eastAsia="仿宋" w:cs="仿宋"/>
          <w:szCs w:val="32"/>
          <w:highlight w:val="none"/>
        </w:rPr>
        <w:t>增长，达到扩大农业保险覆盖面的目标。</w:t>
      </w:r>
      <w:r>
        <w:rPr>
          <w:rFonts w:hint="eastAsia" w:ascii="仿宋" w:hAnsi="仿宋" w:eastAsia="仿宋" w:cs="仿宋"/>
          <w:b/>
          <w:bCs/>
          <w:szCs w:val="32"/>
          <w:highlight w:val="none"/>
          <w:lang w:val="en-US" w:eastAsia="zh-CN"/>
        </w:rPr>
        <w:t>二是</w:t>
      </w:r>
      <w:r>
        <w:rPr>
          <w:rFonts w:hint="eastAsia" w:ascii="仿宋" w:hAnsi="仿宋" w:eastAsia="仿宋" w:cs="仿宋"/>
          <w:szCs w:val="32"/>
          <w:highlight w:val="none"/>
        </w:rPr>
        <w:t>“增品”</w:t>
      </w:r>
      <w:r>
        <w:rPr>
          <w:rFonts w:hint="eastAsia" w:ascii="仿宋" w:hAnsi="仿宋" w:eastAsia="仿宋" w:cs="仿宋"/>
          <w:szCs w:val="32"/>
          <w:highlight w:val="none"/>
          <w:lang w:eastAsia="zh-CN"/>
        </w:rPr>
        <w:t>，</w:t>
      </w:r>
      <w:r>
        <w:rPr>
          <w:rFonts w:hint="eastAsia" w:ascii="仿宋" w:hAnsi="仿宋" w:eastAsia="仿宋" w:cs="仿宋"/>
          <w:szCs w:val="32"/>
          <w:highlight w:val="none"/>
        </w:rPr>
        <w:t>根据</w:t>
      </w:r>
      <w:r>
        <w:rPr>
          <w:rFonts w:hint="eastAsia" w:ascii="仿宋" w:hAnsi="仿宋" w:eastAsia="仿宋" w:cs="仿宋"/>
          <w:szCs w:val="32"/>
          <w:highlight w:val="none"/>
          <w:lang w:val="en-US" w:eastAsia="zh-CN"/>
        </w:rPr>
        <w:t>梅州</w:t>
      </w:r>
      <w:r>
        <w:rPr>
          <w:rFonts w:hint="eastAsia" w:ascii="仿宋" w:hAnsi="仿宋" w:eastAsia="仿宋" w:cs="仿宋"/>
          <w:szCs w:val="32"/>
          <w:highlight w:val="none"/>
        </w:rPr>
        <w:t>市农业产业发展需要，将金柚指数险、种鸽养殖险列为</w:t>
      </w:r>
      <w:r>
        <w:rPr>
          <w:rFonts w:hint="eastAsia" w:ascii="仿宋" w:hAnsi="仿宋" w:eastAsia="仿宋" w:cs="仿宋"/>
          <w:szCs w:val="32"/>
          <w:highlight w:val="none"/>
          <w:lang w:val="en-US" w:eastAsia="zh-CN"/>
        </w:rPr>
        <w:t>梅州</w:t>
      </w:r>
      <w:r>
        <w:rPr>
          <w:rFonts w:hint="eastAsia" w:ascii="仿宋" w:hAnsi="仿宋" w:eastAsia="仿宋" w:cs="仿宋"/>
          <w:szCs w:val="32"/>
          <w:highlight w:val="none"/>
        </w:rPr>
        <w:t>市地方特色险种。</w:t>
      </w:r>
      <w:r>
        <w:rPr>
          <w:rFonts w:hint="eastAsia" w:ascii="仿宋" w:hAnsi="仿宋" w:eastAsia="仿宋" w:cs="仿宋"/>
          <w:b/>
          <w:bCs/>
          <w:szCs w:val="32"/>
          <w:highlight w:val="none"/>
          <w:lang w:val="en-US" w:eastAsia="zh-CN"/>
        </w:rPr>
        <w:t>三是</w:t>
      </w:r>
      <w:r>
        <w:rPr>
          <w:rFonts w:hint="eastAsia" w:ascii="仿宋" w:hAnsi="仿宋" w:eastAsia="仿宋" w:cs="仿宋"/>
          <w:szCs w:val="32"/>
          <w:highlight w:val="none"/>
        </w:rPr>
        <w:t>“提标”</w:t>
      </w:r>
      <w:r>
        <w:rPr>
          <w:rFonts w:hint="eastAsia" w:ascii="仿宋" w:hAnsi="仿宋" w:eastAsia="仿宋" w:cs="仿宋"/>
          <w:szCs w:val="32"/>
          <w:highlight w:val="none"/>
          <w:lang w:eastAsia="zh-CN"/>
        </w:rPr>
        <w:t>，</w:t>
      </w:r>
      <w:r>
        <w:rPr>
          <w:rFonts w:hint="eastAsia" w:ascii="仿宋" w:hAnsi="仿宋" w:eastAsia="仿宋" w:cs="仿宋"/>
          <w:szCs w:val="32"/>
          <w:highlight w:val="none"/>
        </w:rPr>
        <w:t>根据</w:t>
      </w:r>
      <w:r>
        <w:rPr>
          <w:rFonts w:hint="eastAsia" w:ascii="Times New Roman" w:hAnsi="Times New Roman" w:eastAsia="仿宋_GB2312" w:cs="仿宋_GB2312"/>
          <w:kern w:val="0"/>
          <w:sz w:val="32"/>
          <w:szCs w:val="32"/>
          <w:highlight w:val="none"/>
          <w:lang w:val="en-US" w:eastAsia="zh-CN" w:bidi="ar-SA"/>
        </w:rPr>
        <w:t>2020</w:t>
      </w:r>
      <w:r>
        <w:rPr>
          <w:rFonts w:hint="eastAsia" w:ascii="仿宋" w:hAnsi="仿宋" w:eastAsia="仿宋" w:cs="仿宋"/>
          <w:szCs w:val="32"/>
          <w:highlight w:val="none"/>
        </w:rPr>
        <w:t>年</w:t>
      </w:r>
      <w:r>
        <w:rPr>
          <w:rFonts w:hint="eastAsia" w:ascii="Times New Roman" w:hAnsi="Times New Roman" w:eastAsia="仿宋_GB2312" w:cs="仿宋_GB2312"/>
          <w:kern w:val="0"/>
          <w:sz w:val="32"/>
          <w:szCs w:val="32"/>
          <w:highlight w:val="none"/>
          <w:lang w:val="en-US" w:eastAsia="zh-CN" w:bidi="ar-SA"/>
        </w:rPr>
        <w:t>6</w:t>
      </w:r>
      <w:r>
        <w:rPr>
          <w:rFonts w:hint="eastAsia" w:ascii="仿宋" w:hAnsi="仿宋" w:eastAsia="仿宋" w:cs="仿宋"/>
          <w:szCs w:val="32"/>
          <w:highlight w:val="none"/>
        </w:rPr>
        <w:t>月</w:t>
      </w:r>
      <w:r>
        <w:rPr>
          <w:rFonts w:hint="eastAsia" w:ascii="Times New Roman" w:hAnsi="Times New Roman" w:eastAsia="仿宋_GB2312" w:cs="仿宋_GB2312"/>
          <w:kern w:val="0"/>
          <w:sz w:val="32"/>
          <w:szCs w:val="32"/>
          <w:highlight w:val="none"/>
          <w:lang w:val="en-US" w:eastAsia="zh-CN" w:bidi="ar-SA"/>
        </w:rPr>
        <w:t>8</w:t>
      </w:r>
      <w:r>
        <w:rPr>
          <w:rFonts w:hint="eastAsia" w:ascii="仿宋" w:hAnsi="仿宋" w:eastAsia="仿宋" w:cs="仿宋"/>
          <w:szCs w:val="32"/>
          <w:highlight w:val="none"/>
        </w:rPr>
        <w:t>日省财政厅等5家单位联合发文的《关于大力推动农业保险高质量发展的实施意见的通知》（粤财金〔</w:t>
      </w:r>
      <w:r>
        <w:rPr>
          <w:rFonts w:hint="eastAsia" w:ascii="Times New Roman" w:hAnsi="Times New Roman" w:eastAsia="仿宋_GB2312" w:cs="仿宋_GB2312"/>
          <w:kern w:val="0"/>
          <w:sz w:val="32"/>
          <w:szCs w:val="32"/>
          <w:highlight w:val="none"/>
          <w:lang w:val="en-US" w:eastAsia="zh-CN" w:bidi="ar-SA"/>
        </w:rPr>
        <w:t>2020</w:t>
      </w:r>
      <w:r>
        <w:rPr>
          <w:rFonts w:hint="eastAsia" w:ascii="仿宋" w:hAnsi="仿宋" w:eastAsia="仿宋" w:cs="仿宋"/>
          <w:szCs w:val="32"/>
          <w:highlight w:val="none"/>
        </w:rPr>
        <w:t>〕</w:t>
      </w:r>
      <w:r>
        <w:rPr>
          <w:rFonts w:hint="eastAsia" w:ascii="Times New Roman" w:hAnsi="Times New Roman" w:eastAsia="仿宋_GB2312" w:cs="仿宋_GB2312"/>
          <w:kern w:val="0"/>
          <w:sz w:val="32"/>
          <w:szCs w:val="32"/>
          <w:highlight w:val="none"/>
          <w:lang w:val="en-US" w:eastAsia="zh-CN" w:bidi="ar-SA"/>
        </w:rPr>
        <w:t>26</w:t>
      </w:r>
      <w:r>
        <w:rPr>
          <w:rFonts w:hint="eastAsia" w:ascii="仿宋" w:hAnsi="仿宋" w:eastAsia="仿宋" w:cs="仿宋"/>
          <w:szCs w:val="32"/>
          <w:highlight w:val="none"/>
        </w:rPr>
        <w:t>号）要求，提高保险保额标准，将水稻由</w:t>
      </w:r>
      <w:r>
        <w:rPr>
          <w:rFonts w:hint="eastAsia" w:ascii="Times New Roman" w:hAnsi="Times New Roman" w:eastAsia="仿宋_GB2312" w:cs="仿宋_GB2312"/>
          <w:kern w:val="0"/>
          <w:sz w:val="32"/>
          <w:szCs w:val="32"/>
          <w:highlight w:val="none"/>
          <w:lang w:val="en-US" w:eastAsia="zh-CN" w:bidi="ar-SA"/>
        </w:rPr>
        <w:t>800</w:t>
      </w:r>
      <w:r>
        <w:rPr>
          <w:rFonts w:hint="eastAsia" w:ascii="仿宋" w:hAnsi="仿宋" w:eastAsia="仿宋" w:cs="仿宋"/>
          <w:szCs w:val="32"/>
          <w:highlight w:val="none"/>
        </w:rPr>
        <w:t>元/亩提高至</w:t>
      </w:r>
      <w:r>
        <w:rPr>
          <w:rFonts w:hint="eastAsia" w:ascii="Times New Roman" w:hAnsi="Times New Roman" w:eastAsia="仿宋_GB2312" w:cs="仿宋_GB2312"/>
          <w:kern w:val="0"/>
          <w:sz w:val="32"/>
          <w:szCs w:val="32"/>
          <w:highlight w:val="none"/>
          <w:lang w:val="en-US" w:eastAsia="zh-CN" w:bidi="ar-SA"/>
        </w:rPr>
        <w:t>1</w:t>
      </w:r>
      <w:r>
        <w:rPr>
          <w:rFonts w:hint="eastAsia" w:ascii="Times New Roman" w:hAnsi="Times New Roman" w:cs="仿宋_GB2312"/>
          <w:kern w:val="0"/>
          <w:sz w:val="32"/>
          <w:szCs w:val="32"/>
          <w:highlight w:val="none"/>
          <w:lang w:val="en-US" w:eastAsia="zh-CN" w:bidi="ar-SA"/>
        </w:rPr>
        <w:t>,</w:t>
      </w:r>
      <w:r>
        <w:rPr>
          <w:rFonts w:hint="eastAsia" w:ascii="Times New Roman" w:hAnsi="Times New Roman" w:eastAsia="仿宋_GB2312" w:cs="仿宋_GB2312"/>
          <w:kern w:val="0"/>
          <w:sz w:val="32"/>
          <w:szCs w:val="32"/>
          <w:highlight w:val="none"/>
          <w:lang w:val="en-US" w:eastAsia="zh-CN" w:bidi="ar-SA"/>
        </w:rPr>
        <w:t>000</w:t>
      </w:r>
      <w:r>
        <w:rPr>
          <w:rFonts w:hint="eastAsia" w:ascii="仿宋" w:hAnsi="仿宋" w:eastAsia="仿宋" w:cs="仿宋"/>
          <w:szCs w:val="32"/>
          <w:highlight w:val="none"/>
        </w:rPr>
        <w:t>元/亩，能繁母猪由</w:t>
      </w:r>
      <w:r>
        <w:rPr>
          <w:rFonts w:hint="eastAsia" w:ascii="Times New Roman" w:hAnsi="Times New Roman" w:eastAsia="仿宋_GB2312" w:cs="仿宋_GB2312"/>
          <w:kern w:val="0"/>
          <w:sz w:val="32"/>
          <w:szCs w:val="32"/>
          <w:highlight w:val="none"/>
          <w:lang w:val="en-US" w:eastAsia="zh-CN" w:bidi="ar-SA"/>
        </w:rPr>
        <w:t>1</w:t>
      </w:r>
      <w:r>
        <w:rPr>
          <w:rFonts w:hint="eastAsia" w:ascii="Times New Roman" w:hAnsi="Times New Roman" w:cs="仿宋_GB2312"/>
          <w:kern w:val="0"/>
          <w:sz w:val="32"/>
          <w:szCs w:val="32"/>
          <w:highlight w:val="none"/>
          <w:lang w:val="en-US" w:eastAsia="zh-CN" w:bidi="ar-SA"/>
        </w:rPr>
        <w:t>,</w:t>
      </w:r>
      <w:r>
        <w:rPr>
          <w:rFonts w:hint="eastAsia" w:ascii="Times New Roman" w:hAnsi="Times New Roman" w:eastAsia="仿宋_GB2312" w:cs="仿宋_GB2312"/>
          <w:kern w:val="0"/>
          <w:sz w:val="32"/>
          <w:szCs w:val="32"/>
          <w:highlight w:val="none"/>
          <w:lang w:val="en-US" w:eastAsia="zh-CN" w:bidi="ar-SA"/>
        </w:rPr>
        <w:t>000</w:t>
      </w:r>
      <w:r>
        <w:rPr>
          <w:rFonts w:hint="eastAsia" w:ascii="仿宋" w:hAnsi="仿宋" w:eastAsia="仿宋" w:cs="仿宋"/>
          <w:szCs w:val="32"/>
          <w:highlight w:val="none"/>
        </w:rPr>
        <w:t>元/头提高至</w:t>
      </w:r>
      <w:r>
        <w:rPr>
          <w:rFonts w:hint="eastAsia" w:ascii="Times New Roman" w:hAnsi="Times New Roman" w:eastAsia="仿宋_GB2312" w:cs="仿宋_GB2312"/>
          <w:kern w:val="0"/>
          <w:sz w:val="32"/>
          <w:szCs w:val="32"/>
          <w:highlight w:val="none"/>
          <w:lang w:val="en-US" w:eastAsia="zh-CN" w:bidi="ar-SA"/>
        </w:rPr>
        <w:t>1</w:t>
      </w:r>
      <w:r>
        <w:rPr>
          <w:rFonts w:hint="eastAsia" w:ascii="Times New Roman" w:hAnsi="Times New Roman" w:cs="仿宋_GB2312"/>
          <w:kern w:val="0"/>
          <w:sz w:val="32"/>
          <w:szCs w:val="32"/>
          <w:highlight w:val="none"/>
          <w:lang w:val="en-US" w:eastAsia="zh-CN" w:bidi="ar-SA"/>
        </w:rPr>
        <w:t>,</w:t>
      </w:r>
      <w:r>
        <w:rPr>
          <w:rFonts w:hint="eastAsia" w:ascii="Times New Roman" w:hAnsi="Times New Roman" w:eastAsia="仿宋_GB2312" w:cs="仿宋_GB2312"/>
          <w:kern w:val="0"/>
          <w:sz w:val="32"/>
          <w:szCs w:val="32"/>
          <w:highlight w:val="none"/>
          <w:lang w:val="en-US" w:eastAsia="zh-CN" w:bidi="ar-SA"/>
        </w:rPr>
        <w:t>500</w:t>
      </w:r>
      <w:r>
        <w:rPr>
          <w:rFonts w:hint="eastAsia" w:ascii="仿宋" w:hAnsi="仿宋" w:eastAsia="仿宋" w:cs="仿宋"/>
          <w:szCs w:val="32"/>
          <w:highlight w:val="none"/>
        </w:rPr>
        <w:t>元/头，育肥猪由</w:t>
      </w:r>
      <w:r>
        <w:rPr>
          <w:rFonts w:hint="eastAsia" w:ascii="Times New Roman" w:hAnsi="Times New Roman" w:eastAsia="仿宋_GB2312" w:cs="仿宋_GB2312"/>
          <w:kern w:val="0"/>
          <w:sz w:val="32"/>
          <w:szCs w:val="32"/>
          <w:highlight w:val="none"/>
          <w:lang w:val="en-US" w:eastAsia="zh-CN" w:bidi="ar-SA"/>
        </w:rPr>
        <w:t>800</w:t>
      </w:r>
      <w:r>
        <w:rPr>
          <w:rFonts w:hint="eastAsia" w:ascii="仿宋" w:hAnsi="仿宋" w:eastAsia="仿宋" w:cs="仿宋"/>
          <w:szCs w:val="32"/>
          <w:highlight w:val="none"/>
        </w:rPr>
        <w:t>元/头提高至</w:t>
      </w:r>
      <w:r>
        <w:rPr>
          <w:rFonts w:hint="eastAsia" w:ascii="Times New Roman" w:hAnsi="Times New Roman" w:eastAsia="仿宋_GB2312" w:cs="仿宋_GB2312"/>
          <w:kern w:val="0"/>
          <w:sz w:val="32"/>
          <w:szCs w:val="32"/>
          <w:highlight w:val="none"/>
          <w:lang w:val="en-US" w:eastAsia="zh-CN" w:bidi="ar-SA"/>
        </w:rPr>
        <w:t>1</w:t>
      </w:r>
      <w:r>
        <w:rPr>
          <w:rFonts w:hint="eastAsia" w:ascii="Times New Roman" w:hAnsi="Times New Roman" w:cs="仿宋_GB2312"/>
          <w:kern w:val="0"/>
          <w:sz w:val="32"/>
          <w:szCs w:val="32"/>
          <w:highlight w:val="none"/>
          <w:lang w:val="en-US" w:eastAsia="zh-CN" w:bidi="ar-SA"/>
        </w:rPr>
        <w:t>,</w:t>
      </w:r>
      <w:r>
        <w:rPr>
          <w:rFonts w:hint="eastAsia" w:ascii="Times New Roman" w:hAnsi="Times New Roman" w:eastAsia="仿宋_GB2312" w:cs="仿宋_GB2312"/>
          <w:kern w:val="0"/>
          <w:sz w:val="32"/>
          <w:szCs w:val="32"/>
          <w:highlight w:val="none"/>
          <w:lang w:val="en-US" w:eastAsia="zh-CN" w:bidi="ar-SA"/>
        </w:rPr>
        <w:t>400</w:t>
      </w:r>
      <w:r>
        <w:rPr>
          <w:rFonts w:hint="eastAsia" w:ascii="仿宋" w:hAnsi="仿宋" w:eastAsia="仿宋" w:cs="仿宋"/>
          <w:szCs w:val="32"/>
          <w:highlight w:val="none"/>
        </w:rPr>
        <w:t>元/头，并于3月份将该保险保额标准作为招标合同与各中标承保机构签订。</w:t>
      </w:r>
    </w:p>
    <w:p>
      <w:pPr>
        <w:spacing w:line="360" w:lineRule="auto"/>
        <w:ind w:firstLine="643"/>
        <w:outlineLvl w:val="1"/>
        <w:rPr>
          <w:rFonts w:hint="eastAsia" w:ascii="楷体_GB2312" w:hAnsi="楷体_GB2312" w:eastAsia="楷体_GB2312" w:cs="楷体_GB2312"/>
          <w:b/>
          <w:szCs w:val="32"/>
          <w:highlight w:val="none"/>
        </w:rPr>
      </w:pPr>
      <w:bookmarkStart w:id="60" w:name="_Toc27834"/>
      <w:r>
        <w:rPr>
          <w:rFonts w:hint="eastAsia" w:ascii="楷体_GB2312" w:hAnsi="楷体_GB2312" w:eastAsia="楷体_GB2312" w:cs="楷体_GB2312"/>
          <w:b/>
          <w:szCs w:val="32"/>
          <w:highlight w:val="none"/>
        </w:rPr>
        <w:t>（二）</w:t>
      </w:r>
      <w:r>
        <w:rPr>
          <w:rFonts w:hint="eastAsia" w:ascii="楷体_GB2312" w:hAnsi="楷体_GB2312" w:eastAsia="楷体_GB2312" w:cs="楷体_GB2312"/>
          <w:b/>
          <w:szCs w:val="32"/>
          <w:highlight w:val="none"/>
          <w:lang w:val="en-US" w:eastAsia="zh-CN"/>
        </w:rPr>
        <w:t>降低农业生产风险，助力乡村振兴发展</w:t>
      </w:r>
      <w:bookmarkEnd w:id="60"/>
    </w:p>
    <w:p>
      <w:pPr>
        <w:spacing w:line="360" w:lineRule="auto"/>
        <w:ind w:firstLine="640"/>
        <w:rPr>
          <w:rFonts w:ascii="仿宋" w:hAnsi="仿宋" w:eastAsia="仿宋" w:cs="仿宋"/>
          <w:szCs w:val="32"/>
          <w:highlight w:val="none"/>
        </w:rPr>
      </w:pPr>
      <w:r>
        <w:rPr>
          <w:rFonts w:hint="eastAsia" w:ascii="仿宋" w:hAnsi="仿宋" w:eastAsia="仿宋" w:cs="仿宋"/>
          <w:szCs w:val="32"/>
          <w:highlight w:val="none"/>
        </w:rPr>
        <w:t>政策性农业保险</w:t>
      </w:r>
      <w:r>
        <w:rPr>
          <w:rFonts w:hint="eastAsia" w:ascii="仿宋" w:hAnsi="仿宋" w:eastAsia="仿宋" w:cs="仿宋"/>
          <w:szCs w:val="32"/>
          <w:highlight w:val="none"/>
          <w:lang w:val="en-US" w:eastAsia="zh-CN"/>
        </w:rPr>
        <w:t>覆盖了</w:t>
      </w:r>
      <w:r>
        <w:rPr>
          <w:rFonts w:hint="eastAsia" w:ascii="仿宋" w:hAnsi="仿宋" w:eastAsia="仿宋" w:cs="仿宋"/>
          <w:szCs w:val="32"/>
          <w:highlight w:val="none"/>
        </w:rPr>
        <w:t>梅州市各县</w:t>
      </w:r>
      <w:r>
        <w:rPr>
          <w:rFonts w:hint="eastAsia" w:ascii="仿宋" w:hAnsi="仿宋" w:eastAsia="仿宋" w:cs="仿宋"/>
          <w:szCs w:val="32"/>
          <w:highlight w:val="none"/>
          <w:lang w:eastAsia="zh-CN"/>
        </w:rPr>
        <w:t>（</w:t>
      </w:r>
      <w:r>
        <w:rPr>
          <w:rFonts w:hint="eastAsia" w:ascii="仿宋" w:hAnsi="仿宋" w:eastAsia="仿宋" w:cs="仿宋"/>
          <w:szCs w:val="32"/>
          <w:highlight w:val="none"/>
          <w:lang w:val="en-US" w:eastAsia="zh-CN"/>
        </w:rPr>
        <w:t>市</w:t>
      </w:r>
      <w:r>
        <w:rPr>
          <w:rFonts w:hint="eastAsia" w:ascii="仿宋" w:hAnsi="仿宋" w:eastAsia="仿宋" w:cs="仿宋"/>
          <w:szCs w:val="32"/>
          <w:highlight w:val="none"/>
          <w:lang w:eastAsia="zh-CN"/>
        </w:rPr>
        <w:t>）</w:t>
      </w:r>
      <w:r>
        <w:rPr>
          <w:rFonts w:hint="eastAsia" w:ascii="仿宋" w:hAnsi="仿宋" w:eastAsia="仿宋" w:cs="仿宋"/>
          <w:szCs w:val="32"/>
          <w:highlight w:val="none"/>
        </w:rPr>
        <w:t>区</w:t>
      </w:r>
      <w:r>
        <w:rPr>
          <w:rFonts w:hint="eastAsia" w:ascii="仿宋" w:hAnsi="仿宋" w:eastAsia="仿宋" w:cs="仿宋"/>
          <w:szCs w:val="32"/>
          <w:highlight w:val="none"/>
          <w:lang w:val="en-US" w:eastAsia="zh-CN"/>
        </w:rPr>
        <w:t>的种植、养殖等多个产业</w:t>
      </w:r>
      <w:r>
        <w:rPr>
          <w:rFonts w:hint="eastAsia" w:ascii="仿宋" w:hAnsi="仿宋" w:eastAsia="仿宋" w:cs="仿宋"/>
          <w:szCs w:val="32"/>
          <w:highlight w:val="none"/>
        </w:rPr>
        <w:t>，</w:t>
      </w:r>
      <w:r>
        <w:rPr>
          <w:rFonts w:hint="eastAsia" w:ascii="Times New Roman" w:hAnsi="Times New Roman" w:eastAsia="仿宋_GB2312" w:cs="仿宋_GB2312"/>
          <w:kern w:val="0"/>
          <w:sz w:val="32"/>
          <w:szCs w:val="32"/>
          <w:highlight w:val="none"/>
          <w:lang w:val="en-US" w:eastAsia="zh-CN" w:bidi="ar-SA"/>
        </w:rPr>
        <w:t>2021</w:t>
      </w:r>
      <w:r>
        <w:rPr>
          <w:rFonts w:hint="eastAsia" w:ascii="仿宋" w:hAnsi="仿宋" w:eastAsia="仿宋" w:cs="仿宋"/>
          <w:szCs w:val="32"/>
          <w:highlight w:val="none"/>
          <w:lang w:val="en-US" w:eastAsia="zh-CN"/>
        </w:rPr>
        <w:t>年，梅州市农业保险</w:t>
      </w:r>
      <w:r>
        <w:rPr>
          <w:rFonts w:hint="eastAsia" w:ascii="Times New Roman" w:hAnsi="Times New Roman" w:cs="仿宋_GB2312"/>
          <w:sz w:val="32"/>
          <w:szCs w:val="32"/>
          <w:highlight w:val="none"/>
        </w:rPr>
        <w:t>参保农户共1,213,</w:t>
      </w:r>
      <w:r>
        <w:rPr>
          <w:rFonts w:hint="eastAsia" w:ascii="Times New Roman" w:hAnsi="Times New Roman" w:cs="仿宋_GB2312"/>
          <w:sz w:val="32"/>
          <w:szCs w:val="32"/>
          <w:highlight w:val="none"/>
          <w:lang w:val="en-US" w:eastAsia="zh-CN"/>
        </w:rPr>
        <w:t>536</w:t>
      </w:r>
      <w:r>
        <w:rPr>
          <w:rFonts w:hint="eastAsia" w:ascii="Times New Roman" w:hAnsi="Times New Roman" w:cs="仿宋_GB2312"/>
          <w:sz w:val="32"/>
          <w:szCs w:val="32"/>
          <w:highlight w:val="none"/>
        </w:rPr>
        <w:t>（户次），涉及保险金额</w:t>
      </w:r>
      <w:r>
        <w:rPr>
          <w:rFonts w:hint="eastAsia" w:ascii="Times New Roman" w:hAnsi="Times New Roman" w:cs="仿宋_GB2312"/>
          <w:sz w:val="32"/>
          <w:szCs w:val="32"/>
          <w:highlight w:val="none"/>
          <w:lang w:val="en-US" w:eastAsia="zh-CN"/>
        </w:rPr>
        <w:t>1,881,580.68</w:t>
      </w:r>
      <w:r>
        <w:rPr>
          <w:rFonts w:hint="eastAsia" w:ascii="Times New Roman" w:hAnsi="Times New Roman" w:cs="仿宋_GB2312"/>
          <w:sz w:val="32"/>
          <w:szCs w:val="32"/>
          <w:highlight w:val="none"/>
        </w:rPr>
        <w:t>万元，其中已决赔付23,036件数，受益农户75,</w:t>
      </w:r>
      <w:r>
        <w:rPr>
          <w:rFonts w:hint="eastAsia" w:ascii="Times New Roman" w:hAnsi="Times New Roman" w:cs="仿宋_GB2312"/>
          <w:sz w:val="32"/>
          <w:szCs w:val="32"/>
          <w:highlight w:val="none"/>
          <w:lang w:val="en-US" w:eastAsia="zh-CN"/>
        </w:rPr>
        <w:t>515</w:t>
      </w:r>
      <w:r>
        <w:rPr>
          <w:rFonts w:hint="eastAsia" w:ascii="Times New Roman" w:hAnsi="Times New Roman" w:cs="仿宋_GB2312"/>
          <w:sz w:val="32"/>
          <w:szCs w:val="32"/>
          <w:highlight w:val="none"/>
        </w:rPr>
        <w:t>户次，已决赔款金额1</w:t>
      </w:r>
      <w:r>
        <w:rPr>
          <w:rFonts w:hint="eastAsia" w:ascii="Times New Roman" w:hAnsi="Times New Roman" w:cs="仿宋_GB2312"/>
          <w:sz w:val="32"/>
          <w:szCs w:val="32"/>
          <w:highlight w:val="none"/>
          <w:lang w:val="en-US" w:eastAsia="zh-CN"/>
        </w:rPr>
        <w:t>3,428.72</w:t>
      </w:r>
      <w:r>
        <w:rPr>
          <w:rFonts w:hint="eastAsia" w:ascii="Times New Roman" w:hAnsi="Times New Roman" w:cs="仿宋_GB2312"/>
          <w:sz w:val="32"/>
          <w:szCs w:val="32"/>
          <w:highlight w:val="none"/>
        </w:rPr>
        <w:t>万元</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一定程度上</w:t>
      </w:r>
      <w:r>
        <w:rPr>
          <w:rFonts w:hint="eastAsia" w:ascii="仿宋" w:hAnsi="仿宋" w:eastAsia="仿宋" w:cs="仿宋"/>
          <w:szCs w:val="32"/>
          <w:highlight w:val="none"/>
        </w:rPr>
        <w:t>降低了农业生产风险</w:t>
      </w:r>
      <w:r>
        <w:rPr>
          <w:rFonts w:hint="eastAsia" w:ascii="仿宋" w:hAnsi="仿宋" w:eastAsia="仿宋" w:cs="仿宋"/>
          <w:szCs w:val="32"/>
          <w:highlight w:val="none"/>
          <w:lang w:eastAsia="zh-CN"/>
        </w:rPr>
        <w:t>，</w:t>
      </w:r>
      <w:r>
        <w:rPr>
          <w:rFonts w:hint="eastAsia" w:ascii="仿宋" w:hAnsi="仿宋" w:eastAsia="仿宋" w:cs="仿宋"/>
          <w:szCs w:val="32"/>
          <w:highlight w:val="none"/>
        </w:rPr>
        <w:t>提高</w:t>
      </w:r>
      <w:r>
        <w:rPr>
          <w:rFonts w:hint="eastAsia" w:ascii="仿宋" w:hAnsi="仿宋" w:eastAsia="仿宋" w:cs="仿宋"/>
          <w:szCs w:val="32"/>
          <w:highlight w:val="none"/>
          <w:lang w:val="en-US" w:eastAsia="zh-CN"/>
        </w:rPr>
        <w:t>了</w:t>
      </w:r>
      <w:r>
        <w:rPr>
          <w:rFonts w:hint="eastAsia" w:ascii="仿宋" w:hAnsi="仿宋" w:eastAsia="仿宋" w:cs="仿宋"/>
          <w:szCs w:val="32"/>
          <w:highlight w:val="none"/>
        </w:rPr>
        <w:t>农业生产积极性，</w:t>
      </w:r>
      <w:r>
        <w:rPr>
          <w:rFonts w:hint="eastAsia" w:ascii="仿宋" w:hAnsi="仿宋" w:eastAsia="仿宋" w:cs="仿宋"/>
          <w:szCs w:val="32"/>
          <w:highlight w:val="none"/>
          <w:lang w:val="en-US" w:eastAsia="zh-CN"/>
        </w:rPr>
        <w:t>使</w:t>
      </w:r>
      <w:r>
        <w:rPr>
          <w:rFonts w:hint="eastAsia" w:ascii="仿宋" w:hAnsi="仿宋" w:eastAsia="仿宋" w:cs="仿宋"/>
          <w:szCs w:val="32"/>
          <w:highlight w:val="none"/>
        </w:rPr>
        <w:t>农产品稳定保产保供能力不断增强，为建设现代化农业增添</w:t>
      </w:r>
      <w:r>
        <w:rPr>
          <w:rFonts w:hint="eastAsia" w:ascii="仿宋" w:hAnsi="仿宋" w:eastAsia="仿宋" w:cs="仿宋"/>
          <w:szCs w:val="32"/>
          <w:highlight w:val="none"/>
          <w:lang w:val="en-US" w:eastAsia="zh-CN"/>
        </w:rPr>
        <w:t>了</w:t>
      </w:r>
      <w:r>
        <w:rPr>
          <w:rFonts w:hint="eastAsia" w:ascii="仿宋" w:hAnsi="仿宋" w:eastAsia="仿宋" w:cs="仿宋"/>
          <w:szCs w:val="32"/>
          <w:highlight w:val="none"/>
        </w:rPr>
        <w:t>新动力，保障了“米袋子”的供给，丰富实惠了“菜篮子、果盘子”，提升了广大群众的幸福指数，</w:t>
      </w:r>
      <w:r>
        <w:rPr>
          <w:rFonts w:hint="eastAsia" w:ascii="仿宋" w:hAnsi="仿宋" w:eastAsia="仿宋" w:cs="仿宋"/>
          <w:szCs w:val="32"/>
          <w:highlight w:val="none"/>
          <w:lang w:val="en-US" w:eastAsia="zh-CN"/>
        </w:rPr>
        <w:t>有利于助推</w:t>
      </w:r>
      <w:r>
        <w:rPr>
          <w:rFonts w:hint="eastAsia" w:ascii="仿宋" w:hAnsi="仿宋" w:eastAsia="仿宋" w:cs="仿宋"/>
          <w:szCs w:val="32"/>
          <w:highlight w:val="none"/>
        </w:rPr>
        <w:t>乡村振兴阶段性目标任务</w:t>
      </w:r>
      <w:r>
        <w:rPr>
          <w:rFonts w:hint="eastAsia" w:ascii="仿宋" w:hAnsi="仿宋" w:eastAsia="仿宋" w:cs="仿宋"/>
          <w:szCs w:val="32"/>
          <w:highlight w:val="none"/>
          <w:lang w:val="en-US" w:eastAsia="zh-CN"/>
        </w:rPr>
        <w:t>完成</w:t>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推进</w:t>
      </w:r>
      <w:r>
        <w:rPr>
          <w:rFonts w:hint="eastAsia" w:ascii="仿宋" w:hAnsi="仿宋" w:eastAsia="仿宋" w:cs="仿宋"/>
          <w:szCs w:val="32"/>
          <w:highlight w:val="none"/>
        </w:rPr>
        <w:t>农业农村高质量发展步伐。</w:t>
      </w:r>
    </w:p>
    <w:p>
      <w:pPr>
        <w:spacing w:line="360" w:lineRule="auto"/>
        <w:ind w:firstLine="643"/>
        <w:outlineLvl w:val="1"/>
        <w:rPr>
          <w:rFonts w:hint="eastAsia" w:ascii="楷体_GB2312" w:hAnsi="楷体_GB2312" w:eastAsia="楷体_GB2312" w:cs="楷体_GB2312"/>
          <w:b/>
          <w:szCs w:val="32"/>
          <w:highlight w:val="none"/>
        </w:rPr>
      </w:pPr>
      <w:bookmarkStart w:id="61" w:name="_Toc16617"/>
      <w:r>
        <w:rPr>
          <w:rFonts w:hint="eastAsia" w:ascii="楷体_GB2312" w:hAnsi="楷体_GB2312" w:eastAsia="楷体_GB2312" w:cs="楷体_GB2312"/>
          <w:b/>
          <w:szCs w:val="32"/>
          <w:highlight w:val="none"/>
        </w:rPr>
        <w:t>（三）服务体系不断健全</w:t>
      </w:r>
      <w:r>
        <w:rPr>
          <w:rFonts w:hint="eastAsia" w:ascii="楷体_GB2312" w:hAnsi="楷体_GB2312" w:eastAsia="楷体_GB2312" w:cs="楷体_GB2312"/>
          <w:b/>
          <w:szCs w:val="32"/>
          <w:highlight w:val="none"/>
          <w:lang w:eastAsia="zh-CN"/>
        </w:rPr>
        <w:t>，</w:t>
      </w:r>
      <w:r>
        <w:rPr>
          <w:rFonts w:hint="eastAsia" w:ascii="楷体_GB2312" w:hAnsi="楷体_GB2312" w:eastAsia="楷体_GB2312" w:cs="楷体_GB2312"/>
          <w:b/>
          <w:szCs w:val="32"/>
          <w:highlight w:val="none"/>
        </w:rPr>
        <w:t>风险</w:t>
      </w:r>
      <w:r>
        <w:rPr>
          <w:rFonts w:hint="eastAsia" w:ascii="楷体_GB2312" w:hAnsi="楷体_GB2312" w:eastAsia="楷体_GB2312" w:cs="楷体_GB2312"/>
          <w:b/>
          <w:szCs w:val="32"/>
          <w:highlight w:val="none"/>
          <w:lang w:val="en-US" w:eastAsia="zh-CN"/>
        </w:rPr>
        <w:t>保障</w:t>
      </w:r>
      <w:r>
        <w:rPr>
          <w:rFonts w:hint="eastAsia" w:ascii="楷体_GB2312" w:hAnsi="楷体_GB2312" w:eastAsia="楷体_GB2312" w:cs="楷体_GB2312"/>
          <w:b/>
          <w:szCs w:val="32"/>
          <w:highlight w:val="none"/>
        </w:rPr>
        <w:t>能力</w:t>
      </w:r>
      <w:r>
        <w:rPr>
          <w:rFonts w:hint="eastAsia" w:ascii="楷体_GB2312" w:hAnsi="楷体_GB2312" w:eastAsia="楷体_GB2312" w:cs="楷体_GB2312"/>
          <w:b/>
          <w:szCs w:val="32"/>
          <w:highlight w:val="none"/>
          <w:lang w:val="en-US" w:eastAsia="zh-CN"/>
        </w:rPr>
        <w:t>有所</w:t>
      </w:r>
      <w:r>
        <w:rPr>
          <w:rFonts w:hint="eastAsia" w:ascii="楷体_GB2312" w:hAnsi="楷体_GB2312" w:eastAsia="楷体_GB2312" w:cs="楷体_GB2312"/>
          <w:b/>
          <w:szCs w:val="32"/>
          <w:highlight w:val="none"/>
        </w:rPr>
        <w:t>增强</w:t>
      </w:r>
      <w:bookmarkEnd w:id="61"/>
    </w:p>
    <w:p>
      <w:pPr>
        <w:keepNext w:val="0"/>
        <w:keepLines w:val="0"/>
        <w:pageBreakBefore w:val="0"/>
        <w:kinsoku/>
        <w:wordWrap/>
        <w:overflowPunct/>
        <w:topLinePunct w:val="0"/>
        <w:bidi w:val="0"/>
        <w:adjustRightInd w:val="0"/>
        <w:snapToGrid w:val="0"/>
        <w:spacing w:line="360" w:lineRule="auto"/>
        <w:ind w:left="0" w:firstLine="640"/>
        <w:textAlignment w:val="auto"/>
        <w:rPr>
          <w:rFonts w:ascii="Times New Roman" w:hAnsi="Times New Roman" w:cs="仿宋_GB2312"/>
          <w:szCs w:val="32"/>
          <w:highlight w:val="none"/>
        </w:rPr>
      </w:pPr>
      <w:r>
        <w:rPr>
          <w:rFonts w:hint="eastAsia" w:ascii="Times New Roman" w:hAnsi="Times New Roman" w:cs="仿宋_GB2312"/>
          <w:b/>
          <w:bCs/>
          <w:szCs w:val="32"/>
          <w:highlight w:val="none"/>
        </w:rPr>
        <w:t>一是</w:t>
      </w:r>
      <w:r>
        <w:rPr>
          <w:rFonts w:hint="eastAsia" w:ascii="Times New Roman" w:hAnsi="Times New Roman" w:cs="仿宋_GB2312"/>
          <w:szCs w:val="32"/>
          <w:highlight w:val="none"/>
        </w:rPr>
        <w:t>承保公司依托农网平台解决了农户服务“最后一公里”难题，</w:t>
      </w:r>
      <w:r>
        <w:rPr>
          <w:rFonts w:hint="eastAsia" w:ascii="Times New Roman" w:hAnsi="Times New Roman" w:cs="仿宋_GB2312"/>
          <w:szCs w:val="32"/>
          <w:highlight w:val="none"/>
          <w:lang w:val="en-US" w:eastAsia="zh-CN"/>
        </w:rPr>
        <w:t>农业保险</w:t>
      </w:r>
      <w:r>
        <w:rPr>
          <w:rFonts w:hint="eastAsia" w:ascii="Times New Roman" w:hAnsi="Times New Roman" w:cs="仿宋_GB2312"/>
          <w:szCs w:val="32"/>
          <w:highlight w:val="none"/>
        </w:rPr>
        <w:t>服务网</w:t>
      </w:r>
      <w:r>
        <w:rPr>
          <w:rFonts w:hint="eastAsia" w:ascii="Times New Roman" w:hAnsi="Times New Roman" w:cs="仿宋_GB2312"/>
          <w:szCs w:val="32"/>
          <w:highlight w:val="none"/>
          <w:lang w:val="en-US" w:eastAsia="zh-CN"/>
        </w:rPr>
        <w:t>点</w:t>
      </w:r>
      <w:r>
        <w:rPr>
          <w:rFonts w:hint="eastAsia" w:ascii="Times New Roman" w:hAnsi="Times New Roman" w:cs="仿宋_GB2312"/>
          <w:szCs w:val="32"/>
          <w:highlight w:val="none"/>
        </w:rPr>
        <w:t>覆盖全市100%的县</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市</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区，为农户提供“家门口</w:t>
      </w:r>
      <w:r>
        <w:rPr>
          <w:rFonts w:ascii="Times New Roman" w:hAnsi="Times New Roman" w:cs="仿宋_GB2312"/>
          <w:szCs w:val="32"/>
          <w:highlight w:val="none"/>
        </w:rPr>
        <w:t>”</w:t>
      </w:r>
      <w:r>
        <w:rPr>
          <w:rFonts w:hint="eastAsia" w:ascii="Times New Roman" w:hAnsi="Times New Roman" w:cs="仿宋_GB2312"/>
          <w:szCs w:val="32"/>
          <w:highlight w:val="none"/>
        </w:rPr>
        <w:t>的保险服务</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农业保险</w:t>
      </w:r>
      <w:r>
        <w:rPr>
          <w:rFonts w:hint="eastAsia" w:ascii="Times New Roman" w:hAnsi="Times New Roman" w:cs="仿宋_GB2312"/>
          <w:szCs w:val="32"/>
          <w:highlight w:val="none"/>
        </w:rPr>
        <w:t>服务体系</w:t>
      </w:r>
      <w:r>
        <w:rPr>
          <w:rFonts w:hint="eastAsia" w:ascii="Times New Roman" w:hAnsi="Times New Roman" w:cs="仿宋_GB2312"/>
          <w:szCs w:val="32"/>
          <w:highlight w:val="none"/>
          <w:lang w:val="en-US" w:eastAsia="zh-CN"/>
        </w:rPr>
        <w:t>有所</w:t>
      </w:r>
      <w:r>
        <w:rPr>
          <w:rFonts w:hint="eastAsia" w:ascii="Times New Roman" w:hAnsi="Times New Roman" w:cs="仿宋_GB2312"/>
          <w:szCs w:val="32"/>
          <w:highlight w:val="none"/>
        </w:rPr>
        <w:t>健全。</w:t>
      </w:r>
      <w:r>
        <w:rPr>
          <w:rFonts w:hint="eastAsia" w:ascii="Times New Roman" w:hAnsi="Times New Roman" w:cs="仿宋_GB2312"/>
          <w:b/>
          <w:bCs/>
          <w:szCs w:val="32"/>
          <w:highlight w:val="none"/>
        </w:rPr>
        <w:t>二是</w:t>
      </w:r>
      <w:r>
        <w:rPr>
          <w:rFonts w:hint="eastAsia" w:ascii="Times New Roman" w:hAnsi="Times New Roman" w:cs="仿宋_GB2312"/>
          <w:szCs w:val="32"/>
          <w:highlight w:val="none"/>
        </w:rPr>
        <w:t>各</w:t>
      </w:r>
      <w:r>
        <w:rPr>
          <w:rFonts w:hint="eastAsia" w:ascii="Times New Roman" w:hAnsi="Times New Roman" w:cs="仿宋_GB2312"/>
          <w:szCs w:val="32"/>
          <w:highlight w:val="none"/>
          <w:lang w:val="en-US" w:eastAsia="zh-CN"/>
        </w:rPr>
        <w:t>承保</w:t>
      </w:r>
      <w:r>
        <w:rPr>
          <w:rFonts w:hint="eastAsia" w:ascii="Times New Roman" w:hAnsi="Times New Roman" w:cs="仿宋_GB2312"/>
          <w:szCs w:val="32"/>
          <w:highlight w:val="none"/>
        </w:rPr>
        <w:t>公司秉承“防大于救”理念，积极开展防灾减损工作</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如太平洋保险推出智慧风险服务平台“风险雷达”，围绕企业安全生产的风险防控问题</w:t>
      </w:r>
      <w:r>
        <w:rPr>
          <w:rFonts w:hint="eastAsia" w:ascii="Times New Roman" w:hAnsi="Times New Roman" w:cs="仿宋_GB2312"/>
          <w:szCs w:val="32"/>
          <w:highlight w:val="none"/>
          <w:lang w:val="en-US" w:eastAsia="zh-CN"/>
        </w:rPr>
        <w:t>提供</w:t>
      </w:r>
      <w:r>
        <w:rPr>
          <w:rFonts w:hint="eastAsia" w:ascii="Times New Roman" w:hAnsi="Times New Roman" w:cs="仿宋_GB2312"/>
          <w:szCs w:val="32"/>
          <w:highlight w:val="none"/>
        </w:rPr>
        <w:t>精准风险管理服务，贯穿事前风险防范、事中监测预警、事后应急救援与保险赔付的全阶段，通过自有专业服务队伍，向客户提供快速预警及精准防灾服务。</w:t>
      </w:r>
    </w:p>
    <w:p>
      <w:pPr>
        <w:keepNext w:val="0"/>
        <w:keepLines w:val="0"/>
        <w:pageBreakBefore w:val="0"/>
        <w:kinsoku/>
        <w:wordWrap/>
        <w:overflowPunct/>
        <w:topLinePunct w:val="0"/>
        <w:bidi w:val="0"/>
        <w:adjustRightInd w:val="0"/>
        <w:snapToGrid w:val="0"/>
        <w:spacing w:line="360" w:lineRule="auto"/>
        <w:ind w:left="0" w:firstLine="640"/>
        <w:textAlignment w:val="auto"/>
        <w:outlineLvl w:val="0"/>
        <w:rPr>
          <w:rFonts w:ascii="Times New Roman" w:hAnsi="Times New Roman" w:eastAsia="黑体"/>
          <w:highlight w:val="none"/>
        </w:rPr>
      </w:pPr>
      <w:bookmarkStart w:id="62" w:name="_Toc10550"/>
      <w:r>
        <w:rPr>
          <w:rFonts w:hint="eastAsia" w:ascii="Times New Roman" w:hAnsi="Times New Roman" w:eastAsia="黑体"/>
          <w:highlight w:val="none"/>
        </w:rPr>
        <w:t>五、存在问题</w:t>
      </w:r>
      <w:bookmarkEnd w:id="62"/>
    </w:p>
    <w:p>
      <w:pPr>
        <w:keepNext w:val="0"/>
        <w:keepLines w:val="0"/>
        <w:pageBreakBefore w:val="0"/>
        <w:kinsoku/>
        <w:wordWrap/>
        <w:overflowPunct/>
        <w:topLinePunct w:val="0"/>
        <w:bidi w:val="0"/>
        <w:adjustRightInd w:val="0"/>
        <w:snapToGrid w:val="0"/>
        <w:spacing w:line="360" w:lineRule="auto"/>
        <w:ind w:left="0" w:firstLine="643"/>
        <w:textAlignment w:val="auto"/>
        <w:outlineLvl w:val="1"/>
        <w:rPr>
          <w:rFonts w:hint="eastAsia" w:ascii="楷体_GB2312" w:hAnsi="楷体_GB2312" w:eastAsia="楷体_GB2312" w:cs="楷体_GB2312"/>
          <w:b/>
          <w:szCs w:val="32"/>
          <w:highlight w:val="none"/>
          <w:lang w:val="en-US" w:eastAsia="zh-CN"/>
        </w:rPr>
      </w:pPr>
      <w:bookmarkStart w:id="63" w:name="_Toc3295"/>
      <w:bookmarkStart w:id="64" w:name="_Toc25394"/>
      <w:r>
        <w:rPr>
          <w:rFonts w:hint="eastAsia" w:ascii="楷体_GB2312" w:hAnsi="楷体_GB2312" w:eastAsia="楷体_GB2312" w:cs="楷体_GB2312"/>
          <w:b/>
          <w:szCs w:val="32"/>
          <w:highlight w:val="none"/>
        </w:rPr>
        <w:t>（一）</w:t>
      </w:r>
      <w:bookmarkEnd w:id="63"/>
      <w:r>
        <w:rPr>
          <w:rFonts w:hint="eastAsia" w:ascii="楷体_GB2312" w:hAnsi="楷体_GB2312" w:eastAsia="楷体_GB2312" w:cs="楷体_GB2312"/>
          <w:b/>
          <w:szCs w:val="32"/>
          <w:highlight w:val="none"/>
          <w:lang w:val="en-US" w:eastAsia="zh-CN"/>
        </w:rPr>
        <w:t>前期摸底调查不足，绩效管理意识待提高</w:t>
      </w:r>
      <w:bookmarkEnd w:id="64"/>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eastAsia" w:ascii="Times New Roman" w:hAnsi="Times New Roman" w:cs="仿宋_GB2312"/>
          <w:szCs w:val="32"/>
          <w:highlight w:val="none"/>
          <w:lang w:val="en-US" w:eastAsia="zh-CN"/>
        </w:rPr>
      </w:pPr>
      <w:r>
        <w:rPr>
          <w:rFonts w:hint="eastAsia" w:ascii="Times New Roman" w:hAnsi="Times New Roman" w:cs="仿宋_GB2312"/>
          <w:b/>
          <w:bCs/>
          <w:szCs w:val="32"/>
          <w:highlight w:val="none"/>
          <w:lang w:val="en-US" w:eastAsia="zh-CN"/>
        </w:rPr>
        <w:t>一是</w:t>
      </w:r>
      <w:r>
        <w:rPr>
          <w:rFonts w:hint="eastAsia" w:ascii="Times New Roman" w:hAnsi="Times New Roman" w:cs="仿宋_GB2312"/>
          <w:szCs w:val="32"/>
          <w:highlight w:val="none"/>
          <w:lang w:val="en-US" w:eastAsia="zh-CN"/>
        </w:rPr>
        <w:t>梅州市农业保险涉及全市范围的农业产业及农户，在对纳入梅州市农业保险的投保险种进行决策以及对财政补贴资金进行测算前，未见市农业农村局对梅州市的农业产业情况、农业生产者或农户情况等开展前期详细摸底调查，形成摸底调查有关情况报告，在对财政补贴资金进行测算时未见依据如</w:t>
      </w:r>
      <w:r>
        <w:rPr>
          <w:rFonts w:hint="eastAsia" w:ascii="Times New Roman" w:hAnsi="Times New Roman" w:cs="仿宋_GB2312"/>
          <w:szCs w:val="32"/>
          <w:highlight w:val="none"/>
        </w:rPr>
        <w:t>各</w:t>
      </w:r>
      <w:r>
        <w:rPr>
          <w:rFonts w:hint="eastAsia" w:ascii="Times New Roman" w:hAnsi="Times New Roman" w:cs="仿宋_GB2312"/>
          <w:szCs w:val="32"/>
          <w:highlight w:val="none"/>
          <w:lang w:val="en-US" w:eastAsia="zh-CN"/>
        </w:rPr>
        <w:t>县</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市</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区农业产业涉及险种情况、产业规模、农户数量等合理测算</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前期论证决策科学性不足。</w:t>
      </w:r>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default" w:ascii="Times New Roman" w:hAnsi="Times New Roman" w:cs="仿宋_GB2312"/>
          <w:szCs w:val="32"/>
          <w:highlight w:val="none"/>
          <w:lang w:val="en-US"/>
        </w:rPr>
      </w:pPr>
      <w:r>
        <w:rPr>
          <w:rFonts w:hint="eastAsia" w:ascii="Times New Roman" w:hAnsi="Times New Roman" w:cs="仿宋_GB2312"/>
          <w:b/>
          <w:bCs/>
          <w:szCs w:val="32"/>
          <w:highlight w:val="none"/>
          <w:lang w:val="en-US" w:eastAsia="zh-CN"/>
        </w:rPr>
        <w:t>二</w:t>
      </w:r>
      <w:r>
        <w:rPr>
          <w:rFonts w:hint="eastAsia" w:ascii="Times New Roman" w:hAnsi="Times New Roman" w:cs="仿宋_GB2312"/>
          <w:b/>
          <w:bCs/>
          <w:szCs w:val="32"/>
          <w:highlight w:val="none"/>
        </w:rPr>
        <w:t>是</w:t>
      </w:r>
      <w:r>
        <w:rPr>
          <w:rFonts w:hint="eastAsia" w:ascii="Times New Roman" w:hAnsi="Times New Roman"/>
          <w:sz w:val="32"/>
          <w:highlight w:val="none"/>
          <w:lang w:val="en-US" w:eastAsia="zh-CN"/>
        </w:rPr>
        <w:t>项目资金涉及中央、省、市、县四级财政资金，</w:t>
      </w:r>
      <w:r>
        <w:rPr>
          <w:rFonts w:hint="eastAsia" w:ascii="Times New Roman" w:hAnsi="Times New Roman" w:cs="仿宋_GB2312"/>
          <w:sz w:val="32"/>
          <w:szCs w:val="32"/>
          <w:highlight w:val="none"/>
        </w:rPr>
        <w:t>市农业农村局作为牵头单位</w:t>
      </w:r>
      <w:r>
        <w:rPr>
          <w:rFonts w:hint="eastAsia" w:ascii="Times New Roman" w:hAnsi="Times New Roman"/>
          <w:sz w:val="32"/>
          <w:highlight w:val="none"/>
          <w:lang w:val="en-US" w:eastAsia="zh-CN"/>
        </w:rPr>
        <w:t>未统筹制定涵盖各级财政资金在内的项目绩效指标，仅</w:t>
      </w:r>
      <w:r>
        <w:rPr>
          <w:rFonts w:hint="eastAsia" w:ascii="Times New Roman" w:hAnsi="Times New Roman" w:cs="仿宋_GB2312"/>
          <w:sz w:val="32"/>
          <w:szCs w:val="32"/>
          <w:highlight w:val="none"/>
        </w:rPr>
        <w:t>在</w:t>
      </w:r>
      <w:r>
        <w:rPr>
          <w:rFonts w:ascii="Times New Roman" w:hAnsi="Times New Roman" w:cs="仿宋_GB2312"/>
          <w:sz w:val="32"/>
          <w:szCs w:val="32"/>
          <w:highlight w:val="none"/>
        </w:rPr>
        <w:t>202</w:t>
      </w:r>
      <w:r>
        <w:rPr>
          <w:rFonts w:hint="eastAsia" w:ascii="Times New Roman" w:hAnsi="Times New Roman" w:cs="仿宋_GB2312"/>
          <w:sz w:val="32"/>
          <w:szCs w:val="32"/>
          <w:highlight w:val="none"/>
        </w:rPr>
        <w:t>1中央财政农业保险费补贴</w:t>
      </w:r>
      <w:r>
        <w:rPr>
          <w:rFonts w:ascii="Times New Roman" w:hAnsi="Times New Roman" w:cs="仿宋_GB2312"/>
          <w:sz w:val="32"/>
          <w:szCs w:val="32"/>
          <w:highlight w:val="none"/>
        </w:rPr>
        <w:t>资金下达时制定</w:t>
      </w:r>
      <w:r>
        <w:rPr>
          <w:rFonts w:hint="eastAsia" w:ascii="Times New Roman" w:hAnsi="Times New Roman" w:cs="仿宋_GB2312"/>
          <w:sz w:val="32"/>
          <w:szCs w:val="32"/>
          <w:highlight w:val="none"/>
        </w:rPr>
        <w:t>了</w:t>
      </w:r>
      <w:r>
        <w:rPr>
          <w:rFonts w:hint="eastAsia" w:ascii="Times New Roman" w:hAnsi="Times New Roman" w:cs="仿宋_GB2312"/>
          <w:sz w:val="32"/>
          <w:szCs w:val="32"/>
          <w:highlight w:val="none"/>
          <w:lang w:val="en-US" w:eastAsia="zh-CN"/>
        </w:rPr>
        <w:t>绩效</w:t>
      </w:r>
      <w:r>
        <w:rPr>
          <w:rFonts w:hint="eastAsia" w:ascii="Times New Roman" w:hAnsi="Times New Roman" w:cs="仿宋_GB2312"/>
          <w:sz w:val="32"/>
          <w:szCs w:val="32"/>
          <w:highlight w:val="none"/>
        </w:rPr>
        <w:t>目标和绩效指标，</w:t>
      </w:r>
      <w:r>
        <w:rPr>
          <w:rFonts w:hint="eastAsia" w:ascii="Times New Roman" w:hAnsi="Times New Roman" w:cs="仿宋_GB2312"/>
          <w:sz w:val="32"/>
          <w:szCs w:val="32"/>
          <w:highlight w:val="none"/>
          <w:lang w:val="en-US" w:eastAsia="zh-CN"/>
        </w:rPr>
        <w:t>但</w:t>
      </w:r>
      <w:r>
        <w:rPr>
          <w:rFonts w:hint="eastAsia" w:ascii="Times New Roman" w:hAnsi="Times New Roman"/>
          <w:sz w:val="32"/>
          <w:highlight w:val="none"/>
          <w:lang w:val="en-US" w:eastAsia="zh-CN"/>
        </w:rPr>
        <w:t>2份资金下达文件设置的数量指标不一致，绩效目标管理意识有待提升。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textAlignment w:val="auto"/>
        <w:outlineLvl w:val="1"/>
        <w:rPr>
          <w:rFonts w:hint="eastAsia" w:ascii="楷体_GB2312" w:hAnsi="楷体_GB2312" w:eastAsia="楷体_GB2312" w:cs="楷体_GB2312"/>
          <w:b/>
          <w:szCs w:val="32"/>
          <w:highlight w:val="none"/>
          <w:lang w:val="en-US" w:eastAsia="zh-CN"/>
        </w:rPr>
      </w:pPr>
      <w:bookmarkStart w:id="65" w:name="_Toc14405"/>
      <w:r>
        <w:rPr>
          <w:rFonts w:hint="eastAsia" w:ascii="楷体_GB2312" w:hAnsi="楷体_GB2312" w:eastAsia="楷体_GB2312" w:cs="楷体_GB2312"/>
          <w:b/>
          <w:szCs w:val="32"/>
          <w:highlight w:val="none"/>
        </w:rPr>
        <w:t>（</w:t>
      </w:r>
      <w:r>
        <w:rPr>
          <w:rFonts w:hint="eastAsia" w:ascii="楷体_GB2312" w:hAnsi="楷体_GB2312" w:eastAsia="楷体_GB2312" w:cs="楷体_GB2312"/>
          <w:b/>
          <w:szCs w:val="32"/>
          <w:highlight w:val="none"/>
          <w:lang w:val="en-US" w:eastAsia="zh-CN"/>
        </w:rPr>
        <w:t>二</w:t>
      </w:r>
      <w:r>
        <w:rPr>
          <w:rFonts w:hint="eastAsia" w:ascii="楷体_GB2312" w:hAnsi="楷体_GB2312" w:eastAsia="楷体_GB2312" w:cs="楷体_GB2312"/>
          <w:b/>
          <w:szCs w:val="32"/>
          <w:highlight w:val="none"/>
        </w:rPr>
        <w:t>）</w:t>
      </w:r>
      <w:r>
        <w:rPr>
          <w:rFonts w:hint="eastAsia" w:ascii="楷体_GB2312" w:hAnsi="楷体_GB2312" w:eastAsia="楷体_GB2312" w:cs="楷体_GB2312"/>
          <w:b/>
          <w:szCs w:val="32"/>
          <w:highlight w:val="none"/>
          <w:lang w:val="en-US" w:eastAsia="zh-CN"/>
        </w:rPr>
        <w:t>项目资金支出率低，监管考核机制待优化</w:t>
      </w:r>
      <w:bookmarkEnd w:id="65"/>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eastAsia" w:ascii="仿宋_GB2312" w:eastAsia="仿宋_GB2312"/>
          <w:szCs w:val="32"/>
          <w:highlight w:val="none"/>
          <w:lang w:val="en-US" w:eastAsia="zh-CN"/>
        </w:rPr>
      </w:pPr>
      <w:r>
        <w:rPr>
          <w:rFonts w:hint="eastAsia" w:ascii="Times New Roman" w:hAnsi="Times New Roman"/>
          <w:b/>
          <w:bCs w:val="0"/>
          <w:szCs w:val="32"/>
          <w:highlight w:val="none"/>
          <w:lang w:val="en-US" w:eastAsia="zh-CN"/>
        </w:rPr>
        <w:t>一是</w:t>
      </w:r>
      <w:r>
        <w:rPr>
          <w:rFonts w:hint="eastAsia" w:ascii="Times New Roman" w:hAnsi="Times New Roman"/>
          <w:bCs/>
          <w:szCs w:val="32"/>
          <w:highlight w:val="none"/>
        </w:rPr>
        <w:t>项目资金支出进度滞后</w:t>
      </w:r>
      <w:r>
        <w:rPr>
          <w:rFonts w:hint="eastAsia" w:ascii="Times New Roman" w:hAnsi="Times New Roman"/>
          <w:bCs/>
          <w:szCs w:val="32"/>
          <w:highlight w:val="none"/>
          <w:lang w:eastAsia="zh-CN"/>
        </w:rPr>
        <w:t>，</w:t>
      </w:r>
      <w:r>
        <w:rPr>
          <w:rFonts w:hint="eastAsia" w:ascii="仿宋_GB2312"/>
          <w:szCs w:val="32"/>
          <w:highlight w:val="none"/>
          <w:lang w:eastAsia="zh-CN"/>
        </w:rPr>
        <w:t>截至</w:t>
      </w:r>
      <w:r>
        <w:rPr>
          <w:rFonts w:hint="eastAsia" w:ascii="仿宋_GB2312"/>
          <w:szCs w:val="32"/>
          <w:highlight w:val="none"/>
        </w:rPr>
        <w:t>评价基准日，</w:t>
      </w:r>
      <w:r>
        <w:rPr>
          <w:rFonts w:hint="eastAsia" w:ascii="仿宋_GB2312"/>
          <w:szCs w:val="32"/>
          <w:highlight w:val="none"/>
          <w:lang w:val="en-US" w:eastAsia="zh-CN"/>
        </w:rPr>
        <w:t>依据</w:t>
      </w:r>
      <w:r>
        <w:rPr>
          <w:rFonts w:hint="eastAsia" w:ascii="仿宋_GB2312"/>
          <w:szCs w:val="32"/>
          <w:highlight w:val="none"/>
        </w:rPr>
        <w:t>《政策性农业保险业务统计表》</w:t>
      </w:r>
      <w:r>
        <w:rPr>
          <w:rFonts w:hint="eastAsia" w:ascii="仿宋_GB2312"/>
          <w:szCs w:val="32"/>
          <w:highlight w:val="none"/>
          <w:lang w:val="en-US" w:eastAsia="zh-CN"/>
        </w:rPr>
        <w:t>及支出凭证材料等，</w:t>
      </w:r>
      <w:r>
        <w:rPr>
          <w:rFonts w:hint="eastAsia" w:ascii="仿宋_GB2312"/>
          <w:szCs w:val="32"/>
          <w:highlight w:val="none"/>
        </w:rPr>
        <w:t>中央、省</w:t>
      </w:r>
      <w:r>
        <w:rPr>
          <w:rFonts w:hint="eastAsia" w:ascii="仿宋_GB2312"/>
          <w:szCs w:val="32"/>
          <w:highlight w:val="none"/>
          <w:lang w:eastAsia="zh-CN"/>
        </w:rPr>
        <w:t>、</w:t>
      </w:r>
      <w:r>
        <w:rPr>
          <w:rFonts w:hint="eastAsia" w:ascii="仿宋_GB2312"/>
          <w:szCs w:val="32"/>
          <w:highlight w:val="none"/>
          <w:lang w:val="en-US" w:eastAsia="zh-CN"/>
        </w:rPr>
        <w:t>市</w:t>
      </w:r>
      <w:r>
        <w:rPr>
          <w:rFonts w:hint="eastAsia" w:ascii="仿宋_GB2312"/>
          <w:szCs w:val="32"/>
          <w:highlight w:val="none"/>
        </w:rPr>
        <w:t>级财政及县级统筹安排资金累计</w:t>
      </w:r>
      <w:r>
        <w:rPr>
          <w:rFonts w:hint="eastAsia" w:ascii="Times New Roman" w:hAnsi="Times New Roman" w:cs="仿宋_GB2312"/>
          <w:sz w:val="32"/>
          <w:szCs w:val="32"/>
          <w:highlight w:val="none"/>
        </w:rPr>
        <w:t>2</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val="en-US" w:eastAsia="zh-CN"/>
        </w:rPr>
        <w:t>629.84</w:t>
      </w:r>
      <w:r>
        <w:rPr>
          <w:rFonts w:hint="eastAsia" w:ascii="仿宋_GB2312"/>
          <w:szCs w:val="32"/>
          <w:highlight w:val="none"/>
        </w:rPr>
        <w:t>万元，资金累计支出金额约为</w:t>
      </w:r>
      <w:r>
        <w:rPr>
          <w:rFonts w:hint="eastAsia" w:ascii="Times New Roman" w:hAnsi="Times New Roman" w:cs="仿宋_GB2312"/>
          <w:sz w:val="32"/>
          <w:szCs w:val="32"/>
          <w:highlight w:val="none"/>
          <w:lang w:val="en-US" w:eastAsia="zh-CN"/>
        </w:rPr>
        <w:t>12,990,18</w:t>
      </w:r>
      <w:r>
        <w:rPr>
          <w:rFonts w:hint="eastAsia" w:ascii="仿宋_GB2312"/>
          <w:szCs w:val="32"/>
          <w:highlight w:val="none"/>
        </w:rPr>
        <w:t>万元，资金支出率</w:t>
      </w:r>
      <w:r>
        <w:rPr>
          <w:rFonts w:hint="eastAsia" w:ascii="仿宋_GB2312"/>
          <w:szCs w:val="32"/>
          <w:highlight w:val="none"/>
          <w:lang w:val="en-US" w:eastAsia="zh-CN"/>
        </w:rPr>
        <w:t>仅</w:t>
      </w:r>
      <w:r>
        <w:rPr>
          <w:rFonts w:hint="eastAsia" w:ascii="仿宋_GB2312"/>
          <w:szCs w:val="32"/>
          <w:highlight w:val="none"/>
        </w:rPr>
        <w:t>为</w:t>
      </w:r>
      <w:r>
        <w:rPr>
          <w:rFonts w:hint="eastAsia" w:ascii="Times New Roman" w:hAnsi="Times New Roman" w:cs="仿宋_GB2312"/>
          <w:sz w:val="32"/>
          <w:szCs w:val="32"/>
          <w:highlight w:val="none"/>
          <w:lang w:val="en-US" w:eastAsia="zh-CN"/>
        </w:rPr>
        <w:t>57.4%</w:t>
      </w:r>
      <w:r>
        <w:rPr>
          <w:rFonts w:hint="eastAsia" w:ascii="仿宋_GB2312"/>
          <w:szCs w:val="32"/>
          <w:highlight w:val="none"/>
          <w:lang w:eastAsia="zh-CN"/>
        </w:rPr>
        <w:t>，</w:t>
      </w:r>
      <w:r>
        <w:rPr>
          <w:rFonts w:hint="eastAsia" w:ascii="Times New Roman" w:hAnsi="Times New Roman" w:cs="仿宋_GB2312"/>
          <w:szCs w:val="32"/>
          <w:highlight w:val="none"/>
        </w:rPr>
        <w:t>如中华联合保险工作总结中描述：</w:t>
      </w:r>
      <w:r>
        <w:rPr>
          <w:rFonts w:hint="eastAsia" w:ascii="Times New Roman" w:hAnsi="Times New Roman" w:cs="仿宋_GB2312"/>
          <w:szCs w:val="32"/>
          <w:highlight w:val="none"/>
          <w:lang w:eastAsia="zh-CN"/>
        </w:rPr>
        <w:t>截至</w:t>
      </w:r>
      <w:r>
        <w:rPr>
          <w:rFonts w:hint="eastAsia" w:ascii="Times New Roman" w:hAnsi="Times New Roman" w:cs="仿宋_GB2312"/>
          <w:szCs w:val="32"/>
          <w:highlight w:val="none"/>
        </w:rPr>
        <w:t>到2022年6月14日，2021年</w:t>
      </w:r>
      <w:r>
        <w:rPr>
          <w:rFonts w:hint="eastAsia" w:ascii="Times New Roman" w:hAnsi="Times New Roman" w:cs="仿宋_GB2312"/>
          <w:szCs w:val="32"/>
          <w:highlight w:val="none"/>
          <w:lang w:val="en-US" w:eastAsia="zh-CN"/>
        </w:rPr>
        <w:t>仍</w:t>
      </w:r>
      <w:r>
        <w:rPr>
          <w:rFonts w:hint="eastAsia" w:ascii="Times New Roman" w:hAnsi="Times New Roman" w:cs="仿宋_GB2312"/>
          <w:szCs w:val="32"/>
          <w:highlight w:val="none"/>
        </w:rPr>
        <w:t>有655.36万</w:t>
      </w:r>
      <w:r>
        <w:rPr>
          <w:rFonts w:hint="eastAsia" w:ascii="Times New Roman" w:hAnsi="Times New Roman" w:cs="仿宋_GB2312"/>
          <w:szCs w:val="32"/>
          <w:highlight w:val="none"/>
          <w:lang w:val="en-US" w:eastAsia="zh-CN"/>
        </w:rPr>
        <w:t>元</w:t>
      </w:r>
      <w:r>
        <w:rPr>
          <w:rFonts w:hint="eastAsia" w:ascii="Times New Roman" w:hAnsi="Times New Roman" w:cs="仿宋_GB2312"/>
          <w:szCs w:val="32"/>
          <w:highlight w:val="none"/>
        </w:rPr>
        <w:t>省</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县级财政资金补贴未支付到位</w:t>
      </w:r>
      <w:r>
        <w:rPr>
          <w:rFonts w:hint="eastAsia" w:ascii="Times New Roman" w:hAnsi="Times New Roman" w:cs="仿宋_GB2312"/>
          <w:szCs w:val="32"/>
          <w:highlight w:val="none"/>
          <w:lang w:eastAsia="zh-CN"/>
        </w:rPr>
        <w:t>。</w:t>
      </w:r>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eastAsia" w:ascii="Times New Roman" w:hAnsi="Times New Roman"/>
          <w:b w:val="0"/>
          <w:bCs/>
          <w:szCs w:val="32"/>
          <w:highlight w:val="none"/>
          <w:lang w:val="en-US" w:eastAsia="zh-CN"/>
        </w:rPr>
      </w:pPr>
      <w:r>
        <w:rPr>
          <w:rFonts w:hint="eastAsia" w:ascii="Times New Roman" w:hAnsi="Times New Roman"/>
          <w:b/>
          <w:bCs w:val="0"/>
          <w:szCs w:val="32"/>
          <w:highlight w:val="none"/>
          <w:lang w:val="en-US" w:eastAsia="zh-CN"/>
        </w:rPr>
        <w:t>二是</w:t>
      </w:r>
      <w:r>
        <w:rPr>
          <w:rFonts w:hint="eastAsia" w:ascii="Times New Roman" w:hAnsi="Times New Roman"/>
          <w:b w:val="0"/>
          <w:bCs/>
          <w:szCs w:val="32"/>
          <w:highlight w:val="none"/>
          <w:lang w:val="en-US" w:eastAsia="zh-CN"/>
        </w:rPr>
        <w:t>项目涉及中央、省、市、县财政补贴资金及农户自缴资金，资金来源复杂，且</w:t>
      </w:r>
      <w:r>
        <w:rPr>
          <w:rFonts w:hint="eastAsia" w:ascii="仿宋_GB2312"/>
          <w:szCs w:val="32"/>
          <w:highlight w:val="none"/>
        </w:rPr>
        <w:t>涉及投保</w:t>
      </w:r>
      <w:r>
        <w:rPr>
          <w:rFonts w:hint="eastAsia" w:ascii="仿宋_GB2312"/>
          <w:szCs w:val="32"/>
          <w:highlight w:val="none"/>
          <w:lang w:val="en-US" w:eastAsia="zh-CN"/>
        </w:rPr>
        <w:t>农户数量多且范围广</w:t>
      </w:r>
      <w:r>
        <w:rPr>
          <w:rFonts w:hint="eastAsia" w:ascii="仿宋_GB2312"/>
          <w:szCs w:val="32"/>
          <w:highlight w:val="none"/>
        </w:rPr>
        <w:t>，投保标的物种类多，</w:t>
      </w:r>
      <w:r>
        <w:rPr>
          <w:rFonts w:hint="eastAsia" w:ascii="Times New Roman" w:hAnsi="Times New Roman"/>
          <w:b w:val="0"/>
          <w:bCs/>
          <w:szCs w:val="32"/>
          <w:highlight w:val="none"/>
          <w:lang w:val="en-US" w:eastAsia="zh-CN"/>
        </w:rPr>
        <w:t>项目主要参照上级相关制度及管理办法实施监管，未依据梅州市实际制定资金监管办法。</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textAlignment w:val="auto"/>
        <w:rPr>
          <w:rFonts w:hint="eastAsia" w:ascii="仿宋_GB2312"/>
          <w:szCs w:val="32"/>
          <w:highlight w:val="none"/>
        </w:rPr>
      </w:pPr>
      <w:r>
        <w:rPr>
          <w:rFonts w:hint="eastAsia" w:ascii="Times New Roman" w:hAnsi="Times New Roman"/>
          <w:b/>
          <w:bCs w:val="0"/>
          <w:szCs w:val="32"/>
          <w:highlight w:val="none"/>
          <w:lang w:val="en-US" w:eastAsia="zh-CN"/>
        </w:rPr>
        <w:t>三是</w:t>
      </w:r>
      <w:r>
        <w:rPr>
          <w:rFonts w:hint="eastAsia" w:ascii="仿宋_GB2312"/>
          <w:szCs w:val="32"/>
          <w:highlight w:val="none"/>
          <w:lang w:val="en-US" w:eastAsia="zh-CN"/>
        </w:rPr>
        <w:t>市农业农村局主要根据《广东省政策性农业保险承保机构考核管理办法》文件要求对承保机构进行年度考核，</w:t>
      </w:r>
      <w:r>
        <w:rPr>
          <w:rFonts w:hint="eastAsia" w:ascii="Times New Roman" w:hAnsi="Times New Roman"/>
          <w:b w:val="0"/>
          <w:bCs/>
          <w:szCs w:val="32"/>
          <w:highlight w:val="none"/>
          <w:lang w:val="en-US" w:eastAsia="zh-CN"/>
        </w:rPr>
        <w:t>但未根据梅州地方实际制订适用梅州市的承保机构考核管理办法，且对考核的结果缺少激励奖惩等结果运用机制。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textAlignment w:val="auto"/>
        <w:outlineLvl w:val="1"/>
        <w:rPr>
          <w:rFonts w:hint="eastAsia" w:ascii="楷体_GB2312" w:hAnsi="楷体_GB2312" w:eastAsia="楷体_GB2312" w:cs="楷体_GB2312"/>
          <w:b/>
          <w:szCs w:val="32"/>
          <w:highlight w:val="none"/>
          <w:lang w:val="en-US" w:eastAsia="zh-CN"/>
        </w:rPr>
      </w:pPr>
      <w:bookmarkStart w:id="66" w:name="_Toc23784"/>
      <w:r>
        <w:rPr>
          <w:rFonts w:hint="eastAsia" w:ascii="楷体_GB2312" w:hAnsi="楷体_GB2312" w:eastAsia="楷体_GB2312" w:cs="楷体_GB2312"/>
          <w:b/>
          <w:szCs w:val="32"/>
          <w:highlight w:val="none"/>
        </w:rPr>
        <w:t>（</w:t>
      </w:r>
      <w:r>
        <w:rPr>
          <w:rFonts w:hint="eastAsia" w:ascii="楷体_GB2312" w:hAnsi="楷体_GB2312" w:eastAsia="楷体_GB2312" w:cs="楷体_GB2312"/>
          <w:b/>
          <w:szCs w:val="32"/>
          <w:highlight w:val="none"/>
          <w:lang w:val="en-US" w:eastAsia="zh-CN"/>
        </w:rPr>
        <w:t>三</w:t>
      </w:r>
      <w:r>
        <w:rPr>
          <w:rFonts w:hint="eastAsia" w:ascii="楷体_GB2312" w:hAnsi="楷体_GB2312" w:eastAsia="楷体_GB2312" w:cs="楷体_GB2312"/>
          <w:b/>
          <w:szCs w:val="32"/>
          <w:highlight w:val="none"/>
        </w:rPr>
        <w:t>）</w:t>
      </w:r>
      <w:r>
        <w:rPr>
          <w:rFonts w:hint="eastAsia" w:ascii="楷体_GB2312" w:hAnsi="楷体_GB2312" w:eastAsia="楷体_GB2312" w:cs="楷体_GB2312"/>
          <w:b/>
          <w:szCs w:val="32"/>
          <w:highlight w:val="none"/>
          <w:lang w:val="en-US" w:eastAsia="zh-CN"/>
        </w:rPr>
        <w:t>支农惠农效益待提升，农业保险长效作用机制待完善</w:t>
      </w:r>
      <w:bookmarkEnd w:id="66"/>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643"/>
        <w:jc w:val="both"/>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i w:val="0"/>
          <w:iCs w:val="0"/>
          <w:sz w:val="32"/>
          <w:szCs w:val="32"/>
          <w:highlight w:val="none"/>
          <w:lang w:val="en-US" w:eastAsia="zh-CN"/>
        </w:rPr>
        <w:t>一是</w:t>
      </w:r>
      <w:r>
        <w:rPr>
          <w:rFonts w:hint="eastAsia" w:ascii="Times New Roman" w:hAnsi="Times New Roman" w:cs="仿宋_GB2312"/>
          <w:sz w:val="32"/>
          <w:szCs w:val="32"/>
          <w:highlight w:val="none"/>
          <w:lang w:val="en-US" w:eastAsia="zh-CN"/>
        </w:rPr>
        <w:t>农业保险支农惠农实际效益仍待提升。第一，依据</w:t>
      </w:r>
      <w:r>
        <w:rPr>
          <w:rFonts w:hint="eastAsia"/>
          <w:highlight w:val="none"/>
          <w:lang w:eastAsia="zh-CN"/>
        </w:rPr>
        <w:t>《</w:t>
      </w:r>
      <w:r>
        <w:rPr>
          <w:rFonts w:hint="eastAsia" w:ascii="Times New Roman" w:hAnsi="Times New Roman" w:cs="仿宋_GB2312"/>
          <w:sz w:val="32"/>
          <w:szCs w:val="32"/>
          <w:highlight w:val="none"/>
        </w:rPr>
        <w:t>政策性农业保险业务统计表</w:t>
      </w:r>
      <w:r>
        <w:rPr>
          <w:rFonts w:hint="eastAsia"/>
          <w:highlight w:val="none"/>
          <w:lang w:eastAsia="zh-CN"/>
        </w:rPr>
        <w:t>》，</w:t>
      </w:r>
      <w:r>
        <w:rPr>
          <w:rFonts w:hint="eastAsia"/>
          <w:sz w:val="32"/>
          <w:szCs w:val="28"/>
          <w:highlight w:val="none"/>
          <w:lang w:val="en-US" w:eastAsia="zh-CN"/>
        </w:rPr>
        <w:t>家禽保险中鸭、鹅等常见家禽未见有进行投保</w:t>
      </w:r>
      <w:r>
        <w:rPr>
          <w:rFonts w:hint="eastAsia"/>
          <w:sz w:val="32"/>
          <w:szCs w:val="28"/>
          <w:highlight w:val="none"/>
          <w:lang w:eastAsia="zh-CN"/>
        </w:rPr>
        <w:t>，</w:t>
      </w:r>
      <w:r>
        <w:rPr>
          <w:rFonts w:hint="eastAsia" w:ascii="Times New Roman" w:hAnsi="Times New Roman" w:cs="仿宋_GB2312"/>
          <w:sz w:val="32"/>
          <w:szCs w:val="32"/>
          <w:highlight w:val="none"/>
        </w:rPr>
        <w:t>种鸽养殖险、金柚价格指数保险纳入特色农业保险</w:t>
      </w:r>
      <w:r>
        <w:rPr>
          <w:rFonts w:hint="eastAsia" w:ascii="Times New Roman" w:hAnsi="Times New Roman" w:cs="仿宋_GB2312"/>
          <w:sz w:val="32"/>
          <w:szCs w:val="32"/>
          <w:highlight w:val="none"/>
          <w:lang w:val="en-US" w:eastAsia="zh-CN"/>
        </w:rPr>
        <w:t>但</w:t>
      </w:r>
      <w:r>
        <w:rPr>
          <w:rFonts w:hint="eastAsia" w:ascii="Times New Roman" w:hAnsi="Times New Roman" w:cs="仿宋_GB2312"/>
          <w:sz w:val="32"/>
          <w:szCs w:val="32"/>
          <w:highlight w:val="none"/>
        </w:rPr>
        <w:t>未正式落地，</w:t>
      </w:r>
      <w:r>
        <w:rPr>
          <w:rFonts w:hint="eastAsia" w:ascii="Times New Roman" w:hAnsi="Times New Roman" w:cs="仿宋_GB2312"/>
          <w:sz w:val="32"/>
          <w:szCs w:val="32"/>
          <w:highlight w:val="none"/>
          <w:lang w:val="en-US" w:eastAsia="zh-CN"/>
        </w:rPr>
        <w:t>目前农户投保的险种仍有待进一步丰富以支持农业发展，保障农户切实利益。第二，农户参与农业保险投保的重要目的是保障农业生产，减少经济损失，但2021年仍存在未决赔农户13714户（次），涉及未决赔金额1,829.35万元，农业保险实际发挥的支农惠农作用仍有待提升。第三，市农业农村局在《关于“我为群众办实事”重点民生项目的评估验收报告》中亦提出项目目前存在</w:t>
      </w:r>
      <w:r>
        <w:rPr>
          <w:rFonts w:hint="eastAsia" w:ascii="Times New Roman" w:hAnsi="Times New Roman" w:cs="仿宋_GB2312"/>
          <w:sz w:val="32"/>
          <w:szCs w:val="32"/>
          <w:highlight w:val="none"/>
        </w:rPr>
        <w:t>政策宣传</w:t>
      </w:r>
      <w:r>
        <w:rPr>
          <w:rFonts w:hint="eastAsia" w:ascii="Times New Roman" w:hAnsi="Times New Roman" w:cs="仿宋_GB2312"/>
          <w:sz w:val="32"/>
          <w:szCs w:val="32"/>
          <w:highlight w:val="none"/>
          <w:lang w:val="en-US" w:eastAsia="zh-CN"/>
        </w:rPr>
        <w:t>有待加强</w:t>
      </w:r>
      <w:r>
        <w:rPr>
          <w:rFonts w:hint="eastAsia" w:ascii="Times New Roman" w:hAnsi="Times New Roman" w:cs="仿宋_GB2312"/>
          <w:sz w:val="32"/>
          <w:szCs w:val="32"/>
          <w:highlight w:val="none"/>
        </w:rPr>
        <w:t>、个别农户投保意愿不够强烈、理赔服务</w:t>
      </w:r>
      <w:r>
        <w:rPr>
          <w:rFonts w:hint="eastAsia" w:ascii="Times New Roman" w:hAnsi="Times New Roman" w:cs="仿宋_GB2312"/>
          <w:sz w:val="32"/>
          <w:szCs w:val="32"/>
          <w:highlight w:val="none"/>
          <w:lang w:val="en-US" w:eastAsia="zh-CN"/>
        </w:rPr>
        <w:t>有待</w:t>
      </w:r>
      <w:r>
        <w:rPr>
          <w:rFonts w:hint="eastAsia" w:ascii="Times New Roman" w:hAnsi="Times New Roman" w:cs="仿宋_GB2312"/>
          <w:sz w:val="32"/>
          <w:szCs w:val="32"/>
          <w:highlight w:val="none"/>
        </w:rPr>
        <w:t>优化等问题。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highlight w:val="none"/>
        </w:rPr>
      </w:pPr>
      <w:r>
        <w:rPr>
          <w:rFonts w:hint="eastAsia" w:ascii="Times New Roman" w:hAnsi="Times New Roman" w:cs="仿宋_GB2312"/>
          <w:b/>
          <w:bCs/>
          <w:sz w:val="32"/>
          <w:szCs w:val="32"/>
          <w:highlight w:val="none"/>
          <w:lang w:val="en-US" w:eastAsia="zh-CN"/>
        </w:rPr>
        <w:t>二是</w:t>
      </w:r>
      <w:r>
        <w:rPr>
          <w:rFonts w:hint="eastAsia" w:ascii="Times New Roman" w:hAnsi="Times New Roman" w:cs="仿宋_GB2312"/>
          <w:sz w:val="32"/>
          <w:szCs w:val="32"/>
          <w:highlight w:val="none"/>
          <w:lang w:val="en-US" w:eastAsia="zh-CN"/>
        </w:rPr>
        <w:t>梅州市农业保险高质量发展机制尚有不足。梅州市农业保险目前主要为依赖财政补贴的基本农业保险，农业保险服务能力的提升和农业保险运行机制的优化与财政部、农业农村部、银保监会、林草局《关于印发&lt;关于加快农业保险高质量发展的指导意见&gt;的通知》（财金〔2019〕102号）提出的如“探索构建涵盖财政补贴基本险、商业险和附加险等的农业保险产品体系”“推进农业保险与信贷、担保、期货（权）等金融工具联动，扩大“保险+期货”试点，探索“订单农业+保险+期货（权）”试点”等有关农业保险高质量发展要求尚存一定距离，农业保险持续长效发挥作用的机制有待进一步建立完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textAlignment w:val="auto"/>
        <w:outlineLvl w:val="0"/>
        <w:rPr>
          <w:rFonts w:ascii="Times New Roman" w:hAnsi="Times New Roman" w:eastAsia="黑体"/>
          <w:highlight w:val="none"/>
        </w:rPr>
      </w:pPr>
      <w:bookmarkStart w:id="67" w:name="_Toc15514"/>
      <w:r>
        <w:rPr>
          <w:rFonts w:hint="eastAsia" w:ascii="Times New Roman" w:hAnsi="Times New Roman" w:eastAsia="黑体"/>
          <w:highlight w:val="none"/>
        </w:rPr>
        <w:t>六、相关建议</w:t>
      </w:r>
      <w:bookmarkEnd w:id="67"/>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_GB2312" w:hAnsi="楷体_GB2312" w:eastAsia="楷体_GB2312" w:cs="楷体_GB2312"/>
          <w:b/>
          <w:szCs w:val="32"/>
          <w:highlight w:val="none"/>
        </w:rPr>
      </w:pPr>
      <w:bookmarkStart w:id="68" w:name="_Toc18723"/>
      <w:r>
        <w:rPr>
          <w:rFonts w:hint="eastAsia" w:ascii="楷体_GB2312" w:hAnsi="楷体_GB2312" w:eastAsia="楷体_GB2312" w:cs="楷体_GB2312"/>
          <w:b/>
          <w:szCs w:val="32"/>
          <w:highlight w:val="none"/>
        </w:rPr>
        <w:t>（一）夯实前期</w:t>
      </w:r>
      <w:r>
        <w:rPr>
          <w:rFonts w:hint="eastAsia" w:ascii="楷体_GB2312" w:hAnsi="楷体_GB2312" w:eastAsia="楷体_GB2312" w:cs="楷体_GB2312"/>
          <w:b/>
          <w:szCs w:val="32"/>
          <w:highlight w:val="none"/>
          <w:lang w:val="en-US" w:eastAsia="zh-CN"/>
        </w:rPr>
        <w:t>摸底调查</w:t>
      </w:r>
      <w:r>
        <w:rPr>
          <w:rFonts w:hint="eastAsia" w:ascii="楷体_GB2312" w:hAnsi="楷体_GB2312" w:eastAsia="楷体_GB2312" w:cs="楷体_GB2312"/>
          <w:b/>
          <w:szCs w:val="32"/>
          <w:highlight w:val="none"/>
        </w:rPr>
        <w:t>，</w:t>
      </w:r>
      <w:r>
        <w:rPr>
          <w:rFonts w:hint="eastAsia" w:ascii="楷体_GB2312" w:hAnsi="楷体_GB2312" w:eastAsia="楷体_GB2312" w:cs="楷体_GB2312"/>
          <w:b/>
          <w:szCs w:val="32"/>
          <w:highlight w:val="none"/>
          <w:lang w:val="en-US" w:eastAsia="zh-CN"/>
        </w:rPr>
        <w:t>强化</w:t>
      </w:r>
      <w:r>
        <w:rPr>
          <w:rFonts w:hint="eastAsia" w:ascii="楷体_GB2312" w:hAnsi="楷体_GB2312" w:eastAsia="楷体_GB2312" w:cs="楷体_GB2312"/>
          <w:b/>
          <w:szCs w:val="32"/>
          <w:highlight w:val="none"/>
        </w:rPr>
        <w:t>绩效</w:t>
      </w:r>
      <w:r>
        <w:rPr>
          <w:rFonts w:hint="eastAsia" w:ascii="楷体_GB2312" w:hAnsi="楷体_GB2312" w:eastAsia="楷体_GB2312" w:cs="楷体_GB2312"/>
          <w:b/>
          <w:szCs w:val="32"/>
          <w:highlight w:val="none"/>
          <w:lang w:val="en-US" w:eastAsia="zh-CN"/>
        </w:rPr>
        <w:t>管理</w:t>
      </w:r>
      <w:r>
        <w:rPr>
          <w:rFonts w:hint="eastAsia" w:ascii="楷体_GB2312" w:hAnsi="楷体_GB2312" w:eastAsia="楷体_GB2312" w:cs="楷体_GB2312"/>
          <w:b/>
          <w:szCs w:val="32"/>
          <w:highlight w:val="none"/>
        </w:rPr>
        <w:t>意识</w:t>
      </w:r>
      <w:bookmarkEnd w:id="68"/>
    </w:p>
    <w:p>
      <w:pPr>
        <w:keepNext w:val="0"/>
        <w:keepLines w:val="0"/>
        <w:pageBreakBefore w:val="0"/>
        <w:widowControl w:val="0"/>
        <w:kinsoku/>
        <w:wordWrap/>
        <w:overflowPunct/>
        <w:topLinePunct w:val="0"/>
        <w:autoSpaceDE/>
        <w:autoSpaceDN/>
        <w:bidi w:val="0"/>
        <w:adjustRightInd w:val="0"/>
        <w:snapToGrid w:val="0"/>
        <w:spacing w:line="360" w:lineRule="auto"/>
        <w:ind w:left="0" w:firstLine="640"/>
        <w:textAlignment w:val="auto"/>
        <w:rPr>
          <w:rFonts w:hint="eastAsia" w:ascii="Times New Roman" w:hAnsi="Times New Roman" w:cs="仿宋_GB2312"/>
          <w:szCs w:val="32"/>
          <w:highlight w:val="none"/>
          <w:lang w:eastAsia="zh-CN"/>
        </w:rPr>
      </w:pPr>
      <w:r>
        <w:rPr>
          <w:rFonts w:hint="eastAsia" w:ascii="Times New Roman" w:hAnsi="Times New Roman" w:cs="仿宋_GB2312"/>
          <w:b/>
          <w:bCs/>
          <w:szCs w:val="32"/>
          <w:highlight w:val="none"/>
        </w:rPr>
        <w:t>一是</w:t>
      </w:r>
      <w:r>
        <w:rPr>
          <w:rFonts w:hint="eastAsia" w:ascii="Times New Roman" w:hAnsi="Times New Roman" w:cs="仿宋_GB2312"/>
          <w:szCs w:val="32"/>
          <w:highlight w:val="none"/>
        </w:rPr>
        <w:t>建议市农业农村局</w:t>
      </w:r>
      <w:r>
        <w:rPr>
          <w:rFonts w:hint="eastAsia" w:ascii="Times New Roman" w:hAnsi="Times New Roman" w:cs="仿宋_GB2312"/>
          <w:szCs w:val="32"/>
          <w:highlight w:val="none"/>
          <w:lang w:val="en-US" w:eastAsia="zh-CN"/>
        </w:rPr>
        <w:t>在对纳入梅州市农业保险的投保险种进行决策以及对财政补贴资金进行测算前，对梅州市各县（市）区的农业产业情况、农业生产者或农户情况等开展前期详细摸底调查，形成摸底调查有关情况报告，依据</w:t>
      </w:r>
      <w:r>
        <w:rPr>
          <w:rFonts w:hint="eastAsia" w:ascii="Times New Roman" w:hAnsi="Times New Roman" w:cs="仿宋_GB2312"/>
          <w:szCs w:val="32"/>
          <w:highlight w:val="none"/>
        </w:rPr>
        <w:t>各</w:t>
      </w:r>
      <w:r>
        <w:rPr>
          <w:rFonts w:hint="eastAsia" w:ascii="Times New Roman" w:hAnsi="Times New Roman" w:cs="仿宋_GB2312"/>
          <w:szCs w:val="32"/>
          <w:highlight w:val="none"/>
          <w:lang w:val="en-US" w:eastAsia="zh-CN"/>
        </w:rPr>
        <w:t>县</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市</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区农业产业涉及险种情况、产业规模、农户数量、农户投保需求等合理测算财政预算资金</w:t>
      </w:r>
      <w:r>
        <w:rPr>
          <w:rFonts w:hint="eastAsia" w:ascii="Times New Roman" w:hAnsi="Times New Roman" w:cs="仿宋_GB2312"/>
          <w:szCs w:val="32"/>
          <w:highlight w:val="none"/>
        </w:rPr>
        <w:t>，</w:t>
      </w:r>
      <w:r>
        <w:rPr>
          <w:rFonts w:hint="eastAsia" w:ascii="Times New Roman" w:hAnsi="Times New Roman" w:cs="仿宋_GB2312"/>
          <w:szCs w:val="32"/>
          <w:highlight w:val="none"/>
          <w:lang w:val="en-US" w:eastAsia="zh-CN"/>
        </w:rPr>
        <w:t>为相对精确</w:t>
      </w:r>
      <w:r>
        <w:rPr>
          <w:rFonts w:hint="eastAsia" w:ascii="Times New Roman" w:hAnsi="Times New Roman" w:cs="仿宋_GB2312"/>
          <w:szCs w:val="32"/>
          <w:highlight w:val="none"/>
        </w:rPr>
        <w:t>做好</w:t>
      </w:r>
      <w:r>
        <w:rPr>
          <w:rFonts w:hint="eastAsia" w:ascii="Times New Roman" w:hAnsi="Times New Roman" w:cs="仿宋_GB2312"/>
          <w:szCs w:val="32"/>
          <w:highlight w:val="none"/>
          <w:lang w:val="en-US" w:eastAsia="zh-CN"/>
        </w:rPr>
        <w:t>各级</w:t>
      </w:r>
      <w:r>
        <w:rPr>
          <w:rFonts w:hint="eastAsia" w:ascii="Times New Roman" w:hAnsi="Times New Roman" w:cs="仿宋_GB2312"/>
          <w:szCs w:val="32"/>
          <w:highlight w:val="none"/>
        </w:rPr>
        <w:t>预算安排</w:t>
      </w:r>
      <w:r>
        <w:rPr>
          <w:rFonts w:hint="eastAsia" w:ascii="Times New Roman" w:hAnsi="Times New Roman" w:cs="仿宋_GB2312"/>
          <w:szCs w:val="32"/>
          <w:highlight w:val="none"/>
          <w:lang w:val="en-US" w:eastAsia="zh-CN"/>
        </w:rPr>
        <w:t>做准备</w:t>
      </w:r>
      <w:r>
        <w:rPr>
          <w:rFonts w:hint="eastAsia" w:ascii="Times New Roman" w:hAnsi="Times New Roman" w:cs="仿宋_GB2312"/>
          <w:szCs w:val="32"/>
          <w:highlight w:val="none"/>
        </w:rPr>
        <w:t>，</w:t>
      </w:r>
      <w:r>
        <w:rPr>
          <w:rFonts w:hint="eastAsia" w:ascii="Times New Roman" w:hAnsi="Times New Roman" w:cs="仿宋_GB2312"/>
          <w:szCs w:val="32"/>
          <w:highlight w:val="none"/>
          <w:lang w:val="en-US" w:eastAsia="zh-CN"/>
        </w:rPr>
        <w:t>从源头提高财政资金的使用效率</w:t>
      </w:r>
      <w:r>
        <w:rPr>
          <w:rFonts w:hint="eastAsia" w:ascii="Times New Roman" w:hAnsi="Times New Roman" w:cs="仿宋_GB231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textAlignment w:val="auto"/>
        <w:rPr>
          <w:rFonts w:hint="default" w:ascii="Times New Roman" w:hAnsi="Times New Roman" w:cs="仿宋_GB2312"/>
          <w:szCs w:val="32"/>
          <w:highlight w:val="none"/>
          <w:lang w:val="en-US" w:eastAsia="zh-CN"/>
        </w:rPr>
      </w:pPr>
      <w:r>
        <w:rPr>
          <w:rFonts w:hint="eastAsia" w:ascii="Times New Roman" w:hAnsi="Times New Roman" w:cs="仿宋_GB2312"/>
          <w:b/>
          <w:bCs/>
          <w:szCs w:val="32"/>
          <w:highlight w:val="none"/>
          <w:lang w:val="en-US" w:eastAsia="zh-CN"/>
        </w:rPr>
        <w:t>二</w:t>
      </w:r>
      <w:r>
        <w:rPr>
          <w:rFonts w:hint="eastAsia" w:ascii="Times New Roman" w:hAnsi="Times New Roman" w:cs="仿宋_GB2312"/>
          <w:b/>
          <w:bCs/>
          <w:szCs w:val="32"/>
          <w:highlight w:val="none"/>
        </w:rPr>
        <w:t>是</w:t>
      </w:r>
      <w:r>
        <w:rPr>
          <w:rFonts w:hint="eastAsia" w:ascii="Times New Roman" w:hAnsi="Times New Roman" w:cs="仿宋_GB2312"/>
          <w:szCs w:val="32"/>
          <w:highlight w:val="none"/>
        </w:rPr>
        <w:t>建议市农业农村局作为牵头单位</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制定完整、合理、明确的项目预期的总目标、阶段性目标以及绩效指标，从全局把控，明确项目实施周期内、年度内需要</w:t>
      </w:r>
      <w:r>
        <w:rPr>
          <w:rFonts w:hint="eastAsia" w:ascii="Times New Roman" w:hAnsi="Times New Roman" w:cs="仿宋_GB2312"/>
          <w:szCs w:val="32"/>
          <w:highlight w:val="none"/>
          <w:lang w:eastAsia="zh-CN"/>
        </w:rPr>
        <w:t>达至</w:t>
      </w:r>
      <w:r>
        <w:rPr>
          <w:rFonts w:hint="eastAsia" w:ascii="Times New Roman" w:hAnsi="Times New Roman" w:cs="仿宋_GB2312"/>
          <w:szCs w:val="32"/>
          <w:highlight w:val="none"/>
        </w:rPr>
        <w:t>的总体目标</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相应完成的产出内容、数量，按照产出数量、质量、成本、时效及社会效益、经济效益、生态效益、可持续发展、满意度等效果设置完整的绩效指标</w:t>
      </w:r>
      <w:r>
        <w:rPr>
          <w:rFonts w:hint="eastAsia" w:ascii="Times New Roman" w:hAnsi="Times New Roman"/>
          <w:sz w:val="32"/>
          <w:highlight w:val="none"/>
          <w:lang w:val="en-US" w:eastAsia="zh-CN"/>
        </w:rPr>
        <w:t>，同时加强对项目的全过程绩效监控，定期或不定期了解项目绩效实现情况。</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textAlignment w:val="auto"/>
        <w:outlineLvl w:val="1"/>
        <w:rPr>
          <w:rFonts w:hint="eastAsia" w:ascii="楷体_GB2312" w:hAnsi="楷体_GB2312" w:eastAsia="楷体_GB2312" w:cs="楷体_GB2312"/>
          <w:b/>
          <w:szCs w:val="32"/>
          <w:highlight w:val="none"/>
          <w:lang w:val="en-US" w:eastAsia="zh-CN"/>
        </w:rPr>
      </w:pPr>
      <w:bookmarkStart w:id="69" w:name="_Toc9046"/>
      <w:r>
        <w:rPr>
          <w:rFonts w:hint="eastAsia" w:ascii="楷体_GB2312" w:hAnsi="楷体_GB2312" w:eastAsia="楷体_GB2312" w:cs="楷体_GB2312"/>
          <w:b/>
          <w:szCs w:val="32"/>
          <w:highlight w:val="none"/>
        </w:rPr>
        <w:t>（二）</w:t>
      </w:r>
      <w:r>
        <w:rPr>
          <w:rFonts w:hint="eastAsia" w:ascii="楷体_GB2312" w:hAnsi="楷体_GB2312" w:eastAsia="楷体_GB2312" w:cs="楷体_GB2312"/>
          <w:b/>
          <w:szCs w:val="32"/>
          <w:highlight w:val="none"/>
          <w:lang w:val="en-US" w:eastAsia="zh-CN"/>
        </w:rPr>
        <w:t>加强资金监管，优化监督考核机制</w:t>
      </w:r>
      <w:bookmarkEnd w:id="69"/>
    </w:p>
    <w:p>
      <w:pPr>
        <w:keepNext w:val="0"/>
        <w:keepLines w:val="0"/>
        <w:pageBreakBefore w:val="0"/>
        <w:kinsoku/>
        <w:wordWrap/>
        <w:overflowPunct/>
        <w:topLinePunct w:val="0"/>
        <w:bidi w:val="0"/>
        <w:adjustRightInd w:val="0"/>
        <w:snapToGrid w:val="0"/>
        <w:spacing w:line="360" w:lineRule="auto"/>
        <w:ind w:left="0" w:firstLine="640"/>
        <w:textAlignment w:val="auto"/>
        <w:rPr>
          <w:rFonts w:hint="eastAsia" w:ascii="Times New Roman" w:hAnsi="Times New Roman" w:cs="仿宋_GB2312"/>
          <w:szCs w:val="32"/>
          <w:highlight w:val="none"/>
          <w:lang w:val="en-US" w:eastAsia="zh-CN"/>
        </w:rPr>
      </w:pPr>
      <w:r>
        <w:rPr>
          <w:rFonts w:hint="eastAsia" w:ascii="Times New Roman" w:hAnsi="Times New Roman" w:cs="仿宋_GB2312"/>
          <w:b/>
          <w:bCs/>
          <w:szCs w:val="32"/>
          <w:highlight w:val="none"/>
        </w:rPr>
        <w:t>一是</w:t>
      </w:r>
      <w:r>
        <w:rPr>
          <w:rFonts w:hint="eastAsia" w:ascii="Times New Roman" w:hAnsi="Times New Roman" w:cs="仿宋_GB2312"/>
          <w:szCs w:val="32"/>
          <w:highlight w:val="none"/>
          <w:lang w:val="en-US" w:eastAsia="zh-CN"/>
        </w:rPr>
        <w:t>建议市农业农村局作为</w:t>
      </w:r>
      <w:r>
        <w:rPr>
          <w:rFonts w:hint="eastAsia" w:ascii="Times New Roman" w:hAnsi="Times New Roman" w:cs="仿宋_GB2312"/>
          <w:szCs w:val="32"/>
          <w:highlight w:val="none"/>
        </w:rPr>
        <w:t>牵头单位</w:t>
      </w:r>
      <w:r>
        <w:rPr>
          <w:rFonts w:hint="eastAsia" w:ascii="Times New Roman" w:hAnsi="Times New Roman" w:cs="仿宋_GB2312"/>
          <w:szCs w:val="32"/>
          <w:highlight w:val="none"/>
          <w:lang w:val="en-US" w:eastAsia="zh-CN"/>
        </w:rPr>
        <w:t>通过定期收集资金收支统计报表、工作总结、开展联席会议等方式及时对各级资金到位、支付及结余情况进行了解和有效监管，不定期对各县（市）区的项目资金支出情况进行监督检查，及时发现问题，督促整改，确保项目资金支出及时、合规。</w:t>
      </w:r>
    </w:p>
    <w:p>
      <w:pPr>
        <w:pStyle w:val="14"/>
        <w:keepNext w:val="0"/>
        <w:keepLines w:val="0"/>
        <w:pageBreakBefore w:val="0"/>
        <w:kinsoku/>
        <w:wordWrap/>
        <w:overflowPunct/>
        <w:topLinePunct w:val="0"/>
        <w:bidi w:val="0"/>
        <w:adjustRightInd w:val="0"/>
        <w:snapToGrid w:val="0"/>
        <w:spacing w:line="360" w:lineRule="auto"/>
        <w:ind w:left="0" w:leftChars="0" w:firstLine="640"/>
        <w:textAlignment w:val="auto"/>
        <w:rPr>
          <w:rFonts w:hint="eastAsia" w:ascii="Times New Roman" w:hAnsi="Times New Roman"/>
          <w:b w:val="0"/>
          <w:bCs/>
          <w:szCs w:val="32"/>
          <w:highlight w:val="none"/>
          <w:lang w:val="en-US" w:eastAsia="zh-CN"/>
        </w:rPr>
      </w:pPr>
      <w:r>
        <w:rPr>
          <w:rFonts w:hint="eastAsia" w:ascii="Times New Roman" w:hAnsi="Times New Roman" w:cs="仿宋_GB2312"/>
          <w:b/>
          <w:bCs/>
          <w:szCs w:val="32"/>
          <w:highlight w:val="none"/>
          <w:lang w:val="en-US" w:eastAsia="zh-CN"/>
        </w:rPr>
        <w:t>二是</w:t>
      </w:r>
      <w:r>
        <w:rPr>
          <w:rFonts w:hint="eastAsia" w:ascii="Times New Roman" w:hAnsi="Times New Roman"/>
          <w:b w:val="0"/>
          <w:bCs/>
          <w:szCs w:val="32"/>
          <w:highlight w:val="none"/>
          <w:lang w:val="en-US" w:eastAsia="zh-CN"/>
        </w:rPr>
        <w:t>项目作为一项长期性的政策性项目，涉及中央、省、市、县财政补贴资金及农户自缴资金，资金来源复杂，且</w:t>
      </w:r>
      <w:r>
        <w:rPr>
          <w:rFonts w:hint="eastAsia" w:ascii="仿宋_GB2312"/>
          <w:szCs w:val="32"/>
          <w:highlight w:val="none"/>
        </w:rPr>
        <w:t>涉及投保</w:t>
      </w:r>
      <w:r>
        <w:rPr>
          <w:rFonts w:hint="eastAsia" w:ascii="仿宋_GB2312"/>
          <w:szCs w:val="32"/>
          <w:highlight w:val="none"/>
          <w:lang w:val="en-US" w:eastAsia="zh-CN"/>
        </w:rPr>
        <w:t>农户数量多且范围广</w:t>
      </w:r>
      <w:r>
        <w:rPr>
          <w:rFonts w:hint="eastAsia" w:ascii="仿宋_GB2312"/>
          <w:szCs w:val="32"/>
          <w:highlight w:val="none"/>
        </w:rPr>
        <w:t>，投保标的物种类多，</w:t>
      </w:r>
      <w:r>
        <w:rPr>
          <w:rFonts w:hint="eastAsia" w:ascii="Times New Roman" w:hAnsi="Times New Roman" w:cs="仿宋_GB2312"/>
          <w:szCs w:val="32"/>
          <w:highlight w:val="none"/>
          <w:lang w:val="en-US" w:eastAsia="zh-CN"/>
        </w:rPr>
        <w:t>建议市农业农村局联合市财政局、市林业局、梅州银保监分局等相关单位，参照中央、省有关农业保险保费财政补贴资金管理办法，结合梅州市地区实际，建立完善梅州市的农业保险资金管理制度。</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textAlignment w:val="auto"/>
        <w:rPr>
          <w:rFonts w:hint="eastAsia" w:ascii="仿宋_GB2312"/>
          <w:szCs w:val="32"/>
          <w:highlight w:val="none"/>
        </w:rPr>
      </w:pPr>
      <w:r>
        <w:rPr>
          <w:rFonts w:hint="eastAsia" w:ascii="Times New Roman" w:hAnsi="Times New Roman"/>
          <w:b/>
          <w:bCs w:val="0"/>
          <w:szCs w:val="32"/>
          <w:highlight w:val="none"/>
          <w:lang w:val="en-US" w:eastAsia="zh-CN"/>
        </w:rPr>
        <w:t>三是</w:t>
      </w:r>
      <w:r>
        <w:rPr>
          <w:rFonts w:hint="eastAsia" w:ascii="仿宋_GB2312"/>
          <w:szCs w:val="32"/>
          <w:highlight w:val="none"/>
          <w:lang w:val="en-US" w:eastAsia="zh-CN"/>
        </w:rPr>
        <w:t>建议市农业农村局参考《广东省政策性农业保险承保机构考核管理办法》，</w:t>
      </w:r>
      <w:r>
        <w:rPr>
          <w:rFonts w:hint="eastAsia" w:ascii="Times New Roman" w:hAnsi="Times New Roman"/>
          <w:b w:val="0"/>
          <w:bCs/>
          <w:szCs w:val="32"/>
          <w:highlight w:val="none"/>
          <w:lang w:val="en-US" w:eastAsia="zh-CN"/>
        </w:rPr>
        <w:t>根据梅州市地方实际制订适用梅州市的承保机构考核管理办法，并加强对承保机构考核结果的反馈及运用，有条件的情况下建立适当的激励奖惩等结果运用机制。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textAlignment w:val="auto"/>
        <w:outlineLvl w:val="1"/>
        <w:rPr>
          <w:rFonts w:hint="eastAsia" w:ascii="楷体_GB2312" w:hAnsi="楷体_GB2312" w:eastAsia="楷体_GB2312" w:cs="楷体_GB2312"/>
          <w:b/>
          <w:szCs w:val="32"/>
          <w:highlight w:val="none"/>
          <w:lang w:val="en-US" w:eastAsia="zh-CN"/>
        </w:rPr>
      </w:pPr>
      <w:bookmarkStart w:id="70" w:name="_Toc19781"/>
      <w:r>
        <w:rPr>
          <w:rFonts w:hint="eastAsia" w:ascii="楷体_GB2312" w:hAnsi="楷体_GB2312" w:eastAsia="楷体_GB2312" w:cs="楷体_GB2312"/>
          <w:b/>
          <w:szCs w:val="32"/>
          <w:highlight w:val="none"/>
        </w:rPr>
        <w:t>（三）</w:t>
      </w:r>
      <w:r>
        <w:rPr>
          <w:rFonts w:hint="eastAsia" w:ascii="楷体_GB2312" w:hAnsi="楷体_GB2312" w:eastAsia="楷体_GB2312" w:cs="楷体_GB2312"/>
          <w:b/>
          <w:szCs w:val="32"/>
          <w:highlight w:val="none"/>
          <w:lang w:val="en-US" w:eastAsia="zh-CN"/>
        </w:rPr>
        <w:t>探索创新农业保险长效作用机制，推动农业保险高质量发展</w:t>
      </w:r>
      <w:bookmarkEnd w:id="7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仿宋_GB2312"/>
          <w:highlight w:val="none"/>
          <w:lang w:val="en-US" w:eastAsia="zh-CN"/>
        </w:rPr>
      </w:pPr>
      <w:r>
        <w:rPr>
          <w:rFonts w:hint="eastAsia" w:ascii="Times New Roman" w:hAnsi="Times New Roman" w:cs="仿宋_GB2312"/>
          <w:b/>
          <w:bCs/>
          <w:sz w:val="32"/>
          <w:szCs w:val="32"/>
          <w:highlight w:val="none"/>
          <w:lang w:val="en-US" w:eastAsia="zh-CN"/>
        </w:rPr>
        <w:t>一是</w:t>
      </w:r>
      <w:r>
        <w:rPr>
          <w:rFonts w:hint="eastAsia" w:ascii="Times New Roman" w:hAnsi="Times New Roman" w:cs="仿宋_GB2312"/>
          <w:sz w:val="32"/>
          <w:szCs w:val="32"/>
          <w:highlight w:val="none"/>
          <w:lang w:val="en-US" w:eastAsia="zh-CN"/>
        </w:rPr>
        <w:t>建议市农业农村局贯彻落实财金〔2019〕102号文精神，逐步探索构建涵盖财政补贴基本险、商业险和附加险等的农业保险产品体系，探索开展一揽子综合险，在现有的农业基本险基础上进一步开发农业商业保险和附加险，如环境污染责任险、农产品质量险、农民短期意外伤害险，加快推进</w:t>
      </w:r>
      <w:r>
        <w:rPr>
          <w:rFonts w:hint="eastAsia" w:ascii="Times New Roman" w:hAnsi="Times New Roman" w:cs="仿宋_GB2312"/>
          <w:sz w:val="32"/>
          <w:szCs w:val="32"/>
          <w:highlight w:val="none"/>
        </w:rPr>
        <w:t>种鸽养殖险、金柚价格指数保险</w:t>
      </w:r>
      <w:r>
        <w:rPr>
          <w:rFonts w:hint="eastAsia" w:ascii="Times New Roman" w:hAnsi="Times New Roman" w:cs="仿宋_GB2312"/>
          <w:sz w:val="32"/>
          <w:szCs w:val="32"/>
          <w:highlight w:val="none"/>
          <w:lang w:val="en-US" w:eastAsia="zh-CN"/>
        </w:rPr>
        <w:t>等</w:t>
      </w:r>
      <w:r>
        <w:rPr>
          <w:rFonts w:hint="eastAsia" w:ascii="Times New Roman" w:hAnsi="Times New Roman" w:cs="仿宋_GB2312"/>
          <w:sz w:val="32"/>
          <w:szCs w:val="32"/>
          <w:highlight w:val="none"/>
        </w:rPr>
        <w:t>纳入特色农业保险</w:t>
      </w:r>
      <w:r>
        <w:rPr>
          <w:rFonts w:hint="eastAsia" w:ascii="Times New Roman" w:hAnsi="Times New Roman" w:cs="仿宋_GB2312"/>
          <w:sz w:val="32"/>
          <w:szCs w:val="32"/>
          <w:highlight w:val="none"/>
          <w:lang w:val="en-US" w:eastAsia="zh-CN"/>
        </w:rPr>
        <w:t>的落地实施。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highlight w:val="none"/>
        </w:rPr>
      </w:pPr>
      <w:r>
        <w:rPr>
          <w:rFonts w:hint="eastAsia" w:ascii="Times New Roman" w:hAnsi="Times New Roman" w:cs="仿宋_GB2312"/>
          <w:b/>
          <w:bCs/>
          <w:sz w:val="32"/>
          <w:szCs w:val="32"/>
          <w:highlight w:val="none"/>
          <w:lang w:val="en-US" w:eastAsia="zh-CN"/>
        </w:rPr>
        <w:t>二是</w:t>
      </w:r>
      <w:r>
        <w:rPr>
          <w:rFonts w:hint="eastAsia" w:ascii="Times New Roman" w:hAnsi="Times New Roman" w:cs="仿宋_GB2312"/>
          <w:sz w:val="32"/>
          <w:szCs w:val="32"/>
          <w:highlight w:val="none"/>
          <w:lang w:val="en-US" w:eastAsia="zh-CN"/>
        </w:rPr>
        <w:t>建议创新农业保险运行机制，探索开展“农业保险+”，推进农业保险与信贷、担保、期货（权）等金融工具联动，扩大“保险+期货”试点，探索“订单农业+保险+期货（权）”试点，建立财政支持的多方参与、风险共担、多层分散的农业保险大灾风险分散机制。</w:t>
      </w:r>
    </w:p>
    <w:p>
      <w:pPr>
        <w:keepNext w:val="0"/>
        <w:keepLines w:val="0"/>
        <w:pageBreakBefore w:val="0"/>
        <w:kinsoku/>
        <w:wordWrap/>
        <w:overflowPunct/>
        <w:topLinePunct w:val="0"/>
        <w:bidi w:val="0"/>
        <w:adjustRightInd w:val="0"/>
        <w:snapToGrid w:val="0"/>
        <w:spacing w:line="360" w:lineRule="auto"/>
        <w:ind w:left="0" w:firstLine="640"/>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三是</w:t>
      </w:r>
      <w:r>
        <w:rPr>
          <w:rFonts w:hint="eastAsia" w:ascii="Times New Roman" w:hAnsi="Times New Roman" w:cs="仿宋_GB2312"/>
          <w:sz w:val="32"/>
          <w:szCs w:val="32"/>
          <w:highlight w:val="none"/>
          <w:lang w:val="en-US" w:eastAsia="zh-CN"/>
        </w:rPr>
        <w:t>建议承保机构优化保险理赔服务机制和理赔保障，逐步建立农业保险大灾风险准备金制度，实行无赔款优待政策，如参考车险，将保费与理赔情况挂钩，无理赔农户下年度可享受保费优惠政策，提高对农户参保吸引力，提升支农惠农力度。同时，建议承保机构优化建立科学精准高效的查勘定损、理赔处理机制和程序，有条件的可分区域设置专人或专门团队对接，做到定损到户、理赔到户，不惜赔、不拖赔，切实提高承保理赔效率。</w:t>
      </w:r>
    </w:p>
    <w:p>
      <w:pPr>
        <w:keepNext w:val="0"/>
        <w:keepLines w:val="0"/>
        <w:pageBreakBefore w:val="0"/>
        <w:kinsoku/>
        <w:wordWrap/>
        <w:overflowPunct/>
        <w:topLinePunct w:val="0"/>
        <w:bidi w:val="0"/>
        <w:adjustRightInd w:val="0"/>
        <w:snapToGrid w:val="0"/>
        <w:spacing w:line="360" w:lineRule="auto"/>
        <w:ind w:left="0" w:firstLine="640"/>
        <w:textAlignment w:val="auto"/>
        <w:rPr>
          <w:rFonts w:hint="eastAsia" w:ascii="Times New Roman" w:hAnsi="Times New Roman" w:cs="仿宋_GB2312"/>
          <w:szCs w:val="32"/>
          <w:highlight w:val="none"/>
        </w:rPr>
      </w:pPr>
      <w:r>
        <w:rPr>
          <w:rFonts w:hint="eastAsia" w:ascii="Times New Roman" w:hAnsi="Times New Roman" w:cs="仿宋_GB2312"/>
          <w:sz w:val="32"/>
          <w:szCs w:val="32"/>
          <w:highlight w:val="none"/>
          <w:lang w:val="en-US" w:eastAsia="zh-CN"/>
        </w:rPr>
        <w:t>此外，建议市农业农村局</w:t>
      </w:r>
      <w:r>
        <w:rPr>
          <w:rFonts w:hint="eastAsia" w:ascii="Times New Roman" w:hAnsi="Times New Roman" w:cs="仿宋_GB2312"/>
          <w:szCs w:val="32"/>
          <w:highlight w:val="none"/>
        </w:rPr>
        <w:t>联合</w:t>
      </w:r>
      <w:r>
        <w:rPr>
          <w:rFonts w:hint="eastAsia" w:ascii="Times New Roman" w:hAnsi="Times New Roman" w:cs="仿宋_GB2312"/>
          <w:szCs w:val="32"/>
          <w:highlight w:val="none"/>
          <w:lang w:val="en-US" w:eastAsia="zh-CN"/>
        </w:rPr>
        <w:t>相关单位并指导督促</w:t>
      </w:r>
      <w:r>
        <w:rPr>
          <w:rFonts w:hint="eastAsia" w:ascii="Times New Roman" w:hAnsi="Times New Roman" w:cs="仿宋_GB2312"/>
          <w:szCs w:val="32"/>
          <w:highlight w:val="none"/>
        </w:rPr>
        <w:t>承保</w:t>
      </w:r>
      <w:r>
        <w:rPr>
          <w:rFonts w:hint="eastAsia" w:ascii="Times New Roman" w:hAnsi="Times New Roman" w:cs="仿宋_GB2312"/>
          <w:szCs w:val="32"/>
          <w:highlight w:val="none"/>
          <w:lang w:val="en-US" w:eastAsia="zh-CN"/>
        </w:rPr>
        <w:t>机构加大农业保险宣传力度，</w:t>
      </w:r>
      <w:r>
        <w:rPr>
          <w:rFonts w:hint="eastAsia" w:ascii="Times New Roman" w:hAnsi="Times New Roman" w:cs="仿宋_GB2312"/>
          <w:szCs w:val="32"/>
          <w:highlight w:val="none"/>
        </w:rPr>
        <w:t>通过</w:t>
      </w:r>
      <w:r>
        <w:rPr>
          <w:rFonts w:hint="eastAsia" w:ascii="Times New Roman" w:hAnsi="Times New Roman" w:cs="仿宋_GB2312"/>
          <w:szCs w:val="32"/>
          <w:highlight w:val="none"/>
          <w:lang w:val="en-US" w:eastAsia="zh-CN"/>
        </w:rPr>
        <w:t>印发宣传单、入户走访、开展社区宣传、媒体宣传</w:t>
      </w:r>
      <w:r>
        <w:rPr>
          <w:rFonts w:hint="eastAsia" w:ascii="Times New Roman" w:hAnsi="Times New Roman" w:cs="仿宋_GB2312"/>
          <w:szCs w:val="32"/>
          <w:highlight w:val="none"/>
        </w:rPr>
        <w:t>等</w:t>
      </w:r>
      <w:r>
        <w:rPr>
          <w:rFonts w:hint="eastAsia" w:ascii="Times New Roman" w:hAnsi="Times New Roman" w:cs="仿宋_GB2312"/>
          <w:szCs w:val="32"/>
          <w:highlight w:val="none"/>
          <w:lang w:val="en-US" w:eastAsia="zh-CN"/>
        </w:rPr>
        <w:t>线上线下多元结合方式加强</w:t>
      </w:r>
      <w:r>
        <w:rPr>
          <w:rFonts w:hint="eastAsia" w:ascii="Times New Roman" w:hAnsi="Times New Roman" w:cs="仿宋_GB2312"/>
          <w:szCs w:val="32"/>
          <w:highlight w:val="none"/>
        </w:rPr>
        <w:t>宣传，让农户和农企了解政策，提高投保积极性，推动</w:t>
      </w:r>
      <w:r>
        <w:rPr>
          <w:rFonts w:hint="eastAsia" w:ascii="Times New Roman" w:hAnsi="Times New Roman" w:cs="仿宋_GB2312"/>
          <w:szCs w:val="32"/>
          <w:highlight w:val="none"/>
          <w:lang w:val="en-US" w:eastAsia="zh-CN"/>
        </w:rPr>
        <w:t>梅州</w:t>
      </w:r>
      <w:r>
        <w:rPr>
          <w:rFonts w:hint="eastAsia" w:ascii="Times New Roman" w:hAnsi="Times New Roman" w:cs="仿宋_GB2312"/>
          <w:szCs w:val="32"/>
          <w:highlight w:val="none"/>
        </w:rPr>
        <w:t>市农业保险承保覆盖率不断提升。</w:t>
      </w:r>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bookmarkStart w:id="71" w:name="_Toc13663"/>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p>
    <w:p>
      <w:pPr>
        <w:keepNext w:val="0"/>
        <w:keepLines w:val="0"/>
        <w:pageBreakBefore w:val="0"/>
        <w:kinsoku/>
        <w:wordWrap/>
        <w:overflowPunct/>
        <w:topLinePunct w:val="0"/>
        <w:bidi w:val="0"/>
        <w:adjustRightInd w:val="0"/>
        <w:snapToGrid w:val="0"/>
        <w:spacing w:line="360" w:lineRule="auto"/>
        <w:ind w:left="0" w:firstLine="640"/>
        <w:jc w:val="left"/>
        <w:textAlignment w:val="auto"/>
        <w:rPr>
          <w:rFonts w:ascii="Times New Roman" w:hAnsi="Times New Roman"/>
          <w:szCs w:val="32"/>
          <w:highlight w:val="none"/>
        </w:rPr>
      </w:pPr>
      <w:r>
        <w:rPr>
          <w:rFonts w:ascii="Times New Roman" w:hAnsi="Times New Roman"/>
          <w:szCs w:val="32"/>
          <w:highlight w:val="none"/>
        </w:rPr>
        <w:t>附件</w:t>
      </w:r>
      <w:r>
        <w:rPr>
          <w:rFonts w:hint="eastAsia" w:ascii="Times New Roman" w:hAnsi="Times New Roman"/>
          <w:szCs w:val="32"/>
          <w:highlight w:val="none"/>
        </w:rPr>
        <w:t>：1</w:t>
      </w:r>
      <w:r>
        <w:rPr>
          <w:rFonts w:ascii="Times New Roman" w:hAnsi="Times New Roman"/>
          <w:szCs w:val="32"/>
          <w:highlight w:val="none"/>
        </w:rPr>
        <w:t>.</w:t>
      </w:r>
      <w:r>
        <w:rPr>
          <w:rFonts w:hint="eastAsia" w:ascii="Times New Roman" w:hAnsi="Times New Roman"/>
          <w:szCs w:val="32"/>
          <w:highlight w:val="none"/>
        </w:rPr>
        <w:t>绩效评价工作开展情况</w:t>
      </w:r>
      <w:bookmarkEnd w:id="71"/>
    </w:p>
    <w:p>
      <w:pPr>
        <w:keepNext w:val="0"/>
        <w:keepLines w:val="0"/>
        <w:pageBreakBefore w:val="0"/>
        <w:widowControl/>
        <w:kinsoku/>
        <w:wordWrap/>
        <w:overflowPunct/>
        <w:topLinePunct w:val="0"/>
        <w:bidi w:val="0"/>
        <w:adjustRightInd w:val="0"/>
        <w:snapToGrid w:val="0"/>
        <w:spacing w:line="360" w:lineRule="auto"/>
        <w:ind w:left="0" w:firstLine="1600" w:firstLineChars="500"/>
        <w:jc w:val="left"/>
        <w:textAlignment w:val="auto"/>
        <w:rPr>
          <w:rFonts w:ascii="Times New Roman" w:hAnsi="Times New Roman"/>
          <w:szCs w:val="32"/>
          <w:highlight w:val="none"/>
        </w:rPr>
      </w:pPr>
      <w:r>
        <w:rPr>
          <w:rFonts w:hint="eastAsia" w:ascii="Times New Roman" w:hAnsi="Times New Roman"/>
          <w:szCs w:val="32"/>
          <w:highlight w:val="none"/>
        </w:rPr>
        <w:t>2</w:t>
      </w:r>
      <w:r>
        <w:rPr>
          <w:rFonts w:ascii="Times New Roman" w:hAnsi="Times New Roman"/>
          <w:szCs w:val="32"/>
          <w:highlight w:val="none"/>
        </w:rPr>
        <w:t>.梅州市财政支出重点项目</w:t>
      </w:r>
      <w:r>
        <w:rPr>
          <w:rFonts w:hint="eastAsia" w:ascii="Times New Roman" w:hAnsi="Times New Roman"/>
          <w:szCs w:val="32"/>
          <w:highlight w:val="none"/>
        </w:rPr>
        <w:t>绩效评价评分表</w:t>
      </w:r>
    </w:p>
    <w:p>
      <w:pPr>
        <w:keepNext w:val="0"/>
        <w:keepLines w:val="0"/>
        <w:pageBreakBefore w:val="0"/>
        <w:widowControl/>
        <w:kinsoku/>
        <w:wordWrap/>
        <w:overflowPunct/>
        <w:topLinePunct w:val="0"/>
        <w:bidi w:val="0"/>
        <w:adjustRightInd w:val="0"/>
        <w:snapToGrid w:val="0"/>
        <w:spacing w:line="360" w:lineRule="auto"/>
        <w:ind w:left="0" w:firstLine="1600" w:firstLineChars="500"/>
        <w:jc w:val="left"/>
        <w:textAlignment w:val="auto"/>
        <w:rPr>
          <w:rFonts w:hint="eastAsia" w:ascii="Times New Roman" w:hAnsi="Times New Roman"/>
          <w:szCs w:val="32"/>
          <w:highlight w:val="none"/>
        </w:rPr>
      </w:pPr>
      <w:r>
        <w:rPr>
          <w:rFonts w:hint="eastAsia" w:ascii="Times New Roman" w:hAnsi="Times New Roman"/>
          <w:szCs w:val="32"/>
          <w:highlight w:val="none"/>
        </w:rPr>
        <w:t>3</w:t>
      </w:r>
      <w:r>
        <w:rPr>
          <w:rFonts w:ascii="Times New Roman" w:hAnsi="Times New Roman"/>
          <w:szCs w:val="32"/>
          <w:highlight w:val="none"/>
        </w:rPr>
        <w:t>.</w:t>
      </w:r>
      <w:r>
        <w:rPr>
          <w:rFonts w:hint="eastAsia" w:ascii="Times New Roman" w:hAnsi="Times New Roman"/>
          <w:szCs w:val="32"/>
          <w:highlight w:val="none"/>
        </w:rPr>
        <w:t>政策性农业保险业务统计表</w:t>
      </w:r>
    </w:p>
    <w:p>
      <w:pPr>
        <w:pStyle w:val="32"/>
        <w:keepNext w:val="0"/>
        <w:keepLines w:val="0"/>
        <w:pageBreakBefore w:val="0"/>
        <w:kinsoku/>
        <w:wordWrap/>
        <w:overflowPunct/>
        <w:topLinePunct w:val="0"/>
        <w:bidi w:val="0"/>
        <w:adjustRightInd w:val="0"/>
        <w:snapToGrid w:val="0"/>
        <w:spacing w:line="360" w:lineRule="auto"/>
        <w:ind w:left="0" w:hanging="720" w:hangingChars="300"/>
        <w:textAlignment w:val="auto"/>
        <w:rPr>
          <w:rFonts w:hint="eastAsia" w:ascii="Times New Roman" w:eastAsia="仿宋_GB2312" w:cstheme="minorBidi"/>
          <w:color w:val="auto"/>
          <w:kern w:val="2"/>
          <w:sz w:val="32"/>
          <w:szCs w:val="32"/>
          <w:highlight w:val="none"/>
          <w:lang w:val="en-US" w:eastAsia="zh-CN" w:bidi="ar-SA"/>
        </w:rPr>
      </w:pPr>
      <w:r>
        <w:rPr>
          <w:rFonts w:hint="eastAsia" w:ascii="Times New Roman"/>
          <w:szCs w:val="32"/>
          <w:highlight w:val="none"/>
          <w:lang w:val="en-US" w:eastAsia="zh-CN"/>
        </w:rPr>
        <w:t xml:space="preserve">            </w:t>
      </w:r>
      <w:r>
        <w:rPr>
          <w:rFonts w:hint="eastAsia" w:ascii="Times New Roman" w:hAnsi="Times New Roman" w:eastAsia="仿宋_GB2312" w:cstheme="minorBidi"/>
          <w:color w:val="auto"/>
          <w:kern w:val="2"/>
          <w:sz w:val="32"/>
          <w:szCs w:val="32"/>
          <w:highlight w:val="none"/>
          <w:lang w:val="en-US" w:eastAsia="zh-CN" w:bidi="ar-SA"/>
        </w:rPr>
        <w:t xml:space="preserve"> 4.</w:t>
      </w:r>
      <w:r>
        <w:rPr>
          <w:rFonts w:hint="eastAsia" w:ascii="Times New Roman" w:eastAsia="仿宋_GB2312" w:cstheme="minorBidi"/>
          <w:color w:val="auto"/>
          <w:kern w:val="2"/>
          <w:sz w:val="32"/>
          <w:szCs w:val="32"/>
          <w:highlight w:val="none"/>
          <w:lang w:val="en-US" w:eastAsia="zh-CN" w:bidi="ar-SA"/>
        </w:rPr>
        <w:t>梅州市政策性农业保险补贴比例一览表</w:t>
      </w:r>
    </w:p>
    <w:p>
      <w:pPr>
        <w:pStyle w:val="32"/>
        <w:keepNext w:val="0"/>
        <w:keepLines w:val="0"/>
        <w:pageBreakBefore w:val="0"/>
        <w:kinsoku/>
        <w:wordWrap/>
        <w:overflowPunct/>
        <w:topLinePunct w:val="0"/>
        <w:bidi w:val="0"/>
        <w:adjustRightInd w:val="0"/>
        <w:snapToGrid w:val="0"/>
        <w:spacing w:line="360" w:lineRule="auto"/>
        <w:ind w:left="0" w:hanging="960" w:hangingChars="300"/>
        <w:textAlignment w:val="auto"/>
        <w:rPr>
          <w:rFonts w:hint="eastAsia" w:ascii="Times New Roman" w:eastAsia="仿宋_GB2312" w:cstheme="minorBidi"/>
          <w:color w:val="auto"/>
          <w:kern w:val="2"/>
          <w:sz w:val="32"/>
          <w:szCs w:val="32"/>
          <w:highlight w:val="none"/>
          <w:lang w:val="en-US" w:eastAsia="zh-CN" w:bidi="ar-SA"/>
        </w:rPr>
      </w:pPr>
    </w:p>
    <w:p>
      <w:pPr>
        <w:pStyle w:val="32"/>
        <w:keepNext w:val="0"/>
        <w:keepLines w:val="0"/>
        <w:pageBreakBefore w:val="0"/>
        <w:kinsoku/>
        <w:wordWrap/>
        <w:overflowPunct/>
        <w:topLinePunct w:val="0"/>
        <w:bidi w:val="0"/>
        <w:adjustRightInd w:val="0"/>
        <w:snapToGrid w:val="0"/>
        <w:spacing w:line="360" w:lineRule="auto"/>
        <w:ind w:left="0" w:hanging="960" w:hangingChars="300"/>
        <w:textAlignment w:val="auto"/>
        <w:rPr>
          <w:rFonts w:hint="eastAsia" w:ascii="Times New Roman" w:eastAsia="仿宋_GB2312" w:cstheme="minorBidi"/>
          <w:color w:val="auto"/>
          <w:kern w:val="2"/>
          <w:sz w:val="32"/>
          <w:szCs w:val="32"/>
          <w:highlight w:val="none"/>
          <w:lang w:val="en-US" w:eastAsia="zh-CN" w:bidi="ar-SA"/>
        </w:rPr>
      </w:pPr>
    </w:p>
    <w:p>
      <w:pPr>
        <w:pStyle w:val="32"/>
        <w:keepNext w:val="0"/>
        <w:keepLines w:val="0"/>
        <w:pageBreakBefore w:val="0"/>
        <w:kinsoku/>
        <w:wordWrap/>
        <w:overflowPunct/>
        <w:topLinePunct w:val="0"/>
        <w:bidi w:val="0"/>
        <w:adjustRightInd w:val="0"/>
        <w:snapToGrid w:val="0"/>
        <w:spacing w:line="360" w:lineRule="auto"/>
        <w:ind w:left="0" w:hanging="960" w:hangingChars="300"/>
        <w:jc w:val="right"/>
        <w:textAlignment w:val="auto"/>
        <w:rPr>
          <w:rFonts w:hint="eastAsia" w:ascii="Times New Roman" w:eastAsia="仿宋_GB2312" w:cstheme="minorBidi"/>
          <w:color w:val="auto"/>
          <w:kern w:val="2"/>
          <w:sz w:val="32"/>
          <w:szCs w:val="32"/>
          <w:highlight w:val="none"/>
          <w:lang w:val="en-US" w:eastAsia="zh-CN" w:bidi="ar-SA"/>
        </w:rPr>
      </w:pPr>
    </w:p>
    <w:p>
      <w:pPr>
        <w:pStyle w:val="32"/>
        <w:keepNext w:val="0"/>
        <w:keepLines w:val="0"/>
        <w:pageBreakBefore w:val="0"/>
        <w:kinsoku/>
        <w:wordWrap/>
        <w:overflowPunct/>
        <w:topLinePunct w:val="0"/>
        <w:bidi w:val="0"/>
        <w:adjustRightInd w:val="0"/>
        <w:snapToGrid w:val="0"/>
        <w:spacing w:line="360" w:lineRule="auto"/>
        <w:ind w:left="0" w:hanging="960" w:hangingChars="300"/>
        <w:jc w:val="right"/>
        <w:textAlignment w:val="auto"/>
        <w:rPr>
          <w:rFonts w:hint="eastAsia" w:ascii="Times New Roman" w:eastAsia="仿宋_GB2312" w:cstheme="minorBidi"/>
          <w:color w:val="auto"/>
          <w:kern w:val="2"/>
          <w:sz w:val="32"/>
          <w:szCs w:val="32"/>
          <w:highlight w:val="none"/>
          <w:lang w:val="en-US" w:eastAsia="zh-CN" w:bidi="ar-SA"/>
        </w:rPr>
      </w:pPr>
    </w:p>
    <w:p>
      <w:pPr>
        <w:pStyle w:val="32"/>
        <w:keepNext w:val="0"/>
        <w:keepLines w:val="0"/>
        <w:pageBreakBefore w:val="0"/>
        <w:kinsoku/>
        <w:wordWrap/>
        <w:overflowPunct/>
        <w:topLinePunct w:val="0"/>
        <w:bidi w:val="0"/>
        <w:adjustRightInd w:val="0"/>
        <w:snapToGrid w:val="0"/>
        <w:spacing w:line="360" w:lineRule="auto"/>
        <w:ind w:left="0" w:hanging="960" w:hangingChars="300"/>
        <w:jc w:val="right"/>
        <w:textAlignment w:val="auto"/>
        <w:rPr>
          <w:rFonts w:hint="eastAsia" w:ascii="Times New Roman" w:eastAsia="仿宋_GB2312" w:cstheme="minorBidi"/>
          <w:color w:val="auto"/>
          <w:kern w:val="2"/>
          <w:sz w:val="32"/>
          <w:szCs w:val="32"/>
          <w:highlight w:val="none"/>
          <w:lang w:val="en-US" w:eastAsia="zh-CN" w:bidi="ar-SA"/>
        </w:rPr>
      </w:pPr>
    </w:p>
    <w:p>
      <w:pPr>
        <w:pStyle w:val="32"/>
        <w:keepNext w:val="0"/>
        <w:keepLines w:val="0"/>
        <w:pageBreakBefore w:val="0"/>
        <w:kinsoku/>
        <w:wordWrap/>
        <w:overflowPunct/>
        <w:topLinePunct w:val="0"/>
        <w:bidi w:val="0"/>
        <w:adjustRightInd w:val="0"/>
        <w:snapToGrid w:val="0"/>
        <w:spacing w:line="360" w:lineRule="auto"/>
        <w:ind w:left="0" w:hanging="960" w:hangingChars="300"/>
        <w:jc w:val="right"/>
        <w:textAlignment w:val="auto"/>
        <w:rPr>
          <w:rFonts w:hint="eastAsia" w:ascii="Times New Roman" w:eastAsia="仿宋_GB2312" w:cstheme="minorBidi"/>
          <w:color w:val="auto"/>
          <w:kern w:val="2"/>
          <w:sz w:val="32"/>
          <w:szCs w:val="32"/>
          <w:highlight w:val="none"/>
          <w:lang w:val="en-US" w:eastAsia="zh-CN" w:bidi="ar-SA"/>
        </w:rPr>
      </w:pPr>
      <w:r>
        <w:rPr>
          <w:rFonts w:hint="eastAsia" w:ascii="Times New Roman" w:eastAsia="仿宋_GB2312" w:cstheme="minorBidi"/>
          <w:color w:val="auto"/>
          <w:kern w:val="2"/>
          <w:sz w:val="32"/>
          <w:szCs w:val="32"/>
          <w:highlight w:val="none"/>
          <w:lang w:val="en-US" w:eastAsia="zh-CN" w:bidi="ar-SA"/>
        </w:rPr>
        <w:t>深圳市国众会计师事务所（普通合伙）</w:t>
      </w:r>
    </w:p>
    <w:p>
      <w:pPr>
        <w:pStyle w:val="32"/>
        <w:keepNext w:val="0"/>
        <w:keepLines w:val="0"/>
        <w:pageBreakBefore w:val="0"/>
        <w:kinsoku/>
        <w:wordWrap/>
        <w:overflowPunct/>
        <w:topLinePunct w:val="0"/>
        <w:bidi w:val="0"/>
        <w:adjustRightInd w:val="0"/>
        <w:snapToGrid w:val="0"/>
        <w:spacing w:line="360" w:lineRule="auto"/>
        <w:ind w:left="0" w:hanging="960" w:hangingChars="300"/>
        <w:jc w:val="right"/>
        <w:textAlignment w:val="auto"/>
        <w:rPr>
          <w:rFonts w:hint="default" w:ascii="Times New Roman" w:eastAsia="仿宋_GB2312" w:cstheme="minorBidi"/>
          <w:color w:val="auto"/>
          <w:kern w:val="2"/>
          <w:sz w:val="32"/>
          <w:szCs w:val="32"/>
          <w:highlight w:val="none"/>
          <w:lang w:val="en-US" w:eastAsia="zh-CN" w:bidi="ar-SA"/>
        </w:rPr>
      </w:pPr>
      <w:r>
        <w:rPr>
          <w:rFonts w:hint="eastAsia" w:ascii="Times New Roman" w:eastAsia="仿宋_GB2312" w:cstheme="minorBidi"/>
          <w:color w:val="auto"/>
          <w:kern w:val="2"/>
          <w:sz w:val="32"/>
          <w:szCs w:val="32"/>
          <w:highlight w:val="none"/>
          <w:lang w:val="en-US" w:eastAsia="zh-CN" w:bidi="ar-SA"/>
        </w:rPr>
        <w:t>2022年11月</w:t>
      </w:r>
    </w:p>
    <w:p>
      <w:pPr>
        <w:spacing w:line="360" w:lineRule="auto"/>
        <w:ind w:firstLine="640"/>
        <w:rPr>
          <w:rFonts w:ascii="Times New Roman" w:hAnsi="Times New Roman"/>
          <w:szCs w:val="32"/>
          <w:highlight w:val="none"/>
        </w:rPr>
      </w:pPr>
    </w:p>
    <w:p>
      <w:pPr>
        <w:spacing w:line="360" w:lineRule="auto"/>
        <w:ind w:firstLine="640"/>
        <w:rPr>
          <w:rFonts w:ascii="Times New Roman" w:hAnsi="Times New Roman"/>
          <w:szCs w:val="32"/>
          <w:highlight w:val="none"/>
        </w:rPr>
      </w:pPr>
    </w:p>
    <w:p>
      <w:pPr>
        <w:spacing w:line="360" w:lineRule="auto"/>
        <w:ind w:firstLine="0" w:firstLineChars="0"/>
        <w:outlineLvl w:val="0"/>
        <w:rPr>
          <w:rFonts w:ascii="Times New Roman" w:hAnsi="Times New Roman" w:eastAsia="黑体"/>
          <w:highlight w:val="none"/>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72" w:name="_Toc25920"/>
    </w:p>
    <w:p>
      <w:pPr>
        <w:spacing w:line="360" w:lineRule="auto"/>
        <w:ind w:firstLine="0" w:firstLineChars="0"/>
        <w:outlineLvl w:val="0"/>
        <w:rPr>
          <w:rFonts w:ascii="Times New Roman" w:hAnsi="Times New Roman" w:eastAsia="黑体"/>
          <w:highlight w:val="none"/>
        </w:rPr>
      </w:pPr>
      <w:bookmarkStart w:id="73" w:name="_Toc15887"/>
      <w:r>
        <w:rPr>
          <w:rFonts w:hint="eastAsia" w:ascii="Times New Roman" w:hAnsi="Times New Roman" w:eastAsia="黑体"/>
          <w:highlight w:val="none"/>
        </w:rPr>
        <w:t>附件1：</w:t>
      </w:r>
      <w:r>
        <w:rPr>
          <w:rFonts w:ascii="Times New Roman" w:hAnsi="Times New Roman" w:eastAsia="黑体"/>
          <w:highlight w:val="none"/>
        </w:rPr>
        <w:t>绩效评价</w:t>
      </w:r>
      <w:r>
        <w:rPr>
          <w:rFonts w:hint="eastAsia" w:ascii="Times New Roman" w:hAnsi="Times New Roman" w:eastAsia="黑体"/>
          <w:highlight w:val="none"/>
        </w:rPr>
        <w:t>工作开展</w:t>
      </w:r>
      <w:r>
        <w:rPr>
          <w:rFonts w:ascii="Times New Roman" w:hAnsi="Times New Roman" w:eastAsia="黑体"/>
          <w:highlight w:val="none"/>
        </w:rPr>
        <w:t>情况</w:t>
      </w:r>
      <w:bookmarkEnd w:id="72"/>
      <w:bookmarkEnd w:id="73"/>
    </w:p>
    <w:p>
      <w:pPr>
        <w:spacing w:line="360" w:lineRule="auto"/>
        <w:ind w:firstLine="643"/>
        <w:rPr>
          <w:rFonts w:ascii="Times New Roman" w:hAnsi="Times New Roman"/>
          <w:b/>
          <w:highlight w:val="none"/>
        </w:rPr>
      </w:pPr>
      <w:bookmarkStart w:id="74" w:name="_Toc8484"/>
      <w:r>
        <w:rPr>
          <w:rFonts w:hint="eastAsia" w:ascii="Times New Roman" w:hAnsi="Times New Roman"/>
          <w:b/>
          <w:highlight w:val="none"/>
        </w:rPr>
        <w:t>一、</w:t>
      </w:r>
      <w:r>
        <w:rPr>
          <w:rFonts w:ascii="Times New Roman" w:hAnsi="Times New Roman"/>
          <w:b/>
          <w:highlight w:val="none"/>
        </w:rPr>
        <w:t>绩效评价目的</w:t>
      </w:r>
      <w:bookmarkEnd w:id="74"/>
    </w:p>
    <w:p>
      <w:pPr>
        <w:pStyle w:val="37"/>
        <w:adjustRightInd w:val="0"/>
        <w:spacing w:line="360" w:lineRule="auto"/>
        <w:ind w:firstLine="640"/>
        <w:rPr>
          <w:rFonts w:eastAsia="仿宋_GB2312"/>
          <w:kern w:val="2"/>
          <w:sz w:val="32"/>
          <w:szCs w:val="32"/>
          <w:highlight w:val="none"/>
        </w:rPr>
      </w:pPr>
      <w:r>
        <w:rPr>
          <w:rFonts w:hint="eastAsia" w:eastAsia="仿宋_GB2312"/>
          <w:kern w:val="2"/>
          <w:sz w:val="32"/>
          <w:szCs w:val="32"/>
          <w:highlight w:val="none"/>
        </w:rPr>
        <w:t>通过开展本次绩效评价工作，检验梅州市2021年度市十件民生实事项目“大力推动农业保险扩面、增品、提标”的绩效目标实现程度，衡量财政资金的支出效益，及时总结经验，分析存在的问题及原因，切实采取相应措施进一步改进和加强专项资金的管理，从而建立健全激励和约束机制，切实提高资金使用效益。</w:t>
      </w:r>
    </w:p>
    <w:p>
      <w:pPr>
        <w:spacing w:line="360" w:lineRule="auto"/>
        <w:ind w:firstLine="643"/>
        <w:rPr>
          <w:rFonts w:ascii="Times New Roman" w:hAnsi="Times New Roman"/>
          <w:b/>
          <w:highlight w:val="none"/>
        </w:rPr>
      </w:pPr>
      <w:bookmarkStart w:id="75" w:name="_Toc32689"/>
      <w:r>
        <w:rPr>
          <w:rFonts w:hint="eastAsia" w:ascii="Times New Roman" w:hAnsi="Times New Roman"/>
          <w:b/>
          <w:highlight w:val="none"/>
        </w:rPr>
        <w:t>二、评价范围及对象</w:t>
      </w:r>
      <w:bookmarkEnd w:id="75"/>
    </w:p>
    <w:p>
      <w:pPr>
        <w:pStyle w:val="37"/>
        <w:adjustRightInd w:val="0"/>
        <w:spacing w:line="360" w:lineRule="auto"/>
        <w:ind w:firstLine="640"/>
        <w:rPr>
          <w:rFonts w:eastAsia="仿宋_GB2312"/>
          <w:kern w:val="2"/>
          <w:sz w:val="32"/>
          <w:szCs w:val="32"/>
          <w:highlight w:val="none"/>
        </w:rPr>
      </w:pPr>
      <w:r>
        <w:rPr>
          <w:rFonts w:hint="eastAsia" w:eastAsia="仿宋_GB2312"/>
          <w:kern w:val="2"/>
          <w:sz w:val="32"/>
          <w:szCs w:val="32"/>
          <w:highlight w:val="none"/>
        </w:rPr>
        <w:t>本次绩效评价对象为梅州市2021年度市十件民生实事项目“大力推动农业保险扩面、增品、提标”。</w:t>
      </w:r>
      <w:r>
        <w:rPr>
          <w:rFonts w:hint="eastAsia" w:eastAsia="仿宋_GB2312"/>
          <w:kern w:val="2"/>
          <w:sz w:val="32"/>
          <w:szCs w:val="32"/>
          <w:highlight w:val="none"/>
          <w:lang w:val="en-US" w:eastAsia="zh-CN"/>
        </w:rPr>
        <w:t>项目</w:t>
      </w:r>
      <w:r>
        <w:rPr>
          <w:rFonts w:hint="eastAsia" w:eastAsia="仿宋_GB2312"/>
          <w:kern w:val="2"/>
          <w:sz w:val="32"/>
          <w:szCs w:val="32"/>
          <w:highlight w:val="none"/>
        </w:rPr>
        <w:t>涉及中央、省级财政、</w:t>
      </w:r>
      <w:r>
        <w:rPr>
          <w:rFonts w:hint="eastAsia" w:eastAsia="仿宋_GB2312"/>
          <w:kern w:val="2"/>
          <w:sz w:val="32"/>
          <w:szCs w:val="32"/>
          <w:highlight w:val="none"/>
          <w:lang w:val="en-US" w:eastAsia="zh-CN"/>
        </w:rPr>
        <w:t>市级财政及</w:t>
      </w:r>
      <w:r>
        <w:rPr>
          <w:rFonts w:hint="eastAsia" w:eastAsia="仿宋_GB2312"/>
          <w:kern w:val="2"/>
          <w:sz w:val="32"/>
          <w:szCs w:val="32"/>
          <w:highlight w:val="none"/>
        </w:rPr>
        <w:t>县级统筹资金总额为</w:t>
      </w:r>
      <w:r>
        <w:rPr>
          <w:rFonts w:hint="eastAsia" w:eastAsia="仿宋_GB2312"/>
          <w:kern w:val="2"/>
          <w:sz w:val="32"/>
          <w:szCs w:val="32"/>
          <w:highlight w:val="none"/>
          <w:lang w:val="en-US" w:eastAsia="zh-CN"/>
        </w:rPr>
        <w:t>22,629.84</w:t>
      </w:r>
      <w:r>
        <w:rPr>
          <w:rFonts w:hint="eastAsia" w:eastAsia="仿宋_GB2312"/>
          <w:kern w:val="2"/>
          <w:sz w:val="32"/>
          <w:szCs w:val="32"/>
          <w:highlight w:val="none"/>
        </w:rPr>
        <w:t>万元。本项目评价基准日为2021年12月31日。具体从项目立项、管理、产出、效果四个方面内容进行综合评价与分析。</w:t>
      </w:r>
    </w:p>
    <w:p>
      <w:pPr>
        <w:spacing w:line="360" w:lineRule="auto"/>
        <w:ind w:firstLine="643"/>
        <w:rPr>
          <w:rFonts w:ascii="Times New Roman" w:hAnsi="Times New Roman"/>
          <w:b/>
          <w:highlight w:val="none"/>
        </w:rPr>
      </w:pPr>
      <w:bookmarkStart w:id="76" w:name="_Toc15500"/>
      <w:r>
        <w:rPr>
          <w:rFonts w:hint="eastAsia" w:ascii="Times New Roman" w:hAnsi="Times New Roman"/>
          <w:b/>
          <w:highlight w:val="none"/>
        </w:rPr>
        <w:t>三、</w:t>
      </w:r>
      <w:r>
        <w:rPr>
          <w:rFonts w:ascii="Times New Roman" w:hAnsi="Times New Roman"/>
          <w:b/>
          <w:highlight w:val="none"/>
        </w:rPr>
        <w:t>绩效评价</w:t>
      </w:r>
      <w:r>
        <w:rPr>
          <w:rFonts w:hint="eastAsia" w:ascii="Times New Roman" w:hAnsi="Times New Roman"/>
          <w:b/>
          <w:highlight w:val="none"/>
        </w:rPr>
        <w:t>工作</w:t>
      </w:r>
      <w:r>
        <w:rPr>
          <w:rFonts w:ascii="Times New Roman" w:hAnsi="Times New Roman"/>
          <w:b/>
          <w:highlight w:val="none"/>
        </w:rPr>
        <w:t>思路</w:t>
      </w:r>
      <w:bookmarkEnd w:id="76"/>
    </w:p>
    <w:p>
      <w:pPr>
        <w:pStyle w:val="37"/>
        <w:adjustRightInd w:val="0"/>
        <w:spacing w:line="360" w:lineRule="auto"/>
        <w:ind w:firstLine="643"/>
        <w:rPr>
          <w:rFonts w:eastAsia="仿宋_GB2312"/>
          <w:b/>
          <w:kern w:val="2"/>
          <w:sz w:val="32"/>
          <w:szCs w:val="32"/>
          <w:highlight w:val="none"/>
        </w:rPr>
      </w:pPr>
      <w:r>
        <w:rPr>
          <w:rFonts w:hint="eastAsia" w:eastAsia="仿宋_GB2312"/>
          <w:b/>
          <w:kern w:val="2"/>
          <w:sz w:val="32"/>
          <w:szCs w:val="32"/>
          <w:highlight w:val="none"/>
        </w:rPr>
        <w:t>（一）</w:t>
      </w:r>
      <w:r>
        <w:rPr>
          <w:rFonts w:eastAsia="仿宋_GB2312"/>
          <w:b/>
          <w:kern w:val="2"/>
          <w:sz w:val="32"/>
          <w:szCs w:val="32"/>
          <w:highlight w:val="none"/>
        </w:rPr>
        <w:t>评价依据</w:t>
      </w:r>
    </w:p>
    <w:p>
      <w:pPr>
        <w:spacing w:line="360" w:lineRule="auto"/>
        <w:ind w:firstLine="640"/>
        <w:rPr>
          <w:rFonts w:ascii="Times New Roman" w:hAnsi="Times New Roman" w:cs="仿宋_GB2312"/>
          <w:szCs w:val="32"/>
          <w:highlight w:val="none"/>
        </w:rPr>
      </w:pPr>
      <w:r>
        <w:rPr>
          <w:rFonts w:hint="eastAsia" w:ascii="Times New Roman" w:hAnsi="Times New Roman"/>
          <w:szCs w:val="32"/>
          <w:highlight w:val="none"/>
        </w:rPr>
        <w:t>（1）</w:t>
      </w:r>
      <w:r>
        <w:rPr>
          <w:rFonts w:hint="eastAsia" w:ascii="Times New Roman" w:hAnsi="Times New Roman" w:cs="仿宋_GB2312"/>
          <w:szCs w:val="32"/>
          <w:highlight w:val="none"/>
        </w:rPr>
        <w:t>中央、省有关财政资金管理、预算绩效管理的法律、法规、规章、制度、政策文件等；</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（2）《广东省政府集中采购目录及标准》；</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（3）《梅州市财政局关于印发&lt;梅州市财政支出绩效评价实施办法&gt;的通知》（梅市财评〔</w:t>
      </w:r>
      <w:r>
        <w:rPr>
          <w:rFonts w:ascii="Times New Roman" w:hAnsi="Times New Roman" w:cs="仿宋_GB2312"/>
          <w:szCs w:val="32"/>
          <w:highlight w:val="none"/>
        </w:rPr>
        <w:t>2015〕9号）</w:t>
      </w:r>
      <w:r>
        <w:rPr>
          <w:rFonts w:hint="eastAsia" w:ascii="Times New Roman" w:hAnsi="Times New Roman" w:cs="仿宋_GB2312"/>
          <w:szCs w:val="32"/>
          <w:highlight w:val="none"/>
        </w:rPr>
        <w:t>；</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（4）《中共梅州市委梅州市人民政府印发〈关于全面实施预算绩效管理的实施意见〉的通知》（梅市明电〔</w:t>
      </w:r>
      <w:r>
        <w:rPr>
          <w:rFonts w:ascii="Times New Roman" w:hAnsi="Times New Roman" w:cs="仿宋_GB2312"/>
          <w:szCs w:val="32"/>
          <w:highlight w:val="none"/>
        </w:rPr>
        <w:t>2019〕229号）</w:t>
      </w:r>
      <w:r>
        <w:rPr>
          <w:rFonts w:hint="eastAsia" w:ascii="Times New Roman" w:hAnsi="Times New Roman" w:cs="仿宋_GB2312"/>
          <w:szCs w:val="32"/>
          <w:highlight w:val="none"/>
        </w:rPr>
        <w:t>；</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（5）《梅州市财政局关于做好2022年市级财政重点绩效评价工作的通知》（梅市财评〔2022〕5号）；</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（6）其它与本次评价工作相关的法律、法规、规章、制度、政策文件等。</w:t>
      </w:r>
    </w:p>
    <w:p>
      <w:pPr>
        <w:pStyle w:val="37"/>
        <w:adjustRightInd w:val="0"/>
        <w:spacing w:line="360" w:lineRule="auto"/>
        <w:ind w:firstLine="643"/>
        <w:rPr>
          <w:rFonts w:eastAsia="仿宋_GB2312"/>
          <w:b/>
          <w:kern w:val="2"/>
          <w:sz w:val="32"/>
          <w:szCs w:val="32"/>
          <w:highlight w:val="none"/>
        </w:rPr>
      </w:pPr>
      <w:r>
        <w:rPr>
          <w:rFonts w:hint="eastAsia" w:eastAsia="仿宋_GB2312"/>
          <w:b/>
          <w:kern w:val="2"/>
          <w:sz w:val="32"/>
          <w:szCs w:val="32"/>
          <w:highlight w:val="none"/>
        </w:rPr>
        <w:t>（二）</w:t>
      </w:r>
      <w:r>
        <w:rPr>
          <w:rFonts w:eastAsia="仿宋_GB2312"/>
          <w:b/>
          <w:kern w:val="2"/>
          <w:sz w:val="32"/>
          <w:szCs w:val="32"/>
          <w:highlight w:val="none"/>
        </w:rPr>
        <w:t>评价原则</w:t>
      </w:r>
    </w:p>
    <w:p>
      <w:pPr>
        <w:spacing w:line="360" w:lineRule="auto"/>
        <w:ind w:firstLine="640"/>
        <w:rPr>
          <w:rFonts w:ascii="Times New Roman" w:hAnsi="Times New Roman"/>
          <w:szCs w:val="32"/>
          <w:highlight w:val="none"/>
        </w:rPr>
      </w:pPr>
      <w:r>
        <w:rPr>
          <w:rFonts w:ascii="Times New Roman" w:hAnsi="Times New Roman"/>
          <w:szCs w:val="32"/>
          <w:highlight w:val="none"/>
        </w:rPr>
        <w:t>（1）科学、规范、客观、公正原则。严格执行财政部门规定的评价程序，以项目实际情况为主，按照科学可行的评价操作方案和统一的标准，准确、全面、系统地评价资金和项目的绩效情况。</w:t>
      </w:r>
    </w:p>
    <w:p>
      <w:pPr>
        <w:spacing w:line="360" w:lineRule="auto"/>
        <w:ind w:firstLine="640"/>
        <w:rPr>
          <w:rFonts w:ascii="Times New Roman" w:hAnsi="Times New Roman"/>
          <w:szCs w:val="32"/>
          <w:highlight w:val="none"/>
        </w:rPr>
      </w:pPr>
      <w:r>
        <w:rPr>
          <w:rFonts w:ascii="Times New Roman" w:hAnsi="Times New Roman"/>
          <w:szCs w:val="32"/>
          <w:highlight w:val="none"/>
        </w:rPr>
        <w:t>（2）经济性、效率性、效益性原则。即把财政支出行为及其过程的实际情况，通过对其经济性、效率性、效益性的比较和评价分析，判断支出的行为过程和执行的业绩、效果优劣。</w:t>
      </w:r>
    </w:p>
    <w:p>
      <w:pPr>
        <w:spacing w:line="360" w:lineRule="auto"/>
        <w:ind w:firstLine="640"/>
        <w:rPr>
          <w:rFonts w:ascii="Times New Roman" w:hAnsi="Times New Roman"/>
          <w:szCs w:val="32"/>
          <w:highlight w:val="none"/>
        </w:rPr>
      </w:pPr>
      <w:r>
        <w:rPr>
          <w:rFonts w:ascii="Times New Roman" w:hAnsi="Times New Roman"/>
          <w:szCs w:val="32"/>
          <w:highlight w:val="none"/>
        </w:rPr>
        <w:t>（3）定量分析和定性分析相结合的原则。定量分析建立在财政支出项目的资金投入和资金执行后的绩效上，主要通过对项目绩效量化指标的统计分析进行评价。定性分析主要是根据绩效评价材料及有关信息数据，结合专家评价意见，全面、合理、准确地评价支出的实际绩效。</w:t>
      </w:r>
    </w:p>
    <w:p>
      <w:pPr>
        <w:spacing w:line="360" w:lineRule="auto"/>
        <w:ind w:firstLine="640"/>
        <w:rPr>
          <w:rFonts w:ascii="Times New Roman" w:hAnsi="Times New Roman"/>
          <w:szCs w:val="32"/>
          <w:highlight w:val="none"/>
        </w:rPr>
      </w:pPr>
      <w:r>
        <w:rPr>
          <w:rFonts w:ascii="Times New Roman" w:hAnsi="Times New Roman"/>
          <w:szCs w:val="32"/>
          <w:highlight w:val="none"/>
        </w:rPr>
        <w:t>（4）绩效相关原则。绩效评价能够针对项目管理、资金使用及其产出绩效进行，评价结果能够清晰反映支出和产出绩效之间的对应关系。</w:t>
      </w:r>
    </w:p>
    <w:p>
      <w:pPr>
        <w:spacing w:line="360" w:lineRule="auto"/>
        <w:ind w:firstLine="640"/>
        <w:rPr>
          <w:rFonts w:ascii="Times New Roman" w:hAnsi="Times New Roman"/>
          <w:szCs w:val="32"/>
          <w:highlight w:val="none"/>
        </w:rPr>
      </w:pPr>
      <w:r>
        <w:rPr>
          <w:rFonts w:ascii="Times New Roman" w:hAnsi="Times New Roman"/>
          <w:szCs w:val="32"/>
          <w:highlight w:val="none"/>
        </w:rPr>
        <w:t>（5）注重实效原则。绩效评价要立足为</w:t>
      </w:r>
      <w:r>
        <w:rPr>
          <w:rFonts w:hint="eastAsia" w:ascii="Times New Roman" w:hAnsi="仿宋_GB2312" w:cs="仿宋_GB2312"/>
          <w:szCs w:val="32"/>
          <w:highlight w:val="none"/>
        </w:rPr>
        <w:t>推动农业保险扩面、增品、提标</w:t>
      </w:r>
      <w:r>
        <w:rPr>
          <w:rFonts w:ascii="Times New Roman" w:hAnsi="Times New Roman"/>
          <w:szCs w:val="32"/>
          <w:highlight w:val="none"/>
        </w:rPr>
        <w:t>，</w:t>
      </w:r>
      <w:r>
        <w:rPr>
          <w:rFonts w:hint="eastAsia" w:ascii="Times New Roman" w:hAnsi="Times New Roman"/>
          <w:szCs w:val="32"/>
          <w:highlight w:val="none"/>
          <w:lang w:val="en-US" w:eastAsia="zh-CN"/>
        </w:rPr>
        <w:t>全面有效推动农业保险的有效开展</w:t>
      </w:r>
      <w:r>
        <w:rPr>
          <w:rFonts w:ascii="Times New Roman" w:hAnsi="Times New Roman"/>
          <w:szCs w:val="32"/>
          <w:highlight w:val="none"/>
        </w:rPr>
        <w:t>。</w:t>
      </w:r>
    </w:p>
    <w:p>
      <w:pPr>
        <w:pStyle w:val="37"/>
        <w:adjustRightInd w:val="0"/>
        <w:spacing w:line="360" w:lineRule="auto"/>
        <w:ind w:firstLine="643"/>
        <w:rPr>
          <w:rFonts w:eastAsia="仿宋_GB2312"/>
          <w:b/>
          <w:kern w:val="2"/>
          <w:sz w:val="32"/>
          <w:szCs w:val="32"/>
          <w:highlight w:val="none"/>
        </w:rPr>
      </w:pPr>
      <w:r>
        <w:rPr>
          <w:rFonts w:hint="eastAsia" w:eastAsia="仿宋_GB2312"/>
          <w:b/>
          <w:kern w:val="2"/>
          <w:sz w:val="32"/>
          <w:szCs w:val="32"/>
          <w:highlight w:val="none"/>
        </w:rPr>
        <w:t>（三）</w:t>
      </w:r>
      <w:r>
        <w:rPr>
          <w:rFonts w:eastAsia="仿宋_GB2312"/>
          <w:b/>
          <w:kern w:val="2"/>
          <w:sz w:val="32"/>
          <w:szCs w:val="32"/>
          <w:highlight w:val="none"/>
        </w:rPr>
        <w:t>评价指标体系。</w:t>
      </w:r>
    </w:p>
    <w:p>
      <w:pPr>
        <w:spacing w:line="360" w:lineRule="auto"/>
        <w:ind w:firstLine="640"/>
        <w:rPr>
          <w:rFonts w:ascii="Times New Roman" w:hAnsi="Times New Roman"/>
          <w:szCs w:val="32"/>
          <w:highlight w:val="none"/>
        </w:rPr>
      </w:pPr>
      <w:r>
        <w:rPr>
          <w:rFonts w:ascii="Times New Roman" w:hAnsi="Times New Roman"/>
          <w:szCs w:val="32"/>
          <w:highlight w:val="none"/>
        </w:rPr>
        <w:t>根据绩效评价工作相关管理办法，结合项目资金支出特点及资金使用的具体方向，确定评价内容并相应选设指标及权重，形成本次包含</w:t>
      </w:r>
      <w:r>
        <w:rPr>
          <w:rFonts w:hint="eastAsia" w:ascii="Times New Roman" w:hAnsi="Times New Roman"/>
          <w:szCs w:val="32"/>
          <w:highlight w:val="none"/>
        </w:rPr>
        <w:t>4</w:t>
      </w:r>
      <w:r>
        <w:rPr>
          <w:rFonts w:ascii="Times New Roman" w:hAnsi="Times New Roman"/>
          <w:szCs w:val="32"/>
          <w:highlight w:val="none"/>
        </w:rPr>
        <w:t>个一级指标、</w:t>
      </w:r>
      <w:r>
        <w:rPr>
          <w:rFonts w:hint="eastAsia" w:ascii="Times New Roman" w:hAnsi="Times New Roman"/>
          <w:szCs w:val="32"/>
          <w:highlight w:val="none"/>
        </w:rPr>
        <w:t>8</w:t>
      </w:r>
      <w:r>
        <w:rPr>
          <w:rFonts w:ascii="Times New Roman" w:hAnsi="Times New Roman"/>
          <w:szCs w:val="32"/>
          <w:highlight w:val="none"/>
        </w:rPr>
        <w:t>个二级指标、1</w:t>
      </w:r>
      <w:r>
        <w:rPr>
          <w:rFonts w:hint="eastAsia" w:ascii="Times New Roman" w:hAnsi="Times New Roman"/>
          <w:szCs w:val="32"/>
          <w:highlight w:val="none"/>
          <w:lang w:val="en-US" w:eastAsia="zh-CN"/>
        </w:rPr>
        <w:t>7</w:t>
      </w:r>
      <w:r>
        <w:rPr>
          <w:rFonts w:ascii="Times New Roman" w:hAnsi="Times New Roman"/>
          <w:szCs w:val="32"/>
          <w:highlight w:val="none"/>
        </w:rPr>
        <w:t>个三级指标</w:t>
      </w:r>
      <w:r>
        <w:rPr>
          <w:rFonts w:hint="eastAsia" w:ascii="Times New Roman" w:hAnsi="Times New Roman"/>
          <w:szCs w:val="32"/>
          <w:highlight w:val="none"/>
        </w:rPr>
        <w:t>、2</w:t>
      </w:r>
      <w:r>
        <w:rPr>
          <w:rFonts w:hint="eastAsia" w:ascii="Times New Roman" w:hAnsi="Times New Roman"/>
          <w:szCs w:val="32"/>
          <w:highlight w:val="none"/>
          <w:lang w:val="en-US" w:eastAsia="zh-CN"/>
        </w:rPr>
        <w:t>4</w:t>
      </w:r>
      <w:r>
        <w:rPr>
          <w:rFonts w:hint="eastAsia" w:ascii="Times New Roman" w:hAnsi="Times New Roman"/>
          <w:szCs w:val="32"/>
          <w:highlight w:val="none"/>
        </w:rPr>
        <w:t>个四级指标</w:t>
      </w:r>
      <w:r>
        <w:rPr>
          <w:rFonts w:ascii="Times New Roman" w:hAnsi="Times New Roman"/>
          <w:szCs w:val="32"/>
          <w:highlight w:val="none"/>
        </w:rPr>
        <w:t>的评价指标体系。综合评价重点为项目</w:t>
      </w:r>
      <w:r>
        <w:rPr>
          <w:rFonts w:hint="eastAsia" w:ascii="Times New Roman" w:hAnsi="Times New Roman"/>
          <w:szCs w:val="32"/>
          <w:highlight w:val="none"/>
        </w:rPr>
        <w:t>决策</w:t>
      </w:r>
      <w:r>
        <w:rPr>
          <w:rFonts w:ascii="Times New Roman" w:hAnsi="Times New Roman"/>
          <w:szCs w:val="32"/>
          <w:highlight w:val="none"/>
        </w:rPr>
        <w:t>、管理、</w:t>
      </w:r>
      <w:r>
        <w:rPr>
          <w:rFonts w:hint="eastAsia" w:ascii="Times New Roman" w:hAnsi="Times New Roman"/>
          <w:szCs w:val="32"/>
          <w:highlight w:val="none"/>
        </w:rPr>
        <w:t>产出、效益四</w:t>
      </w:r>
      <w:r>
        <w:rPr>
          <w:rFonts w:ascii="Times New Roman" w:hAnsi="Times New Roman"/>
          <w:szCs w:val="32"/>
          <w:highlight w:val="none"/>
        </w:rPr>
        <w:t>大方面，其权重分别为：决策</w:t>
      </w:r>
      <w:r>
        <w:rPr>
          <w:rFonts w:hint="eastAsia" w:ascii="Times New Roman" w:hAnsi="Times New Roman"/>
          <w:szCs w:val="32"/>
          <w:highlight w:val="none"/>
        </w:rPr>
        <w:t>15</w:t>
      </w:r>
      <w:r>
        <w:rPr>
          <w:rFonts w:ascii="Times New Roman" w:hAnsi="Times New Roman"/>
          <w:szCs w:val="32"/>
          <w:highlight w:val="none"/>
        </w:rPr>
        <w:t>%，管理2</w:t>
      </w:r>
      <w:r>
        <w:rPr>
          <w:rFonts w:hint="eastAsia" w:ascii="Times New Roman" w:hAnsi="Times New Roman"/>
          <w:szCs w:val="32"/>
          <w:highlight w:val="none"/>
        </w:rPr>
        <w:t>5</w:t>
      </w:r>
      <w:r>
        <w:rPr>
          <w:rFonts w:ascii="Times New Roman" w:hAnsi="Times New Roman"/>
          <w:szCs w:val="32"/>
          <w:highlight w:val="none"/>
        </w:rPr>
        <w:t>%，</w:t>
      </w:r>
      <w:r>
        <w:rPr>
          <w:rFonts w:hint="eastAsia" w:ascii="Times New Roman" w:hAnsi="Times New Roman"/>
          <w:szCs w:val="32"/>
          <w:highlight w:val="none"/>
        </w:rPr>
        <w:t>产出30</w:t>
      </w:r>
      <w:r>
        <w:rPr>
          <w:rFonts w:ascii="Times New Roman" w:hAnsi="Times New Roman"/>
          <w:szCs w:val="32"/>
          <w:highlight w:val="none"/>
        </w:rPr>
        <w:t>%，</w:t>
      </w:r>
      <w:r>
        <w:rPr>
          <w:rFonts w:hint="eastAsia" w:ascii="Times New Roman" w:hAnsi="Times New Roman"/>
          <w:szCs w:val="32"/>
          <w:highlight w:val="none"/>
        </w:rPr>
        <w:t>效益</w:t>
      </w:r>
      <w:r>
        <w:rPr>
          <w:rFonts w:ascii="Times New Roman" w:hAnsi="Times New Roman"/>
          <w:szCs w:val="32"/>
          <w:highlight w:val="none"/>
        </w:rPr>
        <w:t>30%</w:t>
      </w:r>
      <w:r>
        <w:rPr>
          <w:rFonts w:hint="eastAsia" w:ascii="Times New Roman" w:hAnsi="Times New Roman"/>
          <w:szCs w:val="32"/>
          <w:highlight w:val="none"/>
        </w:rPr>
        <w:t>，</w:t>
      </w:r>
      <w:r>
        <w:rPr>
          <w:rFonts w:ascii="Times New Roman" w:hAnsi="Times New Roman"/>
          <w:szCs w:val="32"/>
          <w:highlight w:val="none"/>
        </w:rPr>
        <w:t>详见表</w:t>
      </w:r>
      <w:r>
        <w:rPr>
          <w:rFonts w:hint="eastAsia" w:ascii="Times New Roman" w:hAnsi="Times New Roman"/>
          <w:szCs w:val="32"/>
          <w:highlight w:val="none"/>
        </w:rPr>
        <w:t>1</w:t>
      </w:r>
      <w:r>
        <w:rPr>
          <w:rFonts w:ascii="Times New Roman" w:hAnsi="Times New Roman"/>
          <w:szCs w:val="32"/>
          <w:highlight w:val="none"/>
        </w:rPr>
        <w:t>。本次</w:t>
      </w:r>
      <w:r>
        <w:rPr>
          <w:rFonts w:hint="eastAsia" w:ascii="Times New Roman" w:hAnsi="Times New Roman"/>
          <w:szCs w:val="32"/>
          <w:highlight w:val="none"/>
        </w:rPr>
        <w:t>评价结果分为四个等级:优[90分～100分]，良[80分～90分)，中[60分～80分)，差(60分以下)。</w:t>
      </w:r>
    </w:p>
    <w:p>
      <w:pPr>
        <w:pStyle w:val="5"/>
        <w:keepNext/>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imes New Roman" w:hAnsi="Times New Roman"/>
          <w:szCs w:val="28"/>
          <w:highlight w:val="none"/>
        </w:rPr>
      </w:pPr>
      <w:r>
        <w:rPr>
          <w:rFonts w:hint="eastAsia" w:ascii="Times New Roman" w:hAnsi="Times New Roman"/>
          <w:szCs w:val="28"/>
          <w:highlight w:val="none"/>
        </w:rPr>
        <w:t>表1 绩效评价指标体系</w:t>
      </w:r>
    </w:p>
    <w:tbl>
      <w:tblPr>
        <w:tblStyle w:val="17"/>
        <w:tblW w:w="8260" w:type="dxa"/>
        <w:jc w:val="center"/>
        <w:tblLayout w:type="fixed"/>
        <w:tblCellMar>
          <w:top w:w="0" w:type="dxa"/>
          <w:left w:w="108" w:type="dxa"/>
          <w:bottom w:w="0" w:type="dxa"/>
          <w:right w:w="108" w:type="dxa"/>
        </w:tblCellMar>
      </w:tblPr>
      <w:tblGrid>
        <w:gridCol w:w="880"/>
        <w:gridCol w:w="816"/>
        <w:gridCol w:w="1010"/>
        <w:gridCol w:w="833"/>
        <w:gridCol w:w="1225"/>
        <w:gridCol w:w="760"/>
        <w:gridCol w:w="1984"/>
        <w:gridCol w:w="752"/>
      </w:tblGrid>
      <w:tr>
        <w:tblPrEx>
          <w:tblCellMar>
            <w:top w:w="0" w:type="dxa"/>
            <w:left w:w="108" w:type="dxa"/>
            <w:bottom w:w="0" w:type="dxa"/>
            <w:right w:w="108" w:type="dxa"/>
          </w:tblCellMar>
        </w:tblPrEx>
        <w:trPr>
          <w:cantSplit/>
          <w:trHeight w:val="565"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一级指标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二级指标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三级指标</w:t>
            </w:r>
          </w:p>
        </w:tc>
        <w:tc>
          <w:tcPr>
            <w:tcW w:w="27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四级指标</w:t>
            </w:r>
          </w:p>
        </w:tc>
      </w:tr>
      <w:tr>
        <w:tblPrEx>
          <w:tblCellMar>
            <w:top w:w="0" w:type="dxa"/>
            <w:left w:w="108" w:type="dxa"/>
            <w:bottom w:w="0" w:type="dxa"/>
            <w:right w:w="108" w:type="dxa"/>
          </w:tblCellMar>
        </w:tblPrEx>
        <w:trPr>
          <w:cantSplit/>
          <w:trHeight w:val="857" w:hRule="atLeast"/>
          <w:tblHeader/>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名称</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权重(%)</w:t>
            </w:r>
          </w:p>
        </w:tc>
        <w:tc>
          <w:tcPr>
            <w:tcW w:w="10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名称</w:t>
            </w:r>
          </w:p>
        </w:tc>
        <w:tc>
          <w:tcPr>
            <w:tcW w:w="8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权重(%)</w:t>
            </w:r>
          </w:p>
        </w:tc>
        <w:tc>
          <w:tcPr>
            <w:tcW w:w="12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名称</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权重(%)</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名称</w:t>
            </w:r>
          </w:p>
        </w:tc>
        <w:tc>
          <w:tcPr>
            <w:tcW w:w="7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b/>
                <w:bCs/>
                <w:color w:val="000000"/>
                <w:kern w:val="0"/>
                <w:sz w:val="24"/>
                <w:szCs w:val="24"/>
                <w:highlight w:val="none"/>
              </w:rPr>
            </w:pPr>
            <w:r>
              <w:rPr>
                <w:rFonts w:hint="eastAsia" w:ascii="Times New Roman" w:hAnsi="Times New Roman" w:cs="宋体"/>
                <w:b/>
                <w:bCs/>
                <w:color w:val="000000"/>
                <w:kern w:val="0"/>
                <w:sz w:val="24"/>
                <w:szCs w:val="24"/>
                <w:highlight w:val="none"/>
              </w:rPr>
              <w:t>权重(%)</w:t>
            </w:r>
          </w:p>
        </w:tc>
      </w:tr>
      <w:tr>
        <w:tblPrEx>
          <w:tblCellMar>
            <w:top w:w="0" w:type="dxa"/>
            <w:left w:w="108" w:type="dxa"/>
            <w:bottom w:w="0" w:type="dxa"/>
            <w:right w:w="108" w:type="dxa"/>
          </w:tblCellMar>
        </w:tblPrEx>
        <w:trPr>
          <w:trHeight w:val="567"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决策</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15</w:t>
            </w: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项目立项</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12</w:t>
            </w:r>
          </w:p>
        </w:tc>
        <w:tc>
          <w:tcPr>
            <w:tcW w:w="12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论证</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决策</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4</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论证充分性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4</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目标</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设置</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6</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完整性</w:t>
            </w:r>
          </w:p>
        </w:tc>
        <w:tc>
          <w:tcPr>
            <w:tcW w:w="7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合理性</w:t>
            </w:r>
          </w:p>
        </w:tc>
        <w:tc>
          <w:tcPr>
            <w:tcW w:w="7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可衡量性</w:t>
            </w:r>
          </w:p>
        </w:tc>
        <w:tc>
          <w:tcPr>
            <w:tcW w:w="7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保障</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措施</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制度完整性</w:t>
            </w:r>
          </w:p>
        </w:tc>
        <w:tc>
          <w:tcPr>
            <w:tcW w:w="7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计划安排</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合理性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资金落实</w:t>
            </w:r>
          </w:p>
        </w:tc>
        <w:tc>
          <w:tcPr>
            <w:tcW w:w="83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w:t>
            </w:r>
          </w:p>
        </w:tc>
        <w:tc>
          <w:tcPr>
            <w:tcW w:w="12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分配</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资金分配</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合理性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w:t>
            </w:r>
          </w:p>
        </w:tc>
      </w:tr>
      <w:tr>
        <w:tblPrEx>
          <w:tblCellMar>
            <w:top w:w="0" w:type="dxa"/>
            <w:left w:w="108" w:type="dxa"/>
            <w:bottom w:w="0" w:type="dxa"/>
            <w:right w:w="108" w:type="dxa"/>
          </w:tblCellMar>
        </w:tblPrEx>
        <w:trPr>
          <w:trHeight w:val="567"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管理</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25</w:t>
            </w: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资金管理</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15</w:t>
            </w: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资金支付</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资金支出率</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支出</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规范性</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12</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支出规范性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12</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事项管理</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10</w:t>
            </w: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实施</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程序</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程序规范性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管理</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情况</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监管有效性</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r>
      <w:tr>
        <w:tblPrEx>
          <w:tblCellMar>
            <w:top w:w="0" w:type="dxa"/>
            <w:left w:w="108" w:type="dxa"/>
            <w:bottom w:w="0" w:type="dxa"/>
            <w:right w:w="108" w:type="dxa"/>
          </w:tblCellMar>
        </w:tblPrEx>
        <w:trPr>
          <w:trHeight w:val="85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产出</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30</w:t>
            </w: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经济性</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10</w:t>
            </w: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预算控制</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预算控制</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成本</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控制</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98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成本节约</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(成本指标)</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效率性</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20</w:t>
            </w:r>
          </w:p>
        </w:tc>
        <w:tc>
          <w:tcPr>
            <w:tcW w:w="1225"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完成</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进度</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8</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扩大农业保险覆盖面</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宋体"/>
                <w:color w:val="000000"/>
                <w:kern w:val="0"/>
                <w:sz w:val="24"/>
                <w:szCs w:val="24"/>
                <w:highlight w:val="none"/>
                <w:lang w:eastAsia="zh-CN"/>
              </w:rPr>
            </w:pPr>
            <w:r>
              <w:rPr>
                <w:rFonts w:hint="eastAsia" w:ascii="Times New Roman" w:hAnsi="Times New Roman" w:cs="宋体"/>
                <w:color w:val="000000"/>
                <w:kern w:val="0"/>
                <w:sz w:val="24"/>
                <w:szCs w:val="24"/>
                <w:highlight w:val="none"/>
                <w:lang w:val="en-US" w:eastAsia="zh-CN"/>
              </w:rPr>
              <w:t>3</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122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丰富创新特色险种</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宋体"/>
                <w:color w:val="000000"/>
                <w:kern w:val="0"/>
                <w:sz w:val="24"/>
                <w:szCs w:val="24"/>
                <w:highlight w:val="none"/>
                <w:lang w:eastAsia="zh-CN"/>
              </w:rPr>
            </w:pPr>
            <w:r>
              <w:rPr>
                <w:rFonts w:hint="eastAsia" w:ascii="Times New Roman" w:hAnsi="Times New Roman" w:cs="宋体"/>
                <w:color w:val="000000"/>
                <w:kern w:val="0"/>
                <w:sz w:val="24"/>
                <w:szCs w:val="24"/>
                <w:highlight w:val="none"/>
                <w:lang w:val="en-US" w:eastAsia="zh-CN"/>
              </w:rPr>
              <w:t>2</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1225"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提高保险保额标准</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宋体"/>
                <w:color w:val="000000"/>
                <w:kern w:val="0"/>
                <w:sz w:val="24"/>
                <w:szCs w:val="24"/>
                <w:highlight w:val="none"/>
                <w:lang w:eastAsia="zh-CN"/>
              </w:rPr>
            </w:pPr>
            <w:r>
              <w:rPr>
                <w:rFonts w:hint="eastAsia" w:ascii="Times New Roman" w:hAnsi="Times New Roman" w:cs="宋体"/>
                <w:color w:val="000000"/>
                <w:kern w:val="0"/>
                <w:sz w:val="24"/>
                <w:szCs w:val="24"/>
                <w:highlight w:val="none"/>
                <w:lang w:val="en-US" w:eastAsia="zh-CN"/>
              </w:rPr>
              <w:t>3</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sz w:val="21"/>
                <w:highlight w:val="none"/>
              </w:rPr>
            </w:pPr>
            <w:r>
              <w:rPr>
                <w:rFonts w:ascii="Times New Roman" w:hAnsi="Times New Roman" w:cs="宋体"/>
                <w:color w:val="000000"/>
                <w:kern w:val="0"/>
                <w:sz w:val="24"/>
                <w:szCs w:val="24"/>
                <w:highlight w:val="none"/>
              </w:rPr>
              <w:t>完成时间</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4</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宋体"/>
                <w:color w:val="000000"/>
                <w:kern w:val="0"/>
                <w:sz w:val="24"/>
                <w:szCs w:val="24"/>
                <w:highlight w:val="none"/>
                <w:lang w:val="en-US" w:eastAsia="zh-CN"/>
              </w:rPr>
            </w:pPr>
            <w:r>
              <w:rPr>
                <w:rFonts w:hint="eastAsia" w:ascii="Times New Roman" w:hAnsi="Times New Roman" w:cs="宋体"/>
                <w:color w:val="000000"/>
                <w:kern w:val="0"/>
                <w:sz w:val="24"/>
                <w:szCs w:val="24"/>
                <w:highlight w:val="none"/>
                <w:lang w:val="en-US" w:eastAsia="zh-CN"/>
              </w:rPr>
              <w:t>完成时间</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val="en-US" w:eastAsia="zh-CN"/>
              </w:rPr>
              <w:t>4</w:t>
            </w:r>
          </w:p>
        </w:tc>
      </w:tr>
      <w:tr>
        <w:tblPrEx>
          <w:tblCellMar>
            <w:top w:w="0" w:type="dxa"/>
            <w:left w:w="108" w:type="dxa"/>
            <w:bottom w:w="0" w:type="dxa"/>
            <w:right w:w="108" w:type="dxa"/>
          </w:tblCellMar>
        </w:tblPrEx>
        <w:trPr>
          <w:trHeight w:val="311"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完成</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质量</w:t>
            </w:r>
          </w:p>
        </w:tc>
        <w:tc>
          <w:tcPr>
            <w:tcW w:w="760" w:type="dxa"/>
            <w:vMerge w:val="restart"/>
            <w:tcBorders>
              <w:top w:val="nil"/>
              <w:left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8</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宋体"/>
                <w:color w:val="000000"/>
                <w:kern w:val="0"/>
                <w:sz w:val="24"/>
                <w:szCs w:val="24"/>
                <w:highlight w:val="none"/>
                <w:lang w:val="en-US" w:eastAsia="zh-CN"/>
              </w:rPr>
            </w:pPr>
            <w:r>
              <w:rPr>
                <w:rFonts w:hint="eastAsia" w:ascii="Times New Roman" w:hAnsi="Times New Roman" w:cs="宋体"/>
                <w:color w:val="000000"/>
                <w:kern w:val="0"/>
                <w:sz w:val="24"/>
                <w:szCs w:val="24"/>
                <w:highlight w:val="none"/>
                <w:lang w:val="en-US" w:eastAsia="zh-CN"/>
              </w:rPr>
              <w:t>绝对免赔额</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val="en-US" w:eastAsia="zh-CN"/>
              </w:rPr>
              <w:t>4</w:t>
            </w:r>
          </w:p>
        </w:tc>
      </w:tr>
      <w:tr>
        <w:tblPrEx>
          <w:tblCellMar>
            <w:top w:w="0" w:type="dxa"/>
            <w:left w:w="108" w:type="dxa"/>
            <w:bottom w:w="0" w:type="dxa"/>
            <w:right w:w="108" w:type="dxa"/>
          </w:tblCellMar>
        </w:tblPrEx>
        <w:trPr>
          <w:trHeight w:val="311" w:hRule="atLeast"/>
          <w:jc w:val="center"/>
        </w:trPr>
        <w:tc>
          <w:tcPr>
            <w:tcW w:w="880"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highlight w:val="none"/>
              </w:rPr>
            </w:pPr>
          </w:p>
        </w:tc>
        <w:tc>
          <w:tcPr>
            <w:tcW w:w="816"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highlight w:val="none"/>
              </w:rPr>
            </w:pPr>
          </w:p>
        </w:tc>
        <w:tc>
          <w:tcPr>
            <w:tcW w:w="1010"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highlight w:val="none"/>
              </w:rPr>
            </w:pPr>
          </w:p>
        </w:tc>
        <w:tc>
          <w:tcPr>
            <w:tcW w:w="833"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highlight w:val="none"/>
              </w:rPr>
            </w:pPr>
          </w:p>
        </w:tc>
        <w:tc>
          <w:tcPr>
            <w:tcW w:w="1225"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highlight w:val="none"/>
              </w:rPr>
            </w:pPr>
          </w:p>
        </w:tc>
        <w:tc>
          <w:tcPr>
            <w:tcW w:w="760"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highlight w:val="none"/>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color w:val="000000"/>
                <w:kern w:val="0"/>
                <w:sz w:val="24"/>
                <w:szCs w:val="24"/>
                <w:highlight w:val="none"/>
                <w:lang w:val="en-US" w:eastAsia="zh-CN"/>
              </w:rPr>
              <w:t>风险保障水平</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cs="宋体"/>
                <w:color w:val="000000"/>
                <w:kern w:val="0"/>
                <w:sz w:val="24"/>
                <w:szCs w:val="24"/>
                <w:highlight w:val="none"/>
                <w:lang w:val="en-US" w:eastAsia="zh-CN"/>
              </w:rPr>
            </w:pPr>
            <w:r>
              <w:rPr>
                <w:rFonts w:hint="eastAsia" w:ascii="Times New Roman" w:hAnsi="Times New Roman" w:cs="宋体"/>
                <w:color w:val="000000"/>
                <w:kern w:val="0"/>
                <w:sz w:val="24"/>
                <w:szCs w:val="24"/>
                <w:highlight w:val="none"/>
                <w:lang w:val="en-US" w:eastAsia="zh-CN"/>
              </w:rPr>
              <w:t>4</w:t>
            </w:r>
          </w:p>
        </w:tc>
      </w:tr>
      <w:tr>
        <w:tblPrEx>
          <w:tblCellMar>
            <w:top w:w="0" w:type="dxa"/>
            <w:left w:w="108" w:type="dxa"/>
            <w:bottom w:w="0" w:type="dxa"/>
            <w:right w:w="108" w:type="dxa"/>
          </w:tblCellMar>
        </w:tblPrEx>
        <w:trPr>
          <w:trHeight w:val="567"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效益</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30</w:t>
            </w: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效果性</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25</w:t>
            </w:r>
          </w:p>
        </w:tc>
        <w:tc>
          <w:tcPr>
            <w:tcW w:w="1225"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经济</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效益</w:t>
            </w: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宋体"/>
                <w:color w:val="000000"/>
                <w:kern w:val="0"/>
                <w:sz w:val="24"/>
                <w:szCs w:val="24"/>
                <w:highlight w:val="none"/>
                <w:lang w:eastAsia="zh-CN"/>
              </w:rPr>
            </w:pPr>
            <w:r>
              <w:rPr>
                <w:rFonts w:hint="eastAsia" w:ascii="Times New Roman" w:hAnsi="Times New Roman" w:cs="宋体"/>
                <w:color w:val="000000"/>
                <w:kern w:val="0"/>
                <w:sz w:val="24"/>
                <w:szCs w:val="24"/>
                <w:highlight w:val="none"/>
                <w:lang w:val="en-US" w:eastAsia="zh-CN"/>
              </w:rPr>
              <w:t>9</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经济保障程度</w:t>
            </w:r>
          </w:p>
        </w:tc>
        <w:tc>
          <w:tcPr>
            <w:tcW w:w="7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eastAsia="仿宋_GB2312" w:cs="宋体"/>
                <w:color w:val="000000"/>
                <w:kern w:val="0"/>
                <w:sz w:val="24"/>
                <w:szCs w:val="24"/>
                <w:highlight w:val="none"/>
                <w:lang w:eastAsia="zh-CN"/>
              </w:rPr>
            </w:pPr>
            <w:r>
              <w:rPr>
                <w:rFonts w:hint="eastAsia" w:ascii="Times New Roman" w:hAnsi="Times New Roman" w:cs="宋体"/>
                <w:color w:val="000000"/>
                <w:kern w:val="0"/>
                <w:sz w:val="24"/>
                <w:szCs w:val="24"/>
                <w:highlight w:val="none"/>
                <w:lang w:val="en-US" w:eastAsia="zh-CN"/>
              </w:rPr>
              <w:t>9</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社会</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效益</w:t>
            </w:r>
          </w:p>
        </w:tc>
        <w:tc>
          <w:tcPr>
            <w:tcW w:w="760" w:type="dxa"/>
            <w:vMerge w:val="restart"/>
            <w:tcBorders>
              <w:top w:val="nil"/>
              <w:left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val="en-US" w:eastAsia="zh-CN"/>
              </w:rPr>
              <w:t>9</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宋体"/>
                <w:color w:val="000000"/>
                <w:kern w:val="0"/>
                <w:sz w:val="24"/>
                <w:szCs w:val="24"/>
                <w:highlight w:val="none"/>
                <w:lang w:val="en-US" w:eastAsia="zh-CN"/>
              </w:rPr>
            </w:pPr>
            <w:r>
              <w:rPr>
                <w:rFonts w:hint="eastAsia" w:ascii="Times New Roman" w:hAnsi="Times New Roman" w:cs="宋体"/>
                <w:color w:val="000000"/>
                <w:kern w:val="0"/>
                <w:sz w:val="24"/>
                <w:szCs w:val="24"/>
                <w:highlight w:val="none"/>
                <w:lang w:val="en-US" w:eastAsia="zh-CN"/>
              </w:rPr>
              <w:t>农业服务网点覆盖率</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val="en-US" w:eastAsia="zh-CN"/>
              </w:rPr>
              <w:t>4</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cs="宋体"/>
                <w:color w:val="000000"/>
                <w:kern w:val="0"/>
                <w:sz w:val="24"/>
                <w:szCs w:val="24"/>
                <w:highlight w:val="none"/>
              </w:rPr>
            </w:pPr>
          </w:p>
        </w:tc>
        <w:tc>
          <w:tcPr>
            <w:tcW w:w="760"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Times New Roman" w:hAnsi="Times New Roman" w:eastAsia="宋体" w:cs="Times New Roman"/>
                <w:sz w:val="21"/>
                <w:highlight w:val="none"/>
                <w:lang w:val="en-US" w:eastAsia="zh-CN"/>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lang w:val="en-US" w:eastAsia="zh-CN"/>
              </w:rPr>
              <w:t>农业保险支农惠农效益</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5</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可持续</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发展</w:t>
            </w:r>
          </w:p>
        </w:tc>
        <w:tc>
          <w:tcPr>
            <w:tcW w:w="760"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7</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长效作用发挥</w:t>
            </w:r>
          </w:p>
        </w:tc>
        <w:tc>
          <w:tcPr>
            <w:tcW w:w="75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7</w:t>
            </w:r>
          </w:p>
        </w:tc>
      </w:tr>
      <w:tr>
        <w:tblPrEx>
          <w:tblCellMar>
            <w:top w:w="0" w:type="dxa"/>
            <w:left w:w="108" w:type="dxa"/>
            <w:bottom w:w="0" w:type="dxa"/>
            <w:right w:w="108" w:type="dxa"/>
          </w:tblCellMar>
        </w:tblPrEx>
        <w:trPr>
          <w:trHeight w:val="624"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公平性</w:t>
            </w:r>
          </w:p>
        </w:tc>
        <w:tc>
          <w:tcPr>
            <w:tcW w:w="8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满意度</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c>
          <w:tcPr>
            <w:tcW w:w="19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服务对象</w:t>
            </w:r>
            <w:r>
              <w:rPr>
                <w:rFonts w:hint="eastAsia" w:ascii="Times New Roman" w:hAnsi="Times New Roman" w:cs="宋体"/>
                <w:color w:val="000000"/>
                <w:kern w:val="0"/>
                <w:sz w:val="24"/>
                <w:szCs w:val="24"/>
                <w:highlight w:val="none"/>
              </w:rPr>
              <w:br w:type="textWrapping"/>
            </w:r>
            <w:r>
              <w:rPr>
                <w:rFonts w:hint="eastAsia" w:ascii="Times New Roman" w:hAnsi="Times New Roman" w:cs="宋体"/>
                <w:color w:val="000000"/>
                <w:kern w:val="0"/>
                <w:sz w:val="24"/>
                <w:szCs w:val="24"/>
                <w:highlight w:val="none"/>
              </w:rPr>
              <w:t>满意度指标</w:t>
            </w:r>
          </w:p>
        </w:tc>
        <w:tc>
          <w:tcPr>
            <w:tcW w:w="75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cs="宋体"/>
                <w:color w:val="000000"/>
                <w:kern w:val="0"/>
                <w:sz w:val="24"/>
                <w:szCs w:val="24"/>
                <w:highlight w:val="none"/>
              </w:rPr>
            </w:pPr>
            <w:r>
              <w:rPr>
                <w:rFonts w:hint="eastAsia" w:ascii="Times New Roman" w:hAnsi="Times New Roman" w:cs="宋体"/>
                <w:color w:val="000000"/>
                <w:kern w:val="0"/>
                <w:sz w:val="24"/>
                <w:szCs w:val="24"/>
                <w:highlight w:val="none"/>
              </w:rPr>
              <w:t>5</w:t>
            </w:r>
          </w:p>
        </w:tc>
      </w:tr>
      <w:tr>
        <w:tblPrEx>
          <w:tblCellMar>
            <w:top w:w="0" w:type="dxa"/>
            <w:left w:w="108" w:type="dxa"/>
            <w:bottom w:w="0" w:type="dxa"/>
            <w:right w:w="108" w:type="dxa"/>
          </w:tblCellMar>
        </w:tblPrEx>
        <w:trPr>
          <w:trHeight w:val="312" w:hRule="atLeast"/>
          <w:jc w:val="center"/>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16"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010"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83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1984"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c>
          <w:tcPr>
            <w:tcW w:w="75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ind w:firstLine="420"/>
              <w:rPr>
                <w:rFonts w:ascii="Times New Roman" w:hAnsi="Times New Roman" w:eastAsia="宋体" w:cs="Times New Roman"/>
                <w:sz w:val="21"/>
                <w:highlight w:val="none"/>
              </w:rPr>
            </w:pPr>
          </w:p>
        </w:tc>
      </w:tr>
    </w:tbl>
    <w:p>
      <w:pPr>
        <w:pStyle w:val="37"/>
        <w:adjustRightInd w:val="0"/>
        <w:spacing w:before="312" w:beforeLines="100" w:line="360" w:lineRule="auto"/>
        <w:ind w:firstLine="643"/>
        <w:rPr>
          <w:rFonts w:eastAsia="仿宋_GB2312"/>
          <w:b/>
          <w:kern w:val="2"/>
          <w:sz w:val="32"/>
          <w:szCs w:val="32"/>
          <w:highlight w:val="none"/>
        </w:rPr>
      </w:pPr>
      <w:r>
        <w:rPr>
          <w:rFonts w:hint="eastAsia" w:eastAsia="仿宋_GB2312"/>
          <w:b/>
          <w:kern w:val="2"/>
          <w:sz w:val="32"/>
          <w:szCs w:val="32"/>
          <w:highlight w:val="none"/>
        </w:rPr>
        <w:t>（四）</w:t>
      </w:r>
      <w:r>
        <w:rPr>
          <w:rFonts w:eastAsia="仿宋_GB2312"/>
          <w:b/>
          <w:kern w:val="2"/>
          <w:sz w:val="32"/>
          <w:szCs w:val="32"/>
          <w:highlight w:val="none"/>
        </w:rPr>
        <w:t>评价方法</w:t>
      </w:r>
      <w:r>
        <w:rPr>
          <w:rFonts w:hint="eastAsia" w:eastAsia="仿宋_GB2312"/>
          <w:b/>
          <w:kern w:val="2"/>
          <w:sz w:val="32"/>
          <w:szCs w:val="32"/>
          <w:highlight w:val="none"/>
        </w:rPr>
        <w:t>。</w:t>
      </w:r>
    </w:p>
    <w:p>
      <w:pPr>
        <w:spacing w:line="360" w:lineRule="auto"/>
        <w:ind w:firstLine="640"/>
        <w:rPr>
          <w:rFonts w:ascii="Times New Roman" w:hAnsi="Times New Roman"/>
          <w:szCs w:val="32"/>
          <w:highlight w:val="none"/>
        </w:rPr>
      </w:pPr>
      <w:r>
        <w:rPr>
          <w:rFonts w:ascii="Times New Roman" w:hAnsi="Times New Roman"/>
          <w:szCs w:val="32"/>
          <w:highlight w:val="none"/>
        </w:rPr>
        <w:t>针对本次绩效评价，评价组主要采用以下五种绩效评价方法相结合的方式对项目资料数据进行分析：</w:t>
      </w:r>
    </w:p>
    <w:p>
      <w:pPr>
        <w:spacing w:line="360" w:lineRule="auto"/>
        <w:ind w:firstLine="640"/>
        <w:rPr>
          <w:rFonts w:ascii="Times New Roman" w:hAnsi="Times New Roman"/>
          <w:szCs w:val="32"/>
          <w:highlight w:val="none"/>
        </w:rPr>
      </w:pPr>
      <w:r>
        <w:rPr>
          <w:rFonts w:ascii="Times New Roman" w:hAnsi="Times New Roman"/>
          <w:szCs w:val="32"/>
          <w:highlight w:val="none"/>
        </w:rPr>
        <w:t>一是</w:t>
      </w:r>
      <w:r>
        <w:rPr>
          <w:rFonts w:ascii="Times New Roman" w:hAnsi="Times New Roman"/>
          <w:b/>
          <w:szCs w:val="32"/>
          <w:highlight w:val="none"/>
        </w:rPr>
        <w:t>成本效益分析法</w:t>
      </w:r>
      <w:r>
        <w:rPr>
          <w:rFonts w:ascii="Times New Roman" w:hAnsi="Times New Roman"/>
          <w:szCs w:val="32"/>
          <w:highlight w:val="none"/>
        </w:rPr>
        <w:t>，该方法是将项目一定时期内的支出与效益进行对比分析以评价绩效目标实现程度；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二是</w:t>
      </w:r>
      <w:r>
        <w:rPr>
          <w:rFonts w:ascii="Times New Roman" w:hAnsi="Times New Roman"/>
          <w:b/>
          <w:szCs w:val="32"/>
          <w:highlight w:val="none"/>
        </w:rPr>
        <w:t>最低成本法</w:t>
      </w:r>
      <w:r>
        <w:rPr>
          <w:rFonts w:ascii="Times New Roman" w:hAnsi="Times New Roman"/>
          <w:szCs w:val="32"/>
          <w:highlight w:val="none"/>
        </w:rPr>
        <w:t>，该方法是对效益确定却不易计量的多个同类对象的实施成本进行比较以此评价绩效目标实现程度；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三是</w:t>
      </w:r>
      <w:r>
        <w:rPr>
          <w:rFonts w:ascii="Times New Roman" w:hAnsi="Times New Roman"/>
          <w:b/>
          <w:szCs w:val="32"/>
          <w:highlight w:val="none"/>
        </w:rPr>
        <w:t>目标结果比较法</w:t>
      </w:r>
      <w:r>
        <w:rPr>
          <w:rFonts w:ascii="Times New Roman" w:hAnsi="Times New Roman"/>
          <w:szCs w:val="32"/>
          <w:highlight w:val="none"/>
        </w:rPr>
        <w:t>，通过对项目预期绩效目标与最终实施效果、历史与当期情况、不同部门和地区同类支出的比较，综合分析绩效目标实现程度；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四是</w:t>
      </w:r>
      <w:r>
        <w:rPr>
          <w:rFonts w:ascii="Times New Roman" w:hAnsi="Times New Roman"/>
          <w:b/>
          <w:szCs w:val="32"/>
          <w:highlight w:val="none"/>
        </w:rPr>
        <w:t>因素分析法</w:t>
      </w:r>
      <w:r>
        <w:rPr>
          <w:rFonts w:ascii="Times New Roman" w:hAnsi="Times New Roman"/>
          <w:szCs w:val="32"/>
          <w:highlight w:val="none"/>
        </w:rPr>
        <w:t>，通过综合分析影响绩效目标实现、实施效果的内外因素评价绩效目标实现程度。</w:t>
      </w:r>
    </w:p>
    <w:p>
      <w:pPr>
        <w:pStyle w:val="37"/>
        <w:adjustRightInd w:val="0"/>
        <w:spacing w:line="360" w:lineRule="auto"/>
        <w:ind w:firstLine="643"/>
        <w:rPr>
          <w:rFonts w:eastAsia="仿宋_GB2312"/>
          <w:b/>
          <w:kern w:val="2"/>
          <w:sz w:val="32"/>
          <w:szCs w:val="32"/>
          <w:highlight w:val="none"/>
        </w:rPr>
      </w:pPr>
      <w:r>
        <w:rPr>
          <w:rFonts w:hint="eastAsia" w:eastAsia="仿宋_GB2312"/>
          <w:b/>
          <w:kern w:val="2"/>
          <w:sz w:val="32"/>
          <w:szCs w:val="32"/>
          <w:highlight w:val="none"/>
        </w:rPr>
        <w:t>（五）</w:t>
      </w:r>
      <w:r>
        <w:rPr>
          <w:rFonts w:eastAsia="仿宋_GB2312"/>
          <w:b/>
          <w:kern w:val="2"/>
          <w:sz w:val="32"/>
          <w:szCs w:val="32"/>
          <w:highlight w:val="none"/>
        </w:rPr>
        <w:t>评价</w:t>
      </w:r>
      <w:r>
        <w:rPr>
          <w:rFonts w:hint="eastAsia" w:eastAsia="仿宋_GB2312"/>
          <w:b/>
          <w:kern w:val="2"/>
          <w:sz w:val="32"/>
          <w:szCs w:val="32"/>
          <w:highlight w:val="none"/>
        </w:rPr>
        <w:t>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本次绩效评价主要采用以下三种绩效评价标准对绩效指标完成情况进行比较：</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一是计划标准，以项目单位预先制定的目标、计划、预算、定额等作为评价标准。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二是行业标准，主要参照国家公布的行业指标数据制定的评价标准。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三是历史标准，参照历史数据制定的评价标准，为体现绩效改进的原则，在可实现的条件下确定相对较高的评价标准。</w:t>
      </w:r>
    </w:p>
    <w:p>
      <w:pPr>
        <w:spacing w:line="360" w:lineRule="auto"/>
        <w:ind w:firstLine="643"/>
        <w:rPr>
          <w:rFonts w:ascii="Times New Roman" w:hAnsi="Times New Roman"/>
          <w:b/>
          <w:highlight w:val="none"/>
        </w:rPr>
      </w:pPr>
      <w:bookmarkStart w:id="77" w:name="_Toc3815"/>
      <w:r>
        <w:rPr>
          <w:rFonts w:hint="eastAsia" w:ascii="Times New Roman" w:hAnsi="Times New Roman"/>
          <w:b/>
          <w:highlight w:val="none"/>
        </w:rPr>
        <w:t>四、</w:t>
      </w:r>
      <w:r>
        <w:rPr>
          <w:rFonts w:ascii="Times New Roman" w:hAnsi="Times New Roman"/>
          <w:b/>
          <w:highlight w:val="none"/>
        </w:rPr>
        <w:t>绩效评价实施过程</w:t>
      </w:r>
      <w:r>
        <w:rPr>
          <w:rFonts w:hint="eastAsia" w:ascii="Times New Roman" w:hAnsi="Times New Roman"/>
          <w:b/>
          <w:highlight w:val="none"/>
        </w:rPr>
        <w:t>。</w:t>
      </w:r>
      <w:bookmarkEnd w:id="77"/>
    </w:p>
    <w:p>
      <w:pPr>
        <w:autoSpaceDE w:val="0"/>
        <w:autoSpaceDN w:val="0"/>
        <w:spacing w:line="360" w:lineRule="auto"/>
        <w:ind w:firstLine="630" w:firstLineChars="196"/>
        <w:jc w:val="left"/>
        <w:rPr>
          <w:rFonts w:ascii="Times New Roman" w:hAnsi="Times New Roman" w:cs="Times New Roman"/>
          <w:b/>
          <w:szCs w:val="32"/>
          <w:highlight w:val="none"/>
        </w:rPr>
      </w:pPr>
      <w:r>
        <w:rPr>
          <w:rFonts w:hint="eastAsia" w:ascii="Times New Roman" w:hAnsi="Times New Roman" w:cs="Times New Roman"/>
          <w:b/>
          <w:szCs w:val="32"/>
          <w:highlight w:val="none"/>
        </w:rPr>
        <w:t>（一）前期准备。</w:t>
      </w:r>
      <w:r>
        <w:rPr>
          <w:rFonts w:hint="eastAsia" w:ascii="Times New Roman" w:hAnsi="Times New Roman" w:cs="Times New Roman"/>
          <w:bCs/>
          <w:szCs w:val="32"/>
          <w:highlight w:val="none"/>
        </w:rPr>
        <w:t>市财政局</w:t>
      </w:r>
      <w:r>
        <w:rPr>
          <w:rFonts w:hint="eastAsia" w:ascii="Times New Roman" w:hAnsi="Times New Roman" w:cs="Times New Roman"/>
          <w:snapToGrid w:val="0"/>
          <w:highlight w:val="none"/>
        </w:rPr>
        <w:t>抽取</w:t>
      </w:r>
      <w:r>
        <w:rPr>
          <w:rFonts w:hint="eastAsia" w:ascii="Times New Roman" w:hAnsi="Times New Roman" w:cs="Times New Roman"/>
          <w:color w:val="000000"/>
          <w:highlight w:val="none"/>
        </w:rPr>
        <w:t>重点项目，要求牵头单位开展书面自评工作，</w:t>
      </w:r>
      <w:r>
        <w:rPr>
          <w:rFonts w:hint="eastAsia" w:ascii="Times New Roman" w:hAnsi="Times New Roman" w:cs="Times New Roman"/>
          <w:snapToGrid w:val="0"/>
          <w:highlight w:val="none"/>
        </w:rPr>
        <w:t>按要求提交自评报告及相关佐证材料至市财政局，市财政局把自评报告、绩效自评基础信息表及佐证材料报送评价机构。</w:t>
      </w:r>
    </w:p>
    <w:p>
      <w:pPr>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（二）自评材料审核分析。</w:t>
      </w:r>
      <w:r>
        <w:rPr>
          <w:rFonts w:hint="eastAsia" w:ascii="Times New Roman" w:hAnsi="Times New Roman" w:cs="Times New Roman"/>
          <w:snapToGrid w:val="0"/>
          <w:highlight w:val="none"/>
        </w:rPr>
        <w:t>评价组对主管部门和各县（市）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utoSpaceDN w:val="0"/>
        <w:spacing w:line="360" w:lineRule="auto"/>
        <w:ind w:firstLine="630" w:firstLineChars="196"/>
        <w:rPr>
          <w:rFonts w:ascii="Times New Roman" w:hAnsi="Times New Roman" w:cs="Times New Roman"/>
          <w:szCs w:val="32"/>
          <w:highlight w:val="none"/>
        </w:rPr>
      </w:pPr>
      <w:r>
        <w:rPr>
          <w:rFonts w:hint="eastAsia" w:ascii="Times New Roman" w:hAnsi="Times New Roman" w:cs="Times New Roman"/>
          <w:b/>
          <w:szCs w:val="32"/>
          <w:highlight w:val="none"/>
        </w:rPr>
        <w:t>（三）现场评价。</w:t>
      </w:r>
      <w:r>
        <w:rPr>
          <w:rFonts w:hint="eastAsia" w:ascii="Times New Roman" w:hAnsi="Times New Roman" w:cs="Times New Roman"/>
          <w:szCs w:val="32"/>
          <w:highlight w:val="none"/>
        </w:rPr>
        <w:t>根据绩效评价有关规定和现场询问答辩实际操作规程，本次未采取选点抽样实地考察的方法。</w:t>
      </w:r>
    </w:p>
    <w:p>
      <w:pPr>
        <w:pStyle w:val="13"/>
        <w:widowControl/>
        <w:spacing w:after="0"/>
        <w:ind w:left="0" w:leftChars="0" w:firstLine="640"/>
        <w:jc w:val="left"/>
        <w:rPr>
          <w:rFonts w:hint="default" w:ascii="Times New Roman" w:hAnsi="Times New Roman"/>
          <w:sz w:val="32"/>
          <w:szCs w:val="32"/>
          <w:highlight w:val="none"/>
        </w:rPr>
      </w:pPr>
      <w:r>
        <w:rPr>
          <w:rFonts w:ascii="Times New Roman" w:hAnsi="Times New Roman"/>
          <w:sz w:val="32"/>
          <w:szCs w:val="32"/>
          <w:highlight w:val="none"/>
        </w:rPr>
        <w:t>评价组在整理分析总体情况和项目资料之后，深入到项目单位进行现场询问答辩：听取业务主管单位对项目的介绍，核查及收集与项目实施有关的文件材料。</w:t>
      </w:r>
      <w:r>
        <w:rPr>
          <w:rFonts w:hint="eastAsia" w:ascii="Times New Roman" w:hAnsi="Times New Roman"/>
          <w:sz w:val="32"/>
          <w:szCs w:val="32"/>
          <w:highlight w:val="none"/>
          <w:lang w:val="en-US" w:eastAsia="zh-CN"/>
        </w:rPr>
        <w:t>评价</w:t>
      </w:r>
      <w:r>
        <w:rPr>
          <w:rFonts w:ascii="Times New Roman" w:hAnsi="Times New Roman"/>
          <w:sz w:val="32"/>
          <w:szCs w:val="32"/>
          <w:highlight w:val="none"/>
        </w:rPr>
        <w:t>组人员构成详见表</w:t>
      </w:r>
      <w:r>
        <w:rPr>
          <w:rFonts w:hint="eastAsia" w:ascii="Times New Roman" w:hAnsi="Times New Roman"/>
          <w:sz w:val="32"/>
          <w:szCs w:val="32"/>
          <w:highlight w:val="none"/>
          <w:lang w:val="en-US" w:eastAsia="zh-CN"/>
        </w:rPr>
        <w:t>2</w:t>
      </w:r>
      <w:r>
        <w:rPr>
          <w:rFonts w:ascii="Times New Roman" w:hAnsi="Times New Roman"/>
          <w:sz w:val="32"/>
          <w:szCs w:val="32"/>
          <w:highlight w:val="none"/>
        </w:rPr>
        <w:t>。</w:t>
      </w:r>
    </w:p>
    <w:p>
      <w:pPr>
        <w:spacing w:line="360" w:lineRule="auto"/>
        <w:ind w:firstLine="0" w:firstLineChars="0"/>
        <w:jc w:val="center"/>
        <w:rPr>
          <w:rFonts w:hint="eastAsia"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rPr>
        <w:t>表</w:t>
      </w:r>
      <w:r>
        <w:rPr>
          <w:rFonts w:hint="eastAsia" w:ascii="Times New Roman" w:hAnsi="Times New Roman" w:eastAsia="黑体" w:cs="Times New Roman"/>
          <w:sz w:val="28"/>
          <w:szCs w:val="28"/>
          <w:highlight w:val="none"/>
          <w:lang w:val="en-US" w:eastAsia="zh-CN"/>
        </w:rPr>
        <w:t>2  评价</w:t>
      </w:r>
      <w:r>
        <w:rPr>
          <w:rFonts w:hint="eastAsia" w:ascii="Times New Roman" w:hAnsi="Times New Roman" w:eastAsia="黑体" w:cs="Times New Roman"/>
          <w:sz w:val="28"/>
          <w:szCs w:val="28"/>
          <w:highlight w:val="none"/>
        </w:rPr>
        <w:t>组成员</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599"/>
        <w:gridCol w:w="1878"/>
        <w:gridCol w:w="230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序号</w:t>
            </w:r>
          </w:p>
        </w:tc>
        <w:tc>
          <w:tcPr>
            <w:tcW w:w="93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姓名</w:t>
            </w:r>
          </w:p>
        </w:tc>
        <w:tc>
          <w:tcPr>
            <w:tcW w:w="1102"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专业</w:t>
            </w:r>
          </w:p>
        </w:tc>
        <w:tc>
          <w:tcPr>
            <w:tcW w:w="135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职称/资格证书</w:t>
            </w:r>
          </w:p>
        </w:tc>
        <w:tc>
          <w:tcPr>
            <w:tcW w:w="109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郑霞</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经济学</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教授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胡丹丹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行政管理</w:t>
            </w:r>
          </w:p>
        </w:tc>
        <w:tc>
          <w:tcPr>
            <w:tcW w:w="1351" w:type="pct"/>
            <w:vAlign w:val="center"/>
          </w:tcPr>
          <w:p>
            <w:pPr>
              <w:pStyle w:val="32"/>
              <w:snapToGrid w:val="0"/>
              <w:jc w:val="center"/>
              <w:rPr>
                <w:rFonts w:ascii="仿宋_GB2312" w:eastAsia="仿宋_GB2312"/>
                <w:highlight w:val="none"/>
              </w:rPr>
            </w:pPr>
            <w:r>
              <w:rPr>
                <w:rFonts w:hint="eastAsia" w:ascii="仿宋_GB2312" w:eastAsia="仿宋_GB2312"/>
                <w:highlight w:val="none"/>
              </w:rPr>
              <w:t>中级社工师</w:t>
            </w:r>
          </w:p>
        </w:tc>
        <w:tc>
          <w:tcPr>
            <w:tcW w:w="1098"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3</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李晓波</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公共管理</w:t>
            </w:r>
          </w:p>
        </w:tc>
        <w:tc>
          <w:tcPr>
            <w:tcW w:w="1351" w:type="pct"/>
            <w:vAlign w:val="center"/>
          </w:tcPr>
          <w:p>
            <w:pPr>
              <w:pStyle w:val="32"/>
              <w:snapToGrid w:val="0"/>
              <w:jc w:val="center"/>
              <w:rPr>
                <w:rFonts w:ascii="仿宋_GB2312" w:eastAsia="仿宋_GB2312"/>
                <w:highlight w:val="none"/>
              </w:rPr>
            </w:pPr>
            <w:r>
              <w:rPr>
                <w:rFonts w:hint="eastAsia" w:ascii="仿宋_GB2312" w:eastAsia="仿宋_GB2312"/>
                <w:highlight w:val="none"/>
              </w:rPr>
              <w:t>中级经济师</w:t>
            </w:r>
          </w:p>
        </w:tc>
        <w:tc>
          <w:tcPr>
            <w:tcW w:w="1098"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绩效专家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4</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文艳芬</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金融学</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中级经济师、中级统计师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5</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谢彩</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社会工作</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中级社工师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6</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陈颖文</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会计</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初级会计师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w:t>
            </w:r>
            <w:r>
              <w:rPr>
                <w:rFonts w:hint="eastAsia" w:ascii="Times New Roman" w:hAnsi="Times New Roman" w:cs="Times New Roman"/>
                <w:sz w:val="24"/>
                <w:szCs w:val="24"/>
                <w:highlight w:val="none"/>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7</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梁燕盈</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出版</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研究生</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8</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王美容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工程管理</w:t>
            </w:r>
          </w:p>
        </w:tc>
        <w:tc>
          <w:tcPr>
            <w:tcW w:w="1351"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一级造价师</w:t>
            </w:r>
          </w:p>
          <w:p>
            <w:pPr>
              <w:pStyle w:val="32"/>
              <w:snapToGrid w:val="0"/>
              <w:jc w:val="center"/>
              <w:rPr>
                <w:highlight w:val="none"/>
              </w:rPr>
            </w:pPr>
            <w:r>
              <w:rPr>
                <w:rFonts w:hint="eastAsia" w:ascii="仿宋_GB2312" w:eastAsia="仿宋_GB2312"/>
                <w:highlight w:val="none"/>
              </w:rPr>
              <w:t>中级会计师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bl>
    <w:p>
      <w:pPr>
        <w:spacing w:line="360" w:lineRule="auto"/>
        <w:ind w:firstLine="640"/>
        <w:rPr>
          <w:rFonts w:ascii="Times New Roman" w:hAnsi="Times New Roman"/>
          <w:highlight w:val="none"/>
        </w:rPr>
      </w:pPr>
    </w:p>
    <w:p>
      <w:pPr>
        <w:spacing w:line="360" w:lineRule="auto"/>
        <w:ind w:firstLine="640"/>
        <w:rPr>
          <w:rFonts w:ascii="Times New Roman" w:hAnsi="Times New Roman"/>
          <w:highlight w:val="none"/>
        </w:rPr>
      </w:pPr>
      <w:r>
        <w:rPr>
          <w:rFonts w:hint="eastAsia" w:ascii="Times New Roman" w:hAnsi="Times New Roman" w:cs="Times New Roman"/>
          <w:snapToGrid w:val="0"/>
          <w:highlight w:val="none"/>
        </w:rPr>
        <w:t>现场评价主要采取材料核实和询问答辩方式，对评价范围资金使用情况（包括自评材料反映信息的真实性、准确性、全面性等）进行深入具体、独立客观的了解与核实。</w:t>
      </w:r>
    </w:p>
    <w:p>
      <w:pPr>
        <w:spacing w:line="360" w:lineRule="auto"/>
        <w:ind w:firstLine="640"/>
        <w:rPr>
          <w:rFonts w:ascii="Times New Roman" w:hAnsi="Times New Roman"/>
          <w:highlight w:val="none"/>
        </w:rPr>
      </w:pPr>
      <w:r>
        <w:rPr>
          <w:rFonts w:hint="eastAsia" w:ascii="Times New Roman" w:hAnsi="Times New Roman" w:cs="Times New Roman"/>
          <w:highlight w:val="none"/>
        </w:rPr>
        <w:t>1.</w:t>
      </w:r>
      <w:r>
        <w:rPr>
          <w:rFonts w:hint="eastAsia" w:ascii="Times New Roman" w:hAnsi="Times New Roman" w:cs="Times New Roman"/>
          <w:snapToGrid w:val="0"/>
          <w:highlight w:val="none"/>
        </w:rPr>
        <w:t>材料核实。</w:t>
      </w:r>
      <w:r>
        <w:rPr>
          <w:rFonts w:hint="eastAsia" w:ascii="Times New Roman" w:hAnsi="Times New Roman" w:cs="Times New Roman"/>
          <w:highlight w:val="none"/>
        </w:rPr>
        <w:t>项目单位</w:t>
      </w:r>
      <w:r>
        <w:rPr>
          <w:rFonts w:hint="eastAsia" w:ascii="Times New Roman" w:hAnsi="Times New Roman" w:cs="Times New Roman"/>
          <w:snapToGrid w:val="0"/>
          <w:highlight w:val="none"/>
        </w:rPr>
        <w:t>根据要求填报并提供有关评价资料，评价组对各项数据和资料的真实性、准确性进行核实。</w:t>
      </w:r>
    </w:p>
    <w:p>
      <w:pPr>
        <w:spacing w:line="360" w:lineRule="auto"/>
        <w:ind w:firstLine="0" w:firstLineChars="0"/>
        <w:jc w:val="center"/>
        <w:rPr>
          <w:rFonts w:ascii="Times New Roman" w:hAnsi="Times New Roman"/>
          <w:highlight w:val="none"/>
        </w:rPr>
      </w:pPr>
      <w:r>
        <w:rPr>
          <w:rFonts w:hint="eastAsia" w:ascii="Times New Roman" w:hAnsi="Times New Roman"/>
          <w:highlight w:val="none"/>
        </w:rPr>
        <w:drawing>
          <wp:inline distT="0" distB="0" distL="114300" distR="114300">
            <wp:extent cx="2423160" cy="2077085"/>
            <wp:effectExtent l="0" t="0" r="15240" b="18415"/>
            <wp:docPr id="11" name="图片 11" descr="IMG_20220908_10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20908_104756"/>
                    <pic:cNvPicPr>
                      <a:picLocks noChangeAspect="1"/>
                    </pic:cNvPicPr>
                  </pic:nvPicPr>
                  <pic:blipFill>
                    <a:blip r:embed="rId16"/>
                    <a:stretch>
                      <a:fillRect/>
                    </a:stretch>
                  </pic:blipFill>
                  <pic:spPr>
                    <a:xfrm>
                      <a:off x="0" y="0"/>
                      <a:ext cx="2423160" cy="2077085"/>
                    </a:xfrm>
                    <a:prstGeom prst="rect">
                      <a:avLst/>
                    </a:prstGeom>
                  </pic:spPr>
                </pic:pic>
              </a:graphicData>
            </a:graphic>
          </wp:inline>
        </w:drawing>
      </w:r>
      <w:r>
        <w:rPr>
          <w:rFonts w:hint="eastAsia" w:ascii="Times New Roman" w:hAnsi="Times New Roman"/>
          <w:highlight w:val="none"/>
          <w:lang w:val="en-US" w:eastAsia="zh-CN"/>
        </w:rPr>
        <w:t xml:space="preserve"> </w:t>
      </w:r>
      <w:r>
        <w:rPr>
          <w:rFonts w:hint="eastAsia" w:ascii="Times New Roman" w:hAnsi="Times New Roman"/>
          <w:highlight w:val="none"/>
        </w:rPr>
        <w:drawing>
          <wp:inline distT="0" distB="0" distL="114300" distR="114300">
            <wp:extent cx="2294255" cy="2100580"/>
            <wp:effectExtent l="0" t="0" r="10795" b="13970"/>
            <wp:docPr id="12" name="图片 12" descr="IMG_20220908_09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20908_094054"/>
                    <pic:cNvPicPr>
                      <a:picLocks noChangeAspect="1"/>
                    </pic:cNvPicPr>
                  </pic:nvPicPr>
                  <pic:blipFill>
                    <a:blip r:embed="rId17"/>
                    <a:stretch>
                      <a:fillRect/>
                    </a:stretch>
                  </pic:blipFill>
                  <pic:spPr>
                    <a:xfrm>
                      <a:off x="0" y="0"/>
                      <a:ext cx="2294255" cy="2100580"/>
                    </a:xfrm>
                    <a:prstGeom prst="rect">
                      <a:avLst/>
                    </a:prstGeom>
                  </pic:spPr>
                </pic:pic>
              </a:graphicData>
            </a:graphic>
          </wp:inline>
        </w:drawing>
      </w:r>
    </w:p>
    <w:p>
      <w:pPr>
        <w:spacing w:line="360" w:lineRule="auto"/>
        <w:ind w:left="0" w:leftChars="0" w:firstLine="0" w:firstLineChars="0"/>
        <w:jc w:val="center"/>
        <w:rPr>
          <w:rFonts w:hint="eastAsia" w:ascii="Times New Roman" w:hAnsi="Times New Roman" w:eastAsia="仿宋_GB2312"/>
          <w:sz w:val="28"/>
          <w:highlight w:val="none"/>
          <w:lang w:val="en-US" w:eastAsia="zh-CN"/>
        </w:rPr>
      </w:pPr>
      <w:r>
        <w:rPr>
          <w:rFonts w:hint="eastAsia" w:ascii="Times New Roman" w:hAnsi="Times New Roman"/>
          <w:sz w:val="28"/>
          <w:highlight w:val="none"/>
        </w:rPr>
        <w:t>材料核实</w:t>
      </w:r>
    </w:p>
    <w:p>
      <w:pPr>
        <w:spacing w:line="360" w:lineRule="auto"/>
        <w:ind w:firstLine="640"/>
        <w:rPr>
          <w:rFonts w:ascii="Times New Roman" w:hAnsi="Times New Roman" w:cs="Times New Roman"/>
          <w:snapToGrid w:val="0"/>
          <w:highlight w:val="none"/>
        </w:rPr>
      </w:pPr>
      <w:r>
        <w:rPr>
          <w:rFonts w:hint="eastAsia" w:ascii="Times New Roman" w:hAnsi="Times New Roman" w:cs="Times New Roman"/>
          <w:highlight w:val="none"/>
        </w:rPr>
        <w:t>2.</w:t>
      </w:r>
      <w:r>
        <w:rPr>
          <w:rFonts w:hint="eastAsia" w:ascii="Times New Roman" w:hAnsi="Times New Roman" w:cs="Times New Roman"/>
          <w:snapToGrid w:val="0"/>
          <w:highlight w:val="none"/>
        </w:rPr>
        <w:t>询问答辩。评价组召集项目实施有关单位代表参加询问答辩会。由市主管部门对专项资金实施情况做汇报，评价组就汇报内容及佐证材料进行询问，有关单位代表就评价组的询问进行了现场答复，对个别问题进行了会后补充材料书面答复。</w:t>
      </w:r>
    </w:p>
    <w:p>
      <w:pPr>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（四）综合分析评价。</w:t>
      </w:r>
      <w:r>
        <w:rPr>
          <w:rFonts w:hint="eastAsia" w:ascii="Times New Roman" w:hAnsi="Times New Roman" w:cs="Times New Roman"/>
          <w:snapToGrid w:val="0"/>
          <w:highlight w:val="none"/>
        </w:rPr>
        <w:t>评价组对采集的评价相关基础数据资料进行整理汇总，结合现场评价等情况，对项目资金的落实、组织实施、效果等情况进行多角度、全方位的了解分析项目实施的效果等情况进行全面分析，并采用项目预定目标与实施效果比较分析等方法进行综合评价，形成初步评价意见。</w:t>
      </w:r>
    </w:p>
    <w:p>
      <w:pPr>
        <w:tabs>
          <w:tab w:val="left" w:pos="4678"/>
        </w:tabs>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（五）评价报告征求意见。</w:t>
      </w:r>
      <w:r>
        <w:rPr>
          <w:rFonts w:hint="eastAsia" w:ascii="Times New Roman" w:hAnsi="Times New Roman" w:cs="Times New Roman"/>
          <w:snapToGrid w:val="0"/>
          <w:highlight w:val="none"/>
        </w:rPr>
        <w:t>市财政局将项目使用绩效初步评价结论反馈主管部门征求意见。</w:t>
      </w:r>
    </w:p>
    <w:p>
      <w:pPr>
        <w:widowControl/>
        <w:spacing w:line="360" w:lineRule="auto"/>
        <w:ind w:firstLine="643"/>
        <w:jc w:val="left"/>
        <w:rPr>
          <w:rFonts w:ascii="Times New Roman" w:hAnsi="Times New Roman" w:cs="Times New Roman"/>
          <w:highlight w:val="none"/>
        </w:rPr>
      </w:pPr>
      <w:r>
        <w:rPr>
          <w:rFonts w:hint="eastAsia" w:ascii="Times New Roman" w:hAnsi="Times New Roman" w:cs="Times New Roman"/>
          <w:b/>
          <w:szCs w:val="32"/>
          <w:highlight w:val="none"/>
        </w:rPr>
        <w:t>（六）出具评价报告。</w:t>
      </w:r>
      <w:r>
        <w:rPr>
          <w:rFonts w:hint="eastAsia" w:ascii="Times New Roman" w:hAnsi="Times New Roman" w:cs="Times New Roman"/>
          <w:highlight w:val="none"/>
        </w:rPr>
        <w:t>市财政局</w:t>
      </w:r>
      <w:r>
        <w:rPr>
          <w:rFonts w:hint="eastAsia" w:ascii="Times New Roman" w:hAnsi="Times New Roman" w:cs="Times New Roman"/>
          <w:snapToGrid w:val="0"/>
          <w:highlight w:val="none"/>
        </w:rPr>
        <w:t>将被评价单位意见反馈至我方，由我方对评价报告进行完善</w:t>
      </w:r>
      <w:r>
        <w:rPr>
          <w:rFonts w:hint="eastAsia" w:ascii="Times New Roman" w:hAnsi="Times New Roman" w:cs="Times New Roman"/>
          <w:highlight w:val="none"/>
        </w:rPr>
        <w:t>，形成正式评价报告。</w:t>
      </w:r>
    </w:p>
    <w:p>
      <w:pPr>
        <w:widowControl/>
        <w:spacing w:line="360" w:lineRule="auto"/>
        <w:ind w:firstLine="643"/>
        <w:jc w:val="left"/>
        <w:rPr>
          <w:rFonts w:ascii="Times New Roman" w:hAnsi="Times New Roman" w:eastAsia="楷体_GB2312" w:cs="楷体_GB2312"/>
          <w:b/>
          <w:bCs/>
          <w:highlight w:val="none"/>
        </w:rPr>
      </w:pPr>
      <w:r>
        <w:rPr>
          <w:rFonts w:hint="eastAsia" w:ascii="Times New Roman" w:hAnsi="Times New Roman" w:eastAsia="楷体_GB2312" w:cs="楷体_GB2312"/>
          <w:b/>
          <w:bCs/>
          <w:highlight w:val="none"/>
        </w:rPr>
        <w:t>五、评价局限性</w:t>
      </w:r>
    </w:p>
    <w:p>
      <w:pPr>
        <w:widowControl/>
        <w:spacing w:line="360" w:lineRule="auto"/>
        <w:ind w:firstLine="640"/>
        <w:jc w:val="left"/>
        <w:rPr>
          <w:rFonts w:ascii="Times New Roman" w:hAnsi="Times New Roman" w:cs="楷体_GB2312"/>
          <w:bCs/>
          <w:highlight w:val="none"/>
        </w:rPr>
      </w:pPr>
      <w:r>
        <w:rPr>
          <w:rFonts w:hint="eastAsia" w:ascii="Times New Roman" w:hAnsi="Times New Roman" w:cs="楷体_GB2312"/>
          <w:bCs/>
          <w:highlight w:val="none"/>
        </w:rPr>
        <w:t>（一）项目单位未提供完整的财务资料电子版，也未提供县级负责支付的省级资金及县级统筹资金，暂参考银保监分局提供的数据。</w:t>
      </w:r>
    </w:p>
    <w:p>
      <w:pPr>
        <w:widowControl/>
        <w:spacing w:line="360" w:lineRule="auto"/>
        <w:ind w:firstLine="640"/>
        <w:jc w:val="left"/>
        <w:rPr>
          <w:rFonts w:hint="eastAsia" w:ascii="Times New Roman" w:hAnsi="Times New Roman" w:cs="楷体_GB2312"/>
          <w:bCs/>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cs="楷体_GB2312"/>
          <w:bCs/>
          <w:highlight w:val="none"/>
        </w:rPr>
        <w:t>（二）本次评价项目单位未能提供完整的项目立项、实施、验收等的佐证材料，评价组对项目的综合评价分析主要以已有的数据资料为基础</w:t>
      </w:r>
      <w:r>
        <w:rPr>
          <w:rFonts w:hint="eastAsia" w:ascii="Times New Roman" w:hAnsi="Times New Roman" w:cs="楷体_GB2312"/>
          <w:bCs/>
          <w:highlight w:val="none"/>
          <w:lang w:eastAsia="zh-CN"/>
        </w:rPr>
        <w:t>。</w:t>
      </w:r>
    </w:p>
    <w:p>
      <w:pPr>
        <w:pStyle w:val="32"/>
        <w:rPr>
          <w:rFonts w:hint="eastAsia"/>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0"/>
        <w:rPr>
          <w:rFonts w:hint="eastAsia" w:ascii="Times New Roman" w:hAnsi="Times New Roman" w:eastAsia="黑体" w:cs="黑体"/>
          <w:szCs w:val="32"/>
          <w:highlight w:val="none"/>
        </w:rPr>
      </w:pPr>
      <w:bookmarkStart w:id="78" w:name="_Toc5981"/>
      <w:r>
        <w:rPr>
          <w:rFonts w:hint="eastAsia" w:ascii="Times New Roman" w:hAnsi="Times New Roman" w:eastAsia="黑体" w:cs="黑体"/>
          <w:szCs w:val="32"/>
          <w:highlight w:val="none"/>
        </w:rPr>
        <w:t>附件2：梅州市财政支出重点项目绩效评价评分表</w:t>
      </w:r>
      <w:bookmarkEnd w:id="78"/>
    </w:p>
    <w:p>
      <w:pPr>
        <w:pStyle w:val="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梅州市财政支出重点项目绩效评价评分表</w:t>
      </w:r>
    </w:p>
    <w:tbl>
      <w:tblPr>
        <w:tblStyle w:val="17"/>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57"/>
        <w:gridCol w:w="723"/>
        <w:gridCol w:w="833"/>
        <w:gridCol w:w="884"/>
        <w:gridCol w:w="783"/>
        <w:gridCol w:w="1367"/>
        <w:gridCol w:w="683"/>
        <w:gridCol w:w="683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6850" w:type="dxa"/>
            <w:gridSpan w:val="8"/>
            <w:shd w:val="clear" w:color="auto" w:fill="auto"/>
            <w:vAlign w:val="center"/>
          </w:tcPr>
          <w:p>
            <w:pPr>
              <w:widowControl/>
              <w:adjustRightInd/>
              <w:snapToGrid/>
              <w:spacing w:line="240" w:lineRule="auto"/>
              <w:ind w:firstLine="442"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评价指标</w:t>
            </w:r>
          </w:p>
        </w:tc>
        <w:tc>
          <w:tcPr>
            <w:tcW w:w="683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评分标准</w:t>
            </w:r>
          </w:p>
        </w:tc>
        <w:tc>
          <w:tcPr>
            <w:tcW w:w="717" w:type="dxa"/>
            <w:vMerge w:val="restart"/>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highlight w:val="none"/>
              </w:rPr>
            </w:pPr>
            <w:r>
              <w:rPr>
                <w:rFonts w:hint="eastAsia" w:ascii="Times New Roman" w:hAnsi="Times New Roman" w:cs="宋体"/>
                <w:b/>
                <w:bCs/>
                <w:color w:val="000000"/>
                <w:kern w:val="0"/>
                <w:sz w:val="22"/>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577"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一级指标</w:t>
            </w:r>
          </w:p>
        </w:tc>
        <w:tc>
          <w:tcPr>
            <w:tcW w:w="1556"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二级指标</w:t>
            </w:r>
          </w:p>
        </w:tc>
        <w:tc>
          <w:tcPr>
            <w:tcW w:w="1667"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三级指标</w:t>
            </w:r>
          </w:p>
        </w:tc>
        <w:tc>
          <w:tcPr>
            <w:tcW w:w="2050"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四级指标</w:t>
            </w:r>
          </w:p>
        </w:tc>
        <w:tc>
          <w:tcPr>
            <w:tcW w:w="6833" w:type="dxa"/>
            <w:vMerge w:val="continue"/>
            <w:vAlign w:val="center"/>
          </w:tcPr>
          <w:p>
            <w:pPr>
              <w:widowControl/>
              <w:adjustRightInd/>
              <w:snapToGrid/>
              <w:spacing w:line="240" w:lineRule="auto"/>
              <w:ind w:firstLine="0" w:firstLineChars="0"/>
              <w:jc w:val="left"/>
              <w:rPr>
                <w:rFonts w:ascii="Times New Roman" w:hAnsi="Times New Roman" w:cs="宋体"/>
                <w:b/>
                <w:bCs/>
                <w:kern w:val="0"/>
                <w:sz w:val="22"/>
                <w:highlight w:val="none"/>
              </w:rPr>
            </w:pPr>
          </w:p>
        </w:tc>
        <w:tc>
          <w:tcPr>
            <w:tcW w:w="717" w:type="dxa"/>
            <w:vMerge w:val="continue"/>
            <w:vAlign w:val="center"/>
          </w:tcPr>
          <w:p>
            <w:pPr>
              <w:widowControl/>
              <w:adjustRightInd/>
              <w:snapToGrid/>
              <w:spacing w:line="240" w:lineRule="auto"/>
              <w:ind w:firstLine="0" w:firstLineChars="0"/>
              <w:jc w:val="center"/>
              <w:rPr>
                <w:rFonts w:ascii="Times New Roman" w:hAnsi="Times New Roman" w:cs="宋体"/>
                <w:b/>
                <w:bCs/>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820"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名称</w:t>
            </w:r>
          </w:p>
        </w:tc>
        <w:tc>
          <w:tcPr>
            <w:tcW w:w="757"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权重(%)</w:t>
            </w:r>
          </w:p>
        </w:tc>
        <w:tc>
          <w:tcPr>
            <w:tcW w:w="723"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名称</w:t>
            </w:r>
          </w:p>
        </w:tc>
        <w:tc>
          <w:tcPr>
            <w:tcW w:w="833"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权重(%)</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名称</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权重(%)</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名称</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highlight w:val="none"/>
              </w:rPr>
            </w:pPr>
            <w:r>
              <w:rPr>
                <w:rFonts w:hint="eastAsia" w:ascii="Times New Roman" w:hAnsi="Times New Roman" w:cs="宋体"/>
                <w:b/>
                <w:bCs/>
                <w:kern w:val="0"/>
                <w:sz w:val="22"/>
                <w:highlight w:val="none"/>
              </w:rPr>
              <w:t>权重(%)</w:t>
            </w:r>
          </w:p>
        </w:tc>
        <w:tc>
          <w:tcPr>
            <w:tcW w:w="6833" w:type="dxa"/>
            <w:vMerge w:val="continue"/>
            <w:vAlign w:val="center"/>
          </w:tcPr>
          <w:p>
            <w:pPr>
              <w:widowControl/>
              <w:adjustRightInd/>
              <w:snapToGrid/>
              <w:spacing w:line="240" w:lineRule="auto"/>
              <w:ind w:firstLine="0" w:firstLineChars="0"/>
              <w:jc w:val="left"/>
              <w:rPr>
                <w:rFonts w:ascii="Times New Roman" w:hAnsi="Times New Roman" w:cs="宋体"/>
                <w:b/>
                <w:bCs/>
                <w:kern w:val="0"/>
                <w:sz w:val="22"/>
                <w:highlight w:val="none"/>
              </w:rPr>
            </w:pPr>
          </w:p>
        </w:tc>
        <w:tc>
          <w:tcPr>
            <w:tcW w:w="717" w:type="dxa"/>
            <w:vMerge w:val="continue"/>
            <w:vAlign w:val="center"/>
          </w:tcPr>
          <w:p>
            <w:pPr>
              <w:widowControl/>
              <w:adjustRightInd/>
              <w:snapToGrid/>
              <w:spacing w:line="240" w:lineRule="auto"/>
              <w:ind w:firstLine="0" w:firstLineChars="0"/>
              <w:jc w:val="center"/>
              <w:rPr>
                <w:rFonts w:ascii="Times New Roman" w:hAnsi="Times New Roman" w:cs="宋体"/>
                <w:b/>
                <w:bCs/>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2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决策</w:t>
            </w:r>
          </w:p>
        </w:tc>
        <w:tc>
          <w:tcPr>
            <w:tcW w:w="75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15</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项目立项</w:t>
            </w:r>
          </w:p>
        </w:tc>
        <w:tc>
          <w:tcPr>
            <w:tcW w:w="83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12</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论证决策</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4</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论证充分性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4</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具有前期可行性研究报告或摸底调查工作总结等材料的,或经过集体会议协商、并咨询相关专家意见、且有文字材料的得4分。如无，则根据实际情况核定分数。</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目标设置</w:t>
            </w:r>
          </w:p>
        </w:tc>
        <w:tc>
          <w:tcPr>
            <w:tcW w:w="78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6</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完整性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依据相关基础信息和证据判断目标设置的完整性，即是否包含总目标和阶段性目标，是否包括预期提供的公共产品或服务的产出数量、质量、成本指标，预期达到的效果性指标，据此核定分数。</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8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合理性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依据相关基础信息和证据判断目标设置的相关性，即绩效目标是否与资金或项目属性特点、支出内容相关，体现决策意图，同时合乎客观实际，据此核定分数。</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rPr>
              <w:t>1</w:t>
            </w:r>
            <w:r>
              <w:rPr>
                <w:rFonts w:hint="eastAsia" w:ascii="Times New Roman" w:hAnsi="Times New Roman" w:cs="宋体"/>
                <w:color w:val="000000"/>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8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可衡量性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依据相关基础信息和证据判断目标设置的可衡量性，即绩效目标设置是否有数据支撑、是否有可衡量性的产出和效果指标，据此核定分数。</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rPr>
              <w:t>1</w:t>
            </w:r>
            <w:r>
              <w:rPr>
                <w:rFonts w:hint="eastAsia" w:ascii="Times New Roman" w:hAnsi="Times New Roman" w:cs="宋体"/>
                <w:color w:val="000000"/>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保障措施</w:t>
            </w:r>
          </w:p>
        </w:tc>
        <w:tc>
          <w:tcPr>
            <w:tcW w:w="78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制度完整性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1</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依据相关基础信息和证据判断制度完整性和是否具备条件实施，根据实际情况核定分数。</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8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计划安排合理性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1</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依据工作进度计划等相关基础信息和证据判断，并根据实际情况核定分数。</w:t>
            </w:r>
          </w:p>
        </w:tc>
        <w:tc>
          <w:tcPr>
            <w:tcW w:w="717" w:type="dxa"/>
            <w:shd w:val="clear" w:color="auto" w:fill="auto"/>
            <w:noWrap/>
            <w:vAlign w:val="center"/>
          </w:tcPr>
          <w:p>
            <w:pPr>
              <w:widowControl/>
              <w:adjustRightInd/>
              <w:snapToGrid/>
              <w:spacing w:line="240" w:lineRule="auto"/>
              <w:ind w:firstLine="0" w:firstLineChars="0"/>
              <w:jc w:val="center"/>
              <w:rPr>
                <w:rFonts w:ascii="Times New Roman" w:hAnsi="Times New Roman" w:cs="宋体"/>
                <w:color w:val="000000"/>
                <w:kern w:val="0"/>
                <w:sz w:val="22"/>
                <w:highlight w:val="none"/>
              </w:rPr>
            </w:pPr>
            <w:r>
              <w:rPr>
                <w:rFonts w:hint="eastAsia" w:ascii="Times New Roman" w:hAnsi="Times New Roman" w:cs="宋体"/>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资金落实</w:t>
            </w:r>
          </w:p>
        </w:tc>
        <w:tc>
          <w:tcPr>
            <w:tcW w:w="833" w:type="dxa"/>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3</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资金分配</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3</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资金分配合理性</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3</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依据相关信息和证据判断资金分配是否合理，是否有助于实现资金的绩效目标。</w:t>
            </w:r>
          </w:p>
        </w:tc>
        <w:tc>
          <w:tcPr>
            <w:tcW w:w="717" w:type="dxa"/>
            <w:shd w:val="clear" w:color="auto" w:fill="auto"/>
            <w:noWrap/>
            <w:vAlign w:val="center"/>
          </w:tcPr>
          <w:p>
            <w:pPr>
              <w:widowControl/>
              <w:adjustRightInd/>
              <w:snapToGrid/>
              <w:spacing w:line="240" w:lineRule="auto"/>
              <w:ind w:firstLine="0" w:firstLineChars="0"/>
              <w:jc w:val="center"/>
              <w:rPr>
                <w:rFonts w:ascii="Times New Roman" w:hAnsi="Times New Roman" w:cs="宋体"/>
                <w:color w:val="000000"/>
                <w:kern w:val="0"/>
                <w:sz w:val="22"/>
                <w:highlight w:val="none"/>
              </w:rPr>
            </w:pPr>
            <w:r>
              <w:rPr>
                <w:rFonts w:hint="eastAsia" w:ascii="Times New Roman" w:hAnsi="Times New Roman" w:cs="宋体"/>
                <w:color w:val="000000"/>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2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管理</w:t>
            </w:r>
          </w:p>
        </w:tc>
        <w:tc>
          <w:tcPr>
            <w:tcW w:w="757" w:type="dxa"/>
            <w:vMerge w:val="restart"/>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rPr>
              <w:t>2</w:t>
            </w:r>
            <w:r>
              <w:rPr>
                <w:rFonts w:hint="eastAsia" w:ascii="Times New Roman" w:hAnsi="Times New Roman" w:cs="宋体"/>
                <w:kern w:val="0"/>
                <w:sz w:val="22"/>
                <w:highlight w:val="none"/>
                <w:lang w:val="en-US" w:eastAsia="zh-CN"/>
              </w:rPr>
              <w:t>5</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资金管理</w:t>
            </w:r>
          </w:p>
        </w:tc>
        <w:tc>
          <w:tcPr>
            <w:tcW w:w="833" w:type="dxa"/>
            <w:vMerge w:val="restart"/>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rPr>
              <w:t>1</w:t>
            </w:r>
            <w:r>
              <w:rPr>
                <w:rFonts w:hint="eastAsia" w:ascii="Times New Roman" w:hAnsi="Times New Roman" w:cs="宋体"/>
                <w:kern w:val="0"/>
                <w:sz w:val="22"/>
                <w:highlight w:val="none"/>
                <w:lang w:val="en-US" w:eastAsia="zh-CN"/>
              </w:rPr>
              <w:t>5</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资金支付</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3</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资金支出率</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3</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主要依据“支付额/预算额度*100*指标权重”计算核定得分，同时综合考虑工作进度，以及是否垫资或履行支付手续而影响支出率等因素适当调整最后得分。</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支出规范性</w:t>
            </w:r>
          </w:p>
        </w:tc>
        <w:tc>
          <w:tcPr>
            <w:tcW w:w="783"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12</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支出规范性</w:t>
            </w:r>
          </w:p>
        </w:tc>
        <w:tc>
          <w:tcPr>
            <w:tcW w:w="683"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12</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1.预算执行规范性2分，按规定履行调整报批手续或未发生调整的，且按事项完成进度支付资金的得满分，否则酌情扣分。2.事项支出的合规性</w:t>
            </w:r>
            <w:r>
              <w:rPr>
                <w:rFonts w:hint="eastAsia" w:ascii="Times New Roman" w:hAnsi="Times New Roman" w:cs="宋体"/>
                <w:kern w:val="0"/>
                <w:sz w:val="22"/>
                <w:highlight w:val="none"/>
                <w:lang w:val="en-US" w:eastAsia="zh-CN"/>
              </w:rPr>
              <w:t>8</w:t>
            </w:r>
            <w:r>
              <w:rPr>
                <w:rFonts w:hint="eastAsia" w:ascii="Times New Roman" w:hAnsi="Times New Roman" w:cs="宋体"/>
                <w:kern w:val="0"/>
                <w:sz w:val="22"/>
                <w:highlight w:val="none"/>
              </w:rPr>
              <w:t>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事项管理</w:t>
            </w:r>
          </w:p>
        </w:tc>
        <w:tc>
          <w:tcPr>
            <w:tcW w:w="833" w:type="dxa"/>
            <w:vMerge w:val="restart"/>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10</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实施程序</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程序规范性</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项目或方案按规定程序实施,包括项目或方案调整按规定履行报批手续，项目招投标、建设、验收等或方案实施严格执行相关制度规定的，得满分，否则酌情扣分。</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管理情况</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监管有效性</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1.资金使用单位或基层资金管理单位建立有效管理机制，且执行情况良好得2分，具体根据所提供的信息证据作出判断并核定分数。</w:t>
            </w:r>
            <w:r>
              <w:rPr>
                <w:rFonts w:hint="eastAsia" w:ascii="Times New Roman" w:hAnsi="Times New Roman" w:cs="宋体"/>
                <w:kern w:val="0"/>
                <w:sz w:val="22"/>
                <w:highlight w:val="none"/>
              </w:rPr>
              <w:br w:type="textWrapping"/>
            </w:r>
            <w:r>
              <w:rPr>
                <w:rFonts w:hint="eastAsia" w:ascii="Times New Roman" w:hAnsi="Times New Roman" w:cs="宋体"/>
                <w:kern w:val="0"/>
                <w:sz w:val="22"/>
                <w:highlight w:val="none"/>
              </w:rPr>
              <w:t>2.具体根据所提供的信息证据作出判断，如各级业务主管部门按规定对项目建设或方案实施开展有效的检查、监控、督促整改的，得2分；否则，视情况扣分。</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2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产出</w:t>
            </w:r>
          </w:p>
        </w:tc>
        <w:tc>
          <w:tcPr>
            <w:tcW w:w="75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30</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经济性</w:t>
            </w:r>
          </w:p>
        </w:tc>
        <w:tc>
          <w:tcPr>
            <w:tcW w:w="83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10</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预算控制</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预算控制</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在预算执行进度与事项完成进度基本匹配的前提下，实际支出未超过预算计划的，得满分；实际支出超过预算的，或者支出未能保障事项相应完成进度的，酌情扣分。</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成本控制</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成本节约（成本指标）</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5</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在项目按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效率性</w:t>
            </w:r>
          </w:p>
        </w:tc>
        <w:tc>
          <w:tcPr>
            <w:tcW w:w="83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20</w:t>
            </w:r>
          </w:p>
        </w:tc>
        <w:tc>
          <w:tcPr>
            <w:tcW w:w="88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完成进度</w:t>
            </w:r>
          </w:p>
        </w:tc>
        <w:tc>
          <w:tcPr>
            <w:tcW w:w="78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8</w:t>
            </w: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扩大农业保险覆盖面</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2</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数量指标：反映预期提供的公共产品或服务数量，应根据项目活动设定相应的指标内容。数量指标应突出重点，力求以较少的指标涵盖体现主要工作内容。</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83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884"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78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丰富创新特色险种</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3</w:t>
            </w:r>
          </w:p>
        </w:tc>
        <w:tc>
          <w:tcPr>
            <w:tcW w:w="6833" w:type="dxa"/>
            <w:shd w:val="clear" w:color="auto" w:fill="auto"/>
            <w:vAlign w:val="center"/>
          </w:tcPr>
          <w:p>
            <w:pPr>
              <w:widowControl/>
              <w:adjustRightInd/>
              <w:snapToGrid/>
              <w:spacing w:line="240" w:lineRule="auto"/>
              <w:ind w:firstLine="0" w:firstLineChars="0"/>
              <w:jc w:val="left"/>
              <w:rPr>
                <w:rFonts w:hint="eastAsia" w:ascii="Times New Roman" w:hAnsi="Times New Roman" w:cs="宋体"/>
                <w:kern w:val="0"/>
                <w:sz w:val="22"/>
                <w:highlight w:val="none"/>
              </w:rPr>
            </w:pPr>
            <w:r>
              <w:rPr>
                <w:rFonts w:hint="eastAsia" w:ascii="Times New Roman" w:hAnsi="Times New Roman" w:cs="宋体"/>
                <w:kern w:val="0"/>
                <w:sz w:val="22"/>
                <w:highlight w:val="none"/>
              </w:rPr>
              <w:t>数量指标：反映预期提供的公共产品或服务数量，应根据项目活动设定相应的指标内容。数量指标应突出重点，力求以较少的指标涵盖体现主要工作内容。</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83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884"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78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提高保险保额标准</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3</w:t>
            </w:r>
          </w:p>
        </w:tc>
        <w:tc>
          <w:tcPr>
            <w:tcW w:w="6833" w:type="dxa"/>
            <w:shd w:val="clear" w:color="auto" w:fill="auto"/>
            <w:vAlign w:val="center"/>
          </w:tcPr>
          <w:p>
            <w:pPr>
              <w:widowControl/>
              <w:adjustRightInd/>
              <w:snapToGrid/>
              <w:spacing w:line="240" w:lineRule="auto"/>
              <w:ind w:firstLine="0" w:firstLineChars="0"/>
              <w:jc w:val="left"/>
              <w:rPr>
                <w:rFonts w:hint="eastAsia" w:ascii="Times New Roman" w:hAnsi="Times New Roman" w:cs="宋体"/>
                <w:kern w:val="0"/>
                <w:sz w:val="22"/>
                <w:highlight w:val="none"/>
              </w:rPr>
            </w:pPr>
            <w:r>
              <w:rPr>
                <w:rFonts w:hint="eastAsia" w:ascii="Times New Roman" w:hAnsi="Times New Roman" w:cs="宋体"/>
                <w:kern w:val="0"/>
                <w:sz w:val="22"/>
                <w:highlight w:val="none"/>
              </w:rPr>
              <w:t>数量指标：反映预期提供的公共产品或服务数量，应根据项目活动设定相应的指标内容。数量指标应突出重点，力求以较少的指标涵盖体现主要工作内容。</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vMerge w:val="continue"/>
            <w:vAlign w:val="center"/>
          </w:tcPr>
          <w:p>
            <w:pPr>
              <w:widowControl/>
              <w:adjustRightInd/>
              <w:snapToGrid/>
              <w:spacing w:line="240" w:lineRule="auto"/>
              <w:ind w:firstLine="0" w:firstLineChars="0"/>
              <w:jc w:val="center"/>
              <w:rPr>
                <w:highlight w:val="none"/>
              </w:rPr>
            </w:pPr>
          </w:p>
        </w:tc>
        <w:tc>
          <w:tcPr>
            <w:tcW w:w="757" w:type="dxa"/>
            <w:vMerge w:val="continue"/>
            <w:vAlign w:val="center"/>
          </w:tcPr>
          <w:p>
            <w:pPr>
              <w:widowControl/>
              <w:adjustRightInd/>
              <w:snapToGrid/>
              <w:spacing w:line="240" w:lineRule="auto"/>
              <w:ind w:firstLine="0" w:firstLineChars="0"/>
              <w:jc w:val="center"/>
              <w:rPr>
                <w:highlight w:val="none"/>
              </w:rPr>
            </w:pPr>
          </w:p>
        </w:tc>
        <w:tc>
          <w:tcPr>
            <w:tcW w:w="723" w:type="dxa"/>
            <w:vMerge w:val="continue"/>
            <w:shd w:val="clear" w:color="auto" w:fill="auto"/>
            <w:vAlign w:val="center"/>
          </w:tcPr>
          <w:p>
            <w:pPr>
              <w:widowControl/>
              <w:adjustRightInd/>
              <w:snapToGrid/>
              <w:spacing w:line="240" w:lineRule="auto"/>
              <w:ind w:firstLine="0" w:firstLineChars="0"/>
              <w:jc w:val="center"/>
              <w:rPr>
                <w:highlight w:val="none"/>
              </w:rPr>
            </w:pPr>
          </w:p>
        </w:tc>
        <w:tc>
          <w:tcPr>
            <w:tcW w:w="833" w:type="dxa"/>
            <w:vMerge w:val="continue"/>
            <w:shd w:val="clear" w:color="auto" w:fill="auto"/>
            <w:vAlign w:val="center"/>
          </w:tcPr>
          <w:p>
            <w:pPr>
              <w:widowControl/>
              <w:adjustRightInd/>
              <w:snapToGrid/>
              <w:spacing w:line="240" w:lineRule="auto"/>
              <w:ind w:firstLine="0" w:firstLineChars="0"/>
              <w:jc w:val="center"/>
              <w:rPr>
                <w:highlight w:val="none"/>
              </w:rPr>
            </w:pP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完成时间</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4</w:t>
            </w:r>
          </w:p>
        </w:tc>
        <w:tc>
          <w:tcPr>
            <w:tcW w:w="1367"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完成时间</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4</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时效指标：反映预期提供的公共产品或服务的及时程度和效率情况。设置时效指标，需确定整体完成时间。对于有时限完成要求、关键性时间节点明确的项目，还需要分解设置约束性时效指标；对于内容相对较多并且复杂的项目，可根据工作开展周期或频次设定相应指标，如“工程按时完工率”、“助学金发放周期”等。</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vMerge w:val="continue"/>
            <w:vAlign w:val="center"/>
          </w:tcPr>
          <w:p>
            <w:pPr>
              <w:widowControl/>
              <w:adjustRightInd/>
              <w:snapToGrid/>
              <w:spacing w:line="240" w:lineRule="auto"/>
              <w:ind w:firstLine="0" w:firstLineChars="0"/>
              <w:jc w:val="center"/>
              <w:rPr>
                <w:highlight w:val="none"/>
              </w:rPr>
            </w:pPr>
          </w:p>
        </w:tc>
        <w:tc>
          <w:tcPr>
            <w:tcW w:w="757" w:type="dxa"/>
            <w:vMerge w:val="continue"/>
            <w:vAlign w:val="center"/>
          </w:tcPr>
          <w:p>
            <w:pPr>
              <w:widowControl/>
              <w:adjustRightInd/>
              <w:snapToGrid/>
              <w:spacing w:line="240" w:lineRule="auto"/>
              <w:ind w:firstLine="0" w:firstLineChars="0"/>
              <w:jc w:val="center"/>
              <w:rPr>
                <w:highlight w:val="none"/>
              </w:rPr>
            </w:pPr>
          </w:p>
        </w:tc>
        <w:tc>
          <w:tcPr>
            <w:tcW w:w="723" w:type="dxa"/>
            <w:vMerge w:val="continue"/>
            <w:shd w:val="clear" w:color="auto" w:fill="auto"/>
            <w:vAlign w:val="center"/>
          </w:tcPr>
          <w:p>
            <w:pPr>
              <w:widowControl/>
              <w:adjustRightInd/>
              <w:snapToGrid/>
              <w:spacing w:line="240" w:lineRule="auto"/>
              <w:ind w:firstLine="0" w:firstLineChars="0"/>
              <w:jc w:val="center"/>
              <w:rPr>
                <w:highlight w:val="none"/>
              </w:rPr>
            </w:pPr>
          </w:p>
        </w:tc>
        <w:tc>
          <w:tcPr>
            <w:tcW w:w="833" w:type="dxa"/>
            <w:vMerge w:val="continue"/>
            <w:shd w:val="clear" w:color="auto" w:fill="auto"/>
            <w:vAlign w:val="center"/>
          </w:tcPr>
          <w:p>
            <w:pPr>
              <w:widowControl/>
              <w:adjustRightInd/>
              <w:snapToGrid/>
              <w:spacing w:line="240" w:lineRule="auto"/>
              <w:ind w:firstLine="0" w:firstLineChars="0"/>
              <w:jc w:val="center"/>
              <w:rPr>
                <w:highlight w:val="none"/>
              </w:rPr>
            </w:pPr>
          </w:p>
        </w:tc>
        <w:tc>
          <w:tcPr>
            <w:tcW w:w="88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完成质量</w:t>
            </w:r>
          </w:p>
        </w:tc>
        <w:tc>
          <w:tcPr>
            <w:tcW w:w="78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8</w:t>
            </w: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cs="宋体"/>
                <w:kern w:val="0"/>
                <w:sz w:val="22"/>
                <w:highlight w:val="none"/>
                <w:lang w:val="en-US" w:eastAsia="zh-CN"/>
              </w:rPr>
            </w:pPr>
            <w:r>
              <w:rPr>
                <w:rFonts w:hint="eastAsia" w:ascii="Times New Roman" w:hAnsi="Times New Roman" w:cs="宋体"/>
                <w:kern w:val="0"/>
                <w:sz w:val="22"/>
                <w:highlight w:val="none"/>
                <w:lang w:val="en-US" w:eastAsia="zh-CN"/>
              </w:rPr>
              <w:t>绝对免赔额</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4</w:t>
            </w:r>
          </w:p>
        </w:tc>
        <w:tc>
          <w:tcPr>
            <w:tcW w:w="6833" w:type="dxa"/>
            <w:shd w:val="clear" w:color="auto" w:fill="auto"/>
            <w:vAlign w:val="center"/>
          </w:tcPr>
          <w:p>
            <w:pPr>
              <w:widowControl/>
              <w:adjustRightInd/>
              <w:snapToGrid/>
              <w:spacing w:line="240" w:lineRule="auto"/>
              <w:ind w:firstLine="0" w:firstLineChars="0"/>
              <w:jc w:val="left"/>
              <w:rPr>
                <w:rFonts w:hint="eastAsia" w:ascii="Times New Roman" w:hAnsi="Times New Roman" w:cs="宋体"/>
                <w:kern w:val="0"/>
                <w:sz w:val="22"/>
                <w:highlight w:val="none"/>
              </w:rPr>
            </w:pPr>
            <w:r>
              <w:rPr>
                <w:rFonts w:hint="eastAsia" w:ascii="Times New Roman" w:hAnsi="Times New Roman" w:cs="宋体"/>
                <w:kern w:val="0"/>
                <w:sz w:val="22"/>
                <w:highlight w:val="none"/>
              </w:rPr>
              <w:t>质量指标：反映预期提供的公共产品或服务达到的标准和水平，原则上工程基建类、信息化建设类等有明确质量标准的项目应设置质量指标，如“设备故障率”、“项目竣工验收合格率”等。</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cs="宋体"/>
                <w:kern w:val="0"/>
                <w:sz w:val="22"/>
                <w:highlight w:val="none"/>
                <w:lang w:val="en-US" w:eastAsia="zh-CN"/>
              </w:rPr>
            </w:pPr>
            <w:r>
              <w:rPr>
                <w:rFonts w:hint="eastAsia" w:ascii="Times New Roman" w:hAnsi="Times New Roman" w:cs="宋体"/>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p>
        </w:tc>
        <w:tc>
          <w:tcPr>
            <w:tcW w:w="783"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风险保障水平</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4</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质量指标：反映预期提供的公共产品或服务达到的标准和水平，原则上工程基建类、信息化建设类等有明确质量标准的项目应设置质量指标，如“设备故障率”、“项目竣工验收合格率”等。</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效益</w:t>
            </w:r>
          </w:p>
        </w:tc>
        <w:tc>
          <w:tcPr>
            <w:tcW w:w="75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30</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效果性</w:t>
            </w:r>
          </w:p>
        </w:tc>
        <w:tc>
          <w:tcPr>
            <w:tcW w:w="83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25</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经济效益</w:t>
            </w:r>
          </w:p>
        </w:tc>
        <w:tc>
          <w:tcPr>
            <w:tcW w:w="7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9</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经济保障程度</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9</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根据评价对象选择效果性指标，并相应设置指标名称和分数权重。                                    经济效益指标：反映相关产出对经济效益带来的影响和效果，包括相关产出在当年及以后若干年持续形成的经济效益，以及自身创造的直接经济效益和引领行业带来的间接经济效益。</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社会效益</w:t>
            </w:r>
          </w:p>
        </w:tc>
        <w:tc>
          <w:tcPr>
            <w:tcW w:w="783" w:type="dxa"/>
            <w:vMerge w:val="restart"/>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9</w:t>
            </w: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农业服务网点覆盖率</w:t>
            </w:r>
          </w:p>
        </w:tc>
        <w:tc>
          <w:tcPr>
            <w:tcW w:w="683"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highlight w:val="none"/>
                <w:lang w:eastAsia="zh-CN"/>
              </w:rPr>
            </w:pPr>
            <w:r>
              <w:rPr>
                <w:rFonts w:hint="eastAsia" w:ascii="Times New Roman" w:hAnsi="Times New Roman" w:cs="宋体"/>
                <w:kern w:val="0"/>
                <w:sz w:val="22"/>
                <w:highlight w:val="none"/>
                <w:lang w:val="en-US" w:eastAsia="zh-CN"/>
              </w:rPr>
              <w:t>4</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rPr>
            </w:pPr>
          </w:p>
        </w:tc>
        <w:tc>
          <w:tcPr>
            <w:tcW w:w="783" w:type="dxa"/>
            <w:vMerge w:val="continue"/>
            <w:shd w:val="clear" w:color="auto" w:fill="auto"/>
            <w:vAlign w:val="center"/>
          </w:tcPr>
          <w:p>
            <w:pPr>
              <w:widowControl/>
              <w:adjustRightInd/>
              <w:snapToGrid/>
              <w:spacing w:line="240" w:lineRule="auto"/>
              <w:ind w:firstLine="0" w:firstLineChars="0"/>
              <w:jc w:val="center"/>
              <w:rPr>
                <w:rFonts w:hint="eastAsia" w:ascii="Times New Roman" w:hAnsi="Times New Roman" w:cs="宋体"/>
                <w:kern w:val="0"/>
                <w:sz w:val="22"/>
                <w:highlight w:val="none"/>
                <w:lang w:val="en-US" w:eastAsia="zh-CN"/>
              </w:rPr>
            </w:pPr>
          </w:p>
        </w:tc>
        <w:tc>
          <w:tcPr>
            <w:tcW w:w="1367" w:type="dxa"/>
            <w:shd w:val="clear" w:color="auto" w:fill="auto"/>
            <w:vAlign w:val="center"/>
          </w:tcPr>
          <w:p>
            <w:pPr>
              <w:widowControl/>
              <w:adjustRightInd/>
              <w:snapToGrid/>
              <w:spacing w:line="240" w:lineRule="auto"/>
              <w:ind w:firstLine="0" w:firstLineChars="0"/>
              <w:jc w:val="center"/>
              <w:rPr>
                <w:rFonts w:hint="default" w:ascii="Times New Roman" w:hAnsi="Times New Roman" w:eastAsia="仿宋_GB2312" w:cs="宋体"/>
                <w:kern w:val="0"/>
                <w:sz w:val="22"/>
                <w:highlight w:val="none"/>
                <w:lang w:val="en-US" w:eastAsia="zh-CN"/>
              </w:rPr>
            </w:pPr>
            <w:r>
              <w:rPr>
                <w:rFonts w:hint="eastAsia" w:ascii="Times New Roman" w:hAnsi="Times New Roman" w:cs="宋体"/>
                <w:kern w:val="0"/>
                <w:sz w:val="22"/>
                <w:highlight w:val="none"/>
                <w:lang w:val="en-US" w:eastAsia="zh-CN"/>
              </w:rPr>
              <w:t>农业保险支农惠农效益</w:t>
            </w:r>
          </w:p>
        </w:tc>
        <w:tc>
          <w:tcPr>
            <w:tcW w:w="683" w:type="dxa"/>
            <w:shd w:val="clear" w:color="auto" w:fill="auto"/>
            <w:vAlign w:val="center"/>
          </w:tcPr>
          <w:p>
            <w:pPr>
              <w:widowControl/>
              <w:adjustRightInd/>
              <w:snapToGrid/>
              <w:spacing w:line="240" w:lineRule="auto"/>
              <w:ind w:firstLine="0" w:firstLineChars="0"/>
              <w:jc w:val="center"/>
              <w:rPr>
                <w:rFonts w:hint="default" w:ascii="Times New Roman" w:hAnsi="Times New Roman" w:cs="宋体"/>
                <w:kern w:val="0"/>
                <w:sz w:val="22"/>
                <w:highlight w:val="none"/>
                <w:lang w:val="en-US" w:eastAsia="zh-CN"/>
              </w:rPr>
            </w:pPr>
            <w:r>
              <w:rPr>
                <w:rFonts w:hint="eastAsia" w:ascii="Times New Roman" w:hAnsi="Times New Roman" w:cs="宋体"/>
                <w:kern w:val="0"/>
                <w:sz w:val="22"/>
                <w:highlight w:val="none"/>
                <w:lang w:val="en-US" w:eastAsia="zh-CN"/>
              </w:rPr>
              <w:t>5</w:t>
            </w:r>
          </w:p>
        </w:tc>
        <w:tc>
          <w:tcPr>
            <w:tcW w:w="6833" w:type="dxa"/>
            <w:shd w:val="clear" w:color="auto" w:fill="auto"/>
            <w:vAlign w:val="center"/>
          </w:tcPr>
          <w:p>
            <w:pPr>
              <w:widowControl/>
              <w:adjustRightInd/>
              <w:snapToGrid/>
              <w:spacing w:line="240" w:lineRule="auto"/>
              <w:ind w:firstLine="0" w:firstLineChars="0"/>
              <w:jc w:val="left"/>
              <w:rPr>
                <w:rFonts w:hint="eastAsia" w:ascii="Times New Roman" w:hAnsi="Times New Roman" w:cs="宋体"/>
                <w:kern w:val="0"/>
                <w:sz w:val="22"/>
                <w:highlight w:val="none"/>
              </w:rPr>
            </w:pPr>
            <w:r>
              <w:rPr>
                <w:rFonts w:hint="eastAsia" w:ascii="Times New Roman" w:hAnsi="Times New Roman" w:cs="宋体"/>
                <w:kern w:val="0"/>
                <w:sz w:val="22"/>
                <w:highlight w:val="none"/>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cs="宋体"/>
                <w:color w:val="000000"/>
                <w:kern w:val="0"/>
                <w:sz w:val="22"/>
                <w:highlight w:val="none"/>
                <w:lang w:val="en-US" w:eastAsia="zh-CN"/>
              </w:rPr>
            </w:pPr>
            <w:r>
              <w:rPr>
                <w:rFonts w:hint="eastAsia" w:ascii="Times New Roman" w:hAnsi="Times New Roman" w:cs="宋体"/>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33"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可持续发展</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7</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长效作用发挥</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7</w:t>
            </w:r>
          </w:p>
        </w:tc>
        <w:tc>
          <w:tcPr>
            <w:tcW w:w="6833"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highlight w:val="none"/>
              </w:rPr>
            </w:pPr>
            <w:r>
              <w:rPr>
                <w:rFonts w:hint="eastAsia" w:ascii="Times New Roman" w:hAnsi="Times New Roman" w:cs="宋体"/>
                <w:kern w:val="0"/>
                <w:sz w:val="22"/>
                <w:highlight w:val="none"/>
              </w:rPr>
              <w:t>可持续发展：即项目实施对相关方或事物带来的可持续影响等，如节能改造类项目实施后对自然环境改观，减少环境污染的可持续影响等。</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0"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57" w:type="dxa"/>
            <w:vMerge w:val="continue"/>
            <w:vAlign w:val="center"/>
          </w:tcPr>
          <w:p>
            <w:pPr>
              <w:widowControl/>
              <w:adjustRightInd/>
              <w:snapToGrid/>
              <w:spacing w:line="240" w:lineRule="auto"/>
              <w:ind w:firstLine="0" w:firstLineChars="0"/>
              <w:jc w:val="left"/>
              <w:rPr>
                <w:rFonts w:ascii="Times New Roman" w:hAnsi="Times New Roman" w:cs="宋体"/>
                <w:kern w:val="0"/>
                <w:sz w:val="22"/>
                <w:highlight w:val="none"/>
              </w:rPr>
            </w:pPr>
          </w:p>
        </w:tc>
        <w:tc>
          <w:tcPr>
            <w:tcW w:w="72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公平性</w:t>
            </w:r>
          </w:p>
        </w:tc>
        <w:tc>
          <w:tcPr>
            <w:tcW w:w="83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5</w:t>
            </w:r>
          </w:p>
        </w:tc>
        <w:tc>
          <w:tcPr>
            <w:tcW w:w="884"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满意度</w:t>
            </w:r>
          </w:p>
        </w:tc>
        <w:tc>
          <w:tcPr>
            <w:tcW w:w="7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5</w:t>
            </w:r>
          </w:p>
        </w:tc>
        <w:tc>
          <w:tcPr>
            <w:tcW w:w="136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服务对象满意度</w:t>
            </w:r>
          </w:p>
        </w:tc>
        <w:tc>
          <w:tcPr>
            <w:tcW w:w="683"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highlight w:val="none"/>
              </w:rPr>
            </w:pPr>
            <w:r>
              <w:rPr>
                <w:rFonts w:hint="eastAsia" w:ascii="Times New Roman" w:hAnsi="Times New Roman" w:cs="宋体"/>
                <w:kern w:val="0"/>
                <w:sz w:val="22"/>
                <w:highlight w:val="none"/>
              </w:rPr>
              <w:t>5</w:t>
            </w:r>
          </w:p>
        </w:tc>
        <w:tc>
          <w:tcPr>
            <w:tcW w:w="6833" w:type="dxa"/>
            <w:shd w:val="clear" w:color="auto" w:fill="auto"/>
            <w:vAlign w:val="center"/>
          </w:tcPr>
          <w:p>
            <w:pPr>
              <w:widowControl/>
              <w:adjustRightInd/>
              <w:snapToGrid/>
              <w:spacing w:line="240" w:lineRule="auto"/>
              <w:ind w:firstLine="0" w:firstLineChars="0"/>
              <w:rPr>
                <w:rFonts w:ascii="Times New Roman" w:hAnsi="Times New Roman" w:cs="宋体"/>
                <w:kern w:val="0"/>
                <w:sz w:val="22"/>
                <w:highlight w:val="none"/>
              </w:rPr>
            </w:pPr>
            <w:r>
              <w:rPr>
                <w:rFonts w:hint="eastAsia" w:ascii="Times New Roman" w:hAnsi="Times New Roman" w:cs="宋体"/>
                <w:kern w:val="0"/>
                <w:sz w:val="22"/>
                <w:highlight w:val="none"/>
              </w:rPr>
              <w:t>表示满意的服务对象数/项目覆盖范围内接受调查的对象总数*指标分值</w:t>
            </w:r>
          </w:p>
        </w:tc>
        <w:tc>
          <w:tcPr>
            <w:tcW w:w="717" w:type="dxa"/>
            <w:shd w:val="clear" w:color="auto" w:fill="auto"/>
            <w:noWrap/>
            <w:vAlign w:val="center"/>
          </w:tcPr>
          <w:p>
            <w:pPr>
              <w:widowControl/>
              <w:adjustRightInd/>
              <w:snapToGrid/>
              <w:spacing w:line="240" w:lineRule="auto"/>
              <w:ind w:firstLine="0" w:firstLineChars="0"/>
              <w:jc w:val="center"/>
              <w:rPr>
                <w:rFonts w:hint="eastAsia" w:ascii="Times New Roman" w:hAnsi="Times New Roman" w:eastAsia="仿宋_GB2312" w:cs="宋体"/>
                <w:color w:val="000000"/>
                <w:kern w:val="0"/>
                <w:sz w:val="22"/>
                <w:highlight w:val="none"/>
                <w:lang w:eastAsia="zh-CN"/>
              </w:rPr>
            </w:pPr>
            <w:r>
              <w:rPr>
                <w:rFonts w:hint="eastAsia" w:ascii="Times New Roman" w:hAnsi="Times New Roman" w:cs="宋体"/>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83" w:type="dxa"/>
            <w:gridSpan w:val="9"/>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highlight w:val="none"/>
              </w:rPr>
            </w:pPr>
            <w:r>
              <w:rPr>
                <w:rFonts w:hint="eastAsia" w:ascii="Times New Roman" w:hAnsi="Times New Roman" w:cs="宋体"/>
                <w:b/>
                <w:bCs/>
                <w:color w:val="000000"/>
                <w:kern w:val="0"/>
                <w:sz w:val="22"/>
                <w:highlight w:val="none"/>
              </w:rPr>
              <w:t>得分合计</w:t>
            </w:r>
          </w:p>
        </w:tc>
        <w:tc>
          <w:tcPr>
            <w:tcW w:w="717" w:type="dxa"/>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仿宋_GB2312" w:cs="宋体"/>
                <w:color w:val="000000"/>
                <w:kern w:val="0"/>
                <w:sz w:val="22"/>
                <w:highlight w:val="none"/>
                <w:lang w:val="en-US" w:eastAsia="zh-CN"/>
              </w:rPr>
            </w:pPr>
            <w:r>
              <w:rPr>
                <w:rFonts w:hint="eastAsia" w:ascii="Times New Roman" w:hAnsi="Times New Roman" w:cs="宋体"/>
                <w:color w:val="000000"/>
                <w:kern w:val="0"/>
                <w:sz w:val="22"/>
                <w:highlight w:val="none"/>
              </w:rPr>
              <w:t>8</w:t>
            </w:r>
            <w:r>
              <w:rPr>
                <w:rFonts w:hint="eastAsia" w:ascii="Times New Roman" w:hAnsi="Times New Roman" w:cs="宋体"/>
                <w:color w:val="000000"/>
                <w:kern w:val="0"/>
                <w:sz w:val="22"/>
                <w:highlight w:val="none"/>
                <w:lang w:val="en-US" w:eastAsia="zh-CN"/>
              </w:rPr>
              <w:t>5</w:t>
            </w:r>
            <w:r>
              <w:rPr>
                <w:rFonts w:hint="eastAsia" w:ascii="Times New Roman" w:hAnsi="Times New Roman" w:cs="宋体"/>
                <w:color w:val="000000"/>
                <w:kern w:val="0"/>
                <w:sz w:val="22"/>
                <w:highlight w:val="none"/>
              </w:rPr>
              <w:t>.</w:t>
            </w:r>
            <w:r>
              <w:rPr>
                <w:rFonts w:hint="eastAsia" w:ascii="Times New Roman" w:hAnsi="Times New Roman" w:cs="宋体"/>
                <w:color w:val="000000"/>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83" w:type="dxa"/>
            <w:gridSpan w:val="9"/>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highlight w:val="none"/>
              </w:rPr>
            </w:pPr>
            <w:r>
              <w:rPr>
                <w:rFonts w:hint="eastAsia" w:ascii="Times New Roman" w:hAnsi="Times New Roman" w:cs="宋体"/>
                <w:b/>
                <w:bCs/>
                <w:color w:val="000000"/>
                <w:kern w:val="0"/>
                <w:sz w:val="22"/>
                <w:highlight w:val="none"/>
              </w:rPr>
              <w:t>评价等级</w:t>
            </w:r>
          </w:p>
        </w:tc>
        <w:tc>
          <w:tcPr>
            <w:tcW w:w="717" w:type="dxa"/>
            <w:shd w:val="clear" w:color="auto" w:fill="auto"/>
            <w:noWrap/>
            <w:vAlign w:val="center"/>
          </w:tcPr>
          <w:p>
            <w:pPr>
              <w:widowControl/>
              <w:adjustRightInd/>
              <w:snapToGrid/>
              <w:spacing w:line="240" w:lineRule="auto"/>
              <w:ind w:firstLine="0" w:firstLineChars="0"/>
              <w:jc w:val="center"/>
              <w:rPr>
                <w:rFonts w:ascii="Times New Roman" w:hAnsi="Times New Roman" w:cs="宋体"/>
                <w:color w:val="000000"/>
                <w:kern w:val="0"/>
                <w:sz w:val="22"/>
                <w:highlight w:val="none"/>
              </w:rPr>
            </w:pPr>
            <w:r>
              <w:rPr>
                <w:rFonts w:hint="eastAsia" w:ascii="Times New Roman" w:hAnsi="Times New Roman" w:cs="宋体"/>
                <w:color w:val="000000"/>
                <w:kern w:val="0"/>
                <w:sz w:val="22"/>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400" w:type="dxa"/>
            <w:gridSpan w:val="10"/>
            <w:shd w:val="clear" w:color="auto" w:fill="auto"/>
            <w:vAlign w:val="center"/>
          </w:tcPr>
          <w:p>
            <w:pPr>
              <w:widowControl/>
              <w:adjustRightInd/>
              <w:snapToGrid/>
              <w:spacing w:line="240" w:lineRule="auto"/>
              <w:ind w:firstLine="0" w:firstLineChars="0"/>
              <w:jc w:val="center"/>
              <w:rPr>
                <w:rFonts w:ascii="Times New Roman" w:hAnsi="Times New Roman" w:cs="宋体"/>
                <w:color w:val="000000"/>
                <w:kern w:val="0"/>
                <w:sz w:val="22"/>
                <w:highlight w:val="none"/>
              </w:rPr>
            </w:pPr>
            <w:r>
              <w:rPr>
                <w:rFonts w:hint="eastAsia" w:ascii="Times New Roman" w:hAnsi="Times New Roman" w:cs="宋体"/>
                <w:b/>
                <w:bCs/>
                <w:color w:val="000000"/>
                <w:kern w:val="0"/>
                <w:sz w:val="22"/>
                <w:highlight w:val="none"/>
              </w:rPr>
              <w:t>备注：评价等级分为优、良、中、差四个等级，满分100分，其中90分（含）以上为优，80（含）～90分为良，60（含）～80分为中，60分以下为差。</w:t>
            </w:r>
          </w:p>
        </w:tc>
      </w:tr>
    </w:tbl>
    <w:p>
      <w:pPr>
        <w:pStyle w:val="3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0" w:firstLineChars="0"/>
        <w:outlineLvl w:val="0"/>
        <w:rPr>
          <w:rFonts w:hint="eastAsia" w:ascii="Times New Roman" w:hAnsi="Times New Roman" w:eastAsia="黑体" w:cs="宋体"/>
          <w:b w:val="0"/>
          <w:bCs w:val="0"/>
          <w:color w:val="000000"/>
          <w:kern w:val="0"/>
          <w:sz w:val="32"/>
          <w:szCs w:val="32"/>
          <w:highlight w:val="none"/>
        </w:rPr>
      </w:pPr>
      <w:bookmarkStart w:id="79" w:name="_Toc25124"/>
      <w:r>
        <w:rPr>
          <w:rFonts w:hint="eastAsia" w:ascii="Times New Roman" w:hAnsi="Times New Roman" w:eastAsia="黑体"/>
          <w:b w:val="0"/>
          <w:bCs w:val="0"/>
          <w:sz w:val="32"/>
          <w:szCs w:val="32"/>
          <w:highlight w:val="none"/>
        </w:rPr>
        <w:t>附件</w:t>
      </w:r>
      <w:r>
        <w:rPr>
          <w:rFonts w:hint="eastAsia" w:ascii="Times New Roman" w:hAnsi="Times New Roman" w:eastAsia="黑体"/>
          <w:b w:val="0"/>
          <w:bCs w:val="0"/>
          <w:sz w:val="32"/>
          <w:szCs w:val="32"/>
          <w:highlight w:val="none"/>
          <w:lang w:val="en-US" w:eastAsia="zh-CN"/>
        </w:rPr>
        <w:t>3</w:t>
      </w:r>
      <w:r>
        <w:rPr>
          <w:rFonts w:hint="eastAsia" w:ascii="Times New Roman" w:hAnsi="Times New Roman" w:eastAsia="黑体"/>
          <w:b w:val="0"/>
          <w:bCs w:val="0"/>
          <w:sz w:val="32"/>
          <w:szCs w:val="32"/>
          <w:highlight w:val="none"/>
        </w:rPr>
        <w:t>：</w:t>
      </w:r>
      <w:r>
        <w:rPr>
          <w:rFonts w:hint="eastAsia" w:ascii="Times New Roman" w:hAnsi="Times New Roman" w:eastAsia="黑体" w:cs="宋体"/>
          <w:b w:val="0"/>
          <w:bCs w:val="0"/>
          <w:color w:val="000000"/>
          <w:kern w:val="0"/>
          <w:sz w:val="32"/>
          <w:szCs w:val="32"/>
          <w:highlight w:val="none"/>
        </w:rPr>
        <w:t>政策性农业保险业务统计表</w:t>
      </w:r>
      <w:bookmarkEnd w:id="79"/>
    </w:p>
    <w:p>
      <w:pPr>
        <w:pStyle w:val="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梅州市2021年</w:t>
      </w:r>
      <w:r>
        <w:rPr>
          <w:rFonts w:hint="eastAsia" w:ascii="黑体" w:hAnsi="黑体" w:eastAsia="黑体" w:cs="黑体"/>
          <w:b w:val="0"/>
          <w:bCs w:val="0"/>
          <w:sz w:val="32"/>
          <w:szCs w:val="32"/>
          <w:highlight w:val="none"/>
        </w:rPr>
        <w:t>政策性农业保险业务统计表</w:t>
      </w:r>
    </w:p>
    <w:tbl>
      <w:tblPr>
        <w:tblStyle w:val="17"/>
        <w:tblW w:w="51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5"/>
        <w:gridCol w:w="1275"/>
        <w:gridCol w:w="1230"/>
        <w:gridCol w:w="1080"/>
        <w:gridCol w:w="1110"/>
        <w:gridCol w:w="1050"/>
        <w:gridCol w:w="1050"/>
        <w:gridCol w:w="903"/>
        <w:gridCol w:w="1302"/>
        <w:gridCol w:w="889"/>
        <w:gridCol w:w="1106"/>
        <w:gridCol w:w="1157"/>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5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类型</w:t>
            </w:r>
          </w:p>
        </w:tc>
        <w:tc>
          <w:tcPr>
            <w:tcW w:w="432"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承保数量</w:t>
            </w:r>
          </w:p>
        </w:tc>
        <w:tc>
          <w:tcPr>
            <w:tcW w:w="417"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保险金额</w:t>
            </w:r>
          </w:p>
        </w:tc>
        <w:tc>
          <w:tcPr>
            <w:tcW w:w="2881" w:type="pct"/>
            <w:gridSpan w:val="8"/>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签单保费</w:t>
            </w:r>
          </w:p>
        </w:tc>
        <w:tc>
          <w:tcPr>
            <w:tcW w:w="764"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理赔情况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5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32"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17"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743"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小计</w:t>
            </w:r>
          </w:p>
        </w:tc>
        <w:tc>
          <w:tcPr>
            <w:tcW w:w="2137" w:type="pct"/>
            <w:gridSpan w:val="6"/>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财政补贴部分</w:t>
            </w:r>
          </w:p>
        </w:tc>
        <w:tc>
          <w:tcPr>
            <w:tcW w:w="392"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已决赔款</w:t>
            </w:r>
          </w:p>
        </w:tc>
        <w:tc>
          <w:tcPr>
            <w:tcW w:w="372"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未决赔款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5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32"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17"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743" w:type="pct"/>
            <w:gridSpan w:val="2"/>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712" w:type="pct"/>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中央财政</w:t>
            </w:r>
          </w:p>
        </w:tc>
        <w:tc>
          <w:tcPr>
            <w:tcW w:w="748" w:type="pct"/>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省级财政</w:t>
            </w:r>
          </w:p>
        </w:tc>
        <w:tc>
          <w:tcPr>
            <w:tcW w:w="677" w:type="pct"/>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地市县财政</w:t>
            </w:r>
          </w:p>
        </w:tc>
        <w:tc>
          <w:tcPr>
            <w:tcW w:w="392"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p>
        </w:tc>
        <w:tc>
          <w:tcPr>
            <w:tcW w:w="372" w:type="pct"/>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5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32"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417" w:type="pct"/>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金额</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其中实收</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金额</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其中实收</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金额</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其中实收</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金额</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其中实收</w:t>
            </w:r>
          </w:p>
        </w:tc>
        <w:tc>
          <w:tcPr>
            <w:tcW w:w="392"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c>
          <w:tcPr>
            <w:tcW w:w="372"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eastAsia" w:ascii="仿宋_GB2312" w:hAnsi="仿宋_GB2312" w:eastAsia="仿宋_GB2312" w:cs="仿宋_GB2312"/>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水稻</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2,310,579.53</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231,057.10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9,242.28</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7,566.60</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3,842.59</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3,482.73</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3,076.58</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1,571.91</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507.49</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844.07</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180" w:firstLineChars="10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2,006.65</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987.66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玉米</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729</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65.3</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3.18</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2.14</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1.11</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0.69</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0.95</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0.59</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0.48</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0.21</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0.48</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糖料作物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15.9</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其它经济作物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75,543.00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37,771.50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1,510.86</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352.64</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755.43</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58.7</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453.26</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471.83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蔬菜作物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16,646.51</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2,310.82</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224.27</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77.73</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112.13</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24.15</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67.28</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11.51</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66.67</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花卉作物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8.06</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仁果类</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559</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167.84</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16.78</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11.75</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8.39</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8.39</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5.04</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柑果类</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120,428.67</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36,128.60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3,612.86</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1,612.10</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1,806.43</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616.51</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1,083.86</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323.32</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1,671.11</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温室及大棚作物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202.5</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61.63</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3.67</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1.47</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0.49</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亚热带及热带水果类</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9,530.00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2,859.00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285.9</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112.04</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142.95</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85.77</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54.86</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40.43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林木保险</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11,124,250.72</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1,334,176.20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2863.42</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1664.02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1353.62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975.16</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715.81</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420.97</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677.13</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197.28</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2233.23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567.96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作物制种</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2,185.00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437</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43.7</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43.52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15.3</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15.3</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13.11</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13.11</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6.56</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6.38</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其它</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6,377.41</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1,913.22</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191.32</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43.84</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95.66</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7.1</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57.4</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1.08</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264.29</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牛</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0.24</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0.16</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0.05</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0.04</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猪</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584</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420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153</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675.11</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7212.5</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5593.6</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2885</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2634.55</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578.79</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802.66</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066.73</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476.46</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Times New Roman" w:hAnsi="Times New Roman" w:eastAsia="宋体" w:cs="Times New Roman"/>
                <w:i w:val="0"/>
                <w:iCs w:val="0"/>
                <w:color w:val="000000"/>
                <w:kern w:val="0"/>
                <w:sz w:val="18"/>
                <w:szCs w:val="18"/>
                <w:highlight w:val="none"/>
                <w:u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745.06</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鸡</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300,160.00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75,900.40</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1,518.01</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1,381.52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759</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753.6</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303.6</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172.52</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905.32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淡水养殖</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10,171.90</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4,952.95</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396.24</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66</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198.12</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79.25</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29.68</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合计</w:t>
            </w:r>
          </w:p>
        </w:tc>
        <w:tc>
          <w:tcPr>
            <w:tcW w:w="43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15,561,993.24</w:t>
            </w:r>
          </w:p>
        </w:tc>
        <w:tc>
          <w:tcPr>
            <w:tcW w:w="41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1,881,580.68</w:t>
            </w:r>
          </w:p>
        </w:tc>
        <w:tc>
          <w:tcPr>
            <w:tcW w:w="36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27,135.25</w:t>
            </w:r>
          </w:p>
        </w:tc>
        <w:tc>
          <w:tcPr>
            <w:tcW w:w="37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18,530.75</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8,097.72</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7,108.52</w:t>
            </w:r>
          </w:p>
        </w:tc>
        <w:tc>
          <w:tcPr>
            <w:tcW w:w="30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9,269.88</w:t>
            </w:r>
          </w:p>
        </w:tc>
        <w:tc>
          <w:tcPr>
            <w:tcW w:w="44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4,281.90</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4,397.96</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2,113.18</w:t>
            </w:r>
          </w:p>
        </w:tc>
        <w:tc>
          <w:tcPr>
            <w:tcW w:w="3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13,428.72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1,829.35</w:t>
            </w:r>
          </w:p>
        </w:tc>
      </w:tr>
    </w:tbl>
    <w:p>
      <w:pPr>
        <w:pStyle w:val="32"/>
        <w:keepNext w:val="0"/>
        <w:keepLines w:val="0"/>
        <w:pageBreakBefore w:val="0"/>
        <w:kinsoku/>
        <w:wordWrap/>
        <w:overflowPunct/>
        <w:topLinePunct w:val="0"/>
        <w:bidi w:val="0"/>
        <w:spacing w:line="360" w:lineRule="exact"/>
        <w:rPr>
          <w:rFonts w:ascii="Times New Roman" w:hAnsi="Times New Roman"/>
          <w:highlight w:val="none"/>
        </w:rPr>
      </w:pPr>
    </w:p>
    <w:p>
      <w:pPr>
        <w:pStyle w:val="32"/>
        <w:keepNext w:val="0"/>
        <w:keepLines w:val="0"/>
        <w:pageBreakBefore w:val="0"/>
        <w:kinsoku/>
        <w:wordWrap/>
        <w:overflowPunct/>
        <w:topLinePunct w:val="0"/>
        <w:bidi w:val="0"/>
        <w:spacing w:line="360" w:lineRule="exact"/>
        <w:rPr>
          <w:rFonts w:ascii="Times New Roman" w:hAnsi="Times New Roman"/>
          <w:highlight w:val="none"/>
        </w:rPr>
      </w:pPr>
    </w:p>
    <w:p>
      <w:pPr>
        <w:pStyle w:val="32"/>
        <w:keepNext w:val="0"/>
        <w:keepLines w:val="0"/>
        <w:pageBreakBefore w:val="0"/>
        <w:kinsoku/>
        <w:wordWrap/>
        <w:overflowPunct/>
        <w:topLinePunct w:val="0"/>
        <w:bidi w:val="0"/>
        <w:spacing w:line="360" w:lineRule="exact"/>
        <w:rPr>
          <w:rFonts w:ascii="Times New Roman" w:hAnsi="Times New Roman"/>
          <w:highlight w:val="none"/>
        </w:rPr>
      </w:pPr>
    </w:p>
    <w:p>
      <w:pPr>
        <w:pStyle w:val="32"/>
        <w:keepNext w:val="0"/>
        <w:keepLines w:val="0"/>
        <w:pageBreakBefore w:val="0"/>
        <w:kinsoku/>
        <w:wordWrap/>
        <w:overflowPunct/>
        <w:topLinePunct w:val="0"/>
        <w:bidi w:val="0"/>
        <w:spacing w:line="360" w:lineRule="exact"/>
        <w:rPr>
          <w:rFonts w:ascii="Times New Roman" w:hAnsi="Times New Roman"/>
          <w:highlight w:val="none"/>
        </w:rPr>
      </w:pPr>
    </w:p>
    <w:p>
      <w:pPr>
        <w:spacing w:line="360" w:lineRule="auto"/>
        <w:ind w:firstLine="0" w:firstLineChars="0"/>
        <w:outlineLvl w:val="0"/>
        <w:rPr>
          <w:rFonts w:hint="eastAsia" w:ascii="Times New Roman" w:hAnsi="Times New Roman" w:eastAsia="黑体"/>
          <w:b w:val="0"/>
          <w:bCs w:val="0"/>
          <w:sz w:val="32"/>
          <w:szCs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435" w:charSpace="0"/>
        </w:sectPr>
      </w:pPr>
    </w:p>
    <w:p>
      <w:pPr>
        <w:spacing w:line="360" w:lineRule="auto"/>
        <w:ind w:firstLine="0" w:firstLineChars="0"/>
        <w:outlineLvl w:val="0"/>
        <w:rPr>
          <w:rFonts w:hint="eastAsia" w:ascii="Times New Roman" w:hAnsi="Times New Roman" w:eastAsia="黑体"/>
          <w:b w:val="0"/>
          <w:bCs w:val="0"/>
          <w:sz w:val="32"/>
          <w:szCs w:val="32"/>
          <w:highlight w:val="none"/>
          <w:lang w:val="en-US" w:eastAsia="zh-CN"/>
        </w:rPr>
      </w:pPr>
      <w:bookmarkStart w:id="80" w:name="_Toc12462"/>
      <w:r>
        <w:rPr>
          <w:rFonts w:hint="eastAsia" w:ascii="Times New Roman" w:hAnsi="Times New Roman" w:eastAsia="黑体"/>
          <w:b w:val="0"/>
          <w:bCs w:val="0"/>
          <w:sz w:val="32"/>
          <w:szCs w:val="32"/>
          <w:highlight w:val="none"/>
        </w:rPr>
        <w:t>附件</w:t>
      </w:r>
      <w:r>
        <w:rPr>
          <w:rFonts w:hint="eastAsia" w:ascii="Times New Roman" w:hAnsi="Times New Roman" w:eastAsia="黑体"/>
          <w:b w:val="0"/>
          <w:bCs w:val="0"/>
          <w:sz w:val="32"/>
          <w:szCs w:val="32"/>
          <w:highlight w:val="none"/>
          <w:lang w:val="en-US" w:eastAsia="zh-CN"/>
        </w:rPr>
        <w:t>4</w:t>
      </w:r>
      <w:r>
        <w:rPr>
          <w:rFonts w:hint="eastAsia" w:ascii="Times New Roman" w:hAnsi="Times New Roman" w:eastAsia="黑体"/>
          <w:b w:val="0"/>
          <w:bCs w:val="0"/>
          <w:sz w:val="32"/>
          <w:szCs w:val="32"/>
          <w:highlight w:val="none"/>
        </w:rPr>
        <w:t>：</w:t>
      </w:r>
      <w:r>
        <w:rPr>
          <w:rFonts w:hint="eastAsia" w:ascii="Times New Roman" w:hAnsi="Times New Roman" w:eastAsia="黑体"/>
          <w:b w:val="0"/>
          <w:bCs w:val="0"/>
          <w:sz w:val="32"/>
          <w:szCs w:val="32"/>
          <w:highlight w:val="none"/>
          <w:lang w:val="en-US" w:eastAsia="zh-CN"/>
        </w:rPr>
        <w:t>梅州市政策性农业保险补贴比例一览表</w:t>
      </w:r>
      <w:bookmarkEnd w:id="80"/>
    </w:p>
    <w:tbl>
      <w:tblPr>
        <w:tblStyle w:val="17"/>
        <w:tblW w:w="8575"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06"/>
        <w:gridCol w:w="1566"/>
        <w:gridCol w:w="1271"/>
        <w:gridCol w:w="692"/>
        <w:gridCol w:w="1090"/>
        <w:gridCol w:w="1164"/>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保险类型</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201" w:firstLineChars="10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险种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单位保险金额</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保险险种</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中央财政补贴比例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省级财政补贴比例</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市级财政补贴比例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农户负担比例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元/亩、头、羽</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每造/年/批</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2类地区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2类地区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中央财政补贴型险种</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水稻</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水稻制种</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马铃薯</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4.80%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普通玉米/甜玉米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600/1000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4.80%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花生</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甘蔗</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4.80%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能繁母猪</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13.33%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仔猪</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育肥猪</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1,400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奶牛1-3岁</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奶牛3-7岁</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8,000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奶牛7-8岁</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中央财政补贴型险种</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岭南水果</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茶叶</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露地蔬菜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900/1500/2000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大棚蔬菜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900/1500/2000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10%/6%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露地花卉苗木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3000/5000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15%/10%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大棚花卉苗木</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3000/5000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10%/6%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简易大棚</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10%/6%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钢结构大棚</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10,000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8%/4%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肉鸡</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肉鸡批发价格</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肉鸭</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蛋鸡</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360" w:lineRule="exact"/>
              <w:jc w:val="center"/>
              <w:rPr>
                <w:rFonts w:hint="eastAsia" w:ascii="仿宋_GB2312" w:hAnsi="仿宋_GB2312" w:eastAsia="仿宋_GB2312" w:cs="仿宋_GB2312"/>
                <w:b/>
                <w:bCs/>
                <w:i w:val="0"/>
                <w:iCs w:val="0"/>
                <w:color w:val="000000"/>
                <w:sz w:val="20"/>
                <w:szCs w:val="20"/>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淡水水产</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5,000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0"/>
                <w:szCs w:val="20"/>
                <w:highlight w:val="none"/>
                <w:u w:val="none"/>
                <w:lang w:val="en-US" w:eastAsia="zh-CN" w:bidi="ar"/>
              </w:rPr>
            </w:pPr>
            <w:r>
              <w:rPr>
                <w:rFonts w:hint="default" w:ascii="Times New Roman" w:hAnsi="Times New Roman" w:eastAsia="仿宋_GB2312" w:cs="Times New Roman"/>
                <w:i w:val="0"/>
                <w:iCs w:val="0"/>
                <w:color w:val="000000"/>
                <w:kern w:val="0"/>
                <w:sz w:val="20"/>
                <w:szCs w:val="20"/>
                <w:highlight w:val="none"/>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20"/>
                <w:szCs w:val="20"/>
                <w:highlight w:val="none"/>
                <w:u w:val="none"/>
              </w:rPr>
            </w:pPr>
            <w:r>
              <w:rPr>
                <w:rFonts w:hint="default" w:ascii="Times New Roman" w:hAnsi="Times New Roman" w:eastAsia="仿宋_GB2312" w:cs="Times New Roman"/>
                <w:i w:val="0"/>
                <w:iCs w:val="0"/>
                <w:color w:val="000000"/>
                <w:kern w:val="0"/>
                <w:sz w:val="20"/>
                <w:szCs w:val="20"/>
                <w:highlight w:val="none"/>
                <w:u w:val="none"/>
                <w:lang w:val="en-US" w:eastAsia="zh-CN" w:bidi="ar"/>
              </w:rPr>
              <w:t>30%</w:t>
            </w:r>
          </w:p>
        </w:tc>
      </w:tr>
    </w:tbl>
    <w:p>
      <w:pPr>
        <w:pStyle w:val="32"/>
        <w:keepNext w:val="0"/>
        <w:keepLines w:val="0"/>
        <w:pageBreakBefore w:val="0"/>
        <w:kinsoku/>
        <w:wordWrap/>
        <w:overflowPunct/>
        <w:topLinePunct w:val="0"/>
        <w:bidi w:val="0"/>
        <w:spacing w:line="360" w:lineRule="exact"/>
        <w:rPr>
          <w:rFonts w:ascii="Times New Roman" w:hAnsi="Times New Roman"/>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C785C-35DA-4049-8000-5B1EF6053F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E6E25C7-5426-45E6-A184-BE8AF79EE750}"/>
  </w:font>
  <w:font w:name="仿宋_GB2312">
    <w:panose1 w:val="02010609030101010101"/>
    <w:charset w:val="86"/>
    <w:family w:val="auto"/>
    <w:pitch w:val="default"/>
    <w:sig w:usb0="00000001" w:usb1="080E0000" w:usb2="00000000" w:usb3="00000000" w:csb0="00040000" w:csb1="00000000"/>
    <w:embedRegular r:id="rId3" w:fontKey="{C78C24CE-CEAC-4AAD-8FED-D878FDDA1616}"/>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260C2D41-A937-47A4-BBC0-298206B52655}"/>
  </w:font>
  <w:font w:name="华文中宋D...">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embedRegular r:id="rId5" w:fontKey="{4AC8D8C9-8CAE-407D-842B-BC166420400F}"/>
  </w:font>
  <w:font w:name="楷体">
    <w:panose1 w:val="02010609060101010101"/>
    <w:charset w:val="86"/>
    <w:family w:val="auto"/>
    <w:pitch w:val="default"/>
    <w:sig w:usb0="800002BF" w:usb1="38CF7CFA" w:usb2="00000016" w:usb3="00000000" w:csb0="00040001" w:csb1="00000000"/>
    <w:embedRegular r:id="rId6" w:fontKey="{85A996E9-0066-4C09-A2A6-9AE253990BE0}"/>
  </w:font>
  <w:font w:name="仿宋">
    <w:panose1 w:val="02010609060101010101"/>
    <w:charset w:val="86"/>
    <w:family w:val="auto"/>
    <w:pitch w:val="default"/>
    <w:sig w:usb0="800002BF" w:usb1="38CF7CFA" w:usb2="00000016" w:usb3="00000000" w:csb0="00040001" w:csb1="00000000"/>
    <w:embedRegular r:id="rId7" w:fontKey="{355345DE-C8D8-486B-9D29-7706D9C686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100" cy="13144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pPr>
                            <w:pStyle w:val="10"/>
                            <w:ind w:firstLine="0" w:firstLineChars="0"/>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3pt;mso-position-horizontal:center;mso-position-horizontal-relative:margin;mso-wrap-style:none;z-index:251660288;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v3I88AAAACAQAADwAAAAAAAAABACAAAAAiAAAAZHJzL2Rvd25yZXYueG1sUEsBAhQA&#10;FAAAAAgAh07iQAqH36v7AQAAAwQAAA4AAAAAAAAAAQAgAAAAHgEAAGRycy9lMm9Eb2MueG1sUEsF&#10;BgAAAAAGAAYAWQEAAIsFAAAAAA==&#10;">
              <v:fill on="f" focussize="0,0"/>
              <v:stroke on="f"/>
              <v:imagedata o:title=""/>
              <o:lock v:ext="edit" aspectratio="f"/>
              <v:textbox inset="0mm,0mm,0mm,0mm" style="mso-fit-shape-to-text:t;">
                <w:txbxContent>
                  <w:p>
                    <w:pPr>
                      <w:pStyle w:val="10"/>
                      <w:ind w:firstLine="0" w:firstLineChars="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7526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pPr>
                            <w:pStyle w:val="10"/>
                            <w:ind w:firstLine="0" w:firstLineChars="0"/>
                            <w:rPr>
                              <w:rStyle w:val="21"/>
                              <w:sz w:val="24"/>
                              <w:szCs w:val="24"/>
                            </w:rPr>
                          </w:pPr>
                          <w:r>
                            <w:rPr>
                              <w:sz w:val="24"/>
                              <w:szCs w:val="24"/>
                            </w:rPr>
                            <w:fldChar w:fldCharType="begin"/>
                          </w:r>
                          <w:r>
                            <w:rPr>
                              <w:rStyle w:val="21"/>
                              <w:sz w:val="24"/>
                              <w:szCs w:val="24"/>
                            </w:rPr>
                            <w:instrText xml:space="preserve">PAGE  </w:instrText>
                          </w:r>
                          <w:r>
                            <w:rPr>
                              <w:sz w:val="24"/>
                              <w:szCs w:val="24"/>
                            </w:rPr>
                            <w:fldChar w:fldCharType="separate"/>
                          </w:r>
                          <w:r>
                            <w:rPr>
                              <w:rStyle w:val="21"/>
                              <w:sz w:val="24"/>
                              <w:szCs w:val="24"/>
                            </w:rPr>
                            <w:t>33</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3.8pt;width:6.05pt;mso-position-horizontal:center;mso-position-horizontal-relative:margin;mso-wrap-style:none;z-index:251659264;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RHHHQAAAAAwEAAA8AAAAAAAAAAQAgAAAAIgAAAGRycy9kb3ducmV2LnhtbFBLAQIU&#10;ABQAAAAIAIdO4kC7q++1+wEAAAMEAAAOAAAAAAAAAAEAIAAAAB8BAABkcnMvZTJvRG9jLnhtbFBL&#10;BQYAAAAABgAGAFkBAACMBQAAAAA=&#10;">
              <v:fill on="f" focussize="0,0"/>
              <v:stroke on="f"/>
              <v:imagedata o:title=""/>
              <o:lock v:ext="edit" aspectratio="f"/>
              <v:textbox inset="0mm,0mm,0mm,0mm" style="mso-fit-shape-to-text:t;">
                <w:txbxContent>
                  <w:p>
                    <w:pPr>
                      <w:pStyle w:val="10"/>
                      <w:ind w:firstLine="0" w:firstLineChars="0"/>
                      <w:rPr>
                        <w:rStyle w:val="21"/>
                        <w:sz w:val="24"/>
                        <w:szCs w:val="24"/>
                      </w:rPr>
                    </w:pPr>
                    <w:r>
                      <w:rPr>
                        <w:sz w:val="24"/>
                        <w:szCs w:val="24"/>
                      </w:rPr>
                      <w:fldChar w:fldCharType="begin"/>
                    </w:r>
                    <w:r>
                      <w:rPr>
                        <w:rStyle w:val="21"/>
                        <w:sz w:val="24"/>
                        <w:szCs w:val="24"/>
                      </w:rPr>
                      <w:instrText xml:space="preserve">PAGE  </w:instrText>
                    </w:r>
                    <w:r>
                      <w:rPr>
                        <w:sz w:val="24"/>
                        <w:szCs w:val="24"/>
                      </w:rPr>
                      <w:fldChar w:fldCharType="separate"/>
                    </w:r>
                    <w:r>
                      <w:rPr>
                        <w:rStyle w:val="21"/>
                        <w:sz w:val="24"/>
                        <w:szCs w:val="24"/>
                      </w:rPr>
                      <w:t>33</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640"/>
      </w:pPr>
      <w:r>
        <w:separator/>
      </w:r>
    </w:p>
  </w:footnote>
  <w:footnote w:type="continuationSeparator" w:id="9">
    <w:p>
      <w:pPr>
        <w:spacing w:line="240" w:lineRule="auto"/>
        <w:ind w:firstLine="640"/>
      </w:pPr>
      <w:r>
        <w:continuationSeparator/>
      </w:r>
    </w:p>
  </w:footnote>
  <w:footnote w:id="0">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sz w:val="21"/>
          <w:szCs w:val="21"/>
        </w:rPr>
      </w:pPr>
      <w:r>
        <w:rPr>
          <w:rStyle w:val="31"/>
          <w:sz w:val="21"/>
          <w:szCs w:val="21"/>
        </w:rPr>
        <w:footnoteRef/>
      </w:r>
      <w:r>
        <w:rPr>
          <w:sz w:val="21"/>
          <w:szCs w:val="21"/>
        </w:rPr>
        <w:t xml:space="preserve"> </w:t>
      </w:r>
      <w:r>
        <w:rPr>
          <w:rFonts w:hint="eastAsia" w:ascii="仿宋_GB2312" w:hAnsi="仿宋_GB2312" w:cs="仿宋_GB2312"/>
          <w:sz w:val="21"/>
          <w:szCs w:val="21"/>
          <w:highlight w:val="none"/>
        </w:rPr>
        <w:t>梅市财评〔2022〕5号文中本项目涉及资金为31,954.00万元,</w:t>
      </w:r>
      <w:r>
        <w:rPr>
          <w:rFonts w:hint="eastAsia"/>
          <w:sz w:val="21"/>
          <w:szCs w:val="21"/>
          <w:highlight w:val="none"/>
        </w:rPr>
        <w:t>但依据项目单位提供的佐证资料，并结合现场评价、单位反馈等情况，核实本项</w:t>
      </w:r>
      <w:r>
        <w:rPr>
          <w:rFonts w:hint="eastAsia" w:ascii="仿宋_GB2312" w:hAnsi="仿宋_GB2312" w:cs="仿宋_GB2312"/>
          <w:sz w:val="21"/>
          <w:szCs w:val="21"/>
          <w:highlight w:val="none"/>
        </w:rPr>
        <w:t>目资金为</w:t>
      </w:r>
      <w:r>
        <w:rPr>
          <w:rFonts w:hint="eastAsia" w:ascii="仿宋_GB2312" w:hAnsi="仿宋_GB2312" w:cs="仿宋_GB2312"/>
          <w:sz w:val="21"/>
          <w:szCs w:val="21"/>
          <w:highlight w:val="none"/>
          <w:lang w:val="en-US" w:eastAsia="zh-CN"/>
        </w:rPr>
        <w:t>22,629.84</w:t>
      </w:r>
      <w:r>
        <w:rPr>
          <w:rFonts w:hint="eastAsia" w:ascii="仿宋_GB2312" w:hAnsi="仿宋_GB2312" w:cs="仿宋_GB2312"/>
          <w:sz w:val="21"/>
          <w:szCs w:val="21"/>
          <w:highlight w:val="none"/>
        </w:rPr>
        <w:t>万元。</w:t>
      </w:r>
    </w:p>
  </w:footnote>
  <w:footnote w:id="1">
    <w:p>
      <w:pPr>
        <w:pStyle w:val="2"/>
        <w:spacing w:line="240" w:lineRule="auto"/>
        <w:ind w:firstLine="0" w:firstLineChars="0"/>
        <w:rPr>
          <w:sz w:val="21"/>
          <w:szCs w:val="21"/>
        </w:rPr>
      </w:pPr>
      <w:r>
        <w:rPr>
          <w:rStyle w:val="31"/>
          <w:sz w:val="21"/>
          <w:szCs w:val="21"/>
        </w:rPr>
        <w:footnoteRef/>
      </w:r>
      <w:r>
        <w:rPr>
          <w:sz w:val="21"/>
          <w:szCs w:val="21"/>
        </w:rPr>
        <w:t xml:space="preserve"> 数据</w:t>
      </w:r>
      <w:r>
        <w:rPr>
          <w:rFonts w:hint="eastAsia"/>
          <w:sz w:val="21"/>
          <w:szCs w:val="21"/>
        </w:rPr>
        <w:t>依据</w:t>
      </w:r>
      <w:r>
        <w:rPr>
          <w:sz w:val="21"/>
          <w:szCs w:val="21"/>
        </w:rPr>
        <w:t>单位提供的</w:t>
      </w:r>
      <w:r>
        <w:rPr>
          <w:rFonts w:hint="eastAsia"/>
          <w:sz w:val="21"/>
          <w:szCs w:val="21"/>
        </w:rPr>
        <w:t>梅州银保监分局</w:t>
      </w:r>
      <w:r>
        <w:rPr>
          <w:sz w:val="21"/>
          <w:szCs w:val="21"/>
        </w:rPr>
        <w:t>《</w:t>
      </w:r>
      <w:r>
        <w:rPr>
          <w:rFonts w:hint="eastAsia"/>
          <w:sz w:val="21"/>
          <w:szCs w:val="21"/>
        </w:rPr>
        <w:t>政策性农业保险业务统计表</w:t>
      </w:r>
      <w:r>
        <w:rPr>
          <w:sz w:val="21"/>
          <w:szCs w:val="21"/>
        </w:rPr>
        <w:t>》</w:t>
      </w:r>
      <w:r>
        <w:rPr>
          <w:rFonts w:hint="eastAsia"/>
          <w:sz w:val="21"/>
          <w:szCs w:val="21"/>
          <w:lang w:eastAsia="zh-CN"/>
        </w:rPr>
        <w:t>、</w:t>
      </w:r>
      <w:r>
        <w:rPr>
          <w:sz w:val="21"/>
          <w:szCs w:val="21"/>
        </w:rPr>
        <w:t>相关资金下达文件</w:t>
      </w:r>
      <w:r>
        <w:rPr>
          <w:rFonts w:hint="eastAsia"/>
          <w:sz w:val="21"/>
          <w:szCs w:val="21"/>
          <w:lang w:val="en-US" w:eastAsia="zh-CN"/>
        </w:rPr>
        <w:t>及支付凭证</w:t>
      </w:r>
      <w:r>
        <w:rPr>
          <w:sz w:val="21"/>
          <w:szCs w:val="21"/>
        </w:rPr>
        <w:t>进行整理</w:t>
      </w:r>
      <w:r>
        <w:rPr>
          <w:rFonts w:hint="eastAsia"/>
          <w:sz w:val="21"/>
          <w:szCs w:val="21"/>
          <w:lang w:val="en-US" w:eastAsia="zh-CN"/>
        </w:rPr>
        <w:t>所得</w:t>
      </w:r>
      <w:r>
        <w:rPr>
          <w:sz w:val="21"/>
          <w:szCs w:val="21"/>
        </w:rPr>
        <w:t>。</w:t>
      </w:r>
    </w:p>
  </w:footnote>
  <w:footnote w:id="2">
    <w:p>
      <w:pPr>
        <w:pStyle w:val="2"/>
        <w:snapToGrid w:val="0"/>
        <w:spacing w:line="240" w:lineRule="auto"/>
        <w:ind w:left="0" w:leftChars="0" w:firstLine="0" w:firstLineChars="0"/>
        <w:rPr>
          <w:rFonts w:hint="default" w:eastAsia="仿宋_GB2312"/>
          <w:sz w:val="21"/>
          <w:szCs w:val="21"/>
          <w:lang w:val="en-US" w:eastAsia="zh-CN"/>
        </w:rPr>
      </w:pPr>
      <w:r>
        <w:rPr>
          <w:rStyle w:val="31"/>
          <w:sz w:val="21"/>
          <w:szCs w:val="21"/>
        </w:rPr>
        <w:footnoteRef/>
      </w:r>
      <w:r>
        <w:rPr>
          <w:sz w:val="21"/>
          <w:szCs w:val="21"/>
        </w:rPr>
        <w:t xml:space="preserve"> 《</w:t>
      </w:r>
      <w:r>
        <w:rPr>
          <w:rFonts w:hint="eastAsia"/>
          <w:sz w:val="21"/>
          <w:szCs w:val="21"/>
        </w:rPr>
        <w:t>政策性农业保险业务统计表</w:t>
      </w:r>
      <w:r>
        <w:rPr>
          <w:sz w:val="21"/>
          <w:szCs w:val="21"/>
        </w:rPr>
        <w:t>》</w:t>
      </w:r>
      <w:r>
        <w:rPr>
          <w:rFonts w:hint="eastAsia"/>
          <w:sz w:val="21"/>
          <w:szCs w:val="21"/>
          <w:lang w:val="en-US" w:eastAsia="zh-CN"/>
        </w:rPr>
        <w:t>的“地市县财政”金额4,397.96-1,000(市级）=3,397.96。</w:t>
      </w:r>
    </w:p>
  </w:footnote>
  <w:footnote w:id="3">
    <w:p>
      <w:pPr>
        <w:pStyle w:val="2"/>
        <w:snapToGrid w:val="0"/>
        <w:spacing w:line="240" w:lineRule="auto"/>
        <w:ind w:left="0" w:leftChars="0" w:firstLine="0" w:firstLineChars="0"/>
        <w:rPr>
          <w:sz w:val="21"/>
          <w:szCs w:val="21"/>
        </w:rPr>
      </w:pPr>
      <w:r>
        <w:rPr>
          <w:rStyle w:val="31"/>
          <w:sz w:val="21"/>
          <w:szCs w:val="21"/>
        </w:rPr>
        <w:footnoteRef/>
      </w:r>
      <w:r>
        <w:rPr>
          <w:sz w:val="21"/>
          <w:szCs w:val="21"/>
        </w:rPr>
        <w:t xml:space="preserve"> 《</w:t>
      </w:r>
      <w:r>
        <w:rPr>
          <w:rFonts w:hint="eastAsia"/>
          <w:sz w:val="21"/>
          <w:szCs w:val="21"/>
        </w:rPr>
        <w:t>政策性农业保险业务统计表</w:t>
      </w:r>
      <w:r>
        <w:rPr>
          <w:sz w:val="21"/>
          <w:szCs w:val="21"/>
        </w:rPr>
        <w:t>》</w:t>
      </w:r>
      <w:r>
        <w:rPr>
          <w:rFonts w:hint="eastAsia"/>
          <w:sz w:val="21"/>
          <w:szCs w:val="21"/>
          <w:lang w:val="en-US" w:eastAsia="zh-CN"/>
        </w:rPr>
        <w:t>的“地市县财政”实收金额2113.18-484.38(市级）=1628.80。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1FB6F"/>
    <w:multiLevelType w:val="singleLevel"/>
    <w:tmpl w:val="02C1FB6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Dc3YTJkYjljMTczYWVkMTgzZTE3YjM5Mzc0NzYifQ=="/>
  </w:docVars>
  <w:rsids>
    <w:rsidRoot w:val="002837EC"/>
    <w:rsid w:val="000053BF"/>
    <w:rsid w:val="00006211"/>
    <w:rsid w:val="00006753"/>
    <w:rsid w:val="00011210"/>
    <w:rsid w:val="00031113"/>
    <w:rsid w:val="00033ADF"/>
    <w:rsid w:val="00034EFE"/>
    <w:rsid w:val="0003678E"/>
    <w:rsid w:val="0004262F"/>
    <w:rsid w:val="00044795"/>
    <w:rsid w:val="000521B5"/>
    <w:rsid w:val="0005593C"/>
    <w:rsid w:val="0005753A"/>
    <w:rsid w:val="000677A8"/>
    <w:rsid w:val="0007047E"/>
    <w:rsid w:val="0007548C"/>
    <w:rsid w:val="00076823"/>
    <w:rsid w:val="00083870"/>
    <w:rsid w:val="00090C57"/>
    <w:rsid w:val="0009311B"/>
    <w:rsid w:val="00093ADE"/>
    <w:rsid w:val="000A3B93"/>
    <w:rsid w:val="000A50B4"/>
    <w:rsid w:val="000B0C16"/>
    <w:rsid w:val="000B405A"/>
    <w:rsid w:val="000C6475"/>
    <w:rsid w:val="000D0C5C"/>
    <w:rsid w:val="000D2369"/>
    <w:rsid w:val="000D3C1C"/>
    <w:rsid w:val="000D7D13"/>
    <w:rsid w:val="000E6E09"/>
    <w:rsid w:val="000F19D3"/>
    <w:rsid w:val="000F2186"/>
    <w:rsid w:val="00102F81"/>
    <w:rsid w:val="001058D4"/>
    <w:rsid w:val="0010723C"/>
    <w:rsid w:val="00110B1B"/>
    <w:rsid w:val="00115B62"/>
    <w:rsid w:val="00116586"/>
    <w:rsid w:val="0012138E"/>
    <w:rsid w:val="00123A01"/>
    <w:rsid w:val="00123CAE"/>
    <w:rsid w:val="0012495A"/>
    <w:rsid w:val="00125673"/>
    <w:rsid w:val="00126B25"/>
    <w:rsid w:val="00131895"/>
    <w:rsid w:val="00133DB1"/>
    <w:rsid w:val="001349DE"/>
    <w:rsid w:val="00137E76"/>
    <w:rsid w:val="00144BCA"/>
    <w:rsid w:val="001464C6"/>
    <w:rsid w:val="00167202"/>
    <w:rsid w:val="001700A4"/>
    <w:rsid w:val="00170506"/>
    <w:rsid w:val="00171169"/>
    <w:rsid w:val="001737CC"/>
    <w:rsid w:val="001813FD"/>
    <w:rsid w:val="00182D4B"/>
    <w:rsid w:val="0019402A"/>
    <w:rsid w:val="001953CC"/>
    <w:rsid w:val="00197E49"/>
    <w:rsid w:val="001A19B2"/>
    <w:rsid w:val="001B291A"/>
    <w:rsid w:val="001B357B"/>
    <w:rsid w:val="001B5445"/>
    <w:rsid w:val="001C6FB8"/>
    <w:rsid w:val="001C7AA3"/>
    <w:rsid w:val="001D0223"/>
    <w:rsid w:val="001D07A2"/>
    <w:rsid w:val="001D4B59"/>
    <w:rsid w:val="001F101F"/>
    <w:rsid w:val="001F29EA"/>
    <w:rsid w:val="001F53AC"/>
    <w:rsid w:val="00202EFF"/>
    <w:rsid w:val="00205FF1"/>
    <w:rsid w:val="00213A47"/>
    <w:rsid w:val="00217B20"/>
    <w:rsid w:val="002258B7"/>
    <w:rsid w:val="002317A7"/>
    <w:rsid w:val="00235194"/>
    <w:rsid w:val="00241576"/>
    <w:rsid w:val="002434D1"/>
    <w:rsid w:val="002459F9"/>
    <w:rsid w:val="00247F0A"/>
    <w:rsid w:val="00251D02"/>
    <w:rsid w:val="002559D5"/>
    <w:rsid w:val="002663BB"/>
    <w:rsid w:val="00281728"/>
    <w:rsid w:val="00282631"/>
    <w:rsid w:val="002837EC"/>
    <w:rsid w:val="00284E68"/>
    <w:rsid w:val="00292587"/>
    <w:rsid w:val="00294A99"/>
    <w:rsid w:val="002A3693"/>
    <w:rsid w:val="002B7E5B"/>
    <w:rsid w:val="002C1F19"/>
    <w:rsid w:val="002C76DF"/>
    <w:rsid w:val="002D021F"/>
    <w:rsid w:val="002D1282"/>
    <w:rsid w:val="002D1865"/>
    <w:rsid w:val="002D2ED3"/>
    <w:rsid w:val="002D50A1"/>
    <w:rsid w:val="002D6280"/>
    <w:rsid w:val="002E5EFC"/>
    <w:rsid w:val="002F3AA4"/>
    <w:rsid w:val="002F7C2E"/>
    <w:rsid w:val="00300236"/>
    <w:rsid w:val="00301556"/>
    <w:rsid w:val="003131B5"/>
    <w:rsid w:val="00325199"/>
    <w:rsid w:val="003304FA"/>
    <w:rsid w:val="0033148E"/>
    <w:rsid w:val="00333143"/>
    <w:rsid w:val="003368F3"/>
    <w:rsid w:val="00342E36"/>
    <w:rsid w:val="00347EEC"/>
    <w:rsid w:val="003602CB"/>
    <w:rsid w:val="0039167F"/>
    <w:rsid w:val="003949DF"/>
    <w:rsid w:val="003A73EE"/>
    <w:rsid w:val="003B4310"/>
    <w:rsid w:val="003C267D"/>
    <w:rsid w:val="003C5E3F"/>
    <w:rsid w:val="003D4D25"/>
    <w:rsid w:val="003D4FAB"/>
    <w:rsid w:val="003D5C8B"/>
    <w:rsid w:val="003D76E8"/>
    <w:rsid w:val="003E1659"/>
    <w:rsid w:val="003F0478"/>
    <w:rsid w:val="003F2CAE"/>
    <w:rsid w:val="0040025F"/>
    <w:rsid w:val="00401BB9"/>
    <w:rsid w:val="004077AC"/>
    <w:rsid w:val="0041229E"/>
    <w:rsid w:val="004141D7"/>
    <w:rsid w:val="00424F9B"/>
    <w:rsid w:val="004303AF"/>
    <w:rsid w:val="00430F4F"/>
    <w:rsid w:val="004333DC"/>
    <w:rsid w:val="00434458"/>
    <w:rsid w:val="0043543E"/>
    <w:rsid w:val="00440246"/>
    <w:rsid w:val="004508AB"/>
    <w:rsid w:val="004539D2"/>
    <w:rsid w:val="00454C52"/>
    <w:rsid w:val="00454D9C"/>
    <w:rsid w:val="00461456"/>
    <w:rsid w:val="004634B8"/>
    <w:rsid w:val="00474708"/>
    <w:rsid w:val="00481D8E"/>
    <w:rsid w:val="0048394A"/>
    <w:rsid w:val="0049655C"/>
    <w:rsid w:val="00496B41"/>
    <w:rsid w:val="004A0703"/>
    <w:rsid w:val="004A112F"/>
    <w:rsid w:val="004A2C7C"/>
    <w:rsid w:val="004B63A7"/>
    <w:rsid w:val="004D72E4"/>
    <w:rsid w:val="004E27A7"/>
    <w:rsid w:val="004E498C"/>
    <w:rsid w:val="004F4C27"/>
    <w:rsid w:val="004F5FBF"/>
    <w:rsid w:val="00503531"/>
    <w:rsid w:val="00505279"/>
    <w:rsid w:val="00512B3A"/>
    <w:rsid w:val="005135DC"/>
    <w:rsid w:val="005171DD"/>
    <w:rsid w:val="00522794"/>
    <w:rsid w:val="0052492F"/>
    <w:rsid w:val="00531460"/>
    <w:rsid w:val="0054403E"/>
    <w:rsid w:val="00551140"/>
    <w:rsid w:val="00560828"/>
    <w:rsid w:val="00565C0A"/>
    <w:rsid w:val="0057039C"/>
    <w:rsid w:val="00573121"/>
    <w:rsid w:val="005748E5"/>
    <w:rsid w:val="005763E7"/>
    <w:rsid w:val="00584579"/>
    <w:rsid w:val="005857D5"/>
    <w:rsid w:val="005A1271"/>
    <w:rsid w:val="005A17F7"/>
    <w:rsid w:val="005A18A7"/>
    <w:rsid w:val="005A354B"/>
    <w:rsid w:val="005A5686"/>
    <w:rsid w:val="005A734A"/>
    <w:rsid w:val="005B3009"/>
    <w:rsid w:val="005B4048"/>
    <w:rsid w:val="005C41EA"/>
    <w:rsid w:val="005C7065"/>
    <w:rsid w:val="005C75FE"/>
    <w:rsid w:val="005C7B4F"/>
    <w:rsid w:val="005E1D18"/>
    <w:rsid w:val="005E71CA"/>
    <w:rsid w:val="005F0C78"/>
    <w:rsid w:val="005F1842"/>
    <w:rsid w:val="00601CB8"/>
    <w:rsid w:val="0060246A"/>
    <w:rsid w:val="006062BF"/>
    <w:rsid w:val="00610039"/>
    <w:rsid w:val="00610ED4"/>
    <w:rsid w:val="00612878"/>
    <w:rsid w:val="00614107"/>
    <w:rsid w:val="00620F7D"/>
    <w:rsid w:val="00624632"/>
    <w:rsid w:val="00633DEA"/>
    <w:rsid w:val="006426B6"/>
    <w:rsid w:val="00642B3F"/>
    <w:rsid w:val="00646F71"/>
    <w:rsid w:val="0065063C"/>
    <w:rsid w:val="00650848"/>
    <w:rsid w:val="00652581"/>
    <w:rsid w:val="0067721A"/>
    <w:rsid w:val="006825DF"/>
    <w:rsid w:val="00684B71"/>
    <w:rsid w:val="00687468"/>
    <w:rsid w:val="00687C29"/>
    <w:rsid w:val="006923C3"/>
    <w:rsid w:val="006956B9"/>
    <w:rsid w:val="006958A8"/>
    <w:rsid w:val="0069620C"/>
    <w:rsid w:val="006A241E"/>
    <w:rsid w:val="006A2F9A"/>
    <w:rsid w:val="006A74C0"/>
    <w:rsid w:val="006C4E5D"/>
    <w:rsid w:val="006E45C5"/>
    <w:rsid w:val="006E66BC"/>
    <w:rsid w:val="006F0E11"/>
    <w:rsid w:val="006F1D2F"/>
    <w:rsid w:val="006F7D4E"/>
    <w:rsid w:val="00703253"/>
    <w:rsid w:val="007117E9"/>
    <w:rsid w:val="007131F1"/>
    <w:rsid w:val="007201DF"/>
    <w:rsid w:val="00723FDF"/>
    <w:rsid w:val="00725A11"/>
    <w:rsid w:val="00736279"/>
    <w:rsid w:val="007407CF"/>
    <w:rsid w:val="007443F0"/>
    <w:rsid w:val="00746E44"/>
    <w:rsid w:val="007607FA"/>
    <w:rsid w:val="00762089"/>
    <w:rsid w:val="00762C5A"/>
    <w:rsid w:val="00763817"/>
    <w:rsid w:val="00770BEA"/>
    <w:rsid w:val="007739A7"/>
    <w:rsid w:val="00782F34"/>
    <w:rsid w:val="0078720D"/>
    <w:rsid w:val="00791661"/>
    <w:rsid w:val="00791F89"/>
    <w:rsid w:val="00792BF8"/>
    <w:rsid w:val="00793B8D"/>
    <w:rsid w:val="0079410A"/>
    <w:rsid w:val="007957E0"/>
    <w:rsid w:val="007970E3"/>
    <w:rsid w:val="007B54C9"/>
    <w:rsid w:val="007B7713"/>
    <w:rsid w:val="007C1289"/>
    <w:rsid w:val="007D15AD"/>
    <w:rsid w:val="007D51AF"/>
    <w:rsid w:val="007D522B"/>
    <w:rsid w:val="007D67B0"/>
    <w:rsid w:val="007E2A5C"/>
    <w:rsid w:val="007E2B21"/>
    <w:rsid w:val="007E2FAC"/>
    <w:rsid w:val="007E5601"/>
    <w:rsid w:val="007E6F80"/>
    <w:rsid w:val="007F52E7"/>
    <w:rsid w:val="007F5871"/>
    <w:rsid w:val="007F61F2"/>
    <w:rsid w:val="008005D6"/>
    <w:rsid w:val="00806AEB"/>
    <w:rsid w:val="00806B83"/>
    <w:rsid w:val="00814D69"/>
    <w:rsid w:val="008206A1"/>
    <w:rsid w:val="00827290"/>
    <w:rsid w:val="0083177A"/>
    <w:rsid w:val="00833938"/>
    <w:rsid w:val="008346C3"/>
    <w:rsid w:val="00836A46"/>
    <w:rsid w:val="00837D17"/>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2FCA"/>
    <w:rsid w:val="008B6FFF"/>
    <w:rsid w:val="008C06F8"/>
    <w:rsid w:val="008C18B9"/>
    <w:rsid w:val="008C5691"/>
    <w:rsid w:val="008E3C4D"/>
    <w:rsid w:val="00904998"/>
    <w:rsid w:val="00907CB1"/>
    <w:rsid w:val="00910CE3"/>
    <w:rsid w:val="00915BF1"/>
    <w:rsid w:val="00932237"/>
    <w:rsid w:val="00944556"/>
    <w:rsid w:val="00947962"/>
    <w:rsid w:val="009620ED"/>
    <w:rsid w:val="00971130"/>
    <w:rsid w:val="00972A88"/>
    <w:rsid w:val="009762D9"/>
    <w:rsid w:val="00981458"/>
    <w:rsid w:val="00993583"/>
    <w:rsid w:val="009A5B3E"/>
    <w:rsid w:val="009A7AE1"/>
    <w:rsid w:val="009B1F9A"/>
    <w:rsid w:val="009B2084"/>
    <w:rsid w:val="009B7ADF"/>
    <w:rsid w:val="009C05B5"/>
    <w:rsid w:val="009C4436"/>
    <w:rsid w:val="009D04CD"/>
    <w:rsid w:val="009D0740"/>
    <w:rsid w:val="009E608E"/>
    <w:rsid w:val="009F0FCE"/>
    <w:rsid w:val="009F2806"/>
    <w:rsid w:val="009F4387"/>
    <w:rsid w:val="009F4FEA"/>
    <w:rsid w:val="00A0018B"/>
    <w:rsid w:val="00A032A8"/>
    <w:rsid w:val="00A14D16"/>
    <w:rsid w:val="00A153FB"/>
    <w:rsid w:val="00A212B8"/>
    <w:rsid w:val="00A23087"/>
    <w:rsid w:val="00A30899"/>
    <w:rsid w:val="00A34859"/>
    <w:rsid w:val="00A35D2F"/>
    <w:rsid w:val="00A373A2"/>
    <w:rsid w:val="00A42F7B"/>
    <w:rsid w:val="00A55AFA"/>
    <w:rsid w:val="00A74EE9"/>
    <w:rsid w:val="00A82248"/>
    <w:rsid w:val="00A909AA"/>
    <w:rsid w:val="00A938B9"/>
    <w:rsid w:val="00A95AEC"/>
    <w:rsid w:val="00A966BD"/>
    <w:rsid w:val="00AA36C9"/>
    <w:rsid w:val="00AA5935"/>
    <w:rsid w:val="00AA786E"/>
    <w:rsid w:val="00AB1D73"/>
    <w:rsid w:val="00AB5AB4"/>
    <w:rsid w:val="00AC4300"/>
    <w:rsid w:val="00AC4CD0"/>
    <w:rsid w:val="00AD1FCD"/>
    <w:rsid w:val="00AD6A00"/>
    <w:rsid w:val="00B038B4"/>
    <w:rsid w:val="00B10A5F"/>
    <w:rsid w:val="00B12B3E"/>
    <w:rsid w:val="00B13F9C"/>
    <w:rsid w:val="00B160A2"/>
    <w:rsid w:val="00B22B30"/>
    <w:rsid w:val="00B25DFA"/>
    <w:rsid w:val="00B261AB"/>
    <w:rsid w:val="00B27F87"/>
    <w:rsid w:val="00B3135A"/>
    <w:rsid w:val="00B31F99"/>
    <w:rsid w:val="00B32B65"/>
    <w:rsid w:val="00B33329"/>
    <w:rsid w:val="00B35139"/>
    <w:rsid w:val="00B36F77"/>
    <w:rsid w:val="00B40D6D"/>
    <w:rsid w:val="00B4234E"/>
    <w:rsid w:val="00B505E0"/>
    <w:rsid w:val="00B51F93"/>
    <w:rsid w:val="00B52383"/>
    <w:rsid w:val="00B56C7A"/>
    <w:rsid w:val="00B63CDC"/>
    <w:rsid w:val="00B63F2F"/>
    <w:rsid w:val="00B6591B"/>
    <w:rsid w:val="00B7379E"/>
    <w:rsid w:val="00B823CA"/>
    <w:rsid w:val="00B8675C"/>
    <w:rsid w:val="00B97F68"/>
    <w:rsid w:val="00BA3B7B"/>
    <w:rsid w:val="00BA485B"/>
    <w:rsid w:val="00BB4E98"/>
    <w:rsid w:val="00BB6C2C"/>
    <w:rsid w:val="00BD0727"/>
    <w:rsid w:val="00BD2507"/>
    <w:rsid w:val="00BD4183"/>
    <w:rsid w:val="00BD4B78"/>
    <w:rsid w:val="00BD6065"/>
    <w:rsid w:val="00BF4EF1"/>
    <w:rsid w:val="00C006D5"/>
    <w:rsid w:val="00C0758F"/>
    <w:rsid w:val="00C11874"/>
    <w:rsid w:val="00C119E6"/>
    <w:rsid w:val="00C138E2"/>
    <w:rsid w:val="00C13BBD"/>
    <w:rsid w:val="00C13D08"/>
    <w:rsid w:val="00C15D60"/>
    <w:rsid w:val="00C17C10"/>
    <w:rsid w:val="00C20684"/>
    <w:rsid w:val="00C25E5E"/>
    <w:rsid w:val="00C31F84"/>
    <w:rsid w:val="00C3701C"/>
    <w:rsid w:val="00C37CC8"/>
    <w:rsid w:val="00C505D1"/>
    <w:rsid w:val="00C54343"/>
    <w:rsid w:val="00C54555"/>
    <w:rsid w:val="00C54E00"/>
    <w:rsid w:val="00C56EEC"/>
    <w:rsid w:val="00C75676"/>
    <w:rsid w:val="00C76E36"/>
    <w:rsid w:val="00C80524"/>
    <w:rsid w:val="00C80827"/>
    <w:rsid w:val="00C84682"/>
    <w:rsid w:val="00C9068A"/>
    <w:rsid w:val="00C91C08"/>
    <w:rsid w:val="00C9607C"/>
    <w:rsid w:val="00CD2B0E"/>
    <w:rsid w:val="00CD43FE"/>
    <w:rsid w:val="00CE45FD"/>
    <w:rsid w:val="00CE61AA"/>
    <w:rsid w:val="00CF42B7"/>
    <w:rsid w:val="00D01A15"/>
    <w:rsid w:val="00D026C5"/>
    <w:rsid w:val="00D05B08"/>
    <w:rsid w:val="00D15F34"/>
    <w:rsid w:val="00D177B3"/>
    <w:rsid w:val="00D2228E"/>
    <w:rsid w:val="00D2731C"/>
    <w:rsid w:val="00D279BE"/>
    <w:rsid w:val="00D301CA"/>
    <w:rsid w:val="00D410D2"/>
    <w:rsid w:val="00D43A3B"/>
    <w:rsid w:val="00D6168A"/>
    <w:rsid w:val="00D70272"/>
    <w:rsid w:val="00D70A9F"/>
    <w:rsid w:val="00D70B6A"/>
    <w:rsid w:val="00D7632E"/>
    <w:rsid w:val="00D84A21"/>
    <w:rsid w:val="00D910CF"/>
    <w:rsid w:val="00D95EE6"/>
    <w:rsid w:val="00DA4A2B"/>
    <w:rsid w:val="00DA5B00"/>
    <w:rsid w:val="00DB4029"/>
    <w:rsid w:val="00DB6AD1"/>
    <w:rsid w:val="00DC12F6"/>
    <w:rsid w:val="00DC17C5"/>
    <w:rsid w:val="00DC1D25"/>
    <w:rsid w:val="00DC3EEC"/>
    <w:rsid w:val="00DD2C8F"/>
    <w:rsid w:val="00DE3C8F"/>
    <w:rsid w:val="00DE4DC2"/>
    <w:rsid w:val="00DF38F7"/>
    <w:rsid w:val="00DF5AEE"/>
    <w:rsid w:val="00E03456"/>
    <w:rsid w:val="00E04894"/>
    <w:rsid w:val="00E10922"/>
    <w:rsid w:val="00E1135B"/>
    <w:rsid w:val="00E23B26"/>
    <w:rsid w:val="00E323AA"/>
    <w:rsid w:val="00E34761"/>
    <w:rsid w:val="00E34A9A"/>
    <w:rsid w:val="00E53BB3"/>
    <w:rsid w:val="00E54D11"/>
    <w:rsid w:val="00E602FD"/>
    <w:rsid w:val="00E81992"/>
    <w:rsid w:val="00EA56BE"/>
    <w:rsid w:val="00EB0521"/>
    <w:rsid w:val="00EC1EAA"/>
    <w:rsid w:val="00ED0503"/>
    <w:rsid w:val="00ED09EB"/>
    <w:rsid w:val="00ED4607"/>
    <w:rsid w:val="00ED6F20"/>
    <w:rsid w:val="00EE14C6"/>
    <w:rsid w:val="00EE4DAF"/>
    <w:rsid w:val="00EE6D0F"/>
    <w:rsid w:val="00EE77B7"/>
    <w:rsid w:val="00F05DF9"/>
    <w:rsid w:val="00F101C3"/>
    <w:rsid w:val="00F14313"/>
    <w:rsid w:val="00F20CD8"/>
    <w:rsid w:val="00F251E7"/>
    <w:rsid w:val="00F26119"/>
    <w:rsid w:val="00F27860"/>
    <w:rsid w:val="00F44AA8"/>
    <w:rsid w:val="00F47E60"/>
    <w:rsid w:val="00F51C7A"/>
    <w:rsid w:val="00F64862"/>
    <w:rsid w:val="00F7062D"/>
    <w:rsid w:val="00F73D08"/>
    <w:rsid w:val="00F73D74"/>
    <w:rsid w:val="00F74781"/>
    <w:rsid w:val="00F752F1"/>
    <w:rsid w:val="00F820BB"/>
    <w:rsid w:val="00F83D78"/>
    <w:rsid w:val="00F91791"/>
    <w:rsid w:val="00F9363C"/>
    <w:rsid w:val="00F976A7"/>
    <w:rsid w:val="00FA7E89"/>
    <w:rsid w:val="00FB23B1"/>
    <w:rsid w:val="00FB3A3A"/>
    <w:rsid w:val="00FC35D8"/>
    <w:rsid w:val="00FC5232"/>
    <w:rsid w:val="00FD341C"/>
    <w:rsid w:val="00FD4A33"/>
    <w:rsid w:val="00FE11BE"/>
    <w:rsid w:val="0159301C"/>
    <w:rsid w:val="0178025C"/>
    <w:rsid w:val="03315798"/>
    <w:rsid w:val="03597303"/>
    <w:rsid w:val="03BE360A"/>
    <w:rsid w:val="046A6A6D"/>
    <w:rsid w:val="04846602"/>
    <w:rsid w:val="049B394B"/>
    <w:rsid w:val="057228FE"/>
    <w:rsid w:val="05F257ED"/>
    <w:rsid w:val="06B70F10"/>
    <w:rsid w:val="073A38EF"/>
    <w:rsid w:val="074E2EF7"/>
    <w:rsid w:val="07CB5B23"/>
    <w:rsid w:val="07F67816"/>
    <w:rsid w:val="08615185"/>
    <w:rsid w:val="0A5E16A3"/>
    <w:rsid w:val="0A886720"/>
    <w:rsid w:val="0AAE262A"/>
    <w:rsid w:val="0B325009"/>
    <w:rsid w:val="0C1635CF"/>
    <w:rsid w:val="0CD8573D"/>
    <w:rsid w:val="0CEA36C2"/>
    <w:rsid w:val="0E1F739B"/>
    <w:rsid w:val="0E4A266A"/>
    <w:rsid w:val="0F1862C4"/>
    <w:rsid w:val="0F9B0CA3"/>
    <w:rsid w:val="0FD245BB"/>
    <w:rsid w:val="10337AA3"/>
    <w:rsid w:val="10725EA8"/>
    <w:rsid w:val="10875725"/>
    <w:rsid w:val="13930C6F"/>
    <w:rsid w:val="139323BD"/>
    <w:rsid w:val="13C94784"/>
    <w:rsid w:val="14117953"/>
    <w:rsid w:val="14FE5F5C"/>
    <w:rsid w:val="152D239E"/>
    <w:rsid w:val="165D35DE"/>
    <w:rsid w:val="16C35F6B"/>
    <w:rsid w:val="17013AE2"/>
    <w:rsid w:val="17C4348D"/>
    <w:rsid w:val="18AE3FE9"/>
    <w:rsid w:val="18EB6C39"/>
    <w:rsid w:val="19832A44"/>
    <w:rsid w:val="198979EB"/>
    <w:rsid w:val="1A705206"/>
    <w:rsid w:val="1B553C33"/>
    <w:rsid w:val="1C3D6EF7"/>
    <w:rsid w:val="1C426BA6"/>
    <w:rsid w:val="1C580648"/>
    <w:rsid w:val="1C71170A"/>
    <w:rsid w:val="1D000E94"/>
    <w:rsid w:val="1D0E56EE"/>
    <w:rsid w:val="1DB7314C"/>
    <w:rsid w:val="1EA07C3C"/>
    <w:rsid w:val="1ECC43C9"/>
    <w:rsid w:val="1EE75448"/>
    <w:rsid w:val="1F0E3CD0"/>
    <w:rsid w:val="20042029"/>
    <w:rsid w:val="20857686"/>
    <w:rsid w:val="211B62F8"/>
    <w:rsid w:val="225D0766"/>
    <w:rsid w:val="236E69A3"/>
    <w:rsid w:val="23FC5D5D"/>
    <w:rsid w:val="24013373"/>
    <w:rsid w:val="243472A5"/>
    <w:rsid w:val="24C34ACD"/>
    <w:rsid w:val="24E46F1D"/>
    <w:rsid w:val="25301AEA"/>
    <w:rsid w:val="25A93CC2"/>
    <w:rsid w:val="27960276"/>
    <w:rsid w:val="2904018A"/>
    <w:rsid w:val="29543131"/>
    <w:rsid w:val="29E51041"/>
    <w:rsid w:val="2A500BB0"/>
    <w:rsid w:val="2AC1385C"/>
    <w:rsid w:val="2BD47761"/>
    <w:rsid w:val="2C212804"/>
    <w:rsid w:val="2E402CEA"/>
    <w:rsid w:val="2E41718E"/>
    <w:rsid w:val="2E9049C4"/>
    <w:rsid w:val="2F0E4C7B"/>
    <w:rsid w:val="32D250D0"/>
    <w:rsid w:val="345068C4"/>
    <w:rsid w:val="347840CD"/>
    <w:rsid w:val="353A7829"/>
    <w:rsid w:val="354E3949"/>
    <w:rsid w:val="3592361C"/>
    <w:rsid w:val="35997509"/>
    <w:rsid w:val="36DC6300"/>
    <w:rsid w:val="372E0D47"/>
    <w:rsid w:val="381C3CAB"/>
    <w:rsid w:val="383517D5"/>
    <w:rsid w:val="390D461D"/>
    <w:rsid w:val="3A1A5E79"/>
    <w:rsid w:val="3A541901"/>
    <w:rsid w:val="3A853A1B"/>
    <w:rsid w:val="3AD9074E"/>
    <w:rsid w:val="3AF54FA0"/>
    <w:rsid w:val="3B4958D4"/>
    <w:rsid w:val="3BBC63BE"/>
    <w:rsid w:val="3C0812EB"/>
    <w:rsid w:val="3CC2593E"/>
    <w:rsid w:val="3CD64F45"/>
    <w:rsid w:val="3DC2196D"/>
    <w:rsid w:val="3E1026D9"/>
    <w:rsid w:val="3E497999"/>
    <w:rsid w:val="3F1311D4"/>
    <w:rsid w:val="3F23643C"/>
    <w:rsid w:val="3F285800"/>
    <w:rsid w:val="3F36616F"/>
    <w:rsid w:val="3FD00372"/>
    <w:rsid w:val="40161AFD"/>
    <w:rsid w:val="40C41559"/>
    <w:rsid w:val="413B5CBF"/>
    <w:rsid w:val="41850378"/>
    <w:rsid w:val="41BD4926"/>
    <w:rsid w:val="42771143"/>
    <w:rsid w:val="42826155"/>
    <w:rsid w:val="42AA70A5"/>
    <w:rsid w:val="42C85A3D"/>
    <w:rsid w:val="442C18EF"/>
    <w:rsid w:val="44891EC3"/>
    <w:rsid w:val="453A18AF"/>
    <w:rsid w:val="45967DC9"/>
    <w:rsid w:val="45FD6C7D"/>
    <w:rsid w:val="466E4440"/>
    <w:rsid w:val="466F1F67"/>
    <w:rsid w:val="46804174"/>
    <w:rsid w:val="46DC1815"/>
    <w:rsid w:val="46FB3432"/>
    <w:rsid w:val="47753EB3"/>
    <w:rsid w:val="47E26E94"/>
    <w:rsid w:val="48434858"/>
    <w:rsid w:val="49F73C1E"/>
    <w:rsid w:val="4A9209B9"/>
    <w:rsid w:val="4ADD7DE7"/>
    <w:rsid w:val="4B1B7C10"/>
    <w:rsid w:val="4B7D0C82"/>
    <w:rsid w:val="4B7F0E9E"/>
    <w:rsid w:val="4BD44D46"/>
    <w:rsid w:val="4D34567D"/>
    <w:rsid w:val="4E8149BC"/>
    <w:rsid w:val="4E9E788D"/>
    <w:rsid w:val="4ECF7A46"/>
    <w:rsid w:val="51A27694"/>
    <w:rsid w:val="51EE1FBA"/>
    <w:rsid w:val="52262073"/>
    <w:rsid w:val="523D0F29"/>
    <w:rsid w:val="527C1C93"/>
    <w:rsid w:val="52AE6571"/>
    <w:rsid w:val="52BE3147"/>
    <w:rsid w:val="53D900DF"/>
    <w:rsid w:val="53E732DF"/>
    <w:rsid w:val="53FD59B2"/>
    <w:rsid w:val="5406249B"/>
    <w:rsid w:val="54C811C0"/>
    <w:rsid w:val="55012924"/>
    <w:rsid w:val="555B2034"/>
    <w:rsid w:val="55932BD3"/>
    <w:rsid w:val="560364E1"/>
    <w:rsid w:val="56CE45F1"/>
    <w:rsid w:val="5737516D"/>
    <w:rsid w:val="574C432A"/>
    <w:rsid w:val="57607DD5"/>
    <w:rsid w:val="579F7AB6"/>
    <w:rsid w:val="592A34B1"/>
    <w:rsid w:val="59C97EB4"/>
    <w:rsid w:val="5A0233C6"/>
    <w:rsid w:val="5A4F363A"/>
    <w:rsid w:val="5A503967"/>
    <w:rsid w:val="5A8427AE"/>
    <w:rsid w:val="5AD05272"/>
    <w:rsid w:val="5AD91873"/>
    <w:rsid w:val="5B3668F2"/>
    <w:rsid w:val="5B37709F"/>
    <w:rsid w:val="5BB218FE"/>
    <w:rsid w:val="5C8A31FF"/>
    <w:rsid w:val="5D812854"/>
    <w:rsid w:val="5E925FD7"/>
    <w:rsid w:val="5FD62369"/>
    <w:rsid w:val="60F2247C"/>
    <w:rsid w:val="60FA6BA5"/>
    <w:rsid w:val="611C241C"/>
    <w:rsid w:val="614D13CA"/>
    <w:rsid w:val="6151078F"/>
    <w:rsid w:val="62375521"/>
    <w:rsid w:val="62506EAD"/>
    <w:rsid w:val="63894210"/>
    <w:rsid w:val="63E5070E"/>
    <w:rsid w:val="63FE4BFE"/>
    <w:rsid w:val="641937E6"/>
    <w:rsid w:val="64DD4813"/>
    <w:rsid w:val="654D5C3A"/>
    <w:rsid w:val="657063AB"/>
    <w:rsid w:val="65711400"/>
    <w:rsid w:val="65870C23"/>
    <w:rsid w:val="65F433F2"/>
    <w:rsid w:val="67981F89"/>
    <w:rsid w:val="689E6E2F"/>
    <w:rsid w:val="6974750A"/>
    <w:rsid w:val="69A93749"/>
    <w:rsid w:val="6A2E5B11"/>
    <w:rsid w:val="6B670FB5"/>
    <w:rsid w:val="6B9640B9"/>
    <w:rsid w:val="6BB7781B"/>
    <w:rsid w:val="6DA85BDA"/>
    <w:rsid w:val="6EC10D02"/>
    <w:rsid w:val="6ED053E9"/>
    <w:rsid w:val="6EE20AA2"/>
    <w:rsid w:val="6F271CFD"/>
    <w:rsid w:val="6FE27182"/>
    <w:rsid w:val="7064228D"/>
    <w:rsid w:val="70A64653"/>
    <w:rsid w:val="71023275"/>
    <w:rsid w:val="71506F64"/>
    <w:rsid w:val="71B817C6"/>
    <w:rsid w:val="72766CA1"/>
    <w:rsid w:val="72E81DBA"/>
    <w:rsid w:val="73522E8A"/>
    <w:rsid w:val="75DE3F24"/>
    <w:rsid w:val="77775B70"/>
    <w:rsid w:val="77AB69F3"/>
    <w:rsid w:val="77C90113"/>
    <w:rsid w:val="782F13D2"/>
    <w:rsid w:val="785030F6"/>
    <w:rsid w:val="786848E4"/>
    <w:rsid w:val="789F6422"/>
    <w:rsid w:val="7A311E33"/>
    <w:rsid w:val="7A4A794E"/>
    <w:rsid w:val="7A7D0E1D"/>
    <w:rsid w:val="7B260419"/>
    <w:rsid w:val="7B450F0D"/>
    <w:rsid w:val="7BCB1412"/>
    <w:rsid w:val="7BEC10F3"/>
    <w:rsid w:val="7C605FFE"/>
    <w:rsid w:val="7C8746CF"/>
    <w:rsid w:val="7D3920AB"/>
    <w:rsid w:val="7DB008BF"/>
    <w:rsid w:val="7DB05509"/>
    <w:rsid w:val="7DDB38FE"/>
    <w:rsid w:val="7E244E09"/>
    <w:rsid w:val="7E33504C"/>
    <w:rsid w:val="7E626BBF"/>
    <w:rsid w:val="7E9E4BBC"/>
    <w:rsid w:val="7EAF1C59"/>
    <w:rsid w:val="7EBE0A81"/>
    <w:rsid w:val="7EE707E9"/>
    <w:rsid w:val="FF3FDB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48"/>
    <w:qFormat/>
    <w:uiPriority w:val="9"/>
    <w:pPr>
      <w:keepNext/>
      <w:keepLines/>
      <w:spacing w:before="156" w:after="156"/>
      <w:outlineLvl w:val="0"/>
    </w:pPr>
    <w:rPr>
      <w:rFonts w:hint="eastAsia" w:ascii="仿宋_GB2312" w:hAnsi="Calibri" w:eastAsia="黑体" w:cs="Times New Roman"/>
      <w:bCs/>
      <w:kern w:val="44"/>
      <w:szCs w:val="44"/>
    </w:rPr>
  </w:style>
  <w:style w:type="paragraph" w:styleId="4">
    <w:name w:val="heading 2"/>
    <w:basedOn w:val="1"/>
    <w:next w:val="1"/>
    <w:link w:val="39"/>
    <w:qFormat/>
    <w:uiPriority w:val="0"/>
    <w:pPr>
      <w:keepNext/>
      <w:keepLines/>
      <w:outlineLvl w:val="1"/>
    </w:pPr>
    <w:rPr>
      <w:rFonts w:ascii="Cambria" w:hAnsi="Cambria" w:eastAsia="楷体_GB2312" w:cs="Times New Roman"/>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3"/>
    <w:unhideWhenUsed/>
    <w:qFormat/>
    <w:uiPriority w:val="99"/>
    <w:pPr>
      <w:jc w:val="left"/>
    </w:pPr>
    <w:rPr>
      <w:rFonts w:ascii="Times New Roman" w:hAnsi="Times New Roman" w:cs="Times New Roman"/>
      <w:sz w:val="18"/>
      <w:szCs w:val="18"/>
    </w:rPr>
  </w:style>
  <w:style w:type="paragraph" w:styleId="5">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6">
    <w:name w:val="Document Map"/>
    <w:basedOn w:val="1"/>
    <w:link w:val="51"/>
    <w:semiHidden/>
    <w:unhideWhenUsed/>
    <w:qFormat/>
    <w:uiPriority w:val="99"/>
    <w:rPr>
      <w:rFonts w:ascii="宋体" w:eastAsia="宋体"/>
      <w:sz w:val="18"/>
      <w:szCs w:val="18"/>
    </w:rPr>
  </w:style>
  <w:style w:type="paragraph" w:styleId="7">
    <w:name w:val="annotation text"/>
    <w:basedOn w:val="1"/>
    <w:link w:val="52"/>
    <w:semiHidden/>
    <w:unhideWhenUsed/>
    <w:qFormat/>
    <w:uiPriority w:val="99"/>
    <w:pPr>
      <w:jc w:val="left"/>
    </w:pPr>
  </w:style>
  <w:style w:type="paragraph" w:styleId="8">
    <w:name w:val="Body Text"/>
    <w:basedOn w:val="1"/>
    <w:link w:val="34"/>
    <w:unhideWhenUsed/>
    <w:qFormat/>
    <w:uiPriority w:val="99"/>
    <w:pPr>
      <w:adjustRightInd/>
      <w:snapToGrid/>
      <w:spacing w:after="120" w:line="240" w:lineRule="auto"/>
    </w:pPr>
  </w:style>
  <w:style w:type="paragraph" w:styleId="9">
    <w:name w:val="Balloon Text"/>
    <w:basedOn w:val="1"/>
    <w:link w:val="40"/>
    <w:semiHidden/>
    <w:unhideWhenUsed/>
    <w:qFormat/>
    <w:uiPriority w:val="99"/>
    <w:pPr>
      <w:spacing w:line="240" w:lineRule="auto"/>
    </w:pPr>
    <w:rPr>
      <w:sz w:val="18"/>
      <w:szCs w:val="18"/>
    </w:rPr>
  </w:style>
  <w:style w:type="paragraph" w:styleId="10">
    <w:name w:val="footer"/>
    <w:basedOn w:val="1"/>
    <w:link w:val="46"/>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1">
    <w:name w:val="header"/>
    <w:basedOn w:val="1"/>
    <w:link w:val="47"/>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next w:val="1"/>
    <w:unhideWhenUsed/>
    <w:qFormat/>
    <w:uiPriority w:val="39"/>
    <w:pPr>
      <w:tabs>
        <w:tab w:val="right" w:leader="dot" w:pos="8296"/>
      </w:tabs>
      <w:ind w:firstLine="0" w:firstLineChars="0"/>
      <w:jc w:val="center"/>
    </w:pPr>
    <w:rPr>
      <w:rFonts w:eastAsia="黑体"/>
    </w:rPr>
  </w:style>
  <w:style w:type="paragraph" w:styleId="13">
    <w:name w:val="Body Text Indent 3"/>
    <w:basedOn w:val="1"/>
    <w:link w:val="43"/>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jc w:val="left"/>
    </w:pPr>
    <w:rPr>
      <w:rFonts w:cs="Times New Roman"/>
      <w:kern w:val="0"/>
      <w:sz w:val="24"/>
    </w:rPr>
  </w:style>
  <w:style w:type="paragraph" w:styleId="16">
    <w:name w:val="Body Text First Indent"/>
    <w:basedOn w:val="8"/>
    <w:link w:val="35"/>
    <w:semiHidden/>
    <w:unhideWhenUsed/>
    <w:qFormat/>
    <w:uiPriority w:val="99"/>
    <w:pPr>
      <w:adjustRightInd w:val="0"/>
      <w:snapToGrid w:val="0"/>
      <w:spacing w:line="560" w:lineRule="exact"/>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qFormat/>
    <w:uiPriority w:val="0"/>
    <w:rPr>
      <w:rFonts w:ascii="Times New Roman" w:hAnsi="Times New Roman" w:eastAsia="宋体" w:cs="Times New Roman"/>
    </w:rPr>
  </w:style>
  <w:style w:type="character" w:styleId="22">
    <w:name w:val="FollowedHyperlink"/>
    <w:basedOn w:val="19"/>
    <w:semiHidden/>
    <w:unhideWhenUsed/>
    <w:qFormat/>
    <w:uiPriority w:val="99"/>
    <w:rPr>
      <w:color w:val="555555"/>
      <w:u w:val="none"/>
    </w:rPr>
  </w:style>
  <w:style w:type="character" w:styleId="23">
    <w:name w:val="Emphasis"/>
    <w:basedOn w:val="19"/>
    <w:qFormat/>
    <w:uiPriority w:val="20"/>
  </w:style>
  <w:style w:type="character" w:styleId="24">
    <w:name w:val="HTML Definition"/>
    <w:basedOn w:val="19"/>
    <w:semiHidden/>
    <w:unhideWhenUsed/>
    <w:qFormat/>
    <w:uiPriority w:val="99"/>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unhideWhenUsed/>
    <w:qFormat/>
    <w:uiPriority w:val="99"/>
    <w:rPr>
      <w:color w:val="0563C1" w:themeColor="hyperlink"/>
      <w:u w:val="single"/>
      <w14:textFill>
        <w14:solidFill>
          <w14:schemeClr w14:val="hlink"/>
        </w14:solidFill>
      </w14:textFill>
    </w:rPr>
  </w:style>
  <w:style w:type="character" w:styleId="28">
    <w:name w:val="HTML Code"/>
    <w:basedOn w:val="19"/>
    <w:semiHidden/>
    <w:unhideWhenUsed/>
    <w:qFormat/>
    <w:uiPriority w:val="99"/>
    <w:rPr>
      <w:rFonts w:ascii="Courier New" w:hAnsi="Courier New"/>
      <w:sz w:val="20"/>
    </w:rPr>
  </w:style>
  <w:style w:type="character" w:styleId="29">
    <w:name w:val="annotation reference"/>
    <w:basedOn w:val="19"/>
    <w:semiHidden/>
    <w:unhideWhenUsed/>
    <w:qFormat/>
    <w:uiPriority w:val="99"/>
    <w:rPr>
      <w:sz w:val="21"/>
      <w:szCs w:val="21"/>
    </w:rPr>
  </w:style>
  <w:style w:type="character" w:styleId="30">
    <w:name w:val="HTML Cite"/>
    <w:basedOn w:val="19"/>
    <w:semiHidden/>
    <w:unhideWhenUsed/>
    <w:qFormat/>
    <w:uiPriority w:val="99"/>
  </w:style>
  <w:style w:type="character" w:styleId="31">
    <w:name w:val="footnote reference"/>
    <w:basedOn w:val="19"/>
    <w:unhideWhenUsed/>
    <w:qFormat/>
    <w:uiPriority w:val="99"/>
    <w:rPr>
      <w:vertAlign w:val="superscript"/>
    </w:rPr>
  </w:style>
  <w:style w:type="paragraph" w:customStyle="1" w:styleId="3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character" w:customStyle="1" w:styleId="33">
    <w:name w:val="脚注文本 字符2"/>
    <w:basedOn w:val="19"/>
    <w:link w:val="2"/>
    <w:qFormat/>
    <w:uiPriority w:val="99"/>
    <w:rPr>
      <w:rFonts w:eastAsia="仿宋_GB2312"/>
      <w:sz w:val="18"/>
    </w:rPr>
  </w:style>
  <w:style w:type="character" w:customStyle="1" w:styleId="34">
    <w:name w:val="正文文本 字符"/>
    <w:basedOn w:val="19"/>
    <w:link w:val="8"/>
    <w:qFormat/>
    <w:uiPriority w:val="99"/>
    <w:rPr>
      <w:rFonts w:eastAsia="仿宋_GB2312"/>
      <w:sz w:val="32"/>
    </w:rPr>
  </w:style>
  <w:style w:type="character" w:customStyle="1" w:styleId="35">
    <w:name w:val="正文文本首行缩进 字符"/>
    <w:basedOn w:val="34"/>
    <w:link w:val="16"/>
    <w:semiHidden/>
    <w:qFormat/>
    <w:uiPriority w:val="99"/>
    <w:rPr>
      <w:rFonts w:eastAsia="仿宋_GB2312"/>
      <w:sz w:val="32"/>
    </w:rPr>
  </w:style>
  <w:style w:type="character" w:customStyle="1" w:styleId="36">
    <w:name w:val="脚注文本 字符1"/>
    <w:qFormat/>
    <w:uiPriority w:val="99"/>
    <w:rPr>
      <w:rFonts w:ascii="Times New Roman" w:hAnsi="Times New Roman" w:eastAsia="仿宋_GB2312" w:cs="Times New Roman"/>
      <w:kern w:val="2"/>
      <w:sz w:val="18"/>
      <w:szCs w:val="18"/>
    </w:rPr>
  </w:style>
  <w:style w:type="paragraph" w:customStyle="1" w:styleId="37">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8">
    <w:name w:val="标题 2 Char"/>
    <w:basedOn w:val="19"/>
    <w:semiHidden/>
    <w:qFormat/>
    <w:uiPriority w:val="9"/>
    <w:rPr>
      <w:rFonts w:asciiTheme="majorHAnsi" w:hAnsiTheme="majorHAnsi" w:eastAsiaTheme="majorEastAsia" w:cstheme="majorBidi"/>
      <w:b/>
      <w:bCs/>
      <w:sz w:val="32"/>
      <w:szCs w:val="32"/>
    </w:rPr>
  </w:style>
  <w:style w:type="character" w:customStyle="1" w:styleId="39">
    <w:name w:val="标题 2 字符"/>
    <w:link w:val="4"/>
    <w:qFormat/>
    <w:uiPriority w:val="0"/>
    <w:rPr>
      <w:rFonts w:ascii="Cambria" w:hAnsi="Cambria" w:eastAsia="楷体_GB2312" w:cs="Times New Roman"/>
      <w:b/>
      <w:bCs/>
      <w:sz w:val="32"/>
      <w:szCs w:val="32"/>
    </w:rPr>
  </w:style>
  <w:style w:type="character" w:customStyle="1" w:styleId="40">
    <w:name w:val="批注框文本 字符"/>
    <w:basedOn w:val="19"/>
    <w:link w:val="9"/>
    <w:semiHidden/>
    <w:qFormat/>
    <w:uiPriority w:val="99"/>
    <w:rPr>
      <w:rFonts w:eastAsia="仿宋_GB2312"/>
      <w:sz w:val="18"/>
      <w:szCs w:val="18"/>
    </w:rPr>
  </w:style>
  <w:style w:type="character" w:customStyle="1" w:styleId="41">
    <w:name w:val="页脚 Char1"/>
    <w:qFormat/>
    <w:uiPriority w:val="0"/>
    <w:rPr>
      <w:rFonts w:ascii="Times New Roman" w:hAnsi="Times New Roman" w:eastAsia="仿宋_GB2312" w:cs="Times New Roman"/>
      <w:sz w:val="18"/>
    </w:rPr>
  </w:style>
  <w:style w:type="character" w:customStyle="1" w:styleId="42">
    <w:name w:val="页脚 Char"/>
    <w:basedOn w:val="19"/>
    <w:semiHidden/>
    <w:qFormat/>
    <w:uiPriority w:val="99"/>
    <w:rPr>
      <w:rFonts w:eastAsia="仿宋_GB2312"/>
      <w:sz w:val="18"/>
      <w:szCs w:val="18"/>
    </w:rPr>
  </w:style>
  <w:style w:type="character" w:customStyle="1" w:styleId="43">
    <w:name w:val="正文文本缩进 3 字符"/>
    <w:basedOn w:val="19"/>
    <w:link w:val="13"/>
    <w:qFormat/>
    <w:uiPriority w:val="0"/>
    <w:rPr>
      <w:rFonts w:hint="eastAsia" w:ascii="仿宋_GB2312" w:hAnsi="Calibri" w:eastAsia="仿宋_GB2312" w:cs="Times New Roman"/>
      <w:kern w:val="2"/>
      <w:sz w:val="16"/>
      <w:szCs w:val="16"/>
    </w:rPr>
  </w:style>
  <w:style w:type="character" w:customStyle="1" w:styleId="44">
    <w:name w:val="脚注文本 字符"/>
    <w:basedOn w:val="19"/>
    <w:qFormat/>
    <w:uiPriority w:val="0"/>
    <w:rPr>
      <w:kern w:val="2"/>
      <w:sz w:val="18"/>
      <w:szCs w:val="18"/>
    </w:rPr>
  </w:style>
  <w:style w:type="character" w:customStyle="1" w:styleId="45">
    <w:name w:val="页眉 字符"/>
    <w:basedOn w:val="19"/>
    <w:qFormat/>
    <w:uiPriority w:val="0"/>
    <w:rPr>
      <w:sz w:val="18"/>
      <w:szCs w:val="18"/>
    </w:rPr>
  </w:style>
  <w:style w:type="character" w:customStyle="1" w:styleId="46">
    <w:name w:val="页脚 字符"/>
    <w:basedOn w:val="19"/>
    <w:link w:val="10"/>
    <w:qFormat/>
    <w:uiPriority w:val="0"/>
    <w:rPr>
      <w:sz w:val="18"/>
      <w:szCs w:val="18"/>
    </w:rPr>
  </w:style>
  <w:style w:type="character" w:customStyle="1" w:styleId="47">
    <w:name w:val="页眉 字符1"/>
    <w:basedOn w:val="19"/>
    <w:link w:val="11"/>
    <w:qFormat/>
    <w:uiPriority w:val="0"/>
    <w:rPr>
      <w:kern w:val="2"/>
      <w:sz w:val="18"/>
      <w:szCs w:val="18"/>
    </w:rPr>
  </w:style>
  <w:style w:type="character" w:customStyle="1" w:styleId="48">
    <w:name w:val="标题 1 字符"/>
    <w:basedOn w:val="19"/>
    <w:link w:val="3"/>
    <w:qFormat/>
    <w:uiPriority w:val="0"/>
    <w:rPr>
      <w:rFonts w:hint="eastAsia" w:ascii="仿宋_GB2312" w:hAnsi="Calibri" w:eastAsia="黑体" w:cs="Times New Roman"/>
      <w:bCs/>
      <w:kern w:val="44"/>
      <w:sz w:val="32"/>
      <w:szCs w:val="44"/>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文档结构图 字符"/>
    <w:basedOn w:val="19"/>
    <w:link w:val="6"/>
    <w:semiHidden/>
    <w:qFormat/>
    <w:uiPriority w:val="99"/>
    <w:rPr>
      <w:rFonts w:ascii="宋体" w:hAnsiTheme="minorHAnsi" w:cstheme="minorBidi"/>
      <w:kern w:val="2"/>
      <w:sz w:val="18"/>
      <w:szCs w:val="18"/>
    </w:rPr>
  </w:style>
  <w:style w:type="character" w:customStyle="1" w:styleId="52">
    <w:name w:val="批注文字 字符"/>
    <w:basedOn w:val="19"/>
    <w:link w:val="7"/>
    <w:semiHidden/>
    <w:qFormat/>
    <w:uiPriority w:val="99"/>
    <w:rPr>
      <w:rFonts w:eastAsia="仿宋_GB2312" w:asciiTheme="minorHAnsi" w:hAnsiTheme="minorHAnsi" w:cstheme="minorBidi"/>
      <w:kern w:val="2"/>
      <w:sz w:val="32"/>
      <w:szCs w:val="22"/>
    </w:rPr>
  </w:style>
  <w:style w:type="paragraph" w:customStyle="1" w:styleId="53">
    <w:name w:val="Body text|1"/>
    <w:basedOn w:val="1"/>
    <w:qFormat/>
    <w:uiPriority w:val="0"/>
    <w:pPr>
      <w:spacing w:line="439" w:lineRule="auto"/>
      <w:ind w:firstLine="400"/>
      <w:jc w:val="left"/>
    </w:pPr>
    <w:rPr>
      <w:rFonts w:ascii="宋体" w:hAnsi="宋体" w:eastAsia="宋体" w:cs="宋体"/>
      <w:sz w:val="30"/>
      <w:szCs w:val="30"/>
      <w:lang w:val="zh-TW" w:eastAsia="zh-TW" w:bidi="zh-TW"/>
    </w:rPr>
  </w:style>
  <w:style w:type="character" w:customStyle="1" w:styleId="54">
    <w:name w:val="govicon"/>
    <w:basedOn w:val="19"/>
    <w:qFormat/>
    <w:uiPriority w:val="0"/>
  </w:style>
  <w:style w:type="character" w:customStyle="1" w:styleId="55">
    <w:name w:val="hover42"/>
    <w:basedOn w:val="19"/>
    <w:qFormat/>
    <w:uiPriority w:val="0"/>
    <w:rPr>
      <w:color w:val="146AC1"/>
      <w:u w:val="none"/>
      <w:bdr w:val="single" w:color="1470B8" w:sz="6" w:space="0"/>
    </w:rPr>
  </w:style>
  <w:style w:type="character" w:customStyle="1" w:styleId="56">
    <w:name w:val="first-child"/>
    <w:basedOn w:val="19"/>
    <w:qFormat/>
    <w:uiPriority w:val="0"/>
  </w:style>
  <w:style w:type="character" w:customStyle="1" w:styleId="57">
    <w:name w:val="layui-this"/>
    <w:basedOn w:val="19"/>
    <w:qFormat/>
    <w:uiPriority w:val="0"/>
    <w:rPr>
      <w:bdr w:val="single" w:color="EEEEEE" w:sz="6" w:space="0"/>
      <w:shd w:val="clear" w:color="auto" w:fill="FFFFFF"/>
    </w:rPr>
  </w:style>
  <w:style w:type="character" w:customStyle="1" w:styleId="58">
    <w:name w:val="after"/>
    <w:basedOn w:val="19"/>
    <w:qFormat/>
    <w:uiPriority w:val="0"/>
  </w:style>
  <w:style w:type="character" w:customStyle="1" w:styleId="59">
    <w:name w:val="after1"/>
    <w:basedOn w:val="19"/>
    <w:qFormat/>
    <w:uiPriority w:val="0"/>
  </w:style>
  <w:style w:type="character" w:customStyle="1" w:styleId="60">
    <w:name w:val="item"/>
    <w:basedOn w:val="19"/>
    <w:qFormat/>
    <w:uiPriority w:val="0"/>
    <w:rPr>
      <w:color w:val="333333"/>
      <w:sz w:val="18"/>
      <w:szCs w:val="18"/>
      <w:shd w:val="clear" w:color="auto" w:fill="F4F4F5"/>
    </w:rPr>
  </w:style>
  <w:style w:type="character" w:customStyle="1" w:styleId="61">
    <w:name w:val="last-child8"/>
    <w:basedOn w:val="19"/>
    <w:qFormat/>
    <w:uiPriority w:val="0"/>
  </w:style>
  <w:style w:type="character" w:customStyle="1" w:styleId="62">
    <w:name w:val="hover15"/>
    <w:basedOn w:val="19"/>
    <w:qFormat/>
    <w:uiPriority w:val="0"/>
    <w:rPr>
      <w:shd w:val="clear" w:color="auto" w:fill="EBEBEB"/>
    </w:rPr>
  </w:style>
  <w:style w:type="character" w:customStyle="1" w:styleId="63">
    <w:name w:val="hover16"/>
    <w:basedOn w:val="19"/>
    <w:qFormat/>
    <w:uiPriority w:val="0"/>
  </w:style>
  <w:style w:type="character" w:customStyle="1" w:styleId="64">
    <w:name w:val="hover17"/>
    <w:basedOn w:val="19"/>
    <w:qFormat/>
    <w:uiPriority w:val="0"/>
  </w:style>
  <w:style w:type="character" w:customStyle="1" w:styleId="65">
    <w:name w:val="article__title_text1"/>
    <w:basedOn w:val="19"/>
    <w:qFormat/>
    <w:uiPriority w:val="0"/>
  </w:style>
  <w:style w:type="character" w:customStyle="1" w:styleId="66">
    <w:name w:val="hover18"/>
    <w:basedOn w:val="19"/>
    <w:qFormat/>
    <w:uiPriority w:val="0"/>
  </w:style>
  <w:style w:type="character" w:customStyle="1" w:styleId="67">
    <w:name w:val="qq_login_logo"/>
    <w:basedOn w:val="19"/>
    <w:qFormat/>
    <w:uiPriority w:val="0"/>
  </w:style>
  <w:style w:type="character" w:customStyle="1" w:styleId="68">
    <w:name w:val="post_wemedia_info1"/>
    <w:basedOn w:val="19"/>
    <w:qFormat/>
    <w:uiPriority w:val="0"/>
  </w:style>
  <w:style w:type="character" w:customStyle="1" w:styleId="69">
    <w:name w:val="ellipsis-1"/>
    <w:basedOn w:val="19"/>
    <w:qFormat/>
    <w:uiPriority w:val="0"/>
  </w:style>
  <w:style w:type="character" w:customStyle="1" w:styleId="70">
    <w:name w:val="jtico"/>
    <w:basedOn w:val="19"/>
    <w:qFormat/>
    <w:uiPriority w:val="0"/>
    <w:rPr>
      <w:vanish/>
    </w:rPr>
  </w:style>
  <w:style w:type="character" w:customStyle="1" w:styleId="71">
    <w:name w:val="none"/>
    <w:basedOn w:val="19"/>
    <w:qFormat/>
    <w:uiPriority w:val="0"/>
    <w:rPr>
      <w:color w:val="DDDDDD"/>
    </w:rPr>
  </w:style>
  <w:style w:type="character" w:customStyle="1" w:styleId="72">
    <w:name w:val="selected7"/>
    <w:basedOn w:val="19"/>
    <w:qFormat/>
    <w:uiPriority w:val="0"/>
    <w:rPr>
      <w:color w:val="FFFFFF"/>
      <w:shd w:val="clear" w:fill="CC2929"/>
    </w:rPr>
  </w:style>
  <w:style w:type="character" w:customStyle="1" w:styleId="73">
    <w:name w:val="hover14"/>
    <w:basedOn w:val="19"/>
    <w:qFormat/>
    <w:uiPriority w:val="0"/>
    <w:rPr>
      <w:shd w:val="clear" w:fill="FFEDE3"/>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B4EA2-CA3A-4022-8D6C-D4E4BE68377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19370</Words>
  <Characters>21642</Characters>
  <Lines>161</Lines>
  <Paragraphs>45</Paragraphs>
  <TotalTime>181</TotalTime>
  <ScaleCrop>false</ScaleCrop>
  <LinksUpToDate>false</LinksUpToDate>
  <CharactersWithSpaces>21789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2022-10-24T15:24:00Z</dcterms:created>
  <dc:creator>Administrator</dc:creator>
  <cp:lastModifiedBy>小木头</cp:lastModifiedBy>
  <cp:lastPrinted>2022-07-05T07:07:00Z</cp:lastPrinted>
  <dcterms:modified xsi:type="dcterms:W3CDTF">2023-01-12T01:07:02Z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1E67B1A9652F4C1EBF040550213D39AA</vt:lpwstr>
  </property>
</Properties>
</file>