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600" w:lineRule="exact"/>
        <w:jc w:val="center"/>
        <w:rPr>
          <w:rFonts w:ascii="仿宋" w:hAnsi="仿宋" w:eastAsia="仿宋" w:cs="Times New Roman"/>
          <w:sz w:val="32"/>
          <w:szCs w:val="32"/>
        </w:rPr>
      </w:pPr>
      <w:bookmarkStart w:id="63" w:name="_GoBack"/>
      <w:bookmarkEnd w:id="63"/>
    </w:p>
    <w:p>
      <w:pPr>
        <w:autoSpaceDE w:val="0"/>
        <w:autoSpaceDN w:val="0"/>
        <w:spacing w:line="600" w:lineRule="exact"/>
        <w:jc w:val="center"/>
        <w:rPr>
          <w:rFonts w:ascii="仿宋" w:hAnsi="仿宋" w:eastAsia="仿宋" w:cs="Times New Roman"/>
          <w:sz w:val="32"/>
          <w:szCs w:val="32"/>
        </w:rPr>
      </w:pPr>
    </w:p>
    <w:p>
      <w:pPr>
        <w:autoSpaceDE w:val="0"/>
        <w:autoSpaceDN w:val="0"/>
        <w:spacing w:line="600" w:lineRule="exact"/>
        <w:jc w:val="center"/>
        <w:rPr>
          <w:rFonts w:ascii="仿宋" w:hAnsi="仿宋" w:eastAsia="仿宋" w:cs="Times New Roman"/>
          <w:sz w:val="32"/>
          <w:szCs w:val="32"/>
        </w:rPr>
      </w:pPr>
    </w:p>
    <w:p>
      <w:pPr>
        <w:autoSpaceDE w:val="0"/>
        <w:autoSpaceDN w:val="0"/>
        <w:spacing w:line="600" w:lineRule="exact"/>
        <w:jc w:val="center"/>
        <w:rPr>
          <w:rFonts w:ascii="仿宋" w:hAnsi="仿宋" w:eastAsia="仿宋" w:cs="Times New Roman"/>
          <w:sz w:val="32"/>
          <w:szCs w:val="32"/>
        </w:rPr>
      </w:pPr>
    </w:p>
    <w:p>
      <w:pPr>
        <w:autoSpaceDE w:val="0"/>
        <w:autoSpaceDN w:val="0"/>
        <w:spacing w:line="600" w:lineRule="exact"/>
        <w:jc w:val="center"/>
        <w:rPr>
          <w:rFonts w:ascii="仿宋" w:hAnsi="仿宋" w:eastAsia="仿宋" w:cs="Times New Roman"/>
          <w:sz w:val="32"/>
          <w:szCs w:val="32"/>
        </w:rPr>
      </w:pPr>
    </w:p>
    <w:p>
      <w:pPr>
        <w:autoSpaceDE w:val="0"/>
        <w:autoSpaceDN w:val="0"/>
        <w:spacing w:line="600" w:lineRule="exact"/>
        <w:jc w:val="center"/>
        <w:rPr>
          <w:rFonts w:ascii="方正小标宋简体" w:hAnsi="仿宋" w:eastAsia="方正小标宋简体" w:cs="Times New Roman"/>
          <w:b/>
          <w:sz w:val="44"/>
          <w:szCs w:val="44"/>
        </w:rPr>
      </w:pPr>
      <w:r>
        <w:rPr>
          <w:rFonts w:hint="eastAsia" w:ascii="方正小标宋简体" w:hAnsi="仿宋" w:eastAsia="方正小标宋简体" w:cs="Times New Roman"/>
          <w:b/>
          <w:sz w:val="44"/>
          <w:szCs w:val="44"/>
        </w:rPr>
        <w:t>梅州市社会保险基金管理局</w:t>
      </w:r>
    </w:p>
    <w:p>
      <w:pPr>
        <w:autoSpaceDE w:val="0"/>
        <w:autoSpaceDN w:val="0"/>
        <w:spacing w:line="600" w:lineRule="exact"/>
        <w:jc w:val="center"/>
        <w:rPr>
          <w:rFonts w:ascii="方正小标宋简体" w:hAnsi="仿宋" w:eastAsia="方正小标宋简体" w:cs="Times New Roman"/>
          <w:b/>
          <w:sz w:val="44"/>
          <w:szCs w:val="44"/>
        </w:rPr>
      </w:pPr>
      <w:r>
        <w:rPr>
          <w:rFonts w:hint="eastAsia" w:ascii="方正小标宋简体" w:hAnsi="仿宋" w:eastAsia="方正小标宋简体" w:cs="Times New Roman"/>
          <w:b/>
          <w:sz w:val="44"/>
          <w:szCs w:val="44"/>
        </w:rPr>
        <w:t>2021年度部门整体支出绩效评价报告</w:t>
      </w:r>
    </w:p>
    <w:p>
      <w:pPr>
        <w:autoSpaceDE w:val="0"/>
        <w:autoSpaceDN w:val="0"/>
        <w:spacing w:line="600" w:lineRule="exact"/>
        <w:jc w:val="center"/>
        <w:rPr>
          <w:rFonts w:ascii="仿宋" w:hAnsi="仿宋" w:eastAsia="仿宋" w:cs="Times New Roman"/>
          <w:sz w:val="32"/>
          <w:szCs w:val="32"/>
        </w:rPr>
      </w:pPr>
    </w:p>
    <w:p>
      <w:pPr>
        <w:autoSpaceDE w:val="0"/>
        <w:autoSpaceDN w:val="0"/>
        <w:spacing w:line="600" w:lineRule="exact"/>
        <w:jc w:val="center"/>
        <w:rPr>
          <w:rFonts w:ascii="仿宋" w:hAnsi="仿宋" w:eastAsia="仿宋" w:cs="Times New Roman"/>
          <w:sz w:val="32"/>
          <w:szCs w:val="32"/>
        </w:rPr>
      </w:pPr>
    </w:p>
    <w:p>
      <w:pPr>
        <w:autoSpaceDE w:val="0"/>
        <w:autoSpaceDN w:val="0"/>
        <w:spacing w:line="600" w:lineRule="exact"/>
        <w:jc w:val="center"/>
        <w:rPr>
          <w:rFonts w:ascii="仿宋" w:hAnsi="仿宋" w:eastAsia="仿宋" w:cs="Times New Roman"/>
          <w:sz w:val="32"/>
          <w:szCs w:val="32"/>
        </w:rPr>
      </w:pPr>
    </w:p>
    <w:p>
      <w:pPr>
        <w:autoSpaceDE w:val="0"/>
        <w:autoSpaceDN w:val="0"/>
        <w:spacing w:line="600" w:lineRule="exact"/>
        <w:jc w:val="center"/>
        <w:rPr>
          <w:rFonts w:ascii="仿宋" w:hAnsi="仿宋" w:eastAsia="仿宋" w:cs="Times New Roman"/>
          <w:sz w:val="32"/>
          <w:szCs w:val="32"/>
        </w:rPr>
      </w:pPr>
    </w:p>
    <w:p>
      <w:pPr>
        <w:autoSpaceDE w:val="0"/>
        <w:autoSpaceDN w:val="0"/>
        <w:spacing w:line="600" w:lineRule="exact"/>
        <w:jc w:val="center"/>
        <w:rPr>
          <w:rFonts w:ascii="仿宋" w:hAnsi="仿宋" w:eastAsia="仿宋" w:cs="Times New Roman"/>
          <w:sz w:val="32"/>
          <w:szCs w:val="32"/>
        </w:rPr>
      </w:pPr>
    </w:p>
    <w:p>
      <w:pPr>
        <w:autoSpaceDE w:val="0"/>
        <w:autoSpaceDN w:val="0"/>
        <w:spacing w:line="600" w:lineRule="exact"/>
        <w:jc w:val="center"/>
        <w:rPr>
          <w:rFonts w:ascii="仿宋" w:hAnsi="仿宋" w:eastAsia="仿宋" w:cs="Times New Roman"/>
          <w:sz w:val="32"/>
          <w:szCs w:val="32"/>
        </w:rPr>
      </w:pPr>
    </w:p>
    <w:p>
      <w:pPr>
        <w:autoSpaceDE w:val="0"/>
        <w:autoSpaceDN w:val="0"/>
        <w:spacing w:line="600" w:lineRule="exact"/>
        <w:jc w:val="center"/>
        <w:rPr>
          <w:rFonts w:ascii="仿宋" w:hAnsi="仿宋" w:eastAsia="仿宋" w:cs="Times New Roman"/>
          <w:sz w:val="32"/>
          <w:szCs w:val="32"/>
        </w:rPr>
      </w:pPr>
    </w:p>
    <w:p>
      <w:pPr>
        <w:autoSpaceDE w:val="0"/>
        <w:autoSpaceDN w:val="0"/>
        <w:spacing w:line="600" w:lineRule="exact"/>
        <w:jc w:val="center"/>
        <w:rPr>
          <w:rFonts w:ascii="仿宋" w:hAnsi="仿宋" w:eastAsia="仿宋" w:cs="Times New Roman"/>
          <w:sz w:val="32"/>
          <w:szCs w:val="32"/>
        </w:rPr>
      </w:pPr>
    </w:p>
    <w:p>
      <w:pPr>
        <w:autoSpaceDE w:val="0"/>
        <w:autoSpaceDN w:val="0"/>
        <w:spacing w:line="600" w:lineRule="exact"/>
        <w:jc w:val="center"/>
        <w:rPr>
          <w:rFonts w:ascii="仿宋" w:hAnsi="仿宋" w:eastAsia="仿宋" w:cs="Times New Roman"/>
          <w:sz w:val="32"/>
          <w:szCs w:val="32"/>
        </w:rPr>
      </w:pPr>
    </w:p>
    <w:p>
      <w:pPr>
        <w:autoSpaceDE w:val="0"/>
        <w:autoSpaceDN w:val="0"/>
        <w:spacing w:line="600" w:lineRule="exact"/>
        <w:jc w:val="center"/>
        <w:rPr>
          <w:rFonts w:ascii="仿宋" w:hAnsi="仿宋" w:eastAsia="仿宋" w:cs="Times New Roman"/>
          <w:sz w:val="32"/>
          <w:szCs w:val="32"/>
        </w:rPr>
      </w:pPr>
    </w:p>
    <w:p>
      <w:pPr>
        <w:autoSpaceDE w:val="0"/>
        <w:autoSpaceDN w:val="0"/>
        <w:spacing w:line="600" w:lineRule="auto"/>
        <w:jc w:val="left"/>
        <w:rPr>
          <w:rFonts w:ascii="方正小标宋简体" w:hAnsi="仿宋" w:eastAsia="方正小标宋简体" w:cs="Times New Roman"/>
          <w:b/>
          <w:sz w:val="36"/>
          <w:szCs w:val="36"/>
        </w:rPr>
      </w:pPr>
      <w:r>
        <w:rPr>
          <w:rFonts w:hint="eastAsia" w:ascii="方正小标宋简体" w:hAnsi="仿宋" w:eastAsia="方正小标宋简体" w:cs="Times New Roman"/>
          <w:b/>
          <w:sz w:val="36"/>
          <w:szCs w:val="36"/>
        </w:rPr>
        <w:t>评价机构：梅州市恒泰会计师事务所有限公司</w:t>
      </w:r>
    </w:p>
    <w:p>
      <w:pPr>
        <w:autoSpaceDE w:val="0"/>
        <w:autoSpaceDN w:val="0"/>
        <w:spacing w:line="600" w:lineRule="auto"/>
        <w:jc w:val="left"/>
        <w:rPr>
          <w:rFonts w:ascii="方正小标宋简体" w:hAnsi="仿宋" w:eastAsia="方正小标宋简体" w:cs="Times New Roman"/>
          <w:b/>
          <w:sz w:val="36"/>
          <w:szCs w:val="36"/>
        </w:rPr>
      </w:pPr>
      <w:r>
        <w:rPr>
          <w:rFonts w:hint="eastAsia" w:ascii="方正小标宋简体" w:hAnsi="仿宋" w:eastAsia="方正小标宋简体" w:cs="Times New Roman"/>
          <w:b/>
          <w:sz w:val="36"/>
          <w:szCs w:val="36"/>
        </w:rPr>
        <w:t>机构负责人：</w:t>
      </w:r>
      <w:r>
        <w:rPr>
          <w:rFonts w:ascii="方正小标宋简体" w:hAnsi="仿宋" w:eastAsia="方正小标宋简体" w:cs="Times New Roman"/>
          <w:b/>
          <w:sz w:val="36"/>
          <w:szCs w:val="36"/>
        </w:rPr>
        <w:t xml:space="preserve"> </w:t>
      </w:r>
    </w:p>
    <w:p>
      <w:pPr>
        <w:autoSpaceDE w:val="0"/>
        <w:autoSpaceDN w:val="0"/>
        <w:spacing w:line="600" w:lineRule="auto"/>
        <w:jc w:val="left"/>
        <w:rPr>
          <w:rFonts w:ascii="方正小标宋简体" w:hAnsi="仿宋" w:eastAsia="方正小标宋简体" w:cs="Times New Roman"/>
          <w:b/>
          <w:sz w:val="36"/>
          <w:szCs w:val="36"/>
        </w:rPr>
      </w:pPr>
      <w:r>
        <w:rPr>
          <w:rFonts w:hint="eastAsia" w:ascii="方正小标宋简体" w:hAnsi="仿宋" w:eastAsia="方正小标宋简体" w:cs="Times New Roman"/>
          <w:b/>
          <w:sz w:val="36"/>
          <w:szCs w:val="36"/>
        </w:rPr>
        <w:t>项目负责人：</w:t>
      </w:r>
    </w:p>
    <w:p>
      <w:pPr>
        <w:autoSpaceDE w:val="0"/>
        <w:autoSpaceDN w:val="0"/>
        <w:spacing w:line="600" w:lineRule="auto"/>
        <w:jc w:val="center"/>
        <w:rPr>
          <w:rFonts w:ascii="方正小标宋简体" w:hAnsi="仿宋" w:eastAsia="方正小标宋简体" w:cs="Times New Roman"/>
          <w:b/>
          <w:sz w:val="36"/>
          <w:szCs w:val="36"/>
        </w:rPr>
      </w:pPr>
      <w:r>
        <w:rPr>
          <w:rFonts w:hint="eastAsia" w:ascii="方正小标宋简体" w:hAnsi="仿宋" w:eastAsia="方正小标宋简体" w:cs="Times New Roman"/>
          <w:b/>
          <w:sz w:val="36"/>
          <w:szCs w:val="36"/>
        </w:rPr>
        <w:t>2</w:t>
      </w:r>
      <w:r>
        <w:rPr>
          <w:rFonts w:ascii="方正小标宋简体" w:hAnsi="仿宋" w:eastAsia="方正小标宋简体" w:cs="Times New Roman"/>
          <w:b/>
          <w:sz w:val="36"/>
          <w:szCs w:val="36"/>
        </w:rPr>
        <w:t>022</w:t>
      </w:r>
      <w:r>
        <w:rPr>
          <w:rFonts w:hint="eastAsia" w:ascii="方正小标宋简体" w:hAnsi="仿宋" w:eastAsia="方正小标宋简体" w:cs="Times New Roman"/>
          <w:b/>
          <w:sz w:val="36"/>
          <w:szCs w:val="36"/>
        </w:rPr>
        <w:t>年</w:t>
      </w:r>
    </w:p>
    <w:p>
      <w:pPr>
        <w:autoSpaceDE w:val="0"/>
        <w:autoSpaceDN w:val="0"/>
        <w:spacing w:line="600" w:lineRule="exact"/>
        <w:rPr>
          <w:rFonts w:ascii="仿宋" w:hAnsi="仿宋" w:eastAsia="仿宋" w:cs="Times New Roman"/>
          <w:sz w:val="32"/>
          <w:szCs w:val="32"/>
        </w:rPr>
      </w:pPr>
    </w:p>
    <w:sdt>
      <w:sdtPr>
        <w:rPr>
          <w:rFonts w:ascii="仿宋" w:hAnsi="仿宋" w:eastAsia="仿宋" w:cs="Times New Roman"/>
          <w:color w:val="auto"/>
          <w:kern w:val="2"/>
          <w:sz w:val="21"/>
          <w:szCs w:val="22"/>
          <w:lang w:val="zh-CN"/>
        </w:rPr>
        <w:id w:val="1040091469"/>
        <w:docPartObj>
          <w:docPartGallery w:val="Table of Contents"/>
          <w:docPartUnique/>
        </w:docPartObj>
      </w:sdtPr>
      <w:sdtEndPr>
        <w:rPr>
          <w:rFonts w:ascii="仿宋" w:hAnsi="仿宋" w:eastAsia="仿宋" w:cs="Times New Roman"/>
          <w:bCs/>
          <w:color w:val="auto"/>
          <w:kern w:val="2"/>
          <w:sz w:val="21"/>
          <w:szCs w:val="22"/>
          <w:lang w:val="zh-CN"/>
        </w:rPr>
      </w:sdtEndPr>
      <w:sdtContent>
        <w:p>
          <w:pPr>
            <w:pStyle w:val="27"/>
            <w:autoSpaceDE w:val="0"/>
            <w:autoSpaceDN w:val="0"/>
            <w:spacing w:before="0" w:line="600" w:lineRule="exact"/>
            <w:jc w:val="center"/>
            <w:rPr>
              <w:rFonts w:ascii="仿宋" w:hAnsi="仿宋" w:eastAsia="仿宋" w:cs="Times New Roman"/>
              <w:b/>
              <w:bCs/>
              <w:color w:val="auto"/>
            </w:rPr>
          </w:pPr>
          <w:r>
            <w:rPr>
              <w:rFonts w:ascii="仿宋" w:hAnsi="仿宋" w:eastAsia="仿宋" w:cs="Times New Roman"/>
              <w:b/>
              <w:bCs/>
              <w:color w:val="auto"/>
              <w:lang w:val="zh-CN"/>
            </w:rPr>
            <w:t>目 录</w:t>
          </w:r>
        </w:p>
        <w:p>
          <w:pPr>
            <w:pStyle w:val="12"/>
            <w:rPr>
              <w:rFonts w:asciiTheme="minorHAnsi" w:hAnsiTheme="minorHAnsi" w:eastAsiaTheme="minorEastAsia" w:cstheme="minorBidi"/>
              <w:color w:val="auto"/>
            </w:rPr>
          </w:pPr>
          <w:r>
            <w:rPr>
              <w:rFonts w:ascii="仿宋" w:hAnsi="仿宋"/>
              <w:color w:val="auto"/>
              <w:sz w:val="32"/>
              <w:szCs w:val="32"/>
            </w:rPr>
            <w:fldChar w:fldCharType="begin"/>
          </w:r>
          <w:r>
            <w:rPr>
              <w:rFonts w:ascii="仿宋" w:hAnsi="仿宋"/>
              <w:color w:val="auto"/>
              <w:sz w:val="32"/>
              <w:szCs w:val="32"/>
            </w:rPr>
            <w:instrText xml:space="preserve"> TOC \o "1-4" \h \z \u </w:instrText>
          </w:r>
          <w:r>
            <w:rPr>
              <w:rFonts w:ascii="仿宋" w:hAnsi="仿宋"/>
              <w:color w:val="auto"/>
              <w:sz w:val="32"/>
              <w:szCs w:val="32"/>
            </w:rPr>
            <w:fldChar w:fldCharType="separate"/>
          </w:r>
          <w:r>
            <w:fldChar w:fldCharType="begin"/>
          </w:r>
          <w:r>
            <w:instrText xml:space="preserve"> HYPERLINK \l "_Toc117525427" </w:instrText>
          </w:r>
          <w:r>
            <w:fldChar w:fldCharType="separate"/>
          </w:r>
          <w:r>
            <w:rPr>
              <w:rStyle w:val="20"/>
              <w:rFonts w:ascii="黑体" w:hAnsi="黑体" w:eastAsia="黑体"/>
              <w:color w:val="auto"/>
            </w:rPr>
            <w:t>一、部门概况</w:t>
          </w:r>
          <w:r>
            <w:rPr>
              <w:color w:val="auto"/>
            </w:rPr>
            <w:tab/>
          </w:r>
          <w:r>
            <w:rPr>
              <w:color w:val="auto"/>
            </w:rPr>
            <w:fldChar w:fldCharType="begin"/>
          </w:r>
          <w:r>
            <w:rPr>
              <w:color w:val="auto"/>
            </w:rPr>
            <w:instrText xml:space="preserve"> PAGEREF _Toc117525427 \h </w:instrText>
          </w:r>
          <w:r>
            <w:rPr>
              <w:color w:val="auto"/>
            </w:rPr>
            <w:fldChar w:fldCharType="separate"/>
          </w:r>
          <w:r>
            <w:rPr>
              <w:color w:val="auto"/>
            </w:rPr>
            <w:t>1</w:t>
          </w:r>
          <w:r>
            <w:rPr>
              <w:color w:val="auto"/>
            </w:rPr>
            <w:fldChar w:fldCharType="end"/>
          </w:r>
          <w:r>
            <w:rPr>
              <w:color w:val="auto"/>
            </w:rPr>
            <w:fldChar w:fldCharType="end"/>
          </w:r>
        </w:p>
        <w:p>
          <w:pPr>
            <w:pStyle w:val="14"/>
            <w:tabs>
              <w:tab w:val="right" w:leader="dot" w:pos="8296"/>
            </w:tabs>
          </w:pPr>
          <w:r>
            <w:fldChar w:fldCharType="begin"/>
          </w:r>
          <w:r>
            <w:instrText xml:space="preserve"> HYPERLINK \l "_Toc117525428" </w:instrText>
          </w:r>
          <w:r>
            <w:fldChar w:fldCharType="separate"/>
          </w:r>
          <w:r>
            <w:rPr>
              <w:rStyle w:val="20"/>
              <w:rFonts w:ascii="楷体" w:hAnsi="楷体" w:eastAsia="楷体" w:cs="Times New Roman"/>
              <w:color w:val="auto"/>
            </w:rPr>
            <w:t>（一）部门基本情况</w:t>
          </w:r>
          <w:r>
            <w:tab/>
          </w:r>
          <w:r>
            <w:fldChar w:fldCharType="begin"/>
          </w:r>
          <w:r>
            <w:instrText xml:space="preserve"> PAGEREF _Toc117525428 \h </w:instrText>
          </w:r>
          <w:r>
            <w:fldChar w:fldCharType="separate"/>
          </w:r>
          <w:r>
            <w:t>1</w:t>
          </w:r>
          <w:r>
            <w:fldChar w:fldCharType="end"/>
          </w:r>
          <w:r>
            <w:fldChar w:fldCharType="end"/>
          </w:r>
        </w:p>
        <w:p>
          <w:pPr>
            <w:pStyle w:val="8"/>
            <w:tabs>
              <w:tab w:val="right" w:leader="dot" w:pos="8296"/>
            </w:tabs>
          </w:pPr>
          <w:r>
            <w:fldChar w:fldCharType="begin"/>
          </w:r>
          <w:r>
            <w:instrText xml:space="preserve"> HYPERLINK \l "_Toc117525429" </w:instrText>
          </w:r>
          <w:r>
            <w:fldChar w:fldCharType="separate"/>
          </w:r>
          <w:r>
            <w:rPr>
              <w:rStyle w:val="20"/>
              <w:rFonts w:ascii="仿宋" w:hAnsi="仿宋" w:eastAsia="仿宋"/>
              <w:color w:val="auto"/>
            </w:rPr>
            <w:t>1.部门主要职责</w:t>
          </w:r>
          <w:r>
            <w:tab/>
          </w:r>
          <w:r>
            <w:fldChar w:fldCharType="begin"/>
          </w:r>
          <w:r>
            <w:instrText xml:space="preserve"> PAGEREF _Toc117525429 \h </w:instrText>
          </w:r>
          <w:r>
            <w:fldChar w:fldCharType="separate"/>
          </w:r>
          <w:r>
            <w:t>1</w:t>
          </w:r>
          <w:r>
            <w:fldChar w:fldCharType="end"/>
          </w:r>
          <w:r>
            <w:fldChar w:fldCharType="end"/>
          </w:r>
        </w:p>
        <w:p>
          <w:pPr>
            <w:pStyle w:val="8"/>
            <w:tabs>
              <w:tab w:val="right" w:leader="dot" w:pos="8296"/>
            </w:tabs>
          </w:pPr>
          <w:r>
            <w:fldChar w:fldCharType="begin"/>
          </w:r>
          <w:r>
            <w:instrText xml:space="preserve"> HYPERLINK \l "_Toc117525430" </w:instrText>
          </w:r>
          <w:r>
            <w:fldChar w:fldCharType="separate"/>
          </w:r>
          <w:r>
            <w:rPr>
              <w:rStyle w:val="20"/>
              <w:rFonts w:ascii="仿宋" w:hAnsi="仿宋" w:eastAsia="仿宋"/>
              <w:color w:val="auto"/>
            </w:rPr>
            <w:t>2.机构设置</w:t>
          </w:r>
          <w:r>
            <w:tab/>
          </w:r>
          <w:r>
            <w:fldChar w:fldCharType="begin"/>
          </w:r>
          <w:r>
            <w:instrText xml:space="preserve"> PAGEREF _Toc117525430 \h </w:instrText>
          </w:r>
          <w:r>
            <w:fldChar w:fldCharType="separate"/>
          </w:r>
          <w:r>
            <w:t>3</w:t>
          </w:r>
          <w:r>
            <w:fldChar w:fldCharType="end"/>
          </w:r>
          <w:r>
            <w:fldChar w:fldCharType="end"/>
          </w:r>
        </w:p>
        <w:p>
          <w:pPr>
            <w:pStyle w:val="8"/>
            <w:tabs>
              <w:tab w:val="right" w:leader="dot" w:pos="8296"/>
            </w:tabs>
          </w:pPr>
          <w:r>
            <w:fldChar w:fldCharType="begin"/>
          </w:r>
          <w:r>
            <w:instrText xml:space="preserve"> HYPERLINK \l "_Toc117525431" </w:instrText>
          </w:r>
          <w:r>
            <w:fldChar w:fldCharType="separate"/>
          </w:r>
          <w:r>
            <w:rPr>
              <w:rStyle w:val="20"/>
              <w:rFonts w:ascii="仿宋" w:hAnsi="仿宋" w:eastAsia="仿宋" w:cs="Times New Roman"/>
              <w:color w:val="auto"/>
            </w:rPr>
            <w:t>3.人员情况</w:t>
          </w:r>
          <w:r>
            <w:tab/>
          </w:r>
          <w:r>
            <w:fldChar w:fldCharType="begin"/>
          </w:r>
          <w:r>
            <w:instrText xml:space="preserve"> PAGEREF _Toc117525431 \h </w:instrText>
          </w:r>
          <w:r>
            <w:fldChar w:fldCharType="separate"/>
          </w:r>
          <w:r>
            <w:t>3</w:t>
          </w:r>
          <w:r>
            <w:fldChar w:fldCharType="end"/>
          </w:r>
          <w:r>
            <w:fldChar w:fldCharType="end"/>
          </w:r>
        </w:p>
        <w:p>
          <w:pPr>
            <w:pStyle w:val="14"/>
            <w:tabs>
              <w:tab w:val="right" w:leader="dot" w:pos="8296"/>
            </w:tabs>
          </w:pPr>
          <w:r>
            <w:fldChar w:fldCharType="begin"/>
          </w:r>
          <w:r>
            <w:instrText xml:space="preserve"> HYPERLINK \l "_Toc117525432" </w:instrText>
          </w:r>
          <w:r>
            <w:fldChar w:fldCharType="separate"/>
          </w:r>
          <w:r>
            <w:rPr>
              <w:rStyle w:val="20"/>
              <w:rFonts w:ascii="楷体" w:hAnsi="楷体" w:eastAsia="楷体" w:cs="Times New Roman"/>
              <w:color w:val="auto"/>
            </w:rPr>
            <w:t>（二）部门收支情况</w:t>
          </w:r>
          <w:r>
            <w:tab/>
          </w:r>
          <w:r>
            <w:fldChar w:fldCharType="begin"/>
          </w:r>
          <w:r>
            <w:instrText xml:space="preserve"> PAGEREF _Toc117525432 \h </w:instrText>
          </w:r>
          <w:r>
            <w:fldChar w:fldCharType="separate"/>
          </w:r>
          <w:r>
            <w:t>4</w:t>
          </w:r>
          <w:r>
            <w:fldChar w:fldCharType="end"/>
          </w:r>
          <w:r>
            <w:fldChar w:fldCharType="end"/>
          </w:r>
        </w:p>
        <w:p>
          <w:pPr>
            <w:pStyle w:val="8"/>
            <w:tabs>
              <w:tab w:val="right" w:leader="dot" w:pos="8296"/>
            </w:tabs>
          </w:pPr>
          <w:r>
            <w:fldChar w:fldCharType="begin"/>
          </w:r>
          <w:r>
            <w:instrText xml:space="preserve"> HYPERLINK \l "_Toc117525433" </w:instrText>
          </w:r>
          <w:r>
            <w:fldChar w:fldCharType="separate"/>
          </w:r>
          <w:r>
            <w:rPr>
              <w:rStyle w:val="20"/>
              <w:rFonts w:ascii="仿宋" w:hAnsi="仿宋" w:eastAsia="仿宋" w:cs="Times New Roman"/>
              <w:color w:val="auto"/>
            </w:rPr>
            <w:t>1.部门财政拨款收入情况</w:t>
          </w:r>
          <w:r>
            <w:tab/>
          </w:r>
          <w:r>
            <w:fldChar w:fldCharType="begin"/>
          </w:r>
          <w:r>
            <w:instrText xml:space="preserve"> PAGEREF _Toc117525433 \h </w:instrText>
          </w:r>
          <w:r>
            <w:fldChar w:fldCharType="separate"/>
          </w:r>
          <w:r>
            <w:t>4</w:t>
          </w:r>
          <w:r>
            <w:fldChar w:fldCharType="end"/>
          </w:r>
          <w:r>
            <w:fldChar w:fldCharType="end"/>
          </w:r>
        </w:p>
        <w:p>
          <w:pPr>
            <w:pStyle w:val="8"/>
            <w:tabs>
              <w:tab w:val="right" w:leader="dot" w:pos="8296"/>
            </w:tabs>
          </w:pPr>
          <w:r>
            <w:fldChar w:fldCharType="begin"/>
          </w:r>
          <w:r>
            <w:instrText xml:space="preserve"> HYPERLINK \l "_Toc117525434" </w:instrText>
          </w:r>
          <w:r>
            <w:fldChar w:fldCharType="separate"/>
          </w:r>
          <w:r>
            <w:rPr>
              <w:rStyle w:val="20"/>
              <w:rFonts w:ascii="仿宋" w:hAnsi="仿宋" w:eastAsia="仿宋" w:cs="Times New Roman"/>
              <w:color w:val="auto"/>
            </w:rPr>
            <w:t>2.部门财政拨款支出情况</w:t>
          </w:r>
          <w:r>
            <w:tab/>
          </w:r>
          <w:r>
            <w:fldChar w:fldCharType="begin"/>
          </w:r>
          <w:r>
            <w:instrText xml:space="preserve"> PAGEREF _Toc117525434 \h </w:instrText>
          </w:r>
          <w:r>
            <w:fldChar w:fldCharType="separate"/>
          </w:r>
          <w:r>
            <w:t>5</w:t>
          </w:r>
          <w:r>
            <w:fldChar w:fldCharType="end"/>
          </w:r>
          <w:r>
            <w:fldChar w:fldCharType="end"/>
          </w:r>
        </w:p>
        <w:p>
          <w:pPr>
            <w:pStyle w:val="8"/>
            <w:tabs>
              <w:tab w:val="right" w:leader="dot" w:pos="8296"/>
            </w:tabs>
          </w:pPr>
          <w:r>
            <w:fldChar w:fldCharType="begin"/>
          </w:r>
          <w:r>
            <w:instrText xml:space="preserve"> HYPERLINK \l "_Toc117525435" </w:instrText>
          </w:r>
          <w:r>
            <w:fldChar w:fldCharType="separate"/>
          </w:r>
          <w:r>
            <w:rPr>
              <w:rStyle w:val="20"/>
              <w:rFonts w:ascii="仿宋" w:hAnsi="仿宋" w:eastAsia="仿宋"/>
              <w:color w:val="auto"/>
            </w:rPr>
            <w:t>3.部门一般公共预算拨款“三公”经费支出情况</w:t>
          </w:r>
          <w:r>
            <w:tab/>
          </w:r>
          <w:r>
            <w:fldChar w:fldCharType="begin"/>
          </w:r>
          <w:r>
            <w:instrText xml:space="preserve"> PAGEREF _Toc117525435 \h </w:instrText>
          </w:r>
          <w:r>
            <w:fldChar w:fldCharType="separate"/>
          </w:r>
          <w:r>
            <w:t>6</w:t>
          </w:r>
          <w:r>
            <w:fldChar w:fldCharType="end"/>
          </w:r>
          <w:r>
            <w:fldChar w:fldCharType="end"/>
          </w:r>
        </w:p>
        <w:p>
          <w:pPr>
            <w:pStyle w:val="14"/>
            <w:tabs>
              <w:tab w:val="right" w:leader="dot" w:pos="8296"/>
            </w:tabs>
          </w:pPr>
          <w:r>
            <w:fldChar w:fldCharType="begin"/>
          </w:r>
          <w:r>
            <w:instrText xml:space="preserve"> HYPERLINK \l "_Toc117525436" </w:instrText>
          </w:r>
          <w:r>
            <w:fldChar w:fldCharType="separate"/>
          </w:r>
          <w:r>
            <w:rPr>
              <w:rStyle w:val="20"/>
              <w:rFonts w:ascii="楷体" w:hAnsi="楷体" w:eastAsia="楷体" w:cs="Times New Roman"/>
              <w:color w:val="auto"/>
            </w:rPr>
            <w:t>（三）部门工作任务</w:t>
          </w:r>
          <w:r>
            <w:tab/>
          </w:r>
          <w:r>
            <w:fldChar w:fldCharType="begin"/>
          </w:r>
          <w:r>
            <w:instrText xml:space="preserve"> PAGEREF _Toc117525436 \h </w:instrText>
          </w:r>
          <w:r>
            <w:fldChar w:fldCharType="separate"/>
          </w:r>
          <w:r>
            <w:t>6</w:t>
          </w:r>
          <w:r>
            <w:fldChar w:fldCharType="end"/>
          </w:r>
          <w:r>
            <w:fldChar w:fldCharType="end"/>
          </w:r>
        </w:p>
        <w:p>
          <w:pPr>
            <w:pStyle w:val="8"/>
            <w:tabs>
              <w:tab w:val="right" w:leader="dot" w:pos="8296"/>
            </w:tabs>
          </w:pPr>
          <w:r>
            <w:fldChar w:fldCharType="begin"/>
          </w:r>
          <w:r>
            <w:instrText xml:space="preserve"> HYPERLINK \l "_Toc117525437" </w:instrText>
          </w:r>
          <w:r>
            <w:fldChar w:fldCharType="separate"/>
          </w:r>
          <w:r>
            <w:rPr>
              <w:rStyle w:val="20"/>
              <w:rFonts w:ascii="仿宋" w:hAnsi="仿宋" w:eastAsia="仿宋" w:cs="Times New Roman"/>
              <w:color w:val="auto"/>
            </w:rPr>
            <w:t>1.年度总体工作</w:t>
          </w:r>
          <w:r>
            <w:tab/>
          </w:r>
          <w:r>
            <w:fldChar w:fldCharType="begin"/>
          </w:r>
          <w:r>
            <w:instrText xml:space="preserve"> PAGEREF _Toc117525437 \h </w:instrText>
          </w:r>
          <w:r>
            <w:fldChar w:fldCharType="separate"/>
          </w:r>
          <w:r>
            <w:t>6</w:t>
          </w:r>
          <w:r>
            <w:fldChar w:fldCharType="end"/>
          </w:r>
          <w:r>
            <w:fldChar w:fldCharType="end"/>
          </w:r>
        </w:p>
        <w:p>
          <w:pPr>
            <w:pStyle w:val="8"/>
            <w:tabs>
              <w:tab w:val="right" w:leader="dot" w:pos="8296"/>
            </w:tabs>
          </w:pPr>
          <w:r>
            <w:fldChar w:fldCharType="begin"/>
          </w:r>
          <w:r>
            <w:instrText xml:space="preserve"> HYPERLINK \l "_Toc117525438" </w:instrText>
          </w:r>
          <w:r>
            <w:fldChar w:fldCharType="separate"/>
          </w:r>
          <w:r>
            <w:rPr>
              <w:rStyle w:val="20"/>
              <w:rFonts w:ascii="仿宋" w:hAnsi="仿宋" w:eastAsia="仿宋" w:cs="Times New Roman"/>
              <w:color w:val="auto"/>
            </w:rPr>
            <w:t>2.重点工作任务</w:t>
          </w:r>
          <w:r>
            <w:tab/>
          </w:r>
          <w:r>
            <w:fldChar w:fldCharType="begin"/>
          </w:r>
          <w:r>
            <w:instrText xml:space="preserve"> PAGEREF _Toc117525438 \h </w:instrText>
          </w:r>
          <w:r>
            <w:fldChar w:fldCharType="separate"/>
          </w:r>
          <w:r>
            <w:t>7</w:t>
          </w:r>
          <w:r>
            <w:fldChar w:fldCharType="end"/>
          </w:r>
          <w:r>
            <w:fldChar w:fldCharType="end"/>
          </w:r>
        </w:p>
        <w:p>
          <w:pPr>
            <w:pStyle w:val="14"/>
            <w:tabs>
              <w:tab w:val="right" w:leader="dot" w:pos="8296"/>
            </w:tabs>
          </w:pPr>
          <w:r>
            <w:fldChar w:fldCharType="begin"/>
          </w:r>
          <w:r>
            <w:instrText xml:space="preserve"> HYPERLINK \l "_Toc117525439" </w:instrText>
          </w:r>
          <w:r>
            <w:fldChar w:fldCharType="separate"/>
          </w:r>
          <w:r>
            <w:rPr>
              <w:rStyle w:val="20"/>
              <w:rFonts w:ascii="楷体" w:hAnsi="楷体" w:eastAsia="楷体" w:cs="Times New Roman"/>
              <w:color w:val="auto"/>
            </w:rPr>
            <w:t>（四）部门工作目标</w:t>
          </w:r>
          <w:r>
            <w:tab/>
          </w:r>
          <w:r>
            <w:fldChar w:fldCharType="begin"/>
          </w:r>
          <w:r>
            <w:instrText xml:space="preserve"> PAGEREF _Toc117525439 \h </w:instrText>
          </w:r>
          <w:r>
            <w:fldChar w:fldCharType="separate"/>
          </w:r>
          <w:r>
            <w:t>7</w:t>
          </w:r>
          <w:r>
            <w:fldChar w:fldCharType="end"/>
          </w:r>
          <w:r>
            <w:fldChar w:fldCharType="end"/>
          </w:r>
        </w:p>
        <w:p>
          <w:pPr>
            <w:pStyle w:val="8"/>
            <w:tabs>
              <w:tab w:val="right" w:leader="dot" w:pos="8296"/>
            </w:tabs>
          </w:pPr>
          <w:r>
            <w:fldChar w:fldCharType="begin"/>
          </w:r>
          <w:r>
            <w:instrText xml:space="preserve"> HYPERLINK \l "_Toc117525440" </w:instrText>
          </w:r>
          <w:r>
            <w:fldChar w:fldCharType="separate"/>
          </w:r>
          <w:r>
            <w:rPr>
              <w:rStyle w:val="20"/>
              <w:rFonts w:ascii="仿宋" w:hAnsi="仿宋" w:eastAsia="仿宋" w:cs="Times New Roman"/>
              <w:color w:val="auto"/>
            </w:rPr>
            <w:t>1.部门总体目标</w:t>
          </w:r>
          <w:r>
            <w:tab/>
          </w:r>
          <w:r>
            <w:fldChar w:fldCharType="begin"/>
          </w:r>
          <w:r>
            <w:instrText xml:space="preserve"> PAGEREF _Toc117525440 \h </w:instrText>
          </w:r>
          <w:r>
            <w:fldChar w:fldCharType="separate"/>
          </w:r>
          <w:r>
            <w:t>7</w:t>
          </w:r>
          <w:r>
            <w:fldChar w:fldCharType="end"/>
          </w:r>
          <w:r>
            <w:fldChar w:fldCharType="end"/>
          </w:r>
        </w:p>
        <w:p>
          <w:pPr>
            <w:pStyle w:val="8"/>
            <w:tabs>
              <w:tab w:val="right" w:leader="dot" w:pos="8296"/>
            </w:tabs>
          </w:pPr>
          <w:r>
            <w:fldChar w:fldCharType="begin"/>
          </w:r>
          <w:r>
            <w:instrText xml:space="preserve"> HYPERLINK \l "_Toc117525441" </w:instrText>
          </w:r>
          <w:r>
            <w:fldChar w:fldCharType="separate"/>
          </w:r>
          <w:r>
            <w:rPr>
              <w:rStyle w:val="20"/>
              <w:rFonts w:ascii="仿宋" w:hAnsi="仿宋" w:eastAsia="仿宋" w:cs="Times New Roman"/>
              <w:color w:val="auto"/>
            </w:rPr>
            <w:t>2.部门整体履职绩效目标</w:t>
          </w:r>
          <w:r>
            <w:tab/>
          </w:r>
          <w:r>
            <w:fldChar w:fldCharType="begin"/>
          </w:r>
          <w:r>
            <w:instrText xml:space="preserve"> PAGEREF _Toc117525441 \h </w:instrText>
          </w:r>
          <w:r>
            <w:fldChar w:fldCharType="separate"/>
          </w:r>
          <w:r>
            <w:t>7</w:t>
          </w:r>
          <w:r>
            <w:fldChar w:fldCharType="end"/>
          </w:r>
          <w:r>
            <w:fldChar w:fldCharType="end"/>
          </w:r>
        </w:p>
        <w:p>
          <w:pPr>
            <w:pStyle w:val="12"/>
            <w:rPr>
              <w:rFonts w:asciiTheme="minorHAnsi" w:hAnsiTheme="minorHAnsi" w:eastAsiaTheme="minorEastAsia" w:cstheme="minorBidi"/>
              <w:color w:val="auto"/>
            </w:rPr>
          </w:pPr>
          <w:r>
            <w:fldChar w:fldCharType="begin"/>
          </w:r>
          <w:r>
            <w:instrText xml:space="preserve"> HYPERLINK \l "_Toc117525442" </w:instrText>
          </w:r>
          <w:r>
            <w:fldChar w:fldCharType="separate"/>
          </w:r>
          <w:r>
            <w:rPr>
              <w:rStyle w:val="20"/>
              <w:rFonts w:ascii="黑体" w:hAnsi="黑体" w:eastAsia="黑体"/>
              <w:color w:val="auto"/>
            </w:rPr>
            <w:t>二、绩效评价工作情况</w:t>
          </w:r>
          <w:r>
            <w:rPr>
              <w:color w:val="auto"/>
            </w:rPr>
            <w:tab/>
          </w:r>
          <w:r>
            <w:rPr>
              <w:color w:val="auto"/>
            </w:rPr>
            <w:fldChar w:fldCharType="begin"/>
          </w:r>
          <w:r>
            <w:rPr>
              <w:color w:val="auto"/>
            </w:rPr>
            <w:instrText xml:space="preserve"> PAGEREF _Toc117525442 \h </w:instrText>
          </w:r>
          <w:r>
            <w:rPr>
              <w:color w:val="auto"/>
            </w:rPr>
            <w:fldChar w:fldCharType="separate"/>
          </w:r>
          <w:r>
            <w:rPr>
              <w:color w:val="auto"/>
            </w:rPr>
            <w:t>9</w:t>
          </w:r>
          <w:r>
            <w:rPr>
              <w:color w:val="auto"/>
            </w:rPr>
            <w:fldChar w:fldCharType="end"/>
          </w:r>
          <w:r>
            <w:rPr>
              <w:color w:val="auto"/>
            </w:rPr>
            <w:fldChar w:fldCharType="end"/>
          </w:r>
        </w:p>
        <w:p>
          <w:pPr>
            <w:pStyle w:val="14"/>
            <w:tabs>
              <w:tab w:val="right" w:leader="dot" w:pos="8296"/>
            </w:tabs>
          </w:pPr>
          <w:r>
            <w:fldChar w:fldCharType="begin"/>
          </w:r>
          <w:r>
            <w:instrText xml:space="preserve"> HYPERLINK \l "_Toc117525443" </w:instrText>
          </w:r>
          <w:r>
            <w:fldChar w:fldCharType="separate"/>
          </w:r>
          <w:r>
            <w:rPr>
              <w:rStyle w:val="20"/>
              <w:rFonts w:ascii="楷体" w:hAnsi="楷体" w:eastAsia="楷体" w:cs="Times New Roman"/>
              <w:color w:val="auto"/>
            </w:rPr>
            <w:t>（一）评价目的</w:t>
          </w:r>
          <w:r>
            <w:tab/>
          </w:r>
          <w:r>
            <w:fldChar w:fldCharType="begin"/>
          </w:r>
          <w:r>
            <w:instrText xml:space="preserve"> PAGEREF _Toc117525443 \h </w:instrText>
          </w:r>
          <w:r>
            <w:fldChar w:fldCharType="separate"/>
          </w:r>
          <w:r>
            <w:t>9</w:t>
          </w:r>
          <w:r>
            <w:fldChar w:fldCharType="end"/>
          </w:r>
          <w:r>
            <w:fldChar w:fldCharType="end"/>
          </w:r>
        </w:p>
        <w:p>
          <w:pPr>
            <w:pStyle w:val="14"/>
            <w:tabs>
              <w:tab w:val="right" w:leader="dot" w:pos="8296"/>
            </w:tabs>
          </w:pPr>
          <w:r>
            <w:fldChar w:fldCharType="begin"/>
          </w:r>
          <w:r>
            <w:instrText xml:space="preserve"> HYPERLINK \l "_Toc117525444" </w:instrText>
          </w:r>
          <w:r>
            <w:fldChar w:fldCharType="separate"/>
          </w:r>
          <w:r>
            <w:rPr>
              <w:rStyle w:val="20"/>
              <w:rFonts w:ascii="楷体" w:hAnsi="楷体" w:eastAsia="楷体"/>
              <w:color w:val="auto"/>
            </w:rPr>
            <w:t>（二）评价依据</w:t>
          </w:r>
          <w:r>
            <w:tab/>
          </w:r>
          <w:r>
            <w:fldChar w:fldCharType="begin"/>
          </w:r>
          <w:r>
            <w:instrText xml:space="preserve"> PAGEREF _Toc117525444 \h </w:instrText>
          </w:r>
          <w:r>
            <w:fldChar w:fldCharType="separate"/>
          </w:r>
          <w:r>
            <w:t>9</w:t>
          </w:r>
          <w:r>
            <w:fldChar w:fldCharType="end"/>
          </w:r>
          <w:r>
            <w:fldChar w:fldCharType="end"/>
          </w:r>
        </w:p>
        <w:p>
          <w:pPr>
            <w:pStyle w:val="14"/>
            <w:tabs>
              <w:tab w:val="right" w:leader="dot" w:pos="8296"/>
            </w:tabs>
          </w:pPr>
          <w:r>
            <w:fldChar w:fldCharType="begin"/>
          </w:r>
          <w:r>
            <w:instrText xml:space="preserve"> HYPERLINK \l "_Toc117525445" </w:instrText>
          </w:r>
          <w:r>
            <w:fldChar w:fldCharType="separate"/>
          </w:r>
          <w:r>
            <w:rPr>
              <w:rStyle w:val="20"/>
              <w:rFonts w:ascii="楷体" w:hAnsi="楷体" w:eastAsia="楷体" w:cs="Times New Roman"/>
              <w:color w:val="auto"/>
            </w:rPr>
            <w:t>（三）评价范围和内容</w:t>
          </w:r>
          <w:r>
            <w:tab/>
          </w:r>
          <w:r>
            <w:fldChar w:fldCharType="begin"/>
          </w:r>
          <w:r>
            <w:instrText xml:space="preserve"> PAGEREF _Toc117525445 \h </w:instrText>
          </w:r>
          <w:r>
            <w:fldChar w:fldCharType="separate"/>
          </w:r>
          <w:r>
            <w:t>9</w:t>
          </w:r>
          <w:r>
            <w:fldChar w:fldCharType="end"/>
          </w:r>
          <w:r>
            <w:fldChar w:fldCharType="end"/>
          </w:r>
        </w:p>
        <w:p>
          <w:pPr>
            <w:pStyle w:val="8"/>
            <w:tabs>
              <w:tab w:val="right" w:leader="dot" w:pos="8296"/>
            </w:tabs>
          </w:pPr>
          <w:r>
            <w:fldChar w:fldCharType="begin"/>
          </w:r>
          <w:r>
            <w:instrText xml:space="preserve"> HYPERLINK \l "_Toc117525446" </w:instrText>
          </w:r>
          <w:r>
            <w:fldChar w:fldCharType="separate"/>
          </w:r>
          <w:r>
            <w:rPr>
              <w:rStyle w:val="20"/>
              <w:rFonts w:ascii="仿宋" w:hAnsi="仿宋" w:eastAsia="仿宋" w:cs="Times New Roman"/>
              <w:color w:val="auto"/>
            </w:rPr>
            <w:t>1.</w:t>
          </w:r>
          <w:r>
            <w:rPr>
              <w:rStyle w:val="20"/>
              <w:rFonts w:ascii="仿宋" w:hAnsi="仿宋" w:eastAsia="仿宋"/>
              <w:color w:val="auto"/>
            </w:rPr>
            <w:t>评价范围</w:t>
          </w:r>
          <w:r>
            <w:tab/>
          </w:r>
          <w:r>
            <w:fldChar w:fldCharType="begin"/>
          </w:r>
          <w:r>
            <w:instrText xml:space="preserve"> PAGEREF _Toc117525446 \h </w:instrText>
          </w:r>
          <w:r>
            <w:fldChar w:fldCharType="separate"/>
          </w:r>
          <w:r>
            <w:t>9</w:t>
          </w:r>
          <w:r>
            <w:fldChar w:fldCharType="end"/>
          </w:r>
          <w:r>
            <w:fldChar w:fldCharType="end"/>
          </w:r>
        </w:p>
        <w:p>
          <w:pPr>
            <w:pStyle w:val="8"/>
            <w:tabs>
              <w:tab w:val="right" w:leader="dot" w:pos="8296"/>
            </w:tabs>
          </w:pPr>
          <w:r>
            <w:fldChar w:fldCharType="begin"/>
          </w:r>
          <w:r>
            <w:instrText xml:space="preserve"> HYPERLINK \l "_Toc117525447" </w:instrText>
          </w:r>
          <w:r>
            <w:fldChar w:fldCharType="separate"/>
          </w:r>
          <w:r>
            <w:rPr>
              <w:rStyle w:val="20"/>
              <w:rFonts w:ascii="仿宋" w:hAnsi="仿宋" w:eastAsia="仿宋" w:cs="Times New Roman"/>
              <w:color w:val="auto"/>
            </w:rPr>
            <w:t>2.评价内容</w:t>
          </w:r>
          <w:r>
            <w:tab/>
          </w:r>
          <w:r>
            <w:fldChar w:fldCharType="begin"/>
          </w:r>
          <w:r>
            <w:instrText xml:space="preserve"> PAGEREF _Toc117525447 \h </w:instrText>
          </w:r>
          <w:r>
            <w:fldChar w:fldCharType="separate"/>
          </w:r>
          <w:r>
            <w:t>10</w:t>
          </w:r>
          <w:r>
            <w:fldChar w:fldCharType="end"/>
          </w:r>
          <w:r>
            <w:fldChar w:fldCharType="end"/>
          </w:r>
        </w:p>
        <w:p>
          <w:pPr>
            <w:pStyle w:val="14"/>
            <w:tabs>
              <w:tab w:val="right" w:leader="dot" w:pos="8296"/>
            </w:tabs>
          </w:pPr>
          <w:r>
            <w:fldChar w:fldCharType="begin"/>
          </w:r>
          <w:r>
            <w:instrText xml:space="preserve"> HYPERLINK \l "_Toc117525448" </w:instrText>
          </w:r>
          <w:r>
            <w:fldChar w:fldCharType="separate"/>
          </w:r>
          <w:r>
            <w:rPr>
              <w:rStyle w:val="20"/>
              <w:rFonts w:ascii="楷体" w:hAnsi="楷体" w:eastAsia="楷体"/>
              <w:color w:val="auto"/>
            </w:rPr>
            <w:t>（四）评价基准日</w:t>
          </w:r>
          <w:r>
            <w:tab/>
          </w:r>
          <w:r>
            <w:fldChar w:fldCharType="begin"/>
          </w:r>
          <w:r>
            <w:instrText xml:space="preserve"> PAGEREF _Toc117525448 \h </w:instrText>
          </w:r>
          <w:r>
            <w:fldChar w:fldCharType="separate"/>
          </w:r>
          <w:r>
            <w:t>10</w:t>
          </w:r>
          <w:r>
            <w:fldChar w:fldCharType="end"/>
          </w:r>
          <w:r>
            <w:fldChar w:fldCharType="end"/>
          </w:r>
        </w:p>
        <w:p>
          <w:pPr>
            <w:pStyle w:val="14"/>
            <w:tabs>
              <w:tab w:val="right" w:leader="dot" w:pos="8296"/>
            </w:tabs>
          </w:pPr>
          <w:r>
            <w:fldChar w:fldCharType="begin"/>
          </w:r>
          <w:r>
            <w:instrText xml:space="preserve"> HYPERLINK \l "_Toc117525449" </w:instrText>
          </w:r>
          <w:r>
            <w:fldChar w:fldCharType="separate"/>
          </w:r>
          <w:r>
            <w:rPr>
              <w:rStyle w:val="20"/>
              <w:rFonts w:ascii="楷体" w:hAnsi="楷体" w:eastAsia="楷体" w:cs="Times New Roman"/>
              <w:color w:val="auto"/>
            </w:rPr>
            <w:t>（五）评价方法</w:t>
          </w:r>
          <w:r>
            <w:tab/>
          </w:r>
          <w:r>
            <w:fldChar w:fldCharType="begin"/>
          </w:r>
          <w:r>
            <w:instrText xml:space="preserve"> PAGEREF _Toc117525449 \h </w:instrText>
          </w:r>
          <w:r>
            <w:fldChar w:fldCharType="separate"/>
          </w:r>
          <w:r>
            <w:t>10</w:t>
          </w:r>
          <w:r>
            <w:fldChar w:fldCharType="end"/>
          </w:r>
          <w:r>
            <w:fldChar w:fldCharType="end"/>
          </w:r>
        </w:p>
        <w:p>
          <w:pPr>
            <w:pStyle w:val="14"/>
            <w:tabs>
              <w:tab w:val="right" w:leader="dot" w:pos="8296"/>
            </w:tabs>
          </w:pPr>
          <w:r>
            <w:fldChar w:fldCharType="begin"/>
          </w:r>
          <w:r>
            <w:instrText xml:space="preserve"> HYPERLINK \l "_Toc117525450" </w:instrText>
          </w:r>
          <w:r>
            <w:fldChar w:fldCharType="separate"/>
          </w:r>
          <w:r>
            <w:rPr>
              <w:rStyle w:val="20"/>
              <w:rFonts w:ascii="楷体" w:hAnsi="楷体" w:eastAsia="楷体"/>
              <w:color w:val="auto"/>
            </w:rPr>
            <w:t>（六）评价流程</w:t>
          </w:r>
          <w:r>
            <w:tab/>
          </w:r>
          <w:r>
            <w:fldChar w:fldCharType="begin"/>
          </w:r>
          <w:r>
            <w:instrText xml:space="preserve"> PAGEREF _Toc117525450 \h </w:instrText>
          </w:r>
          <w:r>
            <w:fldChar w:fldCharType="separate"/>
          </w:r>
          <w:r>
            <w:t>11</w:t>
          </w:r>
          <w:r>
            <w:fldChar w:fldCharType="end"/>
          </w:r>
          <w:r>
            <w:fldChar w:fldCharType="end"/>
          </w:r>
        </w:p>
        <w:p>
          <w:pPr>
            <w:pStyle w:val="12"/>
            <w:rPr>
              <w:rFonts w:asciiTheme="minorHAnsi" w:hAnsiTheme="minorHAnsi" w:eastAsiaTheme="minorEastAsia" w:cstheme="minorBidi"/>
              <w:color w:val="auto"/>
            </w:rPr>
          </w:pPr>
          <w:r>
            <w:fldChar w:fldCharType="begin"/>
          </w:r>
          <w:r>
            <w:instrText xml:space="preserve"> HYPERLINK \l "_Toc117525451" </w:instrText>
          </w:r>
          <w:r>
            <w:fldChar w:fldCharType="separate"/>
          </w:r>
          <w:r>
            <w:rPr>
              <w:rStyle w:val="20"/>
              <w:rFonts w:ascii="黑体" w:hAnsi="黑体" w:eastAsia="黑体"/>
              <w:color w:val="auto"/>
            </w:rPr>
            <w:t>三、绩效评价结论</w:t>
          </w:r>
          <w:r>
            <w:rPr>
              <w:color w:val="auto"/>
            </w:rPr>
            <w:tab/>
          </w:r>
          <w:r>
            <w:rPr>
              <w:color w:val="auto"/>
            </w:rPr>
            <w:fldChar w:fldCharType="begin"/>
          </w:r>
          <w:r>
            <w:rPr>
              <w:color w:val="auto"/>
            </w:rPr>
            <w:instrText xml:space="preserve"> PAGEREF _Toc117525451 \h </w:instrText>
          </w:r>
          <w:r>
            <w:rPr>
              <w:color w:val="auto"/>
            </w:rPr>
            <w:fldChar w:fldCharType="separate"/>
          </w:r>
          <w:r>
            <w:rPr>
              <w:color w:val="auto"/>
            </w:rPr>
            <w:t>12</w:t>
          </w:r>
          <w:r>
            <w:rPr>
              <w:color w:val="auto"/>
            </w:rPr>
            <w:fldChar w:fldCharType="end"/>
          </w:r>
          <w:r>
            <w:rPr>
              <w:color w:val="auto"/>
            </w:rPr>
            <w:fldChar w:fldCharType="end"/>
          </w:r>
        </w:p>
        <w:p>
          <w:pPr>
            <w:pStyle w:val="12"/>
            <w:rPr>
              <w:rFonts w:asciiTheme="minorHAnsi" w:hAnsiTheme="minorHAnsi" w:eastAsiaTheme="minorEastAsia" w:cstheme="minorBidi"/>
              <w:color w:val="auto"/>
            </w:rPr>
          </w:pPr>
          <w:r>
            <w:fldChar w:fldCharType="begin"/>
          </w:r>
          <w:r>
            <w:instrText xml:space="preserve"> HYPERLINK \l "_Toc117525452" </w:instrText>
          </w:r>
          <w:r>
            <w:fldChar w:fldCharType="separate"/>
          </w:r>
          <w:r>
            <w:rPr>
              <w:rStyle w:val="20"/>
              <w:rFonts w:ascii="黑体" w:hAnsi="黑体" w:eastAsia="黑体"/>
              <w:color w:val="auto"/>
            </w:rPr>
            <w:t>四、绩效指标分析</w:t>
          </w:r>
          <w:r>
            <w:rPr>
              <w:color w:val="auto"/>
            </w:rPr>
            <w:tab/>
          </w:r>
          <w:r>
            <w:rPr>
              <w:color w:val="auto"/>
            </w:rPr>
            <w:fldChar w:fldCharType="begin"/>
          </w:r>
          <w:r>
            <w:rPr>
              <w:color w:val="auto"/>
            </w:rPr>
            <w:instrText xml:space="preserve"> PAGEREF _Toc117525452 \h </w:instrText>
          </w:r>
          <w:r>
            <w:rPr>
              <w:color w:val="auto"/>
            </w:rPr>
            <w:fldChar w:fldCharType="separate"/>
          </w:r>
          <w:r>
            <w:rPr>
              <w:color w:val="auto"/>
            </w:rPr>
            <w:t>13</w:t>
          </w:r>
          <w:r>
            <w:rPr>
              <w:color w:val="auto"/>
            </w:rPr>
            <w:fldChar w:fldCharType="end"/>
          </w:r>
          <w:r>
            <w:rPr>
              <w:color w:val="auto"/>
            </w:rPr>
            <w:fldChar w:fldCharType="end"/>
          </w:r>
        </w:p>
        <w:p>
          <w:pPr>
            <w:pStyle w:val="14"/>
            <w:tabs>
              <w:tab w:val="right" w:leader="dot" w:pos="8296"/>
            </w:tabs>
          </w:pPr>
          <w:r>
            <w:fldChar w:fldCharType="begin"/>
          </w:r>
          <w:r>
            <w:instrText xml:space="preserve"> HYPERLINK \l "_Toc117525453" </w:instrText>
          </w:r>
          <w:r>
            <w:fldChar w:fldCharType="separate"/>
          </w:r>
          <w:r>
            <w:rPr>
              <w:rStyle w:val="20"/>
              <w:rFonts w:ascii="楷体" w:hAnsi="楷体" w:eastAsia="楷体"/>
              <w:color w:val="auto"/>
            </w:rPr>
            <w:t>（一）预算编制情况</w:t>
          </w:r>
          <w:r>
            <w:tab/>
          </w:r>
          <w:r>
            <w:fldChar w:fldCharType="begin"/>
          </w:r>
          <w:r>
            <w:instrText xml:space="preserve"> PAGEREF _Toc117525453 \h </w:instrText>
          </w:r>
          <w:r>
            <w:fldChar w:fldCharType="separate"/>
          </w:r>
          <w:r>
            <w:t>13</w:t>
          </w:r>
          <w:r>
            <w:fldChar w:fldCharType="end"/>
          </w:r>
          <w:r>
            <w:fldChar w:fldCharType="end"/>
          </w:r>
        </w:p>
        <w:p>
          <w:pPr>
            <w:pStyle w:val="8"/>
            <w:tabs>
              <w:tab w:val="right" w:leader="dot" w:pos="8296"/>
            </w:tabs>
          </w:pPr>
          <w:r>
            <w:fldChar w:fldCharType="begin"/>
          </w:r>
          <w:r>
            <w:instrText xml:space="preserve"> HYPERLINK \l "_Toc117525454" </w:instrText>
          </w:r>
          <w:r>
            <w:fldChar w:fldCharType="separate"/>
          </w:r>
          <w:r>
            <w:rPr>
              <w:rStyle w:val="20"/>
              <w:rFonts w:ascii="仿宋" w:hAnsi="仿宋" w:eastAsia="仿宋"/>
              <w:color w:val="auto"/>
            </w:rPr>
            <w:t>1.预算编制</w:t>
          </w:r>
          <w:r>
            <w:tab/>
          </w:r>
          <w:r>
            <w:fldChar w:fldCharType="begin"/>
          </w:r>
          <w:r>
            <w:instrText xml:space="preserve"> PAGEREF _Toc117525454 \h </w:instrText>
          </w:r>
          <w:r>
            <w:fldChar w:fldCharType="separate"/>
          </w:r>
          <w:r>
            <w:t>14</w:t>
          </w:r>
          <w:r>
            <w:fldChar w:fldCharType="end"/>
          </w:r>
          <w:r>
            <w:fldChar w:fldCharType="end"/>
          </w:r>
        </w:p>
        <w:p>
          <w:pPr>
            <w:pStyle w:val="8"/>
            <w:tabs>
              <w:tab w:val="right" w:leader="dot" w:pos="8296"/>
            </w:tabs>
          </w:pPr>
          <w:r>
            <w:fldChar w:fldCharType="begin"/>
          </w:r>
          <w:r>
            <w:instrText xml:space="preserve"> HYPERLINK \l "_Toc117525455" </w:instrText>
          </w:r>
          <w:r>
            <w:fldChar w:fldCharType="separate"/>
          </w:r>
          <w:r>
            <w:rPr>
              <w:rStyle w:val="20"/>
              <w:rFonts w:ascii="仿宋" w:hAnsi="仿宋" w:eastAsia="仿宋"/>
              <w:color w:val="auto"/>
            </w:rPr>
            <w:t>2.目标设置</w:t>
          </w:r>
          <w:r>
            <w:tab/>
          </w:r>
          <w:r>
            <w:fldChar w:fldCharType="begin"/>
          </w:r>
          <w:r>
            <w:instrText xml:space="preserve"> PAGEREF _Toc117525455 \h </w:instrText>
          </w:r>
          <w:r>
            <w:fldChar w:fldCharType="separate"/>
          </w:r>
          <w:r>
            <w:t>15</w:t>
          </w:r>
          <w:r>
            <w:fldChar w:fldCharType="end"/>
          </w:r>
          <w:r>
            <w:fldChar w:fldCharType="end"/>
          </w:r>
        </w:p>
        <w:p>
          <w:pPr>
            <w:pStyle w:val="14"/>
            <w:tabs>
              <w:tab w:val="right" w:leader="dot" w:pos="8296"/>
            </w:tabs>
          </w:pPr>
          <w:r>
            <w:fldChar w:fldCharType="begin"/>
          </w:r>
          <w:r>
            <w:instrText xml:space="preserve"> HYPERLINK \l "_Toc117525456" </w:instrText>
          </w:r>
          <w:r>
            <w:fldChar w:fldCharType="separate"/>
          </w:r>
          <w:r>
            <w:rPr>
              <w:rStyle w:val="20"/>
              <w:rFonts w:ascii="楷体" w:hAnsi="楷体" w:eastAsia="楷体"/>
              <w:color w:val="auto"/>
            </w:rPr>
            <w:t>（二）预算执行情况</w:t>
          </w:r>
          <w:r>
            <w:tab/>
          </w:r>
          <w:r>
            <w:fldChar w:fldCharType="begin"/>
          </w:r>
          <w:r>
            <w:instrText xml:space="preserve"> PAGEREF _Toc117525456 \h </w:instrText>
          </w:r>
          <w:r>
            <w:fldChar w:fldCharType="separate"/>
          </w:r>
          <w:r>
            <w:t>16</w:t>
          </w:r>
          <w:r>
            <w:fldChar w:fldCharType="end"/>
          </w:r>
          <w:r>
            <w:fldChar w:fldCharType="end"/>
          </w:r>
        </w:p>
        <w:p>
          <w:pPr>
            <w:pStyle w:val="8"/>
            <w:tabs>
              <w:tab w:val="right" w:leader="dot" w:pos="8296"/>
            </w:tabs>
          </w:pPr>
          <w:r>
            <w:fldChar w:fldCharType="begin"/>
          </w:r>
          <w:r>
            <w:instrText xml:space="preserve"> HYPERLINK \l "_Toc117525457" </w:instrText>
          </w:r>
          <w:r>
            <w:fldChar w:fldCharType="separate"/>
          </w:r>
          <w:r>
            <w:rPr>
              <w:rStyle w:val="20"/>
              <w:rFonts w:ascii="仿宋" w:hAnsi="仿宋" w:eastAsia="仿宋"/>
              <w:color w:val="auto"/>
            </w:rPr>
            <w:t>1.资金管理</w:t>
          </w:r>
          <w:r>
            <w:tab/>
          </w:r>
          <w:r>
            <w:fldChar w:fldCharType="begin"/>
          </w:r>
          <w:r>
            <w:instrText xml:space="preserve"> PAGEREF _Toc117525457 \h </w:instrText>
          </w:r>
          <w:r>
            <w:fldChar w:fldCharType="separate"/>
          </w:r>
          <w:r>
            <w:t>17</w:t>
          </w:r>
          <w:r>
            <w:fldChar w:fldCharType="end"/>
          </w:r>
          <w:r>
            <w:fldChar w:fldCharType="end"/>
          </w:r>
        </w:p>
        <w:p>
          <w:pPr>
            <w:pStyle w:val="8"/>
            <w:tabs>
              <w:tab w:val="right" w:leader="dot" w:pos="8296"/>
            </w:tabs>
          </w:pPr>
          <w:r>
            <w:fldChar w:fldCharType="begin"/>
          </w:r>
          <w:r>
            <w:instrText xml:space="preserve"> HYPERLINK \l "_Toc117525458" </w:instrText>
          </w:r>
          <w:r>
            <w:fldChar w:fldCharType="separate"/>
          </w:r>
          <w:r>
            <w:rPr>
              <w:rStyle w:val="20"/>
              <w:rFonts w:ascii="仿宋" w:hAnsi="仿宋" w:eastAsia="仿宋"/>
              <w:color w:val="auto"/>
            </w:rPr>
            <w:t>2.信息公开</w:t>
          </w:r>
          <w:r>
            <w:tab/>
          </w:r>
          <w:r>
            <w:fldChar w:fldCharType="begin"/>
          </w:r>
          <w:r>
            <w:instrText xml:space="preserve"> PAGEREF _Toc117525458 \h </w:instrText>
          </w:r>
          <w:r>
            <w:fldChar w:fldCharType="separate"/>
          </w:r>
          <w:r>
            <w:t>18</w:t>
          </w:r>
          <w:r>
            <w:fldChar w:fldCharType="end"/>
          </w:r>
          <w:r>
            <w:fldChar w:fldCharType="end"/>
          </w:r>
        </w:p>
        <w:p>
          <w:pPr>
            <w:pStyle w:val="8"/>
            <w:tabs>
              <w:tab w:val="right" w:leader="dot" w:pos="8296"/>
            </w:tabs>
          </w:pPr>
          <w:r>
            <w:fldChar w:fldCharType="begin"/>
          </w:r>
          <w:r>
            <w:instrText xml:space="preserve"> HYPERLINK \l "_Toc117525459" </w:instrText>
          </w:r>
          <w:r>
            <w:fldChar w:fldCharType="separate"/>
          </w:r>
          <w:r>
            <w:rPr>
              <w:rStyle w:val="20"/>
              <w:rFonts w:ascii="仿宋" w:hAnsi="仿宋" w:eastAsia="仿宋"/>
              <w:color w:val="auto"/>
            </w:rPr>
            <w:t>3.采购管理</w:t>
          </w:r>
          <w:r>
            <w:tab/>
          </w:r>
          <w:r>
            <w:fldChar w:fldCharType="begin"/>
          </w:r>
          <w:r>
            <w:instrText xml:space="preserve"> PAGEREF _Toc117525459 \h </w:instrText>
          </w:r>
          <w:r>
            <w:fldChar w:fldCharType="separate"/>
          </w:r>
          <w:r>
            <w:t>19</w:t>
          </w:r>
          <w:r>
            <w:fldChar w:fldCharType="end"/>
          </w:r>
          <w:r>
            <w:fldChar w:fldCharType="end"/>
          </w:r>
        </w:p>
        <w:p>
          <w:pPr>
            <w:pStyle w:val="8"/>
            <w:tabs>
              <w:tab w:val="right" w:leader="dot" w:pos="8296"/>
            </w:tabs>
          </w:pPr>
          <w:r>
            <w:fldChar w:fldCharType="begin"/>
          </w:r>
          <w:r>
            <w:instrText xml:space="preserve"> HYPERLINK \l "_Toc117525460" </w:instrText>
          </w:r>
          <w:r>
            <w:fldChar w:fldCharType="separate"/>
          </w:r>
          <w:r>
            <w:rPr>
              <w:rStyle w:val="20"/>
              <w:rFonts w:ascii="仿宋" w:hAnsi="仿宋" w:eastAsia="仿宋"/>
              <w:color w:val="auto"/>
            </w:rPr>
            <w:t>4.资产管理</w:t>
          </w:r>
          <w:r>
            <w:tab/>
          </w:r>
          <w:r>
            <w:fldChar w:fldCharType="begin"/>
          </w:r>
          <w:r>
            <w:instrText xml:space="preserve"> PAGEREF _Toc117525460 \h </w:instrText>
          </w:r>
          <w:r>
            <w:fldChar w:fldCharType="separate"/>
          </w:r>
          <w:r>
            <w:t>20</w:t>
          </w:r>
          <w:r>
            <w:fldChar w:fldCharType="end"/>
          </w:r>
          <w:r>
            <w:fldChar w:fldCharType="end"/>
          </w:r>
        </w:p>
        <w:p>
          <w:pPr>
            <w:pStyle w:val="14"/>
            <w:tabs>
              <w:tab w:val="right" w:leader="dot" w:pos="8296"/>
            </w:tabs>
          </w:pPr>
          <w:r>
            <w:fldChar w:fldCharType="begin"/>
          </w:r>
          <w:r>
            <w:instrText xml:space="preserve"> HYPERLINK \l "_Toc117525461" </w:instrText>
          </w:r>
          <w:r>
            <w:fldChar w:fldCharType="separate"/>
          </w:r>
          <w:r>
            <w:rPr>
              <w:rStyle w:val="20"/>
              <w:rFonts w:ascii="楷体" w:hAnsi="楷体" w:eastAsia="楷体"/>
              <w:color w:val="auto"/>
            </w:rPr>
            <w:t>（三）预算使用效益</w:t>
          </w:r>
          <w:r>
            <w:tab/>
          </w:r>
          <w:r>
            <w:fldChar w:fldCharType="begin"/>
          </w:r>
          <w:r>
            <w:instrText xml:space="preserve"> PAGEREF _Toc117525461 \h </w:instrText>
          </w:r>
          <w:r>
            <w:fldChar w:fldCharType="separate"/>
          </w:r>
          <w:r>
            <w:t>22</w:t>
          </w:r>
          <w:r>
            <w:fldChar w:fldCharType="end"/>
          </w:r>
          <w:r>
            <w:fldChar w:fldCharType="end"/>
          </w:r>
        </w:p>
        <w:p>
          <w:pPr>
            <w:pStyle w:val="8"/>
            <w:tabs>
              <w:tab w:val="right" w:leader="dot" w:pos="8296"/>
            </w:tabs>
          </w:pPr>
          <w:r>
            <w:fldChar w:fldCharType="begin"/>
          </w:r>
          <w:r>
            <w:instrText xml:space="preserve"> HYPERLINK \l "_Toc117525462" </w:instrText>
          </w:r>
          <w:r>
            <w:fldChar w:fldCharType="separate"/>
          </w:r>
          <w:r>
            <w:rPr>
              <w:rStyle w:val="20"/>
              <w:rFonts w:ascii="仿宋" w:hAnsi="仿宋" w:eastAsia="仿宋"/>
              <w:color w:val="auto"/>
            </w:rPr>
            <w:t>1.经济性</w:t>
          </w:r>
          <w:r>
            <w:tab/>
          </w:r>
          <w:r>
            <w:fldChar w:fldCharType="begin"/>
          </w:r>
          <w:r>
            <w:instrText xml:space="preserve"> PAGEREF _Toc117525462 \h </w:instrText>
          </w:r>
          <w:r>
            <w:fldChar w:fldCharType="separate"/>
          </w:r>
          <w:r>
            <w:t>22</w:t>
          </w:r>
          <w:r>
            <w:fldChar w:fldCharType="end"/>
          </w:r>
          <w:r>
            <w:fldChar w:fldCharType="end"/>
          </w:r>
        </w:p>
        <w:p>
          <w:pPr>
            <w:pStyle w:val="8"/>
            <w:tabs>
              <w:tab w:val="right" w:leader="dot" w:pos="8296"/>
            </w:tabs>
          </w:pPr>
          <w:r>
            <w:fldChar w:fldCharType="begin"/>
          </w:r>
          <w:r>
            <w:instrText xml:space="preserve"> HYPERLINK \l "_Toc117525463" </w:instrText>
          </w:r>
          <w:r>
            <w:fldChar w:fldCharType="separate"/>
          </w:r>
          <w:r>
            <w:rPr>
              <w:rStyle w:val="20"/>
              <w:rFonts w:ascii="仿宋" w:hAnsi="仿宋" w:eastAsia="仿宋"/>
              <w:color w:val="auto"/>
            </w:rPr>
            <w:t>2.效率性</w:t>
          </w:r>
          <w:r>
            <w:tab/>
          </w:r>
          <w:r>
            <w:fldChar w:fldCharType="begin"/>
          </w:r>
          <w:r>
            <w:instrText xml:space="preserve"> PAGEREF _Toc117525463 \h </w:instrText>
          </w:r>
          <w:r>
            <w:fldChar w:fldCharType="separate"/>
          </w:r>
          <w:r>
            <w:t>23</w:t>
          </w:r>
          <w:r>
            <w:fldChar w:fldCharType="end"/>
          </w:r>
          <w:r>
            <w:fldChar w:fldCharType="end"/>
          </w:r>
        </w:p>
        <w:p>
          <w:pPr>
            <w:pStyle w:val="8"/>
            <w:tabs>
              <w:tab w:val="right" w:leader="dot" w:pos="8296"/>
            </w:tabs>
          </w:pPr>
          <w:r>
            <w:fldChar w:fldCharType="begin"/>
          </w:r>
          <w:r>
            <w:instrText xml:space="preserve"> HYPERLINK \l "_Toc117525464" </w:instrText>
          </w:r>
          <w:r>
            <w:fldChar w:fldCharType="separate"/>
          </w:r>
          <w:r>
            <w:rPr>
              <w:rStyle w:val="20"/>
              <w:rFonts w:ascii="仿宋" w:hAnsi="仿宋" w:eastAsia="仿宋"/>
              <w:color w:val="auto"/>
            </w:rPr>
            <w:t>3.效果性</w:t>
          </w:r>
          <w:r>
            <w:tab/>
          </w:r>
          <w:r>
            <w:fldChar w:fldCharType="begin"/>
          </w:r>
          <w:r>
            <w:instrText xml:space="preserve"> PAGEREF _Toc117525464 \h </w:instrText>
          </w:r>
          <w:r>
            <w:fldChar w:fldCharType="separate"/>
          </w:r>
          <w:r>
            <w:t>24</w:t>
          </w:r>
          <w:r>
            <w:fldChar w:fldCharType="end"/>
          </w:r>
          <w:r>
            <w:fldChar w:fldCharType="end"/>
          </w:r>
        </w:p>
        <w:p>
          <w:pPr>
            <w:pStyle w:val="8"/>
            <w:tabs>
              <w:tab w:val="right" w:leader="dot" w:pos="8296"/>
            </w:tabs>
          </w:pPr>
          <w:r>
            <w:fldChar w:fldCharType="begin"/>
          </w:r>
          <w:r>
            <w:instrText xml:space="preserve"> HYPERLINK \l "_Toc117525465" </w:instrText>
          </w:r>
          <w:r>
            <w:fldChar w:fldCharType="separate"/>
          </w:r>
          <w:r>
            <w:rPr>
              <w:rStyle w:val="20"/>
              <w:rFonts w:ascii="仿宋" w:hAnsi="仿宋" w:eastAsia="仿宋"/>
              <w:color w:val="auto"/>
            </w:rPr>
            <w:t>4.公平性</w:t>
          </w:r>
          <w:r>
            <w:tab/>
          </w:r>
          <w:r>
            <w:fldChar w:fldCharType="begin"/>
          </w:r>
          <w:r>
            <w:instrText xml:space="preserve"> PAGEREF _Toc117525465 \h </w:instrText>
          </w:r>
          <w:r>
            <w:fldChar w:fldCharType="separate"/>
          </w:r>
          <w:r>
            <w:t>28</w:t>
          </w:r>
          <w:r>
            <w:fldChar w:fldCharType="end"/>
          </w:r>
          <w:r>
            <w:fldChar w:fldCharType="end"/>
          </w:r>
        </w:p>
        <w:p>
          <w:pPr>
            <w:pStyle w:val="14"/>
            <w:tabs>
              <w:tab w:val="right" w:leader="dot" w:pos="8296"/>
            </w:tabs>
          </w:pPr>
          <w:r>
            <w:fldChar w:fldCharType="begin"/>
          </w:r>
          <w:r>
            <w:instrText xml:space="preserve"> HYPERLINK \l "_Toc117525466" </w:instrText>
          </w:r>
          <w:r>
            <w:fldChar w:fldCharType="separate"/>
          </w:r>
          <w:r>
            <w:rPr>
              <w:rStyle w:val="20"/>
              <w:rFonts w:ascii="仿宋" w:hAnsi="仿宋" w:eastAsia="仿宋"/>
              <w:color w:val="auto"/>
            </w:rPr>
            <w:t>（四）工作表现加减分项</w:t>
          </w:r>
          <w:r>
            <w:tab/>
          </w:r>
          <w:r>
            <w:fldChar w:fldCharType="begin"/>
          </w:r>
          <w:r>
            <w:instrText xml:space="preserve"> PAGEREF _Toc117525466 \h </w:instrText>
          </w:r>
          <w:r>
            <w:fldChar w:fldCharType="separate"/>
          </w:r>
          <w:r>
            <w:t>29</w:t>
          </w:r>
          <w:r>
            <w:fldChar w:fldCharType="end"/>
          </w:r>
          <w:r>
            <w:fldChar w:fldCharType="end"/>
          </w:r>
        </w:p>
        <w:p>
          <w:pPr>
            <w:pStyle w:val="12"/>
            <w:rPr>
              <w:rFonts w:asciiTheme="minorHAnsi" w:hAnsiTheme="minorHAnsi" w:eastAsiaTheme="minorEastAsia" w:cstheme="minorBidi"/>
              <w:color w:val="auto"/>
            </w:rPr>
          </w:pPr>
          <w:r>
            <w:fldChar w:fldCharType="begin"/>
          </w:r>
          <w:r>
            <w:instrText xml:space="preserve"> HYPERLINK \l "_Toc117525467" </w:instrText>
          </w:r>
          <w:r>
            <w:fldChar w:fldCharType="separate"/>
          </w:r>
          <w:r>
            <w:rPr>
              <w:rStyle w:val="20"/>
              <w:rFonts w:ascii="黑体" w:hAnsi="黑体" w:eastAsia="黑体"/>
              <w:color w:val="auto"/>
            </w:rPr>
            <w:t>五、主要绩效</w:t>
          </w:r>
          <w:r>
            <w:rPr>
              <w:color w:val="auto"/>
            </w:rPr>
            <w:tab/>
          </w:r>
          <w:r>
            <w:rPr>
              <w:color w:val="auto"/>
            </w:rPr>
            <w:fldChar w:fldCharType="begin"/>
          </w:r>
          <w:r>
            <w:rPr>
              <w:color w:val="auto"/>
            </w:rPr>
            <w:instrText xml:space="preserve"> PAGEREF _Toc117525467 \h </w:instrText>
          </w:r>
          <w:r>
            <w:rPr>
              <w:color w:val="auto"/>
            </w:rPr>
            <w:fldChar w:fldCharType="separate"/>
          </w:r>
          <w:r>
            <w:rPr>
              <w:color w:val="auto"/>
            </w:rPr>
            <w:t>30</w:t>
          </w:r>
          <w:r>
            <w:rPr>
              <w:color w:val="auto"/>
            </w:rPr>
            <w:fldChar w:fldCharType="end"/>
          </w:r>
          <w:r>
            <w:rPr>
              <w:color w:val="auto"/>
            </w:rPr>
            <w:fldChar w:fldCharType="end"/>
          </w:r>
        </w:p>
        <w:p>
          <w:pPr>
            <w:pStyle w:val="14"/>
            <w:tabs>
              <w:tab w:val="right" w:leader="dot" w:pos="8296"/>
            </w:tabs>
          </w:pPr>
          <w:r>
            <w:fldChar w:fldCharType="begin"/>
          </w:r>
          <w:r>
            <w:instrText xml:space="preserve"> HYPERLINK \l "_Toc117525468" </w:instrText>
          </w:r>
          <w:r>
            <w:fldChar w:fldCharType="separate"/>
          </w:r>
          <w:r>
            <w:rPr>
              <w:rStyle w:val="20"/>
              <w:rFonts w:ascii="楷体" w:hAnsi="楷体" w:eastAsia="楷体" w:cs="Times New Roman"/>
              <w:color w:val="auto"/>
            </w:rPr>
            <w:t>（一）关注社保民生实事，为群众办实事</w:t>
          </w:r>
          <w:r>
            <w:tab/>
          </w:r>
          <w:r>
            <w:fldChar w:fldCharType="begin"/>
          </w:r>
          <w:r>
            <w:instrText xml:space="preserve"> PAGEREF _Toc117525468 \h </w:instrText>
          </w:r>
          <w:r>
            <w:fldChar w:fldCharType="separate"/>
          </w:r>
          <w:r>
            <w:t>30</w:t>
          </w:r>
          <w:r>
            <w:fldChar w:fldCharType="end"/>
          </w:r>
          <w:r>
            <w:fldChar w:fldCharType="end"/>
          </w:r>
        </w:p>
        <w:p>
          <w:pPr>
            <w:pStyle w:val="14"/>
            <w:tabs>
              <w:tab w:val="right" w:leader="dot" w:pos="8296"/>
            </w:tabs>
          </w:pPr>
          <w:r>
            <w:fldChar w:fldCharType="begin"/>
          </w:r>
          <w:r>
            <w:instrText xml:space="preserve"> HYPERLINK \l "_Toc117525469" </w:instrText>
          </w:r>
          <w:r>
            <w:fldChar w:fldCharType="separate"/>
          </w:r>
          <w:r>
            <w:rPr>
              <w:rStyle w:val="20"/>
              <w:rFonts w:ascii="楷体" w:hAnsi="楷体" w:eastAsia="楷体"/>
              <w:color w:val="auto"/>
            </w:rPr>
            <w:t>（二）在扩大社会保险覆盖率，增强民众社会保险意识方面效果显著</w:t>
          </w:r>
          <w:r>
            <w:tab/>
          </w:r>
          <w:r>
            <w:fldChar w:fldCharType="begin"/>
          </w:r>
          <w:r>
            <w:instrText xml:space="preserve"> PAGEREF _Toc117525469 \h </w:instrText>
          </w:r>
          <w:r>
            <w:fldChar w:fldCharType="separate"/>
          </w:r>
          <w:r>
            <w:t>31</w:t>
          </w:r>
          <w:r>
            <w:fldChar w:fldCharType="end"/>
          </w:r>
          <w:r>
            <w:fldChar w:fldCharType="end"/>
          </w:r>
        </w:p>
        <w:p>
          <w:pPr>
            <w:pStyle w:val="14"/>
            <w:tabs>
              <w:tab w:val="right" w:leader="dot" w:pos="8296"/>
            </w:tabs>
          </w:pPr>
          <w:r>
            <w:fldChar w:fldCharType="begin"/>
          </w:r>
          <w:r>
            <w:instrText xml:space="preserve"> HYPERLINK \l "_Toc117525470" </w:instrText>
          </w:r>
          <w:r>
            <w:fldChar w:fldCharType="separate"/>
          </w:r>
          <w:r>
            <w:rPr>
              <w:rStyle w:val="20"/>
              <w:rFonts w:ascii="楷体" w:hAnsi="楷体" w:eastAsia="楷体"/>
              <w:color w:val="auto"/>
            </w:rPr>
            <w:t>（三）兜底民生底线，稳步落实保险待遇发放，保障了参保人员的利益</w:t>
          </w:r>
          <w:r>
            <w:tab/>
          </w:r>
          <w:r>
            <w:fldChar w:fldCharType="begin"/>
          </w:r>
          <w:r>
            <w:instrText xml:space="preserve"> PAGEREF _Toc117525470 \h </w:instrText>
          </w:r>
          <w:r>
            <w:fldChar w:fldCharType="separate"/>
          </w:r>
          <w:r>
            <w:t>31</w:t>
          </w:r>
          <w:r>
            <w:fldChar w:fldCharType="end"/>
          </w:r>
          <w:r>
            <w:fldChar w:fldCharType="end"/>
          </w:r>
        </w:p>
        <w:p>
          <w:pPr>
            <w:pStyle w:val="14"/>
            <w:tabs>
              <w:tab w:val="right" w:leader="dot" w:pos="8296"/>
            </w:tabs>
          </w:pPr>
          <w:r>
            <w:fldChar w:fldCharType="begin"/>
          </w:r>
          <w:r>
            <w:instrText xml:space="preserve"> HYPERLINK \l "_Toc117525471" </w:instrText>
          </w:r>
          <w:r>
            <w:fldChar w:fldCharType="separate"/>
          </w:r>
          <w:r>
            <w:rPr>
              <w:rStyle w:val="20"/>
              <w:rFonts w:ascii="楷体" w:hAnsi="楷体" w:eastAsia="楷体"/>
              <w:color w:val="auto"/>
            </w:rPr>
            <w:t>（四）服务增质提效，为群众办事带来便利便捷</w:t>
          </w:r>
          <w:r>
            <w:tab/>
          </w:r>
          <w:r>
            <w:fldChar w:fldCharType="begin"/>
          </w:r>
          <w:r>
            <w:instrText xml:space="preserve"> PAGEREF _Toc117525471 \h </w:instrText>
          </w:r>
          <w:r>
            <w:fldChar w:fldCharType="separate"/>
          </w:r>
          <w:r>
            <w:t>32</w:t>
          </w:r>
          <w:r>
            <w:fldChar w:fldCharType="end"/>
          </w:r>
          <w:r>
            <w:fldChar w:fldCharType="end"/>
          </w:r>
        </w:p>
        <w:p>
          <w:pPr>
            <w:pStyle w:val="14"/>
            <w:tabs>
              <w:tab w:val="right" w:leader="dot" w:pos="8296"/>
            </w:tabs>
          </w:pPr>
          <w:r>
            <w:fldChar w:fldCharType="begin"/>
          </w:r>
          <w:r>
            <w:instrText xml:space="preserve"> HYPERLINK \l "_Toc117525472" </w:instrText>
          </w:r>
          <w:r>
            <w:fldChar w:fldCharType="separate"/>
          </w:r>
          <w:r>
            <w:rPr>
              <w:rStyle w:val="20"/>
              <w:rFonts w:ascii="楷体" w:hAnsi="楷体" w:eastAsia="楷体"/>
              <w:color w:val="auto"/>
            </w:rPr>
            <w:t>（五）持续开展监督检查，为基金安全保驾护航</w:t>
          </w:r>
          <w:r>
            <w:tab/>
          </w:r>
          <w:r>
            <w:fldChar w:fldCharType="begin"/>
          </w:r>
          <w:r>
            <w:instrText xml:space="preserve"> PAGEREF _Toc117525472 \h </w:instrText>
          </w:r>
          <w:r>
            <w:fldChar w:fldCharType="separate"/>
          </w:r>
          <w:r>
            <w:t>32</w:t>
          </w:r>
          <w:r>
            <w:fldChar w:fldCharType="end"/>
          </w:r>
          <w:r>
            <w:fldChar w:fldCharType="end"/>
          </w:r>
        </w:p>
        <w:p>
          <w:pPr>
            <w:pStyle w:val="12"/>
            <w:rPr>
              <w:rFonts w:asciiTheme="minorHAnsi" w:hAnsiTheme="minorHAnsi" w:eastAsiaTheme="minorEastAsia" w:cstheme="minorBidi"/>
              <w:color w:val="auto"/>
            </w:rPr>
          </w:pPr>
          <w:r>
            <w:fldChar w:fldCharType="begin"/>
          </w:r>
          <w:r>
            <w:instrText xml:space="preserve"> HYPERLINK \l "_Toc117525473" </w:instrText>
          </w:r>
          <w:r>
            <w:fldChar w:fldCharType="separate"/>
          </w:r>
          <w:r>
            <w:rPr>
              <w:rStyle w:val="20"/>
              <w:rFonts w:ascii="黑体" w:hAnsi="黑体" w:eastAsia="黑体"/>
              <w:color w:val="auto"/>
            </w:rPr>
            <w:t>六、存在的主要问题及建议</w:t>
          </w:r>
          <w:r>
            <w:rPr>
              <w:color w:val="auto"/>
            </w:rPr>
            <w:tab/>
          </w:r>
          <w:r>
            <w:rPr>
              <w:color w:val="auto"/>
            </w:rPr>
            <w:fldChar w:fldCharType="begin"/>
          </w:r>
          <w:r>
            <w:rPr>
              <w:color w:val="auto"/>
            </w:rPr>
            <w:instrText xml:space="preserve"> PAGEREF _Toc117525473 \h </w:instrText>
          </w:r>
          <w:r>
            <w:rPr>
              <w:color w:val="auto"/>
            </w:rPr>
            <w:fldChar w:fldCharType="separate"/>
          </w:r>
          <w:r>
            <w:rPr>
              <w:color w:val="auto"/>
            </w:rPr>
            <w:t>33</w:t>
          </w:r>
          <w:r>
            <w:rPr>
              <w:color w:val="auto"/>
            </w:rPr>
            <w:fldChar w:fldCharType="end"/>
          </w:r>
          <w:r>
            <w:rPr>
              <w:color w:val="auto"/>
            </w:rPr>
            <w:fldChar w:fldCharType="end"/>
          </w:r>
        </w:p>
        <w:p>
          <w:pPr>
            <w:pStyle w:val="14"/>
            <w:tabs>
              <w:tab w:val="right" w:leader="dot" w:pos="8296"/>
            </w:tabs>
          </w:pPr>
          <w:r>
            <w:fldChar w:fldCharType="begin"/>
          </w:r>
          <w:r>
            <w:instrText xml:space="preserve"> HYPERLINK \l "_Toc117525474" </w:instrText>
          </w:r>
          <w:r>
            <w:fldChar w:fldCharType="separate"/>
          </w:r>
          <w:r>
            <w:rPr>
              <w:rStyle w:val="20"/>
              <w:rFonts w:ascii="楷体" w:hAnsi="楷体" w:eastAsia="楷体" w:cs="Times New Roman"/>
              <w:color w:val="auto"/>
            </w:rPr>
            <w:t>（一）预算编制合理性存在的问题</w:t>
          </w:r>
          <w:r>
            <w:tab/>
          </w:r>
          <w:r>
            <w:fldChar w:fldCharType="begin"/>
          </w:r>
          <w:r>
            <w:instrText xml:space="preserve"> PAGEREF _Toc117525474 \h </w:instrText>
          </w:r>
          <w:r>
            <w:fldChar w:fldCharType="separate"/>
          </w:r>
          <w:r>
            <w:t>33</w:t>
          </w:r>
          <w:r>
            <w:fldChar w:fldCharType="end"/>
          </w:r>
          <w:r>
            <w:fldChar w:fldCharType="end"/>
          </w:r>
        </w:p>
        <w:p>
          <w:pPr>
            <w:pStyle w:val="14"/>
            <w:tabs>
              <w:tab w:val="right" w:leader="dot" w:pos="8296"/>
            </w:tabs>
          </w:pPr>
          <w:r>
            <w:fldChar w:fldCharType="begin"/>
          </w:r>
          <w:r>
            <w:instrText xml:space="preserve"> HYPERLINK \l "_Toc117525475" </w:instrText>
          </w:r>
          <w:r>
            <w:fldChar w:fldCharType="separate"/>
          </w:r>
          <w:r>
            <w:rPr>
              <w:rStyle w:val="20"/>
              <w:rFonts w:ascii="楷体" w:hAnsi="楷体" w:eastAsia="楷体" w:cs="Times New Roman"/>
              <w:color w:val="auto"/>
            </w:rPr>
            <w:t>（二）目标设置存在的问题</w:t>
          </w:r>
          <w:r>
            <w:tab/>
          </w:r>
          <w:r>
            <w:fldChar w:fldCharType="begin"/>
          </w:r>
          <w:r>
            <w:instrText xml:space="preserve"> PAGEREF _Toc117525475 \h </w:instrText>
          </w:r>
          <w:r>
            <w:fldChar w:fldCharType="separate"/>
          </w:r>
          <w:r>
            <w:t>33</w:t>
          </w:r>
          <w:r>
            <w:fldChar w:fldCharType="end"/>
          </w:r>
          <w:r>
            <w:fldChar w:fldCharType="end"/>
          </w:r>
        </w:p>
        <w:p>
          <w:pPr>
            <w:pStyle w:val="14"/>
            <w:tabs>
              <w:tab w:val="right" w:leader="dot" w:pos="8296"/>
            </w:tabs>
          </w:pPr>
          <w:r>
            <w:fldChar w:fldCharType="begin"/>
          </w:r>
          <w:r>
            <w:instrText xml:space="preserve"> HYPERLINK \l "_Toc117525476" </w:instrText>
          </w:r>
          <w:r>
            <w:fldChar w:fldCharType="separate"/>
          </w:r>
          <w:r>
            <w:rPr>
              <w:rStyle w:val="20"/>
              <w:rFonts w:ascii="楷体" w:hAnsi="楷体" w:eastAsia="楷体" w:cs="Times New Roman"/>
              <w:color w:val="auto"/>
            </w:rPr>
            <w:t>（三）绩效信息公开存在的问题</w:t>
          </w:r>
          <w:r>
            <w:tab/>
          </w:r>
          <w:r>
            <w:fldChar w:fldCharType="begin"/>
          </w:r>
          <w:r>
            <w:instrText xml:space="preserve"> PAGEREF _Toc117525476 \h </w:instrText>
          </w:r>
          <w:r>
            <w:fldChar w:fldCharType="separate"/>
          </w:r>
          <w:r>
            <w:t>34</w:t>
          </w:r>
          <w:r>
            <w:fldChar w:fldCharType="end"/>
          </w:r>
          <w:r>
            <w:fldChar w:fldCharType="end"/>
          </w:r>
        </w:p>
        <w:p>
          <w:pPr>
            <w:pStyle w:val="14"/>
            <w:tabs>
              <w:tab w:val="right" w:leader="dot" w:pos="8296"/>
            </w:tabs>
          </w:pPr>
          <w:r>
            <w:fldChar w:fldCharType="begin"/>
          </w:r>
          <w:r>
            <w:instrText xml:space="preserve"> HYPERLINK \l "_Toc117525477" </w:instrText>
          </w:r>
          <w:r>
            <w:fldChar w:fldCharType="separate"/>
          </w:r>
          <w:r>
            <w:rPr>
              <w:rStyle w:val="20"/>
              <w:rFonts w:ascii="楷体" w:hAnsi="楷体" w:eastAsia="楷体" w:cs="Times New Roman"/>
              <w:color w:val="auto"/>
            </w:rPr>
            <w:t>（四）政府采购存在的问题</w:t>
          </w:r>
          <w:r>
            <w:tab/>
          </w:r>
          <w:r>
            <w:fldChar w:fldCharType="begin"/>
          </w:r>
          <w:r>
            <w:instrText xml:space="preserve"> PAGEREF _Toc117525477 \h </w:instrText>
          </w:r>
          <w:r>
            <w:fldChar w:fldCharType="separate"/>
          </w:r>
          <w:r>
            <w:t>35</w:t>
          </w:r>
          <w:r>
            <w:fldChar w:fldCharType="end"/>
          </w:r>
          <w:r>
            <w:fldChar w:fldCharType="end"/>
          </w:r>
        </w:p>
        <w:p>
          <w:pPr>
            <w:pStyle w:val="14"/>
            <w:tabs>
              <w:tab w:val="right" w:leader="dot" w:pos="8296"/>
            </w:tabs>
          </w:pPr>
          <w:r>
            <w:fldChar w:fldCharType="begin"/>
          </w:r>
          <w:r>
            <w:instrText xml:space="preserve"> HYPERLINK \l "_Toc117525478" </w:instrText>
          </w:r>
          <w:r>
            <w:fldChar w:fldCharType="separate"/>
          </w:r>
          <w:r>
            <w:rPr>
              <w:rStyle w:val="20"/>
              <w:rFonts w:ascii="楷体" w:hAnsi="楷体" w:eastAsia="楷体" w:cs="Times New Roman"/>
              <w:color w:val="auto"/>
            </w:rPr>
            <w:t>（五）经济成本控制存在的问题</w:t>
          </w:r>
          <w:r>
            <w:tab/>
          </w:r>
          <w:r>
            <w:fldChar w:fldCharType="begin"/>
          </w:r>
          <w:r>
            <w:instrText xml:space="preserve"> PAGEREF _Toc117525478 \h </w:instrText>
          </w:r>
          <w:r>
            <w:fldChar w:fldCharType="separate"/>
          </w:r>
          <w:r>
            <w:t>35</w:t>
          </w:r>
          <w:r>
            <w:fldChar w:fldCharType="end"/>
          </w:r>
          <w:r>
            <w:fldChar w:fldCharType="end"/>
          </w:r>
        </w:p>
        <w:p>
          <w:pPr>
            <w:pStyle w:val="12"/>
            <w:rPr>
              <w:rFonts w:asciiTheme="minorHAnsi" w:hAnsiTheme="minorHAnsi" w:eastAsiaTheme="minorEastAsia" w:cstheme="minorBidi"/>
              <w:color w:val="auto"/>
            </w:rPr>
          </w:pPr>
          <w:r>
            <w:fldChar w:fldCharType="begin"/>
          </w:r>
          <w:r>
            <w:instrText xml:space="preserve"> HYPERLINK \l "_Toc117525479" </w:instrText>
          </w:r>
          <w:r>
            <w:fldChar w:fldCharType="separate"/>
          </w:r>
          <w:r>
            <w:rPr>
              <w:rStyle w:val="20"/>
              <w:rFonts w:ascii="黑体" w:hAnsi="黑体" w:eastAsia="黑体"/>
              <w:color w:val="auto"/>
            </w:rPr>
            <w:t>七、其他说明</w:t>
          </w:r>
          <w:r>
            <w:rPr>
              <w:color w:val="auto"/>
            </w:rPr>
            <w:tab/>
          </w:r>
          <w:r>
            <w:rPr>
              <w:color w:val="auto"/>
            </w:rPr>
            <w:fldChar w:fldCharType="begin"/>
          </w:r>
          <w:r>
            <w:rPr>
              <w:color w:val="auto"/>
            </w:rPr>
            <w:instrText xml:space="preserve"> PAGEREF _Toc117525479 \h </w:instrText>
          </w:r>
          <w:r>
            <w:rPr>
              <w:color w:val="auto"/>
            </w:rPr>
            <w:fldChar w:fldCharType="separate"/>
          </w:r>
          <w:r>
            <w:rPr>
              <w:color w:val="auto"/>
            </w:rPr>
            <w:t>35</w:t>
          </w:r>
          <w:r>
            <w:rPr>
              <w:color w:val="auto"/>
            </w:rPr>
            <w:fldChar w:fldCharType="end"/>
          </w:r>
          <w:r>
            <w:rPr>
              <w:color w:val="auto"/>
            </w:rPr>
            <w:fldChar w:fldCharType="end"/>
          </w:r>
        </w:p>
        <w:p>
          <w:pPr>
            <w:pStyle w:val="14"/>
            <w:tabs>
              <w:tab w:val="right" w:leader="dot" w:pos="8296"/>
            </w:tabs>
          </w:pPr>
          <w:r>
            <w:fldChar w:fldCharType="begin"/>
          </w:r>
          <w:r>
            <w:instrText xml:space="preserve"> HYPERLINK \l "_Toc117525480" </w:instrText>
          </w:r>
          <w:r>
            <w:fldChar w:fldCharType="separate"/>
          </w:r>
          <w:r>
            <w:rPr>
              <w:rStyle w:val="20"/>
              <w:rFonts w:ascii="仿宋" w:hAnsi="仿宋" w:eastAsia="仿宋" w:cs="Times New Roman"/>
              <w:color w:val="auto"/>
            </w:rPr>
            <w:t>附件：梅州市社会保险基金管理局2021年度部门整体支出绩效评价指标体系及评分表</w:t>
          </w:r>
          <w:r>
            <w:tab/>
          </w:r>
          <w:r>
            <w:fldChar w:fldCharType="begin"/>
          </w:r>
          <w:r>
            <w:instrText xml:space="preserve"> PAGEREF _Toc117525480 \h </w:instrText>
          </w:r>
          <w:r>
            <w:fldChar w:fldCharType="separate"/>
          </w:r>
          <w:r>
            <w:t>36</w:t>
          </w:r>
          <w:r>
            <w:fldChar w:fldCharType="end"/>
          </w:r>
          <w:r>
            <w:fldChar w:fldCharType="end"/>
          </w:r>
        </w:p>
        <w:p>
          <w:pPr>
            <w:autoSpaceDE w:val="0"/>
            <w:autoSpaceDN w:val="0"/>
            <w:spacing w:line="600" w:lineRule="exact"/>
            <w:rPr>
              <w:rFonts w:ascii="仿宋" w:hAnsi="仿宋" w:eastAsia="仿宋" w:cs="Times New Roman"/>
              <w:sz w:val="32"/>
              <w:szCs w:val="32"/>
            </w:rPr>
          </w:pPr>
          <w:r>
            <w:rPr>
              <w:rFonts w:ascii="仿宋" w:hAnsi="仿宋" w:eastAsia="仿宋" w:cs="Times New Roman"/>
              <w:szCs w:val="32"/>
            </w:rPr>
            <w:fldChar w:fldCharType="end"/>
          </w:r>
        </w:p>
      </w:sdtContent>
    </w:sdt>
    <w:p>
      <w:pPr>
        <w:autoSpaceDE w:val="0"/>
        <w:autoSpaceDN w:val="0"/>
        <w:spacing w:line="600" w:lineRule="exact"/>
        <w:rPr>
          <w:rFonts w:ascii="仿宋" w:hAnsi="仿宋" w:eastAsia="仿宋"/>
          <w:sz w:val="32"/>
          <w:szCs w:val="32"/>
        </w:rPr>
      </w:pPr>
    </w:p>
    <w:p>
      <w:pPr>
        <w:autoSpaceDE w:val="0"/>
        <w:autoSpaceDN w:val="0"/>
        <w:spacing w:line="600" w:lineRule="exact"/>
        <w:rPr>
          <w:rFonts w:ascii="仿宋" w:hAnsi="仿宋" w:eastAsia="仿宋"/>
          <w:sz w:val="32"/>
          <w:szCs w:val="32"/>
        </w:rPr>
      </w:pPr>
    </w:p>
    <w:p>
      <w:pPr>
        <w:autoSpaceDE w:val="0"/>
        <w:autoSpaceDN w:val="0"/>
        <w:spacing w:line="600" w:lineRule="exact"/>
        <w:rPr>
          <w:rFonts w:ascii="仿宋" w:hAnsi="仿宋" w:eastAsia="仿宋"/>
          <w:sz w:val="32"/>
          <w:szCs w:val="32"/>
        </w:rPr>
      </w:pPr>
    </w:p>
    <w:p>
      <w:pPr>
        <w:autoSpaceDE w:val="0"/>
        <w:autoSpaceDN w:val="0"/>
        <w:spacing w:line="600" w:lineRule="exact"/>
        <w:rPr>
          <w:rFonts w:ascii="仿宋" w:hAnsi="仿宋" w:eastAsia="仿宋"/>
          <w:sz w:val="32"/>
          <w:szCs w:val="32"/>
        </w:rPr>
      </w:pPr>
    </w:p>
    <w:p>
      <w:pPr>
        <w:autoSpaceDE w:val="0"/>
        <w:autoSpaceDN w:val="0"/>
        <w:spacing w:line="600" w:lineRule="exact"/>
        <w:rPr>
          <w:rFonts w:ascii="仿宋" w:hAnsi="仿宋" w:eastAsia="仿宋"/>
          <w:sz w:val="32"/>
          <w:szCs w:val="32"/>
        </w:rPr>
      </w:pPr>
    </w:p>
    <w:p>
      <w:pPr>
        <w:autoSpaceDE w:val="0"/>
        <w:autoSpaceDN w:val="0"/>
        <w:spacing w:line="600" w:lineRule="exact"/>
        <w:rPr>
          <w:rFonts w:ascii="仿宋" w:hAnsi="仿宋" w:eastAsia="仿宋"/>
          <w:sz w:val="32"/>
          <w:szCs w:val="32"/>
        </w:rPr>
      </w:pPr>
    </w:p>
    <w:p>
      <w:pPr>
        <w:autoSpaceDE w:val="0"/>
        <w:autoSpaceDN w:val="0"/>
        <w:spacing w:line="600" w:lineRule="exact"/>
        <w:rPr>
          <w:rFonts w:ascii="仿宋" w:hAnsi="仿宋" w:eastAsia="仿宋"/>
          <w:sz w:val="32"/>
          <w:szCs w:val="32"/>
        </w:rPr>
      </w:pPr>
    </w:p>
    <w:p>
      <w:pPr>
        <w:autoSpaceDE w:val="0"/>
        <w:autoSpaceDN w:val="0"/>
        <w:spacing w:line="600" w:lineRule="exact"/>
        <w:rPr>
          <w:rFonts w:ascii="仿宋" w:hAnsi="仿宋" w:eastAsia="仿宋"/>
          <w:sz w:val="32"/>
          <w:szCs w:val="32"/>
        </w:rPr>
      </w:pPr>
    </w:p>
    <w:p>
      <w:pPr>
        <w:autoSpaceDE w:val="0"/>
        <w:autoSpaceDN w:val="0"/>
        <w:spacing w:line="600" w:lineRule="exact"/>
        <w:rPr>
          <w:rFonts w:ascii="仿宋" w:hAnsi="仿宋" w:eastAsia="仿宋"/>
          <w:sz w:val="32"/>
          <w:szCs w:val="32"/>
        </w:rPr>
      </w:pPr>
    </w:p>
    <w:p>
      <w:pPr>
        <w:autoSpaceDE w:val="0"/>
        <w:autoSpaceDN w:val="0"/>
        <w:spacing w:line="600" w:lineRule="exact"/>
        <w:rPr>
          <w:rFonts w:ascii="仿宋" w:hAnsi="仿宋" w:eastAsia="仿宋"/>
          <w:sz w:val="32"/>
          <w:szCs w:val="32"/>
        </w:rPr>
      </w:pPr>
    </w:p>
    <w:p>
      <w:pPr>
        <w:autoSpaceDE w:val="0"/>
        <w:autoSpaceDN w:val="0"/>
        <w:spacing w:line="600" w:lineRule="exact"/>
        <w:rPr>
          <w:rFonts w:ascii="仿宋" w:hAnsi="仿宋" w:eastAsia="仿宋"/>
          <w:sz w:val="32"/>
          <w:szCs w:val="32"/>
        </w:rPr>
      </w:pPr>
    </w:p>
    <w:p>
      <w:pPr>
        <w:autoSpaceDE w:val="0"/>
        <w:autoSpaceDN w:val="0"/>
        <w:spacing w:line="600" w:lineRule="exact"/>
        <w:rPr>
          <w:rFonts w:ascii="仿宋" w:hAnsi="仿宋" w:eastAsia="仿宋"/>
          <w:sz w:val="32"/>
          <w:szCs w:val="32"/>
        </w:rPr>
      </w:pPr>
    </w:p>
    <w:p>
      <w:pPr>
        <w:spacing w:line="320" w:lineRule="atLeast"/>
        <w:ind w:right="11"/>
        <w:contextualSpacing/>
        <w:rPr>
          <w:rFonts w:ascii="宋体" w:hAnsi="宋体" w:eastAsia="宋体" w:cs="宋体"/>
          <w:b/>
          <w:sz w:val="44"/>
          <w:szCs w:val="44"/>
        </w:rPr>
        <w:sectPr>
          <w:footerReference r:id="rId3" w:type="default"/>
          <w:pgSz w:w="11906" w:h="16838"/>
          <w:pgMar w:top="1440" w:right="1800" w:bottom="1440" w:left="1800" w:header="851" w:footer="992" w:gutter="0"/>
          <w:pgNumType w:start="1"/>
          <w:cols w:space="425" w:num="1"/>
          <w:docGrid w:type="lines" w:linePitch="312" w:charSpace="0"/>
        </w:sectPr>
      </w:pPr>
    </w:p>
    <w:p>
      <w:pPr>
        <w:autoSpaceDE w:val="0"/>
        <w:autoSpaceDN w:val="0"/>
        <w:spacing w:before="312" w:beforeLines="100" w:line="600" w:lineRule="exact"/>
        <w:ind w:firstLine="640" w:firstLineChars="200"/>
        <w:rPr>
          <w:rFonts w:ascii="仿宋" w:hAnsi="仿宋" w:eastAsia="仿宋"/>
          <w:sz w:val="32"/>
          <w:szCs w:val="32"/>
        </w:rPr>
      </w:pPr>
      <w:r>
        <w:rPr>
          <w:rFonts w:hint="eastAsia" w:ascii="仿宋" w:hAnsi="仿宋" w:eastAsia="仿宋"/>
          <w:sz w:val="32"/>
          <w:szCs w:val="32"/>
        </w:rPr>
        <w:t>为加强梅州市预算绩效管理，提高财政资金使用效益，根据《关于印发＜广东省省级部门整体支出绩效评价管理办法＞的通知》（粤财绩〔2017〕13号）、《关于印发＜梅州市市级部门整体支出绩效评价管理办法＞的通知》（梅市财评〔2021〕6号）文件要求，梅州市财政局委托梅州市恒泰会计师事务所有限公司组成评价组，对梅州市社会保险基金管理局2021年度部门整体支出开展绩效评价，经过资料评审、现场考察、综合分析评价的环节，形成本绩效评价报告。现将评价情况报告如下：</w:t>
      </w:r>
    </w:p>
    <w:p>
      <w:pPr>
        <w:pStyle w:val="2"/>
        <w:autoSpaceDE w:val="0"/>
        <w:autoSpaceDN w:val="0"/>
        <w:spacing w:before="156" w:beforeLines="50" w:after="156" w:afterLines="50" w:line="600" w:lineRule="exact"/>
        <w:ind w:firstLine="643" w:firstLineChars="200"/>
        <w:rPr>
          <w:rFonts w:ascii="黑体" w:hAnsi="黑体" w:eastAsia="黑体" w:cs="Times New Roman"/>
          <w:sz w:val="32"/>
          <w:szCs w:val="32"/>
        </w:rPr>
      </w:pPr>
      <w:bookmarkStart w:id="0" w:name="_Toc117525427"/>
      <w:r>
        <w:rPr>
          <w:rFonts w:ascii="黑体" w:hAnsi="黑体" w:eastAsia="黑体" w:cs="Times New Roman"/>
          <w:sz w:val="32"/>
          <w:szCs w:val="32"/>
        </w:rPr>
        <w:t>一、部门概况</w:t>
      </w:r>
      <w:bookmarkEnd w:id="0"/>
    </w:p>
    <w:p>
      <w:pPr>
        <w:pStyle w:val="3"/>
        <w:autoSpaceDE w:val="0"/>
        <w:autoSpaceDN w:val="0"/>
        <w:spacing w:before="50" w:after="156" w:afterLines="50" w:line="600" w:lineRule="exact"/>
        <w:ind w:firstLine="643" w:firstLineChars="200"/>
        <w:rPr>
          <w:rFonts w:ascii="楷体" w:hAnsi="楷体" w:eastAsia="楷体" w:cs="Times New Roman"/>
        </w:rPr>
      </w:pPr>
      <w:bookmarkStart w:id="1" w:name="_Toc117525428"/>
      <w:r>
        <w:rPr>
          <w:rFonts w:ascii="楷体" w:hAnsi="楷体" w:eastAsia="楷体" w:cs="Times New Roman"/>
        </w:rPr>
        <w:t>（一）部门基本情况</w:t>
      </w:r>
      <w:bookmarkEnd w:id="1"/>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梅州市社会保险基金管理局贯彻落实党中央、省委关于发展改革工作的方针政策和决策部署，按照市委要求，在履行职责过程中坚持和加强党对发展改革工作的统一领导，深入落实新发展理念，深化改革开放，推动实现高质量发展。</w:t>
      </w:r>
    </w:p>
    <w:p>
      <w:pPr>
        <w:autoSpaceDE w:val="0"/>
        <w:autoSpaceDN w:val="0"/>
        <w:spacing w:line="600" w:lineRule="exact"/>
        <w:ind w:firstLine="643" w:firstLineChars="200"/>
        <w:outlineLvl w:val="2"/>
        <w:rPr>
          <w:rFonts w:ascii="仿宋" w:hAnsi="仿宋" w:eastAsia="仿宋"/>
          <w:b/>
          <w:sz w:val="32"/>
          <w:szCs w:val="32"/>
        </w:rPr>
      </w:pPr>
      <w:bookmarkStart w:id="2" w:name="_Toc117525429"/>
      <w:r>
        <w:rPr>
          <w:rFonts w:hint="eastAsia" w:ascii="仿宋" w:hAnsi="仿宋" w:eastAsia="仿宋"/>
          <w:b/>
          <w:sz w:val="32"/>
          <w:szCs w:val="32"/>
        </w:rPr>
        <w:t>1</w:t>
      </w:r>
      <w:r>
        <w:rPr>
          <w:rFonts w:ascii="仿宋" w:hAnsi="仿宋" w:eastAsia="仿宋"/>
          <w:b/>
          <w:sz w:val="32"/>
          <w:szCs w:val="32"/>
        </w:rPr>
        <w:t>.部门</w:t>
      </w:r>
      <w:r>
        <w:rPr>
          <w:rFonts w:hint="eastAsia" w:ascii="仿宋" w:hAnsi="仿宋" w:eastAsia="仿宋"/>
          <w:b/>
          <w:sz w:val="32"/>
          <w:szCs w:val="32"/>
        </w:rPr>
        <w:t>主要职责</w:t>
      </w:r>
      <w:bookmarkEnd w:id="2"/>
    </w:p>
    <w:p>
      <w:p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梅州市社会保险基金管理局</w:t>
      </w:r>
      <w:r>
        <w:rPr>
          <w:rFonts w:hint="eastAsia" w:ascii="仿宋" w:hAnsi="仿宋" w:eastAsia="仿宋"/>
          <w:sz w:val="32"/>
          <w:szCs w:val="32"/>
        </w:rPr>
        <w:t>（以下简称“市社会保险基金管理局”）</w:t>
      </w:r>
      <w:r>
        <w:rPr>
          <w:rFonts w:hint="eastAsia" w:ascii="仿宋" w:hAnsi="仿宋" w:eastAsia="仿宋" w:cs="Times New Roman"/>
          <w:sz w:val="32"/>
          <w:szCs w:val="32"/>
        </w:rPr>
        <w:t>为参照公务员法管理的事业单位，副处级。归属梅州市人力资源和社会保障局管理，</w:t>
      </w:r>
      <w:r>
        <w:rPr>
          <w:rFonts w:ascii="仿宋" w:hAnsi="仿宋" w:eastAsia="仿宋" w:cs="Times New Roman"/>
          <w:sz w:val="32"/>
          <w:szCs w:val="32"/>
        </w:rPr>
        <w:t>主要职责</w:t>
      </w:r>
      <w:r>
        <w:rPr>
          <w:rFonts w:hint="eastAsia" w:ascii="仿宋" w:hAnsi="仿宋" w:eastAsia="仿宋" w:cs="Times New Roman"/>
          <w:sz w:val="32"/>
          <w:szCs w:val="32"/>
        </w:rPr>
        <w:t>为</w:t>
      </w:r>
      <w:r>
        <w:rPr>
          <w:rFonts w:ascii="仿宋" w:hAnsi="仿宋" w:eastAsia="仿宋" w:cs="Times New Roman"/>
          <w:sz w:val="32"/>
          <w:szCs w:val="32"/>
        </w:rPr>
        <w:t>：</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（1）市社会保险基金管理局贯彻执行国家和省制定的有关社会保险法律、法规和政策规定。</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（2）参与拟订本市社会保险各项政策；负责制订全市社会保险业务操作规程，并组织实施。</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）负责市直、中央、省属驻梅单位各项社会保险业务的经办管理服务工作；指导各县（市、区）各项社会保险业务的经办管理服务工作。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4</w:t>
      </w:r>
      <w:r>
        <w:rPr>
          <w:rFonts w:hint="eastAsia" w:ascii="仿宋_GB2312" w:hAnsi="仿宋" w:eastAsia="仿宋_GB2312"/>
          <w:sz w:val="32"/>
          <w:szCs w:val="32"/>
        </w:rPr>
        <w:t>）参与编制社会保险基金年度预决算；执行社会保险基金财务会计、统计制度；负责全市社会保险基金核算、存储、划拨、调剂管理工作；参与制订全市社会保险基金的征缴计划并进行检查考核；负责全市社会保险基金市级统筹管理工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5</w:t>
      </w:r>
      <w:r>
        <w:rPr>
          <w:rFonts w:hint="eastAsia" w:ascii="仿宋_GB2312" w:hAnsi="仿宋" w:eastAsia="仿宋_GB2312"/>
          <w:sz w:val="32"/>
          <w:szCs w:val="32"/>
        </w:rPr>
        <w:t>）依法行使社会保险监督检查权，负责对社会保险参保缴费情况和社会保险待遇领取情况进行稽核；负责查处社会保险各项待遇的欺诈、冒领事件和有关社会保险违法违纪行为。</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6</w:t>
      </w:r>
      <w:r>
        <w:rPr>
          <w:rFonts w:hint="eastAsia" w:ascii="仿宋_GB2312" w:hAnsi="仿宋" w:eastAsia="仿宋_GB2312"/>
          <w:sz w:val="32"/>
          <w:szCs w:val="32"/>
        </w:rPr>
        <w:t>）指导全市社会保险经办机构建立健全社会保险信息系统及经办服务网络；负责全市社会保险信息系统管理、维护和升级；负责管理各项社会保险缴费记录和个人账户的信息资料；负责社会保险各项待遇数据的生成。</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7</w:t>
      </w:r>
      <w:r>
        <w:rPr>
          <w:rFonts w:hint="eastAsia" w:ascii="仿宋_GB2312" w:hAnsi="仿宋" w:eastAsia="仿宋_GB2312"/>
          <w:sz w:val="32"/>
          <w:szCs w:val="32"/>
        </w:rPr>
        <w:t>）配合社会保险费征收机构开展社会保险扩面征缴工作。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8</w:t>
      </w:r>
      <w:r>
        <w:rPr>
          <w:rFonts w:hint="eastAsia" w:ascii="仿宋_GB2312" w:hAnsi="仿宋" w:eastAsia="仿宋_GB2312"/>
          <w:sz w:val="32"/>
          <w:szCs w:val="32"/>
        </w:rPr>
        <w:t>）负责本局社会保险档案管理工作，指导和监督全市社会保险档案管理工作。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9</w:t>
      </w:r>
      <w:r>
        <w:rPr>
          <w:rFonts w:hint="eastAsia" w:ascii="仿宋_GB2312" w:hAnsi="仿宋" w:eastAsia="仿宋_GB2312"/>
          <w:sz w:val="32"/>
          <w:szCs w:val="32"/>
        </w:rPr>
        <w:t>）制订全市社会保险宣传工作计划，指导各级开展社会保险宣传工作。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10</w:t>
      </w:r>
      <w:r>
        <w:rPr>
          <w:rFonts w:hint="eastAsia" w:ascii="仿宋_GB2312" w:hAnsi="仿宋" w:eastAsia="仿宋_GB2312"/>
          <w:sz w:val="32"/>
          <w:szCs w:val="32"/>
        </w:rPr>
        <w:t>）负责组织社会保险业务培训工作。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1</w:t>
      </w:r>
      <w:r>
        <w:rPr>
          <w:rFonts w:hint="eastAsia" w:ascii="仿宋_GB2312" w:hAnsi="仿宋" w:eastAsia="仿宋_GB2312"/>
          <w:sz w:val="32"/>
          <w:szCs w:val="32"/>
        </w:rPr>
        <w:t>）负责全市机关事业单位养老保险和职业年金经办业务指导、承担市直机关事业单位养老保险和职业年金具体经办业务。</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2</w:t>
      </w:r>
      <w:r>
        <w:rPr>
          <w:rFonts w:hint="eastAsia" w:ascii="仿宋_GB2312" w:hAnsi="仿宋" w:eastAsia="仿宋_GB2312"/>
          <w:sz w:val="32"/>
          <w:szCs w:val="32"/>
        </w:rPr>
        <w:t>）承办市人民政府、市人力资源和社会保障局交办的其他事项。</w:t>
      </w:r>
    </w:p>
    <w:p>
      <w:pPr>
        <w:autoSpaceDE w:val="0"/>
        <w:autoSpaceDN w:val="0"/>
        <w:spacing w:line="600" w:lineRule="exact"/>
        <w:ind w:firstLine="643" w:firstLineChars="200"/>
        <w:outlineLvl w:val="2"/>
        <w:rPr>
          <w:rFonts w:ascii="仿宋" w:hAnsi="仿宋" w:eastAsia="仿宋"/>
          <w:b/>
          <w:sz w:val="32"/>
          <w:szCs w:val="32"/>
        </w:rPr>
      </w:pPr>
      <w:bookmarkStart w:id="3" w:name="_Toc117525430"/>
      <w:r>
        <w:rPr>
          <w:rFonts w:hint="eastAsia" w:ascii="仿宋" w:hAnsi="仿宋" w:eastAsia="仿宋"/>
          <w:b/>
          <w:sz w:val="32"/>
          <w:szCs w:val="32"/>
        </w:rPr>
        <w:t>2</w:t>
      </w:r>
      <w:r>
        <w:rPr>
          <w:rFonts w:ascii="仿宋" w:hAnsi="仿宋" w:eastAsia="仿宋"/>
          <w:b/>
          <w:sz w:val="32"/>
          <w:szCs w:val="32"/>
        </w:rPr>
        <w:t>.</w:t>
      </w:r>
      <w:r>
        <w:rPr>
          <w:rFonts w:hint="eastAsia" w:ascii="仿宋" w:hAnsi="仿宋" w:eastAsia="仿宋"/>
          <w:b/>
          <w:sz w:val="32"/>
          <w:szCs w:val="32"/>
        </w:rPr>
        <w:t>机构设置</w:t>
      </w:r>
      <w:bookmarkEnd w:id="3"/>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1）内设机构：内设12个科室，分别是：办公室、计划财务科、社会保险关系科、待遇核发科、失业保险科、信息管理科、社会保险稽核内审科、农村养老保险科、工伤保险科、医疗保险科、机关事业单位养老保险管理科、机关事业单位养老保险待遇核发和职业年金管理科。</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（2）下属单位：纳入评价范围单位，包括局本级及1</w:t>
      </w:r>
      <w:r>
        <w:rPr>
          <w:rFonts w:ascii="仿宋" w:hAnsi="仿宋" w:eastAsia="仿宋"/>
          <w:sz w:val="32"/>
          <w:szCs w:val="32"/>
        </w:rPr>
        <w:t>个</w:t>
      </w:r>
      <w:r>
        <w:rPr>
          <w:rFonts w:hint="eastAsia" w:ascii="仿宋" w:hAnsi="仿宋" w:eastAsia="仿宋"/>
          <w:sz w:val="32"/>
          <w:szCs w:val="32"/>
        </w:rPr>
        <w:t>下属</w:t>
      </w:r>
      <w:r>
        <w:rPr>
          <w:rFonts w:ascii="仿宋" w:hAnsi="仿宋" w:eastAsia="仿宋"/>
          <w:sz w:val="32"/>
          <w:szCs w:val="32"/>
        </w:rPr>
        <w:t>单位</w:t>
      </w:r>
      <w:r>
        <w:rPr>
          <w:rFonts w:hint="eastAsia" w:ascii="仿宋" w:hAnsi="仿宋" w:eastAsia="仿宋"/>
          <w:sz w:val="32"/>
          <w:szCs w:val="32"/>
        </w:rPr>
        <w:t>。具体编制单位见</w:t>
      </w:r>
      <w:bookmarkStart w:id="4" w:name="_Ref101707471"/>
      <w:r>
        <w:rPr>
          <w:rFonts w:hint="eastAsia" w:ascii="仿宋" w:hAnsi="仿宋" w:eastAsia="仿宋"/>
          <w:sz w:val="32"/>
          <w:szCs w:val="32"/>
        </w:rPr>
        <w:t>表1。</w:t>
      </w:r>
    </w:p>
    <w:p>
      <w:pPr>
        <w:autoSpaceDE w:val="0"/>
        <w:autoSpaceDN w:val="0"/>
        <w:spacing w:line="600" w:lineRule="exact"/>
        <w:jc w:val="center"/>
        <w:rPr>
          <w:rFonts w:ascii="仿宋" w:hAnsi="仿宋" w:eastAsia="仿宋"/>
          <w:sz w:val="32"/>
          <w:szCs w:val="32"/>
        </w:rPr>
      </w:pPr>
      <w:r>
        <w:rPr>
          <w:rFonts w:hint="eastAsia" w:ascii="仿宋" w:hAnsi="仿宋" w:eastAsia="仿宋"/>
          <w:sz w:val="32"/>
          <w:szCs w:val="32"/>
        </w:rPr>
        <w:t xml:space="preserve">表 </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SEQ 表 \* ARABIC</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ascii="仿宋" w:hAnsi="仿宋" w:eastAsia="仿宋"/>
          <w:sz w:val="32"/>
          <w:szCs w:val="32"/>
        </w:rPr>
        <w:t>1</w:t>
      </w:r>
      <w:r>
        <w:rPr>
          <w:rFonts w:ascii="仿宋" w:hAnsi="仿宋" w:eastAsia="仿宋"/>
          <w:sz w:val="32"/>
          <w:szCs w:val="32"/>
        </w:rPr>
        <w:fldChar w:fldCharType="end"/>
      </w:r>
      <w:bookmarkEnd w:id="4"/>
      <w:r>
        <w:rPr>
          <w:rFonts w:ascii="仿宋" w:hAnsi="仿宋" w:eastAsia="仿宋"/>
          <w:sz w:val="32"/>
          <w:szCs w:val="32"/>
        </w:rPr>
        <w:t xml:space="preserve"> </w:t>
      </w:r>
      <w:r>
        <w:rPr>
          <w:rFonts w:hint="eastAsia" w:ascii="仿宋" w:hAnsi="仿宋" w:eastAsia="仿宋"/>
          <w:sz w:val="32"/>
          <w:szCs w:val="32"/>
        </w:rPr>
        <w:t>纳入评价范围单位</w:t>
      </w:r>
    </w:p>
    <w:tbl>
      <w:tblPr>
        <w:tblStyle w:val="17"/>
        <w:tblW w:w="5000" w:type="pct"/>
        <w:tblInd w:w="0" w:type="dxa"/>
        <w:tblLayout w:type="fixed"/>
        <w:tblCellMar>
          <w:top w:w="0" w:type="dxa"/>
          <w:left w:w="108" w:type="dxa"/>
          <w:bottom w:w="0" w:type="dxa"/>
          <w:right w:w="108" w:type="dxa"/>
        </w:tblCellMar>
      </w:tblPr>
      <w:tblGrid>
        <w:gridCol w:w="816"/>
        <w:gridCol w:w="5819"/>
        <w:gridCol w:w="1893"/>
      </w:tblGrid>
      <w:tr>
        <w:tblPrEx>
          <w:tblCellMar>
            <w:top w:w="0" w:type="dxa"/>
            <w:left w:w="108" w:type="dxa"/>
            <w:bottom w:w="0" w:type="dxa"/>
            <w:right w:w="108" w:type="dxa"/>
          </w:tblCellMar>
        </w:tblPrEx>
        <w:trPr>
          <w:trHeight w:val="413" w:hRule="atLeast"/>
        </w:trPr>
        <w:tc>
          <w:tcPr>
            <w:tcW w:w="47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30"/>
                <w:szCs w:val="30"/>
              </w:rPr>
            </w:pPr>
            <w:r>
              <w:rPr>
                <w:rFonts w:hint="eastAsia" w:ascii="仿宋" w:hAnsi="仿宋" w:eastAsia="仿宋" w:cs="宋体"/>
                <w:kern w:val="0"/>
                <w:sz w:val="30"/>
                <w:szCs w:val="30"/>
              </w:rPr>
              <w:t>序号</w:t>
            </w:r>
          </w:p>
        </w:tc>
        <w:tc>
          <w:tcPr>
            <w:tcW w:w="3411" w:type="pct"/>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30"/>
                <w:szCs w:val="30"/>
              </w:rPr>
            </w:pPr>
            <w:r>
              <w:rPr>
                <w:rFonts w:hint="eastAsia" w:ascii="仿宋" w:hAnsi="仿宋" w:eastAsia="仿宋" w:cs="宋体"/>
                <w:kern w:val="0"/>
                <w:sz w:val="30"/>
                <w:szCs w:val="30"/>
              </w:rPr>
              <w:t>单位名称</w:t>
            </w:r>
          </w:p>
        </w:tc>
        <w:tc>
          <w:tcPr>
            <w:tcW w:w="1110" w:type="pct"/>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30"/>
                <w:szCs w:val="30"/>
              </w:rPr>
            </w:pPr>
            <w:r>
              <w:rPr>
                <w:rFonts w:hint="eastAsia" w:ascii="仿宋" w:hAnsi="仿宋" w:eastAsia="仿宋" w:cs="宋体"/>
                <w:kern w:val="0"/>
                <w:sz w:val="30"/>
                <w:szCs w:val="30"/>
              </w:rPr>
              <w:t>部门</w:t>
            </w:r>
          </w:p>
        </w:tc>
      </w:tr>
      <w:tr>
        <w:tblPrEx>
          <w:tblCellMar>
            <w:top w:w="0" w:type="dxa"/>
            <w:left w:w="108" w:type="dxa"/>
            <w:bottom w:w="0" w:type="dxa"/>
            <w:right w:w="108" w:type="dxa"/>
          </w:tblCellMar>
        </w:tblPrEx>
        <w:trPr>
          <w:trHeight w:val="227" w:hRule="atLeast"/>
        </w:trPr>
        <w:tc>
          <w:tcPr>
            <w:tcW w:w="478" w:type="pct"/>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3411" w:type="pct"/>
            <w:tcBorders>
              <w:top w:val="nil"/>
              <w:left w:val="nil"/>
              <w:bottom w:val="single" w:color="auto" w:sz="4" w:space="0"/>
              <w:right w:val="single" w:color="auto" w:sz="4" w:space="0"/>
            </w:tcBorders>
            <w:shd w:val="clear" w:color="auto" w:fill="auto"/>
            <w:noWrap/>
            <w:vAlign w:val="bottom"/>
          </w:tcPr>
          <w:p>
            <w:pPr>
              <w:widowControl/>
              <w:autoSpaceDE w:val="0"/>
              <w:autoSpaceDN w:val="0"/>
              <w:spacing w:line="600" w:lineRule="exact"/>
              <w:jc w:val="left"/>
              <w:rPr>
                <w:rFonts w:ascii="仿宋" w:hAnsi="仿宋" w:eastAsia="仿宋" w:cs="宋体"/>
                <w:kern w:val="0"/>
                <w:sz w:val="30"/>
                <w:szCs w:val="30"/>
              </w:rPr>
            </w:pPr>
            <w:r>
              <w:rPr>
                <w:rFonts w:hint="eastAsia" w:ascii="仿宋" w:hAnsi="仿宋" w:eastAsia="仿宋" w:cs="宋体"/>
                <w:kern w:val="0"/>
                <w:sz w:val="30"/>
                <w:szCs w:val="30"/>
              </w:rPr>
              <w:t>梅州市社会保险基金管理局</w:t>
            </w:r>
          </w:p>
        </w:tc>
        <w:tc>
          <w:tcPr>
            <w:tcW w:w="1110"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30"/>
                <w:szCs w:val="30"/>
              </w:rPr>
            </w:pPr>
            <w:r>
              <w:rPr>
                <w:rFonts w:hint="eastAsia" w:ascii="仿宋" w:hAnsi="仿宋" w:eastAsia="仿宋" w:cs="宋体"/>
                <w:kern w:val="0"/>
                <w:sz w:val="30"/>
                <w:szCs w:val="30"/>
              </w:rPr>
              <w:t>本级</w:t>
            </w:r>
          </w:p>
        </w:tc>
      </w:tr>
      <w:tr>
        <w:tblPrEx>
          <w:tblCellMar>
            <w:top w:w="0" w:type="dxa"/>
            <w:left w:w="108" w:type="dxa"/>
            <w:bottom w:w="0" w:type="dxa"/>
            <w:right w:w="108" w:type="dxa"/>
          </w:tblCellMar>
        </w:tblPrEx>
        <w:trPr>
          <w:trHeight w:val="227" w:hRule="atLeast"/>
        </w:trPr>
        <w:tc>
          <w:tcPr>
            <w:tcW w:w="478" w:type="pct"/>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30"/>
                <w:szCs w:val="30"/>
              </w:rPr>
            </w:pPr>
            <w:r>
              <w:rPr>
                <w:rFonts w:ascii="仿宋" w:hAnsi="仿宋" w:eastAsia="仿宋" w:cs="宋体"/>
                <w:kern w:val="0"/>
                <w:sz w:val="30"/>
                <w:szCs w:val="30"/>
              </w:rPr>
              <w:t>2</w:t>
            </w:r>
          </w:p>
        </w:tc>
        <w:tc>
          <w:tcPr>
            <w:tcW w:w="3411" w:type="pct"/>
            <w:tcBorders>
              <w:top w:val="nil"/>
              <w:left w:val="nil"/>
              <w:bottom w:val="single" w:color="auto" w:sz="4" w:space="0"/>
              <w:right w:val="single" w:color="auto" w:sz="4" w:space="0"/>
            </w:tcBorders>
            <w:shd w:val="clear" w:color="auto" w:fill="auto"/>
            <w:noWrap/>
            <w:vAlign w:val="bottom"/>
          </w:tcPr>
          <w:p>
            <w:pPr>
              <w:widowControl/>
              <w:autoSpaceDE w:val="0"/>
              <w:autoSpaceDN w:val="0"/>
              <w:spacing w:line="600" w:lineRule="exact"/>
              <w:jc w:val="left"/>
              <w:rPr>
                <w:rFonts w:ascii="仿宋" w:hAnsi="仿宋" w:eastAsia="仿宋" w:cs="宋体"/>
                <w:kern w:val="0"/>
                <w:sz w:val="30"/>
                <w:szCs w:val="30"/>
              </w:rPr>
            </w:pPr>
            <w:r>
              <w:rPr>
                <w:rFonts w:hint="eastAsia" w:ascii="仿宋" w:hAnsi="仿宋" w:eastAsia="仿宋" w:cs="宋体"/>
                <w:kern w:val="0"/>
                <w:sz w:val="30"/>
                <w:szCs w:val="30"/>
              </w:rPr>
              <w:t>梅州市社会保险档案馆</w:t>
            </w:r>
          </w:p>
        </w:tc>
        <w:tc>
          <w:tcPr>
            <w:tcW w:w="1110"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30"/>
                <w:szCs w:val="30"/>
              </w:rPr>
            </w:pPr>
            <w:r>
              <w:rPr>
                <w:rFonts w:hint="eastAsia" w:ascii="仿宋" w:hAnsi="仿宋" w:eastAsia="仿宋" w:cs="宋体"/>
                <w:kern w:val="0"/>
                <w:sz w:val="30"/>
                <w:szCs w:val="30"/>
              </w:rPr>
              <w:t>下属单位</w:t>
            </w:r>
          </w:p>
        </w:tc>
      </w:tr>
    </w:tbl>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注：梅州市社会保险档案馆2</w:t>
      </w:r>
      <w:r>
        <w:rPr>
          <w:rFonts w:ascii="仿宋" w:hAnsi="仿宋" w:eastAsia="仿宋"/>
          <w:sz w:val="32"/>
          <w:szCs w:val="32"/>
        </w:rPr>
        <w:t>021</w:t>
      </w:r>
      <w:r>
        <w:rPr>
          <w:rFonts w:hint="eastAsia" w:ascii="仿宋" w:hAnsi="仿宋" w:eastAsia="仿宋"/>
          <w:sz w:val="32"/>
          <w:szCs w:val="32"/>
        </w:rPr>
        <w:t>年度非独立核算。</w:t>
      </w:r>
    </w:p>
    <w:p>
      <w:pPr>
        <w:pStyle w:val="4"/>
        <w:autoSpaceDE w:val="0"/>
        <w:autoSpaceDN w:val="0"/>
        <w:spacing w:before="0" w:after="0" w:line="600" w:lineRule="exact"/>
        <w:ind w:firstLine="643" w:firstLineChars="200"/>
        <w:rPr>
          <w:rFonts w:ascii="仿宋" w:hAnsi="仿宋" w:eastAsia="仿宋" w:cs="Times New Roman"/>
        </w:rPr>
      </w:pPr>
      <w:bookmarkStart w:id="5" w:name="_Toc117525431"/>
      <w:r>
        <w:rPr>
          <w:rFonts w:ascii="仿宋" w:hAnsi="仿宋" w:eastAsia="仿宋" w:cs="Times New Roman"/>
        </w:rPr>
        <w:t>3.人员情况</w:t>
      </w:r>
      <w:bookmarkEnd w:id="5"/>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市社会保险基金管理局机构编制及实有人员情况见</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REF _Ref101710799 \h</w:instrText>
      </w:r>
      <w:r>
        <w:rPr>
          <w:rFonts w:ascii="仿宋" w:hAnsi="仿宋" w:eastAsia="仿宋"/>
          <w:sz w:val="32"/>
          <w:szCs w:val="32"/>
        </w:rPr>
        <w:instrText xml:space="preserve">  \* MERGEFORMAT </w:instrText>
      </w:r>
      <w:r>
        <w:rPr>
          <w:rFonts w:ascii="仿宋" w:hAnsi="仿宋" w:eastAsia="仿宋"/>
          <w:sz w:val="32"/>
          <w:szCs w:val="32"/>
        </w:rPr>
        <w:fldChar w:fldCharType="separate"/>
      </w:r>
      <w:r>
        <w:rPr>
          <w:rFonts w:hint="eastAsia" w:ascii="仿宋" w:hAnsi="仿宋" w:eastAsia="仿宋"/>
          <w:sz w:val="32"/>
          <w:szCs w:val="32"/>
        </w:rPr>
        <w:t xml:space="preserve">表 </w:t>
      </w:r>
      <w:r>
        <w:rPr>
          <w:rFonts w:ascii="仿宋" w:hAnsi="仿宋" w:eastAsia="仿宋"/>
          <w:sz w:val="32"/>
          <w:szCs w:val="32"/>
        </w:rPr>
        <w:t>2</w:t>
      </w:r>
      <w:r>
        <w:rPr>
          <w:rFonts w:ascii="仿宋" w:hAnsi="仿宋" w:eastAsia="仿宋"/>
          <w:sz w:val="32"/>
          <w:szCs w:val="32"/>
        </w:rPr>
        <w:fldChar w:fldCharType="end"/>
      </w:r>
      <w:r>
        <w:rPr>
          <w:rFonts w:hint="eastAsia" w:ascii="仿宋" w:hAnsi="仿宋" w:eastAsia="仿宋"/>
          <w:sz w:val="32"/>
          <w:szCs w:val="32"/>
        </w:rPr>
        <w:t>。</w:t>
      </w:r>
    </w:p>
    <w:p>
      <w:pPr>
        <w:pStyle w:val="6"/>
        <w:autoSpaceDE w:val="0"/>
        <w:autoSpaceDN w:val="0"/>
        <w:spacing w:line="600" w:lineRule="exact"/>
        <w:jc w:val="center"/>
        <w:rPr>
          <w:rFonts w:ascii="仿宋" w:hAnsi="仿宋" w:eastAsia="仿宋"/>
          <w:sz w:val="32"/>
          <w:szCs w:val="32"/>
        </w:rPr>
      </w:pPr>
      <w:bookmarkStart w:id="6" w:name="_Ref101710799"/>
      <w:r>
        <w:rPr>
          <w:rFonts w:hint="eastAsia" w:ascii="仿宋" w:hAnsi="仿宋" w:eastAsia="仿宋"/>
          <w:sz w:val="32"/>
          <w:szCs w:val="32"/>
        </w:rPr>
        <w:t xml:space="preserve">表 </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SEQ 表 \* ARABIC</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ascii="仿宋" w:hAnsi="仿宋" w:eastAsia="仿宋"/>
          <w:sz w:val="32"/>
          <w:szCs w:val="32"/>
        </w:rPr>
        <w:t>2</w:t>
      </w:r>
      <w:r>
        <w:rPr>
          <w:rFonts w:ascii="仿宋" w:hAnsi="仿宋" w:eastAsia="仿宋"/>
          <w:sz w:val="32"/>
          <w:szCs w:val="32"/>
        </w:rPr>
        <w:fldChar w:fldCharType="end"/>
      </w:r>
      <w:bookmarkEnd w:id="6"/>
      <w:r>
        <w:rPr>
          <w:rFonts w:ascii="仿宋" w:hAnsi="仿宋" w:eastAsia="仿宋"/>
          <w:sz w:val="32"/>
          <w:szCs w:val="32"/>
        </w:rPr>
        <w:t xml:space="preserve"> </w:t>
      </w:r>
      <w:r>
        <w:rPr>
          <w:rFonts w:hint="eastAsia" w:ascii="仿宋" w:hAnsi="仿宋" w:eastAsia="仿宋"/>
          <w:sz w:val="32"/>
          <w:szCs w:val="32"/>
        </w:rPr>
        <w:t>机构人员情况</w:t>
      </w:r>
    </w:p>
    <w:tbl>
      <w:tblPr>
        <w:tblStyle w:val="17"/>
        <w:tblW w:w="5220" w:type="pct"/>
        <w:tblInd w:w="0" w:type="dxa"/>
        <w:tblLayout w:type="fixed"/>
        <w:tblCellMar>
          <w:top w:w="0" w:type="dxa"/>
          <w:left w:w="108" w:type="dxa"/>
          <w:bottom w:w="0" w:type="dxa"/>
          <w:right w:w="108" w:type="dxa"/>
        </w:tblCellMar>
      </w:tblPr>
      <w:tblGrid>
        <w:gridCol w:w="4366"/>
        <w:gridCol w:w="2491"/>
        <w:gridCol w:w="2046"/>
      </w:tblGrid>
      <w:tr>
        <w:tblPrEx>
          <w:tblCellMar>
            <w:top w:w="0" w:type="dxa"/>
            <w:left w:w="108" w:type="dxa"/>
            <w:bottom w:w="0" w:type="dxa"/>
            <w:right w:w="108" w:type="dxa"/>
          </w:tblCellMar>
        </w:tblPrEx>
        <w:trPr>
          <w:trHeight w:val="20" w:hRule="atLeast"/>
        </w:trPr>
        <w:tc>
          <w:tcPr>
            <w:tcW w:w="24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30"/>
                <w:szCs w:val="30"/>
              </w:rPr>
            </w:pPr>
            <w:r>
              <w:rPr>
                <w:rFonts w:hint="eastAsia" w:ascii="仿宋" w:hAnsi="仿宋" w:eastAsia="仿宋" w:cs="宋体"/>
                <w:kern w:val="0"/>
                <w:sz w:val="30"/>
                <w:szCs w:val="30"/>
              </w:rPr>
              <w:t xml:space="preserve">单位 </w:t>
            </w:r>
          </w:p>
        </w:tc>
        <w:tc>
          <w:tcPr>
            <w:tcW w:w="1399" w:type="pct"/>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30"/>
                <w:szCs w:val="30"/>
              </w:rPr>
            </w:pPr>
            <w:r>
              <w:rPr>
                <w:rFonts w:hint="eastAsia" w:ascii="仿宋" w:hAnsi="仿宋" w:eastAsia="仿宋" w:cs="宋体"/>
                <w:kern w:val="0"/>
                <w:sz w:val="30"/>
                <w:szCs w:val="30"/>
              </w:rPr>
              <w:t>编制人数 （含工勤人员）</w:t>
            </w:r>
          </w:p>
        </w:tc>
        <w:tc>
          <w:tcPr>
            <w:tcW w:w="1149" w:type="pct"/>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30"/>
                <w:szCs w:val="30"/>
              </w:rPr>
            </w:pPr>
            <w:r>
              <w:rPr>
                <w:rFonts w:hint="eastAsia" w:ascii="仿宋" w:hAnsi="仿宋" w:eastAsia="仿宋" w:cs="宋体"/>
                <w:kern w:val="0"/>
                <w:sz w:val="30"/>
                <w:szCs w:val="30"/>
              </w:rPr>
              <w:t>年末实有人数</w:t>
            </w:r>
          </w:p>
        </w:tc>
      </w:tr>
      <w:tr>
        <w:tblPrEx>
          <w:tblCellMar>
            <w:top w:w="0" w:type="dxa"/>
            <w:left w:w="108" w:type="dxa"/>
            <w:bottom w:w="0" w:type="dxa"/>
            <w:right w:w="108" w:type="dxa"/>
          </w:tblCellMar>
        </w:tblPrEx>
        <w:trPr>
          <w:trHeight w:val="20" w:hRule="atLeast"/>
        </w:trPr>
        <w:tc>
          <w:tcPr>
            <w:tcW w:w="2452" w:type="pct"/>
            <w:tcBorders>
              <w:top w:val="nil"/>
              <w:left w:val="single" w:color="auto" w:sz="4" w:space="0"/>
              <w:bottom w:val="single" w:color="auto" w:sz="4" w:space="0"/>
              <w:right w:val="single" w:color="auto" w:sz="4" w:space="0"/>
            </w:tcBorders>
            <w:shd w:val="clear" w:color="auto" w:fill="auto"/>
            <w:noWrap/>
            <w:vAlign w:val="bottom"/>
          </w:tcPr>
          <w:p>
            <w:pPr>
              <w:widowControl/>
              <w:autoSpaceDE w:val="0"/>
              <w:autoSpaceDN w:val="0"/>
              <w:spacing w:line="600" w:lineRule="exact"/>
              <w:jc w:val="left"/>
              <w:rPr>
                <w:rFonts w:ascii="仿宋" w:hAnsi="仿宋" w:eastAsia="仿宋" w:cs="宋体"/>
                <w:kern w:val="0"/>
                <w:sz w:val="30"/>
                <w:szCs w:val="30"/>
              </w:rPr>
            </w:pPr>
            <w:r>
              <w:rPr>
                <w:rFonts w:hint="eastAsia" w:ascii="仿宋" w:hAnsi="仿宋" w:eastAsia="仿宋" w:cs="宋体"/>
                <w:kern w:val="0"/>
                <w:sz w:val="30"/>
                <w:szCs w:val="30"/>
              </w:rPr>
              <w:t>梅州市社会保险基金管理局</w:t>
            </w:r>
          </w:p>
        </w:tc>
        <w:tc>
          <w:tcPr>
            <w:tcW w:w="1399" w:type="pct"/>
            <w:tcBorders>
              <w:top w:val="nil"/>
              <w:left w:val="nil"/>
              <w:bottom w:val="single" w:color="auto" w:sz="4" w:space="0"/>
              <w:right w:val="single" w:color="auto" w:sz="4" w:space="0"/>
            </w:tcBorders>
            <w:shd w:val="clear" w:color="auto" w:fill="auto"/>
            <w:noWrap/>
            <w:vAlign w:val="bottom"/>
          </w:tcPr>
          <w:p>
            <w:pPr>
              <w:widowControl/>
              <w:autoSpaceDE w:val="0"/>
              <w:autoSpaceDN w:val="0"/>
              <w:spacing w:line="600" w:lineRule="exact"/>
              <w:jc w:val="center"/>
              <w:rPr>
                <w:rFonts w:ascii="仿宋" w:hAnsi="仿宋" w:eastAsia="仿宋" w:cs="宋体"/>
                <w:kern w:val="0"/>
                <w:sz w:val="30"/>
                <w:szCs w:val="30"/>
              </w:rPr>
            </w:pPr>
            <w:r>
              <w:rPr>
                <w:rFonts w:hint="eastAsia" w:ascii="仿宋" w:hAnsi="仿宋" w:eastAsia="仿宋" w:cs="宋体"/>
                <w:kern w:val="0"/>
                <w:sz w:val="30"/>
                <w:szCs w:val="30"/>
              </w:rPr>
              <w:t>55</w:t>
            </w:r>
          </w:p>
        </w:tc>
        <w:tc>
          <w:tcPr>
            <w:tcW w:w="1149" w:type="pct"/>
            <w:tcBorders>
              <w:top w:val="nil"/>
              <w:left w:val="nil"/>
              <w:bottom w:val="single" w:color="auto" w:sz="4" w:space="0"/>
              <w:right w:val="single" w:color="auto" w:sz="4" w:space="0"/>
            </w:tcBorders>
            <w:shd w:val="clear" w:color="auto" w:fill="auto"/>
            <w:noWrap/>
            <w:vAlign w:val="bottom"/>
          </w:tcPr>
          <w:p>
            <w:pPr>
              <w:widowControl/>
              <w:autoSpaceDE w:val="0"/>
              <w:autoSpaceDN w:val="0"/>
              <w:spacing w:line="600" w:lineRule="exact"/>
              <w:jc w:val="center"/>
              <w:rPr>
                <w:rFonts w:ascii="仿宋" w:hAnsi="仿宋" w:eastAsia="仿宋" w:cs="宋体"/>
                <w:kern w:val="0"/>
                <w:sz w:val="30"/>
                <w:szCs w:val="30"/>
              </w:rPr>
            </w:pPr>
            <w:r>
              <w:rPr>
                <w:rFonts w:hint="eastAsia" w:ascii="仿宋" w:hAnsi="仿宋" w:eastAsia="仿宋" w:cs="宋体"/>
                <w:kern w:val="0"/>
                <w:sz w:val="30"/>
                <w:szCs w:val="30"/>
              </w:rPr>
              <w:t>52</w:t>
            </w:r>
          </w:p>
        </w:tc>
      </w:tr>
      <w:tr>
        <w:tblPrEx>
          <w:tblCellMar>
            <w:top w:w="0" w:type="dxa"/>
            <w:left w:w="108" w:type="dxa"/>
            <w:bottom w:w="0" w:type="dxa"/>
            <w:right w:w="108" w:type="dxa"/>
          </w:tblCellMar>
        </w:tblPrEx>
        <w:trPr>
          <w:trHeight w:val="20" w:hRule="atLeast"/>
        </w:trPr>
        <w:tc>
          <w:tcPr>
            <w:tcW w:w="2452" w:type="pct"/>
            <w:tcBorders>
              <w:top w:val="nil"/>
              <w:left w:val="single" w:color="auto" w:sz="4" w:space="0"/>
              <w:bottom w:val="single" w:color="auto" w:sz="4" w:space="0"/>
              <w:right w:val="single" w:color="auto" w:sz="4" w:space="0"/>
            </w:tcBorders>
            <w:shd w:val="clear" w:color="auto" w:fill="auto"/>
            <w:vAlign w:val="bottom"/>
          </w:tcPr>
          <w:p>
            <w:pPr>
              <w:widowControl/>
              <w:autoSpaceDE w:val="0"/>
              <w:autoSpaceDN w:val="0"/>
              <w:spacing w:line="600" w:lineRule="exact"/>
              <w:jc w:val="left"/>
              <w:rPr>
                <w:rFonts w:ascii="仿宋" w:hAnsi="仿宋" w:eastAsia="仿宋" w:cs="宋体"/>
                <w:kern w:val="0"/>
                <w:sz w:val="30"/>
                <w:szCs w:val="30"/>
              </w:rPr>
            </w:pPr>
            <w:r>
              <w:rPr>
                <w:rFonts w:hint="eastAsia" w:ascii="仿宋" w:hAnsi="仿宋" w:eastAsia="仿宋" w:cs="宋体"/>
                <w:kern w:val="0"/>
                <w:sz w:val="30"/>
                <w:szCs w:val="30"/>
              </w:rPr>
              <w:t>梅州市社会保险档案馆</w:t>
            </w:r>
          </w:p>
        </w:tc>
        <w:tc>
          <w:tcPr>
            <w:tcW w:w="1399" w:type="pct"/>
            <w:tcBorders>
              <w:top w:val="nil"/>
              <w:left w:val="nil"/>
              <w:bottom w:val="single" w:color="auto" w:sz="4" w:space="0"/>
              <w:right w:val="single" w:color="auto" w:sz="4" w:space="0"/>
            </w:tcBorders>
            <w:shd w:val="clear" w:color="auto" w:fill="auto"/>
            <w:noWrap/>
            <w:vAlign w:val="bottom"/>
          </w:tcPr>
          <w:p>
            <w:pPr>
              <w:widowControl/>
              <w:autoSpaceDE w:val="0"/>
              <w:autoSpaceDN w:val="0"/>
              <w:spacing w:line="600" w:lineRule="exact"/>
              <w:jc w:val="center"/>
              <w:rPr>
                <w:rFonts w:ascii="仿宋" w:hAnsi="仿宋" w:eastAsia="仿宋" w:cs="宋体"/>
                <w:kern w:val="0"/>
                <w:sz w:val="30"/>
                <w:szCs w:val="30"/>
              </w:rPr>
            </w:pPr>
            <w:r>
              <w:rPr>
                <w:rFonts w:hint="eastAsia" w:ascii="仿宋" w:hAnsi="仿宋" w:eastAsia="仿宋" w:cs="宋体"/>
                <w:kern w:val="0"/>
                <w:sz w:val="30"/>
                <w:szCs w:val="30"/>
              </w:rPr>
              <w:t>4</w:t>
            </w:r>
          </w:p>
        </w:tc>
        <w:tc>
          <w:tcPr>
            <w:tcW w:w="1149" w:type="pct"/>
            <w:tcBorders>
              <w:top w:val="nil"/>
              <w:left w:val="nil"/>
              <w:bottom w:val="single" w:color="auto" w:sz="4" w:space="0"/>
              <w:right w:val="single" w:color="auto" w:sz="4" w:space="0"/>
            </w:tcBorders>
            <w:shd w:val="clear" w:color="auto" w:fill="auto"/>
            <w:noWrap/>
            <w:vAlign w:val="bottom"/>
          </w:tcPr>
          <w:p>
            <w:pPr>
              <w:widowControl/>
              <w:autoSpaceDE w:val="0"/>
              <w:autoSpaceDN w:val="0"/>
              <w:spacing w:line="600" w:lineRule="exact"/>
              <w:jc w:val="center"/>
              <w:rPr>
                <w:rFonts w:ascii="仿宋" w:hAnsi="仿宋" w:eastAsia="仿宋" w:cs="宋体"/>
                <w:kern w:val="0"/>
                <w:sz w:val="30"/>
                <w:szCs w:val="30"/>
              </w:rPr>
            </w:pPr>
            <w:r>
              <w:rPr>
                <w:rFonts w:hint="eastAsia" w:ascii="仿宋" w:hAnsi="仿宋" w:eastAsia="仿宋" w:cs="宋体"/>
                <w:kern w:val="0"/>
                <w:sz w:val="30"/>
                <w:szCs w:val="30"/>
              </w:rPr>
              <w:t>3</w:t>
            </w:r>
          </w:p>
        </w:tc>
      </w:tr>
      <w:tr>
        <w:tblPrEx>
          <w:tblCellMar>
            <w:top w:w="0" w:type="dxa"/>
            <w:left w:w="108" w:type="dxa"/>
            <w:bottom w:w="0" w:type="dxa"/>
            <w:right w:w="108" w:type="dxa"/>
          </w:tblCellMar>
        </w:tblPrEx>
        <w:trPr>
          <w:trHeight w:val="20" w:hRule="atLeast"/>
        </w:trPr>
        <w:tc>
          <w:tcPr>
            <w:tcW w:w="2452" w:type="pct"/>
            <w:tcBorders>
              <w:top w:val="nil"/>
              <w:left w:val="single" w:color="auto" w:sz="4" w:space="0"/>
              <w:bottom w:val="single" w:color="auto" w:sz="4" w:space="0"/>
              <w:right w:val="single" w:color="auto" w:sz="4" w:space="0"/>
            </w:tcBorders>
            <w:shd w:val="clear" w:color="auto" w:fill="auto"/>
            <w:noWrap/>
            <w:vAlign w:val="bottom"/>
          </w:tcPr>
          <w:p>
            <w:pPr>
              <w:widowControl/>
              <w:autoSpaceDE w:val="0"/>
              <w:autoSpaceDN w:val="0"/>
              <w:spacing w:line="600" w:lineRule="exact"/>
              <w:jc w:val="left"/>
              <w:rPr>
                <w:rFonts w:ascii="仿宋" w:hAnsi="仿宋" w:eastAsia="仿宋" w:cs="宋体"/>
                <w:b/>
                <w:kern w:val="0"/>
                <w:sz w:val="30"/>
                <w:szCs w:val="30"/>
              </w:rPr>
            </w:pPr>
            <w:r>
              <w:rPr>
                <w:rFonts w:hint="eastAsia" w:ascii="仿宋" w:hAnsi="仿宋" w:eastAsia="仿宋" w:cs="宋体"/>
                <w:b/>
                <w:kern w:val="0"/>
                <w:sz w:val="30"/>
                <w:szCs w:val="30"/>
              </w:rPr>
              <w:t>总计</w:t>
            </w:r>
          </w:p>
        </w:tc>
        <w:tc>
          <w:tcPr>
            <w:tcW w:w="1399" w:type="pct"/>
            <w:tcBorders>
              <w:top w:val="nil"/>
              <w:left w:val="nil"/>
              <w:bottom w:val="single" w:color="auto" w:sz="4" w:space="0"/>
              <w:right w:val="single" w:color="auto" w:sz="4" w:space="0"/>
            </w:tcBorders>
            <w:shd w:val="clear" w:color="auto" w:fill="auto"/>
            <w:noWrap/>
            <w:vAlign w:val="bottom"/>
          </w:tcPr>
          <w:p>
            <w:pPr>
              <w:widowControl/>
              <w:autoSpaceDE w:val="0"/>
              <w:autoSpaceDN w:val="0"/>
              <w:spacing w:line="600" w:lineRule="exact"/>
              <w:jc w:val="center"/>
              <w:rPr>
                <w:rFonts w:ascii="仿宋" w:hAnsi="仿宋" w:eastAsia="仿宋" w:cs="宋体"/>
                <w:b/>
                <w:kern w:val="0"/>
                <w:sz w:val="30"/>
                <w:szCs w:val="30"/>
              </w:rPr>
            </w:pPr>
            <w:r>
              <w:rPr>
                <w:rFonts w:hint="eastAsia" w:ascii="仿宋" w:hAnsi="仿宋" w:eastAsia="仿宋" w:cs="宋体"/>
                <w:b/>
                <w:kern w:val="0"/>
                <w:sz w:val="30"/>
                <w:szCs w:val="30"/>
              </w:rPr>
              <w:t>59</w:t>
            </w:r>
          </w:p>
        </w:tc>
        <w:tc>
          <w:tcPr>
            <w:tcW w:w="1149" w:type="pct"/>
            <w:tcBorders>
              <w:top w:val="nil"/>
              <w:left w:val="nil"/>
              <w:bottom w:val="single" w:color="auto" w:sz="4" w:space="0"/>
              <w:right w:val="single" w:color="auto" w:sz="4" w:space="0"/>
            </w:tcBorders>
            <w:shd w:val="clear" w:color="auto" w:fill="auto"/>
            <w:noWrap/>
            <w:vAlign w:val="bottom"/>
          </w:tcPr>
          <w:p>
            <w:pPr>
              <w:widowControl/>
              <w:autoSpaceDE w:val="0"/>
              <w:autoSpaceDN w:val="0"/>
              <w:spacing w:line="600" w:lineRule="exact"/>
              <w:jc w:val="center"/>
              <w:rPr>
                <w:rFonts w:ascii="仿宋" w:hAnsi="仿宋" w:eastAsia="仿宋" w:cs="宋体"/>
                <w:b/>
                <w:kern w:val="0"/>
                <w:sz w:val="30"/>
                <w:szCs w:val="30"/>
              </w:rPr>
            </w:pPr>
            <w:r>
              <w:rPr>
                <w:rFonts w:hint="eastAsia" w:ascii="仿宋" w:hAnsi="仿宋" w:eastAsia="仿宋" w:cs="宋体"/>
                <w:b/>
                <w:kern w:val="0"/>
                <w:sz w:val="30"/>
                <w:szCs w:val="30"/>
              </w:rPr>
              <w:t>55</w:t>
            </w:r>
          </w:p>
        </w:tc>
      </w:tr>
    </w:tbl>
    <w:p>
      <w:pPr>
        <w:pStyle w:val="3"/>
        <w:autoSpaceDE w:val="0"/>
        <w:autoSpaceDN w:val="0"/>
        <w:spacing w:before="156" w:beforeLines="50" w:after="156" w:afterLines="50" w:line="600" w:lineRule="exact"/>
        <w:ind w:firstLine="643" w:firstLineChars="200"/>
        <w:rPr>
          <w:rFonts w:ascii="楷体" w:hAnsi="楷体" w:eastAsia="楷体" w:cs="Times New Roman"/>
        </w:rPr>
      </w:pPr>
      <w:bookmarkStart w:id="7" w:name="_Toc117525432"/>
      <w:r>
        <w:rPr>
          <w:rFonts w:ascii="楷体" w:hAnsi="楷体" w:eastAsia="楷体" w:cs="Times New Roman"/>
        </w:rPr>
        <w:t>（二）部门收支情况</w:t>
      </w:r>
      <w:bookmarkEnd w:id="7"/>
    </w:p>
    <w:p>
      <w:pPr>
        <w:pStyle w:val="4"/>
        <w:autoSpaceDE w:val="0"/>
        <w:autoSpaceDN w:val="0"/>
        <w:spacing w:before="156" w:beforeLines="50" w:after="156" w:afterLines="50" w:line="600" w:lineRule="exact"/>
        <w:ind w:firstLine="643" w:firstLineChars="200"/>
        <w:rPr>
          <w:rFonts w:ascii="仿宋" w:hAnsi="仿宋" w:eastAsia="仿宋" w:cs="Times New Roman"/>
        </w:rPr>
      </w:pPr>
      <w:bookmarkStart w:id="8" w:name="_Toc117525433"/>
      <w:r>
        <w:rPr>
          <w:rFonts w:ascii="仿宋" w:hAnsi="仿宋" w:eastAsia="仿宋" w:cs="Times New Roman"/>
        </w:rPr>
        <w:t>1.</w:t>
      </w:r>
      <w:r>
        <w:rPr>
          <w:rFonts w:hint="eastAsia" w:ascii="仿宋" w:hAnsi="仿宋" w:eastAsia="仿宋" w:cs="Times New Roman"/>
        </w:rPr>
        <w:t>部门财政拨款收入情况</w:t>
      </w:r>
      <w:bookmarkEnd w:id="8"/>
    </w:p>
    <w:p>
      <w:p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根据《2021年梅州市社会保险基金管理局决算报表》，2021年市社会保险基金管理局收入预算1,744.91万元，为一般公共预算拨款；2021年市社会保险基金管理局决算收入合计1,677.95万元，其中：一般公共预算财政拨款收入1,677.95万元，政府性基金预算财政拨款0</w:t>
      </w:r>
      <w:r>
        <w:rPr>
          <w:rFonts w:ascii="仿宋" w:hAnsi="仿宋" w:eastAsia="仿宋" w:cs="Times New Roman"/>
          <w:sz w:val="32"/>
          <w:szCs w:val="32"/>
        </w:rPr>
        <w:t>.00</w:t>
      </w:r>
      <w:r>
        <w:rPr>
          <w:rFonts w:hint="eastAsia" w:ascii="仿宋" w:hAnsi="仿宋" w:eastAsia="仿宋" w:cs="Times New Roman"/>
          <w:sz w:val="32"/>
          <w:szCs w:val="32"/>
        </w:rPr>
        <w:t>万元，国有资本经营预算财政拨款0</w:t>
      </w:r>
      <w:r>
        <w:rPr>
          <w:rFonts w:ascii="仿宋" w:hAnsi="仿宋" w:eastAsia="仿宋" w:cs="Times New Roman"/>
          <w:sz w:val="32"/>
          <w:szCs w:val="32"/>
        </w:rPr>
        <w:t>.00</w:t>
      </w:r>
      <w:r>
        <w:rPr>
          <w:rFonts w:hint="eastAsia" w:ascii="仿宋" w:hAnsi="仿宋" w:eastAsia="仿宋" w:cs="Times New Roman"/>
          <w:sz w:val="32"/>
          <w:szCs w:val="32"/>
        </w:rPr>
        <w:t>万元，年初结转结余223</w:t>
      </w:r>
      <w:r>
        <w:rPr>
          <w:rFonts w:ascii="仿宋" w:hAnsi="仿宋" w:eastAsia="仿宋" w:cs="Times New Roman"/>
          <w:sz w:val="32"/>
          <w:szCs w:val="32"/>
        </w:rPr>
        <w:t>.02</w:t>
      </w:r>
      <w:r>
        <w:rPr>
          <w:rFonts w:hint="eastAsia" w:ascii="仿宋" w:hAnsi="仿宋" w:eastAsia="仿宋" w:cs="Times New Roman"/>
          <w:sz w:val="32"/>
          <w:szCs w:val="32"/>
        </w:rPr>
        <w:t>万元。具体收入见表3。</w:t>
      </w:r>
    </w:p>
    <w:p>
      <w:pPr>
        <w:pStyle w:val="6"/>
        <w:keepNext/>
        <w:autoSpaceDE w:val="0"/>
        <w:autoSpaceDN w:val="0"/>
        <w:spacing w:line="600" w:lineRule="exact"/>
        <w:jc w:val="center"/>
        <w:rPr>
          <w:rFonts w:ascii="仿宋" w:hAnsi="仿宋" w:eastAsia="仿宋"/>
          <w:sz w:val="28"/>
          <w:szCs w:val="28"/>
        </w:rPr>
      </w:pPr>
      <w:r>
        <w:rPr>
          <w:rFonts w:hint="eastAsia" w:ascii="仿宋" w:hAnsi="仿宋" w:eastAsia="仿宋"/>
          <w:sz w:val="28"/>
          <w:szCs w:val="28"/>
        </w:rPr>
        <w:t>表</w:t>
      </w:r>
      <w:r>
        <w:rPr>
          <w:rFonts w:ascii="仿宋" w:hAnsi="仿宋" w:eastAsia="仿宋"/>
          <w:sz w:val="28"/>
          <w:szCs w:val="28"/>
        </w:rPr>
        <w:fldChar w:fldCharType="begin"/>
      </w:r>
      <w:r>
        <w:rPr>
          <w:rFonts w:ascii="仿宋" w:hAnsi="仿宋" w:eastAsia="仿宋"/>
          <w:sz w:val="28"/>
          <w:szCs w:val="28"/>
        </w:rPr>
        <w:instrText xml:space="preserve"> SEQ </w:instrText>
      </w:r>
      <w:r>
        <w:rPr>
          <w:rFonts w:hint="eastAsia" w:ascii="仿宋" w:hAnsi="仿宋" w:eastAsia="仿宋"/>
          <w:sz w:val="28"/>
          <w:szCs w:val="28"/>
        </w:rPr>
        <w:instrText xml:space="preserve">表</w:instrText>
      </w:r>
      <w:r>
        <w:rPr>
          <w:rFonts w:ascii="仿宋" w:hAnsi="仿宋" w:eastAsia="仿宋"/>
          <w:sz w:val="28"/>
          <w:szCs w:val="28"/>
        </w:rPr>
        <w:instrText xml:space="preserve"> \* ARABIC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t xml:space="preserve"> </w:t>
      </w:r>
      <w:r>
        <w:rPr>
          <w:rFonts w:hint="eastAsia" w:ascii="仿宋" w:hAnsi="仿宋" w:eastAsia="仿宋"/>
          <w:sz w:val="28"/>
          <w:szCs w:val="28"/>
        </w:rPr>
        <w:t>2021年度部门财政拨款收入基本情况（单位：万元）</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074" w:type="dxa"/>
            <w:vAlign w:val="center"/>
          </w:tcPr>
          <w:p>
            <w:pPr>
              <w:widowControl/>
              <w:autoSpaceDE w:val="0"/>
              <w:autoSpaceDN w:val="0"/>
              <w:spacing w:line="6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项目</w:t>
            </w:r>
          </w:p>
        </w:tc>
        <w:tc>
          <w:tcPr>
            <w:tcW w:w="2074" w:type="dxa"/>
            <w:vAlign w:val="center"/>
          </w:tcPr>
          <w:p>
            <w:pPr>
              <w:widowControl/>
              <w:autoSpaceDE w:val="0"/>
              <w:autoSpaceDN w:val="0"/>
              <w:spacing w:line="6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年初预算数</w:t>
            </w:r>
          </w:p>
        </w:tc>
        <w:tc>
          <w:tcPr>
            <w:tcW w:w="2074" w:type="dxa"/>
            <w:vAlign w:val="center"/>
          </w:tcPr>
          <w:p>
            <w:pPr>
              <w:widowControl/>
              <w:autoSpaceDE w:val="0"/>
              <w:autoSpaceDN w:val="0"/>
              <w:spacing w:line="6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调整预算数</w:t>
            </w:r>
          </w:p>
        </w:tc>
        <w:tc>
          <w:tcPr>
            <w:tcW w:w="2074" w:type="dxa"/>
            <w:vAlign w:val="center"/>
          </w:tcPr>
          <w:p>
            <w:pPr>
              <w:widowControl/>
              <w:autoSpaceDE w:val="0"/>
              <w:autoSpaceDN w:val="0"/>
              <w:spacing w:line="6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widowControl/>
              <w:autoSpaceDE w:val="0"/>
              <w:autoSpaceDN w:val="0"/>
              <w:spacing w:line="400" w:lineRule="exact"/>
              <w:jc w:val="left"/>
              <w:rPr>
                <w:rFonts w:ascii="仿宋" w:hAnsi="仿宋" w:eastAsia="仿宋" w:cs="Times New Roman"/>
                <w:kern w:val="0"/>
                <w:sz w:val="28"/>
                <w:szCs w:val="28"/>
              </w:rPr>
            </w:pPr>
            <w:r>
              <w:rPr>
                <w:rFonts w:hint="eastAsia" w:ascii="仿宋" w:hAnsi="仿宋" w:eastAsia="仿宋" w:cs="Times New Roman"/>
                <w:kern w:val="0"/>
                <w:sz w:val="28"/>
                <w:szCs w:val="28"/>
              </w:rPr>
              <w:t>一般公共预算财政拨款收入</w:t>
            </w:r>
          </w:p>
        </w:tc>
        <w:tc>
          <w:tcPr>
            <w:tcW w:w="2074" w:type="dxa"/>
          </w:tcPr>
          <w:p>
            <w:pPr>
              <w:widowControl/>
              <w:autoSpaceDE w:val="0"/>
              <w:autoSpaceDN w:val="0"/>
              <w:spacing w:line="6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1,744.91</w:t>
            </w:r>
          </w:p>
        </w:tc>
        <w:tc>
          <w:tcPr>
            <w:tcW w:w="2074" w:type="dxa"/>
          </w:tcPr>
          <w:p>
            <w:pPr>
              <w:widowControl/>
              <w:autoSpaceDE w:val="0"/>
              <w:autoSpaceDN w:val="0"/>
              <w:spacing w:line="6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1,677.95</w:t>
            </w:r>
          </w:p>
        </w:tc>
        <w:tc>
          <w:tcPr>
            <w:tcW w:w="2074" w:type="dxa"/>
          </w:tcPr>
          <w:p>
            <w:pPr>
              <w:widowControl/>
              <w:autoSpaceDE w:val="0"/>
              <w:autoSpaceDN w:val="0"/>
              <w:spacing w:line="6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1,677.95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widowControl/>
              <w:autoSpaceDE w:val="0"/>
              <w:autoSpaceDN w:val="0"/>
              <w:spacing w:line="400" w:lineRule="exact"/>
              <w:jc w:val="left"/>
              <w:rPr>
                <w:rFonts w:ascii="仿宋" w:hAnsi="仿宋" w:eastAsia="仿宋" w:cs="Times New Roman"/>
                <w:kern w:val="0"/>
                <w:sz w:val="28"/>
                <w:szCs w:val="28"/>
              </w:rPr>
            </w:pPr>
            <w:r>
              <w:rPr>
                <w:rFonts w:hint="eastAsia" w:ascii="仿宋" w:hAnsi="仿宋" w:eastAsia="仿宋" w:cs="Times New Roman"/>
                <w:kern w:val="0"/>
                <w:sz w:val="28"/>
                <w:szCs w:val="28"/>
              </w:rPr>
              <w:t>政府性基金预算财政拨款</w:t>
            </w:r>
          </w:p>
        </w:tc>
        <w:tc>
          <w:tcPr>
            <w:tcW w:w="2074" w:type="dxa"/>
          </w:tcPr>
          <w:p>
            <w:pPr>
              <w:widowControl/>
              <w:autoSpaceDE w:val="0"/>
              <w:autoSpaceDN w:val="0"/>
              <w:spacing w:line="6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w:t>
            </w:r>
          </w:p>
        </w:tc>
        <w:tc>
          <w:tcPr>
            <w:tcW w:w="2074" w:type="dxa"/>
          </w:tcPr>
          <w:p>
            <w:pPr>
              <w:widowControl/>
              <w:autoSpaceDE w:val="0"/>
              <w:autoSpaceDN w:val="0"/>
              <w:spacing w:line="6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w:t>
            </w:r>
          </w:p>
        </w:tc>
        <w:tc>
          <w:tcPr>
            <w:tcW w:w="2074" w:type="dxa"/>
          </w:tcPr>
          <w:p>
            <w:pPr>
              <w:widowControl/>
              <w:autoSpaceDE w:val="0"/>
              <w:autoSpaceDN w:val="0"/>
              <w:spacing w:line="6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widowControl/>
              <w:autoSpaceDE w:val="0"/>
              <w:autoSpaceDN w:val="0"/>
              <w:spacing w:line="400" w:lineRule="exact"/>
              <w:jc w:val="left"/>
              <w:rPr>
                <w:rFonts w:ascii="仿宋" w:hAnsi="仿宋" w:eastAsia="仿宋" w:cs="Times New Roman"/>
                <w:kern w:val="0"/>
                <w:sz w:val="28"/>
                <w:szCs w:val="28"/>
              </w:rPr>
            </w:pPr>
            <w:r>
              <w:rPr>
                <w:rFonts w:hint="eastAsia" w:ascii="仿宋" w:hAnsi="仿宋" w:eastAsia="仿宋" w:cs="Times New Roman"/>
                <w:kern w:val="0"/>
                <w:sz w:val="28"/>
                <w:szCs w:val="28"/>
              </w:rPr>
              <w:t>国有资本经营预算财政拨款</w:t>
            </w:r>
          </w:p>
        </w:tc>
        <w:tc>
          <w:tcPr>
            <w:tcW w:w="2074" w:type="dxa"/>
          </w:tcPr>
          <w:p>
            <w:pPr>
              <w:widowControl/>
              <w:autoSpaceDE w:val="0"/>
              <w:autoSpaceDN w:val="0"/>
              <w:spacing w:line="6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w:t>
            </w:r>
          </w:p>
        </w:tc>
        <w:tc>
          <w:tcPr>
            <w:tcW w:w="2074" w:type="dxa"/>
          </w:tcPr>
          <w:p>
            <w:pPr>
              <w:widowControl/>
              <w:autoSpaceDE w:val="0"/>
              <w:autoSpaceDN w:val="0"/>
              <w:spacing w:line="6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w:t>
            </w:r>
          </w:p>
        </w:tc>
        <w:tc>
          <w:tcPr>
            <w:tcW w:w="2074" w:type="dxa"/>
          </w:tcPr>
          <w:p>
            <w:pPr>
              <w:widowControl/>
              <w:autoSpaceDE w:val="0"/>
              <w:autoSpaceDN w:val="0"/>
              <w:spacing w:line="6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widowControl/>
              <w:autoSpaceDE w:val="0"/>
              <w:autoSpaceDN w:val="0"/>
              <w:spacing w:line="600" w:lineRule="exact"/>
              <w:jc w:val="left"/>
              <w:rPr>
                <w:rFonts w:ascii="仿宋" w:hAnsi="仿宋" w:eastAsia="仿宋" w:cs="Times New Roman"/>
                <w:kern w:val="0"/>
                <w:sz w:val="28"/>
                <w:szCs w:val="28"/>
              </w:rPr>
            </w:pPr>
            <w:r>
              <w:rPr>
                <w:rFonts w:hint="eastAsia" w:ascii="仿宋" w:hAnsi="仿宋" w:eastAsia="仿宋" w:cs="Times New Roman"/>
                <w:kern w:val="0"/>
                <w:sz w:val="28"/>
                <w:szCs w:val="28"/>
              </w:rPr>
              <w:t>本年收入合计</w:t>
            </w:r>
          </w:p>
        </w:tc>
        <w:tc>
          <w:tcPr>
            <w:tcW w:w="2074" w:type="dxa"/>
          </w:tcPr>
          <w:p>
            <w:pPr>
              <w:widowControl/>
              <w:autoSpaceDE w:val="0"/>
              <w:autoSpaceDN w:val="0"/>
              <w:spacing w:line="6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1,744.91</w:t>
            </w:r>
          </w:p>
        </w:tc>
        <w:tc>
          <w:tcPr>
            <w:tcW w:w="2074" w:type="dxa"/>
          </w:tcPr>
          <w:p>
            <w:pPr>
              <w:widowControl/>
              <w:autoSpaceDE w:val="0"/>
              <w:autoSpaceDN w:val="0"/>
              <w:spacing w:line="6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1,677.95</w:t>
            </w:r>
          </w:p>
        </w:tc>
        <w:tc>
          <w:tcPr>
            <w:tcW w:w="2074" w:type="dxa"/>
          </w:tcPr>
          <w:p>
            <w:pPr>
              <w:widowControl/>
              <w:autoSpaceDE w:val="0"/>
              <w:autoSpaceDN w:val="0"/>
              <w:spacing w:line="600" w:lineRule="exact"/>
              <w:jc w:val="center"/>
              <w:rPr>
                <w:rFonts w:ascii="仿宋" w:hAnsi="仿宋" w:eastAsia="仿宋" w:cs="Times New Roman"/>
                <w:kern w:val="0"/>
                <w:sz w:val="28"/>
                <w:szCs w:val="28"/>
              </w:rPr>
            </w:pPr>
            <w:r>
              <w:rPr>
                <w:rFonts w:ascii="仿宋" w:hAnsi="仿宋" w:eastAsia="仿宋" w:cs="Times New Roman"/>
                <w:kern w:val="0"/>
                <w:sz w:val="28"/>
                <w:szCs w:val="28"/>
              </w:rPr>
              <w:t>1,677.95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widowControl/>
              <w:autoSpaceDE w:val="0"/>
              <w:autoSpaceDN w:val="0"/>
              <w:spacing w:line="600" w:lineRule="exact"/>
              <w:jc w:val="left"/>
              <w:rPr>
                <w:rFonts w:ascii="仿宋" w:hAnsi="仿宋" w:eastAsia="仿宋" w:cs="Times New Roman"/>
                <w:kern w:val="0"/>
                <w:sz w:val="28"/>
                <w:szCs w:val="28"/>
              </w:rPr>
            </w:pPr>
            <w:r>
              <w:rPr>
                <w:rFonts w:hint="eastAsia" w:ascii="仿宋" w:hAnsi="仿宋" w:eastAsia="仿宋" w:cs="Times New Roman"/>
                <w:kern w:val="0"/>
                <w:sz w:val="28"/>
                <w:szCs w:val="28"/>
              </w:rPr>
              <w:t>年初结转结余</w:t>
            </w:r>
          </w:p>
        </w:tc>
        <w:tc>
          <w:tcPr>
            <w:tcW w:w="2074" w:type="dxa"/>
          </w:tcPr>
          <w:p>
            <w:pPr>
              <w:widowControl/>
              <w:autoSpaceDE w:val="0"/>
              <w:autoSpaceDN w:val="0"/>
              <w:spacing w:line="6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　</w:t>
            </w:r>
          </w:p>
        </w:tc>
        <w:tc>
          <w:tcPr>
            <w:tcW w:w="2074" w:type="dxa"/>
          </w:tcPr>
          <w:p>
            <w:pPr>
              <w:widowControl/>
              <w:autoSpaceDE w:val="0"/>
              <w:autoSpaceDN w:val="0"/>
              <w:spacing w:line="6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223.</w:t>
            </w:r>
            <w:r>
              <w:rPr>
                <w:rFonts w:ascii="仿宋" w:hAnsi="仿宋" w:eastAsia="仿宋" w:cs="Times New Roman"/>
                <w:kern w:val="0"/>
                <w:sz w:val="28"/>
                <w:szCs w:val="28"/>
              </w:rPr>
              <w:t>02</w:t>
            </w:r>
          </w:p>
        </w:tc>
        <w:tc>
          <w:tcPr>
            <w:tcW w:w="2074" w:type="dxa"/>
          </w:tcPr>
          <w:p>
            <w:pPr>
              <w:widowControl/>
              <w:autoSpaceDE w:val="0"/>
              <w:autoSpaceDN w:val="0"/>
              <w:spacing w:line="6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223.</w:t>
            </w:r>
            <w:r>
              <w:rPr>
                <w:rFonts w:ascii="仿宋" w:hAnsi="仿宋" w:eastAsia="仿宋" w:cs="Times New Roman"/>
                <w:kern w:val="0"/>
                <w:sz w:val="28"/>
                <w:szCs w:val="2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widowControl/>
              <w:autoSpaceDE w:val="0"/>
              <w:autoSpaceDN w:val="0"/>
              <w:spacing w:line="600" w:lineRule="exact"/>
              <w:jc w:val="left"/>
              <w:rPr>
                <w:rFonts w:ascii="仿宋" w:hAnsi="仿宋" w:eastAsia="仿宋" w:cs="Times New Roman"/>
                <w:kern w:val="0"/>
                <w:sz w:val="28"/>
                <w:szCs w:val="28"/>
              </w:rPr>
            </w:pPr>
            <w:r>
              <w:rPr>
                <w:rFonts w:hint="eastAsia" w:ascii="仿宋" w:hAnsi="仿宋" w:eastAsia="仿宋" w:cs="Times New Roman"/>
                <w:kern w:val="0"/>
                <w:sz w:val="28"/>
                <w:szCs w:val="28"/>
              </w:rPr>
              <w:t>总计</w:t>
            </w:r>
          </w:p>
        </w:tc>
        <w:tc>
          <w:tcPr>
            <w:tcW w:w="2074" w:type="dxa"/>
          </w:tcPr>
          <w:p>
            <w:pPr>
              <w:widowControl/>
              <w:autoSpaceDE w:val="0"/>
              <w:autoSpaceDN w:val="0"/>
              <w:spacing w:line="6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1,744.91</w:t>
            </w:r>
          </w:p>
        </w:tc>
        <w:tc>
          <w:tcPr>
            <w:tcW w:w="2074" w:type="dxa"/>
          </w:tcPr>
          <w:p>
            <w:pPr>
              <w:widowControl/>
              <w:autoSpaceDE w:val="0"/>
              <w:autoSpaceDN w:val="0"/>
              <w:spacing w:line="6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1,90</w:t>
            </w:r>
            <w:r>
              <w:rPr>
                <w:rFonts w:ascii="仿宋" w:hAnsi="仿宋" w:eastAsia="仿宋" w:cs="Times New Roman"/>
                <w:kern w:val="0"/>
                <w:sz w:val="28"/>
                <w:szCs w:val="28"/>
              </w:rPr>
              <w:t>0.97</w:t>
            </w:r>
          </w:p>
        </w:tc>
        <w:tc>
          <w:tcPr>
            <w:tcW w:w="2074" w:type="dxa"/>
          </w:tcPr>
          <w:p>
            <w:pPr>
              <w:widowControl/>
              <w:autoSpaceDE w:val="0"/>
              <w:autoSpaceDN w:val="0"/>
              <w:spacing w:line="6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1,90</w:t>
            </w:r>
            <w:r>
              <w:rPr>
                <w:rFonts w:ascii="仿宋" w:hAnsi="仿宋" w:eastAsia="仿宋" w:cs="Times New Roman"/>
                <w:kern w:val="0"/>
                <w:sz w:val="28"/>
                <w:szCs w:val="28"/>
              </w:rPr>
              <w:t>0.97</w:t>
            </w:r>
          </w:p>
        </w:tc>
      </w:tr>
    </w:tbl>
    <w:p>
      <w:pPr>
        <w:pStyle w:val="4"/>
        <w:autoSpaceDE w:val="0"/>
        <w:autoSpaceDN w:val="0"/>
        <w:spacing w:before="156" w:beforeLines="50" w:after="156" w:afterLines="50" w:line="600" w:lineRule="exact"/>
        <w:ind w:firstLine="643" w:firstLineChars="200"/>
        <w:rPr>
          <w:rFonts w:ascii="仿宋" w:hAnsi="仿宋" w:eastAsia="仿宋" w:cs="Times New Roman"/>
        </w:rPr>
      </w:pPr>
      <w:bookmarkStart w:id="9" w:name="_Toc117525434"/>
      <w:r>
        <w:rPr>
          <w:rFonts w:ascii="仿宋" w:hAnsi="仿宋" w:eastAsia="仿宋" w:cs="Times New Roman"/>
        </w:rPr>
        <w:t>2.</w:t>
      </w:r>
      <w:r>
        <w:rPr>
          <w:rFonts w:hint="eastAsia" w:ascii="仿宋" w:hAnsi="仿宋" w:eastAsia="仿宋" w:cs="Times New Roman"/>
        </w:rPr>
        <w:t>部门财政拨款支出情况</w:t>
      </w:r>
      <w:bookmarkEnd w:id="9"/>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2021年市社会保险基金管理局支出决算合计1,90</w:t>
      </w:r>
      <w:r>
        <w:rPr>
          <w:rFonts w:ascii="仿宋" w:hAnsi="仿宋" w:eastAsia="仿宋"/>
          <w:sz w:val="32"/>
          <w:szCs w:val="32"/>
        </w:rPr>
        <w:t>0.97</w:t>
      </w:r>
      <w:r>
        <w:rPr>
          <w:rFonts w:hint="eastAsia" w:ascii="仿宋" w:hAnsi="仿宋" w:eastAsia="仿宋"/>
          <w:sz w:val="32"/>
          <w:szCs w:val="32"/>
        </w:rPr>
        <w:t>万元，一般公共预算财政拨款，本年支出合计1,729.19万元，年末结转结余17</w:t>
      </w:r>
      <w:r>
        <w:rPr>
          <w:rFonts w:ascii="仿宋" w:hAnsi="仿宋" w:eastAsia="仿宋"/>
          <w:sz w:val="32"/>
          <w:szCs w:val="32"/>
        </w:rPr>
        <w:t>1.78</w:t>
      </w:r>
      <w:r>
        <w:rPr>
          <w:rFonts w:hint="eastAsia" w:ascii="仿宋" w:hAnsi="仿宋" w:eastAsia="仿宋"/>
          <w:sz w:val="32"/>
          <w:szCs w:val="32"/>
        </w:rPr>
        <w:t>万元。按支出用途划分，基本支出1,347.95万元，占总支出的77.95%；项目支出381.25万元，占总支出的22.05%。本年支出情况见表4。</w:t>
      </w:r>
    </w:p>
    <w:p>
      <w:pPr>
        <w:pStyle w:val="6"/>
        <w:keepNext/>
        <w:autoSpaceDE w:val="0"/>
        <w:autoSpaceDN w:val="0"/>
        <w:spacing w:line="600" w:lineRule="exact"/>
        <w:jc w:val="center"/>
        <w:rPr>
          <w:rFonts w:ascii="仿宋" w:hAnsi="仿宋" w:eastAsia="仿宋"/>
          <w:sz w:val="28"/>
          <w:szCs w:val="28"/>
        </w:rPr>
      </w:pPr>
      <w:r>
        <w:rPr>
          <w:rFonts w:hint="eastAsia" w:ascii="仿宋" w:hAnsi="仿宋" w:eastAsia="仿宋"/>
          <w:sz w:val="28"/>
          <w:szCs w:val="28"/>
        </w:rPr>
        <w:t>表</w:t>
      </w:r>
      <w:r>
        <w:rPr>
          <w:rFonts w:ascii="仿宋" w:hAnsi="仿宋" w:eastAsia="仿宋"/>
          <w:sz w:val="28"/>
          <w:szCs w:val="28"/>
        </w:rPr>
        <w:fldChar w:fldCharType="begin"/>
      </w:r>
      <w:r>
        <w:rPr>
          <w:rFonts w:ascii="仿宋" w:hAnsi="仿宋" w:eastAsia="仿宋"/>
          <w:sz w:val="28"/>
          <w:szCs w:val="28"/>
        </w:rPr>
        <w:instrText xml:space="preserve"> SEQ </w:instrText>
      </w:r>
      <w:r>
        <w:rPr>
          <w:rFonts w:hint="eastAsia" w:ascii="仿宋" w:hAnsi="仿宋" w:eastAsia="仿宋"/>
          <w:sz w:val="28"/>
          <w:szCs w:val="28"/>
        </w:rPr>
        <w:instrText xml:space="preserve">表</w:instrText>
      </w:r>
      <w:r>
        <w:rPr>
          <w:rFonts w:ascii="仿宋" w:hAnsi="仿宋" w:eastAsia="仿宋"/>
          <w:sz w:val="28"/>
          <w:szCs w:val="28"/>
        </w:rPr>
        <w:instrText xml:space="preserve"> \* ARABIC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t xml:space="preserve"> </w:t>
      </w:r>
      <w:r>
        <w:rPr>
          <w:rFonts w:hint="eastAsia" w:ascii="仿宋" w:hAnsi="仿宋" w:eastAsia="仿宋"/>
          <w:sz w:val="28"/>
          <w:szCs w:val="28"/>
        </w:rPr>
        <w:t>2021年度部门财政拨款支出情况（单位：万元）</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6"/>
        <w:gridCol w:w="1702"/>
        <w:gridCol w:w="1796"/>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1727" w:type="pct"/>
            <w:shd w:val="clear" w:color="auto" w:fill="auto"/>
            <w:noWrap/>
            <w:vAlign w:val="center"/>
          </w:tcPr>
          <w:p>
            <w:pPr>
              <w:widowControl/>
              <w:autoSpaceDE w:val="0"/>
              <w:autoSpaceDN w:val="0"/>
              <w:spacing w:line="6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项目</w:t>
            </w:r>
          </w:p>
        </w:tc>
        <w:tc>
          <w:tcPr>
            <w:tcW w:w="998" w:type="pct"/>
            <w:shd w:val="clear" w:color="auto" w:fill="auto"/>
            <w:vAlign w:val="center"/>
          </w:tcPr>
          <w:p>
            <w:pPr>
              <w:widowControl/>
              <w:autoSpaceDE w:val="0"/>
              <w:autoSpaceDN w:val="0"/>
              <w:spacing w:line="6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年初预算数</w:t>
            </w:r>
          </w:p>
        </w:tc>
        <w:tc>
          <w:tcPr>
            <w:tcW w:w="1053" w:type="pct"/>
            <w:shd w:val="clear" w:color="auto" w:fill="auto"/>
            <w:vAlign w:val="center"/>
          </w:tcPr>
          <w:p>
            <w:pPr>
              <w:widowControl/>
              <w:autoSpaceDE w:val="0"/>
              <w:autoSpaceDN w:val="0"/>
              <w:spacing w:line="6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调整预算数</w:t>
            </w:r>
          </w:p>
        </w:tc>
        <w:tc>
          <w:tcPr>
            <w:tcW w:w="1222" w:type="pct"/>
            <w:shd w:val="clear" w:color="auto" w:fill="auto"/>
            <w:vAlign w:val="center"/>
          </w:tcPr>
          <w:p>
            <w:pPr>
              <w:widowControl/>
              <w:autoSpaceDE w:val="0"/>
              <w:autoSpaceDN w:val="0"/>
              <w:spacing w:line="60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blHeader/>
        </w:trPr>
        <w:tc>
          <w:tcPr>
            <w:tcW w:w="1727" w:type="pct"/>
            <w:shd w:val="clear" w:color="auto" w:fill="auto"/>
            <w:noWrap/>
            <w:vAlign w:val="center"/>
          </w:tcPr>
          <w:p>
            <w:pPr>
              <w:widowControl/>
              <w:autoSpaceDE w:val="0"/>
              <w:autoSpaceDN w:val="0"/>
              <w:spacing w:line="600" w:lineRule="exact"/>
              <w:jc w:val="left"/>
              <w:rPr>
                <w:rFonts w:ascii="仿宋" w:hAnsi="仿宋" w:eastAsia="仿宋" w:cs="Times New Roman"/>
                <w:kern w:val="0"/>
                <w:sz w:val="28"/>
                <w:szCs w:val="28"/>
              </w:rPr>
            </w:pPr>
            <w:r>
              <w:rPr>
                <w:rFonts w:hint="eastAsia" w:ascii="仿宋" w:hAnsi="仿宋" w:eastAsia="仿宋" w:cs="Times New Roman"/>
                <w:kern w:val="0"/>
                <w:sz w:val="28"/>
                <w:szCs w:val="28"/>
              </w:rPr>
              <w:t>一、基本支出</w:t>
            </w:r>
          </w:p>
        </w:tc>
        <w:tc>
          <w:tcPr>
            <w:tcW w:w="998" w:type="pct"/>
            <w:shd w:val="clear" w:color="auto" w:fill="auto"/>
            <w:noWrap/>
          </w:tcPr>
          <w:p>
            <w:pPr>
              <w:widowControl/>
              <w:autoSpaceDE w:val="0"/>
              <w:autoSpaceDN w:val="0"/>
              <w:spacing w:line="600" w:lineRule="exact"/>
              <w:jc w:val="right"/>
              <w:rPr>
                <w:rFonts w:ascii="仿宋" w:hAnsi="仿宋" w:eastAsia="仿宋" w:cs="Times New Roman"/>
                <w:kern w:val="0"/>
                <w:sz w:val="28"/>
                <w:szCs w:val="28"/>
              </w:rPr>
            </w:pPr>
            <w:r>
              <w:rPr>
                <w:rFonts w:hint="eastAsia" w:ascii="仿宋" w:hAnsi="仿宋" w:eastAsia="仿宋" w:cs="Times New Roman"/>
                <w:kern w:val="0"/>
                <w:sz w:val="28"/>
                <w:szCs w:val="28"/>
              </w:rPr>
              <w:t>1,414.91</w:t>
            </w:r>
          </w:p>
        </w:tc>
        <w:tc>
          <w:tcPr>
            <w:tcW w:w="1053" w:type="pct"/>
            <w:shd w:val="clear" w:color="auto" w:fill="auto"/>
            <w:noWrap/>
          </w:tcPr>
          <w:p>
            <w:pPr>
              <w:widowControl/>
              <w:autoSpaceDE w:val="0"/>
              <w:autoSpaceDN w:val="0"/>
              <w:spacing w:line="600" w:lineRule="exact"/>
              <w:jc w:val="right"/>
              <w:rPr>
                <w:rFonts w:ascii="仿宋" w:hAnsi="仿宋" w:eastAsia="仿宋" w:cs="Times New Roman"/>
                <w:kern w:val="0"/>
                <w:sz w:val="28"/>
                <w:szCs w:val="28"/>
              </w:rPr>
            </w:pPr>
            <w:r>
              <w:rPr>
                <w:rFonts w:hint="eastAsia" w:ascii="仿宋" w:hAnsi="仿宋" w:eastAsia="仿宋" w:cs="Times New Roman"/>
                <w:kern w:val="0"/>
                <w:sz w:val="28"/>
                <w:szCs w:val="28"/>
              </w:rPr>
              <w:t>1,347.95</w:t>
            </w:r>
          </w:p>
        </w:tc>
        <w:tc>
          <w:tcPr>
            <w:tcW w:w="1222" w:type="pct"/>
            <w:shd w:val="clear" w:color="auto" w:fill="auto"/>
            <w:noWrap/>
          </w:tcPr>
          <w:p>
            <w:pPr>
              <w:widowControl/>
              <w:autoSpaceDE w:val="0"/>
              <w:autoSpaceDN w:val="0"/>
              <w:spacing w:line="600" w:lineRule="exact"/>
              <w:jc w:val="right"/>
              <w:rPr>
                <w:rFonts w:ascii="仿宋" w:hAnsi="仿宋" w:eastAsia="仿宋" w:cs="Times New Roman"/>
                <w:kern w:val="0"/>
                <w:sz w:val="28"/>
                <w:szCs w:val="28"/>
              </w:rPr>
            </w:pPr>
            <w:r>
              <w:rPr>
                <w:rFonts w:hint="eastAsia" w:ascii="仿宋" w:hAnsi="仿宋" w:eastAsia="仿宋" w:cs="Times New Roman"/>
                <w:kern w:val="0"/>
                <w:sz w:val="28"/>
                <w:szCs w:val="28"/>
              </w:rPr>
              <w:t>1,347.95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blHeader/>
        </w:trPr>
        <w:tc>
          <w:tcPr>
            <w:tcW w:w="1727" w:type="pct"/>
            <w:shd w:val="clear" w:color="auto" w:fill="auto"/>
            <w:noWrap/>
            <w:vAlign w:val="center"/>
          </w:tcPr>
          <w:p>
            <w:pPr>
              <w:widowControl/>
              <w:autoSpaceDE w:val="0"/>
              <w:autoSpaceDN w:val="0"/>
              <w:spacing w:line="600" w:lineRule="exact"/>
              <w:jc w:val="left"/>
              <w:rPr>
                <w:rFonts w:ascii="仿宋" w:hAnsi="仿宋" w:eastAsia="仿宋" w:cs="Times New Roman"/>
                <w:kern w:val="0"/>
                <w:sz w:val="28"/>
                <w:szCs w:val="28"/>
              </w:rPr>
            </w:pPr>
            <w:r>
              <w:rPr>
                <w:rFonts w:ascii="仿宋" w:hAnsi="仿宋" w:eastAsia="仿宋" w:cs="Times New Roman"/>
                <w:kern w:val="0"/>
                <w:sz w:val="28"/>
                <w:szCs w:val="28"/>
              </w:rPr>
              <w:t xml:space="preserve">      </w:t>
            </w:r>
            <w:r>
              <w:rPr>
                <w:rFonts w:hint="eastAsia" w:ascii="仿宋" w:hAnsi="仿宋" w:eastAsia="仿宋" w:cs="Times New Roman"/>
                <w:kern w:val="0"/>
                <w:sz w:val="28"/>
                <w:szCs w:val="28"/>
              </w:rPr>
              <w:t>人员经费</w:t>
            </w:r>
          </w:p>
        </w:tc>
        <w:tc>
          <w:tcPr>
            <w:tcW w:w="998" w:type="pct"/>
            <w:shd w:val="clear" w:color="auto" w:fill="auto"/>
            <w:noWrap/>
          </w:tcPr>
          <w:p>
            <w:pPr>
              <w:widowControl/>
              <w:autoSpaceDE w:val="0"/>
              <w:autoSpaceDN w:val="0"/>
              <w:spacing w:line="600" w:lineRule="exact"/>
              <w:jc w:val="right"/>
              <w:rPr>
                <w:rFonts w:ascii="仿宋" w:hAnsi="仿宋" w:eastAsia="仿宋" w:cs="Times New Roman"/>
                <w:kern w:val="0"/>
                <w:sz w:val="28"/>
                <w:szCs w:val="28"/>
              </w:rPr>
            </w:pPr>
            <w:r>
              <w:rPr>
                <w:rFonts w:hint="eastAsia" w:ascii="仿宋" w:hAnsi="仿宋" w:eastAsia="仿宋" w:cs="Times New Roman"/>
                <w:kern w:val="0"/>
                <w:sz w:val="28"/>
                <w:szCs w:val="28"/>
              </w:rPr>
              <w:t>1,303.11</w:t>
            </w:r>
          </w:p>
        </w:tc>
        <w:tc>
          <w:tcPr>
            <w:tcW w:w="1053" w:type="pct"/>
            <w:shd w:val="clear" w:color="auto" w:fill="auto"/>
            <w:noWrap/>
          </w:tcPr>
          <w:p>
            <w:pPr>
              <w:widowControl/>
              <w:autoSpaceDE w:val="0"/>
              <w:autoSpaceDN w:val="0"/>
              <w:spacing w:line="600" w:lineRule="exact"/>
              <w:jc w:val="right"/>
              <w:rPr>
                <w:rFonts w:ascii="仿宋" w:hAnsi="仿宋" w:eastAsia="仿宋" w:cs="Times New Roman"/>
                <w:kern w:val="0"/>
                <w:sz w:val="28"/>
                <w:szCs w:val="28"/>
              </w:rPr>
            </w:pPr>
            <w:r>
              <w:rPr>
                <w:rFonts w:hint="eastAsia" w:ascii="仿宋" w:hAnsi="仿宋" w:eastAsia="仿宋" w:cs="Times New Roman"/>
                <w:kern w:val="0"/>
                <w:sz w:val="28"/>
                <w:szCs w:val="28"/>
              </w:rPr>
              <w:t>1,295.26</w:t>
            </w:r>
          </w:p>
        </w:tc>
        <w:tc>
          <w:tcPr>
            <w:tcW w:w="1222" w:type="pct"/>
            <w:shd w:val="clear" w:color="auto" w:fill="auto"/>
            <w:noWrap/>
          </w:tcPr>
          <w:p>
            <w:pPr>
              <w:widowControl/>
              <w:autoSpaceDE w:val="0"/>
              <w:autoSpaceDN w:val="0"/>
              <w:spacing w:line="600" w:lineRule="exact"/>
              <w:jc w:val="right"/>
              <w:rPr>
                <w:rFonts w:ascii="仿宋" w:hAnsi="仿宋" w:eastAsia="仿宋" w:cs="Times New Roman"/>
                <w:kern w:val="0"/>
                <w:sz w:val="28"/>
                <w:szCs w:val="28"/>
              </w:rPr>
            </w:pPr>
            <w:r>
              <w:rPr>
                <w:rFonts w:hint="eastAsia" w:ascii="仿宋" w:hAnsi="仿宋" w:eastAsia="仿宋" w:cs="Times New Roman"/>
                <w:kern w:val="0"/>
                <w:sz w:val="28"/>
                <w:szCs w:val="28"/>
              </w:rPr>
              <w:t>1,295.26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blHeader/>
        </w:trPr>
        <w:tc>
          <w:tcPr>
            <w:tcW w:w="1727" w:type="pct"/>
            <w:shd w:val="clear" w:color="auto" w:fill="auto"/>
            <w:noWrap/>
            <w:vAlign w:val="center"/>
          </w:tcPr>
          <w:p>
            <w:pPr>
              <w:widowControl/>
              <w:autoSpaceDE w:val="0"/>
              <w:autoSpaceDN w:val="0"/>
              <w:spacing w:line="600" w:lineRule="exact"/>
              <w:jc w:val="left"/>
              <w:rPr>
                <w:rFonts w:ascii="仿宋" w:hAnsi="仿宋" w:eastAsia="仿宋" w:cs="Times New Roman"/>
                <w:kern w:val="0"/>
                <w:sz w:val="28"/>
                <w:szCs w:val="28"/>
              </w:rPr>
            </w:pPr>
            <w:r>
              <w:rPr>
                <w:rFonts w:ascii="仿宋" w:hAnsi="仿宋" w:eastAsia="仿宋" w:cs="Times New Roman"/>
                <w:kern w:val="0"/>
                <w:sz w:val="28"/>
                <w:szCs w:val="28"/>
              </w:rPr>
              <w:t xml:space="preserve">      </w:t>
            </w:r>
            <w:r>
              <w:rPr>
                <w:rFonts w:hint="eastAsia" w:ascii="仿宋" w:hAnsi="仿宋" w:eastAsia="仿宋" w:cs="Times New Roman"/>
                <w:kern w:val="0"/>
                <w:sz w:val="28"/>
                <w:szCs w:val="28"/>
              </w:rPr>
              <w:t>公用经费</w:t>
            </w:r>
          </w:p>
        </w:tc>
        <w:tc>
          <w:tcPr>
            <w:tcW w:w="998" w:type="pct"/>
            <w:shd w:val="clear" w:color="auto" w:fill="auto"/>
            <w:noWrap/>
          </w:tcPr>
          <w:p>
            <w:pPr>
              <w:widowControl/>
              <w:autoSpaceDE w:val="0"/>
              <w:autoSpaceDN w:val="0"/>
              <w:spacing w:line="600" w:lineRule="exact"/>
              <w:jc w:val="right"/>
              <w:rPr>
                <w:rFonts w:ascii="仿宋" w:hAnsi="仿宋" w:eastAsia="仿宋" w:cs="Times New Roman"/>
                <w:kern w:val="0"/>
                <w:sz w:val="28"/>
                <w:szCs w:val="28"/>
              </w:rPr>
            </w:pPr>
            <w:r>
              <w:rPr>
                <w:rFonts w:hint="eastAsia" w:ascii="仿宋" w:hAnsi="仿宋" w:eastAsia="仿宋" w:cs="Times New Roman"/>
                <w:kern w:val="0"/>
                <w:sz w:val="28"/>
                <w:szCs w:val="28"/>
              </w:rPr>
              <w:t>111.80</w:t>
            </w:r>
          </w:p>
        </w:tc>
        <w:tc>
          <w:tcPr>
            <w:tcW w:w="1053" w:type="pct"/>
            <w:shd w:val="clear" w:color="auto" w:fill="auto"/>
            <w:noWrap/>
          </w:tcPr>
          <w:p>
            <w:pPr>
              <w:widowControl/>
              <w:autoSpaceDE w:val="0"/>
              <w:autoSpaceDN w:val="0"/>
              <w:spacing w:line="600" w:lineRule="exact"/>
              <w:jc w:val="right"/>
              <w:rPr>
                <w:rFonts w:ascii="仿宋" w:hAnsi="仿宋" w:eastAsia="仿宋" w:cs="Times New Roman"/>
                <w:kern w:val="0"/>
                <w:sz w:val="28"/>
                <w:szCs w:val="28"/>
              </w:rPr>
            </w:pPr>
            <w:r>
              <w:rPr>
                <w:rFonts w:hint="eastAsia" w:ascii="仿宋" w:hAnsi="仿宋" w:eastAsia="仿宋" w:cs="Times New Roman"/>
                <w:kern w:val="0"/>
                <w:sz w:val="28"/>
                <w:szCs w:val="28"/>
              </w:rPr>
              <w:t>52.69</w:t>
            </w:r>
          </w:p>
        </w:tc>
        <w:tc>
          <w:tcPr>
            <w:tcW w:w="1222" w:type="pct"/>
            <w:shd w:val="clear" w:color="auto" w:fill="auto"/>
            <w:noWrap/>
          </w:tcPr>
          <w:p>
            <w:pPr>
              <w:widowControl/>
              <w:autoSpaceDE w:val="0"/>
              <w:autoSpaceDN w:val="0"/>
              <w:spacing w:line="600" w:lineRule="exact"/>
              <w:jc w:val="right"/>
              <w:rPr>
                <w:rFonts w:ascii="仿宋" w:hAnsi="仿宋" w:eastAsia="仿宋" w:cs="Times New Roman"/>
                <w:kern w:val="0"/>
                <w:sz w:val="28"/>
                <w:szCs w:val="28"/>
              </w:rPr>
            </w:pPr>
            <w:r>
              <w:rPr>
                <w:rFonts w:hint="eastAsia" w:ascii="仿宋" w:hAnsi="仿宋" w:eastAsia="仿宋" w:cs="Times New Roman"/>
                <w:kern w:val="0"/>
                <w:sz w:val="28"/>
                <w:szCs w:val="28"/>
              </w:rPr>
              <w:t>52.69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blHeader/>
        </w:trPr>
        <w:tc>
          <w:tcPr>
            <w:tcW w:w="1727" w:type="pct"/>
            <w:shd w:val="clear" w:color="auto" w:fill="auto"/>
            <w:noWrap/>
            <w:vAlign w:val="center"/>
          </w:tcPr>
          <w:p>
            <w:pPr>
              <w:widowControl/>
              <w:autoSpaceDE w:val="0"/>
              <w:autoSpaceDN w:val="0"/>
              <w:spacing w:line="600" w:lineRule="exact"/>
              <w:jc w:val="left"/>
              <w:rPr>
                <w:rFonts w:ascii="仿宋" w:hAnsi="仿宋" w:eastAsia="仿宋" w:cs="Times New Roman"/>
                <w:kern w:val="0"/>
                <w:sz w:val="28"/>
                <w:szCs w:val="28"/>
              </w:rPr>
            </w:pPr>
            <w:r>
              <w:rPr>
                <w:rFonts w:hint="eastAsia" w:ascii="仿宋" w:hAnsi="仿宋" w:eastAsia="仿宋" w:cs="Times New Roman"/>
                <w:kern w:val="0"/>
                <w:sz w:val="28"/>
                <w:szCs w:val="28"/>
              </w:rPr>
              <w:t>二、项目支出</w:t>
            </w:r>
          </w:p>
        </w:tc>
        <w:tc>
          <w:tcPr>
            <w:tcW w:w="998" w:type="pct"/>
            <w:shd w:val="clear" w:color="auto" w:fill="auto"/>
            <w:noWrap/>
          </w:tcPr>
          <w:p>
            <w:pPr>
              <w:widowControl/>
              <w:autoSpaceDE w:val="0"/>
              <w:autoSpaceDN w:val="0"/>
              <w:spacing w:line="600" w:lineRule="exact"/>
              <w:jc w:val="right"/>
              <w:rPr>
                <w:rFonts w:ascii="仿宋" w:hAnsi="仿宋" w:eastAsia="仿宋" w:cs="Times New Roman"/>
                <w:kern w:val="0"/>
                <w:sz w:val="28"/>
                <w:szCs w:val="28"/>
              </w:rPr>
            </w:pPr>
            <w:r>
              <w:rPr>
                <w:rFonts w:hint="eastAsia" w:ascii="仿宋" w:hAnsi="仿宋" w:eastAsia="仿宋" w:cs="Times New Roman"/>
                <w:kern w:val="0"/>
                <w:sz w:val="28"/>
                <w:szCs w:val="28"/>
              </w:rPr>
              <w:t>330.00</w:t>
            </w:r>
          </w:p>
        </w:tc>
        <w:tc>
          <w:tcPr>
            <w:tcW w:w="1053" w:type="pct"/>
            <w:shd w:val="clear" w:color="auto" w:fill="auto"/>
            <w:noWrap/>
          </w:tcPr>
          <w:p>
            <w:pPr>
              <w:widowControl/>
              <w:autoSpaceDE w:val="0"/>
              <w:autoSpaceDN w:val="0"/>
              <w:spacing w:line="600" w:lineRule="exact"/>
              <w:jc w:val="right"/>
              <w:rPr>
                <w:rFonts w:ascii="仿宋" w:hAnsi="仿宋" w:eastAsia="仿宋" w:cs="Times New Roman"/>
                <w:kern w:val="0"/>
                <w:sz w:val="28"/>
                <w:szCs w:val="28"/>
              </w:rPr>
            </w:pPr>
            <w:r>
              <w:rPr>
                <w:rFonts w:hint="eastAsia" w:ascii="仿宋" w:hAnsi="仿宋" w:eastAsia="仿宋" w:cs="Times New Roman"/>
                <w:kern w:val="0"/>
                <w:sz w:val="28"/>
                <w:szCs w:val="28"/>
              </w:rPr>
              <w:t>381.25</w:t>
            </w:r>
          </w:p>
        </w:tc>
        <w:tc>
          <w:tcPr>
            <w:tcW w:w="1222" w:type="pct"/>
            <w:shd w:val="clear" w:color="auto" w:fill="auto"/>
            <w:noWrap/>
          </w:tcPr>
          <w:p>
            <w:pPr>
              <w:widowControl/>
              <w:autoSpaceDE w:val="0"/>
              <w:autoSpaceDN w:val="0"/>
              <w:spacing w:line="600" w:lineRule="exact"/>
              <w:jc w:val="right"/>
              <w:rPr>
                <w:rFonts w:ascii="仿宋" w:hAnsi="仿宋" w:eastAsia="仿宋" w:cs="Times New Roman"/>
                <w:kern w:val="0"/>
                <w:sz w:val="28"/>
                <w:szCs w:val="28"/>
              </w:rPr>
            </w:pPr>
            <w:r>
              <w:rPr>
                <w:rFonts w:hint="eastAsia" w:ascii="仿宋" w:hAnsi="仿宋" w:eastAsia="仿宋" w:cs="Times New Roman"/>
                <w:kern w:val="0"/>
                <w:sz w:val="28"/>
                <w:szCs w:val="28"/>
              </w:rPr>
              <w:t>381.25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1727" w:type="pct"/>
            <w:shd w:val="clear" w:color="auto" w:fill="auto"/>
            <w:noWrap/>
            <w:vAlign w:val="center"/>
          </w:tcPr>
          <w:p>
            <w:pPr>
              <w:widowControl/>
              <w:autoSpaceDE w:val="0"/>
              <w:autoSpaceDN w:val="0"/>
              <w:spacing w:line="600" w:lineRule="exact"/>
              <w:jc w:val="left"/>
              <w:rPr>
                <w:rFonts w:ascii="仿宋" w:hAnsi="仿宋" w:eastAsia="仿宋" w:cs="Times New Roman"/>
                <w:kern w:val="0"/>
                <w:sz w:val="28"/>
                <w:szCs w:val="28"/>
              </w:rPr>
            </w:pPr>
            <w:r>
              <w:rPr>
                <w:rFonts w:hint="eastAsia" w:ascii="仿宋" w:hAnsi="仿宋" w:eastAsia="仿宋" w:cs="Times New Roman"/>
                <w:kern w:val="0"/>
                <w:sz w:val="28"/>
                <w:szCs w:val="28"/>
              </w:rPr>
              <w:t>其中：基本建设类项目</w:t>
            </w:r>
          </w:p>
        </w:tc>
        <w:tc>
          <w:tcPr>
            <w:tcW w:w="998" w:type="pct"/>
            <w:shd w:val="clear" w:color="auto" w:fill="auto"/>
            <w:noWrap/>
            <w:vAlign w:val="bottom"/>
          </w:tcPr>
          <w:p>
            <w:pPr>
              <w:widowControl/>
              <w:autoSpaceDE w:val="0"/>
              <w:autoSpaceDN w:val="0"/>
              <w:spacing w:line="600" w:lineRule="exact"/>
              <w:jc w:val="right"/>
              <w:rPr>
                <w:rFonts w:ascii="仿宋" w:hAnsi="仿宋" w:eastAsia="仿宋" w:cs="Times New Roman"/>
                <w:kern w:val="0"/>
                <w:sz w:val="28"/>
                <w:szCs w:val="28"/>
              </w:rPr>
            </w:pPr>
            <w:r>
              <w:rPr>
                <w:rFonts w:hint="eastAsia" w:ascii="仿宋" w:hAnsi="仿宋" w:eastAsia="仿宋" w:cs="Times New Roman"/>
                <w:kern w:val="0"/>
                <w:sz w:val="28"/>
                <w:szCs w:val="28"/>
              </w:rPr>
              <w:t>　-</w:t>
            </w:r>
          </w:p>
        </w:tc>
        <w:tc>
          <w:tcPr>
            <w:tcW w:w="1053" w:type="pct"/>
            <w:shd w:val="clear" w:color="auto" w:fill="auto"/>
            <w:noWrap/>
            <w:vAlign w:val="bottom"/>
          </w:tcPr>
          <w:p>
            <w:pPr>
              <w:widowControl/>
              <w:autoSpaceDE w:val="0"/>
              <w:autoSpaceDN w:val="0"/>
              <w:spacing w:line="600" w:lineRule="exact"/>
              <w:jc w:val="right"/>
              <w:rPr>
                <w:rFonts w:ascii="仿宋" w:hAnsi="仿宋" w:eastAsia="仿宋" w:cs="Times New Roman"/>
                <w:kern w:val="0"/>
                <w:sz w:val="28"/>
                <w:szCs w:val="28"/>
              </w:rPr>
            </w:pPr>
            <w:r>
              <w:rPr>
                <w:rFonts w:hint="eastAsia" w:ascii="仿宋" w:hAnsi="仿宋" w:eastAsia="仿宋" w:cs="Times New Roman"/>
                <w:kern w:val="0"/>
                <w:sz w:val="28"/>
                <w:szCs w:val="28"/>
              </w:rPr>
              <w:t>　-</w:t>
            </w:r>
          </w:p>
        </w:tc>
        <w:tc>
          <w:tcPr>
            <w:tcW w:w="1222" w:type="pct"/>
            <w:shd w:val="clear" w:color="auto" w:fill="auto"/>
            <w:noWrap/>
            <w:vAlign w:val="bottom"/>
          </w:tcPr>
          <w:p>
            <w:pPr>
              <w:widowControl/>
              <w:autoSpaceDE w:val="0"/>
              <w:autoSpaceDN w:val="0"/>
              <w:spacing w:line="600" w:lineRule="exact"/>
              <w:jc w:val="right"/>
              <w:rPr>
                <w:rFonts w:ascii="仿宋" w:hAnsi="仿宋" w:eastAsia="仿宋" w:cs="Times New Roman"/>
                <w:kern w:val="0"/>
                <w:sz w:val="28"/>
                <w:szCs w:val="28"/>
              </w:rPr>
            </w:pPr>
            <w:r>
              <w:rPr>
                <w:rFonts w:hint="eastAsia" w:ascii="仿宋" w:hAnsi="仿宋" w:eastAsia="仿宋" w:cs="Times New Roman"/>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blHeader/>
        </w:trPr>
        <w:tc>
          <w:tcPr>
            <w:tcW w:w="1727" w:type="pct"/>
            <w:shd w:val="clear" w:color="auto" w:fill="auto"/>
            <w:noWrap/>
            <w:vAlign w:val="center"/>
          </w:tcPr>
          <w:p>
            <w:pPr>
              <w:widowControl/>
              <w:autoSpaceDE w:val="0"/>
              <w:autoSpaceDN w:val="0"/>
              <w:spacing w:line="600" w:lineRule="exact"/>
              <w:jc w:val="left"/>
              <w:rPr>
                <w:rFonts w:ascii="仿宋" w:hAnsi="仿宋" w:eastAsia="仿宋" w:cs="Times New Roman"/>
                <w:kern w:val="0"/>
                <w:sz w:val="28"/>
                <w:szCs w:val="28"/>
              </w:rPr>
            </w:pPr>
            <w:r>
              <w:rPr>
                <w:rFonts w:hint="eastAsia" w:ascii="仿宋" w:hAnsi="仿宋" w:eastAsia="仿宋" w:cs="Times New Roman"/>
                <w:kern w:val="0"/>
                <w:sz w:val="28"/>
                <w:szCs w:val="28"/>
              </w:rPr>
              <w:t>本年支出合计</w:t>
            </w:r>
          </w:p>
        </w:tc>
        <w:tc>
          <w:tcPr>
            <w:tcW w:w="998" w:type="pct"/>
            <w:shd w:val="clear" w:color="auto" w:fill="auto"/>
            <w:noWrap/>
          </w:tcPr>
          <w:p>
            <w:pPr>
              <w:widowControl/>
              <w:autoSpaceDE w:val="0"/>
              <w:autoSpaceDN w:val="0"/>
              <w:spacing w:line="600" w:lineRule="exact"/>
              <w:jc w:val="right"/>
              <w:rPr>
                <w:rFonts w:ascii="仿宋" w:hAnsi="仿宋" w:eastAsia="仿宋" w:cs="Times New Roman"/>
                <w:kern w:val="0"/>
                <w:sz w:val="28"/>
                <w:szCs w:val="28"/>
              </w:rPr>
            </w:pPr>
            <w:r>
              <w:rPr>
                <w:rFonts w:hint="eastAsia" w:ascii="仿宋" w:hAnsi="仿宋" w:eastAsia="仿宋" w:cs="Times New Roman"/>
                <w:kern w:val="0"/>
                <w:sz w:val="28"/>
                <w:szCs w:val="28"/>
              </w:rPr>
              <w:t>1,744.91</w:t>
            </w:r>
          </w:p>
        </w:tc>
        <w:tc>
          <w:tcPr>
            <w:tcW w:w="1053" w:type="pct"/>
            <w:shd w:val="clear" w:color="auto" w:fill="auto"/>
            <w:noWrap/>
          </w:tcPr>
          <w:p>
            <w:pPr>
              <w:widowControl/>
              <w:autoSpaceDE w:val="0"/>
              <w:autoSpaceDN w:val="0"/>
              <w:spacing w:line="600" w:lineRule="exact"/>
              <w:jc w:val="right"/>
              <w:rPr>
                <w:rFonts w:ascii="仿宋" w:hAnsi="仿宋" w:eastAsia="仿宋" w:cs="Times New Roman"/>
                <w:kern w:val="0"/>
                <w:sz w:val="28"/>
                <w:szCs w:val="28"/>
              </w:rPr>
            </w:pPr>
            <w:r>
              <w:rPr>
                <w:rFonts w:hint="eastAsia" w:ascii="仿宋" w:hAnsi="仿宋" w:eastAsia="仿宋" w:cs="Times New Roman"/>
                <w:kern w:val="0"/>
                <w:sz w:val="28"/>
                <w:szCs w:val="28"/>
              </w:rPr>
              <w:t>1,729.19</w:t>
            </w:r>
          </w:p>
        </w:tc>
        <w:tc>
          <w:tcPr>
            <w:tcW w:w="1222" w:type="pct"/>
            <w:shd w:val="clear" w:color="auto" w:fill="auto"/>
            <w:noWrap/>
          </w:tcPr>
          <w:p>
            <w:pPr>
              <w:widowControl/>
              <w:autoSpaceDE w:val="0"/>
              <w:autoSpaceDN w:val="0"/>
              <w:spacing w:line="600" w:lineRule="exact"/>
              <w:jc w:val="right"/>
              <w:rPr>
                <w:rFonts w:ascii="仿宋" w:hAnsi="仿宋" w:eastAsia="仿宋" w:cs="Times New Roman"/>
                <w:kern w:val="0"/>
                <w:sz w:val="28"/>
                <w:szCs w:val="28"/>
              </w:rPr>
            </w:pPr>
            <w:r>
              <w:rPr>
                <w:rFonts w:hint="eastAsia" w:ascii="仿宋" w:hAnsi="仿宋" w:eastAsia="仿宋" w:cs="Times New Roman"/>
                <w:kern w:val="0"/>
                <w:sz w:val="28"/>
                <w:szCs w:val="28"/>
              </w:rPr>
              <w:t>1,729.19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blHeader/>
        </w:trPr>
        <w:tc>
          <w:tcPr>
            <w:tcW w:w="1727" w:type="pct"/>
            <w:shd w:val="clear" w:color="auto" w:fill="auto"/>
            <w:noWrap/>
            <w:vAlign w:val="center"/>
          </w:tcPr>
          <w:p>
            <w:pPr>
              <w:widowControl/>
              <w:autoSpaceDE w:val="0"/>
              <w:autoSpaceDN w:val="0"/>
              <w:spacing w:line="600" w:lineRule="exact"/>
              <w:jc w:val="left"/>
              <w:rPr>
                <w:rFonts w:ascii="仿宋" w:hAnsi="仿宋" w:eastAsia="仿宋" w:cs="Times New Roman"/>
                <w:kern w:val="0"/>
                <w:sz w:val="28"/>
                <w:szCs w:val="28"/>
              </w:rPr>
            </w:pPr>
            <w:r>
              <w:rPr>
                <w:rFonts w:hint="eastAsia" w:ascii="仿宋" w:hAnsi="仿宋" w:eastAsia="仿宋" w:cs="Times New Roman"/>
                <w:kern w:val="0"/>
                <w:sz w:val="28"/>
                <w:szCs w:val="28"/>
              </w:rPr>
              <w:t>年末结转结余</w:t>
            </w:r>
          </w:p>
        </w:tc>
        <w:tc>
          <w:tcPr>
            <w:tcW w:w="998" w:type="pct"/>
            <w:shd w:val="clear" w:color="auto" w:fill="auto"/>
            <w:noWrap/>
            <w:vAlign w:val="bottom"/>
          </w:tcPr>
          <w:p>
            <w:pPr>
              <w:widowControl/>
              <w:autoSpaceDE w:val="0"/>
              <w:autoSpaceDN w:val="0"/>
              <w:spacing w:line="600" w:lineRule="exact"/>
              <w:jc w:val="right"/>
              <w:rPr>
                <w:rFonts w:ascii="仿宋" w:hAnsi="仿宋" w:eastAsia="仿宋" w:cs="Times New Roman"/>
                <w:kern w:val="0"/>
                <w:sz w:val="28"/>
                <w:szCs w:val="28"/>
              </w:rPr>
            </w:pPr>
            <w:r>
              <w:rPr>
                <w:rFonts w:hint="eastAsia" w:ascii="仿宋" w:hAnsi="仿宋" w:eastAsia="仿宋" w:cs="Times New Roman"/>
                <w:kern w:val="0"/>
                <w:sz w:val="28"/>
                <w:szCs w:val="28"/>
              </w:rPr>
              <w:t>-</w:t>
            </w:r>
          </w:p>
        </w:tc>
        <w:tc>
          <w:tcPr>
            <w:tcW w:w="1053" w:type="pct"/>
            <w:shd w:val="clear" w:color="auto" w:fill="auto"/>
            <w:noWrap/>
          </w:tcPr>
          <w:p>
            <w:pPr>
              <w:widowControl/>
              <w:autoSpaceDE w:val="0"/>
              <w:autoSpaceDN w:val="0"/>
              <w:spacing w:line="600" w:lineRule="exact"/>
              <w:jc w:val="right"/>
              <w:rPr>
                <w:rFonts w:ascii="仿宋" w:hAnsi="仿宋" w:eastAsia="仿宋" w:cs="Times New Roman"/>
                <w:kern w:val="0"/>
                <w:sz w:val="28"/>
                <w:szCs w:val="28"/>
              </w:rPr>
            </w:pPr>
            <w:r>
              <w:rPr>
                <w:rFonts w:ascii="仿宋" w:hAnsi="仿宋" w:eastAsia="仿宋" w:cs="Times New Roman"/>
                <w:kern w:val="0"/>
                <w:sz w:val="28"/>
                <w:szCs w:val="28"/>
              </w:rPr>
              <w:t>171.78</w:t>
            </w:r>
          </w:p>
        </w:tc>
        <w:tc>
          <w:tcPr>
            <w:tcW w:w="1222" w:type="pct"/>
            <w:shd w:val="clear" w:color="auto" w:fill="auto"/>
            <w:noWrap/>
          </w:tcPr>
          <w:p>
            <w:pPr>
              <w:widowControl/>
              <w:autoSpaceDE w:val="0"/>
              <w:autoSpaceDN w:val="0"/>
              <w:spacing w:line="600" w:lineRule="exact"/>
              <w:jc w:val="right"/>
              <w:rPr>
                <w:rFonts w:ascii="仿宋" w:hAnsi="仿宋" w:eastAsia="仿宋" w:cs="Times New Roman"/>
                <w:kern w:val="0"/>
                <w:sz w:val="28"/>
                <w:szCs w:val="28"/>
              </w:rPr>
            </w:pPr>
            <w:r>
              <w:rPr>
                <w:rFonts w:ascii="仿宋" w:hAnsi="仿宋" w:eastAsia="仿宋" w:cs="Times New Roman"/>
                <w:kern w:val="0"/>
                <w:sz w:val="28"/>
                <w:szCs w:val="28"/>
              </w:rPr>
              <w:t>171.78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1727" w:type="pct"/>
            <w:shd w:val="clear" w:color="auto" w:fill="auto"/>
            <w:noWrap/>
            <w:vAlign w:val="center"/>
          </w:tcPr>
          <w:p>
            <w:pPr>
              <w:widowControl/>
              <w:autoSpaceDE w:val="0"/>
              <w:autoSpaceDN w:val="0"/>
              <w:spacing w:line="600" w:lineRule="exact"/>
              <w:jc w:val="left"/>
              <w:rPr>
                <w:rFonts w:ascii="仿宋" w:hAnsi="仿宋" w:eastAsia="仿宋" w:cs="Times New Roman"/>
                <w:kern w:val="0"/>
                <w:sz w:val="28"/>
                <w:szCs w:val="28"/>
              </w:rPr>
            </w:pPr>
            <w:r>
              <w:rPr>
                <w:rFonts w:hint="eastAsia" w:ascii="仿宋" w:hAnsi="仿宋" w:eastAsia="仿宋" w:cs="Times New Roman"/>
                <w:kern w:val="0"/>
                <w:sz w:val="28"/>
                <w:szCs w:val="28"/>
              </w:rPr>
              <w:t>总计</w:t>
            </w:r>
          </w:p>
        </w:tc>
        <w:tc>
          <w:tcPr>
            <w:tcW w:w="998" w:type="pct"/>
            <w:shd w:val="clear" w:color="auto" w:fill="auto"/>
            <w:noWrap/>
          </w:tcPr>
          <w:p>
            <w:pPr>
              <w:widowControl/>
              <w:autoSpaceDE w:val="0"/>
              <w:autoSpaceDN w:val="0"/>
              <w:spacing w:line="600" w:lineRule="exact"/>
              <w:jc w:val="right"/>
              <w:rPr>
                <w:rFonts w:ascii="仿宋" w:hAnsi="仿宋" w:eastAsia="仿宋" w:cs="Times New Roman"/>
                <w:kern w:val="0"/>
                <w:sz w:val="28"/>
                <w:szCs w:val="28"/>
              </w:rPr>
            </w:pPr>
            <w:r>
              <w:rPr>
                <w:rFonts w:hint="eastAsia" w:ascii="仿宋" w:hAnsi="仿宋" w:eastAsia="仿宋" w:cs="Times New Roman"/>
                <w:kern w:val="0"/>
                <w:sz w:val="28"/>
                <w:szCs w:val="28"/>
              </w:rPr>
              <w:t>1,744.91</w:t>
            </w:r>
          </w:p>
        </w:tc>
        <w:tc>
          <w:tcPr>
            <w:tcW w:w="1053" w:type="pct"/>
            <w:shd w:val="clear" w:color="auto" w:fill="auto"/>
            <w:noWrap/>
          </w:tcPr>
          <w:p>
            <w:pPr>
              <w:widowControl/>
              <w:autoSpaceDE w:val="0"/>
              <w:autoSpaceDN w:val="0"/>
              <w:spacing w:line="600" w:lineRule="exact"/>
              <w:jc w:val="right"/>
              <w:rPr>
                <w:rFonts w:ascii="仿宋" w:hAnsi="仿宋" w:eastAsia="仿宋" w:cs="Times New Roman"/>
                <w:kern w:val="0"/>
                <w:sz w:val="28"/>
                <w:szCs w:val="28"/>
              </w:rPr>
            </w:pPr>
            <w:r>
              <w:rPr>
                <w:rFonts w:hint="eastAsia" w:ascii="仿宋" w:hAnsi="仿宋" w:eastAsia="仿宋" w:cs="Times New Roman"/>
                <w:kern w:val="0"/>
                <w:sz w:val="28"/>
                <w:szCs w:val="28"/>
              </w:rPr>
              <w:t>1,90</w:t>
            </w:r>
            <w:r>
              <w:rPr>
                <w:rFonts w:ascii="仿宋" w:hAnsi="仿宋" w:eastAsia="仿宋" w:cs="Times New Roman"/>
                <w:kern w:val="0"/>
                <w:sz w:val="28"/>
                <w:szCs w:val="28"/>
              </w:rPr>
              <w:t>0.97</w:t>
            </w:r>
          </w:p>
        </w:tc>
        <w:tc>
          <w:tcPr>
            <w:tcW w:w="1222" w:type="pct"/>
            <w:shd w:val="clear" w:color="auto" w:fill="auto"/>
            <w:noWrap/>
          </w:tcPr>
          <w:p>
            <w:pPr>
              <w:widowControl/>
              <w:autoSpaceDE w:val="0"/>
              <w:autoSpaceDN w:val="0"/>
              <w:spacing w:line="600" w:lineRule="exact"/>
              <w:jc w:val="right"/>
              <w:rPr>
                <w:rFonts w:ascii="仿宋" w:hAnsi="仿宋" w:eastAsia="仿宋" w:cs="Times New Roman"/>
                <w:kern w:val="0"/>
                <w:sz w:val="28"/>
                <w:szCs w:val="28"/>
              </w:rPr>
            </w:pPr>
            <w:r>
              <w:rPr>
                <w:rFonts w:hint="eastAsia" w:ascii="仿宋" w:hAnsi="仿宋" w:eastAsia="仿宋" w:cs="Times New Roman"/>
                <w:kern w:val="0"/>
                <w:sz w:val="28"/>
                <w:szCs w:val="28"/>
              </w:rPr>
              <w:t>1,90</w:t>
            </w:r>
            <w:r>
              <w:rPr>
                <w:rFonts w:ascii="仿宋" w:hAnsi="仿宋" w:eastAsia="仿宋" w:cs="Times New Roman"/>
                <w:kern w:val="0"/>
                <w:sz w:val="28"/>
                <w:szCs w:val="28"/>
              </w:rPr>
              <w:t>0.97</w:t>
            </w:r>
          </w:p>
        </w:tc>
      </w:tr>
    </w:tbl>
    <w:p>
      <w:pPr>
        <w:pStyle w:val="4"/>
        <w:autoSpaceDE w:val="0"/>
        <w:autoSpaceDN w:val="0"/>
        <w:spacing w:before="0" w:after="156" w:afterLines="50" w:line="600" w:lineRule="exact"/>
        <w:ind w:firstLine="643" w:firstLineChars="200"/>
        <w:rPr>
          <w:rFonts w:ascii="仿宋" w:hAnsi="仿宋" w:eastAsia="仿宋"/>
        </w:rPr>
      </w:pPr>
      <w:bookmarkStart w:id="10" w:name="_Toc117525435"/>
      <w:r>
        <w:rPr>
          <w:rFonts w:hint="eastAsia" w:ascii="仿宋" w:hAnsi="仿宋" w:eastAsia="仿宋"/>
        </w:rPr>
        <w:t>3</w:t>
      </w:r>
      <w:r>
        <w:rPr>
          <w:rFonts w:ascii="仿宋" w:hAnsi="仿宋" w:eastAsia="仿宋"/>
        </w:rPr>
        <w:t>.</w:t>
      </w:r>
      <w:r>
        <w:rPr>
          <w:rFonts w:hint="eastAsia" w:ascii="仿宋" w:hAnsi="仿宋" w:eastAsia="仿宋"/>
        </w:rPr>
        <w:t>部门一般公共预算财政拨款“三公”经费支出情况</w:t>
      </w:r>
      <w:bookmarkEnd w:id="10"/>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2021年市社会保险基金管理局部门一般公共预算资金安排“三公”经费预算12.00万元，实际支出0.53万元，“三公”经费控制率4.42</w:t>
      </w:r>
      <w:r>
        <w:rPr>
          <w:rFonts w:ascii="仿宋" w:hAnsi="仿宋" w:eastAsia="仿宋"/>
          <w:sz w:val="32"/>
          <w:szCs w:val="32"/>
        </w:rPr>
        <w:t>%</w:t>
      </w:r>
      <w:r>
        <w:rPr>
          <w:rFonts w:hint="eastAsia" w:ascii="仿宋" w:hAnsi="仿宋" w:eastAsia="仿宋"/>
          <w:sz w:val="32"/>
          <w:szCs w:val="32"/>
        </w:rPr>
        <w:t>。“三公”经费支出较上年减少45.56%，主要是认真贯彻中央八项规定精神和厉行节约，反对铺张浪费。“三公”经费支出情况见表5。</w:t>
      </w:r>
    </w:p>
    <w:p>
      <w:pPr>
        <w:pStyle w:val="6"/>
        <w:keepNext/>
        <w:autoSpaceDE w:val="0"/>
        <w:autoSpaceDN w:val="0"/>
        <w:spacing w:line="600" w:lineRule="exact"/>
        <w:jc w:val="center"/>
        <w:rPr>
          <w:rFonts w:ascii="仿宋" w:hAnsi="仿宋" w:eastAsia="仿宋"/>
          <w:sz w:val="24"/>
          <w:szCs w:val="28"/>
        </w:rPr>
      </w:pPr>
      <w:r>
        <w:rPr>
          <w:rFonts w:hint="eastAsia" w:ascii="仿宋" w:hAnsi="仿宋" w:eastAsia="仿宋"/>
          <w:sz w:val="24"/>
          <w:szCs w:val="28"/>
        </w:rPr>
        <w:t>表</w:t>
      </w:r>
      <w:r>
        <w:rPr>
          <w:rFonts w:ascii="仿宋" w:hAnsi="仿宋" w:eastAsia="仿宋"/>
          <w:sz w:val="24"/>
          <w:szCs w:val="28"/>
        </w:rPr>
        <w:fldChar w:fldCharType="begin"/>
      </w:r>
      <w:r>
        <w:rPr>
          <w:rFonts w:ascii="仿宋" w:hAnsi="仿宋" w:eastAsia="仿宋"/>
          <w:sz w:val="24"/>
          <w:szCs w:val="28"/>
        </w:rPr>
        <w:instrText xml:space="preserve"> SEQ </w:instrText>
      </w:r>
      <w:r>
        <w:rPr>
          <w:rFonts w:hint="eastAsia" w:ascii="仿宋" w:hAnsi="仿宋" w:eastAsia="仿宋"/>
          <w:sz w:val="24"/>
          <w:szCs w:val="28"/>
        </w:rPr>
        <w:instrText xml:space="preserve">表</w:instrText>
      </w:r>
      <w:r>
        <w:rPr>
          <w:rFonts w:ascii="仿宋" w:hAnsi="仿宋" w:eastAsia="仿宋"/>
          <w:sz w:val="24"/>
          <w:szCs w:val="28"/>
        </w:rPr>
        <w:instrText xml:space="preserve"> \* ARABIC </w:instrText>
      </w:r>
      <w:r>
        <w:rPr>
          <w:rFonts w:ascii="仿宋" w:hAnsi="仿宋" w:eastAsia="仿宋"/>
          <w:sz w:val="24"/>
          <w:szCs w:val="28"/>
        </w:rPr>
        <w:fldChar w:fldCharType="separate"/>
      </w:r>
      <w:r>
        <w:rPr>
          <w:rFonts w:ascii="仿宋" w:hAnsi="仿宋" w:eastAsia="仿宋"/>
          <w:sz w:val="24"/>
          <w:szCs w:val="28"/>
        </w:rPr>
        <w:t>5</w:t>
      </w:r>
      <w:r>
        <w:rPr>
          <w:rFonts w:ascii="仿宋" w:hAnsi="仿宋" w:eastAsia="仿宋"/>
          <w:sz w:val="24"/>
          <w:szCs w:val="28"/>
        </w:rPr>
        <w:fldChar w:fldCharType="end"/>
      </w:r>
      <w:r>
        <w:rPr>
          <w:rFonts w:ascii="仿宋" w:hAnsi="仿宋" w:eastAsia="仿宋"/>
          <w:sz w:val="24"/>
          <w:szCs w:val="28"/>
        </w:rPr>
        <w:t xml:space="preserve"> </w:t>
      </w:r>
      <w:r>
        <w:rPr>
          <w:rFonts w:hint="eastAsia" w:ascii="仿宋" w:hAnsi="仿宋" w:eastAsia="仿宋"/>
          <w:sz w:val="24"/>
          <w:szCs w:val="28"/>
        </w:rPr>
        <w:t>2021年</w:t>
      </w:r>
      <w:r>
        <w:rPr>
          <w:rFonts w:ascii="仿宋" w:hAnsi="仿宋" w:eastAsia="仿宋"/>
          <w:sz w:val="24"/>
          <w:szCs w:val="28"/>
        </w:rPr>
        <w:t>度一般公共预算</w:t>
      </w:r>
      <w:r>
        <w:rPr>
          <w:rFonts w:hint="eastAsia" w:ascii="仿宋" w:hAnsi="仿宋" w:eastAsia="仿宋"/>
          <w:sz w:val="24"/>
          <w:szCs w:val="28"/>
        </w:rPr>
        <w:t>财政</w:t>
      </w:r>
      <w:r>
        <w:rPr>
          <w:rFonts w:ascii="仿宋" w:hAnsi="仿宋" w:eastAsia="仿宋"/>
          <w:sz w:val="24"/>
          <w:szCs w:val="28"/>
        </w:rPr>
        <w:t>拨款“三公”经费支出情况(</w:t>
      </w:r>
      <w:r>
        <w:rPr>
          <w:rFonts w:hint="eastAsia" w:ascii="仿宋" w:hAnsi="仿宋" w:eastAsia="仿宋"/>
          <w:sz w:val="24"/>
          <w:szCs w:val="28"/>
        </w:rPr>
        <w:t>单位:万元)</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835"/>
        <w:gridCol w:w="1418"/>
        <w:gridCol w:w="1559"/>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4077" w:type="dxa"/>
            <w:gridSpan w:val="2"/>
            <w:vMerge w:val="restart"/>
            <w:vAlign w:val="center"/>
          </w:tcPr>
          <w:p>
            <w:pPr>
              <w:jc w:val="center"/>
              <w:rPr>
                <w:rFonts w:ascii="仿宋" w:hAnsi="仿宋" w:eastAsia="仿宋"/>
                <w:sz w:val="28"/>
                <w:szCs w:val="28"/>
              </w:rPr>
            </w:pPr>
            <w:r>
              <w:rPr>
                <w:rFonts w:hint="eastAsia" w:ascii="仿宋" w:hAnsi="仿宋" w:eastAsia="仿宋"/>
                <w:sz w:val="28"/>
                <w:szCs w:val="28"/>
              </w:rPr>
              <w:t>支出明细</w:t>
            </w:r>
          </w:p>
        </w:tc>
        <w:tc>
          <w:tcPr>
            <w:tcW w:w="1418" w:type="dxa"/>
            <w:vMerge w:val="restart"/>
            <w:vAlign w:val="center"/>
          </w:tcPr>
          <w:p>
            <w:pPr>
              <w:jc w:val="cente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021</w:t>
            </w:r>
            <w:r>
              <w:rPr>
                <w:rFonts w:hint="eastAsia" w:ascii="仿宋" w:hAnsi="仿宋" w:eastAsia="仿宋"/>
                <w:sz w:val="28"/>
                <w:szCs w:val="28"/>
              </w:rPr>
              <w:t>年度预算数</w:t>
            </w:r>
          </w:p>
        </w:tc>
        <w:tc>
          <w:tcPr>
            <w:tcW w:w="3027" w:type="dxa"/>
            <w:gridSpan w:val="2"/>
            <w:vAlign w:val="center"/>
          </w:tcPr>
          <w:p>
            <w:pPr>
              <w:jc w:val="center"/>
              <w:rPr>
                <w:rFonts w:ascii="仿宋" w:hAnsi="仿宋" w:eastAsia="仿宋"/>
                <w:sz w:val="28"/>
                <w:szCs w:val="28"/>
              </w:rPr>
            </w:pPr>
            <w:r>
              <w:rPr>
                <w:rFonts w:hint="eastAsia" w:ascii="仿宋" w:hAnsi="仿宋" w:eastAsia="仿宋"/>
                <w:sz w:val="28"/>
                <w:szCs w:val="28"/>
              </w:rPr>
              <w:t>实际支出数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blHeader/>
        </w:trPr>
        <w:tc>
          <w:tcPr>
            <w:tcW w:w="4077" w:type="dxa"/>
            <w:gridSpan w:val="2"/>
            <w:vMerge w:val="continue"/>
            <w:vAlign w:val="center"/>
          </w:tcPr>
          <w:p>
            <w:pPr>
              <w:jc w:val="center"/>
              <w:rPr>
                <w:rFonts w:ascii="仿宋" w:hAnsi="仿宋" w:eastAsia="仿宋"/>
                <w:sz w:val="28"/>
                <w:szCs w:val="28"/>
              </w:rPr>
            </w:pPr>
          </w:p>
        </w:tc>
        <w:tc>
          <w:tcPr>
            <w:tcW w:w="1418" w:type="dxa"/>
            <w:vMerge w:val="continue"/>
            <w:vAlign w:val="center"/>
          </w:tcPr>
          <w:p>
            <w:pPr>
              <w:jc w:val="center"/>
              <w:rPr>
                <w:rFonts w:ascii="仿宋" w:hAnsi="仿宋" w:eastAsia="仿宋"/>
                <w:sz w:val="28"/>
                <w:szCs w:val="28"/>
              </w:rPr>
            </w:pPr>
          </w:p>
        </w:tc>
        <w:tc>
          <w:tcPr>
            <w:tcW w:w="1559" w:type="dxa"/>
            <w:vAlign w:val="center"/>
          </w:tcPr>
          <w:p>
            <w:pPr>
              <w:jc w:val="cente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020</w:t>
            </w:r>
            <w:r>
              <w:rPr>
                <w:rFonts w:hint="eastAsia" w:ascii="仿宋" w:hAnsi="仿宋" w:eastAsia="仿宋"/>
                <w:sz w:val="28"/>
                <w:szCs w:val="28"/>
              </w:rPr>
              <w:t>年度</w:t>
            </w:r>
          </w:p>
        </w:tc>
        <w:tc>
          <w:tcPr>
            <w:tcW w:w="1468" w:type="dxa"/>
            <w:vAlign w:val="center"/>
          </w:tcPr>
          <w:p>
            <w:pPr>
              <w:jc w:val="cente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021</w:t>
            </w:r>
            <w:r>
              <w:rPr>
                <w:rFonts w:hint="eastAsia" w:ascii="仿宋" w:hAnsi="仿宋" w:eastAsia="仿宋"/>
                <w:sz w:val="28"/>
                <w:szCs w:val="28"/>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jc w:val="center"/>
              <w:rPr>
                <w:rFonts w:ascii="仿宋" w:hAnsi="仿宋" w:eastAsia="仿宋"/>
                <w:sz w:val="28"/>
                <w:szCs w:val="28"/>
              </w:rPr>
            </w:pPr>
            <w:r>
              <w:rPr>
                <w:rFonts w:hint="eastAsia" w:ascii="仿宋" w:hAnsi="仿宋" w:eastAsia="仿宋"/>
                <w:sz w:val="28"/>
                <w:szCs w:val="28"/>
              </w:rPr>
              <w:t>“三公”经费</w:t>
            </w:r>
          </w:p>
        </w:tc>
        <w:tc>
          <w:tcPr>
            <w:tcW w:w="2835" w:type="dxa"/>
            <w:vAlign w:val="center"/>
          </w:tcPr>
          <w:p>
            <w:pPr>
              <w:jc w:val="left"/>
              <w:rPr>
                <w:rFonts w:ascii="仿宋" w:hAnsi="仿宋" w:eastAsia="仿宋"/>
                <w:sz w:val="28"/>
                <w:szCs w:val="28"/>
              </w:rPr>
            </w:pPr>
            <w:r>
              <w:rPr>
                <w:rFonts w:hint="eastAsia" w:ascii="仿宋" w:hAnsi="仿宋" w:eastAsia="仿宋"/>
                <w:sz w:val="28"/>
                <w:szCs w:val="28"/>
              </w:rPr>
              <w:t>因公出国（境）费</w:t>
            </w:r>
          </w:p>
        </w:tc>
        <w:tc>
          <w:tcPr>
            <w:tcW w:w="1418" w:type="dxa"/>
            <w:vAlign w:val="center"/>
          </w:tcPr>
          <w:p>
            <w:pPr>
              <w:jc w:val="right"/>
              <w:rPr>
                <w:rFonts w:ascii="仿宋" w:hAnsi="仿宋" w:eastAsia="仿宋"/>
                <w:sz w:val="28"/>
                <w:szCs w:val="28"/>
              </w:rPr>
            </w:pPr>
            <w:r>
              <w:rPr>
                <w:rFonts w:hint="eastAsia" w:ascii="仿宋" w:hAnsi="仿宋" w:eastAsia="仿宋"/>
                <w:sz w:val="28"/>
                <w:szCs w:val="28"/>
              </w:rPr>
              <w:t>-</w:t>
            </w:r>
          </w:p>
        </w:tc>
        <w:tc>
          <w:tcPr>
            <w:tcW w:w="1559" w:type="dxa"/>
            <w:vAlign w:val="center"/>
          </w:tcPr>
          <w:p>
            <w:pPr>
              <w:jc w:val="right"/>
              <w:rPr>
                <w:rFonts w:ascii="仿宋" w:hAnsi="仿宋" w:eastAsia="仿宋"/>
                <w:sz w:val="28"/>
                <w:szCs w:val="28"/>
              </w:rPr>
            </w:pPr>
            <w:r>
              <w:rPr>
                <w:rFonts w:hint="eastAsia" w:ascii="仿宋" w:hAnsi="仿宋" w:eastAsia="仿宋"/>
                <w:sz w:val="28"/>
                <w:szCs w:val="28"/>
              </w:rPr>
              <w:t>-</w:t>
            </w:r>
          </w:p>
        </w:tc>
        <w:tc>
          <w:tcPr>
            <w:tcW w:w="1468" w:type="dxa"/>
            <w:vAlign w:val="center"/>
          </w:tcPr>
          <w:p>
            <w:pPr>
              <w:jc w:val="right"/>
              <w:rPr>
                <w:rFonts w:ascii="仿宋" w:hAnsi="仿宋" w:eastAsia="仿宋"/>
                <w:sz w:val="28"/>
                <w:szCs w:val="28"/>
              </w:rPr>
            </w:pP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jc w:val="center"/>
              <w:rPr>
                <w:rFonts w:ascii="仿宋" w:hAnsi="仿宋" w:eastAsia="仿宋"/>
                <w:sz w:val="28"/>
                <w:szCs w:val="28"/>
              </w:rPr>
            </w:pPr>
          </w:p>
        </w:tc>
        <w:tc>
          <w:tcPr>
            <w:tcW w:w="2835" w:type="dxa"/>
            <w:vAlign w:val="center"/>
          </w:tcPr>
          <w:p>
            <w:pPr>
              <w:jc w:val="left"/>
              <w:rPr>
                <w:rFonts w:ascii="仿宋" w:hAnsi="仿宋" w:eastAsia="仿宋"/>
                <w:sz w:val="28"/>
                <w:szCs w:val="28"/>
              </w:rPr>
            </w:pPr>
            <w:r>
              <w:rPr>
                <w:rFonts w:hint="eastAsia" w:ascii="仿宋" w:hAnsi="仿宋" w:eastAsia="仿宋"/>
                <w:sz w:val="28"/>
                <w:szCs w:val="28"/>
              </w:rPr>
              <w:t>公务用车购置费</w:t>
            </w:r>
          </w:p>
        </w:tc>
        <w:tc>
          <w:tcPr>
            <w:tcW w:w="1418" w:type="dxa"/>
            <w:vAlign w:val="center"/>
          </w:tcPr>
          <w:p>
            <w:pPr>
              <w:jc w:val="right"/>
              <w:rPr>
                <w:rFonts w:ascii="仿宋" w:hAnsi="仿宋" w:eastAsia="仿宋"/>
                <w:sz w:val="28"/>
                <w:szCs w:val="28"/>
              </w:rPr>
            </w:pPr>
            <w:r>
              <w:rPr>
                <w:rFonts w:hint="eastAsia" w:ascii="仿宋" w:hAnsi="仿宋" w:eastAsia="仿宋"/>
                <w:sz w:val="28"/>
                <w:szCs w:val="28"/>
              </w:rPr>
              <w:t>-</w:t>
            </w:r>
          </w:p>
        </w:tc>
        <w:tc>
          <w:tcPr>
            <w:tcW w:w="1559" w:type="dxa"/>
            <w:vAlign w:val="center"/>
          </w:tcPr>
          <w:p>
            <w:pPr>
              <w:jc w:val="right"/>
              <w:rPr>
                <w:rFonts w:ascii="仿宋" w:hAnsi="仿宋" w:eastAsia="仿宋"/>
                <w:sz w:val="28"/>
                <w:szCs w:val="28"/>
              </w:rPr>
            </w:pPr>
            <w:r>
              <w:rPr>
                <w:rFonts w:hint="eastAsia" w:ascii="仿宋" w:hAnsi="仿宋" w:eastAsia="仿宋"/>
                <w:sz w:val="28"/>
                <w:szCs w:val="28"/>
              </w:rPr>
              <w:t>-</w:t>
            </w:r>
          </w:p>
        </w:tc>
        <w:tc>
          <w:tcPr>
            <w:tcW w:w="1468" w:type="dxa"/>
            <w:vAlign w:val="center"/>
          </w:tcPr>
          <w:p>
            <w:pPr>
              <w:jc w:val="right"/>
              <w:rPr>
                <w:rFonts w:ascii="仿宋" w:hAnsi="仿宋" w:eastAsia="仿宋"/>
                <w:sz w:val="28"/>
                <w:szCs w:val="28"/>
              </w:rPr>
            </w:pP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jc w:val="center"/>
              <w:rPr>
                <w:rFonts w:ascii="仿宋" w:hAnsi="仿宋" w:eastAsia="仿宋"/>
                <w:sz w:val="28"/>
                <w:szCs w:val="28"/>
              </w:rPr>
            </w:pPr>
          </w:p>
        </w:tc>
        <w:tc>
          <w:tcPr>
            <w:tcW w:w="2835" w:type="dxa"/>
            <w:vAlign w:val="center"/>
          </w:tcPr>
          <w:p>
            <w:pPr>
              <w:jc w:val="left"/>
              <w:rPr>
                <w:rFonts w:ascii="仿宋" w:hAnsi="仿宋" w:eastAsia="仿宋"/>
                <w:sz w:val="28"/>
                <w:szCs w:val="28"/>
              </w:rPr>
            </w:pPr>
            <w:r>
              <w:rPr>
                <w:rFonts w:hint="eastAsia" w:ascii="仿宋" w:hAnsi="仿宋" w:eastAsia="仿宋"/>
                <w:sz w:val="28"/>
                <w:szCs w:val="28"/>
              </w:rPr>
              <w:t>公务用车运行维护费</w:t>
            </w:r>
          </w:p>
        </w:tc>
        <w:tc>
          <w:tcPr>
            <w:tcW w:w="1418" w:type="dxa"/>
            <w:vAlign w:val="center"/>
          </w:tcPr>
          <w:p>
            <w:pPr>
              <w:jc w:val="right"/>
              <w:rPr>
                <w:rFonts w:ascii="仿宋" w:hAnsi="仿宋" w:eastAsia="仿宋"/>
                <w:sz w:val="28"/>
                <w:szCs w:val="28"/>
              </w:rPr>
            </w:pPr>
            <w:r>
              <w:rPr>
                <w:rFonts w:hint="eastAsia" w:ascii="仿宋" w:hAnsi="仿宋" w:eastAsia="仿宋"/>
                <w:sz w:val="28"/>
                <w:szCs w:val="28"/>
              </w:rPr>
              <w:t>-</w:t>
            </w:r>
          </w:p>
        </w:tc>
        <w:tc>
          <w:tcPr>
            <w:tcW w:w="1559" w:type="dxa"/>
            <w:vAlign w:val="center"/>
          </w:tcPr>
          <w:p>
            <w:pPr>
              <w:jc w:val="right"/>
              <w:rPr>
                <w:rFonts w:ascii="仿宋" w:hAnsi="仿宋" w:eastAsia="仿宋"/>
                <w:sz w:val="28"/>
                <w:szCs w:val="28"/>
              </w:rPr>
            </w:pPr>
            <w:r>
              <w:rPr>
                <w:rFonts w:hint="eastAsia" w:ascii="仿宋" w:hAnsi="仿宋" w:eastAsia="仿宋"/>
                <w:sz w:val="28"/>
                <w:szCs w:val="28"/>
              </w:rPr>
              <w:t>-</w:t>
            </w:r>
          </w:p>
        </w:tc>
        <w:tc>
          <w:tcPr>
            <w:tcW w:w="1468" w:type="dxa"/>
            <w:vAlign w:val="center"/>
          </w:tcPr>
          <w:p>
            <w:pPr>
              <w:jc w:val="right"/>
              <w:rPr>
                <w:rFonts w:ascii="仿宋" w:hAnsi="仿宋" w:eastAsia="仿宋"/>
                <w:sz w:val="28"/>
                <w:szCs w:val="28"/>
              </w:rPr>
            </w:pP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jc w:val="center"/>
              <w:rPr>
                <w:rFonts w:ascii="仿宋" w:hAnsi="仿宋" w:eastAsia="仿宋"/>
                <w:sz w:val="28"/>
                <w:szCs w:val="28"/>
              </w:rPr>
            </w:pPr>
          </w:p>
        </w:tc>
        <w:tc>
          <w:tcPr>
            <w:tcW w:w="2835" w:type="dxa"/>
            <w:vAlign w:val="center"/>
          </w:tcPr>
          <w:p>
            <w:pPr>
              <w:jc w:val="left"/>
              <w:rPr>
                <w:rFonts w:ascii="仿宋" w:hAnsi="仿宋" w:eastAsia="仿宋"/>
                <w:sz w:val="28"/>
                <w:szCs w:val="28"/>
              </w:rPr>
            </w:pPr>
            <w:r>
              <w:rPr>
                <w:rFonts w:hint="eastAsia" w:ascii="仿宋" w:hAnsi="仿宋" w:eastAsia="仿宋"/>
                <w:sz w:val="28"/>
                <w:szCs w:val="28"/>
              </w:rPr>
              <w:t>公务接待费</w:t>
            </w:r>
          </w:p>
        </w:tc>
        <w:tc>
          <w:tcPr>
            <w:tcW w:w="1418" w:type="dxa"/>
            <w:vAlign w:val="center"/>
          </w:tcPr>
          <w:p>
            <w:pPr>
              <w:jc w:val="righ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2.00</w:t>
            </w:r>
          </w:p>
        </w:tc>
        <w:tc>
          <w:tcPr>
            <w:tcW w:w="1559" w:type="dxa"/>
            <w:vAlign w:val="center"/>
          </w:tcPr>
          <w:p>
            <w:pPr>
              <w:jc w:val="right"/>
              <w:rPr>
                <w:rFonts w:ascii="仿宋" w:hAnsi="仿宋" w:eastAsia="仿宋"/>
                <w:sz w:val="28"/>
                <w:szCs w:val="28"/>
              </w:rPr>
            </w:pPr>
            <w:r>
              <w:rPr>
                <w:rFonts w:hint="eastAsia" w:ascii="仿宋" w:hAnsi="仿宋" w:eastAsia="仿宋"/>
                <w:sz w:val="28"/>
                <w:szCs w:val="28"/>
              </w:rPr>
              <w:t>0.97</w:t>
            </w:r>
          </w:p>
        </w:tc>
        <w:tc>
          <w:tcPr>
            <w:tcW w:w="1468" w:type="dxa"/>
            <w:vAlign w:val="center"/>
          </w:tcPr>
          <w:p>
            <w:pPr>
              <w:jc w:val="right"/>
              <w:rPr>
                <w:rFonts w:ascii="仿宋" w:hAnsi="仿宋" w:eastAsia="仿宋"/>
                <w:sz w:val="28"/>
                <w:szCs w:val="28"/>
              </w:rPr>
            </w:pPr>
            <w:r>
              <w:rPr>
                <w:rFonts w:hint="eastAsia" w:ascii="仿宋" w:hAnsi="仿宋" w:eastAsia="仿宋"/>
                <w:sz w:val="28"/>
                <w:szCs w:val="28"/>
              </w:rPr>
              <w:t>0</w:t>
            </w:r>
            <w:r>
              <w:rPr>
                <w:rFonts w:ascii="仿宋" w:hAnsi="仿宋" w:eastAsia="仿宋"/>
                <w:sz w:val="28"/>
                <w:szCs w:val="28"/>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gridSpan w:val="2"/>
            <w:vAlign w:val="center"/>
          </w:tcPr>
          <w:p>
            <w:pPr>
              <w:jc w:val="center"/>
              <w:rPr>
                <w:rFonts w:ascii="仿宋" w:hAnsi="仿宋" w:eastAsia="仿宋"/>
                <w:sz w:val="28"/>
                <w:szCs w:val="28"/>
              </w:rPr>
            </w:pPr>
            <w:r>
              <w:rPr>
                <w:rFonts w:hint="eastAsia" w:ascii="仿宋" w:hAnsi="仿宋" w:eastAsia="仿宋"/>
                <w:sz w:val="28"/>
                <w:szCs w:val="28"/>
              </w:rPr>
              <w:t>合计</w:t>
            </w:r>
          </w:p>
        </w:tc>
        <w:tc>
          <w:tcPr>
            <w:tcW w:w="1418" w:type="dxa"/>
            <w:vAlign w:val="center"/>
          </w:tcPr>
          <w:p>
            <w:pPr>
              <w:jc w:val="righ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2.00</w:t>
            </w:r>
          </w:p>
        </w:tc>
        <w:tc>
          <w:tcPr>
            <w:tcW w:w="1559" w:type="dxa"/>
            <w:vAlign w:val="center"/>
          </w:tcPr>
          <w:p>
            <w:pPr>
              <w:jc w:val="right"/>
              <w:rPr>
                <w:rFonts w:ascii="仿宋" w:hAnsi="仿宋" w:eastAsia="仿宋"/>
                <w:sz w:val="28"/>
                <w:szCs w:val="28"/>
              </w:rPr>
            </w:pPr>
            <w:r>
              <w:rPr>
                <w:rFonts w:hint="eastAsia" w:ascii="仿宋" w:hAnsi="仿宋" w:eastAsia="仿宋"/>
                <w:sz w:val="28"/>
                <w:szCs w:val="28"/>
              </w:rPr>
              <w:t>0.97</w:t>
            </w:r>
          </w:p>
        </w:tc>
        <w:tc>
          <w:tcPr>
            <w:tcW w:w="1468" w:type="dxa"/>
            <w:vAlign w:val="center"/>
          </w:tcPr>
          <w:p>
            <w:pPr>
              <w:jc w:val="right"/>
              <w:rPr>
                <w:rFonts w:ascii="仿宋" w:hAnsi="仿宋" w:eastAsia="仿宋"/>
                <w:sz w:val="28"/>
                <w:szCs w:val="28"/>
              </w:rPr>
            </w:pPr>
            <w:r>
              <w:rPr>
                <w:rFonts w:hint="eastAsia" w:ascii="仿宋" w:hAnsi="仿宋" w:eastAsia="仿宋"/>
                <w:sz w:val="28"/>
                <w:szCs w:val="28"/>
              </w:rPr>
              <w:t>0</w:t>
            </w:r>
            <w:r>
              <w:rPr>
                <w:rFonts w:ascii="仿宋" w:hAnsi="仿宋" w:eastAsia="仿宋"/>
                <w:sz w:val="28"/>
                <w:szCs w:val="28"/>
              </w:rPr>
              <w:t>.53</w:t>
            </w:r>
          </w:p>
        </w:tc>
      </w:tr>
    </w:tbl>
    <w:p>
      <w:pPr>
        <w:pStyle w:val="3"/>
        <w:autoSpaceDE w:val="0"/>
        <w:autoSpaceDN w:val="0"/>
        <w:spacing w:before="156" w:beforeLines="50" w:after="156" w:afterLines="50" w:line="600" w:lineRule="exact"/>
        <w:ind w:firstLine="643" w:firstLineChars="200"/>
        <w:rPr>
          <w:rFonts w:ascii="楷体" w:hAnsi="楷体" w:eastAsia="楷体" w:cs="Times New Roman"/>
        </w:rPr>
      </w:pPr>
      <w:bookmarkStart w:id="11" w:name="_Toc117525436"/>
      <w:r>
        <w:rPr>
          <w:rFonts w:ascii="楷体" w:hAnsi="楷体" w:eastAsia="楷体" w:cs="Times New Roman"/>
        </w:rPr>
        <w:t>（三）部门工作任务</w:t>
      </w:r>
      <w:bookmarkEnd w:id="11"/>
    </w:p>
    <w:p>
      <w:pPr>
        <w:pStyle w:val="4"/>
        <w:autoSpaceDE w:val="0"/>
        <w:autoSpaceDN w:val="0"/>
        <w:spacing w:before="156" w:beforeLines="50" w:after="156" w:afterLines="50" w:line="600" w:lineRule="exact"/>
        <w:ind w:firstLine="643" w:firstLineChars="200"/>
        <w:rPr>
          <w:rFonts w:ascii="仿宋" w:hAnsi="仿宋" w:eastAsia="仿宋" w:cs="Times New Roman"/>
        </w:rPr>
      </w:pPr>
      <w:bookmarkStart w:id="12" w:name="_Toc117525437"/>
      <w:r>
        <w:rPr>
          <w:rFonts w:ascii="仿宋" w:hAnsi="仿宋" w:eastAsia="仿宋" w:cs="Times New Roman"/>
        </w:rPr>
        <w:t>1.年度总体工作</w:t>
      </w:r>
      <w:bookmarkEnd w:id="12"/>
    </w:p>
    <w:p>
      <w:p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2021年，市社会保险基金管理局坚持以习近平新时代中国特色社会主义思想为指导，全面贯彻落实党的十九大和十九届历次全会精神，深入学习贯彻习近平总书记就完善覆盖全民的社会保障体系重要讲话精神，在市委、市政府的坚强领导下，在省社保局和市人社局的具体指导下，严格落实上级各项决策部署，狠抓各项工作落实，大力推进扩面征缴，持续深化社保领域改革，不断优化经办服务，加大基金监管防控。</w:t>
      </w:r>
    </w:p>
    <w:p>
      <w:pPr>
        <w:pStyle w:val="4"/>
        <w:autoSpaceDE w:val="0"/>
        <w:autoSpaceDN w:val="0"/>
        <w:spacing w:before="0" w:after="0" w:line="600" w:lineRule="exact"/>
        <w:ind w:firstLine="643" w:firstLineChars="200"/>
        <w:rPr>
          <w:rFonts w:ascii="仿宋" w:hAnsi="仿宋" w:eastAsia="仿宋" w:cs="Times New Roman"/>
        </w:rPr>
      </w:pPr>
      <w:bookmarkStart w:id="13" w:name="_Toc117525438"/>
      <w:r>
        <w:rPr>
          <w:rFonts w:ascii="仿宋" w:hAnsi="仿宋" w:eastAsia="仿宋" w:cs="Times New Roman"/>
        </w:rPr>
        <w:t>2.重点工作任务</w:t>
      </w:r>
      <w:bookmarkEnd w:id="13"/>
    </w:p>
    <w:p>
      <w:pPr>
        <w:numPr>
          <w:ilvl w:val="0"/>
          <w:numId w:val="1"/>
        </w:num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关注民生，为民办实事。</w:t>
      </w:r>
    </w:p>
    <w:p>
      <w:pPr>
        <w:numPr>
          <w:ilvl w:val="0"/>
          <w:numId w:val="1"/>
        </w:num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扩面征缴，推动全民参保。</w:t>
      </w:r>
    </w:p>
    <w:p>
      <w:pPr>
        <w:numPr>
          <w:ilvl w:val="0"/>
          <w:numId w:val="1"/>
        </w:num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积极宣传，提高民众参保意识。</w:t>
      </w:r>
    </w:p>
    <w:p>
      <w:pPr>
        <w:numPr>
          <w:ilvl w:val="0"/>
          <w:numId w:val="1"/>
        </w:num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兜牢民生底线，稳步落实保险待遇发放 。</w:t>
      </w:r>
    </w:p>
    <w:p>
      <w:pPr>
        <w:numPr>
          <w:ilvl w:val="0"/>
          <w:numId w:val="1"/>
        </w:num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服务群众，提升服务水平。</w:t>
      </w:r>
    </w:p>
    <w:p>
      <w:pPr>
        <w:numPr>
          <w:ilvl w:val="0"/>
          <w:numId w:val="1"/>
        </w:num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开展监督检查，保障社会保障基金安全。</w:t>
      </w:r>
    </w:p>
    <w:p>
      <w:pPr>
        <w:pStyle w:val="3"/>
        <w:autoSpaceDE w:val="0"/>
        <w:autoSpaceDN w:val="0"/>
        <w:spacing w:before="156" w:beforeLines="50" w:after="156" w:afterLines="50" w:line="600" w:lineRule="exact"/>
        <w:ind w:firstLine="643" w:firstLineChars="200"/>
        <w:rPr>
          <w:rFonts w:ascii="楷体" w:hAnsi="楷体" w:eastAsia="楷体" w:cs="Times New Roman"/>
        </w:rPr>
      </w:pPr>
      <w:bookmarkStart w:id="14" w:name="_Toc117525439"/>
      <w:r>
        <w:rPr>
          <w:rFonts w:hint="eastAsia" w:ascii="楷体" w:hAnsi="楷体" w:eastAsia="楷体" w:cs="Times New Roman"/>
        </w:rPr>
        <w:t>（四）部门工作目标</w:t>
      </w:r>
      <w:bookmarkEnd w:id="14"/>
    </w:p>
    <w:p>
      <w:pPr>
        <w:pStyle w:val="4"/>
        <w:autoSpaceDE w:val="0"/>
        <w:autoSpaceDN w:val="0"/>
        <w:spacing w:before="0" w:after="156" w:afterLines="50" w:line="600" w:lineRule="exact"/>
        <w:ind w:firstLine="643" w:firstLineChars="200"/>
        <w:rPr>
          <w:rFonts w:ascii="仿宋" w:hAnsi="仿宋" w:eastAsia="仿宋" w:cs="Times New Roman"/>
        </w:rPr>
      </w:pPr>
      <w:bookmarkStart w:id="15" w:name="_Toc117525440"/>
      <w:r>
        <w:rPr>
          <w:rFonts w:ascii="仿宋" w:hAnsi="仿宋" w:eastAsia="仿宋" w:cs="Times New Roman"/>
        </w:rPr>
        <w:t>1.部门总体目标</w:t>
      </w:r>
      <w:bookmarkEnd w:id="15"/>
    </w:p>
    <w:p>
      <w:pPr>
        <w:ind w:firstLine="640" w:firstLineChars="200"/>
        <w:rPr>
          <w:rFonts w:ascii="仿宋" w:hAnsi="仿宋" w:eastAsia="仿宋"/>
          <w:sz w:val="32"/>
          <w:szCs w:val="32"/>
        </w:rPr>
      </w:pPr>
      <w:r>
        <w:rPr>
          <w:rFonts w:hint="eastAsia" w:ascii="仿宋" w:hAnsi="仿宋" w:eastAsia="仿宋"/>
          <w:sz w:val="32"/>
          <w:szCs w:val="32"/>
        </w:rPr>
        <w:t>继续坚持以习近平新时代中国特色社会主义思想为指导，全面贯彻党的十九大和十九届二中、三中、四中、五中全会精神，</w:t>
      </w:r>
      <w:r>
        <w:rPr>
          <w:rFonts w:hint="eastAsia" w:ascii="仿宋" w:hAnsi="仿宋" w:eastAsia="仿宋"/>
          <w:sz w:val="32"/>
          <w:szCs w:val="32"/>
          <w:lang w:eastAsia="zh-CN"/>
        </w:rPr>
        <w:t>深入贯彻习近平总书记对广东系列重要讲话和重要指示精神</w:t>
      </w:r>
      <w:r>
        <w:rPr>
          <w:rFonts w:hint="eastAsia" w:ascii="仿宋" w:hAnsi="仿宋" w:eastAsia="仿宋"/>
          <w:sz w:val="32"/>
          <w:szCs w:val="32"/>
        </w:rPr>
        <w:t>。坚持把党的政治建设摆在首位、</w:t>
      </w:r>
      <w:r>
        <w:rPr>
          <w:rFonts w:hint="eastAsia" w:ascii="仿宋" w:hAnsi="仿宋" w:eastAsia="仿宋"/>
          <w:sz w:val="32"/>
          <w:szCs w:val="32"/>
          <w:lang w:eastAsia="zh-CN"/>
        </w:rPr>
        <w:t>坚持以人民为中心的发展思想</w:t>
      </w:r>
      <w:r>
        <w:rPr>
          <w:rFonts w:hint="eastAsia" w:ascii="仿宋" w:hAnsi="仿宋" w:eastAsia="仿宋"/>
          <w:sz w:val="32"/>
          <w:szCs w:val="32"/>
        </w:rPr>
        <w:t>、坚持稳中求进工作总基调，增强民众保险知识，提高民众参保意识，推动人民群众积极参保，为民众解决社保利益问题，保障社保基金安全。</w:t>
      </w:r>
    </w:p>
    <w:p>
      <w:pPr>
        <w:pStyle w:val="4"/>
        <w:autoSpaceDE w:val="0"/>
        <w:autoSpaceDN w:val="0"/>
        <w:spacing w:before="0" w:after="0" w:line="600" w:lineRule="exact"/>
        <w:ind w:firstLine="643" w:firstLineChars="200"/>
        <w:rPr>
          <w:rFonts w:ascii="仿宋" w:hAnsi="仿宋" w:eastAsia="仿宋" w:cs="Times New Roman"/>
        </w:rPr>
      </w:pPr>
      <w:bookmarkStart w:id="16" w:name="_Toc117525441"/>
      <w:r>
        <w:rPr>
          <w:rFonts w:ascii="仿宋" w:hAnsi="仿宋" w:eastAsia="仿宋" w:cs="Times New Roman"/>
        </w:rPr>
        <w:t>2.</w:t>
      </w:r>
      <w:r>
        <w:rPr>
          <w:rFonts w:hint="eastAsia" w:ascii="仿宋" w:hAnsi="仿宋" w:eastAsia="仿宋" w:cs="Times New Roman"/>
        </w:rPr>
        <w:t>部门整体履职</w:t>
      </w:r>
      <w:r>
        <w:rPr>
          <w:rFonts w:ascii="仿宋" w:hAnsi="仿宋" w:eastAsia="仿宋" w:cs="Times New Roman"/>
        </w:rPr>
        <w:t>绩效目标</w:t>
      </w:r>
      <w:bookmarkEnd w:id="16"/>
    </w:p>
    <w:p>
      <w:pPr>
        <w:autoSpaceDE w:val="0"/>
        <w:autoSpaceDN w:val="0"/>
        <w:spacing w:line="600" w:lineRule="exact"/>
        <w:ind w:firstLine="640" w:firstLineChars="200"/>
        <w:rPr>
          <w:rFonts w:ascii="仿宋" w:hAnsi="仿宋" w:eastAsia="仿宋"/>
          <w:bCs/>
          <w:sz w:val="32"/>
          <w:szCs w:val="32"/>
        </w:rPr>
      </w:pPr>
      <w:r>
        <w:rPr>
          <w:rFonts w:hint="eastAsia" w:ascii="仿宋" w:hAnsi="仿宋" w:eastAsia="仿宋"/>
          <w:bCs/>
          <w:sz w:val="32"/>
          <w:szCs w:val="32"/>
        </w:rPr>
        <w:t>（</w:t>
      </w:r>
      <w:r>
        <w:rPr>
          <w:rFonts w:ascii="仿宋" w:hAnsi="仿宋" w:eastAsia="仿宋"/>
          <w:bCs/>
          <w:sz w:val="32"/>
          <w:szCs w:val="32"/>
        </w:rPr>
        <w:t>1）</w:t>
      </w:r>
      <w:r>
        <w:rPr>
          <w:rFonts w:hint="eastAsia" w:ascii="仿宋" w:hAnsi="仿宋" w:eastAsia="仿宋"/>
          <w:bCs/>
          <w:sz w:val="32"/>
          <w:szCs w:val="32"/>
        </w:rPr>
        <w:t>加强社会保险经办宣传力度，提高社保惠民政策的社会知悉度，关爱群众，关注民众需求为民办实事，“我为群众办实事”成效明显。</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bCs/>
          <w:sz w:val="32"/>
          <w:szCs w:val="32"/>
        </w:rPr>
        <w:t>（</w:t>
      </w:r>
      <w:r>
        <w:rPr>
          <w:rFonts w:ascii="仿宋" w:hAnsi="仿宋" w:eastAsia="仿宋"/>
          <w:bCs/>
          <w:sz w:val="32"/>
          <w:szCs w:val="32"/>
        </w:rPr>
        <w:t>2）</w:t>
      </w:r>
      <w:r>
        <w:rPr>
          <w:rFonts w:hint="eastAsia" w:ascii="仿宋" w:hAnsi="仿宋" w:eastAsia="仿宋"/>
          <w:bCs/>
          <w:sz w:val="32"/>
          <w:szCs w:val="32"/>
        </w:rPr>
        <w:t>扩大社会保险覆盖率，提高民众保险意识</w:t>
      </w:r>
      <w:r>
        <w:rPr>
          <w:rFonts w:hint="eastAsia" w:ascii="仿宋" w:hAnsi="仿宋" w:eastAsia="仿宋"/>
          <w:sz w:val="32"/>
          <w:szCs w:val="32"/>
        </w:rPr>
        <w:t>。一是2021年度城镇职工基本养老保险(含离退休)、执行企业制度基本养老保险（不含离退休）、执行机关事业制度养老保险（不含离退休）、城乡居民基本养老保险人数、失业保险、工伤保险参保人数计划分别达到102.9万人、5</w:t>
      </w:r>
      <w:r>
        <w:rPr>
          <w:rFonts w:ascii="仿宋" w:hAnsi="仿宋" w:eastAsia="仿宋"/>
          <w:sz w:val="32"/>
          <w:szCs w:val="32"/>
        </w:rPr>
        <w:t>4.08</w:t>
      </w:r>
      <w:r>
        <w:rPr>
          <w:rFonts w:hint="eastAsia" w:ascii="仿宋" w:hAnsi="仿宋" w:eastAsia="仿宋"/>
          <w:sz w:val="32"/>
          <w:szCs w:val="32"/>
        </w:rPr>
        <w:t>万人、1</w:t>
      </w:r>
      <w:r>
        <w:rPr>
          <w:rFonts w:ascii="仿宋" w:hAnsi="仿宋" w:eastAsia="仿宋"/>
          <w:sz w:val="32"/>
          <w:szCs w:val="32"/>
        </w:rPr>
        <w:t>1.35</w:t>
      </w:r>
      <w:r>
        <w:rPr>
          <w:rFonts w:hint="eastAsia" w:ascii="仿宋" w:hAnsi="仿宋" w:eastAsia="仿宋"/>
          <w:sz w:val="32"/>
          <w:szCs w:val="32"/>
        </w:rPr>
        <w:t>万人、169.05万人、38万人、49万人，参加建筑业新开工项目工伤保险参保率计划达到90%；二是企业职工基本养老保险、失业保险及工伤保险2</w:t>
      </w:r>
      <w:r>
        <w:rPr>
          <w:rFonts w:ascii="仿宋" w:hAnsi="仿宋" w:eastAsia="仿宋"/>
          <w:sz w:val="32"/>
          <w:szCs w:val="32"/>
        </w:rPr>
        <w:t>021</w:t>
      </w:r>
      <w:r>
        <w:rPr>
          <w:rFonts w:hint="eastAsia" w:ascii="仿宋" w:hAnsi="仿宋" w:eastAsia="仿宋"/>
          <w:sz w:val="32"/>
          <w:szCs w:val="32"/>
        </w:rPr>
        <w:t>年度基金征缴收入分别408,400</w:t>
      </w:r>
      <w:r>
        <w:rPr>
          <w:rFonts w:ascii="仿宋" w:hAnsi="仿宋" w:eastAsia="仿宋"/>
          <w:sz w:val="32"/>
          <w:szCs w:val="32"/>
        </w:rPr>
        <w:t>.00</w:t>
      </w:r>
      <w:r>
        <w:rPr>
          <w:rFonts w:hint="eastAsia" w:ascii="仿宋" w:hAnsi="仿宋" w:eastAsia="仿宋"/>
          <w:sz w:val="32"/>
          <w:szCs w:val="32"/>
        </w:rPr>
        <w:t>万元、8,600</w:t>
      </w:r>
      <w:r>
        <w:rPr>
          <w:rFonts w:ascii="仿宋" w:hAnsi="仿宋" w:eastAsia="仿宋"/>
          <w:sz w:val="32"/>
          <w:szCs w:val="32"/>
        </w:rPr>
        <w:t>.00</w:t>
      </w:r>
      <w:r>
        <w:rPr>
          <w:rFonts w:hint="eastAsia" w:ascii="仿宋" w:hAnsi="仿宋" w:eastAsia="仿宋"/>
          <w:sz w:val="32"/>
          <w:szCs w:val="32"/>
        </w:rPr>
        <w:t>万元及4,700</w:t>
      </w:r>
      <w:r>
        <w:rPr>
          <w:rFonts w:ascii="仿宋" w:hAnsi="仿宋" w:eastAsia="仿宋"/>
          <w:sz w:val="32"/>
          <w:szCs w:val="32"/>
        </w:rPr>
        <w:t>.00</w:t>
      </w:r>
      <w:r>
        <w:rPr>
          <w:rFonts w:hint="eastAsia" w:ascii="仿宋" w:hAnsi="仿宋" w:eastAsia="仿宋"/>
          <w:sz w:val="32"/>
          <w:szCs w:val="32"/>
        </w:rPr>
        <w:t>万元；三是通过多渠道宣传社保政策法规、社保知识、参保权益、维权知识等，提高民众的参保意识及维权意识。</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bCs/>
          <w:sz w:val="32"/>
          <w:szCs w:val="32"/>
        </w:rPr>
        <w:t>（</w:t>
      </w:r>
      <w:r>
        <w:rPr>
          <w:rFonts w:ascii="仿宋" w:hAnsi="仿宋" w:eastAsia="仿宋"/>
          <w:bCs/>
          <w:sz w:val="32"/>
          <w:szCs w:val="32"/>
        </w:rPr>
        <w:t>3）</w:t>
      </w:r>
      <w:r>
        <w:rPr>
          <w:rFonts w:hint="eastAsia" w:ascii="仿宋" w:hAnsi="仿宋" w:eastAsia="仿宋"/>
          <w:bCs/>
          <w:sz w:val="32"/>
          <w:szCs w:val="32"/>
        </w:rPr>
        <w:t>兜牢民生底线，稳步落实保险待遇发放，保障参保人员利益。</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bCs/>
          <w:sz w:val="32"/>
          <w:szCs w:val="32"/>
        </w:rPr>
        <w:t>（</w:t>
      </w:r>
      <w:r>
        <w:rPr>
          <w:rFonts w:ascii="仿宋" w:hAnsi="仿宋" w:eastAsia="仿宋"/>
          <w:bCs/>
          <w:sz w:val="32"/>
          <w:szCs w:val="32"/>
        </w:rPr>
        <w:t>4）</w:t>
      </w:r>
      <w:r>
        <w:rPr>
          <w:rFonts w:hint="eastAsia" w:ascii="仿宋" w:hAnsi="仿宋" w:eastAsia="仿宋"/>
          <w:bCs/>
          <w:sz w:val="32"/>
          <w:szCs w:val="32"/>
        </w:rPr>
        <w:t>服务提质增效，为群众办事带来便利便捷</w:t>
      </w:r>
      <w:r>
        <w:rPr>
          <w:rFonts w:hint="eastAsia" w:ascii="仿宋" w:hAnsi="仿宋" w:eastAsia="仿宋"/>
          <w:sz w:val="32"/>
          <w:szCs w:val="32"/>
        </w:rPr>
        <w:t>。一是网络事项办理常态化，流程办理简化推动简便办，多渠道为民众办理社保业务带来便利；二是推动社会保障卡累计持卡人数425万人，拓展社会保障卡的应用领域，为持卡人带来便利；三是提升社保经办工作人员的综合能力，落实社保服务好差评工作且好评率90%以上。</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bCs/>
          <w:sz w:val="32"/>
          <w:szCs w:val="32"/>
        </w:rPr>
        <w:t>（</w:t>
      </w:r>
      <w:r>
        <w:rPr>
          <w:rFonts w:ascii="仿宋" w:hAnsi="仿宋" w:eastAsia="仿宋"/>
          <w:bCs/>
          <w:sz w:val="32"/>
          <w:szCs w:val="32"/>
        </w:rPr>
        <w:t>5）</w:t>
      </w:r>
      <w:r>
        <w:rPr>
          <w:rFonts w:hint="eastAsia" w:ascii="仿宋" w:hAnsi="仿宋" w:eastAsia="仿宋"/>
          <w:bCs/>
          <w:sz w:val="32"/>
          <w:szCs w:val="32"/>
        </w:rPr>
        <w:t>开展监督检查，保障社会保障基金安全，维护公众利益</w:t>
      </w:r>
      <w:r>
        <w:rPr>
          <w:rFonts w:hint="eastAsia" w:ascii="仿宋" w:hAnsi="仿宋" w:eastAsia="仿宋"/>
          <w:sz w:val="32"/>
          <w:szCs w:val="32"/>
        </w:rPr>
        <w:t>。一是组织开展对各县（市、区）的内控监督检查工作，防范和化解社会保险基金风险；二是开展“清数”“筑墙”行动，增强社保基金风险防控能力，筑牢基金安全防火墙，排查风险数据，修正风险数据，数据核查率及修正率均≥90%</w:t>
      </w:r>
      <w:r>
        <w:rPr>
          <w:rFonts w:ascii="仿宋" w:hAnsi="仿宋" w:eastAsia="仿宋"/>
          <w:sz w:val="32"/>
          <w:szCs w:val="32"/>
        </w:rPr>
        <w:t xml:space="preserve"> </w:t>
      </w:r>
      <w:r>
        <w:rPr>
          <w:rFonts w:hint="eastAsia" w:ascii="仿宋" w:hAnsi="仿宋" w:eastAsia="仿宋"/>
          <w:sz w:val="32"/>
          <w:szCs w:val="32"/>
        </w:rPr>
        <w:t>。</w:t>
      </w:r>
    </w:p>
    <w:p>
      <w:pPr>
        <w:pStyle w:val="2"/>
        <w:autoSpaceDE w:val="0"/>
        <w:autoSpaceDN w:val="0"/>
        <w:spacing w:before="156" w:beforeLines="50" w:after="156" w:afterLines="50" w:line="600" w:lineRule="exact"/>
        <w:ind w:firstLine="643" w:firstLineChars="200"/>
        <w:rPr>
          <w:rFonts w:ascii="黑体" w:hAnsi="黑体" w:eastAsia="黑体" w:cs="Times New Roman"/>
          <w:sz w:val="32"/>
          <w:szCs w:val="32"/>
        </w:rPr>
      </w:pPr>
      <w:bookmarkStart w:id="17" w:name="_Toc117525442"/>
      <w:r>
        <w:rPr>
          <w:rFonts w:ascii="黑体" w:hAnsi="黑体" w:eastAsia="黑体" w:cs="Times New Roman"/>
          <w:sz w:val="32"/>
          <w:szCs w:val="32"/>
        </w:rPr>
        <w:t>二、绩效评价工作情况</w:t>
      </w:r>
      <w:bookmarkEnd w:id="17"/>
    </w:p>
    <w:p>
      <w:pPr>
        <w:pStyle w:val="3"/>
        <w:autoSpaceDE w:val="0"/>
        <w:autoSpaceDN w:val="0"/>
        <w:spacing w:before="156" w:beforeLines="50" w:after="156" w:afterLines="50" w:line="600" w:lineRule="exact"/>
        <w:ind w:firstLine="643" w:firstLineChars="200"/>
        <w:rPr>
          <w:rFonts w:ascii="楷体" w:hAnsi="楷体" w:eastAsia="楷体" w:cs="Times New Roman"/>
        </w:rPr>
      </w:pPr>
      <w:bookmarkStart w:id="18" w:name="_Toc117525443"/>
      <w:r>
        <w:rPr>
          <w:rFonts w:ascii="楷体" w:hAnsi="楷体" w:eastAsia="楷体" w:cs="Times New Roman"/>
        </w:rPr>
        <w:t>（一）评价目的</w:t>
      </w:r>
      <w:bookmarkEnd w:id="18"/>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检验财政性资金使用的效益，衡量部门履行职责的执行情况和效率效果，增强预算部门绩效管理责任主体的意识。</w:t>
      </w:r>
    </w:p>
    <w:p>
      <w:pPr>
        <w:pStyle w:val="3"/>
        <w:autoSpaceDE w:val="0"/>
        <w:autoSpaceDN w:val="0"/>
        <w:spacing w:before="156" w:beforeLines="50" w:after="156" w:afterLines="50" w:line="600" w:lineRule="exact"/>
        <w:ind w:firstLine="643" w:firstLineChars="200"/>
        <w:rPr>
          <w:rFonts w:ascii="楷体" w:hAnsi="楷体" w:eastAsia="楷体"/>
        </w:rPr>
      </w:pPr>
      <w:bookmarkStart w:id="19" w:name="_Toc117525444"/>
      <w:r>
        <w:rPr>
          <w:rFonts w:hint="eastAsia" w:ascii="楷体" w:hAnsi="楷体" w:eastAsia="楷体"/>
        </w:rPr>
        <w:t>（二）评价依据</w:t>
      </w:r>
      <w:bookmarkEnd w:id="19"/>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《中华人民共和国会计法》；</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2.《中华人民共和国预算法》</w:t>
      </w:r>
      <w:r>
        <w:rPr>
          <w:rFonts w:hint="eastAsia"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《关于印发</w:t>
      </w:r>
      <w:r>
        <w:rPr>
          <w:rFonts w:hint="eastAsia" w:ascii="仿宋" w:hAnsi="仿宋" w:eastAsia="仿宋"/>
          <w:sz w:val="32"/>
          <w:szCs w:val="32"/>
        </w:rPr>
        <w:t>&lt;</w:t>
      </w:r>
      <w:r>
        <w:rPr>
          <w:rFonts w:hint="eastAsia" w:ascii="Times New Roman" w:hAnsi="Times New Roman" w:eastAsia="仿宋" w:cs="Times New Roman"/>
          <w:sz w:val="32"/>
          <w:szCs w:val="32"/>
        </w:rPr>
        <w:t>广东省省级部门整体支出绩效评价管理办法</w:t>
      </w:r>
      <w:r>
        <w:rPr>
          <w:rFonts w:hint="eastAsia" w:ascii="仿宋" w:hAnsi="仿宋" w:eastAsia="仿宋"/>
          <w:sz w:val="32"/>
          <w:szCs w:val="32"/>
        </w:rPr>
        <w:t>&gt;</w:t>
      </w:r>
      <w:r>
        <w:rPr>
          <w:rFonts w:hint="eastAsia" w:ascii="Times New Roman" w:hAnsi="Times New Roman" w:eastAsia="仿宋" w:cs="Times New Roman"/>
          <w:sz w:val="32"/>
          <w:szCs w:val="32"/>
        </w:rPr>
        <w:t>的通知》（粤财绩</w:t>
      </w:r>
      <w:r>
        <w:rPr>
          <w:rFonts w:ascii="Times New Roman" w:hAnsi="Times New Roman" w:eastAsia="仿宋" w:cs="Times New Roman"/>
          <w:sz w:val="32"/>
          <w:szCs w:val="32"/>
        </w:rPr>
        <w:t>〔2017〕13</w:t>
      </w:r>
      <w:r>
        <w:rPr>
          <w:rFonts w:hint="eastAsia" w:ascii="Times New Roman" w:hAnsi="Times New Roman" w:eastAsia="仿宋" w:cs="Times New Roman"/>
          <w:sz w:val="32"/>
          <w:szCs w:val="32"/>
        </w:rPr>
        <w:t>号）；</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w:t>
      </w:r>
      <w:r>
        <w:rPr>
          <w:rFonts w:ascii="Times New Roman" w:hAnsi="Times New Roman" w:eastAsia="仿宋" w:cs="Times New Roman"/>
          <w:sz w:val="32"/>
          <w:szCs w:val="32"/>
        </w:rPr>
        <w:t>.</w:t>
      </w:r>
      <w:r>
        <w:rPr>
          <w:rFonts w:hint="eastAsia" w:ascii="Times New Roman" w:hAnsi="Times New Roman" w:eastAsia="仿宋" w:cs="Times New Roman"/>
          <w:sz w:val="32"/>
          <w:szCs w:val="32"/>
        </w:rPr>
        <w:t>《梅州市财政局关于开展2022年市级财政资金绩效自评工作的通知》（梅市财评〔</w:t>
      </w:r>
      <w:r>
        <w:rPr>
          <w:rFonts w:ascii="Times New Roman" w:hAnsi="Times New Roman" w:eastAsia="仿宋" w:cs="Times New Roman"/>
          <w:sz w:val="32"/>
          <w:szCs w:val="32"/>
        </w:rPr>
        <w:t>202</w:t>
      </w:r>
      <w:r>
        <w:rPr>
          <w:rFonts w:hint="eastAsia" w:ascii="Times New Roman" w:hAnsi="Times New Roman" w:eastAsia="仿宋" w:cs="Times New Roman"/>
          <w:sz w:val="32"/>
          <w:szCs w:val="32"/>
        </w:rPr>
        <w:t>2〕3号）；</w:t>
      </w:r>
    </w:p>
    <w:p>
      <w:pPr>
        <w:autoSpaceDE w:val="0"/>
        <w:autoSpaceDN w:val="0"/>
        <w:spacing w:line="600" w:lineRule="exact"/>
        <w:ind w:firstLine="640" w:firstLineChars="200"/>
        <w:rPr>
          <w:rFonts w:ascii="仿宋" w:hAnsi="仿宋" w:eastAsia="仿宋"/>
          <w:sz w:val="32"/>
          <w:szCs w:val="32"/>
        </w:rPr>
      </w:pPr>
      <w:r>
        <w:rPr>
          <w:rFonts w:hint="eastAsia" w:ascii="Times New Roman" w:hAnsi="Times New Roman" w:eastAsia="仿宋" w:cs="Times New Roman"/>
          <w:sz w:val="32"/>
          <w:szCs w:val="32"/>
        </w:rPr>
        <w:t>5.《梅</w:t>
      </w:r>
      <w:r>
        <w:rPr>
          <w:rFonts w:ascii="仿宋" w:hAnsi="仿宋" w:eastAsia="仿宋"/>
          <w:sz w:val="32"/>
          <w:szCs w:val="32"/>
        </w:rPr>
        <w:t>州市财政局关于开展</w:t>
      </w:r>
      <w:r>
        <w:rPr>
          <w:rFonts w:hint="eastAsia" w:ascii="仿宋" w:hAnsi="仿宋" w:eastAsia="仿宋"/>
          <w:sz w:val="32"/>
          <w:szCs w:val="32"/>
        </w:rPr>
        <w:t>2021年</w:t>
      </w:r>
      <w:r>
        <w:rPr>
          <w:rFonts w:ascii="仿宋" w:hAnsi="仿宋" w:eastAsia="仿宋"/>
          <w:sz w:val="32"/>
          <w:szCs w:val="32"/>
        </w:rPr>
        <w:t>度市级预算编制工作的</w:t>
      </w:r>
      <w:r>
        <w:rPr>
          <w:rFonts w:hint="eastAsia" w:ascii="仿宋" w:hAnsi="仿宋" w:eastAsia="仿宋"/>
          <w:sz w:val="32"/>
          <w:szCs w:val="32"/>
        </w:rPr>
        <w:t>通知</w:t>
      </w:r>
      <w:r>
        <w:rPr>
          <w:rFonts w:ascii="仿宋" w:hAnsi="仿宋" w:eastAsia="仿宋"/>
          <w:sz w:val="32"/>
          <w:szCs w:val="32"/>
        </w:rPr>
        <w:t>》（梅市财预〔20</w:t>
      </w:r>
      <w:r>
        <w:rPr>
          <w:rFonts w:hint="eastAsia" w:ascii="仿宋" w:hAnsi="仿宋" w:eastAsia="仿宋"/>
          <w:sz w:val="32"/>
          <w:szCs w:val="32"/>
        </w:rPr>
        <w:t>20</w:t>
      </w:r>
      <w:r>
        <w:rPr>
          <w:rFonts w:ascii="仿宋" w:hAnsi="仿宋" w:eastAsia="仿宋"/>
          <w:sz w:val="32"/>
          <w:szCs w:val="32"/>
        </w:rPr>
        <w:t>〕</w:t>
      </w:r>
      <w:r>
        <w:rPr>
          <w:rFonts w:hint="eastAsia" w:ascii="仿宋" w:hAnsi="仿宋" w:eastAsia="仿宋"/>
          <w:sz w:val="32"/>
          <w:szCs w:val="32"/>
        </w:rPr>
        <w:t>95</w:t>
      </w:r>
      <w:r>
        <w:rPr>
          <w:rFonts w:ascii="仿宋" w:hAnsi="仿宋" w:eastAsia="仿宋"/>
          <w:sz w:val="32"/>
          <w:szCs w:val="32"/>
        </w:rPr>
        <w:t>号）；</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6</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《关于印发</w:t>
      </w:r>
      <w:r>
        <w:rPr>
          <w:rFonts w:hint="eastAsia" w:ascii="仿宋" w:hAnsi="仿宋" w:eastAsia="仿宋"/>
          <w:sz w:val="32"/>
          <w:szCs w:val="32"/>
        </w:rPr>
        <w:t>&lt;</w:t>
      </w:r>
      <w:r>
        <w:rPr>
          <w:rFonts w:hint="eastAsia" w:ascii="Times New Roman" w:hAnsi="Times New Roman" w:eastAsia="仿宋" w:cs="Times New Roman"/>
          <w:sz w:val="32"/>
          <w:szCs w:val="32"/>
        </w:rPr>
        <w:t>梅州市市级部门整体支出绩效评价管理办法</w:t>
      </w:r>
      <w:r>
        <w:rPr>
          <w:rFonts w:hint="eastAsia" w:ascii="仿宋" w:hAnsi="仿宋" w:eastAsia="仿宋"/>
          <w:sz w:val="32"/>
          <w:szCs w:val="32"/>
        </w:rPr>
        <w:t>&gt;</w:t>
      </w:r>
      <w:r>
        <w:rPr>
          <w:rFonts w:hint="eastAsia" w:ascii="Times New Roman" w:hAnsi="Times New Roman" w:eastAsia="仿宋" w:cs="Times New Roman"/>
          <w:sz w:val="32"/>
          <w:szCs w:val="32"/>
        </w:rPr>
        <w:t>的通知》（梅市财评〔</w:t>
      </w:r>
      <w:r>
        <w:rPr>
          <w:rFonts w:ascii="Times New Roman" w:hAnsi="Times New Roman" w:eastAsia="仿宋" w:cs="Times New Roman"/>
          <w:sz w:val="32"/>
          <w:szCs w:val="32"/>
        </w:rPr>
        <w:t>2021</w:t>
      </w:r>
      <w:r>
        <w:rPr>
          <w:rFonts w:hint="eastAsia" w:ascii="Times New Roman" w:hAnsi="Times New Roman" w:eastAsia="仿宋" w:cs="Times New Roman"/>
          <w:sz w:val="32"/>
          <w:szCs w:val="32"/>
        </w:rPr>
        <w:t>〕</w:t>
      </w:r>
      <w:r>
        <w:rPr>
          <w:rFonts w:ascii="Times New Roman" w:hAnsi="Times New Roman" w:eastAsia="仿宋" w:cs="Times New Roman"/>
          <w:sz w:val="32"/>
          <w:szCs w:val="32"/>
        </w:rPr>
        <w:t>6</w:t>
      </w:r>
      <w:r>
        <w:rPr>
          <w:rFonts w:hint="eastAsia" w:ascii="Times New Roman" w:hAnsi="Times New Roman" w:eastAsia="仿宋" w:cs="Times New Roman"/>
          <w:sz w:val="32"/>
          <w:szCs w:val="32"/>
        </w:rPr>
        <w:t>号）；</w:t>
      </w:r>
    </w:p>
    <w:p>
      <w:p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7</w:t>
      </w:r>
      <w:r>
        <w:rPr>
          <w:rFonts w:ascii="仿宋" w:hAnsi="仿宋" w:eastAsia="仿宋" w:cs="Times New Roman"/>
          <w:sz w:val="32"/>
          <w:szCs w:val="32"/>
        </w:rPr>
        <w:t>.</w:t>
      </w:r>
      <w:r>
        <w:rPr>
          <w:rFonts w:hint="eastAsia" w:ascii="仿宋" w:hAnsi="仿宋" w:eastAsia="仿宋" w:cs="Times New Roman"/>
          <w:sz w:val="32"/>
          <w:szCs w:val="32"/>
        </w:rPr>
        <w:t>其他依据。</w:t>
      </w:r>
    </w:p>
    <w:p>
      <w:pPr>
        <w:pStyle w:val="3"/>
        <w:autoSpaceDE w:val="0"/>
        <w:autoSpaceDN w:val="0"/>
        <w:spacing w:before="0" w:after="0" w:line="600" w:lineRule="exact"/>
        <w:ind w:firstLine="643" w:firstLineChars="200"/>
        <w:rPr>
          <w:rFonts w:ascii="楷体" w:hAnsi="楷体" w:eastAsia="楷体" w:cs="Times New Roman"/>
        </w:rPr>
      </w:pPr>
      <w:bookmarkStart w:id="20" w:name="_Toc117525445"/>
      <w:r>
        <w:rPr>
          <w:rFonts w:ascii="楷体" w:hAnsi="楷体" w:eastAsia="楷体" w:cs="Times New Roman"/>
        </w:rPr>
        <w:t>（</w:t>
      </w:r>
      <w:r>
        <w:rPr>
          <w:rFonts w:hint="eastAsia" w:ascii="楷体" w:hAnsi="楷体" w:eastAsia="楷体" w:cs="Times New Roman"/>
        </w:rPr>
        <w:t>三</w:t>
      </w:r>
      <w:r>
        <w:rPr>
          <w:rFonts w:ascii="楷体" w:hAnsi="楷体" w:eastAsia="楷体" w:cs="Times New Roman"/>
        </w:rPr>
        <w:t>）评价</w:t>
      </w:r>
      <w:r>
        <w:rPr>
          <w:rFonts w:hint="eastAsia" w:ascii="楷体" w:hAnsi="楷体" w:eastAsia="楷体" w:cs="Times New Roman"/>
        </w:rPr>
        <w:t>范围和</w:t>
      </w:r>
      <w:r>
        <w:rPr>
          <w:rFonts w:ascii="楷体" w:hAnsi="楷体" w:eastAsia="楷体" w:cs="Times New Roman"/>
        </w:rPr>
        <w:t>内容</w:t>
      </w:r>
      <w:bookmarkEnd w:id="20"/>
    </w:p>
    <w:p>
      <w:pPr>
        <w:autoSpaceDE w:val="0"/>
        <w:autoSpaceDN w:val="0"/>
        <w:spacing w:line="600" w:lineRule="exact"/>
        <w:ind w:firstLine="643" w:firstLineChars="200"/>
        <w:jc w:val="left"/>
        <w:outlineLvl w:val="2"/>
        <w:rPr>
          <w:rFonts w:ascii="仿宋" w:hAnsi="仿宋" w:eastAsia="仿宋"/>
          <w:b/>
          <w:sz w:val="32"/>
          <w:szCs w:val="32"/>
        </w:rPr>
      </w:pPr>
      <w:bookmarkStart w:id="21" w:name="_Toc117525446"/>
      <w:r>
        <w:rPr>
          <w:rFonts w:ascii="仿宋" w:hAnsi="仿宋" w:eastAsia="仿宋" w:cs="Times New Roman"/>
          <w:b/>
          <w:sz w:val="32"/>
          <w:szCs w:val="32"/>
        </w:rPr>
        <w:t>1</w:t>
      </w:r>
      <w:r>
        <w:rPr>
          <w:rFonts w:hint="eastAsia" w:ascii="仿宋" w:hAnsi="仿宋" w:eastAsia="仿宋" w:cs="Times New Roman"/>
          <w:b/>
          <w:sz w:val="32"/>
          <w:szCs w:val="32"/>
        </w:rPr>
        <w:t>.</w:t>
      </w:r>
      <w:r>
        <w:rPr>
          <w:rFonts w:hint="eastAsia" w:ascii="仿宋" w:hAnsi="仿宋" w:eastAsia="仿宋"/>
          <w:b/>
          <w:sz w:val="32"/>
          <w:szCs w:val="32"/>
        </w:rPr>
        <w:t>评价范围</w:t>
      </w:r>
      <w:bookmarkEnd w:id="21"/>
    </w:p>
    <w:p>
      <w:pPr>
        <w:autoSpaceDE w:val="0"/>
        <w:autoSpaceDN w:val="0"/>
        <w:spacing w:line="600" w:lineRule="exact"/>
        <w:ind w:firstLine="648"/>
        <w:rPr>
          <w:rFonts w:ascii="仿宋" w:hAnsi="仿宋" w:eastAsia="仿宋" w:cs="Times New Roman"/>
          <w:sz w:val="32"/>
          <w:szCs w:val="32"/>
        </w:rPr>
      </w:pPr>
      <w:r>
        <w:rPr>
          <w:rFonts w:hint="eastAsia" w:ascii="仿宋" w:hAnsi="仿宋" w:eastAsia="仿宋" w:cs="Times New Roman"/>
          <w:sz w:val="32"/>
          <w:szCs w:val="32"/>
        </w:rPr>
        <w:t>部门整体支出资金评价的范围包括财政安排给市社会保险基金管理局及其下属1个单位的所有财政性资金，资金类型涵盖一般公共预算、政府性基金预算、国有资本经营预算。</w:t>
      </w:r>
    </w:p>
    <w:p>
      <w:pPr>
        <w:autoSpaceDE w:val="0"/>
        <w:autoSpaceDN w:val="0"/>
        <w:spacing w:line="600" w:lineRule="exact"/>
        <w:ind w:firstLine="646"/>
        <w:outlineLvl w:val="2"/>
        <w:rPr>
          <w:rFonts w:ascii="仿宋" w:hAnsi="仿宋" w:eastAsia="仿宋" w:cs="Times New Roman"/>
          <w:b/>
          <w:sz w:val="32"/>
          <w:szCs w:val="32"/>
        </w:rPr>
      </w:pPr>
      <w:bookmarkStart w:id="22" w:name="_Toc117525447"/>
      <w:r>
        <w:rPr>
          <w:rFonts w:ascii="仿宋" w:hAnsi="仿宋" w:eastAsia="仿宋" w:cs="Times New Roman"/>
          <w:b/>
          <w:sz w:val="32"/>
          <w:szCs w:val="32"/>
        </w:rPr>
        <w:t>2.评价内容</w:t>
      </w:r>
      <w:bookmarkEnd w:id="22"/>
    </w:p>
    <w:p>
      <w:pPr>
        <w:autoSpaceDE w:val="0"/>
        <w:autoSpaceDN w:val="0"/>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预算编制情况。主要体现预算编制和目标设置等方面的内容。</w:t>
      </w:r>
    </w:p>
    <w:p>
      <w:p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（2）预算执行情况。主要体现预算部门在资金、项目、资产、人员和制度等方面管理的情况。</w:t>
      </w:r>
    </w:p>
    <w:p>
      <w:p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（3）预算使用效益。主要体现为绩效目标的实现程度，部门的履职情况，市委、市政府重点工作的完成情况以及部门工作受到表彰或批评问责的情况。</w:t>
      </w:r>
    </w:p>
    <w:p>
      <w:pPr>
        <w:pStyle w:val="3"/>
        <w:autoSpaceDE w:val="0"/>
        <w:autoSpaceDN w:val="0"/>
        <w:spacing w:before="0" w:after="0" w:line="600" w:lineRule="exact"/>
        <w:ind w:firstLine="643" w:firstLineChars="200"/>
        <w:rPr>
          <w:rFonts w:ascii="楷体" w:hAnsi="楷体" w:eastAsia="楷体"/>
        </w:rPr>
      </w:pPr>
      <w:bookmarkStart w:id="23" w:name="_Toc117525448"/>
      <w:r>
        <w:rPr>
          <w:rFonts w:hint="eastAsia" w:ascii="楷体" w:hAnsi="楷体" w:eastAsia="楷体"/>
        </w:rPr>
        <w:t>（四）评价基准日</w:t>
      </w:r>
      <w:bookmarkEnd w:id="23"/>
    </w:p>
    <w:p>
      <w:pPr>
        <w:autoSpaceDE w:val="0"/>
        <w:autoSpaceDN w:val="0"/>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t>本次部门整体支出绩效评价的</w:t>
      </w:r>
      <w:r>
        <w:rPr>
          <w:rFonts w:hint="eastAsia" w:ascii="仿宋" w:hAnsi="仿宋" w:eastAsia="仿宋" w:cs="Times New Roman"/>
          <w:sz w:val="32"/>
          <w:szCs w:val="32"/>
        </w:rPr>
        <w:t>评价</w:t>
      </w:r>
      <w:r>
        <w:rPr>
          <w:rFonts w:ascii="仿宋" w:hAnsi="仿宋" w:eastAsia="仿宋" w:cs="Times New Roman"/>
          <w:sz w:val="32"/>
          <w:szCs w:val="32"/>
        </w:rPr>
        <w:t>基准日为</w:t>
      </w:r>
      <w:r>
        <w:rPr>
          <w:rFonts w:hint="eastAsia" w:ascii="仿宋" w:hAnsi="仿宋" w:eastAsia="仿宋" w:cs="Times New Roman"/>
          <w:sz w:val="32"/>
          <w:szCs w:val="32"/>
        </w:rPr>
        <w:t>2021年</w:t>
      </w:r>
      <w:r>
        <w:rPr>
          <w:rFonts w:ascii="仿宋" w:hAnsi="仿宋" w:eastAsia="仿宋" w:cs="Times New Roman"/>
          <w:sz w:val="32"/>
          <w:szCs w:val="32"/>
        </w:rPr>
        <w:t>12月31日。</w:t>
      </w:r>
    </w:p>
    <w:p>
      <w:pPr>
        <w:pStyle w:val="3"/>
        <w:autoSpaceDE w:val="0"/>
        <w:autoSpaceDN w:val="0"/>
        <w:spacing w:before="0" w:after="0" w:line="600" w:lineRule="exact"/>
        <w:ind w:firstLine="643" w:firstLineChars="200"/>
        <w:rPr>
          <w:rFonts w:ascii="楷体" w:hAnsi="楷体" w:eastAsia="楷体" w:cs="Times New Roman"/>
        </w:rPr>
      </w:pPr>
      <w:bookmarkStart w:id="24" w:name="_Toc117525449"/>
      <w:r>
        <w:rPr>
          <w:rFonts w:ascii="楷体" w:hAnsi="楷体" w:eastAsia="楷体" w:cs="Times New Roman"/>
        </w:rPr>
        <w:t>（</w:t>
      </w:r>
      <w:r>
        <w:rPr>
          <w:rFonts w:hint="eastAsia" w:ascii="楷体" w:hAnsi="楷体" w:eastAsia="楷体" w:cs="Times New Roman"/>
        </w:rPr>
        <w:t>五</w:t>
      </w:r>
      <w:r>
        <w:rPr>
          <w:rFonts w:ascii="楷体" w:hAnsi="楷体" w:eastAsia="楷体" w:cs="Times New Roman"/>
        </w:rPr>
        <w:t>）评价方法</w:t>
      </w:r>
      <w:bookmarkEnd w:id="24"/>
    </w:p>
    <w:p>
      <w:pPr>
        <w:autoSpaceDE w:val="0"/>
        <w:autoSpaceDN w:val="0"/>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t>此次绩效评价遵循“</w:t>
      </w:r>
      <w:r>
        <w:rPr>
          <w:rFonts w:hint="eastAsia" w:ascii="仿宋" w:hAnsi="仿宋" w:eastAsia="仿宋" w:cs="Times New Roman"/>
          <w:sz w:val="32"/>
          <w:szCs w:val="32"/>
        </w:rPr>
        <w:t>责任明确、分级负责、客观公正、公开透明</w:t>
      </w:r>
      <w:r>
        <w:rPr>
          <w:rFonts w:ascii="仿宋" w:hAnsi="仿宋" w:eastAsia="仿宋" w:cs="Times New Roman"/>
          <w:sz w:val="32"/>
          <w:szCs w:val="32"/>
        </w:rPr>
        <w:t>”的原则，选用比较法、成本效益分析</w:t>
      </w:r>
      <w:r>
        <w:rPr>
          <w:rFonts w:hint="eastAsia" w:ascii="仿宋" w:hAnsi="仿宋" w:eastAsia="仿宋" w:cs="Times New Roman"/>
          <w:sz w:val="32"/>
          <w:szCs w:val="32"/>
        </w:rPr>
        <w:t>法</w:t>
      </w:r>
      <w:r>
        <w:rPr>
          <w:rFonts w:ascii="仿宋" w:hAnsi="仿宋" w:eastAsia="仿宋" w:cs="Times New Roman"/>
          <w:sz w:val="32"/>
          <w:szCs w:val="32"/>
        </w:rPr>
        <w:t>、公众评判法、因素分析法等多种方法相结合的评价方法，从定性与定量两个角度，对</w:t>
      </w:r>
      <w:r>
        <w:rPr>
          <w:rFonts w:hint="eastAsia" w:ascii="仿宋" w:hAnsi="仿宋" w:eastAsia="仿宋" w:cs="Times New Roman"/>
          <w:sz w:val="32"/>
          <w:szCs w:val="32"/>
        </w:rPr>
        <w:t>市社会保险基金管理局及其纳入预算的1个下属单位的所有财政性资金</w:t>
      </w:r>
      <w:r>
        <w:rPr>
          <w:rFonts w:ascii="仿宋" w:hAnsi="仿宋" w:eastAsia="仿宋" w:cs="Times New Roman"/>
          <w:sz w:val="32"/>
          <w:szCs w:val="32"/>
        </w:rPr>
        <w:t>进行绩效评价。</w:t>
      </w:r>
    </w:p>
    <w:p>
      <w:p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.比较法。</w:t>
      </w:r>
      <w:r>
        <w:rPr>
          <w:rFonts w:hint="eastAsia" w:ascii="仿宋" w:hAnsi="仿宋" w:eastAsia="仿宋" w:cs="Times New Roman"/>
          <w:sz w:val="32"/>
          <w:szCs w:val="32"/>
        </w:rPr>
        <w:t>将绩效目标和实施效果、历史和当期情况、不同部门和地区同类支出的比较，综合分析其绩效目标的实现程度</w:t>
      </w:r>
      <w:r>
        <w:rPr>
          <w:rFonts w:ascii="仿宋" w:hAnsi="仿宋" w:eastAsia="仿宋" w:cs="Times New Roman"/>
          <w:sz w:val="32"/>
          <w:szCs w:val="32"/>
        </w:rPr>
        <w:t>。</w:t>
      </w:r>
    </w:p>
    <w:p>
      <w:p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.成本效益分析法。在绩效评价过程中，根据绩效评价指标体系的设置要求，</w:t>
      </w:r>
      <w:r>
        <w:rPr>
          <w:rFonts w:hint="eastAsia" w:ascii="仿宋" w:hAnsi="仿宋" w:eastAsia="仿宋" w:cs="Times New Roman"/>
          <w:sz w:val="32"/>
          <w:szCs w:val="32"/>
        </w:rPr>
        <w:t>将市社会保险基金管理局2021年度的支出与效益进行对比分析，以评价绩效目标实现程度</w:t>
      </w:r>
      <w:r>
        <w:rPr>
          <w:rFonts w:ascii="仿宋" w:hAnsi="仿宋" w:eastAsia="仿宋" w:cs="Times New Roman"/>
          <w:sz w:val="32"/>
          <w:szCs w:val="32"/>
        </w:rPr>
        <w:t>。</w:t>
      </w:r>
    </w:p>
    <w:p>
      <w:p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.公众评判法。是指通过专家评估、</w:t>
      </w:r>
      <w:r>
        <w:rPr>
          <w:rFonts w:hint="eastAsia" w:ascii="仿宋" w:hAnsi="仿宋" w:eastAsia="仿宋" w:cs="Times New Roman"/>
          <w:sz w:val="32"/>
          <w:szCs w:val="32"/>
        </w:rPr>
        <w:t>公众</w:t>
      </w:r>
      <w:r>
        <w:rPr>
          <w:rFonts w:ascii="仿宋" w:hAnsi="仿宋" w:eastAsia="仿宋" w:cs="Times New Roman"/>
          <w:sz w:val="32"/>
          <w:szCs w:val="32"/>
        </w:rPr>
        <w:t>问卷及</w:t>
      </w:r>
      <w:r>
        <w:rPr>
          <w:rFonts w:hint="eastAsia" w:ascii="仿宋" w:hAnsi="仿宋" w:eastAsia="仿宋" w:cs="Times New Roman"/>
          <w:sz w:val="32"/>
          <w:szCs w:val="32"/>
        </w:rPr>
        <w:t>抽样调查</w:t>
      </w:r>
      <w:r>
        <w:rPr>
          <w:rFonts w:ascii="仿宋" w:hAnsi="仿宋" w:eastAsia="仿宋" w:cs="Times New Roman"/>
          <w:sz w:val="32"/>
          <w:szCs w:val="32"/>
        </w:rPr>
        <w:t>等方式</w:t>
      </w:r>
      <w:r>
        <w:rPr>
          <w:rFonts w:hint="eastAsia" w:ascii="仿宋" w:hAnsi="仿宋" w:eastAsia="仿宋" w:cs="Times New Roman"/>
          <w:sz w:val="32"/>
          <w:szCs w:val="32"/>
        </w:rPr>
        <w:t>对部门财政支出效果进行</w:t>
      </w:r>
      <w:r>
        <w:rPr>
          <w:rFonts w:ascii="仿宋" w:hAnsi="仿宋" w:eastAsia="仿宋" w:cs="Times New Roman"/>
          <w:sz w:val="32"/>
          <w:szCs w:val="32"/>
        </w:rPr>
        <w:t>评判</w:t>
      </w:r>
      <w:r>
        <w:rPr>
          <w:rFonts w:hint="eastAsia" w:ascii="仿宋" w:hAnsi="仿宋" w:eastAsia="仿宋" w:cs="Times New Roman"/>
          <w:sz w:val="32"/>
          <w:szCs w:val="32"/>
        </w:rPr>
        <w:t>，评价绩效目标实现程度</w:t>
      </w:r>
      <w:r>
        <w:rPr>
          <w:rFonts w:ascii="仿宋" w:hAnsi="仿宋" w:eastAsia="仿宋" w:cs="Times New Roman"/>
          <w:sz w:val="32"/>
          <w:szCs w:val="32"/>
        </w:rPr>
        <w:t>。</w:t>
      </w:r>
    </w:p>
    <w:p>
      <w:p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本次绩效评价根据综合得分将评价结果设置优、良、中、低、差五个等级，具体如表</w:t>
      </w:r>
      <w:r>
        <w:rPr>
          <w:rFonts w:ascii="仿宋" w:hAnsi="仿宋" w:eastAsia="仿宋" w:cs="Times New Roman"/>
          <w:sz w:val="32"/>
          <w:szCs w:val="32"/>
        </w:rPr>
        <w:t>6</w:t>
      </w:r>
      <w:r>
        <w:rPr>
          <w:rFonts w:hint="eastAsia" w:ascii="仿宋" w:hAnsi="仿宋" w:eastAsia="仿宋" w:cs="Times New Roman"/>
          <w:sz w:val="32"/>
          <w:szCs w:val="32"/>
        </w:rPr>
        <w:t>所示。</w:t>
      </w:r>
    </w:p>
    <w:p>
      <w:pPr>
        <w:autoSpaceDE w:val="0"/>
        <w:autoSpaceDN w:val="0"/>
        <w:spacing w:line="600" w:lineRule="exact"/>
        <w:ind w:firstLine="640" w:firstLineChars="200"/>
        <w:jc w:val="center"/>
        <w:rPr>
          <w:rFonts w:ascii="仿宋" w:hAnsi="仿宋" w:eastAsia="仿宋" w:cs="Times New Roman"/>
          <w:sz w:val="32"/>
          <w:szCs w:val="32"/>
        </w:rPr>
      </w:pPr>
      <w:r>
        <w:rPr>
          <w:rFonts w:ascii="仿宋" w:hAnsi="仿宋" w:eastAsia="仿宋" w:cs="Times New Roman"/>
          <w:sz w:val="32"/>
          <w:szCs w:val="32"/>
        </w:rPr>
        <w:t xml:space="preserve">表6 </w:t>
      </w:r>
      <w:r>
        <w:rPr>
          <w:rFonts w:hint="eastAsia" w:ascii="仿宋" w:hAnsi="仿宋" w:eastAsia="仿宋" w:cs="Times New Roman"/>
          <w:sz w:val="32"/>
          <w:szCs w:val="32"/>
        </w:rPr>
        <w:t>梅州市社会保险基金管理局部门整体支出</w:t>
      </w:r>
    </w:p>
    <w:p>
      <w:pPr>
        <w:autoSpaceDE w:val="0"/>
        <w:autoSpaceDN w:val="0"/>
        <w:spacing w:line="600" w:lineRule="exact"/>
        <w:ind w:firstLine="640" w:firstLineChars="200"/>
        <w:jc w:val="center"/>
        <w:rPr>
          <w:rFonts w:ascii="仿宋" w:hAnsi="仿宋" w:eastAsia="仿宋" w:cs="Times New Roman"/>
          <w:sz w:val="32"/>
          <w:szCs w:val="32"/>
        </w:rPr>
      </w:pPr>
      <w:r>
        <w:rPr>
          <w:rFonts w:hint="eastAsia" w:ascii="仿宋" w:hAnsi="仿宋" w:eastAsia="仿宋" w:cs="Times New Roman"/>
          <w:sz w:val="32"/>
          <w:szCs w:val="32"/>
        </w:rPr>
        <w:t>绩效评价等级划分</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49"/>
        <w:gridCol w:w="1538"/>
        <w:gridCol w:w="1419"/>
        <w:gridCol w:w="1419"/>
        <w:gridCol w:w="1353"/>
        <w:gridCol w:w="125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624" w:hRule="atLeast"/>
          <w:jc w:val="center"/>
        </w:trPr>
        <w:tc>
          <w:tcPr>
            <w:tcW w:w="908" w:type="pct"/>
          </w:tcPr>
          <w:p>
            <w:pPr>
              <w:autoSpaceDE w:val="0"/>
              <w:autoSpaceDN w:val="0"/>
              <w:spacing w:line="600" w:lineRule="exact"/>
              <w:jc w:val="center"/>
              <w:rPr>
                <w:rFonts w:ascii="仿宋" w:hAnsi="仿宋" w:eastAsia="仿宋" w:cs="Times New Roman"/>
                <w:b/>
                <w:sz w:val="30"/>
                <w:szCs w:val="30"/>
              </w:rPr>
            </w:pPr>
            <w:r>
              <w:rPr>
                <w:rFonts w:ascii="仿宋" w:hAnsi="仿宋" w:eastAsia="仿宋" w:cs="Times New Roman"/>
                <w:b/>
                <w:sz w:val="30"/>
                <w:szCs w:val="30"/>
              </w:rPr>
              <w:t>评价等级</w:t>
            </w:r>
          </w:p>
        </w:tc>
        <w:tc>
          <w:tcPr>
            <w:tcW w:w="902" w:type="pct"/>
          </w:tcPr>
          <w:p>
            <w:pPr>
              <w:autoSpaceDE w:val="0"/>
              <w:autoSpaceDN w:val="0"/>
              <w:spacing w:line="600" w:lineRule="exact"/>
              <w:jc w:val="center"/>
              <w:rPr>
                <w:rFonts w:ascii="仿宋" w:hAnsi="仿宋" w:eastAsia="仿宋" w:cs="Times New Roman"/>
                <w:b/>
                <w:sz w:val="30"/>
                <w:szCs w:val="30"/>
              </w:rPr>
            </w:pPr>
            <w:r>
              <w:rPr>
                <w:rFonts w:ascii="仿宋" w:hAnsi="仿宋" w:eastAsia="仿宋" w:cs="Times New Roman"/>
                <w:b/>
                <w:sz w:val="30"/>
                <w:szCs w:val="30"/>
              </w:rPr>
              <w:t>优</w:t>
            </w:r>
          </w:p>
        </w:tc>
        <w:tc>
          <w:tcPr>
            <w:tcW w:w="832" w:type="pct"/>
          </w:tcPr>
          <w:p>
            <w:pPr>
              <w:autoSpaceDE w:val="0"/>
              <w:autoSpaceDN w:val="0"/>
              <w:spacing w:line="600" w:lineRule="exact"/>
              <w:jc w:val="center"/>
              <w:rPr>
                <w:rFonts w:ascii="仿宋" w:hAnsi="仿宋" w:eastAsia="仿宋" w:cs="Times New Roman"/>
                <w:b/>
                <w:sz w:val="30"/>
                <w:szCs w:val="30"/>
              </w:rPr>
            </w:pPr>
            <w:r>
              <w:rPr>
                <w:rFonts w:ascii="仿宋" w:hAnsi="仿宋" w:eastAsia="仿宋" w:cs="Times New Roman"/>
                <w:b/>
                <w:sz w:val="30"/>
                <w:szCs w:val="30"/>
              </w:rPr>
              <w:t>良</w:t>
            </w:r>
          </w:p>
        </w:tc>
        <w:tc>
          <w:tcPr>
            <w:tcW w:w="832" w:type="pct"/>
          </w:tcPr>
          <w:p>
            <w:pPr>
              <w:autoSpaceDE w:val="0"/>
              <w:autoSpaceDN w:val="0"/>
              <w:spacing w:line="600" w:lineRule="exact"/>
              <w:jc w:val="center"/>
              <w:rPr>
                <w:rFonts w:ascii="仿宋" w:hAnsi="仿宋" w:eastAsia="仿宋" w:cs="Times New Roman"/>
                <w:b/>
                <w:sz w:val="30"/>
                <w:szCs w:val="30"/>
              </w:rPr>
            </w:pPr>
            <w:r>
              <w:rPr>
                <w:rFonts w:ascii="仿宋" w:hAnsi="仿宋" w:eastAsia="仿宋" w:cs="Times New Roman"/>
                <w:b/>
                <w:sz w:val="30"/>
                <w:szCs w:val="30"/>
              </w:rPr>
              <w:t>中</w:t>
            </w:r>
          </w:p>
        </w:tc>
        <w:tc>
          <w:tcPr>
            <w:tcW w:w="793" w:type="pct"/>
          </w:tcPr>
          <w:p>
            <w:pPr>
              <w:autoSpaceDE w:val="0"/>
              <w:autoSpaceDN w:val="0"/>
              <w:spacing w:line="600" w:lineRule="exact"/>
              <w:jc w:val="center"/>
              <w:rPr>
                <w:rFonts w:ascii="仿宋" w:hAnsi="仿宋" w:eastAsia="仿宋" w:cs="Times New Roman"/>
                <w:b/>
                <w:sz w:val="30"/>
                <w:szCs w:val="30"/>
              </w:rPr>
            </w:pPr>
            <w:r>
              <w:rPr>
                <w:rFonts w:hint="eastAsia" w:ascii="仿宋" w:hAnsi="仿宋" w:eastAsia="仿宋" w:cs="Times New Roman"/>
                <w:b/>
                <w:sz w:val="30"/>
                <w:szCs w:val="30"/>
              </w:rPr>
              <w:t>低</w:t>
            </w:r>
          </w:p>
        </w:tc>
        <w:tc>
          <w:tcPr>
            <w:tcW w:w="733" w:type="pct"/>
          </w:tcPr>
          <w:p>
            <w:pPr>
              <w:autoSpaceDE w:val="0"/>
              <w:autoSpaceDN w:val="0"/>
              <w:spacing w:line="600" w:lineRule="exact"/>
              <w:jc w:val="center"/>
              <w:rPr>
                <w:rFonts w:ascii="仿宋" w:hAnsi="仿宋" w:eastAsia="仿宋" w:cs="Times New Roman"/>
                <w:b/>
                <w:sz w:val="30"/>
                <w:szCs w:val="30"/>
              </w:rPr>
            </w:pPr>
            <w:r>
              <w:rPr>
                <w:rFonts w:ascii="仿宋" w:hAnsi="仿宋" w:eastAsia="仿宋" w:cs="Times New Roman"/>
                <w:b/>
                <w:sz w:val="30"/>
                <w:szCs w:val="30"/>
              </w:rPr>
              <w:t>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54" w:hRule="atLeast"/>
          <w:jc w:val="center"/>
        </w:trPr>
        <w:tc>
          <w:tcPr>
            <w:tcW w:w="908" w:type="pct"/>
            <w:vAlign w:val="center"/>
          </w:tcPr>
          <w:p>
            <w:pPr>
              <w:autoSpaceDE w:val="0"/>
              <w:autoSpaceDN w:val="0"/>
              <w:spacing w:line="600" w:lineRule="exact"/>
              <w:jc w:val="center"/>
              <w:rPr>
                <w:rFonts w:ascii="仿宋" w:hAnsi="仿宋" w:eastAsia="仿宋" w:cs="Times New Roman"/>
                <w:sz w:val="30"/>
                <w:szCs w:val="30"/>
              </w:rPr>
            </w:pPr>
            <w:r>
              <w:t>分值</w:t>
            </w:r>
          </w:p>
        </w:tc>
        <w:tc>
          <w:tcPr>
            <w:tcW w:w="902" w:type="pct"/>
            <w:vAlign w:val="center"/>
          </w:tcPr>
          <w:p>
            <w:pPr>
              <w:autoSpaceDE w:val="0"/>
              <w:autoSpaceDN w:val="0"/>
              <w:spacing w:line="600" w:lineRule="exact"/>
              <w:jc w:val="center"/>
              <w:rPr>
                <w:rFonts w:ascii="仿宋" w:hAnsi="仿宋" w:eastAsia="仿宋" w:cs="Times New Roman"/>
                <w:szCs w:val="30"/>
              </w:rPr>
            </w:pPr>
            <w:r>
              <w:rPr>
                <w:rFonts w:hint="eastAsia"/>
              </w:rPr>
              <w:t>100～9</w:t>
            </w:r>
            <w:r>
              <w:t>0(</w:t>
            </w:r>
            <w:r>
              <w:rPr>
                <w:rFonts w:hint="eastAsia"/>
              </w:rPr>
              <w:t>含)</w:t>
            </w:r>
          </w:p>
        </w:tc>
        <w:tc>
          <w:tcPr>
            <w:tcW w:w="832" w:type="pct"/>
            <w:vAlign w:val="center"/>
          </w:tcPr>
          <w:p>
            <w:pPr>
              <w:autoSpaceDE w:val="0"/>
              <w:autoSpaceDN w:val="0"/>
              <w:spacing w:line="600" w:lineRule="exact"/>
              <w:jc w:val="center"/>
              <w:rPr>
                <w:rFonts w:ascii="仿宋" w:hAnsi="仿宋" w:eastAsia="仿宋" w:cs="Times New Roman"/>
                <w:szCs w:val="30"/>
              </w:rPr>
            </w:pPr>
            <w:r>
              <w:rPr>
                <w:rFonts w:hint="eastAsia"/>
              </w:rPr>
              <w:t>90～80</w:t>
            </w:r>
            <w:r>
              <w:t>(</w:t>
            </w:r>
            <w:r>
              <w:rPr>
                <w:rFonts w:hint="eastAsia"/>
              </w:rPr>
              <w:t>含)</w:t>
            </w:r>
          </w:p>
        </w:tc>
        <w:tc>
          <w:tcPr>
            <w:tcW w:w="832" w:type="pct"/>
            <w:vAlign w:val="center"/>
          </w:tcPr>
          <w:p>
            <w:pPr>
              <w:autoSpaceDE w:val="0"/>
              <w:autoSpaceDN w:val="0"/>
              <w:spacing w:line="600" w:lineRule="exact"/>
              <w:jc w:val="center"/>
              <w:rPr>
                <w:rFonts w:ascii="仿宋" w:hAnsi="仿宋" w:eastAsia="仿宋" w:cs="Times New Roman"/>
                <w:szCs w:val="30"/>
              </w:rPr>
            </w:pPr>
            <w:r>
              <w:rPr>
                <w:rFonts w:hint="eastAsia"/>
              </w:rPr>
              <w:t>80～70(含)</w:t>
            </w:r>
          </w:p>
        </w:tc>
        <w:tc>
          <w:tcPr>
            <w:tcW w:w="793" w:type="pct"/>
            <w:vAlign w:val="center"/>
          </w:tcPr>
          <w:p>
            <w:pPr>
              <w:autoSpaceDE w:val="0"/>
              <w:autoSpaceDN w:val="0"/>
              <w:spacing w:line="600" w:lineRule="exact"/>
              <w:jc w:val="center"/>
              <w:rPr>
                <w:rFonts w:ascii="仿宋" w:hAnsi="仿宋" w:eastAsia="仿宋" w:cs="Times New Roman"/>
                <w:szCs w:val="30"/>
              </w:rPr>
            </w:pPr>
            <w:r>
              <w:rPr>
                <w:rFonts w:hint="eastAsia"/>
              </w:rPr>
              <w:t>70～60(含)</w:t>
            </w:r>
          </w:p>
        </w:tc>
        <w:tc>
          <w:tcPr>
            <w:tcW w:w="733" w:type="pct"/>
            <w:vAlign w:val="center"/>
          </w:tcPr>
          <w:p>
            <w:pPr>
              <w:autoSpaceDE w:val="0"/>
              <w:autoSpaceDN w:val="0"/>
              <w:spacing w:line="600" w:lineRule="exact"/>
              <w:jc w:val="center"/>
              <w:rPr>
                <w:rFonts w:ascii="仿宋" w:hAnsi="仿宋" w:eastAsia="仿宋" w:cs="Times New Roman"/>
                <w:szCs w:val="30"/>
              </w:rPr>
            </w:pPr>
            <w:r>
              <w:rPr>
                <w:rFonts w:hint="eastAsia"/>
              </w:rPr>
              <w:t>60以下</w:t>
            </w:r>
          </w:p>
        </w:tc>
      </w:tr>
    </w:tbl>
    <w:p>
      <w:pPr>
        <w:pStyle w:val="3"/>
        <w:autoSpaceDE w:val="0"/>
        <w:autoSpaceDN w:val="0"/>
        <w:spacing w:before="0" w:after="0" w:line="600" w:lineRule="exact"/>
        <w:ind w:firstLine="643" w:firstLineChars="200"/>
        <w:rPr>
          <w:rFonts w:ascii="楷体" w:hAnsi="楷体" w:eastAsia="楷体"/>
        </w:rPr>
      </w:pPr>
      <w:bookmarkStart w:id="25" w:name="_Toc117525450"/>
      <w:r>
        <w:rPr>
          <w:rFonts w:hint="eastAsia" w:ascii="楷体" w:hAnsi="楷体" w:eastAsia="楷体"/>
        </w:rPr>
        <w:t>（六）评价流程</w:t>
      </w:r>
      <w:bookmarkEnd w:id="25"/>
    </w:p>
    <w:p>
      <w:p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w:t>
      </w:r>
      <w:r>
        <w:rPr>
          <w:rFonts w:hint="eastAsia" w:ascii="仿宋" w:hAnsi="仿宋" w:eastAsia="仿宋" w:cs="Times New Roman"/>
          <w:sz w:val="32"/>
          <w:szCs w:val="32"/>
        </w:rPr>
        <w:t>前期准备。梅州市财政局印发《梅州市财政局关于做好2</w:t>
      </w:r>
      <w:r>
        <w:rPr>
          <w:rFonts w:ascii="仿宋" w:hAnsi="仿宋" w:eastAsia="仿宋" w:cs="Times New Roman"/>
          <w:sz w:val="32"/>
          <w:szCs w:val="32"/>
        </w:rPr>
        <w:t>022</w:t>
      </w:r>
      <w:r>
        <w:rPr>
          <w:rFonts w:hint="eastAsia" w:ascii="仿宋" w:hAnsi="仿宋" w:eastAsia="仿宋" w:cs="Times New Roman"/>
          <w:sz w:val="32"/>
          <w:szCs w:val="32"/>
        </w:rPr>
        <w:t>年市级财政重点绩效评价工作的通知》（梅市财评</w:t>
      </w:r>
      <w:r>
        <w:rPr>
          <w:rFonts w:ascii="Times New Roman" w:hAnsi="Times New Roman" w:eastAsia="仿宋" w:cs="Times New Roman"/>
          <w:sz w:val="32"/>
          <w:szCs w:val="32"/>
        </w:rPr>
        <w:t>〔2022〕</w:t>
      </w:r>
      <w:r>
        <w:rPr>
          <w:rFonts w:hint="eastAsia" w:ascii="Times New Roman" w:hAnsi="Times New Roman" w:eastAsia="仿宋" w:cs="Times New Roman"/>
          <w:sz w:val="32"/>
          <w:szCs w:val="32"/>
        </w:rPr>
        <w:t>5号）</w:t>
      </w:r>
      <w:r>
        <w:rPr>
          <w:rFonts w:hint="eastAsia" w:ascii="仿宋" w:hAnsi="仿宋" w:eastAsia="仿宋" w:cs="Times New Roman"/>
          <w:sz w:val="32"/>
          <w:szCs w:val="32"/>
        </w:rPr>
        <w:t>开展2</w:t>
      </w:r>
      <w:r>
        <w:rPr>
          <w:rFonts w:ascii="仿宋" w:hAnsi="仿宋" w:eastAsia="仿宋" w:cs="Times New Roman"/>
          <w:sz w:val="32"/>
          <w:szCs w:val="32"/>
        </w:rPr>
        <w:t>022</w:t>
      </w:r>
      <w:r>
        <w:rPr>
          <w:rFonts w:hint="eastAsia" w:ascii="仿宋" w:hAnsi="仿宋" w:eastAsia="仿宋" w:cs="Times New Roman"/>
          <w:sz w:val="32"/>
          <w:szCs w:val="32"/>
        </w:rPr>
        <w:t>年市级财政重点绩效评价工作。</w:t>
      </w:r>
    </w:p>
    <w:p>
      <w:p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w:t>
      </w:r>
      <w:r>
        <w:rPr>
          <w:rFonts w:hint="eastAsia" w:ascii="仿宋" w:hAnsi="仿宋" w:eastAsia="仿宋" w:cs="Times New Roman"/>
          <w:sz w:val="32"/>
          <w:szCs w:val="32"/>
        </w:rPr>
        <w:t>评价工作准备。第三方机构组成评价专家组，根据梅州市财政局委托和《梅州市市级</w:t>
      </w:r>
      <w:bookmarkStart w:id="26" w:name="_Hlk101643896"/>
      <w:r>
        <w:rPr>
          <w:rFonts w:hint="eastAsia" w:ascii="仿宋" w:hAnsi="仿宋" w:eastAsia="仿宋" w:cs="Times New Roman"/>
          <w:sz w:val="32"/>
          <w:szCs w:val="32"/>
        </w:rPr>
        <w:t>部门整体支出绩效评价</w:t>
      </w:r>
      <w:bookmarkEnd w:id="26"/>
      <w:r>
        <w:rPr>
          <w:rFonts w:hint="eastAsia" w:ascii="仿宋" w:hAnsi="仿宋" w:eastAsia="仿宋" w:cs="Times New Roman"/>
          <w:sz w:val="32"/>
          <w:szCs w:val="32"/>
        </w:rPr>
        <w:t>管理办法》的要求，编制部门整体支出绩效评价工作方案。</w:t>
      </w:r>
    </w:p>
    <w:p>
      <w:p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w:t>
      </w:r>
      <w:r>
        <w:rPr>
          <w:rFonts w:hint="eastAsia" w:ascii="仿宋" w:hAnsi="仿宋" w:eastAsia="仿宋" w:cs="Times New Roman"/>
          <w:sz w:val="32"/>
          <w:szCs w:val="32"/>
        </w:rPr>
        <w:t>资料收集和审核分析。</w:t>
      </w:r>
      <w:r>
        <w:rPr>
          <w:rFonts w:ascii="仿宋" w:hAnsi="仿宋" w:eastAsia="仿宋" w:cs="Times New Roman"/>
          <w:sz w:val="32"/>
          <w:szCs w:val="32"/>
        </w:rPr>
        <w:t>评价专家组对部门提交的自评</w:t>
      </w:r>
      <w:r>
        <w:rPr>
          <w:rFonts w:hint="eastAsia" w:ascii="仿宋" w:hAnsi="仿宋" w:eastAsia="仿宋" w:cs="Times New Roman"/>
          <w:sz w:val="32"/>
          <w:szCs w:val="32"/>
        </w:rPr>
        <w:t>报告及佐证材料</w:t>
      </w:r>
      <w:r>
        <w:rPr>
          <w:rFonts w:ascii="仿宋" w:hAnsi="仿宋" w:eastAsia="仿宋" w:cs="Times New Roman"/>
          <w:sz w:val="32"/>
          <w:szCs w:val="32"/>
        </w:rPr>
        <w:t>进行收集、分类整理、审核。</w:t>
      </w:r>
    </w:p>
    <w:p>
      <w:p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.现场核查评价。根据</w:t>
      </w:r>
      <w:r>
        <w:rPr>
          <w:rFonts w:hint="eastAsia" w:ascii="仿宋" w:hAnsi="仿宋" w:eastAsia="仿宋" w:cs="Times New Roman"/>
          <w:sz w:val="32"/>
          <w:szCs w:val="32"/>
        </w:rPr>
        <w:t>部门整体支出</w:t>
      </w:r>
      <w:r>
        <w:rPr>
          <w:rFonts w:ascii="仿宋" w:hAnsi="仿宋" w:eastAsia="仿宋" w:cs="Times New Roman"/>
          <w:sz w:val="32"/>
          <w:szCs w:val="32"/>
        </w:rPr>
        <w:t>绩效评价</w:t>
      </w:r>
      <w:r>
        <w:rPr>
          <w:rFonts w:hint="eastAsia" w:ascii="仿宋" w:hAnsi="仿宋" w:eastAsia="仿宋" w:cs="Times New Roman"/>
          <w:sz w:val="32"/>
          <w:szCs w:val="32"/>
        </w:rPr>
        <w:t>的相关要求</w:t>
      </w:r>
      <w:r>
        <w:rPr>
          <w:rFonts w:ascii="仿宋" w:hAnsi="仿宋" w:eastAsia="仿宋" w:cs="Times New Roman"/>
          <w:sz w:val="32"/>
          <w:szCs w:val="32"/>
        </w:rPr>
        <w:t>，评价专家组赴现场核查</w:t>
      </w:r>
      <w:r>
        <w:rPr>
          <w:rFonts w:hint="eastAsia" w:ascii="仿宋" w:hAnsi="仿宋" w:eastAsia="仿宋" w:cs="Times New Roman"/>
          <w:sz w:val="32"/>
          <w:szCs w:val="32"/>
        </w:rPr>
        <w:t>、落实</w:t>
      </w:r>
      <w:r>
        <w:rPr>
          <w:rFonts w:ascii="仿宋" w:hAnsi="仿宋" w:eastAsia="仿宋" w:cs="Times New Roman"/>
          <w:sz w:val="32"/>
          <w:szCs w:val="32"/>
        </w:rPr>
        <w:t>部门</w:t>
      </w:r>
      <w:r>
        <w:rPr>
          <w:rFonts w:hint="eastAsia" w:ascii="仿宋" w:hAnsi="仿宋" w:eastAsia="仿宋" w:cs="Times New Roman"/>
          <w:sz w:val="32"/>
          <w:szCs w:val="32"/>
        </w:rPr>
        <w:t>应补充</w:t>
      </w:r>
      <w:r>
        <w:rPr>
          <w:rFonts w:ascii="仿宋" w:hAnsi="仿宋" w:eastAsia="仿宋" w:cs="Times New Roman"/>
          <w:sz w:val="32"/>
          <w:szCs w:val="32"/>
        </w:rPr>
        <w:t>的各项</w:t>
      </w:r>
      <w:r>
        <w:rPr>
          <w:rFonts w:hint="eastAsia" w:ascii="仿宋" w:hAnsi="仿宋" w:eastAsia="仿宋" w:cs="Times New Roman"/>
          <w:sz w:val="32"/>
          <w:szCs w:val="32"/>
        </w:rPr>
        <w:t>佐证</w:t>
      </w:r>
      <w:r>
        <w:rPr>
          <w:rFonts w:ascii="仿宋" w:hAnsi="仿宋" w:eastAsia="仿宋" w:cs="Times New Roman"/>
          <w:sz w:val="32"/>
          <w:szCs w:val="32"/>
        </w:rPr>
        <w:t>材料。</w:t>
      </w:r>
    </w:p>
    <w:p>
      <w:p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w:t>
      </w:r>
      <w:r>
        <w:rPr>
          <w:rFonts w:ascii="仿宋" w:hAnsi="仿宋" w:eastAsia="仿宋" w:cs="Times New Roman"/>
          <w:sz w:val="32"/>
          <w:szCs w:val="32"/>
        </w:rPr>
        <w:t>.综合分析评价。评价专家组根据基础数据资料，结合现场勘验核实情况，对</w:t>
      </w:r>
      <w:r>
        <w:rPr>
          <w:rFonts w:hint="eastAsia" w:ascii="仿宋" w:hAnsi="仿宋" w:eastAsia="仿宋" w:cs="Times New Roman"/>
          <w:sz w:val="32"/>
          <w:szCs w:val="32"/>
        </w:rPr>
        <w:t>2021年</w:t>
      </w:r>
      <w:r>
        <w:rPr>
          <w:rFonts w:ascii="仿宋" w:hAnsi="仿宋" w:eastAsia="仿宋" w:cs="Times New Roman"/>
          <w:sz w:val="32"/>
          <w:szCs w:val="32"/>
        </w:rPr>
        <w:t>度部门整体支出进行全面分析，形成</w:t>
      </w:r>
      <w:r>
        <w:rPr>
          <w:rFonts w:hint="eastAsia" w:ascii="仿宋" w:hAnsi="仿宋" w:eastAsia="仿宋" w:cs="Times New Roman"/>
          <w:sz w:val="32"/>
          <w:szCs w:val="32"/>
        </w:rPr>
        <w:t>复评的</w:t>
      </w:r>
      <w:r>
        <w:rPr>
          <w:rFonts w:ascii="仿宋" w:hAnsi="仿宋" w:eastAsia="仿宋" w:cs="Times New Roman"/>
          <w:sz w:val="32"/>
          <w:szCs w:val="32"/>
        </w:rPr>
        <w:t>评价报告。</w:t>
      </w:r>
    </w:p>
    <w:p>
      <w:p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w:t>
      </w:r>
      <w:r>
        <w:rPr>
          <w:rFonts w:ascii="仿宋" w:hAnsi="仿宋" w:eastAsia="仿宋" w:cs="Times New Roman"/>
          <w:sz w:val="32"/>
          <w:szCs w:val="32"/>
        </w:rPr>
        <w:t>.评价报告征求意见。</w:t>
      </w:r>
      <w:r>
        <w:rPr>
          <w:rFonts w:hint="eastAsia" w:ascii="仿宋" w:hAnsi="仿宋" w:eastAsia="仿宋" w:cs="Times New Roman"/>
          <w:sz w:val="32"/>
          <w:szCs w:val="32"/>
        </w:rPr>
        <w:t>评价专家组</w:t>
      </w:r>
      <w:r>
        <w:rPr>
          <w:rFonts w:ascii="仿宋" w:hAnsi="仿宋" w:eastAsia="仿宋" w:cs="Times New Roman"/>
          <w:sz w:val="32"/>
          <w:szCs w:val="32"/>
        </w:rPr>
        <w:t>将复审评价报告反馈给部门征求意见，</w:t>
      </w:r>
      <w:r>
        <w:rPr>
          <w:rFonts w:hint="eastAsia" w:ascii="仿宋" w:hAnsi="仿宋" w:eastAsia="仿宋" w:cs="Times New Roman"/>
          <w:sz w:val="32"/>
          <w:szCs w:val="32"/>
        </w:rPr>
        <w:t>并</w:t>
      </w:r>
      <w:r>
        <w:rPr>
          <w:rFonts w:ascii="仿宋" w:hAnsi="仿宋" w:eastAsia="仿宋" w:cs="Times New Roman"/>
          <w:sz w:val="32"/>
          <w:szCs w:val="32"/>
        </w:rPr>
        <w:t>根据意见对评价报告进行完善。</w:t>
      </w:r>
    </w:p>
    <w:p>
      <w:p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7</w:t>
      </w:r>
      <w:r>
        <w:rPr>
          <w:rFonts w:ascii="仿宋" w:hAnsi="仿宋" w:eastAsia="仿宋" w:cs="Times New Roman"/>
          <w:sz w:val="32"/>
          <w:szCs w:val="32"/>
        </w:rPr>
        <w:t>.出具评价报告。</w:t>
      </w:r>
      <w:r>
        <w:rPr>
          <w:rFonts w:hint="eastAsia" w:ascii="仿宋" w:hAnsi="仿宋" w:eastAsia="仿宋" w:cs="Times New Roman"/>
          <w:sz w:val="32"/>
          <w:szCs w:val="32"/>
        </w:rPr>
        <w:t>梅州</w:t>
      </w:r>
      <w:r>
        <w:rPr>
          <w:rFonts w:ascii="仿宋" w:hAnsi="仿宋" w:eastAsia="仿宋" w:cs="Times New Roman"/>
          <w:sz w:val="32"/>
          <w:szCs w:val="32"/>
        </w:rPr>
        <w:t>市财政局组织评价专家组对报告进行修改完善，评价专家组进一步形成正式评价报告。</w:t>
      </w:r>
    </w:p>
    <w:p>
      <w:pPr>
        <w:pStyle w:val="2"/>
        <w:autoSpaceDE w:val="0"/>
        <w:autoSpaceDN w:val="0"/>
        <w:spacing w:before="156" w:beforeLines="50" w:after="0" w:line="600" w:lineRule="exact"/>
        <w:ind w:firstLine="643" w:firstLineChars="200"/>
        <w:rPr>
          <w:rFonts w:ascii="黑体" w:hAnsi="黑体" w:eastAsia="黑体" w:cs="Times New Roman"/>
          <w:sz w:val="32"/>
          <w:szCs w:val="32"/>
        </w:rPr>
      </w:pPr>
      <w:bookmarkStart w:id="27" w:name="_Toc117525451"/>
      <w:r>
        <w:rPr>
          <w:rFonts w:ascii="黑体" w:hAnsi="黑体" w:eastAsia="黑体" w:cs="Times New Roman"/>
          <w:sz w:val="32"/>
          <w:szCs w:val="32"/>
        </w:rPr>
        <w:t>三、</w:t>
      </w:r>
      <w:r>
        <w:rPr>
          <w:rFonts w:hint="eastAsia" w:ascii="黑体" w:hAnsi="黑体" w:eastAsia="黑体" w:cs="Times New Roman"/>
          <w:sz w:val="32"/>
          <w:szCs w:val="32"/>
        </w:rPr>
        <w:t>绩效</w:t>
      </w:r>
      <w:r>
        <w:rPr>
          <w:rFonts w:ascii="黑体" w:hAnsi="黑体" w:eastAsia="黑体" w:cs="Times New Roman"/>
          <w:sz w:val="32"/>
          <w:szCs w:val="32"/>
        </w:rPr>
        <w:t>评价结论</w:t>
      </w:r>
      <w:bookmarkEnd w:id="27"/>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根据自评材料审核、现场核查评价、综合分析评价等评价程序，评价工作组依据绩效评价指标体系和评分标准，综合市社会保险基金管理局的自评材料与实地考评结论，评定市社会保险基金管理局2021年度部门整体支出绩效评价得分为</w:t>
      </w:r>
      <w:r>
        <w:rPr>
          <w:rFonts w:ascii="仿宋" w:hAnsi="仿宋" w:eastAsia="仿宋"/>
          <w:sz w:val="32"/>
          <w:szCs w:val="32"/>
        </w:rPr>
        <w:t>83</w:t>
      </w:r>
      <w:r>
        <w:rPr>
          <w:rFonts w:hint="eastAsia" w:ascii="仿宋" w:hAnsi="仿宋" w:eastAsia="仿宋"/>
          <w:sz w:val="32"/>
          <w:szCs w:val="32"/>
        </w:rPr>
        <w:t>.</w:t>
      </w:r>
      <w:r>
        <w:rPr>
          <w:rFonts w:ascii="仿宋" w:hAnsi="仿宋" w:eastAsia="仿宋"/>
          <w:sz w:val="32"/>
          <w:szCs w:val="32"/>
        </w:rPr>
        <w:t>10</w:t>
      </w:r>
      <w:r>
        <w:rPr>
          <w:rFonts w:hint="eastAsia" w:ascii="仿宋" w:hAnsi="仿宋" w:eastAsia="仿宋"/>
          <w:sz w:val="32"/>
          <w:szCs w:val="32"/>
        </w:rPr>
        <w:t>分，评定等级为“良”。综合评分情况见表</w:t>
      </w:r>
      <w:r>
        <w:rPr>
          <w:rFonts w:ascii="仿宋" w:hAnsi="仿宋" w:eastAsia="仿宋"/>
          <w:sz w:val="32"/>
          <w:szCs w:val="32"/>
        </w:rPr>
        <w:t>7</w:t>
      </w:r>
      <w:r>
        <w:rPr>
          <w:rFonts w:hint="eastAsia" w:ascii="仿宋" w:hAnsi="仿宋" w:eastAsia="仿宋"/>
          <w:sz w:val="32"/>
          <w:szCs w:val="32"/>
        </w:rPr>
        <w:t>。</w:t>
      </w:r>
    </w:p>
    <w:p>
      <w:pPr>
        <w:autoSpaceDE w:val="0"/>
        <w:autoSpaceDN w:val="0"/>
        <w:spacing w:line="600" w:lineRule="exact"/>
        <w:ind w:firstLine="600" w:firstLineChars="200"/>
        <w:jc w:val="center"/>
        <w:rPr>
          <w:rFonts w:ascii="仿宋" w:hAnsi="仿宋" w:eastAsia="仿宋"/>
          <w:sz w:val="30"/>
          <w:szCs w:val="30"/>
        </w:rPr>
      </w:pPr>
      <w:r>
        <w:rPr>
          <w:rFonts w:hint="eastAsia" w:ascii="仿宋" w:hAnsi="仿宋" w:eastAsia="仿宋"/>
          <w:sz w:val="30"/>
          <w:szCs w:val="30"/>
        </w:rPr>
        <w:t>表</w:t>
      </w:r>
      <w:r>
        <w:rPr>
          <w:rFonts w:ascii="仿宋" w:hAnsi="仿宋" w:eastAsia="仿宋"/>
          <w:sz w:val="30"/>
          <w:szCs w:val="30"/>
        </w:rPr>
        <w:t xml:space="preserve">7 </w:t>
      </w:r>
      <w:r>
        <w:rPr>
          <w:rFonts w:hint="eastAsia" w:ascii="仿宋" w:hAnsi="仿宋" w:eastAsia="仿宋"/>
          <w:sz w:val="30"/>
          <w:szCs w:val="30"/>
        </w:rPr>
        <w:t>一级指标综合评分情况表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1794"/>
        <w:gridCol w:w="1936"/>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776" w:type="dxa"/>
            <w:vAlign w:val="center"/>
          </w:tcPr>
          <w:p>
            <w:pPr>
              <w:autoSpaceDE w:val="0"/>
              <w:autoSpaceDN w:val="0"/>
              <w:spacing w:line="600" w:lineRule="exact"/>
              <w:jc w:val="center"/>
              <w:rPr>
                <w:rFonts w:ascii="仿宋" w:hAnsi="仿宋" w:eastAsia="仿宋"/>
                <w:sz w:val="30"/>
                <w:szCs w:val="30"/>
              </w:rPr>
            </w:pPr>
            <w:bookmarkStart w:id="28" w:name="OLE_LINK1"/>
            <w:r>
              <w:rPr>
                <w:rFonts w:hint="eastAsia" w:ascii="仿宋" w:hAnsi="仿宋" w:eastAsia="仿宋"/>
                <w:sz w:val="30"/>
                <w:szCs w:val="30"/>
              </w:rPr>
              <w:t>一级指标</w:t>
            </w:r>
          </w:p>
        </w:tc>
        <w:tc>
          <w:tcPr>
            <w:tcW w:w="1794" w:type="dxa"/>
            <w:vAlign w:val="center"/>
          </w:tcPr>
          <w:p>
            <w:pPr>
              <w:autoSpaceDE w:val="0"/>
              <w:autoSpaceDN w:val="0"/>
              <w:spacing w:line="600" w:lineRule="exact"/>
              <w:jc w:val="center"/>
              <w:rPr>
                <w:rFonts w:ascii="仿宋" w:hAnsi="仿宋" w:eastAsia="仿宋"/>
                <w:sz w:val="30"/>
                <w:szCs w:val="30"/>
              </w:rPr>
            </w:pPr>
            <w:r>
              <w:rPr>
                <w:rFonts w:hint="eastAsia" w:ascii="仿宋" w:hAnsi="仿宋" w:eastAsia="仿宋"/>
                <w:sz w:val="30"/>
                <w:szCs w:val="30"/>
              </w:rPr>
              <w:t>分值</w:t>
            </w:r>
          </w:p>
        </w:tc>
        <w:tc>
          <w:tcPr>
            <w:tcW w:w="1936" w:type="dxa"/>
            <w:vAlign w:val="center"/>
          </w:tcPr>
          <w:p>
            <w:pPr>
              <w:autoSpaceDE w:val="0"/>
              <w:autoSpaceDN w:val="0"/>
              <w:spacing w:line="600" w:lineRule="exact"/>
              <w:jc w:val="center"/>
              <w:rPr>
                <w:rFonts w:ascii="仿宋" w:hAnsi="仿宋" w:eastAsia="仿宋"/>
                <w:sz w:val="30"/>
                <w:szCs w:val="30"/>
              </w:rPr>
            </w:pPr>
            <w:r>
              <w:rPr>
                <w:rFonts w:hint="eastAsia" w:ascii="仿宋" w:hAnsi="仿宋" w:eastAsia="仿宋"/>
                <w:sz w:val="30"/>
                <w:szCs w:val="30"/>
              </w:rPr>
              <w:t>评价得分</w:t>
            </w:r>
          </w:p>
        </w:tc>
        <w:tc>
          <w:tcPr>
            <w:tcW w:w="2016" w:type="dxa"/>
            <w:vAlign w:val="center"/>
          </w:tcPr>
          <w:p>
            <w:pPr>
              <w:autoSpaceDE w:val="0"/>
              <w:autoSpaceDN w:val="0"/>
              <w:spacing w:line="600" w:lineRule="exact"/>
              <w:jc w:val="center"/>
              <w:rPr>
                <w:rFonts w:ascii="仿宋" w:hAnsi="仿宋" w:eastAsia="仿宋"/>
                <w:sz w:val="30"/>
                <w:szCs w:val="30"/>
              </w:rPr>
            </w:pPr>
            <w:r>
              <w:rPr>
                <w:rFonts w:hint="eastAsia" w:ascii="仿宋" w:hAnsi="仿宋" w:eastAsia="仿宋"/>
                <w:sz w:val="30"/>
                <w:szCs w:val="30"/>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autoSpaceDE w:val="0"/>
              <w:autoSpaceDN w:val="0"/>
              <w:spacing w:line="600" w:lineRule="exact"/>
              <w:rPr>
                <w:rFonts w:ascii="仿宋" w:hAnsi="仿宋" w:eastAsia="仿宋"/>
                <w:sz w:val="30"/>
                <w:szCs w:val="30"/>
              </w:rPr>
            </w:pPr>
            <w:r>
              <w:rPr>
                <w:rFonts w:hint="eastAsia" w:ascii="仿宋" w:hAnsi="仿宋" w:eastAsia="仿宋"/>
                <w:sz w:val="30"/>
                <w:szCs w:val="30"/>
              </w:rPr>
              <w:t>预算编制情况</w:t>
            </w:r>
          </w:p>
        </w:tc>
        <w:tc>
          <w:tcPr>
            <w:tcW w:w="1794" w:type="dxa"/>
          </w:tcPr>
          <w:p>
            <w:pPr>
              <w:autoSpaceDE w:val="0"/>
              <w:autoSpaceDN w:val="0"/>
              <w:spacing w:line="600" w:lineRule="exact"/>
              <w:jc w:val="right"/>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30.00</w:t>
            </w:r>
            <w:r>
              <w:rPr>
                <w:rFonts w:ascii="仿宋" w:hAnsi="仿宋" w:eastAsia="仿宋"/>
                <w:sz w:val="30"/>
                <w:szCs w:val="30"/>
              </w:rPr>
              <w:t xml:space="preserve"> </w:t>
            </w:r>
          </w:p>
        </w:tc>
        <w:tc>
          <w:tcPr>
            <w:tcW w:w="1936" w:type="dxa"/>
          </w:tcPr>
          <w:p>
            <w:pPr>
              <w:autoSpaceDE w:val="0"/>
              <w:autoSpaceDN w:val="0"/>
              <w:spacing w:line="600" w:lineRule="exact"/>
              <w:jc w:val="right"/>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 xml:space="preserve">8.00 </w:t>
            </w:r>
          </w:p>
        </w:tc>
        <w:tc>
          <w:tcPr>
            <w:tcW w:w="2016" w:type="dxa"/>
          </w:tcPr>
          <w:p>
            <w:pPr>
              <w:autoSpaceDE w:val="0"/>
              <w:autoSpaceDN w:val="0"/>
              <w:spacing w:line="600" w:lineRule="exact"/>
              <w:jc w:val="right"/>
              <w:rPr>
                <w:rFonts w:ascii="仿宋" w:hAnsi="仿宋" w:eastAsia="仿宋"/>
                <w:sz w:val="30"/>
                <w:szCs w:val="30"/>
              </w:rPr>
            </w:pPr>
            <w:r>
              <w:rPr>
                <w:rFonts w:ascii="仿宋" w:hAnsi="仿宋" w:eastAsia="仿宋"/>
                <w:sz w:val="30"/>
                <w:szCs w:val="30"/>
              </w:rPr>
              <w:t>60</w:t>
            </w:r>
            <w:r>
              <w:rPr>
                <w:rFonts w:hint="eastAsia" w:ascii="仿宋" w:hAnsi="仿宋" w:eastAsia="仿宋"/>
                <w:sz w:val="30"/>
                <w:szCs w:val="30"/>
              </w:rPr>
              <w:t>.</w:t>
            </w:r>
            <w:r>
              <w:rPr>
                <w:rFonts w:ascii="仿宋" w:hAnsi="仿宋" w:eastAsia="仿宋"/>
                <w:sz w:val="30"/>
                <w:szCs w:val="30"/>
              </w:rPr>
              <w:t>00</w:t>
            </w:r>
            <w:r>
              <w:rPr>
                <w:rFonts w:hint="eastAsia" w:ascii="仿宋" w:hAnsi="仿宋" w:eastAsia="仿宋"/>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autoSpaceDE w:val="0"/>
              <w:autoSpaceDN w:val="0"/>
              <w:spacing w:line="600" w:lineRule="exact"/>
              <w:rPr>
                <w:rFonts w:ascii="仿宋" w:hAnsi="仿宋" w:eastAsia="仿宋"/>
                <w:sz w:val="30"/>
                <w:szCs w:val="30"/>
              </w:rPr>
            </w:pPr>
            <w:r>
              <w:rPr>
                <w:rFonts w:hint="eastAsia" w:ascii="仿宋" w:hAnsi="仿宋" w:eastAsia="仿宋"/>
                <w:sz w:val="30"/>
                <w:szCs w:val="30"/>
              </w:rPr>
              <w:t>预算执行情况</w:t>
            </w:r>
          </w:p>
        </w:tc>
        <w:tc>
          <w:tcPr>
            <w:tcW w:w="1794" w:type="dxa"/>
          </w:tcPr>
          <w:p>
            <w:pPr>
              <w:autoSpaceDE w:val="0"/>
              <w:autoSpaceDN w:val="0"/>
              <w:spacing w:line="600" w:lineRule="exact"/>
              <w:jc w:val="right"/>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40.00</w:t>
            </w:r>
            <w:r>
              <w:rPr>
                <w:rFonts w:ascii="仿宋" w:hAnsi="仿宋" w:eastAsia="仿宋"/>
                <w:sz w:val="30"/>
                <w:szCs w:val="30"/>
              </w:rPr>
              <w:t xml:space="preserve"> </w:t>
            </w:r>
          </w:p>
        </w:tc>
        <w:tc>
          <w:tcPr>
            <w:tcW w:w="1936" w:type="dxa"/>
          </w:tcPr>
          <w:p>
            <w:pPr>
              <w:autoSpaceDE w:val="0"/>
              <w:autoSpaceDN w:val="0"/>
              <w:spacing w:line="600" w:lineRule="exact"/>
              <w:jc w:val="right"/>
              <w:rPr>
                <w:rFonts w:ascii="仿宋" w:hAnsi="仿宋" w:eastAsia="仿宋"/>
                <w:sz w:val="30"/>
                <w:szCs w:val="30"/>
              </w:rPr>
            </w:pPr>
            <w:r>
              <w:rPr>
                <w:rFonts w:hint="eastAsia" w:ascii="仿宋" w:hAnsi="仿宋" w:eastAsia="仿宋"/>
                <w:sz w:val="30"/>
                <w:szCs w:val="30"/>
              </w:rPr>
              <w:t>3</w:t>
            </w:r>
            <w:r>
              <w:rPr>
                <w:rFonts w:ascii="仿宋" w:hAnsi="仿宋" w:eastAsia="仿宋"/>
                <w:sz w:val="30"/>
                <w:szCs w:val="30"/>
              </w:rPr>
              <w:t xml:space="preserve">4.17 </w:t>
            </w:r>
          </w:p>
        </w:tc>
        <w:tc>
          <w:tcPr>
            <w:tcW w:w="2016" w:type="dxa"/>
          </w:tcPr>
          <w:p>
            <w:pPr>
              <w:autoSpaceDE w:val="0"/>
              <w:autoSpaceDN w:val="0"/>
              <w:spacing w:line="600" w:lineRule="exact"/>
              <w:jc w:val="right"/>
              <w:rPr>
                <w:rFonts w:ascii="仿宋" w:hAnsi="仿宋" w:eastAsia="仿宋"/>
                <w:sz w:val="30"/>
                <w:szCs w:val="30"/>
              </w:rPr>
            </w:pPr>
            <w:r>
              <w:rPr>
                <w:rFonts w:ascii="仿宋" w:hAnsi="仿宋" w:eastAsia="仿宋"/>
                <w:sz w:val="30"/>
                <w:szCs w:val="30"/>
              </w:rPr>
              <w:t>85.43</w:t>
            </w:r>
            <w:r>
              <w:rPr>
                <w:rFonts w:hint="eastAsia" w:ascii="仿宋" w:hAnsi="仿宋" w:eastAsia="仿宋"/>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autoSpaceDE w:val="0"/>
              <w:autoSpaceDN w:val="0"/>
              <w:spacing w:line="600" w:lineRule="exact"/>
              <w:rPr>
                <w:rFonts w:ascii="仿宋" w:hAnsi="仿宋" w:eastAsia="仿宋"/>
                <w:sz w:val="30"/>
                <w:szCs w:val="30"/>
              </w:rPr>
            </w:pPr>
            <w:r>
              <w:rPr>
                <w:rFonts w:hint="eastAsia" w:ascii="仿宋" w:hAnsi="仿宋" w:eastAsia="仿宋"/>
                <w:sz w:val="30"/>
                <w:szCs w:val="30"/>
              </w:rPr>
              <w:t>预算使用效益</w:t>
            </w:r>
          </w:p>
        </w:tc>
        <w:tc>
          <w:tcPr>
            <w:tcW w:w="1794" w:type="dxa"/>
          </w:tcPr>
          <w:p>
            <w:pPr>
              <w:autoSpaceDE w:val="0"/>
              <w:autoSpaceDN w:val="0"/>
              <w:spacing w:line="600" w:lineRule="exact"/>
              <w:jc w:val="right"/>
              <w:rPr>
                <w:rFonts w:ascii="仿宋" w:hAnsi="仿宋" w:eastAsia="仿宋"/>
                <w:sz w:val="30"/>
                <w:szCs w:val="30"/>
              </w:rPr>
            </w:pPr>
            <w:r>
              <w:rPr>
                <w:rFonts w:hint="eastAsia" w:ascii="仿宋" w:hAnsi="仿宋" w:eastAsia="仿宋"/>
                <w:sz w:val="30"/>
                <w:szCs w:val="30"/>
              </w:rPr>
              <w:t>30.00</w:t>
            </w:r>
            <w:r>
              <w:rPr>
                <w:rFonts w:ascii="仿宋" w:hAnsi="仿宋" w:eastAsia="仿宋"/>
                <w:sz w:val="30"/>
                <w:szCs w:val="30"/>
              </w:rPr>
              <w:t xml:space="preserve"> </w:t>
            </w:r>
          </w:p>
        </w:tc>
        <w:tc>
          <w:tcPr>
            <w:tcW w:w="1936" w:type="dxa"/>
          </w:tcPr>
          <w:p>
            <w:pPr>
              <w:autoSpaceDE w:val="0"/>
              <w:autoSpaceDN w:val="0"/>
              <w:spacing w:line="600" w:lineRule="exact"/>
              <w:jc w:val="right"/>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27.</w:t>
            </w:r>
            <w:r>
              <w:rPr>
                <w:rFonts w:ascii="仿宋" w:hAnsi="仿宋" w:eastAsia="仿宋"/>
                <w:sz w:val="30"/>
                <w:szCs w:val="30"/>
              </w:rPr>
              <w:t xml:space="preserve">93 </w:t>
            </w:r>
          </w:p>
        </w:tc>
        <w:tc>
          <w:tcPr>
            <w:tcW w:w="2016" w:type="dxa"/>
          </w:tcPr>
          <w:p>
            <w:pPr>
              <w:autoSpaceDE w:val="0"/>
              <w:autoSpaceDN w:val="0"/>
              <w:spacing w:line="600" w:lineRule="exact"/>
              <w:jc w:val="right"/>
              <w:rPr>
                <w:rFonts w:ascii="仿宋" w:hAnsi="仿宋" w:eastAsia="仿宋"/>
                <w:sz w:val="30"/>
                <w:szCs w:val="30"/>
              </w:rPr>
            </w:pPr>
            <w:r>
              <w:rPr>
                <w:rFonts w:ascii="仿宋" w:hAnsi="仿宋" w:eastAsia="仿宋"/>
                <w:sz w:val="30"/>
                <w:szCs w:val="30"/>
              </w:rPr>
              <w:t>93.10</w:t>
            </w:r>
            <w:r>
              <w:rPr>
                <w:rFonts w:hint="eastAsia" w:ascii="仿宋" w:hAnsi="仿宋" w:eastAsia="仿宋"/>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autoSpaceDE w:val="0"/>
              <w:autoSpaceDN w:val="0"/>
              <w:spacing w:line="600" w:lineRule="exact"/>
              <w:rPr>
                <w:rFonts w:ascii="仿宋" w:hAnsi="仿宋" w:eastAsia="仿宋"/>
                <w:sz w:val="30"/>
                <w:szCs w:val="30"/>
              </w:rPr>
            </w:pPr>
            <w:r>
              <w:rPr>
                <w:rFonts w:hint="eastAsia" w:ascii="仿宋" w:hAnsi="仿宋" w:eastAsia="仿宋"/>
                <w:sz w:val="30"/>
                <w:szCs w:val="30"/>
              </w:rPr>
              <w:t>加减分项</w:t>
            </w:r>
          </w:p>
        </w:tc>
        <w:tc>
          <w:tcPr>
            <w:tcW w:w="1794" w:type="dxa"/>
          </w:tcPr>
          <w:p>
            <w:pPr>
              <w:autoSpaceDE w:val="0"/>
              <w:autoSpaceDN w:val="0"/>
              <w:spacing w:line="600" w:lineRule="exact"/>
              <w:jc w:val="right"/>
              <w:rPr>
                <w:rFonts w:ascii="仿宋" w:hAnsi="仿宋" w:eastAsia="仿宋"/>
                <w:sz w:val="30"/>
                <w:szCs w:val="30"/>
              </w:rPr>
            </w:pPr>
            <w:r>
              <w:rPr>
                <w:rFonts w:hint="eastAsia" w:ascii="仿宋" w:hAnsi="仿宋" w:eastAsia="仿宋"/>
                <w:sz w:val="30"/>
                <w:szCs w:val="30"/>
              </w:rPr>
              <w:t>-</w:t>
            </w:r>
          </w:p>
        </w:tc>
        <w:tc>
          <w:tcPr>
            <w:tcW w:w="1936" w:type="dxa"/>
          </w:tcPr>
          <w:p>
            <w:pPr>
              <w:autoSpaceDE w:val="0"/>
              <w:autoSpaceDN w:val="0"/>
              <w:spacing w:line="600" w:lineRule="exact"/>
              <w:jc w:val="right"/>
              <w:rPr>
                <w:rFonts w:ascii="仿宋" w:hAnsi="仿宋" w:eastAsia="仿宋"/>
                <w:sz w:val="30"/>
                <w:szCs w:val="30"/>
              </w:rPr>
            </w:pPr>
            <w:r>
              <w:rPr>
                <w:rFonts w:ascii="仿宋" w:hAnsi="仿宋" w:eastAsia="仿宋"/>
                <w:sz w:val="30"/>
                <w:szCs w:val="30"/>
              </w:rPr>
              <w:t>3</w:t>
            </w:r>
          </w:p>
        </w:tc>
        <w:tc>
          <w:tcPr>
            <w:tcW w:w="2016" w:type="dxa"/>
          </w:tcPr>
          <w:p>
            <w:pPr>
              <w:autoSpaceDE w:val="0"/>
              <w:autoSpaceDN w:val="0"/>
              <w:spacing w:line="600" w:lineRule="exact"/>
              <w:jc w:val="right"/>
              <w:rPr>
                <w:rFonts w:ascii="仿宋" w:hAnsi="仿宋" w:eastAsia="仿宋"/>
                <w:sz w:val="30"/>
                <w:szCs w:val="30"/>
              </w:rPr>
            </w:pPr>
            <w:r>
              <w:rPr>
                <w:rFonts w:hint="eastAsia" w:ascii="仿宋" w:hAnsi="仿宋" w:eastAsia="仿宋"/>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tcPr>
          <w:p>
            <w:pPr>
              <w:autoSpaceDE w:val="0"/>
              <w:autoSpaceDN w:val="0"/>
              <w:spacing w:line="600" w:lineRule="exact"/>
              <w:rPr>
                <w:rFonts w:ascii="仿宋" w:hAnsi="仿宋" w:eastAsia="仿宋"/>
                <w:b/>
                <w:sz w:val="30"/>
                <w:szCs w:val="30"/>
              </w:rPr>
            </w:pPr>
            <w:r>
              <w:rPr>
                <w:rFonts w:hint="eastAsia" w:ascii="仿宋" w:hAnsi="仿宋" w:eastAsia="仿宋"/>
                <w:b/>
                <w:sz w:val="30"/>
                <w:szCs w:val="30"/>
              </w:rPr>
              <w:t>合计</w:t>
            </w:r>
          </w:p>
        </w:tc>
        <w:tc>
          <w:tcPr>
            <w:tcW w:w="1794" w:type="dxa"/>
          </w:tcPr>
          <w:p>
            <w:pPr>
              <w:autoSpaceDE w:val="0"/>
              <w:autoSpaceDN w:val="0"/>
              <w:spacing w:line="600" w:lineRule="exact"/>
              <w:jc w:val="right"/>
              <w:rPr>
                <w:rFonts w:ascii="仿宋" w:hAnsi="仿宋" w:eastAsia="仿宋"/>
                <w:b/>
                <w:sz w:val="30"/>
                <w:szCs w:val="30"/>
              </w:rPr>
            </w:pPr>
            <w:r>
              <w:rPr>
                <w:rFonts w:hint="eastAsia" w:ascii="仿宋" w:hAnsi="仿宋" w:eastAsia="仿宋"/>
                <w:b/>
                <w:sz w:val="30"/>
                <w:szCs w:val="30"/>
              </w:rPr>
              <w:t>100.00</w:t>
            </w:r>
            <w:r>
              <w:rPr>
                <w:rFonts w:ascii="仿宋" w:hAnsi="仿宋" w:eastAsia="仿宋"/>
                <w:b/>
                <w:sz w:val="30"/>
                <w:szCs w:val="30"/>
              </w:rPr>
              <w:t xml:space="preserve"> </w:t>
            </w:r>
          </w:p>
        </w:tc>
        <w:tc>
          <w:tcPr>
            <w:tcW w:w="1936" w:type="dxa"/>
          </w:tcPr>
          <w:p>
            <w:pPr>
              <w:autoSpaceDE w:val="0"/>
              <w:autoSpaceDN w:val="0"/>
              <w:spacing w:line="600" w:lineRule="exact"/>
              <w:jc w:val="right"/>
              <w:rPr>
                <w:rFonts w:ascii="仿宋" w:hAnsi="仿宋" w:eastAsia="仿宋"/>
                <w:b/>
                <w:sz w:val="30"/>
                <w:szCs w:val="30"/>
              </w:rPr>
            </w:pPr>
            <w:r>
              <w:rPr>
                <w:rFonts w:ascii="仿宋" w:hAnsi="仿宋" w:eastAsia="仿宋"/>
                <w:b/>
                <w:sz w:val="30"/>
                <w:szCs w:val="30"/>
              </w:rPr>
              <w:t>83</w:t>
            </w:r>
            <w:r>
              <w:rPr>
                <w:rFonts w:hint="eastAsia" w:ascii="仿宋" w:hAnsi="仿宋" w:eastAsia="仿宋"/>
                <w:b/>
                <w:sz w:val="30"/>
                <w:szCs w:val="30"/>
              </w:rPr>
              <w:t>.</w:t>
            </w:r>
            <w:r>
              <w:rPr>
                <w:rFonts w:ascii="仿宋" w:hAnsi="仿宋" w:eastAsia="仿宋"/>
                <w:b/>
                <w:sz w:val="30"/>
                <w:szCs w:val="30"/>
              </w:rPr>
              <w:t>10</w:t>
            </w:r>
          </w:p>
        </w:tc>
        <w:tc>
          <w:tcPr>
            <w:tcW w:w="2016" w:type="dxa"/>
          </w:tcPr>
          <w:p>
            <w:pPr>
              <w:autoSpaceDE w:val="0"/>
              <w:autoSpaceDN w:val="0"/>
              <w:spacing w:line="600" w:lineRule="exact"/>
              <w:jc w:val="right"/>
              <w:rPr>
                <w:rFonts w:ascii="仿宋" w:hAnsi="仿宋" w:eastAsia="仿宋"/>
                <w:b/>
                <w:sz w:val="30"/>
                <w:szCs w:val="30"/>
              </w:rPr>
            </w:pPr>
            <w:r>
              <w:rPr>
                <w:rFonts w:ascii="仿宋" w:hAnsi="仿宋" w:eastAsia="仿宋"/>
                <w:b/>
                <w:sz w:val="30"/>
                <w:szCs w:val="30"/>
              </w:rPr>
              <w:t>83</w:t>
            </w:r>
            <w:r>
              <w:rPr>
                <w:rFonts w:hint="eastAsia" w:ascii="仿宋" w:hAnsi="仿宋" w:eastAsia="仿宋"/>
                <w:b/>
                <w:sz w:val="30"/>
                <w:szCs w:val="30"/>
              </w:rPr>
              <w:t>.</w:t>
            </w:r>
            <w:r>
              <w:rPr>
                <w:rFonts w:ascii="仿宋" w:hAnsi="仿宋" w:eastAsia="仿宋"/>
                <w:b/>
                <w:sz w:val="30"/>
                <w:szCs w:val="30"/>
              </w:rPr>
              <w:t>10</w:t>
            </w:r>
            <w:r>
              <w:rPr>
                <w:rFonts w:hint="eastAsia" w:ascii="仿宋" w:hAnsi="仿宋" w:eastAsia="仿宋"/>
                <w:b/>
                <w:sz w:val="30"/>
                <w:szCs w:val="30"/>
              </w:rPr>
              <w:t>%</w:t>
            </w:r>
          </w:p>
        </w:tc>
      </w:tr>
      <w:bookmarkEnd w:id="28"/>
    </w:tbl>
    <w:p>
      <w:pPr>
        <w:spacing w:before="156" w:beforeLines="50"/>
        <w:ind w:firstLine="640" w:firstLineChars="200"/>
        <w:rPr>
          <w:rFonts w:ascii="仿宋" w:hAnsi="仿宋" w:eastAsia="仿宋"/>
          <w:sz w:val="32"/>
          <w:szCs w:val="32"/>
        </w:rPr>
      </w:pPr>
      <w:r>
        <w:rPr>
          <w:rFonts w:hint="eastAsia" w:ascii="仿宋" w:hAnsi="仿宋" w:eastAsia="仿宋"/>
          <w:sz w:val="32"/>
          <w:szCs w:val="32"/>
        </w:rPr>
        <w:t>总体而言，市社会保险基金管理局2021年整体支出绩效良好。市社会保险基金管理局在预算使用效益方面较好，及时完成了2021年度重点工作任务，绩效目标完成率较高，履职的效果比较显著。但预算编制与预算执行情况有待加强：一是预算编制目标设置方面绩效目标不够合理、绩效指标不够明确；二是预算执行的绩效信息公开不及时；三是采购执行率过低，实际采购远远低于预算，采购合同备案公开不及时；四是运转类支出累计增长幅度较大，经济成本控制有待加强。</w:t>
      </w:r>
    </w:p>
    <w:p>
      <w:pPr>
        <w:pStyle w:val="2"/>
        <w:autoSpaceDE w:val="0"/>
        <w:autoSpaceDN w:val="0"/>
        <w:spacing w:before="156" w:beforeLines="50" w:after="0" w:line="600" w:lineRule="exact"/>
        <w:ind w:firstLine="643" w:firstLineChars="200"/>
        <w:rPr>
          <w:rFonts w:ascii="黑体" w:hAnsi="黑体" w:eastAsia="黑体" w:cs="Times New Roman"/>
          <w:sz w:val="32"/>
          <w:szCs w:val="32"/>
        </w:rPr>
      </w:pPr>
      <w:bookmarkStart w:id="29" w:name="_Toc117525452"/>
      <w:r>
        <w:rPr>
          <w:rFonts w:ascii="黑体" w:hAnsi="黑体" w:eastAsia="黑体" w:cs="Times New Roman"/>
          <w:sz w:val="32"/>
          <w:szCs w:val="32"/>
        </w:rPr>
        <w:t>四、绩效</w:t>
      </w:r>
      <w:r>
        <w:rPr>
          <w:rFonts w:hint="eastAsia" w:ascii="黑体" w:hAnsi="黑体" w:eastAsia="黑体" w:cs="Times New Roman"/>
          <w:sz w:val="32"/>
          <w:szCs w:val="32"/>
        </w:rPr>
        <w:t>指标</w:t>
      </w:r>
      <w:r>
        <w:rPr>
          <w:rFonts w:ascii="黑体" w:hAnsi="黑体" w:eastAsia="黑体" w:cs="Times New Roman"/>
          <w:sz w:val="32"/>
          <w:szCs w:val="32"/>
        </w:rPr>
        <w:t>分析</w:t>
      </w:r>
      <w:bookmarkEnd w:id="29"/>
    </w:p>
    <w:p>
      <w:pPr>
        <w:autoSpaceDE w:val="0"/>
        <w:autoSpaceDN w:val="0"/>
        <w:spacing w:line="600" w:lineRule="exact"/>
        <w:ind w:firstLine="643" w:firstLineChars="200"/>
        <w:outlineLvl w:val="1"/>
        <w:rPr>
          <w:rFonts w:ascii="楷体" w:hAnsi="楷体" w:eastAsia="楷体"/>
          <w:b/>
          <w:sz w:val="32"/>
          <w:szCs w:val="32"/>
        </w:rPr>
      </w:pPr>
      <w:bookmarkStart w:id="30" w:name="_Toc117525453"/>
      <w:r>
        <w:rPr>
          <w:rFonts w:hint="eastAsia" w:ascii="楷体" w:hAnsi="楷体" w:eastAsia="楷体"/>
          <w:b/>
          <w:sz w:val="32"/>
          <w:szCs w:val="32"/>
        </w:rPr>
        <w:t>（一）预算编制情况</w:t>
      </w:r>
      <w:bookmarkEnd w:id="30"/>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对部门整体支出预算编制情况的考察包括预算编制、目标设置两项，共涉及5个三级指标，主要评价预算部门的预算是否符合财政部门关于预算编制的要求和规范、绩效目标设置是否符合客观实际、是否明确。</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市社会保险基金管理局预算编制情况分值30分，评价得分1</w:t>
      </w:r>
      <w:r>
        <w:rPr>
          <w:rFonts w:ascii="仿宋" w:hAnsi="仿宋" w:eastAsia="仿宋"/>
          <w:sz w:val="32"/>
          <w:szCs w:val="32"/>
        </w:rPr>
        <w:t>8</w:t>
      </w:r>
      <w:r>
        <w:rPr>
          <w:rFonts w:hint="eastAsia" w:ascii="仿宋" w:hAnsi="仿宋" w:eastAsia="仿宋"/>
          <w:sz w:val="32"/>
          <w:szCs w:val="32"/>
        </w:rPr>
        <w:t>分，得分率</w:t>
      </w:r>
      <w:r>
        <w:rPr>
          <w:rFonts w:ascii="仿宋" w:hAnsi="仿宋" w:eastAsia="仿宋"/>
          <w:sz w:val="32"/>
          <w:szCs w:val="32"/>
        </w:rPr>
        <w:t>60.00%</w:t>
      </w:r>
      <w:r>
        <w:rPr>
          <w:rFonts w:hint="eastAsia" w:ascii="仿宋" w:hAnsi="仿宋" w:eastAsia="仿宋"/>
          <w:sz w:val="32"/>
          <w:szCs w:val="32"/>
        </w:rPr>
        <w:t>。预算编制指标得分见表</w:t>
      </w:r>
      <w:r>
        <w:rPr>
          <w:rFonts w:ascii="仿宋" w:hAnsi="仿宋" w:eastAsia="仿宋"/>
          <w:sz w:val="32"/>
          <w:szCs w:val="32"/>
        </w:rPr>
        <w:t>8</w:t>
      </w:r>
      <w:r>
        <w:rPr>
          <w:rFonts w:hint="eastAsia" w:ascii="仿宋" w:hAnsi="仿宋" w:eastAsia="仿宋"/>
          <w:sz w:val="32"/>
          <w:szCs w:val="32"/>
        </w:rPr>
        <w:t>。</w:t>
      </w:r>
    </w:p>
    <w:p>
      <w:pPr>
        <w:pStyle w:val="6"/>
        <w:autoSpaceDE w:val="0"/>
        <w:autoSpaceDN w:val="0"/>
        <w:spacing w:line="600" w:lineRule="exact"/>
        <w:jc w:val="center"/>
        <w:rPr>
          <w:rFonts w:ascii="仿宋" w:hAnsi="仿宋" w:eastAsia="仿宋"/>
          <w:sz w:val="30"/>
          <w:szCs w:val="30"/>
        </w:rPr>
      </w:pPr>
      <w:r>
        <w:rPr>
          <w:rFonts w:hint="eastAsia" w:ascii="仿宋" w:hAnsi="仿宋" w:eastAsia="仿宋"/>
          <w:sz w:val="30"/>
          <w:szCs w:val="30"/>
        </w:rPr>
        <w:t>表</w:t>
      </w:r>
      <w:r>
        <w:rPr>
          <w:rFonts w:ascii="仿宋" w:hAnsi="仿宋" w:eastAsia="仿宋"/>
          <w:sz w:val="30"/>
          <w:szCs w:val="30"/>
        </w:rPr>
        <w:t xml:space="preserve">8 </w:t>
      </w:r>
      <w:r>
        <w:rPr>
          <w:rFonts w:hint="eastAsia" w:ascii="仿宋" w:hAnsi="仿宋" w:eastAsia="仿宋"/>
          <w:sz w:val="30"/>
          <w:szCs w:val="30"/>
        </w:rPr>
        <w:t>预算编制情况指标得分情况表</w:t>
      </w:r>
    </w:p>
    <w:tbl>
      <w:tblPr>
        <w:tblStyle w:val="17"/>
        <w:tblW w:w="5163" w:type="pct"/>
        <w:tblInd w:w="0" w:type="dxa"/>
        <w:tblLayout w:type="fixed"/>
        <w:tblCellMar>
          <w:top w:w="0" w:type="dxa"/>
          <w:left w:w="108" w:type="dxa"/>
          <w:bottom w:w="0" w:type="dxa"/>
          <w:right w:w="108" w:type="dxa"/>
        </w:tblCellMar>
      </w:tblPr>
      <w:tblGrid>
        <w:gridCol w:w="920"/>
        <w:gridCol w:w="961"/>
        <w:gridCol w:w="3943"/>
        <w:gridCol w:w="690"/>
        <w:gridCol w:w="893"/>
        <w:gridCol w:w="1398"/>
      </w:tblGrid>
      <w:tr>
        <w:tblPrEx>
          <w:tblCellMar>
            <w:top w:w="0" w:type="dxa"/>
            <w:left w:w="108" w:type="dxa"/>
            <w:bottom w:w="0" w:type="dxa"/>
            <w:right w:w="108" w:type="dxa"/>
          </w:tblCellMar>
        </w:tblPrEx>
        <w:trPr>
          <w:trHeight w:val="445" w:hRule="atLeast"/>
          <w:tblHeader/>
        </w:trPr>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val="0"/>
              <w:autoSpaceDN w:val="0"/>
              <w:spacing w:line="400" w:lineRule="exact"/>
              <w:jc w:val="center"/>
              <w:rPr>
                <w:rFonts w:ascii="仿宋" w:hAnsi="仿宋" w:eastAsia="仿宋" w:cs="宋体"/>
                <w:kern w:val="0"/>
                <w:sz w:val="30"/>
                <w:szCs w:val="30"/>
              </w:rPr>
            </w:pPr>
            <w:r>
              <w:rPr>
                <w:rFonts w:hint="eastAsia" w:ascii="仿宋" w:hAnsi="仿宋" w:eastAsia="仿宋" w:cs="宋体"/>
                <w:kern w:val="0"/>
                <w:sz w:val="30"/>
                <w:szCs w:val="30"/>
              </w:rPr>
              <w:t>一级指标</w:t>
            </w:r>
          </w:p>
        </w:tc>
        <w:tc>
          <w:tcPr>
            <w:tcW w:w="546" w:type="pct"/>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spacing w:line="400" w:lineRule="exact"/>
              <w:jc w:val="center"/>
              <w:rPr>
                <w:rFonts w:ascii="仿宋" w:hAnsi="仿宋" w:eastAsia="仿宋" w:cs="宋体"/>
                <w:kern w:val="0"/>
                <w:sz w:val="30"/>
                <w:szCs w:val="30"/>
              </w:rPr>
            </w:pPr>
            <w:r>
              <w:rPr>
                <w:rFonts w:hint="eastAsia" w:ascii="仿宋" w:hAnsi="仿宋" w:eastAsia="仿宋" w:cs="宋体"/>
                <w:kern w:val="0"/>
                <w:sz w:val="30"/>
                <w:szCs w:val="30"/>
              </w:rPr>
              <w:t xml:space="preserve">二级指标 </w:t>
            </w:r>
          </w:p>
        </w:tc>
        <w:tc>
          <w:tcPr>
            <w:tcW w:w="2239" w:type="pct"/>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spacing w:line="400" w:lineRule="exact"/>
              <w:jc w:val="center"/>
              <w:rPr>
                <w:rFonts w:ascii="仿宋" w:hAnsi="仿宋" w:eastAsia="仿宋" w:cs="宋体"/>
                <w:kern w:val="0"/>
                <w:sz w:val="30"/>
                <w:szCs w:val="30"/>
              </w:rPr>
            </w:pPr>
            <w:r>
              <w:rPr>
                <w:rFonts w:hint="eastAsia" w:ascii="仿宋" w:hAnsi="仿宋" w:eastAsia="仿宋" w:cs="宋体"/>
                <w:kern w:val="0"/>
                <w:sz w:val="30"/>
                <w:szCs w:val="30"/>
              </w:rPr>
              <w:t>三级指标</w:t>
            </w:r>
          </w:p>
        </w:tc>
        <w:tc>
          <w:tcPr>
            <w:tcW w:w="392" w:type="pct"/>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spacing w:line="400" w:lineRule="exact"/>
              <w:jc w:val="center"/>
              <w:rPr>
                <w:rFonts w:ascii="仿宋" w:hAnsi="仿宋" w:eastAsia="仿宋" w:cs="宋体"/>
                <w:kern w:val="0"/>
                <w:sz w:val="30"/>
                <w:szCs w:val="30"/>
              </w:rPr>
            </w:pPr>
            <w:r>
              <w:rPr>
                <w:rFonts w:hint="eastAsia" w:ascii="仿宋" w:hAnsi="仿宋" w:eastAsia="仿宋" w:cs="宋体"/>
                <w:kern w:val="0"/>
                <w:sz w:val="30"/>
                <w:szCs w:val="30"/>
              </w:rPr>
              <w:t>分值</w:t>
            </w:r>
          </w:p>
        </w:tc>
        <w:tc>
          <w:tcPr>
            <w:tcW w:w="507" w:type="pct"/>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spacing w:line="400" w:lineRule="exact"/>
              <w:jc w:val="center"/>
              <w:rPr>
                <w:rFonts w:ascii="仿宋" w:hAnsi="仿宋" w:eastAsia="仿宋" w:cs="宋体"/>
                <w:kern w:val="0"/>
                <w:sz w:val="30"/>
                <w:szCs w:val="30"/>
              </w:rPr>
            </w:pPr>
            <w:r>
              <w:rPr>
                <w:rFonts w:hint="eastAsia" w:ascii="仿宋" w:hAnsi="仿宋" w:eastAsia="仿宋" w:cs="宋体"/>
                <w:kern w:val="0"/>
                <w:sz w:val="30"/>
                <w:szCs w:val="30"/>
              </w:rPr>
              <w:t>得分</w:t>
            </w:r>
          </w:p>
        </w:tc>
        <w:tc>
          <w:tcPr>
            <w:tcW w:w="794" w:type="pct"/>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spacing w:line="400" w:lineRule="exact"/>
              <w:jc w:val="center"/>
              <w:rPr>
                <w:rFonts w:ascii="仿宋" w:hAnsi="仿宋" w:eastAsia="仿宋" w:cs="宋体"/>
                <w:kern w:val="0"/>
                <w:sz w:val="30"/>
                <w:szCs w:val="30"/>
              </w:rPr>
            </w:pPr>
            <w:r>
              <w:rPr>
                <w:rFonts w:hint="eastAsia" w:ascii="仿宋" w:hAnsi="仿宋" w:eastAsia="仿宋" w:cs="宋体"/>
                <w:kern w:val="0"/>
                <w:sz w:val="30"/>
                <w:szCs w:val="30"/>
              </w:rPr>
              <w:t>得分率</w:t>
            </w:r>
          </w:p>
        </w:tc>
      </w:tr>
      <w:tr>
        <w:tblPrEx>
          <w:tblCellMar>
            <w:top w:w="0" w:type="dxa"/>
            <w:left w:w="108" w:type="dxa"/>
            <w:bottom w:w="0" w:type="dxa"/>
            <w:right w:w="108" w:type="dxa"/>
          </w:tblCellMar>
        </w:tblPrEx>
        <w:trPr>
          <w:trHeight w:val="270" w:hRule="atLeast"/>
        </w:trPr>
        <w:tc>
          <w:tcPr>
            <w:tcW w:w="52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30"/>
                <w:szCs w:val="30"/>
              </w:rPr>
            </w:pPr>
            <w:r>
              <w:rPr>
                <w:rFonts w:hint="eastAsia" w:ascii="仿宋" w:hAnsi="仿宋" w:eastAsia="仿宋" w:cs="宋体"/>
                <w:kern w:val="0"/>
                <w:sz w:val="30"/>
                <w:szCs w:val="30"/>
              </w:rPr>
              <w:t>预算编制情况</w:t>
            </w:r>
          </w:p>
        </w:tc>
        <w:tc>
          <w:tcPr>
            <w:tcW w:w="54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30"/>
                <w:szCs w:val="30"/>
              </w:rPr>
            </w:pPr>
            <w:r>
              <w:rPr>
                <w:rFonts w:hint="eastAsia" w:ascii="仿宋" w:hAnsi="仿宋" w:eastAsia="仿宋" w:cs="宋体"/>
                <w:kern w:val="0"/>
                <w:sz w:val="30"/>
                <w:szCs w:val="30"/>
              </w:rPr>
              <w:t>预算</w:t>
            </w:r>
          </w:p>
          <w:p>
            <w:pPr>
              <w:widowControl/>
              <w:autoSpaceDE w:val="0"/>
              <w:autoSpaceDN w:val="0"/>
              <w:spacing w:line="600" w:lineRule="exact"/>
              <w:jc w:val="center"/>
              <w:rPr>
                <w:rFonts w:ascii="仿宋" w:hAnsi="仿宋" w:eastAsia="仿宋" w:cs="宋体"/>
                <w:kern w:val="0"/>
                <w:sz w:val="30"/>
                <w:szCs w:val="30"/>
              </w:rPr>
            </w:pPr>
            <w:r>
              <w:rPr>
                <w:rFonts w:hint="eastAsia" w:ascii="仿宋" w:hAnsi="仿宋" w:eastAsia="仿宋" w:cs="宋体"/>
                <w:kern w:val="0"/>
                <w:sz w:val="30"/>
                <w:szCs w:val="30"/>
              </w:rPr>
              <w:t>编制</w:t>
            </w:r>
          </w:p>
        </w:tc>
        <w:tc>
          <w:tcPr>
            <w:tcW w:w="2239" w:type="pct"/>
            <w:tcBorders>
              <w:top w:val="nil"/>
              <w:left w:val="nil"/>
              <w:bottom w:val="single" w:color="auto" w:sz="4" w:space="0"/>
              <w:right w:val="single" w:color="auto" w:sz="4" w:space="0"/>
            </w:tcBorders>
            <w:shd w:val="clear" w:color="auto" w:fill="auto"/>
            <w:noWrap/>
            <w:vAlign w:val="bottom"/>
          </w:tcPr>
          <w:p>
            <w:pPr>
              <w:widowControl/>
              <w:autoSpaceDE w:val="0"/>
              <w:autoSpaceDN w:val="0"/>
              <w:spacing w:line="600" w:lineRule="exact"/>
              <w:jc w:val="left"/>
              <w:rPr>
                <w:rFonts w:ascii="仿宋" w:hAnsi="仿宋" w:eastAsia="仿宋" w:cs="宋体"/>
                <w:kern w:val="0"/>
                <w:sz w:val="30"/>
                <w:szCs w:val="30"/>
              </w:rPr>
            </w:pPr>
            <w:r>
              <w:rPr>
                <w:rFonts w:hint="eastAsia" w:ascii="仿宋" w:hAnsi="仿宋" w:eastAsia="仿宋" w:cs="宋体"/>
                <w:kern w:val="0"/>
                <w:sz w:val="30"/>
                <w:szCs w:val="30"/>
              </w:rPr>
              <w:t>预算编制合理性</w:t>
            </w:r>
          </w:p>
        </w:tc>
        <w:tc>
          <w:tcPr>
            <w:tcW w:w="392"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507"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30"/>
                <w:szCs w:val="30"/>
              </w:rPr>
            </w:pPr>
            <w:r>
              <w:rPr>
                <w:rFonts w:hint="eastAsia" w:ascii="仿宋" w:hAnsi="仿宋" w:eastAsia="仿宋" w:cs="宋体"/>
                <w:kern w:val="0"/>
                <w:sz w:val="30"/>
                <w:szCs w:val="30"/>
              </w:rPr>
              <w:t>1.5</w:t>
            </w:r>
          </w:p>
        </w:tc>
        <w:tc>
          <w:tcPr>
            <w:tcW w:w="794"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30"/>
                <w:szCs w:val="30"/>
              </w:rPr>
            </w:pPr>
            <w:r>
              <w:rPr>
                <w:rFonts w:hint="eastAsia" w:ascii="仿宋" w:hAnsi="仿宋" w:eastAsia="仿宋" w:cs="宋体"/>
                <w:kern w:val="0"/>
                <w:sz w:val="30"/>
                <w:szCs w:val="30"/>
              </w:rPr>
              <w:t>75.00%</w:t>
            </w:r>
          </w:p>
        </w:tc>
      </w:tr>
      <w:tr>
        <w:tblPrEx>
          <w:tblCellMar>
            <w:top w:w="0" w:type="dxa"/>
            <w:left w:w="108" w:type="dxa"/>
            <w:bottom w:w="0" w:type="dxa"/>
            <w:right w:w="108" w:type="dxa"/>
          </w:tblCellMar>
        </w:tblPrEx>
        <w:trPr>
          <w:trHeight w:val="270" w:hRule="atLeast"/>
        </w:trPr>
        <w:tc>
          <w:tcPr>
            <w:tcW w:w="522" w:type="pct"/>
            <w:vMerge w:val="continue"/>
            <w:tcBorders>
              <w:top w:val="nil"/>
              <w:left w:val="single" w:color="auto" w:sz="4" w:space="0"/>
              <w:bottom w:val="single" w:color="auto" w:sz="4" w:space="0"/>
              <w:right w:val="single" w:color="auto" w:sz="4" w:space="0"/>
            </w:tcBorders>
            <w:vAlign w:val="center"/>
          </w:tcPr>
          <w:p>
            <w:pPr>
              <w:widowControl/>
              <w:autoSpaceDE w:val="0"/>
              <w:autoSpaceDN w:val="0"/>
              <w:spacing w:line="600" w:lineRule="exact"/>
              <w:jc w:val="left"/>
              <w:rPr>
                <w:rFonts w:ascii="仿宋" w:hAnsi="仿宋" w:eastAsia="仿宋" w:cs="宋体"/>
                <w:kern w:val="0"/>
                <w:sz w:val="30"/>
                <w:szCs w:val="30"/>
              </w:rPr>
            </w:pPr>
          </w:p>
        </w:tc>
        <w:tc>
          <w:tcPr>
            <w:tcW w:w="546" w:type="pct"/>
            <w:vMerge w:val="continue"/>
            <w:tcBorders>
              <w:top w:val="nil"/>
              <w:left w:val="single" w:color="auto" w:sz="4" w:space="0"/>
              <w:bottom w:val="single" w:color="auto" w:sz="4" w:space="0"/>
              <w:right w:val="single" w:color="auto" w:sz="4" w:space="0"/>
            </w:tcBorders>
            <w:vAlign w:val="center"/>
          </w:tcPr>
          <w:p>
            <w:pPr>
              <w:widowControl/>
              <w:autoSpaceDE w:val="0"/>
              <w:autoSpaceDN w:val="0"/>
              <w:spacing w:line="600" w:lineRule="exact"/>
              <w:jc w:val="left"/>
              <w:rPr>
                <w:rFonts w:ascii="仿宋" w:hAnsi="仿宋" w:eastAsia="仿宋" w:cs="宋体"/>
                <w:kern w:val="0"/>
                <w:sz w:val="30"/>
                <w:szCs w:val="30"/>
              </w:rPr>
            </w:pPr>
          </w:p>
        </w:tc>
        <w:tc>
          <w:tcPr>
            <w:tcW w:w="2239" w:type="pct"/>
            <w:tcBorders>
              <w:top w:val="nil"/>
              <w:left w:val="nil"/>
              <w:bottom w:val="single" w:color="auto" w:sz="4" w:space="0"/>
              <w:right w:val="single" w:color="auto" w:sz="4" w:space="0"/>
            </w:tcBorders>
            <w:shd w:val="clear" w:color="auto" w:fill="auto"/>
            <w:noWrap/>
            <w:vAlign w:val="bottom"/>
          </w:tcPr>
          <w:p>
            <w:pPr>
              <w:widowControl/>
              <w:autoSpaceDE w:val="0"/>
              <w:autoSpaceDN w:val="0"/>
              <w:spacing w:line="600" w:lineRule="exact"/>
              <w:jc w:val="left"/>
              <w:rPr>
                <w:rFonts w:ascii="仿宋" w:hAnsi="仿宋" w:eastAsia="仿宋" w:cs="宋体"/>
                <w:kern w:val="0"/>
                <w:sz w:val="30"/>
                <w:szCs w:val="30"/>
              </w:rPr>
            </w:pPr>
            <w:r>
              <w:rPr>
                <w:rFonts w:hint="eastAsia" w:ascii="仿宋" w:hAnsi="仿宋" w:eastAsia="仿宋" w:cs="宋体"/>
                <w:kern w:val="0"/>
                <w:sz w:val="30"/>
                <w:szCs w:val="30"/>
              </w:rPr>
              <w:t>预算编制规范性</w:t>
            </w:r>
          </w:p>
        </w:tc>
        <w:tc>
          <w:tcPr>
            <w:tcW w:w="392"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30"/>
                <w:szCs w:val="30"/>
              </w:rPr>
            </w:pPr>
            <w:r>
              <w:rPr>
                <w:rFonts w:hint="eastAsia" w:ascii="仿宋" w:hAnsi="仿宋" w:eastAsia="仿宋" w:cs="宋体"/>
                <w:kern w:val="0"/>
                <w:sz w:val="30"/>
                <w:szCs w:val="30"/>
              </w:rPr>
              <w:t>3</w:t>
            </w:r>
          </w:p>
        </w:tc>
        <w:tc>
          <w:tcPr>
            <w:tcW w:w="507"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30"/>
                <w:szCs w:val="30"/>
              </w:rPr>
            </w:pPr>
            <w:r>
              <w:rPr>
                <w:rFonts w:hint="eastAsia" w:ascii="仿宋" w:hAnsi="仿宋" w:eastAsia="仿宋" w:cs="宋体"/>
                <w:kern w:val="0"/>
                <w:sz w:val="30"/>
                <w:szCs w:val="30"/>
              </w:rPr>
              <w:t>3</w:t>
            </w:r>
          </w:p>
        </w:tc>
        <w:tc>
          <w:tcPr>
            <w:tcW w:w="794"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30"/>
                <w:szCs w:val="30"/>
              </w:rPr>
            </w:pPr>
            <w:r>
              <w:rPr>
                <w:rFonts w:hint="eastAsia" w:ascii="仿宋" w:hAnsi="仿宋" w:eastAsia="仿宋" w:cs="宋体"/>
                <w:kern w:val="0"/>
                <w:sz w:val="30"/>
                <w:szCs w:val="30"/>
              </w:rPr>
              <w:t>100.00%</w:t>
            </w:r>
          </w:p>
        </w:tc>
      </w:tr>
      <w:tr>
        <w:tblPrEx>
          <w:tblCellMar>
            <w:top w:w="0" w:type="dxa"/>
            <w:left w:w="108" w:type="dxa"/>
            <w:bottom w:w="0" w:type="dxa"/>
            <w:right w:w="108" w:type="dxa"/>
          </w:tblCellMar>
        </w:tblPrEx>
        <w:trPr>
          <w:trHeight w:val="270" w:hRule="atLeast"/>
        </w:trPr>
        <w:tc>
          <w:tcPr>
            <w:tcW w:w="522" w:type="pct"/>
            <w:vMerge w:val="continue"/>
            <w:tcBorders>
              <w:top w:val="nil"/>
              <w:left w:val="single" w:color="auto" w:sz="4" w:space="0"/>
              <w:bottom w:val="single" w:color="auto" w:sz="4" w:space="0"/>
              <w:right w:val="single" w:color="auto" w:sz="4" w:space="0"/>
            </w:tcBorders>
            <w:vAlign w:val="center"/>
          </w:tcPr>
          <w:p>
            <w:pPr>
              <w:widowControl/>
              <w:autoSpaceDE w:val="0"/>
              <w:autoSpaceDN w:val="0"/>
              <w:spacing w:line="600" w:lineRule="exact"/>
              <w:jc w:val="left"/>
              <w:rPr>
                <w:rFonts w:ascii="仿宋" w:hAnsi="仿宋" w:eastAsia="仿宋" w:cs="宋体"/>
                <w:kern w:val="0"/>
                <w:sz w:val="30"/>
                <w:szCs w:val="30"/>
              </w:rPr>
            </w:pPr>
          </w:p>
        </w:tc>
        <w:tc>
          <w:tcPr>
            <w:tcW w:w="546" w:type="pct"/>
            <w:vMerge w:val="continue"/>
            <w:tcBorders>
              <w:top w:val="nil"/>
              <w:left w:val="single" w:color="auto" w:sz="4" w:space="0"/>
              <w:bottom w:val="single" w:color="auto" w:sz="4" w:space="0"/>
              <w:right w:val="single" w:color="auto" w:sz="4" w:space="0"/>
            </w:tcBorders>
            <w:vAlign w:val="center"/>
          </w:tcPr>
          <w:p>
            <w:pPr>
              <w:widowControl/>
              <w:autoSpaceDE w:val="0"/>
              <w:autoSpaceDN w:val="0"/>
              <w:spacing w:line="600" w:lineRule="exact"/>
              <w:jc w:val="left"/>
              <w:rPr>
                <w:rFonts w:ascii="仿宋" w:hAnsi="仿宋" w:eastAsia="仿宋" w:cs="宋体"/>
                <w:kern w:val="0"/>
                <w:sz w:val="30"/>
                <w:szCs w:val="30"/>
              </w:rPr>
            </w:pPr>
          </w:p>
        </w:tc>
        <w:tc>
          <w:tcPr>
            <w:tcW w:w="2239" w:type="pct"/>
            <w:tcBorders>
              <w:top w:val="nil"/>
              <w:left w:val="nil"/>
              <w:bottom w:val="single" w:color="auto" w:sz="4" w:space="0"/>
              <w:right w:val="single" w:color="auto" w:sz="4" w:space="0"/>
            </w:tcBorders>
            <w:shd w:val="clear" w:color="auto" w:fill="auto"/>
            <w:noWrap/>
            <w:vAlign w:val="bottom"/>
          </w:tcPr>
          <w:p>
            <w:pPr>
              <w:widowControl/>
              <w:autoSpaceDE w:val="0"/>
              <w:autoSpaceDN w:val="0"/>
              <w:spacing w:line="400" w:lineRule="exact"/>
              <w:jc w:val="left"/>
              <w:rPr>
                <w:rFonts w:ascii="仿宋" w:hAnsi="仿宋" w:eastAsia="仿宋" w:cs="宋体"/>
                <w:kern w:val="0"/>
                <w:sz w:val="30"/>
                <w:szCs w:val="30"/>
              </w:rPr>
            </w:pPr>
            <w:r>
              <w:rPr>
                <w:rFonts w:hint="eastAsia" w:ascii="仿宋" w:hAnsi="仿宋" w:eastAsia="仿宋" w:cs="宋体"/>
                <w:kern w:val="0"/>
                <w:sz w:val="30"/>
                <w:szCs w:val="30"/>
              </w:rPr>
              <w:t>财政拨款收入预决算差异率</w:t>
            </w:r>
          </w:p>
        </w:tc>
        <w:tc>
          <w:tcPr>
            <w:tcW w:w="392"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30"/>
                <w:szCs w:val="30"/>
              </w:rPr>
            </w:pPr>
            <w:r>
              <w:rPr>
                <w:rFonts w:hint="eastAsia" w:ascii="仿宋" w:hAnsi="仿宋" w:eastAsia="仿宋" w:cs="宋体"/>
                <w:kern w:val="0"/>
                <w:sz w:val="30"/>
                <w:szCs w:val="30"/>
              </w:rPr>
              <w:t>5</w:t>
            </w:r>
          </w:p>
        </w:tc>
        <w:tc>
          <w:tcPr>
            <w:tcW w:w="507"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30"/>
                <w:szCs w:val="30"/>
              </w:rPr>
            </w:pPr>
            <w:r>
              <w:rPr>
                <w:rFonts w:hint="eastAsia" w:ascii="仿宋" w:hAnsi="仿宋" w:eastAsia="仿宋" w:cs="宋体"/>
                <w:kern w:val="0"/>
                <w:sz w:val="30"/>
                <w:szCs w:val="30"/>
              </w:rPr>
              <w:t>5</w:t>
            </w:r>
          </w:p>
        </w:tc>
        <w:tc>
          <w:tcPr>
            <w:tcW w:w="794"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30"/>
                <w:szCs w:val="30"/>
              </w:rPr>
            </w:pPr>
            <w:r>
              <w:rPr>
                <w:rFonts w:hint="eastAsia" w:ascii="仿宋" w:hAnsi="仿宋" w:eastAsia="仿宋" w:cs="宋体"/>
                <w:kern w:val="0"/>
                <w:sz w:val="30"/>
                <w:szCs w:val="30"/>
              </w:rPr>
              <w:t>100.00%</w:t>
            </w:r>
          </w:p>
        </w:tc>
      </w:tr>
      <w:tr>
        <w:tblPrEx>
          <w:tblCellMar>
            <w:top w:w="0" w:type="dxa"/>
            <w:left w:w="108" w:type="dxa"/>
            <w:bottom w:w="0" w:type="dxa"/>
            <w:right w:w="108" w:type="dxa"/>
          </w:tblCellMar>
        </w:tblPrEx>
        <w:trPr>
          <w:trHeight w:val="270" w:hRule="atLeast"/>
        </w:trPr>
        <w:tc>
          <w:tcPr>
            <w:tcW w:w="522" w:type="pct"/>
            <w:vMerge w:val="continue"/>
            <w:tcBorders>
              <w:top w:val="nil"/>
              <w:left w:val="single" w:color="auto" w:sz="4" w:space="0"/>
              <w:bottom w:val="single" w:color="auto" w:sz="4" w:space="0"/>
              <w:right w:val="single" w:color="auto" w:sz="4" w:space="0"/>
            </w:tcBorders>
            <w:vAlign w:val="center"/>
          </w:tcPr>
          <w:p>
            <w:pPr>
              <w:widowControl/>
              <w:autoSpaceDE w:val="0"/>
              <w:autoSpaceDN w:val="0"/>
              <w:spacing w:line="600" w:lineRule="exact"/>
              <w:jc w:val="left"/>
              <w:rPr>
                <w:rFonts w:ascii="仿宋" w:hAnsi="仿宋" w:eastAsia="仿宋" w:cs="宋体"/>
                <w:kern w:val="0"/>
                <w:sz w:val="30"/>
                <w:szCs w:val="30"/>
              </w:rPr>
            </w:pPr>
          </w:p>
        </w:tc>
        <w:tc>
          <w:tcPr>
            <w:tcW w:w="54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30"/>
                <w:szCs w:val="30"/>
              </w:rPr>
            </w:pPr>
            <w:r>
              <w:rPr>
                <w:rFonts w:hint="eastAsia" w:ascii="仿宋" w:hAnsi="仿宋" w:eastAsia="仿宋" w:cs="宋体"/>
                <w:kern w:val="0"/>
                <w:sz w:val="30"/>
                <w:szCs w:val="30"/>
              </w:rPr>
              <w:t>目标</w:t>
            </w:r>
          </w:p>
          <w:p>
            <w:pPr>
              <w:widowControl/>
              <w:autoSpaceDE w:val="0"/>
              <w:autoSpaceDN w:val="0"/>
              <w:spacing w:line="600" w:lineRule="exact"/>
              <w:jc w:val="center"/>
              <w:rPr>
                <w:rFonts w:ascii="仿宋" w:hAnsi="仿宋" w:eastAsia="仿宋" w:cs="宋体"/>
                <w:kern w:val="0"/>
                <w:sz w:val="30"/>
                <w:szCs w:val="30"/>
              </w:rPr>
            </w:pPr>
            <w:r>
              <w:rPr>
                <w:rFonts w:hint="eastAsia" w:ascii="仿宋" w:hAnsi="仿宋" w:eastAsia="仿宋" w:cs="宋体"/>
                <w:kern w:val="0"/>
                <w:sz w:val="30"/>
                <w:szCs w:val="30"/>
              </w:rPr>
              <w:t>设置</w:t>
            </w:r>
          </w:p>
        </w:tc>
        <w:tc>
          <w:tcPr>
            <w:tcW w:w="2239" w:type="pct"/>
            <w:tcBorders>
              <w:top w:val="nil"/>
              <w:left w:val="nil"/>
              <w:bottom w:val="single" w:color="auto" w:sz="4" w:space="0"/>
              <w:right w:val="single" w:color="auto" w:sz="4" w:space="0"/>
            </w:tcBorders>
            <w:shd w:val="clear" w:color="auto" w:fill="auto"/>
            <w:noWrap/>
            <w:vAlign w:val="bottom"/>
          </w:tcPr>
          <w:p>
            <w:pPr>
              <w:widowControl/>
              <w:autoSpaceDE w:val="0"/>
              <w:autoSpaceDN w:val="0"/>
              <w:spacing w:line="600" w:lineRule="exact"/>
              <w:jc w:val="left"/>
              <w:rPr>
                <w:rFonts w:ascii="仿宋" w:hAnsi="仿宋" w:eastAsia="仿宋" w:cs="宋体"/>
                <w:kern w:val="0"/>
                <w:sz w:val="30"/>
                <w:szCs w:val="30"/>
              </w:rPr>
            </w:pPr>
            <w:r>
              <w:rPr>
                <w:rFonts w:hint="eastAsia" w:ascii="仿宋" w:hAnsi="仿宋" w:eastAsia="仿宋" w:cs="宋体"/>
                <w:kern w:val="0"/>
                <w:sz w:val="30"/>
                <w:szCs w:val="30"/>
              </w:rPr>
              <w:t>绩效目标合理性</w:t>
            </w:r>
          </w:p>
        </w:tc>
        <w:tc>
          <w:tcPr>
            <w:tcW w:w="392"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30"/>
                <w:szCs w:val="30"/>
              </w:rPr>
            </w:pPr>
            <w:r>
              <w:rPr>
                <w:rFonts w:hint="eastAsia" w:ascii="仿宋" w:hAnsi="仿宋" w:eastAsia="仿宋" w:cs="宋体"/>
                <w:kern w:val="0"/>
                <w:sz w:val="30"/>
                <w:szCs w:val="30"/>
              </w:rPr>
              <w:t>10</w:t>
            </w:r>
          </w:p>
        </w:tc>
        <w:tc>
          <w:tcPr>
            <w:tcW w:w="507"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30"/>
                <w:szCs w:val="30"/>
              </w:rPr>
            </w:pPr>
            <w:r>
              <w:rPr>
                <w:rFonts w:ascii="仿宋" w:hAnsi="仿宋" w:eastAsia="仿宋" w:cs="宋体"/>
                <w:kern w:val="0"/>
                <w:sz w:val="30"/>
                <w:szCs w:val="30"/>
              </w:rPr>
              <w:t>5</w:t>
            </w:r>
          </w:p>
        </w:tc>
        <w:tc>
          <w:tcPr>
            <w:tcW w:w="794"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30"/>
                <w:szCs w:val="30"/>
              </w:rPr>
            </w:pPr>
            <w:r>
              <w:rPr>
                <w:rFonts w:ascii="仿宋" w:hAnsi="仿宋" w:eastAsia="仿宋" w:cs="宋体"/>
                <w:kern w:val="0"/>
                <w:sz w:val="30"/>
                <w:szCs w:val="30"/>
              </w:rPr>
              <w:t>5</w:t>
            </w:r>
            <w:r>
              <w:rPr>
                <w:rFonts w:hint="eastAsia" w:ascii="仿宋" w:hAnsi="仿宋" w:eastAsia="仿宋" w:cs="宋体"/>
                <w:kern w:val="0"/>
                <w:sz w:val="30"/>
                <w:szCs w:val="30"/>
              </w:rPr>
              <w:t>0.00%</w:t>
            </w:r>
          </w:p>
        </w:tc>
      </w:tr>
      <w:tr>
        <w:tblPrEx>
          <w:tblCellMar>
            <w:top w:w="0" w:type="dxa"/>
            <w:left w:w="108" w:type="dxa"/>
            <w:bottom w:w="0" w:type="dxa"/>
            <w:right w:w="108" w:type="dxa"/>
          </w:tblCellMar>
        </w:tblPrEx>
        <w:trPr>
          <w:trHeight w:val="270" w:hRule="atLeast"/>
        </w:trPr>
        <w:tc>
          <w:tcPr>
            <w:tcW w:w="522" w:type="pct"/>
            <w:vMerge w:val="continue"/>
            <w:tcBorders>
              <w:top w:val="nil"/>
              <w:left w:val="single" w:color="auto" w:sz="4" w:space="0"/>
              <w:bottom w:val="single" w:color="auto" w:sz="4" w:space="0"/>
              <w:right w:val="single" w:color="auto" w:sz="4" w:space="0"/>
            </w:tcBorders>
            <w:vAlign w:val="center"/>
          </w:tcPr>
          <w:p>
            <w:pPr>
              <w:widowControl/>
              <w:autoSpaceDE w:val="0"/>
              <w:autoSpaceDN w:val="0"/>
              <w:spacing w:line="600" w:lineRule="exact"/>
              <w:jc w:val="left"/>
              <w:rPr>
                <w:rFonts w:ascii="仿宋" w:hAnsi="仿宋" w:eastAsia="仿宋" w:cs="宋体"/>
                <w:kern w:val="0"/>
                <w:sz w:val="30"/>
                <w:szCs w:val="30"/>
              </w:rPr>
            </w:pPr>
          </w:p>
        </w:tc>
        <w:tc>
          <w:tcPr>
            <w:tcW w:w="546" w:type="pct"/>
            <w:vMerge w:val="continue"/>
            <w:tcBorders>
              <w:top w:val="nil"/>
              <w:left w:val="single" w:color="auto" w:sz="4" w:space="0"/>
              <w:bottom w:val="single" w:color="auto" w:sz="4" w:space="0"/>
              <w:right w:val="single" w:color="auto" w:sz="4" w:space="0"/>
            </w:tcBorders>
            <w:vAlign w:val="center"/>
          </w:tcPr>
          <w:p>
            <w:pPr>
              <w:widowControl/>
              <w:autoSpaceDE w:val="0"/>
              <w:autoSpaceDN w:val="0"/>
              <w:spacing w:line="600" w:lineRule="exact"/>
              <w:jc w:val="left"/>
              <w:rPr>
                <w:rFonts w:ascii="仿宋" w:hAnsi="仿宋" w:eastAsia="仿宋" w:cs="宋体"/>
                <w:kern w:val="0"/>
                <w:sz w:val="30"/>
                <w:szCs w:val="30"/>
              </w:rPr>
            </w:pPr>
          </w:p>
        </w:tc>
        <w:tc>
          <w:tcPr>
            <w:tcW w:w="2239" w:type="pct"/>
            <w:tcBorders>
              <w:top w:val="nil"/>
              <w:left w:val="nil"/>
              <w:bottom w:val="single" w:color="auto" w:sz="4" w:space="0"/>
              <w:right w:val="single" w:color="auto" w:sz="4" w:space="0"/>
            </w:tcBorders>
            <w:shd w:val="clear" w:color="auto" w:fill="auto"/>
            <w:noWrap/>
            <w:vAlign w:val="bottom"/>
          </w:tcPr>
          <w:p>
            <w:pPr>
              <w:widowControl/>
              <w:autoSpaceDE w:val="0"/>
              <w:autoSpaceDN w:val="0"/>
              <w:spacing w:line="600" w:lineRule="exact"/>
              <w:jc w:val="left"/>
              <w:rPr>
                <w:rFonts w:ascii="仿宋" w:hAnsi="仿宋" w:eastAsia="仿宋" w:cs="宋体"/>
                <w:kern w:val="0"/>
                <w:sz w:val="30"/>
                <w:szCs w:val="30"/>
              </w:rPr>
            </w:pPr>
            <w:r>
              <w:rPr>
                <w:rFonts w:hint="eastAsia" w:ascii="仿宋" w:hAnsi="仿宋" w:eastAsia="仿宋" w:cs="宋体"/>
                <w:kern w:val="0"/>
                <w:sz w:val="30"/>
                <w:szCs w:val="30"/>
              </w:rPr>
              <w:t>绩效指标明确性</w:t>
            </w:r>
          </w:p>
        </w:tc>
        <w:tc>
          <w:tcPr>
            <w:tcW w:w="392"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30"/>
                <w:szCs w:val="30"/>
              </w:rPr>
            </w:pPr>
            <w:r>
              <w:rPr>
                <w:rFonts w:hint="eastAsia" w:ascii="仿宋" w:hAnsi="仿宋" w:eastAsia="仿宋" w:cs="宋体"/>
                <w:kern w:val="0"/>
                <w:sz w:val="30"/>
                <w:szCs w:val="30"/>
              </w:rPr>
              <w:t>10</w:t>
            </w:r>
          </w:p>
        </w:tc>
        <w:tc>
          <w:tcPr>
            <w:tcW w:w="507"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30"/>
                <w:szCs w:val="30"/>
              </w:rPr>
            </w:pPr>
            <w:r>
              <w:rPr>
                <w:rFonts w:ascii="仿宋" w:hAnsi="仿宋" w:eastAsia="仿宋" w:cs="宋体"/>
                <w:kern w:val="0"/>
                <w:sz w:val="30"/>
                <w:szCs w:val="30"/>
              </w:rPr>
              <w:t>3.5</w:t>
            </w:r>
          </w:p>
        </w:tc>
        <w:tc>
          <w:tcPr>
            <w:tcW w:w="794"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30"/>
                <w:szCs w:val="30"/>
              </w:rPr>
            </w:pPr>
            <w:r>
              <w:rPr>
                <w:rFonts w:ascii="仿宋" w:hAnsi="仿宋" w:eastAsia="仿宋" w:cs="宋体"/>
                <w:kern w:val="0"/>
                <w:sz w:val="30"/>
                <w:szCs w:val="30"/>
              </w:rPr>
              <w:t>35.00</w:t>
            </w:r>
            <w:r>
              <w:rPr>
                <w:rFonts w:hint="eastAsia" w:ascii="仿宋" w:hAnsi="仿宋" w:eastAsia="仿宋" w:cs="宋体"/>
                <w:kern w:val="0"/>
                <w:sz w:val="30"/>
                <w:szCs w:val="30"/>
              </w:rPr>
              <w:t>%</w:t>
            </w:r>
          </w:p>
        </w:tc>
      </w:tr>
      <w:tr>
        <w:tblPrEx>
          <w:tblCellMar>
            <w:top w:w="0" w:type="dxa"/>
            <w:left w:w="108" w:type="dxa"/>
            <w:bottom w:w="0" w:type="dxa"/>
            <w:right w:w="108" w:type="dxa"/>
          </w:tblCellMar>
        </w:tblPrEx>
        <w:trPr>
          <w:trHeight w:val="270" w:hRule="atLeast"/>
        </w:trPr>
        <w:tc>
          <w:tcPr>
            <w:tcW w:w="3307" w:type="pct"/>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autoSpaceDE w:val="0"/>
              <w:autoSpaceDN w:val="0"/>
              <w:spacing w:line="600" w:lineRule="exact"/>
              <w:jc w:val="center"/>
              <w:rPr>
                <w:rFonts w:ascii="仿宋" w:hAnsi="仿宋" w:eastAsia="仿宋" w:cs="宋体"/>
                <w:kern w:val="0"/>
                <w:sz w:val="30"/>
                <w:szCs w:val="30"/>
              </w:rPr>
            </w:pPr>
            <w:r>
              <w:rPr>
                <w:rFonts w:hint="eastAsia" w:ascii="仿宋" w:hAnsi="仿宋" w:eastAsia="仿宋" w:cs="宋体"/>
                <w:kern w:val="0"/>
                <w:sz w:val="30"/>
                <w:szCs w:val="30"/>
              </w:rPr>
              <w:t>合计</w:t>
            </w:r>
          </w:p>
        </w:tc>
        <w:tc>
          <w:tcPr>
            <w:tcW w:w="392" w:type="pct"/>
            <w:tcBorders>
              <w:top w:val="nil"/>
              <w:left w:val="nil"/>
              <w:bottom w:val="single" w:color="auto" w:sz="4" w:space="0"/>
              <w:right w:val="single" w:color="auto" w:sz="4" w:space="0"/>
            </w:tcBorders>
            <w:shd w:val="clear" w:color="auto" w:fill="auto"/>
            <w:noWrap/>
            <w:vAlign w:val="bottom"/>
          </w:tcPr>
          <w:p>
            <w:pPr>
              <w:widowControl/>
              <w:autoSpaceDE w:val="0"/>
              <w:autoSpaceDN w:val="0"/>
              <w:spacing w:line="600" w:lineRule="exact"/>
              <w:jc w:val="center"/>
              <w:rPr>
                <w:rFonts w:ascii="仿宋" w:hAnsi="仿宋" w:eastAsia="仿宋" w:cs="宋体"/>
                <w:kern w:val="0"/>
                <w:sz w:val="30"/>
                <w:szCs w:val="30"/>
              </w:rPr>
            </w:pPr>
            <w:r>
              <w:rPr>
                <w:rFonts w:hint="eastAsia" w:ascii="仿宋" w:hAnsi="仿宋" w:eastAsia="仿宋" w:cs="宋体"/>
                <w:kern w:val="0"/>
                <w:sz w:val="30"/>
                <w:szCs w:val="30"/>
              </w:rPr>
              <w:t>30</w:t>
            </w:r>
          </w:p>
        </w:tc>
        <w:tc>
          <w:tcPr>
            <w:tcW w:w="507" w:type="pct"/>
            <w:tcBorders>
              <w:top w:val="nil"/>
              <w:left w:val="nil"/>
              <w:bottom w:val="single" w:color="auto" w:sz="4" w:space="0"/>
              <w:right w:val="single" w:color="auto" w:sz="4" w:space="0"/>
            </w:tcBorders>
            <w:shd w:val="clear" w:color="auto" w:fill="auto"/>
            <w:noWrap/>
            <w:vAlign w:val="bottom"/>
          </w:tcPr>
          <w:p>
            <w:pPr>
              <w:widowControl/>
              <w:autoSpaceDE w:val="0"/>
              <w:autoSpaceDN w:val="0"/>
              <w:spacing w:line="600" w:lineRule="exact"/>
              <w:jc w:val="center"/>
              <w:rPr>
                <w:rFonts w:ascii="仿宋" w:hAnsi="仿宋" w:eastAsia="仿宋" w:cs="宋体"/>
                <w:kern w:val="0"/>
                <w:sz w:val="30"/>
                <w:szCs w:val="30"/>
              </w:rPr>
            </w:pPr>
            <w:r>
              <w:rPr>
                <w:rFonts w:hint="eastAsia" w:ascii="仿宋" w:hAnsi="仿宋" w:eastAsia="仿宋" w:cs="宋体"/>
                <w:kern w:val="0"/>
                <w:sz w:val="30"/>
                <w:szCs w:val="30"/>
              </w:rPr>
              <w:t>1</w:t>
            </w:r>
            <w:r>
              <w:rPr>
                <w:rFonts w:ascii="仿宋" w:hAnsi="仿宋" w:eastAsia="仿宋" w:cs="宋体"/>
                <w:kern w:val="0"/>
                <w:sz w:val="30"/>
                <w:szCs w:val="30"/>
              </w:rPr>
              <w:t>8</w:t>
            </w:r>
          </w:p>
        </w:tc>
        <w:tc>
          <w:tcPr>
            <w:tcW w:w="794"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30"/>
                <w:szCs w:val="30"/>
              </w:rPr>
            </w:pPr>
            <w:r>
              <w:rPr>
                <w:rFonts w:ascii="仿宋" w:hAnsi="仿宋" w:eastAsia="仿宋" w:cs="宋体"/>
                <w:kern w:val="0"/>
                <w:sz w:val="30"/>
                <w:szCs w:val="30"/>
              </w:rPr>
              <w:t>60.00%</w:t>
            </w:r>
          </w:p>
        </w:tc>
      </w:tr>
    </w:tbl>
    <w:p>
      <w:pPr>
        <w:autoSpaceDE w:val="0"/>
        <w:autoSpaceDN w:val="0"/>
        <w:spacing w:line="600" w:lineRule="exact"/>
        <w:ind w:firstLine="643" w:firstLineChars="200"/>
        <w:outlineLvl w:val="2"/>
        <w:rPr>
          <w:rFonts w:ascii="仿宋" w:hAnsi="仿宋" w:eastAsia="仿宋"/>
          <w:b/>
          <w:sz w:val="32"/>
          <w:szCs w:val="32"/>
        </w:rPr>
      </w:pPr>
      <w:bookmarkStart w:id="31" w:name="_Toc117525454"/>
      <w:r>
        <w:rPr>
          <w:rFonts w:hint="eastAsia" w:ascii="仿宋" w:hAnsi="仿宋" w:eastAsia="仿宋"/>
          <w:b/>
          <w:sz w:val="32"/>
          <w:szCs w:val="32"/>
        </w:rPr>
        <w:t>1</w:t>
      </w:r>
      <w:r>
        <w:rPr>
          <w:rFonts w:ascii="仿宋" w:hAnsi="仿宋" w:eastAsia="仿宋"/>
          <w:b/>
          <w:sz w:val="32"/>
          <w:szCs w:val="32"/>
        </w:rPr>
        <w:t>.</w:t>
      </w:r>
      <w:r>
        <w:rPr>
          <w:rFonts w:hint="eastAsia" w:ascii="仿宋" w:hAnsi="仿宋" w:eastAsia="仿宋"/>
          <w:b/>
          <w:sz w:val="32"/>
          <w:szCs w:val="32"/>
        </w:rPr>
        <w:t>预算编制</w:t>
      </w:r>
      <w:bookmarkEnd w:id="31"/>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该指标主要从预算编制合理性、预算编制规范性、财政拨款收入预决算差异率三个方面考核市社会保险基金管理局预算编制的合理性、规范性，收入预算编制的准确性。该指标分值10分，评价得分9.5分，得分率95</w:t>
      </w:r>
      <w:r>
        <w:rPr>
          <w:rFonts w:ascii="仿宋" w:hAnsi="仿宋" w:eastAsia="仿宋"/>
          <w:sz w:val="32"/>
          <w:szCs w:val="32"/>
        </w:rPr>
        <w:t>.00</w:t>
      </w:r>
      <w:r>
        <w:rPr>
          <w:rFonts w:hint="eastAsia" w:ascii="仿宋" w:hAnsi="仿宋" w:eastAsia="仿宋"/>
          <w:sz w:val="32"/>
          <w:szCs w:val="32"/>
        </w:rPr>
        <w:t>%。</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（1）预算编制合理性</w:t>
      </w:r>
      <w:r>
        <w:rPr>
          <w:rFonts w:ascii="仿宋" w:hAnsi="仿宋" w:eastAsia="仿宋"/>
          <w:sz w:val="32"/>
          <w:szCs w:val="32"/>
        </w:rPr>
        <w:t xml:space="preserve"> </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市社会保险基金管理局部门预算资金能根据年度工作重点，在不同用途之间合理分配，预算分配不固化，能根据实际情况合理调整。预算功能分类编制较为准确，实际支出金额与预算金额差异较小，年中未见大量调剂。但经济分类预算编制不够准确，实际支出与预算金额差异较大，年中存在大量调剂，例如：基本工资预算253.61万元，实际支出362.20万元；津贴补贴预算522.31万元，实际支出437.90万元；奖金预算72.16万元，实际支出0万元，年中存在大量调剂。该指标分值2分，评价得分1.5分。</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（2）预算编制规范性</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市社会保险基金管理局预算编制符合《梅州市财政局关于开展2021年度市级预算编制工作的通知》（梅市财预〔2020〕95号）有关预算编制的原则和要求，该指标分值3分，评价得分3分。</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（3）财政拨款收入预决算差异率</w:t>
      </w:r>
    </w:p>
    <w:p>
      <w:pPr>
        <w:suppressAutoHyphens/>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本指标根据市社会保险基金管理局决算报表财决0</w:t>
      </w:r>
      <w:r>
        <w:rPr>
          <w:rFonts w:ascii="仿宋" w:hAnsi="仿宋" w:eastAsia="仿宋"/>
          <w:sz w:val="32"/>
          <w:szCs w:val="32"/>
        </w:rPr>
        <w:t>1-1</w:t>
      </w:r>
      <w:r>
        <w:rPr>
          <w:rFonts w:hint="eastAsia" w:ascii="仿宋" w:hAnsi="仿宋" w:eastAsia="仿宋"/>
          <w:sz w:val="32"/>
          <w:szCs w:val="32"/>
        </w:rPr>
        <w:t>表《财政拨款收入支出决算总表》相关数据计算，收入决算数为1677.946366万元，收入调整预算数为1677.946366万元，财政拨款收入预决算差异</w:t>
      </w:r>
      <w:r>
        <w:rPr>
          <w:rFonts w:ascii="仿宋" w:hAnsi="仿宋" w:eastAsia="仿宋"/>
          <w:sz w:val="32"/>
          <w:szCs w:val="32"/>
        </w:rPr>
        <w:t>=</w:t>
      </w:r>
      <w:r>
        <w:rPr>
          <w:rFonts w:hint="eastAsia" w:ascii="仿宋" w:hAnsi="仿宋" w:eastAsia="仿宋"/>
          <w:sz w:val="32"/>
          <w:szCs w:val="32"/>
        </w:rPr>
        <w:t>（1677.946366</w:t>
      </w:r>
      <w:r>
        <w:rPr>
          <w:rFonts w:ascii="仿宋" w:hAnsi="仿宋" w:eastAsia="仿宋"/>
          <w:sz w:val="32"/>
          <w:szCs w:val="32"/>
        </w:rPr>
        <w:t>-</w:t>
      </w:r>
      <w:r>
        <w:rPr>
          <w:rFonts w:hint="eastAsia" w:ascii="仿宋" w:hAnsi="仿宋" w:eastAsia="仿宋"/>
          <w:sz w:val="32"/>
          <w:szCs w:val="32"/>
        </w:rPr>
        <w:t>1677.946366）/1677.946366</w:t>
      </w:r>
      <w:r>
        <w:rPr>
          <w:rFonts w:ascii="仿宋" w:hAnsi="仿宋" w:eastAsia="仿宋"/>
          <w:sz w:val="32"/>
          <w:szCs w:val="32"/>
        </w:rPr>
        <w:t>*100%</w:t>
      </w:r>
      <w:r>
        <w:rPr>
          <w:rFonts w:hint="eastAsia" w:ascii="仿宋" w:hAnsi="仿宋" w:eastAsia="仿宋"/>
          <w:sz w:val="32"/>
          <w:szCs w:val="32"/>
        </w:rPr>
        <w:t>=0%，得出财政拨款收入预决算差异率为0</w:t>
      </w:r>
      <w:r>
        <w:rPr>
          <w:rFonts w:ascii="仿宋" w:hAnsi="仿宋" w:eastAsia="仿宋"/>
          <w:sz w:val="32"/>
          <w:szCs w:val="32"/>
        </w:rPr>
        <w:t>.00%</w:t>
      </w:r>
      <w:r>
        <w:rPr>
          <w:rFonts w:hint="eastAsia" w:ascii="仿宋" w:hAnsi="仿宋" w:eastAsia="仿宋"/>
          <w:sz w:val="32"/>
          <w:szCs w:val="32"/>
        </w:rPr>
        <w:t>。该指标分值5分，评价得分5分。</w:t>
      </w:r>
    </w:p>
    <w:p>
      <w:pPr>
        <w:widowControl/>
        <w:suppressAutoHyphens/>
        <w:autoSpaceDE w:val="0"/>
        <w:autoSpaceDN w:val="0"/>
        <w:spacing w:line="600" w:lineRule="exact"/>
        <w:ind w:firstLine="643" w:firstLineChars="200"/>
        <w:outlineLvl w:val="2"/>
        <w:rPr>
          <w:rFonts w:ascii="仿宋" w:hAnsi="仿宋" w:eastAsia="仿宋"/>
          <w:b/>
          <w:sz w:val="32"/>
          <w:szCs w:val="32"/>
        </w:rPr>
      </w:pPr>
      <w:bookmarkStart w:id="32" w:name="_Toc117525455"/>
      <w:r>
        <w:rPr>
          <w:rFonts w:hint="eastAsia" w:ascii="仿宋" w:hAnsi="仿宋" w:eastAsia="仿宋"/>
          <w:b/>
          <w:sz w:val="32"/>
          <w:szCs w:val="32"/>
        </w:rPr>
        <w:t>2</w:t>
      </w:r>
      <w:r>
        <w:rPr>
          <w:rFonts w:ascii="仿宋" w:hAnsi="仿宋" w:eastAsia="仿宋"/>
          <w:b/>
          <w:sz w:val="32"/>
          <w:szCs w:val="32"/>
        </w:rPr>
        <w:t>.</w:t>
      </w:r>
      <w:r>
        <w:rPr>
          <w:rFonts w:hint="eastAsia" w:ascii="仿宋" w:hAnsi="仿宋" w:eastAsia="仿宋"/>
          <w:b/>
          <w:sz w:val="32"/>
          <w:szCs w:val="32"/>
        </w:rPr>
        <w:t>目标设置</w:t>
      </w:r>
      <w:bookmarkEnd w:id="32"/>
    </w:p>
    <w:p>
      <w:pPr>
        <w:widowControl/>
        <w:suppressAutoHyphens/>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该指标主要从绩效目标合理性、绩效指标明确性两个方面考核市社会保险基金管理局绩效目标设置的合理性及绩效指标的明确性。该指标分值20分，评价得分</w:t>
      </w:r>
      <w:r>
        <w:rPr>
          <w:rFonts w:ascii="仿宋" w:hAnsi="仿宋" w:eastAsia="仿宋"/>
          <w:sz w:val="32"/>
          <w:szCs w:val="32"/>
        </w:rPr>
        <w:t>8.5</w:t>
      </w:r>
      <w:r>
        <w:rPr>
          <w:rFonts w:hint="eastAsia" w:ascii="仿宋" w:hAnsi="仿宋" w:eastAsia="仿宋"/>
          <w:sz w:val="32"/>
          <w:szCs w:val="32"/>
        </w:rPr>
        <w:t>分，得分率</w:t>
      </w:r>
      <w:r>
        <w:rPr>
          <w:rFonts w:ascii="仿宋" w:hAnsi="仿宋" w:eastAsia="仿宋"/>
          <w:sz w:val="32"/>
          <w:szCs w:val="32"/>
        </w:rPr>
        <w:t>42.50%</w:t>
      </w:r>
      <w:r>
        <w:rPr>
          <w:rFonts w:hint="eastAsia" w:ascii="仿宋" w:hAnsi="仿宋" w:eastAsia="仿宋"/>
          <w:sz w:val="32"/>
          <w:szCs w:val="32"/>
        </w:rPr>
        <w:t>。</w:t>
      </w:r>
    </w:p>
    <w:p>
      <w:pPr>
        <w:widowControl/>
        <w:suppressAutoHyphens/>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（1）绩效目标合理性</w:t>
      </w:r>
    </w:p>
    <w:p>
      <w:pPr>
        <w:widowControl/>
        <w:suppressAutoHyphens/>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本指标考核部门依据整体绩效目标所设定的绩效指标依据是否充分，是否符合客观实际，用以反映和评价部门设立的绩效目标与部门履职和年度工作任务的相符性。根据《梅州市市级部门整体支出绩效目标申报表（2021年度）》市社会保险基金管理局能将目标分解至3个年度工作任务，部门申报的项目为社保经办工作经费，项目申报的依据为《梅州市社会保险费征收经费暂行规定》（梅市财预字〔2</w:t>
      </w:r>
      <w:r>
        <w:rPr>
          <w:rFonts w:ascii="仿宋" w:hAnsi="仿宋" w:eastAsia="仿宋"/>
          <w:sz w:val="32"/>
          <w:szCs w:val="32"/>
        </w:rPr>
        <w:t>007</w:t>
      </w:r>
      <w:r>
        <w:rPr>
          <w:rFonts w:hint="eastAsia" w:ascii="仿宋" w:hAnsi="仿宋" w:eastAsia="仿宋"/>
          <w:sz w:val="32"/>
          <w:szCs w:val="32"/>
        </w:rPr>
        <w:t>〕4</w:t>
      </w:r>
      <w:r>
        <w:rPr>
          <w:rFonts w:ascii="仿宋" w:hAnsi="仿宋" w:eastAsia="仿宋"/>
          <w:sz w:val="32"/>
          <w:szCs w:val="32"/>
        </w:rPr>
        <w:t>6</w:t>
      </w:r>
      <w:r>
        <w:rPr>
          <w:rFonts w:hint="eastAsia" w:ascii="仿宋" w:hAnsi="仿宋" w:eastAsia="仿宋"/>
          <w:sz w:val="32"/>
          <w:szCs w:val="32"/>
        </w:rPr>
        <w:t>号）规定按3%征收社会保险费，超过3%征收的按1%比例返回社保部门，项目申报论证较为充分。但整体绩效目标仅包含项目支出（社保经办工作经费）部分，未能体现市社会保险基金管理局的部门职能、2</w:t>
      </w:r>
      <w:r>
        <w:rPr>
          <w:rFonts w:ascii="仿宋" w:hAnsi="仿宋" w:eastAsia="仿宋"/>
          <w:sz w:val="32"/>
          <w:szCs w:val="32"/>
        </w:rPr>
        <w:t>021</w:t>
      </w:r>
      <w:r>
        <w:rPr>
          <w:rFonts w:hint="eastAsia" w:ascii="仿宋" w:hAnsi="仿宋" w:eastAsia="仿宋"/>
          <w:sz w:val="32"/>
          <w:szCs w:val="32"/>
        </w:rPr>
        <w:t>年度工作计划以及2</w:t>
      </w:r>
      <w:r>
        <w:rPr>
          <w:rFonts w:ascii="仿宋" w:hAnsi="仿宋" w:eastAsia="仿宋"/>
          <w:sz w:val="32"/>
          <w:szCs w:val="32"/>
        </w:rPr>
        <w:t>021</w:t>
      </w:r>
      <w:r>
        <w:rPr>
          <w:rFonts w:hint="eastAsia" w:ascii="仿宋" w:hAnsi="仿宋" w:eastAsia="仿宋"/>
          <w:sz w:val="32"/>
          <w:szCs w:val="32"/>
        </w:rPr>
        <w:t>年度预算资金的匹配性。该指标分值10分，评价得分</w:t>
      </w:r>
      <w:r>
        <w:rPr>
          <w:rFonts w:ascii="仿宋" w:hAnsi="仿宋" w:eastAsia="仿宋"/>
          <w:sz w:val="32"/>
          <w:szCs w:val="32"/>
        </w:rPr>
        <w:t>5</w:t>
      </w:r>
      <w:r>
        <w:rPr>
          <w:rFonts w:hint="eastAsia" w:ascii="仿宋" w:hAnsi="仿宋" w:eastAsia="仿宋"/>
          <w:sz w:val="32"/>
          <w:szCs w:val="32"/>
        </w:rPr>
        <w:t>分。</w:t>
      </w:r>
    </w:p>
    <w:p>
      <w:pPr>
        <w:widowControl/>
        <w:suppressAutoHyphens/>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（2）绩效指标明确性</w:t>
      </w:r>
    </w:p>
    <w:p>
      <w:pPr>
        <w:widowControl/>
        <w:suppressAutoHyphens/>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本指标考核部门依据整体绩效目标所设定的绩效指标是否清晰、细化、可量化，反映和考核部门整体绩效目标的明细化情况。根据《梅州市市级部门整体支出绩效目标申报表（2021年度）》市社会保险基金管理局设置了可量化的效益指标值，但指标值无法反映及衡量绩效目标的实现情况，指标值与指标之间缺乏关联性，目标值的设置未见相关的测算依据。该指标分值10分，评价得分</w:t>
      </w:r>
      <w:r>
        <w:rPr>
          <w:rFonts w:ascii="仿宋" w:hAnsi="仿宋" w:eastAsia="仿宋"/>
          <w:sz w:val="32"/>
          <w:szCs w:val="32"/>
        </w:rPr>
        <w:t>3.5</w:t>
      </w:r>
      <w:r>
        <w:rPr>
          <w:rFonts w:hint="eastAsia" w:ascii="仿宋" w:hAnsi="仿宋" w:eastAsia="仿宋"/>
          <w:sz w:val="32"/>
          <w:szCs w:val="32"/>
        </w:rPr>
        <w:t>分。</w:t>
      </w:r>
    </w:p>
    <w:p>
      <w:pPr>
        <w:autoSpaceDE w:val="0"/>
        <w:autoSpaceDN w:val="0"/>
        <w:spacing w:line="600" w:lineRule="exact"/>
        <w:ind w:firstLine="643" w:firstLineChars="200"/>
        <w:outlineLvl w:val="1"/>
        <w:rPr>
          <w:rFonts w:ascii="楷体" w:hAnsi="楷体" w:eastAsia="楷体"/>
          <w:b/>
          <w:sz w:val="32"/>
          <w:szCs w:val="32"/>
        </w:rPr>
      </w:pPr>
      <w:bookmarkStart w:id="33" w:name="_Toc117525456"/>
      <w:r>
        <w:rPr>
          <w:rFonts w:hint="eastAsia" w:ascii="楷体" w:hAnsi="楷体" w:eastAsia="楷体"/>
          <w:b/>
          <w:sz w:val="32"/>
          <w:szCs w:val="32"/>
        </w:rPr>
        <w:t>（二）预算执行情况</w:t>
      </w:r>
      <w:bookmarkEnd w:id="33"/>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对部门整体支出预算执行情况的考察包括资金管理、信息公开、采购管理及资产管理4项，共涉及11个三级指标，主要评价预算部门在预算执行过程中绩效管理工作是否到位，相关管理制度、信息公开等。</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市社会保险基金管理局预算执行指标分值40分，评价得分3</w:t>
      </w:r>
      <w:r>
        <w:rPr>
          <w:rFonts w:ascii="仿宋" w:hAnsi="仿宋" w:eastAsia="仿宋"/>
          <w:sz w:val="32"/>
          <w:szCs w:val="32"/>
        </w:rPr>
        <w:t>4.17</w:t>
      </w:r>
      <w:r>
        <w:rPr>
          <w:rFonts w:hint="eastAsia" w:ascii="仿宋" w:hAnsi="仿宋" w:eastAsia="仿宋"/>
          <w:sz w:val="32"/>
          <w:szCs w:val="32"/>
        </w:rPr>
        <w:t>分，得分率</w:t>
      </w:r>
      <w:r>
        <w:rPr>
          <w:rFonts w:ascii="仿宋" w:hAnsi="仿宋" w:eastAsia="仿宋"/>
          <w:sz w:val="32"/>
          <w:szCs w:val="32"/>
        </w:rPr>
        <w:t>85.43%</w:t>
      </w:r>
      <w:r>
        <w:rPr>
          <w:rFonts w:hint="eastAsia" w:ascii="仿宋" w:hAnsi="仿宋" w:eastAsia="仿宋"/>
          <w:sz w:val="32"/>
          <w:szCs w:val="32"/>
        </w:rPr>
        <w:t>。预算执行指标得分见表</w:t>
      </w:r>
      <w:r>
        <w:rPr>
          <w:rFonts w:ascii="仿宋" w:hAnsi="仿宋" w:eastAsia="仿宋"/>
          <w:sz w:val="32"/>
          <w:szCs w:val="32"/>
        </w:rPr>
        <w:t>9</w:t>
      </w:r>
      <w:r>
        <w:rPr>
          <w:rFonts w:hint="eastAsia" w:ascii="仿宋" w:hAnsi="仿宋" w:eastAsia="仿宋"/>
          <w:sz w:val="32"/>
          <w:szCs w:val="32"/>
        </w:rPr>
        <w:t>。</w:t>
      </w:r>
    </w:p>
    <w:p>
      <w:pPr>
        <w:pStyle w:val="6"/>
        <w:autoSpaceDE w:val="0"/>
        <w:autoSpaceDN w:val="0"/>
        <w:spacing w:line="600" w:lineRule="exact"/>
        <w:jc w:val="center"/>
        <w:rPr>
          <w:rFonts w:ascii="仿宋" w:hAnsi="仿宋" w:eastAsia="仿宋"/>
          <w:sz w:val="30"/>
          <w:szCs w:val="30"/>
        </w:rPr>
      </w:pPr>
      <w:r>
        <w:rPr>
          <w:rFonts w:hint="eastAsia" w:ascii="仿宋" w:hAnsi="仿宋" w:eastAsia="仿宋"/>
          <w:sz w:val="30"/>
          <w:szCs w:val="30"/>
        </w:rPr>
        <w:t>表</w:t>
      </w:r>
      <w:r>
        <w:rPr>
          <w:rFonts w:ascii="仿宋" w:hAnsi="仿宋" w:eastAsia="仿宋"/>
          <w:sz w:val="30"/>
          <w:szCs w:val="30"/>
        </w:rPr>
        <w:t xml:space="preserve">9 </w:t>
      </w:r>
      <w:r>
        <w:rPr>
          <w:rFonts w:hint="eastAsia" w:ascii="仿宋" w:hAnsi="仿宋" w:eastAsia="仿宋"/>
          <w:sz w:val="30"/>
          <w:szCs w:val="30"/>
        </w:rPr>
        <w:t>预算执行情况指标得分情况表</w:t>
      </w:r>
    </w:p>
    <w:tbl>
      <w:tblPr>
        <w:tblStyle w:val="17"/>
        <w:tblW w:w="51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413"/>
        <w:gridCol w:w="3105"/>
        <w:gridCol w:w="753"/>
        <w:gridCol w:w="1006"/>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trPr>
        <w:tc>
          <w:tcPr>
            <w:tcW w:w="648" w:type="pct"/>
            <w:shd w:val="clear" w:color="auto" w:fill="auto"/>
            <w:noWrap/>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一级指标</w:t>
            </w:r>
          </w:p>
        </w:tc>
        <w:tc>
          <w:tcPr>
            <w:tcW w:w="811" w:type="pct"/>
            <w:shd w:val="clear" w:color="auto" w:fill="auto"/>
            <w:noWrap/>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二级指标</w:t>
            </w:r>
            <w:r>
              <w:rPr>
                <w:rFonts w:ascii="仿宋" w:hAnsi="仿宋" w:eastAsia="仿宋" w:cs="宋体"/>
                <w:kern w:val="0"/>
                <w:sz w:val="28"/>
                <w:szCs w:val="28"/>
              </w:rPr>
              <w:t xml:space="preserve"> </w:t>
            </w:r>
          </w:p>
        </w:tc>
        <w:tc>
          <w:tcPr>
            <w:tcW w:w="1782" w:type="pct"/>
            <w:shd w:val="clear" w:color="auto" w:fill="auto"/>
            <w:noWrap/>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三级指标</w:t>
            </w:r>
          </w:p>
        </w:tc>
        <w:tc>
          <w:tcPr>
            <w:tcW w:w="432" w:type="pct"/>
            <w:shd w:val="clear" w:color="auto" w:fill="auto"/>
            <w:noWrap/>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分值</w:t>
            </w:r>
          </w:p>
        </w:tc>
        <w:tc>
          <w:tcPr>
            <w:tcW w:w="577" w:type="pct"/>
            <w:shd w:val="clear" w:color="auto" w:fill="auto"/>
            <w:noWrap/>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得分</w:t>
            </w:r>
          </w:p>
        </w:tc>
        <w:tc>
          <w:tcPr>
            <w:tcW w:w="750" w:type="pct"/>
            <w:shd w:val="clear" w:color="auto" w:fill="auto"/>
            <w:noWrap/>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pct"/>
            <w:vMerge w:val="restart"/>
            <w:shd w:val="clear" w:color="auto" w:fill="auto"/>
            <w:noWrap/>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预算执行情况</w:t>
            </w:r>
          </w:p>
        </w:tc>
        <w:tc>
          <w:tcPr>
            <w:tcW w:w="811" w:type="pct"/>
            <w:vMerge w:val="restar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资金管理</w:t>
            </w:r>
          </w:p>
        </w:tc>
        <w:tc>
          <w:tcPr>
            <w:tcW w:w="1782" w:type="pct"/>
            <w:shd w:val="clear" w:color="auto" w:fill="auto"/>
            <w:noWrap/>
            <w:vAlign w:val="center"/>
          </w:tcPr>
          <w:p>
            <w:pPr>
              <w:widowControl/>
              <w:autoSpaceDE w:val="0"/>
              <w:autoSpaceDN w:val="0"/>
              <w:spacing w:line="600" w:lineRule="exact"/>
              <w:rPr>
                <w:rFonts w:ascii="仿宋" w:hAnsi="仿宋" w:eastAsia="仿宋" w:cs="宋体"/>
                <w:kern w:val="0"/>
                <w:sz w:val="28"/>
                <w:szCs w:val="28"/>
              </w:rPr>
            </w:pPr>
            <w:r>
              <w:rPr>
                <w:rFonts w:hint="eastAsia" w:ascii="仿宋" w:hAnsi="仿宋" w:eastAsia="仿宋" w:cs="宋体"/>
                <w:kern w:val="0"/>
                <w:sz w:val="28"/>
                <w:szCs w:val="28"/>
              </w:rPr>
              <w:t>结转结余率</w:t>
            </w:r>
          </w:p>
        </w:tc>
        <w:tc>
          <w:tcPr>
            <w:tcW w:w="432"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5</w:t>
            </w:r>
          </w:p>
        </w:tc>
        <w:tc>
          <w:tcPr>
            <w:tcW w:w="577"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5</w:t>
            </w:r>
          </w:p>
        </w:tc>
        <w:tc>
          <w:tcPr>
            <w:tcW w:w="750"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pct"/>
            <w:vMerge w:val="continue"/>
            <w:shd w:val="clear" w:color="auto" w:fill="auto"/>
            <w:vAlign w:val="center"/>
          </w:tcPr>
          <w:p>
            <w:pPr>
              <w:widowControl/>
              <w:autoSpaceDE w:val="0"/>
              <w:autoSpaceDN w:val="0"/>
              <w:spacing w:line="600" w:lineRule="exact"/>
              <w:jc w:val="left"/>
              <w:rPr>
                <w:rFonts w:ascii="仿宋" w:hAnsi="仿宋" w:eastAsia="仿宋" w:cs="宋体"/>
                <w:kern w:val="0"/>
                <w:sz w:val="28"/>
                <w:szCs w:val="28"/>
              </w:rPr>
            </w:pPr>
          </w:p>
        </w:tc>
        <w:tc>
          <w:tcPr>
            <w:tcW w:w="811" w:type="pct"/>
            <w:vMerge w:val="continue"/>
            <w:vAlign w:val="center"/>
          </w:tcPr>
          <w:p>
            <w:pPr>
              <w:autoSpaceDE w:val="0"/>
              <w:autoSpaceDN w:val="0"/>
              <w:spacing w:line="600" w:lineRule="exact"/>
              <w:jc w:val="center"/>
              <w:rPr>
                <w:rFonts w:ascii="仿宋" w:hAnsi="仿宋" w:eastAsia="仿宋" w:cs="宋体"/>
                <w:kern w:val="0"/>
                <w:sz w:val="28"/>
                <w:szCs w:val="28"/>
              </w:rPr>
            </w:pPr>
          </w:p>
        </w:tc>
        <w:tc>
          <w:tcPr>
            <w:tcW w:w="1782" w:type="pct"/>
            <w:shd w:val="clear" w:color="auto" w:fill="auto"/>
            <w:noWrap/>
            <w:vAlign w:val="center"/>
          </w:tcPr>
          <w:p>
            <w:pPr>
              <w:widowControl/>
              <w:autoSpaceDE w:val="0"/>
              <w:autoSpaceDN w:val="0"/>
              <w:spacing w:line="600" w:lineRule="exact"/>
              <w:rPr>
                <w:rFonts w:ascii="仿宋" w:hAnsi="仿宋" w:eastAsia="仿宋" w:cs="宋体"/>
                <w:kern w:val="0"/>
                <w:sz w:val="28"/>
                <w:szCs w:val="28"/>
              </w:rPr>
            </w:pPr>
            <w:r>
              <w:rPr>
                <w:rFonts w:hint="eastAsia" w:ascii="仿宋" w:hAnsi="仿宋" w:eastAsia="仿宋" w:cs="宋体"/>
                <w:kern w:val="0"/>
                <w:sz w:val="28"/>
                <w:szCs w:val="28"/>
              </w:rPr>
              <w:t>财务管理合规性</w:t>
            </w:r>
          </w:p>
        </w:tc>
        <w:tc>
          <w:tcPr>
            <w:tcW w:w="432"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10</w:t>
            </w:r>
          </w:p>
        </w:tc>
        <w:tc>
          <w:tcPr>
            <w:tcW w:w="577"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10</w:t>
            </w:r>
          </w:p>
        </w:tc>
        <w:tc>
          <w:tcPr>
            <w:tcW w:w="750"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pct"/>
            <w:vMerge w:val="restart"/>
            <w:shd w:val="clear" w:color="auto" w:fill="auto"/>
            <w:vAlign w:val="center"/>
          </w:tcPr>
          <w:p>
            <w:pPr>
              <w:autoSpaceDE w:val="0"/>
              <w:autoSpaceDN w:val="0"/>
              <w:spacing w:line="600" w:lineRule="exact"/>
              <w:jc w:val="left"/>
              <w:rPr>
                <w:rFonts w:ascii="仿宋" w:hAnsi="仿宋" w:eastAsia="仿宋" w:cs="宋体"/>
                <w:kern w:val="0"/>
                <w:sz w:val="28"/>
                <w:szCs w:val="28"/>
              </w:rPr>
            </w:pPr>
            <w:r>
              <w:rPr>
                <w:rFonts w:hint="eastAsia" w:ascii="仿宋" w:hAnsi="仿宋" w:eastAsia="仿宋" w:cs="宋体"/>
                <w:kern w:val="0"/>
                <w:sz w:val="28"/>
                <w:szCs w:val="28"/>
              </w:rPr>
              <w:t>预算执行情况</w:t>
            </w:r>
          </w:p>
        </w:tc>
        <w:tc>
          <w:tcPr>
            <w:tcW w:w="811" w:type="pct"/>
            <w:vMerge w:val="restart"/>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信息公开</w:t>
            </w:r>
          </w:p>
        </w:tc>
        <w:tc>
          <w:tcPr>
            <w:tcW w:w="1782" w:type="pct"/>
            <w:shd w:val="clear" w:color="auto" w:fill="auto"/>
            <w:noWrap/>
            <w:vAlign w:val="center"/>
          </w:tcPr>
          <w:p>
            <w:pPr>
              <w:widowControl/>
              <w:autoSpaceDE w:val="0"/>
              <w:autoSpaceDN w:val="0"/>
              <w:spacing w:line="600" w:lineRule="exact"/>
              <w:rPr>
                <w:rFonts w:ascii="仿宋" w:hAnsi="仿宋" w:eastAsia="仿宋" w:cs="宋体"/>
                <w:kern w:val="0"/>
                <w:sz w:val="28"/>
                <w:szCs w:val="28"/>
              </w:rPr>
            </w:pPr>
            <w:r>
              <w:rPr>
                <w:rFonts w:hint="eastAsia" w:ascii="仿宋" w:hAnsi="仿宋" w:eastAsia="仿宋" w:cs="宋体"/>
                <w:kern w:val="0"/>
                <w:sz w:val="28"/>
                <w:szCs w:val="28"/>
              </w:rPr>
              <w:t>预决算公开合规性</w:t>
            </w:r>
          </w:p>
        </w:tc>
        <w:tc>
          <w:tcPr>
            <w:tcW w:w="432"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577"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750"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pct"/>
            <w:vMerge w:val="continue"/>
            <w:shd w:val="clear" w:color="auto" w:fill="auto"/>
            <w:vAlign w:val="center"/>
          </w:tcPr>
          <w:p>
            <w:pPr>
              <w:autoSpaceDE w:val="0"/>
              <w:autoSpaceDN w:val="0"/>
              <w:spacing w:line="600" w:lineRule="exact"/>
              <w:jc w:val="left"/>
              <w:rPr>
                <w:rFonts w:ascii="仿宋" w:hAnsi="仿宋" w:eastAsia="仿宋" w:cs="宋体"/>
                <w:kern w:val="0"/>
                <w:sz w:val="28"/>
                <w:szCs w:val="28"/>
              </w:rPr>
            </w:pPr>
          </w:p>
        </w:tc>
        <w:tc>
          <w:tcPr>
            <w:tcW w:w="811" w:type="pct"/>
            <w:vMerge w:val="continue"/>
            <w:vAlign w:val="center"/>
          </w:tcPr>
          <w:p>
            <w:pPr>
              <w:widowControl/>
              <w:autoSpaceDE w:val="0"/>
              <w:autoSpaceDN w:val="0"/>
              <w:spacing w:line="600" w:lineRule="exact"/>
              <w:jc w:val="center"/>
              <w:rPr>
                <w:rFonts w:ascii="仿宋" w:hAnsi="仿宋" w:eastAsia="仿宋" w:cs="宋体"/>
                <w:kern w:val="0"/>
                <w:sz w:val="28"/>
                <w:szCs w:val="28"/>
              </w:rPr>
            </w:pPr>
          </w:p>
        </w:tc>
        <w:tc>
          <w:tcPr>
            <w:tcW w:w="1782" w:type="pct"/>
            <w:shd w:val="clear" w:color="auto" w:fill="auto"/>
            <w:noWrap/>
            <w:vAlign w:val="center"/>
          </w:tcPr>
          <w:p>
            <w:pPr>
              <w:widowControl/>
              <w:autoSpaceDE w:val="0"/>
              <w:autoSpaceDN w:val="0"/>
              <w:spacing w:line="600" w:lineRule="exact"/>
              <w:rPr>
                <w:rFonts w:ascii="仿宋" w:hAnsi="仿宋" w:eastAsia="仿宋" w:cs="宋体"/>
                <w:kern w:val="0"/>
                <w:sz w:val="28"/>
                <w:szCs w:val="28"/>
              </w:rPr>
            </w:pPr>
            <w:r>
              <w:rPr>
                <w:rFonts w:hint="eastAsia" w:ascii="仿宋" w:hAnsi="仿宋" w:eastAsia="仿宋" w:cs="宋体"/>
                <w:kern w:val="0"/>
                <w:sz w:val="28"/>
                <w:szCs w:val="28"/>
              </w:rPr>
              <w:t>绩效信息公开情况</w:t>
            </w:r>
          </w:p>
        </w:tc>
        <w:tc>
          <w:tcPr>
            <w:tcW w:w="432"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577"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0</w:t>
            </w:r>
          </w:p>
        </w:tc>
        <w:tc>
          <w:tcPr>
            <w:tcW w:w="750"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pct"/>
            <w:vMerge w:val="continue"/>
            <w:shd w:val="clear" w:color="auto" w:fill="auto"/>
            <w:vAlign w:val="center"/>
          </w:tcPr>
          <w:p>
            <w:pPr>
              <w:autoSpaceDE w:val="0"/>
              <w:autoSpaceDN w:val="0"/>
              <w:spacing w:line="600" w:lineRule="exact"/>
              <w:jc w:val="left"/>
              <w:rPr>
                <w:rFonts w:ascii="仿宋" w:hAnsi="仿宋" w:eastAsia="仿宋" w:cs="宋体"/>
                <w:kern w:val="0"/>
                <w:sz w:val="28"/>
                <w:szCs w:val="28"/>
              </w:rPr>
            </w:pPr>
          </w:p>
        </w:tc>
        <w:tc>
          <w:tcPr>
            <w:tcW w:w="811" w:type="pct"/>
            <w:vMerge w:val="restart"/>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采购管理</w:t>
            </w:r>
          </w:p>
        </w:tc>
        <w:tc>
          <w:tcPr>
            <w:tcW w:w="1782" w:type="pct"/>
            <w:shd w:val="clear" w:color="auto" w:fill="auto"/>
            <w:noWrap/>
            <w:vAlign w:val="center"/>
          </w:tcPr>
          <w:p>
            <w:pPr>
              <w:widowControl/>
              <w:autoSpaceDE w:val="0"/>
              <w:autoSpaceDN w:val="0"/>
              <w:spacing w:line="600" w:lineRule="exact"/>
              <w:rPr>
                <w:rFonts w:ascii="仿宋" w:hAnsi="仿宋" w:eastAsia="仿宋" w:cs="宋体"/>
                <w:kern w:val="0"/>
                <w:sz w:val="28"/>
                <w:szCs w:val="28"/>
              </w:rPr>
            </w:pPr>
            <w:r>
              <w:rPr>
                <w:rFonts w:hint="eastAsia" w:ascii="仿宋" w:hAnsi="仿宋" w:eastAsia="仿宋" w:cs="宋体"/>
                <w:kern w:val="0"/>
                <w:sz w:val="28"/>
                <w:szCs w:val="28"/>
              </w:rPr>
              <w:t>政府采购执行率</w:t>
            </w:r>
          </w:p>
        </w:tc>
        <w:tc>
          <w:tcPr>
            <w:tcW w:w="432"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577"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ascii="仿宋" w:hAnsi="仿宋" w:eastAsia="仿宋" w:cs="宋体"/>
                <w:kern w:val="0"/>
                <w:sz w:val="28"/>
                <w:szCs w:val="28"/>
              </w:rPr>
              <w:t>1.17</w:t>
            </w:r>
          </w:p>
        </w:tc>
        <w:tc>
          <w:tcPr>
            <w:tcW w:w="750"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ascii="仿宋" w:hAnsi="仿宋" w:eastAsia="仿宋" w:cs="宋体"/>
                <w:kern w:val="0"/>
                <w:sz w:val="28"/>
                <w:szCs w:val="28"/>
              </w:rPr>
              <w:t>39.00</w:t>
            </w:r>
            <w:r>
              <w:rPr>
                <w:rFonts w:hint="eastAsia" w:ascii="仿宋" w:hAnsi="仿宋" w:eastAsia="仿宋"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pct"/>
            <w:vMerge w:val="continue"/>
            <w:shd w:val="clear" w:color="auto" w:fill="auto"/>
            <w:vAlign w:val="center"/>
          </w:tcPr>
          <w:p>
            <w:pPr>
              <w:autoSpaceDE w:val="0"/>
              <w:autoSpaceDN w:val="0"/>
              <w:spacing w:line="600" w:lineRule="exact"/>
              <w:jc w:val="left"/>
              <w:rPr>
                <w:rFonts w:ascii="仿宋" w:hAnsi="仿宋" w:eastAsia="仿宋" w:cs="宋体"/>
                <w:kern w:val="0"/>
                <w:sz w:val="28"/>
                <w:szCs w:val="28"/>
              </w:rPr>
            </w:pPr>
          </w:p>
        </w:tc>
        <w:tc>
          <w:tcPr>
            <w:tcW w:w="811" w:type="pct"/>
            <w:vMerge w:val="continue"/>
            <w:vAlign w:val="center"/>
          </w:tcPr>
          <w:p>
            <w:pPr>
              <w:widowControl/>
              <w:autoSpaceDE w:val="0"/>
              <w:autoSpaceDN w:val="0"/>
              <w:spacing w:line="600" w:lineRule="exact"/>
              <w:jc w:val="center"/>
              <w:rPr>
                <w:rFonts w:ascii="仿宋" w:hAnsi="仿宋" w:eastAsia="仿宋" w:cs="宋体"/>
                <w:kern w:val="0"/>
                <w:sz w:val="28"/>
                <w:szCs w:val="28"/>
              </w:rPr>
            </w:pPr>
          </w:p>
        </w:tc>
        <w:tc>
          <w:tcPr>
            <w:tcW w:w="1782" w:type="pct"/>
            <w:shd w:val="clear" w:color="auto" w:fill="auto"/>
            <w:noWrap/>
            <w:vAlign w:val="center"/>
          </w:tcPr>
          <w:p>
            <w:pPr>
              <w:widowControl/>
              <w:autoSpaceDE w:val="0"/>
              <w:autoSpaceDN w:val="0"/>
              <w:spacing w:line="600" w:lineRule="exact"/>
              <w:rPr>
                <w:rFonts w:ascii="仿宋" w:hAnsi="仿宋" w:eastAsia="仿宋" w:cs="宋体"/>
                <w:kern w:val="0"/>
                <w:sz w:val="28"/>
                <w:szCs w:val="28"/>
              </w:rPr>
            </w:pPr>
            <w:r>
              <w:rPr>
                <w:rFonts w:hint="eastAsia" w:ascii="仿宋" w:hAnsi="仿宋" w:eastAsia="仿宋" w:cs="宋体"/>
                <w:kern w:val="0"/>
                <w:sz w:val="28"/>
                <w:szCs w:val="28"/>
              </w:rPr>
              <w:t>采购合规性</w:t>
            </w:r>
          </w:p>
        </w:tc>
        <w:tc>
          <w:tcPr>
            <w:tcW w:w="432"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5</w:t>
            </w:r>
          </w:p>
        </w:tc>
        <w:tc>
          <w:tcPr>
            <w:tcW w:w="577"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ascii="仿宋" w:hAnsi="仿宋" w:eastAsia="仿宋" w:cs="宋体"/>
                <w:kern w:val="0"/>
                <w:sz w:val="28"/>
                <w:szCs w:val="28"/>
              </w:rPr>
              <w:t>4</w:t>
            </w:r>
          </w:p>
        </w:tc>
        <w:tc>
          <w:tcPr>
            <w:tcW w:w="750"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ascii="仿宋" w:hAnsi="仿宋" w:eastAsia="仿宋" w:cs="宋体"/>
                <w:kern w:val="0"/>
                <w:sz w:val="28"/>
                <w:szCs w:val="28"/>
              </w:rPr>
              <w:t>80</w:t>
            </w:r>
            <w:r>
              <w:rPr>
                <w:rFonts w:hint="eastAsia" w:ascii="仿宋" w:hAnsi="仿宋" w:eastAsia="仿宋" w:cs="宋体"/>
                <w:kern w:val="0"/>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pct"/>
            <w:vMerge w:val="continue"/>
            <w:shd w:val="clear" w:color="auto" w:fill="auto"/>
            <w:vAlign w:val="center"/>
          </w:tcPr>
          <w:p>
            <w:pPr>
              <w:widowControl/>
              <w:autoSpaceDE w:val="0"/>
              <w:autoSpaceDN w:val="0"/>
              <w:spacing w:line="600" w:lineRule="exact"/>
              <w:jc w:val="left"/>
              <w:rPr>
                <w:rFonts w:ascii="仿宋" w:hAnsi="仿宋" w:eastAsia="仿宋" w:cs="宋体"/>
                <w:kern w:val="0"/>
                <w:sz w:val="28"/>
                <w:szCs w:val="28"/>
              </w:rPr>
            </w:pPr>
          </w:p>
        </w:tc>
        <w:tc>
          <w:tcPr>
            <w:tcW w:w="811" w:type="pct"/>
            <w:vMerge w:val="restart"/>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资产管理</w:t>
            </w:r>
          </w:p>
        </w:tc>
        <w:tc>
          <w:tcPr>
            <w:tcW w:w="1782" w:type="pct"/>
            <w:shd w:val="clear" w:color="auto" w:fill="auto"/>
            <w:noWrap/>
            <w:vAlign w:val="center"/>
          </w:tcPr>
          <w:p>
            <w:pPr>
              <w:widowControl/>
              <w:autoSpaceDE w:val="0"/>
              <w:autoSpaceDN w:val="0"/>
              <w:spacing w:line="600" w:lineRule="exact"/>
              <w:rPr>
                <w:rFonts w:ascii="仿宋" w:hAnsi="仿宋" w:eastAsia="仿宋" w:cs="宋体"/>
                <w:kern w:val="0"/>
                <w:sz w:val="28"/>
                <w:szCs w:val="28"/>
              </w:rPr>
            </w:pPr>
            <w:r>
              <w:rPr>
                <w:rFonts w:hint="eastAsia" w:ascii="仿宋" w:hAnsi="仿宋" w:eastAsia="仿宋" w:cs="宋体"/>
                <w:kern w:val="0"/>
                <w:sz w:val="28"/>
                <w:szCs w:val="28"/>
              </w:rPr>
              <w:t>资产配置合规性</w:t>
            </w:r>
          </w:p>
        </w:tc>
        <w:tc>
          <w:tcPr>
            <w:tcW w:w="432"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577"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750"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pct"/>
            <w:vMerge w:val="continue"/>
            <w:shd w:val="clear" w:color="auto" w:fill="auto"/>
            <w:vAlign w:val="center"/>
          </w:tcPr>
          <w:p>
            <w:pPr>
              <w:widowControl/>
              <w:autoSpaceDE w:val="0"/>
              <w:autoSpaceDN w:val="0"/>
              <w:spacing w:line="600" w:lineRule="exact"/>
              <w:jc w:val="left"/>
              <w:rPr>
                <w:rFonts w:ascii="仿宋" w:hAnsi="仿宋" w:eastAsia="仿宋" w:cs="宋体"/>
                <w:kern w:val="0"/>
                <w:sz w:val="28"/>
                <w:szCs w:val="28"/>
              </w:rPr>
            </w:pPr>
          </w:p>
        </w:tc>
        <w:tc>
          <w:tcPr>
            <w:tcW w:w="811" w:type="pct"/>
            <w:vMerge w:val="continue"/>
            <w:vAlign w:val="center"/>
          </w:tcPr>
          <w:p>
            <w:pPr>
              <w:widowControl/>
              <w:autoSpaceDE w:val="0"/>
              <w:autoSpaceDN w:val="0"/>
              <w:spacing w:line="600" w:lineRule="exact"/>
              <w:jc w:val="center"/>
              <w:rPr>
                <w:rFonts w:ascii="仿宋" w:hAnsi="仿宋" w:eastAsia="仿宋" w:cs="宋体"/>
                <w:kern w:val="0"/>
                <w:sz w:val="28"/>
                <w:szCs w:val="28"/>
              </w:rPr>
            </w:pPr>
          </w:p>
        </w:tc>
        <w:tc>
          <w:tcPr>
            <w:tcW w:w="1782" w:type="pct"/>
            <w:shd w:val="clear" w:color="auto" w:fill="auto"/>
            <w:noWrap/>
            <w:vAlign w:val="center"/>
          </w:tcPr>
          <w:p>
            <w:pPr>
              <w:widowControl/>
              <w:autoSpaceDE w:val="0"/>
              <w:autoSpaceDN w:val="0"/>
              <w:spacing w:line="600" w:lineRule="exact"/>
              <w:rPr>
                <w:rFonts w:ascii="仿宋" w:hAnsi="仿宋" w:eastAsia="仿宋" w:cs="宋体"/>
                <w:kern w:val="0"/>
                <w:sz w:val="28"/>
                <w:szCs w:val="28"/>
              </w:rPr>
            </w:pPr>
            <w:r>
              <w:rPr>
                <w:rFonts w:hint="eastAsia" w:ascii="仿宋" w:hAnsi="仿宋" w:eastAsia="仿宋" w:cs="宋体"/>
                <w:kern w:val="0"/>
                <w:sz w:val="28"/>
                <w:szCs w:val="28"/>
              </w:rPr>
              <w:t>资产收益上缴的及时性</w:t>
            </w:r>
          </w:p>
        </w:tc>
        <w:tc>
          <w:tcPr>
            <w:tcW w:w="432"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577"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750"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pct"/>
            <w:vMerge w:val="continue"/>
            <w:shd w:val="clear" w:color="auto" w:fill="auto"/>
            <w:vAlign w:val="center"/>
          </w:tcPr>
          <w:p>
            <w:pPr>
              <w:widowControl/>
              <w:autoSpaceDE w:val="0"/>
              <w:autoSpaceDN w:val="0"/>
              <w:spacing w:line="600" w:lineRule="exact"/>
              <w:jc w:val="left"/>
              <w:rPr>
                <w:rFonts w:ascii="仿宋" w:hAnsi="仿宋" w:eastAsia="仿宋" w:cs="宋体"/>
                <w:kern w:val="0"/>
                <w:sz w:val="28"/>
                <w:szCs w:val="28"/>
              </w:rPr>
            </w:pPr>
          </w:p>
        </w:tc>
        <w:tc>
          <w:tcPr>
            <w:tcW w:w="811" w:type="pct"/>
            <w:vMerge w:val="restart"/>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资产管理</w:t>
            </w:r>
          </w:p>
        </w:tc>
        <w:tc>
          <w:tcPr>
            <w:tcW w:w="1782" w:type="pct"/>
            <w:shd w:val="clear" w:color="auto" w:fill="auto"/>
            <w:noWrap/>
            <w:vAlign w:val="center"/>
          </w:tcPr>
          <w:p>
            <w:pPr>
              <w:widowControl/>
              <w:autoSpaceDE w:val="0"/>
              <w:autoSpaceDN w:val="0"/>
              <w:spacing w:line="600" w:lineRule="exact"/>
              <w:rPr>
                <w:rFonts w:ascii="仿宋" w:hAnsi="仿宋" w:eastAsia="仿宋" w:cs="宋体"/>
                <w:kern w:val="0"/>
                <w:sz w:val="28"/>
                <w:szCs w:val="28"/>
              </w:rPr>
            </w:pPr>
            <w:r>
              <w:rPr>
                <w:rFonts w:hint="eastAsia" w:ascii="仿宋" w:hAnsi="仿宋" w:eastAsia="仿宋" w:cs="宋体"/>
                <w:kern w:val="0"/>
                <w:sz w:val="28"/>
                <w:szCs w:val="28"/>
              </w:rPr>
              <w:t>资产盘点情况</w:t>
            </w:r>
          </w:p>
        </w:tc>
        <w:tc>
          <w:tcPr>
            <w:tcW w:w="432"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577"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ascii="仿宋" w:hAnsi="仿宋" w:eastAsia="仿宋" w:cs="宋体"/>
                <w:kern w:val="0"/>
                <w:sz w:val="28"/>
                <w:szCs w:val="28"/>
              </w:rPr>
              <w:t>1.5</w:t>
            </w:r>
          </w:p>
        </w:tc>
        <w:tc>
          <w:tcPr>
            <w:tcW w:w="750"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ascii="仿宋" w:hAnsi="仿宋" w:eastAsia="仿宋" w:cs="宋体"/>
                <w:kern w:val="0"/>
                <w:sz w:val="28"/>
                <w:szCs w:val="28"/>
              </w:rPr>
              <w:t>75</w:t>
            </w:r>
            <w:r>
              <w:rPr>
                <w:rFonts w:hint="eastAsia" w:ascii="仿宋" w:hAnsi="仿宋" w:eastAsia="仿宋" w:cs="宋体"/>
                <w:kern w:val="0"/>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pct"/>
            <w:vMerge w:val="continue"/>
            <w:shd w:val="clear" w:color="auto" w:fill="auto"/>
            <w:vAlign w:val="center"/>
          </w:tcPr>
          <w:p>
            <w:pPr>
              <w:widowControl/>
              <w:autoSpaceDE w:val="0"/>
              <w:autoSpaceDN w:val="0"/>
              <w:spacing w:line="600" w:lineRule="exact"/>
              <w:jc w:val="left"/>
              <w:rPr>
                <w:rFonts w:ascii="仿宋" w:hAnsi="仿宋" w:eastAsia="仿宋" w:cs="宋体"/>
                <w:kern w:val="0"/>
                <w:sz w:val="28"/>
                <w:szCs w:val="28"/>
              </w:rPr>
            </w:pPr>
          </w:p>
        </w:tc>
        <w:tc>
          <w:tcPr>
            <w:tcW w:w="811" w:type="pct"/>
            <w:vMerge w:val="continue"/>
            <w:vAlign w:val="center"/>
          </w:tcPr>
          <w:p>
            <w:pPr>
              <w:widowControl/>
              <w:autoSpaceDE w:val="0"/>
              <w:autoSpaceDN w:val="0"/>
              <w:spacing w:line="600" w:lineRule="exact"/>
              <w:jc w:val="center"/>
              <w:rPr>
                <w:rFonts w:ascii="仿宋" w:hAnsi="仿宋" w:eastAsia="仿宋" w:cs="宋体"/>
                <w:kern w:val="0"/>
                <w:sz w:val="28"/>
                <w:szCs w:val="28"/>
              </w:rPr>
            </w:pPr>
          </w:p>
        </w:tc>
        <w:tc>
          <w:tcPr>
            <w:tcW w:w="1782" w:type="pct"/>
            <w:shd w:val="clear" w:color="auto" w:fill="auto"/>
            <w:noWrap/>
            <w:vAlign w:val="center"/>
          </w:tcPr>
          <w:p>
            <w:pPr>
              <w:widowControl/>
              <w:autoSpaceDE w:val="0"/>
              <w:autoSpaceDN w:val="0"/>
              <w:spacing w:line="600" w:lineRule="exact"/>
              <w:rPr>
                <w:rFonts w:ascii="仿宋" w:hAnsi="仿宋" w:eastAsia="仿宋" w:cs="宋体"/>
                <w:kern w:val="0"/>
                <w:sz w:val="28"/>
                <w:szCs w:val="28"/>
              </w:rPr>
            </w:pPr>
            <w:r>
              <w:rPr>
                <w:rFonts w:hint="eastAsia" w:ascii="仿宋" w:hAnsi="仿宋" w:eastAsia="仿宋" w:cs="宋体"/>
                <w:kern w:val="0"/>
                <w:sz w:val="28"/>
                <w:szCs w:val="28"/>
              </w:rPr>
              <w:t>数据质量</w:t>
            </w:r>
          </w:p>
        </w:tc>
        <w:tc>
          <w:tcPr>
            <w:tcW w:w="432"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577"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1.5</w:t>
            </w:r>
          </w:p>
        </w:tc>
        <w:tc>
          <w:tcPr>
            <w:tcW w:w="750"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8" w:type="pct"/>
            <w:vMerge w:val="continue"/>
            <w:shd w:val="clear" w:color="auto" w:fill="auto"/>
            <w:vAlign w:val="center"/>
          </w:tcPr>
          <w:p>
            <w:pPr>
              <w:widowControl/>
              <w:autoSpaceDE w:val="0"/>
              <w:autoSpaceDN w:val="0"/>
              <w:spacing w:line="600" w:lineRule="exact"/>
              <w:jc w:val="left"/>
              <w:rPr>
                <w:rFonts w:ascii="仿宋" w:hAnsi="仿宋" w:eastAsia="仿宋" w:cs="宋体"/>
                <w:kern w:val="0"/>
                <w:sz w:val="28"/>
                <w:szCs w:val="28"/>
              </w:rPr>
            </w:pPr>
          </w:p>
        </w:tc>
        <w:tc>
          <w:tcPr>
            <w:tcW w:w="811" w:type="pct"/>
            <w:vMerge w:val="continue"/>
            <w:vAlign w:val="center"/>
          </w:tcPr>
          <w:p>
            <w:pPr>
              <w:widowControl/>
              <w:autoSpaceDE w:val="0"/>
              <w:autoSpaceDN w:val="0"/>
              <w:spacing w:line="600" w:lineRule="exact"/>
              <w:jc w:val="center"/>
              <w:rPr>
                <w:rFonts w:ascii="仿宋" w:hAnsi="仿宋" w:eastAsia="仿宋" w:cs="宋体"/>
                <w:kern w:val="0"/>
                <w:sz w:val="28"/>
                <w:szCs w:val="28"/>
              </w:rPr>
            </w:pPr>
          </w:p>
        </w:tc>
        <w:tc>
          <w:tcPr>
            <w:tcW w:w="1782" w:type="pct"/>
            <w:shd w:val="clear" w:color="auto" w:fill="auto"/>
            <w:noWrap/>
            <w:vAlign w:val="center"/>
          </w:tcPr>
          <w:p>
            <w:pPr>
              <w:widowControl/>
              <w:autoSpaceDE w:val="0"/>
              <w:autoSpaceDN w:val="0"/>
              <w:spacing w:line="600" w:lineRule="exact"/>
              <w:rPr>
                <w:rFonts w:ascii="仿宋" w:hAnsi="仿宋" w:eastAsia="仿宋" w:cs="宋体"/>
                <w:kern w:val="0"/>
                <w:sz w:val="28"/>
                <w:szCs w:val="28"/>
              </w:rPr>
            </w:pPr>
            <w:r>
              <w:rPr>
                <w:rFonts w:hint="eastAsia" w:ascii="仿宋" w:hAnsi="仿宋" w:eastAsia="仿宋" w:cs="宋体"/>
                <w:kern w:val="0"/>
                <w:sz w:val="28"/>
                <w:szCs w:val="28"/>
              </w:rPr>
              <w:t>资产管理合规性</w:t>
            </w:r>
          </w:p>
        </w:tc>
        <w:tc>
          <w:tcPr>
            <w:tcW w:w="432"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577"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750" w:type="pct"/>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241" w:type="pct"/>
            <w:gridSpan w:val="3"/>
            <w:shd w:val="clear" w:color="auto" w:fill="auto"/>
            <w:noWrap/>
            <w:vAlign w:val="bottom"/>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合计</w:t>
            </w:r>
          </w:p>
        </w:tc>
        <w:tc>
          <w:tcPr>
            <w:tcW w:w="432" w:type="pct"/>
            <w:shd w:val="clear" w:color="auto" w:fill="auto"/>
            <w:noWrap/>
            <w:vAlign w:val="center"/>
          </w:tcPr>
          <w:p>
            <w:pPr>
              <w:widowControl/>
              <w:autoSpaceDE w:val="0"/>
              <w:autoSpaceDN w:val="0"/>
              <w:spacing w:line="600" w:lineRule="exact"/>
              <w:jc w:val="center"/>
              <w:rPr>
                <w:rFonts w:ascii="仿宋" w:hAnsi="仿宋" w:eastAsia="仿宋" w:cs="宋体"/>
                <w:kern w:val="0"/>
                <w:sz w:val="28"/>
                <w:szCs w:val="28"/>
              </w:rPr>
            </w:pPr>
            <w:r>
              <w:rPr>
                <w:rFonts w:ascii="仿宋" w:hAnsi="仿宋" w:eastAsia="仿宋" w:cs="宋体"/>
                <w:kern w:val="0"/>
                <w:sz w:val="28"/>
                <w:szCs w:val="28"/>
              </w:rPr>
              <w:t>4</w:t>
            </w:r>
            <w:r>
              <w:rPr>
                <w:rFonts w:hint="eastAsia" w:ascii="仿宋" w:hAnsi="仿宋" w:eastAsia="仿宋" w:cs="宋体"/>
                <w:kern w:val="0"/>
                <w:sz w:val="28"/>
                <w:szCs w:val="28"/>
              </w:rPr>
              <w:t>0</w:t>
            </w:r>
          </w:p>
        </w:tc>
        <w:tc>
          <w:tcPr>
            <w:tcW w:w="577" w:type="pct"/>
            <w:shd w:val="clear" w:color="auto" w:fill="auto"/>
            <w:noWrap/>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3</w:t>
            </w:r>
            <w:r>
              <w:rPr>
                <w:rFonts w:ascii="仿宋" w:hAnsi="仿宋" w:eastAsia="仿宋" w:cs="宋体"/>
                <w:kern w:val="0"/>
                <w:sz w:val="28"/>
                <w:szCs w:val="28"/>
              </w:rPr>
              <w:t>4.17</w:t>
            </w:r>
          </w:p>
        </w:tc>
        <w:tc>
          <w:tcPr>
            <w:tcW w:w="750" w:type="pct"/>
            <w:shd w:val="clear" w:color="auto" w:fill="auto"/>
            <w:noWrap/>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8</w:t>
            </w:r>
            <w:r>
              <w:rPr>
                <w:rFonts w:ascii="仿宋" w:hAnsi="仿宋" w:eastAsia="仿宋" w:cs="宋体"/>
                <w:kern w:val="0"/>
                <w:sz w:val="28"/>
                <w:szCs w:val="28"/>
              </w:rPr>
              <w:t>5.43</w:t>
            </w:r>
            <w:r>
              <w:rPr>
                <w:rFonts w:hint="eastAsia" w:ascii="仿宋" w:hAnsi="仿宋" w:eastAsia="仿宋" w:cs="宋体"/>
                <w:kern w:val="0"/>
                <w:sz w:val="28"/>
                <w:szCs w:val="28"/>
              </w:rPr>
              <w:t>%</w:t>
            </w:r>
          </w:p>
        </w:tc>
      </w:tr>
    </w:tbl>
    <w:p>
      <w:pPr>
        <w:widowControl/>
        <w:suppressAutoHyphens/>
        <w:autoSpaceDE w:val="0"/>
        <w:autoSpaceDN w:val="0"/>
        <w:spacing w:line="600" w:lineRule="exact"/>
        <w:ind w:firstLine="643" w:firstLineChars="200"/>
        <w:outlineLvl w:val="2"/>
        <w:rPr>
          <w:rFonts w:ascii="仿宋" w:hAnsi="仿宋" w:eastAsia="仿宋"/>
          <w:b/>
          <w:sz w:val="32"/>
          <w:szCs w:val="32"/>
        </w:rPr>
      </w:pPr>
      <w:bookmarkStart w:id="34" w:name="_Toc117525457"/>
      <w:r>
        <w:rPr>
          <w:rFonts w:hint="eastAsia" w:ascii="仿宋" w:hAnsi="仿宋" w:eastAsia="仿宋"/>
          <w:b/>
          <w:sz w:val="32"/>
          <w:szCs w:val="32"/>
        </w:rPr>
        <w:t>1</w:t>
      </w:r>
      <w:r>
        <w:rPr>
          <w:rFonts w:ascii="仿宋" w:hAnsi="仿宋" w:eastAsia="仿宋"/>
          <w:b/>
          <w:sz w:val="32"/>
          <w:szCs w:val="32"/>
        </w:rPr>
        <w:t>.</w:t>
      </w:r>
      <w:r>
        <w:rPr>
          <w:rFonts w:hint="eastAsia" w:ascii="仿宋" w:hAnsi="仿宋" w:eastAsia="仿宋"/>
          <w:b/>
          <w:sz w:val="32"/>
          <w:szCs w:val="32"/>
        </w:rPr>
        <w:t>资金管理</w:t>
      </w:r>
      <w:bookmarkEnd w:id="34"/>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该指标主要从资金的结转结余率和对资金财务管理合规性两个方面考核市社会保险基金管理局整体资金管理情况。该指标分值15分，评价得分15分，得分率100.00%。</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（1）结转结余率。按照部门决算报表财决01-1表《财政拨款收入支出决算总表》，</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年末财政拨款结转和结余决算数为171.77645万元，年初财政拨款结转和结余收入决算数为223.0233万元，一般公共预算财政拨款决算数为1,729.193211万元。结余结转率=171.77645/（223.0233+1,729.193211）*100%=8.80%，小于10%，该指标分值5分，评价得分5分。</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2）财务管理合规性。本指标考核部门财务管理的规范性。部门资金支出范围、资金支付程序、资金用途和资金核算是否符合国家财经法规和财务管理制度及有关专项资金管理办法的规定。在本次评价期间审计局正对市社会保险基金管理局2</w:t>
      </w:r>
      <w:r>
        <w:rPr>
          <w:rFonts w:ascii="仿宋" w:hAnsi="仿宋" w:eastAsia="仿宋"/>
          <w:sz w:val="32"/>
          <w:szCs w:val="32"/>
        </w:rPr>
        <w:t>021</w:t>
      </w:r>
      <w:r>
        <w:rPr>
          <w:rFonts w:hint="eastAsia" w:ascii="仿宋" w:hAnsi="仿宋" w:eastAsia="仿宋"/>
          <w:sz w:val="32"/>
          <w:szCs w:val="32"/>
        </w:rPr>
        <w:t>年度财务管理方面进行审计，暂未出审计结果，未见2021年度的审计报告，此处不扣分。该指标分值10分，评价得分10分。</w:t>
      </w:r>
    </w:p>
    <w:p>
      <w:pPr>
        <w:widowControl/>
        <w:suppressAutoHyphens/>
        <w:autoSpaceDE w:val="0"/>
        <w:autoSpaceDN w:val="0"/>
        <w:spacing w:line="600" w:lineRule="exact"/>
        <w:ind w:firstLine="643" w:firstLineChars="200"/>
        <w:outlineLvl w:val="2"/>
        <w:rPr>
          <w:rFonts w:ascii="仿宋" w:hAnsi="仿宋" w:eastAsia="仿宋"/>
          <w:b/>
          <w:sz w:val="32"/>
          <w:szCs w:val="32"/>
        </w:rPr>
      </w:pPr>
      <w:bookmarkStart w:id="35" w:name="_Toc117525458"/>
      <w:r>
        <w:rPr>
          <w:rFonts w:hint="eastAsia" w:ascii="仿宋" w:hAnsi="仿宋" w:eastAsia="仿宋"/>
          <w:b/>
          <w:sz w:val="32"/>
          <w:szCs w:val="32"/>
        </w:rPr>
        <w:t>2</w:t>
      </w:r>
      <w:r>
        <w:rPr>
          <w:rFonts w:ascii="仿宋" w:hAnsi="仿宋" w:eastAsia="仿宋"/>
          <w:b/>
          <w:sz w:val="32"/>
          <w:szCs w:val="32"/>
        </w:rPr>
        <w:t>.</w:t>
      </w:r>
      <w:r>
        <w:rPr>
          <w:rFonts w:hint="eastAsia" w:ascii="仿宋" w:hAnsi="仿宋" w:eastAsia="仿宋"/>
          <w:b/>
          <w:sz w:val="32"/>
          <w:szCs w:val="32"/>
        </w:rPr>
        <w:t>信息公开</w:t>
      </w:r>
      <w:bookmarkEnd w:id="35"/>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该指标主要从预决算公开合规性和绩效信息公开情况两个方面考核市社会保险基金管理局信息公开的情况。该指标分值5分，评价得分3分，得分率6</w:t>
      </w:r>
      <w:r>
        <w:rPr>
          <w:rFonts w:ascii="仿宋" w:hAnsi="仿宋" w:eastAsia="仿宋"/>
          <w:sz w:val="32"/>
          <w:szCs w:val="32"/>
        </w:rPr>
        <w:t>0.00</w:t>
      </w:r>
      <w:r>
        <w:rPr>
          <w:rFonts w:hint="eastAsia" w:ascii="仿宋" w:hAnsi="仿宋" w:eastAsia="仿宋"/>
          <w:sz w:val="32"/>
          <w:szCs w:val="32"/>
        </w:rPr>
        <w:t>%。</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1）预决算公开合规性。本指标考核部门在被评价年度按照政府信息公开有关规定公开相关预决算信息，部门预决算管理的公开透明情况。根据《关于批复2021年市直部门预算的通知》（梅市财预〔2021〕23号）规定部门预算于批复后20日内公开，批复时间为2021年2月8日，即应于2月28日前公开，市社会保险基金管理局部门预算公开时间为2021年2月20日，公开及时；根据《梅州市财政局关于批复2021年市级部门决算的通知》部门决算于批复后2</w:t>
      </w:r>
      <w:r>
        <w:rPr>
          <w:rFonts w:ascii="仿宋" w:hAnsi="仿宋" w:eastAsia="仿宋"/>
          <w:sz w:val="32"/>
          <w:szCs w:val="32"/>
        </w:rPr>
        <w:t>0</w:t>
      </w:r>
      <w:r>
        <w:rPr>
          <w:rFonts w:hint="eastAsia" w:ascii="仿宋" w:hAnsi="仿宋" w:eastAsia="仿宋"/>
          <w:sz w:val="32"/>
          <w:szCs w:val="32"/>
        </w:rPr>
        <w:t>日内公开，批复时间为2</w:t>
      </w:r>
      <w:r>
        <w:rPr>
          <w:rFonts w:ascii="仿宋" w:hAnsi="仿宋" w:eastAsia="仿宋"/>
          <w:sz w:val="32"/>
          <w:szCs w:val="32"/>
        </w:rPr>
        <w:t>022</w:t>
      </w:r>
      <w:r>
        <w:rPr>
          <w:rFonts w:hint="eastAsia" w:ascii="仿宋" w:hAnsi="仿宋" w:eastAsia="仿宋"/>
          <w:sz w:val="32"/>
          <w:szCs w:val="32"/>
        </w:rPr>
        <w:t>年9月2</w:t>
      </w:r>
      <w:r>
        <w:rPr>
          <w:rFonts w:ascii="仿宋" w:hAnsi="仿宋" w:eastAsia="仿宋"/>
          <w:sz w:val="32"/>
          <w:szCs w:val="32"/>
        </w:rPr>
        <w:t>6</w:t>
      </w:r>
      <w:r>
        <w:rPr>
          <w:rFonts w:hint="eastAsia" w:ascii="仿宋" w:hAnsi="仿宋" w:eastAsia="仿宋"/>
          <w:sz w:val="32"/>
          <w:szCs w:val="32"/>
        </w:rPr>
        <w:t>日，即应于1</w:t>
      </w:r>
      <w:r>
        <w:rPr>
          <w:rFonts w:ascii="仿宋" w:hAnsi="仿宋" w:eastAsia="仿宋"/>
          <w:sz w:val="32"/>
          <w:szCs w:val="32"/>
        </w:rPr>
        <w:t>0</w:t>
      </w:r>
      <w:r>
        <w:rPr>
          <w:rFonts w:hint="eastAsia" w:ascii="仿宋" w:hAnsi="仿宋" w:eastAsia="仿宋"/>
          <w:sz w:val="32"/>
          <w:szCs w:val="32"/>
        </w:rPr>
        <w:t>月1</w:t>
      </w:r>
      <w:r>
        <w:rPr>
          <w:rFonts w:ascii="仿宋" w:hAnsi="仿宋" w:eastAsia="仿宋"/>
          <w:sz w:val="32"/>
          <w:szCs w:val="32"/>
        </w:rPr>
        <w:t>6</w:t>
      </w:r>
      <w:r>
        <w:rPr>
          <w:rFonts w:hint="eastAsia" w:ascii="仿宋" w:hAnsi="仿宋" w:eastAsia="仿宋"/>
          <w:sz w:val="32"/>
          <w:szCs w:val="32"/>
        </w:rPr>
        <w:t>日前公开，决算实际公开时间为2022年10月12日，公开及时。该指标分值3分，评价得分3分。</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（2）绩效信息公开情况。本指标考核部门在被评价年度按照政府信息公开有关规定公开相关绩效目标和绩效自评相关资料。根据《梅州市财政局关于开展2022年市级财政资金绩效自评工作的通知》（梅市财预</w:t>
      </w:r>
      <w:r>
        <w:rPr>
          <w:rFonts w:hint="eastAsia" w:ascii="宋体" w:hAnsi="宋体" w:eastAsia="宋体"/>
          <w:sz w:val="32"/>
          <w:szCs w:val="32"/>
        </w:rPr>
        <w:t>〔</w:t>
      </w:r>
      <w:r>
        <w:rPr>
          <w:rFonts w:hint="eastAsia" w:ascii="仿宋" w:hAnsi="仿宋" w:eastAsia="仿宋"/>
          <w:sz w:val="32"/>
          <w:szCs w:val="32"/>
        </w:rPr>
        <w:t>2022</w:t>
      </w:r>
      <w:r>
        <w:rPr>
          <w:rFonts w:hint="eastAsia" w:ascii="宋体" w:hAnsi="宋体" w:eastAsia="宋体"/>
          <w:sz w:val="32"/>
          <w:szCs w:val="32"/>
        </w:rPr>
        <w:t>〕</w:t>
      </w:r>
      <w:r>
        <w:rPr>
          <w:rFonts w:hint="eastAsia" w:ascii="仿宋" w:hAnsi="仿宋" w:eastAsia="仿宋"/>
          <w:sz w:val="32"/>
          <w:szCs w:val="32"/>
        </w:rPr>
        <w:t>3号）要求绩效自评公开时间为2022年6月30日，市社会保险基金管理局整体绩效自评报告和项目绩效自评公开时间为2022年9月14日，未在规定的日期及时进行公开。同时，市社会保险基金管理未对2021年绩效目标进行公开。该指标分值2分，评价得分0分。</w:t>
      </w:r>
    </w:p>
    <w:p>
      <w:pPr>
        <w:autoSpaceDE w:val="0"/>
        <w:autoSpaceDN w:val="0"/>
        <w:spacing w:line="600" w:lineRule="exact"/>
        <w:ind w:firstLine="643" w:firstLineChars="200"/>
        <w:outlineLvl w:val="2"/>
        <w:rPr>
          <w:rFonts w:ascii="仿宋" w:hAnsi="仿宋" w:eastAsia="仿宋"/>
          <w:b/>
          <w:sz w:val="32"/>
          <w:szCs w:val="32"/>
        </w:rPr>
      </w:pPr>
      <w:bookmarkStart w:id="36" w:name="_Toc117525459"/>
      <w:r>
        <w:rPr>
          <w:rFonts w:hint="eastAsia" w:ascii="仿宋" w:hAnsi="仿宋" w:eastAsia="仿宋"/>
          <w:b/>
          <w:sz w:val="32"/>
          <w:szCs w:val="32"/>
        </w:rPr>
        <w:t>3</w:t>
      </w:r>
      <w:r>
        <w:rPr>
          <w:rFonts w:ascii="仿宋" w:hAnsi="仿宋" w:eastAsia="仿宋"/>
          <w:b/>
          <w:sz w:val="32"/>
          <w:szCs w:val="32"/>
        </w:rPr>
        <w:t>.</w:t>
      </w:r>
      <w:r>
        <w:rPr>
          <w:rFonts w:hint="eastAsia" w:ascii="仿宋" w:hAnsi="仿宋" w:eastAsia="仿宋"/>
          <w:b/>
          <w:sz w:val="32"/>
          <w:szCs w:val="32"/>
        </w:rPr>
        <w:t>采购管理</w:t>
      </w:r>
      <w:bookmarkEnd w:id="36"/>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该指标主要从政府采购执行率和采购合规性两个方面考核市社会保险基金管理局采购管理的情况。该指标分值8分，评价得分</w:t>
      </w:r>
      <w:r>
        <w:rPr>
          <w:rFonts w:ascii="仿宋" w:hAnsi="仿宋" w:eastAsia="仿宋"/>
          <w:sz w:val="32"/>
          <w:szCs w:val="32"/>
        </w:rPr>
        <w:t>5.17</w:t>
      </w:r>
      <w:r>
        <w:rPr>
          <w:rFonts w:hint="eastAsia" w:ascii="仿宋" w:hAnsi="仿宋" w:eastAsia="仿宋"/>
          <w:sz w:val="32"/>
          <w:szCs w:val="32"/>
        </w:rPr>
        <w:t>分，得分率</w:t>
      </w:r>
      <w:r>
        <w:rPr>
          <w:rFonts w:ascii="仿宋" w:hAnsi="仿宋" w:eastAsia="仿宋"/>
          <w:sz w:val="32"/>
          <w:szCs w:val="32"/>
        </w:rPr>
        <w:t>64.63</w:t>
      </w:r>
      <w:r>
        <w:rPr>
          <w:rFonts w:hint="eastAsia" w:ascii="仿宋" w:hAnsi="仿宋" w:eastAsia="仿宋"/>
          <w:sz w:val="32"/>
          <w:szCs w:val="32"/>
        </w:rPr>
        <w:t>%。</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1）政府采购执行率。本指标考核部门本年度实际政府采购金额与年度政府采购预算的比率，用以反映和考核部门政府采购预算执行情况。根据提供的《梅州市社会保险基金管理局部门预算输出报表》显示市社会保险基金管理局2021年度采购预算</w:t>
      </w:r>
      <w:r>
        <w:rPr>
          <w:rFonts w:ascii="仿宋" w:hAnsi="仿宋" w:eastAsia="仿宋"/>
          <w:sz w:val="32"/>
          <w:szCs w:val="32"/>
        </w:rPr>
        <w:t>162.20</w:t>
      </w:r>
      <w:r>
        <w:rPr>
          <w:rFonts w:hint="eastAsia" w:ascii="仿宋" w:hAnsi="仿宋" w:eastAsia="仿宋"/>
          <w:sz w:val="32"/>
          <w:szCs w:val="32"/>
        </w:rPr>
        <w:t>万元，2021年实际政府采购额63.10525万元，政府采购执行率=63.10525/</w:t>
      </w:r>
      <w:r>
        <w:rPr>
          <w:rFonts w:ascii="仿宋" w:hAnsi="仿宋" w:eastAsia="仿宋"/>
          <w:sz w:val="32"/>
          <w:szCs w:val="32"/>
        </w:rPr>
        <w:t>162.20</w:t>
      </w:r>
      <w:r>
        <w:rPr>
          <w:rFonts w:hint="eastAsia" w:ascii="仿宋" w:hAnsi="仿宋" w:eastAsia="仿宋"/>
          <w:sz w:val="32"/>
          <w:szCs w:val="32"/>
        </w:rPr>
        <w:t>=</w:t>
      </w:r>
      <w:r>
        <w:rPr>
          <w:rFonts w:ascii="仿宋" w:hAnsi="仿宋" w:eastAsia="仿宋"/>
          <w:sz w:val="32"/>
          <w:szCs w:val="32"/>
        </w:rPr>
        <w:t>38.91</w:t>
      </w:r>
      <w:r>
        <w:rPr>
          <w:rFonts w:hint="eastAsia" w:ascii="仿宋" w:hAnsi="仿宋" w:eastAsia="仿宋"/>
          <w:sz w:val="32"/>
          <w:szCs w:val="32"/>
        </w:rPr>
        <w:t>%，此处扣3*（1-</w:t>
      </w:r>
      <w:r>
        <w:rPr>
          <w:rFonts w:ascii="仿宋" w:hAnsi="仿宋" w:eastAsia="仿宋"/>
          <w:sz w:val="32"/>
          <w:szCs w:val="32"/>
        </w:rPr>
        <w:t>38.91</w:t>
      </w:r>
      <w:r>
        <w:rPr>
          <w:rFonts w:hint="eastAsia" w:ascii="仿宋" w:hAnsi="仿宋" w:eastAsia="仿宋"/>
          <w:sz w:val="32"/>
          <w:szCs w:val="32"/>
        </w:rPr>
        <w:t>%）=</w:t>
      </w:r>
      <w:r>
        <w:rPr>
          <w:rFonts w:ascii="仿宋" w:hAnsi="仿宋" w:eastAsia="仿宋"/>
          <w:sz w:val="32"/>
          <w:szCs w:val="32"/>
        </w:rPr>
        <w:t>1.83</w:t>
      </w:r>
      <w:r>
        <w:rPr>
          <w:rFonts w:hint="eastAsia" w:ascii="仿宋" w:hAnsi="仿宋" w:eastAsia="仿宋"/>
          <w:sz w:val="32"/>
          <w:szCs w:val="32"/>
        </w:rPr>
        <w:t>分。该指标分值3分，评价得分</w:t>
      </w:r>
      <w:r>
        <w:rPr>
          <w:rFonts w:ascii="仿宋" w:hAnsi="仿宋" w:eastAsia="仿宋"/>
          <w:sz w:val="32"/>
          <w:szCs w:val="32"/>
        </w:rPr>
        <w:t>1.17</w:t>
      </w:r>
      <w:r>
        <w:rPr>
          <w:rFonts w:hint="eastAsia" w:ascii="仿宋" w:hAnsi="仿宋" w:eastAsia="仿宋"/>
          <w:sz w:val="32"/>
          <w:szCs w:val="32"/>
        </w:rPr>
        <w:t>分。</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2）采购合规性。本指标考核部门本年度采购的合规性，主要从政府采购内控制度、政府采购意向公开、政府采购合同备案公开、上报政府采购信息统计报表和采购脱贫地区农副产品情况。市社会保险基金管理局能根据《广东省预算单位政府采购活动内部控制事项清单》制定本单位政府采购内部控制管理制度并向梅州市财政局备案，印发了《关于&lt;印发梅州市社会保险基金管理局政府采购内部控制管理制度&gt;的通知》（梅市社保</w:t>
      </w:r>
      <w:r>
        <w:rPr>
          <w:rFonts w:hint="eastAsia" w:ascii="宋体" w:hAnsi="宋体" w:eastAsia="宋体"/>
          <w:sz w:val="32"/>
          <w:szCs w:val="32"/>
        </w:rPr>
        <w:t>〔</w:t>
      </w:r>
      <w:r>
        <w:rPr>
          <w:rFonts w:hint="eastAsia" w:ascii="仿宋" w:hAnsi="仿宋" w:eastAsia="仿宋"/>
          <w:sz w:val="32"/>
          <w:szCs w:val="32"/>
        </w:rPr>
        <w:t>2022</w:t>
      </w:r>
      <w:r>
        <w:rPr>
          <w:rFonts w:hint="eastAsia" w:ascii="宋体" w:hAnsi="宋体" w:eastAsia="宋体"/>
          <w:sz w:val="32"/>
          <w:szCs w:val="32"/>
        </w:rPr>
        <w:t>〕15</w:t>
      </w:r>
      <w:r>
        <w:rPr>
          <w:rFonts w:hint="eastAsia" w:ascii="仿宋" w:hAnsi="仿宋" w:eastAsia="仿宋"/>
          <w:sz w:val="32"/>
          <w:szCs w:val="32"/>
        </w:rPr>
        <w:t>号）文件。能按时上报政府采购资金情况统计表。同时市社会保险基金管理局在2021年2月1日通过“832平台”采购脱贫地区农副产品1.66万元。但政府采购合同未及时进行备案公开，例如：房屋修缮服务的修缮合同签订时间2021年7月9日，合同备案公开时间为2021年7月20日，不符合自政府采购合同签订之日起2个工作日在“广东省政府采购网”备案公开的相关规定。该指标分值5分，评价得分</w:t>
      </w:r>
      <w:r>
        <w:rPr>
          <w:rFonts w:ascii="仿宋" w:hAnsi="仿宋" w:eastAsia="仿宋"/>
          <w:sz w:val="32"/>
          <w:szCs w:val="32"/>
        </w:rPr>
        <w:t>4</w:t>
      </w:r>
      <w:r>
        <w:rPr>
          <w:rFonts w:hint="eastAsia" w:ascii="仿宋" w:hAnsi="仿宋" w:eastAsia="仿宋"/>
          <w:sz w:val="32"/>
          <w:szCs w:val="32"/>
        </w:rPr>
        <w:t>分。</w:t>
      </w:r>
    </w:p>
    <w:p>
      <w:pPr>
        <w:autoSpaceDE w:val="0"/>
        <w:autoSpaceDN w:val="0"/>
        <w:spacing w:line="600" w:lineRule="exact"/>
        <w:ind w:firstLine="643" w:firstLineChars="200"/>
        <w:outlineLvl w:val="2"/>
        <w:rPr>
          <w:rFonts w:ascii="仿宋" w:hAnsi="仿宋" w:eastAsia="仿宋"/>
          <w:b/>
          <w:sz w:val="32"/>
          <w:szCs w:val="32"/>
        </w:rPr>
      </w:pPr>
      <w:bookmarkStart w:id="37" w:name="_Toc117525460"/>
      <w:r>
        <w:rPr>
          <w:rFonts w:hint="eastAsia" w:ascii="仿宋" w:hAnsi="仿宋" w:eastAsia="仿宋"/>
          <w:b/>
          <w:sz w:val="32"/>
          <w:szCs w:val="32"/>
        </w:rPr>
        <w:t>4</w:t>
      </w:r>
      <w:r>
        <w:rPr>
          <w:rFonts w:ascii="仿宋" w:hAnsi="仿宋" w:eastAsia="仿宋"/>
          <w:b/>
          <w:sz w:val="32"/>
          <w:szCs w:val="32"/>
        </w:rPr>
        <w:t>.</w:t>
      </w:r>
      <w:r>
        <w:rPr>
          <w:rFonts w:hint="eastAsia" w:ascii="仿宋" w:hAnsi="仿宋" w:eastAsia="仿宋"/>
          <w:b/>
          <w:sz w:val="32"/>
          <w:szCs w:val="32"/>
        </w:rPr>
        <w:t>资产管理</w:t>
      </w:r>
      <w:bookmarkEnd w:id="37"/>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该指标主要从资产配置合规性、资产收益上缴的及时性、资产盘点情况、数据质量和资产管理合规性五个方面考核市社会保险基金管理局资产管理的情况。该指标分值12分，评价得分11分，得分率</w:t>
      </w:r>
      <w:r>
        <w:rPr>
          <w:rFonts w:ascii="仿宋" w:hAnsi="仿宋" w:eastAsia="仿宋"/>
          <w:sz w:val="32"/>
          <w:szCs w:val="32"/>
        </w:rPr>
        <w:t>91.67</w:t>
      </w:r>
      <w:r>
        <w:rPr>
          <w:rFonts w:hint="eastAsia" w:ascii="仿宋" w:hAnsi="仿宋" w:eastAsia="仿宋"/>
          <w:sz w:val="32"/>
          <w:szCs w:val="32"/>
        </w:rPr>
        <w:t>%。</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1）资产配置合规性。本指标考核单位办公室面积和办公设备配置的合规性。市社会保险基金管理局结合《关于印发＜广东省省直行政单位常用公用设施配置标准＞的通知》（粤财资〔2011〕17号）文件，根据自查清理提供了《市社会保险基金管理局办公用房使用情况》说明，资产配置未发现不合规的地方，该指标分值2分，评价得分2分。</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（2）资产收益上缴的及时性。本指标考核部门资产处置和租金收益上缴的及时性。市社会保险基金管理局在评价年度无资产处置收益和租金上缴收入，不予扣分。该指标分值2分，评价得分2分。</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3）资产盘点情况。本指标考核部门按时进行资产盘点情况。由中国工商银行股份有限公司梅州分行委托广州铭升信息科技有限公司为使用单位市社会保险基金管理局建设固定资产管理系统，合同约定在建设系统的同时进行固定资产盘点，合同签订时间为2021年8月14日，承建单位于2021年9月16日开始进场入驻建设，于2022年6月9日完成盘点，系统启用入库时间2022年6月6日，由于首次引入系统，历时较长，截至评价日盘点工作未完成，结果处理无法评价。该指标分值2分，评价得分</w:t>
      </w:r>
      <w:r>
        <w:rPr>
          <w:rFonts w:ascii="仿宋" w:hAnsi="仿宋" w:eastAsia="仿宋"/>
          <w:sz w:val="32"/>
          <w:szCs w:val="32"/>
        </w:rPr>
        <w:t>1.5</w:t>
      </w:r>
      <w:r>
        <w:rPr>
          <w:rFonts w:hint="eastAsia" w:ascii="仿宋" w:hAnsi="仿宋" w:eastAsia="仿宋"/>
          <w:sz w:val="32"/>
          <w:szCs w:val="32"/>
        </w:rPr>
        <w:t>分。</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（4）数据质量。本指标考核部门行政事业性国有资产年报数据的完整性与准确性，保证账账相符、账实相符。市社会保险基金管理局2021年度行政事业性国有资产年报数据的完整性与准确性较好，但</w:t>
      </w:r>
      <w:r>
        <w:rPr>
          <w:rFonts w:hint="eastAsia" w:ascii="仿宋" w:hAnsi="仿宋" w:eastAsia="仿宋"/>
          <w:sz w:val="32"/>
          <w:szCs w:val="32"/>
          <w:lang w:eastAsia="zh-CN"/>
        </w:rPr>
        <w:t>截止</w:t>
      </w:r>
      <w:r>
        <w:rPr>
          <w:rFonts w:hint="eastAsia" w:ascii="仿宋" w:hAnsi="仿宋" w:eastAsia="仿宋"/>
          <w:sz w:val="32"/>
          <w:szCs w:val="32"/>
        </w:rPr>
        <w:t>评价日，市社会保险基金管理局的资产盘点工作未完成，无法核实资产账与资产实体是否相符，此处扣0.5分。该指标分值2分，评价得分1.5分。</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5）资产管理合规性。本指标考核部门是否按《行政单位国有资产管理暂行办法》《事业单位国有资产管理暂行办法》等制度制定内部管理规程，按相关规定执行出租、出借、处置国有资产。市社会保险基金管理局能按照《事业单位国有资产管理暂行办法》制定本部门《固定资产管理制度》，能按照固定资产管理制度执行。在资产管理方面完成较好，在各类巡视、审计和监督检查中暂未发现资产管理方面的问题。该指标分值4分，评价得分4分。</w:t>
      </w:r>
    </w:p>
    <w:p>
      <w:pPr>
        <w:autoSpaceDE w:val="0"/>
        <w:autoSpaceDN w:val="0"/>
        <w:spacing w:line="600" w:lineRule="exact"/>
        <w:ind w:firstLine="643" w:firstLineChars="200"/>
        <w:outlineLvl w:val="1"/>
        <w:rPr>
          <w:rFonts w:ascii="楷体" w:hAnsi="楷体" w:eastAsia="楷体"/>
          <w:b/>
          <w:sz w:val="32"/>
          <w:szCs w:val="32"/>
        </w:rPr>
      </w:pPr>
      <w:bookmarkStart w:id="38" w:name="_Toc117525461"/>
      <w:r>
        <w:rPr>
          <w:rFonts w:hint="eastAsia" w:ascii="楷体" w:hAnsi="楷体" w:eastAsia="楷体"/>
          <w:b/>
          <w:sz w:val="32"/>
          <w:szCs w:val="32"/>
        </w:rPr>
        <w:t>（三）预算使用效益</w:t>
      </w:r>
      <w:bookmarkEnd w:id="38"/>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对部门整体支出预算使用效益的考察包括经济性、效率性、效果性和公平性四项，共涉及7个三级指标，主要评价预算部门预算资金的使用成效。</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市社会保险基金管理局预算使用效益指标分值</w:t>
      </w:r>
      <w:r>
        <w:rPr>
          <w:rFonts w:ascii="仿宋" w:hAnsi="仿宋" w:eastAsia="仿宋"/>
          <w:sz w:val="32"/>
          <w:szCs w:val="32"/>
        </w:rPr>
        <w:t>30</w:t>
      </w:r>
      <w:r>
        <w:rPr>
          <w:rFonts w:hint="eastAsia" w:ascii="仿宋" w:hAnsi="仿宋" w:eastAsia="仿宋"/>
          <w:sz w:val="32"/>
          <w:szCs w:val="32"/>
        </w:rPr>
        <w:t>分，评价得分27.</w:t>
      </w:r>
      <w:r>
        <w:rPr>
          <w:rFonts w:ascii="仿宋" w:hAnsi="仿宋" w:eastAsia="仿宋"/>
          <w:sz w:val="32"/>
          <w:szCs w:val="32"/>
        </w:rPr>
        <w:t>93</w:t>
      </w:r>
      <w:r>
        <w:rPr>
          <w:rFonts w:hint="eastAsia" w:ascii="仿宋" w:hAnsi="仿宋" w:eastAsia="仿宋"/>
          <w:sz w:val="32"/>
          <w:szCs w:val="32"/>
        </w:rPr>
        <w:t>分，得分率9</w:t>
      </w:r>
      <w:r>
        <w:rPr>
          <w:rFonts w:ascii="仿宋" w:hAnsi="仿宋" w:eastAsia="仿宋"/>
          <w:sz w:val="32"/>
          <w:szCs w:val="32"/>
        </w:rPr>
        <w:t>3.10</w:t>
      </w:r>
      <w:r>
        <w:rPr>
          <w:rFonts w:hint="eastAsia" w:ascii="仿宋" w:hAnsi="仿宋" w:eastAsia="仿宋"/>
          <w:sz w:val="32"/>
          <w:szCs w:val="32"/>
        </w:rPr>
        <w:t>%。预算使用效益得分见表</w:t>
      </w:r>
      <w:r>
        <w:rPr>
          <w:rFonts w:ascii="仿宋" w:hAnsi="仿宋" w:eastAsia="仿宋"/>
          <w:sz w:val="32"/>
          <w:szCs w:val="32"/>
        </w:rPr>
        <w:t>10</w:t>
      </w:r>
      <w:r>
        <w:rPr>
          <w:rFonts w:hint="eastAsia" w:ascii="仿宋" w:hAnsi="仿宋" w:eastAsia="仿宋"/>
          <w:sz w:val="32"/>
          <w:szCs w:val="32"/>
        </w:rPr>
        <w:t>。</w:t>
      </w:r>
    </w:p>
    <w:p>
      <w:pPr>
        <w:pStyle w:val="6"/>
        <w:autoSpaceDE w:val="0"/>
        <w:autoSpaceDN w:val="0"/>
        <w:spacing w:line="600" w:lineRule="exact"/>
        <w:jc w:val="center"/>
        <w:rPr>
          <w:rFonts w:ascii="仿宋" w:hAnsi="仿宋" w:eastAsia="仿宋"/>
          <w:sz w:val="30"/>
          <w:szCs w:val="30"/>
        </w:rPr>
      </w:pPr>
      <w:r>
        <w:rPr>
          <w:rFonts w:hint="eastAsia" w:ascii="仿宋" w:hAnsi="仿宋" w:eastAsia="仿宋"/>
          <w:sz w:val="30"/>
          <w:szCs w:val="30"/>
        </w:rPr>
        <w:t>表</w:t>
      </w:r>
      <w:r>
        <w:rPr>
          <w:rFonts w:ascii="仿宋" w:hAnsi="仿宋" w:eastAsia="仿宋"/>
          <w:sz w:val="30"/>
          <w:szCs w:val="30"/>
        </w:rPr>
        <w:t xml:space="preserve">10 </w:t>
      </w:r>
      <w:r>
        <w:rPr>
          <w:rFonts w:hint="eastAsia" w:ascii="仿宋" w:hAnsi="仿宋" w:eastAsia="仿宋"/>
          <w:sz w:val="30"/>
          <w:szCs w:val="30"/>
        </w:rPr>
        <w:t>预算使用效益指标得分情况表</w:t>
      </w:r>
    </w:p>
    <w:tbl>
      <w:tblPr>
        <w:tblStyle w:val="17"/>
        <w:tblW w:w="5000" w:type="pct"/>
        <w:tblInd w:w="0" w:type="dxa"/>
        <w:tblLayout w:type="fixed"/>
        <w:tblCellMar>
          <w:top w:w="0" w:type="dxa"/>
          <w:left w:w="108" w:type="dxa"/>
          <w:bottom w:w="0" w:type="dxa"/>
          <w:right w:w="108" w:type="dxa"/>
        </w:tblCellMar>
      </w:tblPr>
      <w:tblGrid>
        <w:gridCol w:w="1454"/>
        <w:gridCol w:w="1457"/>
        <w:gridCol w:w="2332"/>
        <w:gridCol w:w="891"/>
        <w:gridCol w:w="1072"/>
        <w:gridCol w:w="1323"/>
      </w:tblGrid>
      <w:tr>
        <w:tblPrEx>
          <w:tblCellMar>
            <w:top w:w="0" w:type="dxa"/>
            <w:left w:w="108" w:type="dxa"/>
            <w:bottom w:w="0" w:type="dxa"/>
            <w:right w:w="108" w:type="dxa"/>
          </w:tblCellMar>
        </w:tblPrEx>
        <w:trPr>
          <w:trHeight w:val="445" w:hRule="atLeast"/>
          <w:tblHeader/>
        </w:trPr>
        <w:tc>
          <w:tcPr>
            <w:tcW w:w="8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一级指标</w:t>
            </w:r>
          </w:p>
        </w:tc>
        <w:tc>
          <w:tcPr>
            <w:tcW w:w="854" w:type="pct"/>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二级指标</w:t>
            </w:r>
          </w:p>
        </w:tc>
        <w:tc>
          <w:tcPr>
            <w:tcW w:w="1367" w:type="pct"/>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三级指标</w:t>
            </w:r>
          </w:p>
        </w:tc>
        <w:tc>
          <w:tcPr>
            <w:tcW w:w="522" w:type="pct"/>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分值</w:t>
            </w:r>
          </w:p>
        </w:tc>
        <w:tc>
          <w:tcPr>
            <w:tcW w:w="629" w:type="pct"/>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得分</w:t>
            </w:r>
          </w:p>
        </w:tc>
        <w:tc>
          <w:tcPr>
            <w:tcW w:w="776" w:type="pct"/>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得分率</w:t>
            </w:r>
          </w:p>
        </w:tc>
      </w:tr>
      <w:tr>
        <w:tblPrEx>
          <w:tblCellMar>
            <w:top w:w="0" w:type="dxa"/>
            <w:left w:w="108" w:type="dxa"/>
            <w:bottom w:w="0" w:type="dxa"/>
            <w:right w:w="108" w:type="dxa"/>
          </w:tblCellMar>
        </w:tblPrEx>
        <w:trPr>
          <w:trHeight w:val="20" w:hRule="atLeast"/>
        </w:trPr>
        <w:tc>
          <w:tcPr>
            <w:tcW w:w="852" w:type="pct"/>
            <w:vMerge w:val="restart"/>
            <w:tcBorders>
              <w:top w:val="nil"/>
              <w:left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预算使用效益</w:t>
            </w:r>
          </w:p>
        </w:tc>
        <w:tc>
          <w:tcPr>
            <w:tcW w:w="854" w:type="pct"/>
            <w:vMerge w:val="restart"/>
            <w:tcBorders>
              <w:top w:val="single" w:color="auto" w:sz="4" w:space="0"/>
              <w:left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经济性</w:t>
            </w:r>
          </w:p>
        </w:tc>
        <w:tc>
          <w:tcPr>
            <w:tcW w:w="1367"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400" w:lineRule="exact"/>
              <w:rPr>
                <w:rFonts w:ascii="仿宋" w:hAnsi="仿宋" w:eastAsia="仿宋" w:cs="宋体"/>
                <w:kern w:val="0"/>
                <w:sz w:val="28"/>
                <w:szCs w:val="28"/>
              </w:rPr>
            </w:pPr>
            <w:r>
              <w:rPr>
                <w:rFonts w:hint="eastAsia" w:ascii="仿宋" w:hAnsi="仿宋" w:eastAsia="仿宋"/>
                <w:sz w:val="28"/>
                <w:szCs w:val="28"/>
              </w:rPr>
              <w:t>经济成本控制情况</w:t>
            </w:r>
          </w:p>
        </w:tc>
        <w:tc>
          <w:tcPr>
            <w:tcW w:w="522"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6</w:t>
            </w:r>
          </w:p>
        </w:tc>
        <w:tc>
          <w:tcPr>
            <w:tcW w:w="629"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776"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66.67%</w:t>
            </w:r>
          </w:p>
        </w:tc>
      </w:tr>
      <w:tr>
        <w:tblPrEx>
          <w:tblCellMar>
            <w:top w:w="0" w:type="dxa"/>
            <w:left w:w="108" w:type="dxa"/>
            <w:bottom w:w="0" w:type="dxa"/>
            <w:right w:w="108" w:type="dxa"/>
          </w:tblCellMar>
        </w:tblPrEx>
        <w:trPr>
          <w:trHeight w:val="20" w:hRule="atLeast"/>
        </w:trPr>
        <w:tc>
          <w:tcPr>
            <w:tcW w:w="852" w:type="pct"/>
            <w:vMerge w:val="continue"/>
            <w:tcBorders>
              <w:left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28"/>
                <w:szCs w:val="28"/>
              </w:rPr>
            </w:pPr>
          </w:p>
        </w:tc>
        <w:tc>
          <w:tcPr>
            <w:tcW w:w="854" w:type="pct"/>
            <w:vMerge w:val="continue"/>
            <w:tcBorders>
              <w:left w:val="single" w:color="auto" w:sz="4" w:space="0"/>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p>
        </w:tc>
        <w:tc>
          <w:tcPr>
            <w:tcW w:w="1367"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rPr>
                <w:rFonts w:ascii="仿宋" w:hAnsi="仿宋" w:eastAsia="仿宋"/>
                <w:sz w:val="28"/>
                <w:szCs w:val="28"/>
              </w:rPr>
            </w:pPr>
            <w:r>
              <w:rPr>
                <w:rFonts w:hint="eastAsia" w:ascii="仿宋" w:hAnsi="仿宋" w:eastAsia="仿宋"/>
                <w:sz w:val="28"/>
                <w:szCs w:val="28"/>
              </w:rPr>
              <w:t>公用经费控制率</w:t>
            </w:r>
          </w:p>
        </w:tc>
        <w:tc>
          <w:tcPr>
            <w:tcW w:w="522"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sz w:val="28"/>
                <w:szCs w:val="28"/>
              </w:rPr>
            </w:pPr>
            <w:r>
              <w:rPr>
                <w:rFonts w:hint="eastAsia" w:ascii="仿宋" w:hAnsi="仿宋" w:eastAsia="仿宋"/>
                <w:sz w:val="28"/>
                <w:szCs w:val="28"/>
              </w:rPr>
              <w:t>2</w:t>
            </w:r>
          </w:p>
        </w:tc>
        <w:tc>
          <w:tcPr>
            <w:tcW w:w="629"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sz w:val="28"/>
                <w:szCs w:val="28"/>
              </w:rPr>
            </w:pPr>
            <w:r>
              <w:rPr>
                <w:rFonts w:hint="eastAsia" w:ascii="仿宋" w:hAnsi="仿宋" w:eastAsia="仿宋"/>
                <w:sz w:val="28"/>
                <w:szCs w:val="28"/>
              </w:rPr>
              <w:t>2</w:t>
            </w:r>
          </w:p>
        </w:tc>
        <w:tc>
          <w:tcPr>
            <w:tcW w:w="776"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sz w:val="28"/>
                <w:szCs w:val="28"/>
              </w:rPr>
            </w:pPr>
            <w:r>
              <w:rPr>
                <w:rFonts w:hint="eastAsia" w:ascii="仿宋" w:hAnsi="仿宋" w:eastAsia="仿宋"/>
                <w:sz w:val="28"/>
                <w:szCs w:val="28"/>
              </w:rPr>
              <w:t>100.00%</w:t>
            </w:r>
          </w:p>
        </w:tc>
      </w:tr>
      <w:tr>
        <w:tblPrEx>
          <w:tblCellMar>
            <w:top w:w="0" w:type="dxa"/>
            <w:left w:w="108" w:type="dxa"/>
            <w:bottom w:w="0" w:type="dxa"/>
            <w:right w:w="108" w:type="dxa"/>
          </w:tblCellMar>
        </w:tblPrEx>
        <w:trPr>
          <w:trHeight w:val="20" w:hRule="atLeast"/>
        </w:trPr>
        <w:tc>
          <w:tcPr>
            <w:tcW w:w="852" w:type="pct"/>
            <w:vMerge w:val="continue"/>
            <w:tcBorders>
              <w:left w:val="single" w:color="auto" w:sz="4" w:space="0"/>
              <w:right w:val="single" w:color="auto" w:sz="4" w:space="0"/>
            </w:tcBorders>
            <w:vAlign w:val="center"/>
          </w:tcPr>
          <w:p>
            <w:pPr>
              <w:widowControl/>
              <w:autoSpaceDE w:val="0"/>
              <w:autoSpaceDN w:val="0"/>
              <w:spacing w:line="600" w:lineRule="exact"/>
              <w:jc w:val="left"/>
              <w:rPr>
                <w:rFonts w:ascii="仿宋" w:hAnsi="仿宋" w:eastAsia="仿宋" w:cs="宋体"/>
                <w:kern w:val="0"/>
                <w:sz w:val="28"/>
                <w:szCs w:val="28"/>
              </w:rPr>
            </w:pPr>
          </w:p>
        </w:tc>
        <w:tc>
          <w:tcPr>
            <w:tcW w:w="854" w:type="pct"/>
            <w:vMerge w:val="restart"/>
            <w:tcBorders>
              <w:top w:val="single" w:color="auto" w:sz="4" w:space="0"/>
              <w:left w:val="single" w:color="auto" w:sz="4" w:space="0"/>
              <w:right w:val="single" w:color="auto" w:sz="4" w:space="0"/>
            </w:tcBorders>
            <w:shd w:val="clear" w:color="auto" w:fill="auto"/>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效率性</w:t>
            </w:r>
          </w:p>
        </w:tc>
        <w:tc>
          <w:tcPr>
            <w:tcW w:w="1367"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rPr>
                <w:rFonts w:ascii="仿宋" w:hAnsi="仿宋" w:eastAsia="仿宋" w:cs="宋体"/>
                <w:kern w:val="0"/>
                <w:sz w:val="28"/>
                <w:szCs w:val="28"/>
              </w:rPr>
            </w:pPr>
            <w:r>
              <w:rPr>
                <w:rFonts w:hint="eastAsia" w:ascii="仿宋" w:hAnsi="仿宋" w:eastAsia="仿宋"/>
                <w:sz w:val="28"/>
                <w:szCs w:val="28"/>
              </w:rPr>
              <w:t>重点工作完成率</w:t>
            </w:r>
          </w:p>
        </w:tc>
        <w:tc>
          <w:tcPr>
            <w:tcW w:w="522"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629"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776"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100.00%</w:t>
            </w:r>
          </w:p>
        </w:tc>
      </w:tr>
      <w:tr>
        <w:tblPrEx>
          <w:tblCellMar>
            <w:top w:w="0" w:type="dxa"/>
            <w:left w:w="108" w:type="dxa"/>
            <w:bottom w:w="0" w:type="dxa"/>
            <w:right w:w="108" w:type="dxa"/>
          </w:tblCellMar>
        </w:tblPrEx>
        <w:trPr>
          <w:trHeight w:val="20" w:hRule="atLeast"/>
        </w:trPr>
        <w:tc>
          <w:tcPr>
            <w:tcW w:w="852" w:type="pct"/>
            <w:vMerge w:val="continue"/>
            <w:tcBorders>
              <w:left w:val="single" w:color="auto" w:sz="4" w:space="0"/>
              <w:right w:val="single" w:color="auto" w:sz="4" w:space="0"/>
            </w:tcBorders>
            <w:vAlign w:val="center"/>
          </w:tcPr>
          <w:p>
            <w:pPr>
              <w:widowControl/>
              <w:autoSpaceDE w:val="0"/>
              <w:autoSpaceDN w:val="0"/>
              <w:spacing w:line="600" w:lineRule="exact"/>
              <w:jc w:val="left"/>
              <w:rPr>
                <w:rFonts w:ascii="仿宋" w:hAnsi="仿宋" w:eastAsia="仿宋" w:cs="宋体"/>
                <w:kern w:val="0"/>
                <w:sz w:val="28"/>
                <w:szCs w:val="28"/>
              </w:rPr>
            </w:pPr>
          </w:p>
        </w:tc>
        <w:tc>
          <w:tcPr>
            <w:tcW w:w="854" w:type="pct"/>
            <w:vMerge w:val="continue"/>
            <w:tcBorders>
              <w:left w:val="single" w:color="auto" w:sz="4" w:space="0"/>
              <w:right w:val="single" w:color="auto" w:sz="4" w:space="0"/>
            </w:tcBorders>
            <w:shd w:val="clear" w:color="auto" w:fill="auto"/>
            <w:vAlign w:val="center"/>
          </w:tcPr>
          <w:p>
            <w:pPr>
              <w:autoSpaceDE w:val="0"/>
              <w:autoSpaceDN w:val="0"/>
              <w:spacing w:line="600" w:lineRule="exact"/>
              <w:jc w:val="center"/>
              <w:rPr>
                <w:rFonts w:ascii="仿宋" w:hAnsi="仿宋" w:eastAsia="仿宋" w:cs="宋体"/>
                <w:kern w:val="0"/>
                <w:sz w:val="28"/>
                <w:szCs w:val="28"/>
              </w:rPr>
            </w:pPr>
          </w:p>
        </w:tc>
        <w:tc>
          <w:tcPr>
            <w:tcW w:w="1367"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rPr>
                <w:rFonts w:ascii="仿宋" w:hAnsi="仿宋" w:eastAsia="仿宋" w:cs="宋体"/>
                <w:kern w:val="0"/>
                <w:sz w:val="28"/>
                <w:szCs w:val="28"/>
              </w:rPr>
            </w:pPr>
            <w:r>
              <w:rPr>
                <w:rFonts w:hint="eastAsia" w:ascii="仿宋" w:hAnsi="仿宋" w:eastAsia="仿宋"/>
                <w:sz w:val="28"/>
                <w:szCs w:val="28"/>
              </w:rPr>
              <w:t>绩效目标完成率</w:t>
            </w:r>
          </w:p>
        </w:tc>
        <w:tc>
          <w:tcPr>
            <w:tcW w:w="522"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629"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776"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100.00%</w:t>
            </w:r>
          </w:p>
        </w:tc>
      </w:tr>
      <w:tr>
        <w:tblPrEx>
          <w:tblCellMar>
            <w:top w:w="0" w:type="dxa"/>
            <w:left w:w="108" w:type="dxa"/>
            <w:bottom w:w="0" w:type="dxa"/>
            <w:right w:w="108" w:type="dxa"/>
          </w:tblCellMar>
        </w:tblPrEx>
        <w:trPr>
          <w:trHeight w:val="20" w:hRule="atLeast"/>
        </w:trPr>
        <w:tc>
          <w:tcPr>
            <w:tcW w:w="852" w:type="pct"/>
            <w:vMerge w:val="continue"/>
            <w:tcBorders>
              <w:left w:val="single" w:color="auto" w:sz="4" w:space="0"/>
              <w:right w:val="single" w:color="auto" w:sz="4" w:space="0"/>
            </w:tcBorders>
            <w:vAlign w:val="center"/>
          </w:tcPr>
          <w:p>
            <w:pPr>
              <w:widowControl/>
              <w:autoSpaceDE w:val="0"/>
              <w:autoSpaceDN w:val="0"/>
              <w:spacing w:line="600" w:lineRule="exact"/>
              <w:jc w:val="left"/>
              <w:rPr>
                <w:rFonts w:ascii="仿宋" w:hAnsi="仿宋" w:eastAsia="仿宋" w:cs="宋体"/>
                <w:kern w:val="0"/>
                <w:sz w:val="28"/>
                <w:szCs w:val="28"/>
              </w:rPr>
            </w:pPr>
          </w:p>
        </w:tc>
        <w:tc>
          <w:tcPr>
            <w:tcW w:w="854" w:type="pct"/>
            <w:tcBorders>
              <w:top w:val="single" w:color="auto" w:sz="4" w:space="0"/>
              <w:left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效果性</w:t>
            </w:r>
          </w:p>
        </w:tc>
        <w:tc>
          <w:tcPr>
            <w:tcW w:w="1367"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400" w:lineRule="exact"/>
              <w:rPr>
                <w:rFonts w:ascii="仿宋" w:hAnsi="仿宋" w:eastAsia="仿宋" w:cs="宋体"/>
                <w:kern w:val="0"/>
                <w:sz w:val="28"/>
                <w:szCs w:val="28"/>
              </w:rPr>
            </w:pPr>
            <w:r>
              <w:rPr>
                <w:rFonts w:hint="eastAsia" w:ascii="仿宋" w:hAnsi="仿宋" w:eastAsia="仿宋"/>
                <w:sz w:val="28"/>
                <w:szCs w:val="28"/>
              </w:rPr>
              <w:t>社会经济环境效益</w:t>
            </w:r>
          </w:p>
        </w:tc>
        <w:tc>
          <w:tcPr>
            <w:tcW w:w="522"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10</w:t>
            </w:r>
          </w:p>
        </w:tc>
        <w:tc>
          <w:tcPr>
            <w:tcW w:w="629"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9.</w:t>
            </w:r>
            <w:r>
              <w:rPr>
                <w:rFonts w:ascii="仿宋" w:hAnsi="仿宋" w:eastAsia="仿宋" w:cs="宋体"/>
                <w:kern w:val="0"/>
                <w:sz w:val="28"/>
                <w:szCs w:val="28"/>
              </w:rPr>
              <w:t>93</w:t>
            </w:r>
          </w:p>
        </w:tc>
        <w:tc>
          <w:tcPr>
            <w:tcW w:w="776"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9</w:t>
            </w:r>
            <w:r>
              <w:rPr>
                <w:rFonts w:ascii="仿宋" w:hAnsi="仿宋" w:eastAsia="仿宋" w:cs="宋体"/>
                <w:kern w:val="0"/>
                <w:sz w:val="28"/>
                <w:szCs w:val="28"/>
              </w:rPr>
              <w:t>9</w:t>
            </w:r>
            <w:r>
              <w:rPr>
                <w:rFonts w:hint="eastAsia" w:ascii="仿宋" w:hAnsi="仿宋" w:eastAsia="仿宋" w:cs="宋体"/>
                <w:kern w:val="0"/>
                <w:sz w:val="28"/>
                <w:szCs w:val="28"/>
              </w:rPr>
              <w:t>.</w:t>
            </w:r>
            <w:r>
              <w:rPr>
                <w:rFonts w:ascii="仿宋" w:hAnsi="仿宋" w:eastAsia="仿宋" w:cs="宋体"/>
                <w:kern w:val="0"/>
                <w:sz w:val="28"/>
                <w:szCs w:val="28"/>
              </w:rPr>
              <w:t>30</w:t>
            </w:r>
            <w:r>
              <w:rPr>
                <w:rFonts w:hint="eastAsia" w:ascii="仿宋" w:hAnsi="仿宋" w:eastAsia="仿宋" w:cs="宋体"/>
                <w:kern w:val="0"/>
                <w:sz w:val="28"/>
                <w:szCs w:val="28"/>
              </w:rPr>
              <w:t>%</w:t>
            </w:r>
          </w:p>
        </w:tc>
      </w:tr>
      <w:tr>
        <w:tblPrEx>
          <w:tblCellMar>
            <w:top w:w="0" w:type="dxa"/>
            <w:left w:w="108" w:type="dxa"/>
            <w:bottom w:w="0" w:type="dxa"/>
            <w:right w:w="108" w:type="dxa"/>
          </w:tblCellMar>
        </w:tblPrEx>
        <w:trPr>
          <w:trHeight w:val="20" w:hRule="atLeast"/>
        </w:trPr>
        <w:tc>
          <w:tcPr>
            <w:tcW w:w="852" w:type="pct"/>
            <w:vMerge w:val="continue"/>
            <w:tcBorders>
              <w:left w:val="single" w:color="auto" w:sz="4" w:space="0"/>
              <w:right w:val="single" w:color="auto" w:sz="4" w:space="0"/>
            </w:tcBorders>
            <w:vAlign w:val="center"/>
          </w:tcPr>
          <w:p>
            <w:pPr>
              <w:widowControl/>
              <w:autoSpaceDE w:val="0"/>
              <w:autoSpaceDN w:val="0"/>
              <w:spacing w:line="600" w:lineRule="exact"/>
              <w:jc w:val="left"/>
              <w:rPr>
                <w:rFonts w:ascii="仿宋" w:hAnsi="仿宋" w:eastAsia="仿宋" w:cs="宋体"/>
                <w:kern w:val="0"/>
                <w:sz w:val="28"/>
                <w:szCs w:val="28"/>
              </w:rPr>
            </w:pPr>
          </w:p>
        </w:tc>
        <w:tc>
          <w:tcPr>
            <w:tcW w:w="854" w:type="pct"/>
            <w:vMerge w:val="restart"/>
            <w:tcBorders>
              <w:top w:val="single" w:color="auto" w:sz="4" w:space="0"/>
              <w:left w:val="single" w:color="auto" w:sz="4" w:space="0"/>
              <w:right w:val="single" w:color="auto" w:sz="4" w:space="0"/>
            </w:tcBorders>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公平性</w:t>
            </w:r>
          </w:p>
        </w:tc>
        <w:tc>
          <w:tcPr>
            <w:tcW w:w="1367"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400" w:lineRule="exact"/>
              <w:rPr>
                <w:rFonts w:ascii="仿宋" w:hAnsi="仿宋" w:eastAsia="仿宋" w:cs="宋体"/>
                <w:kern w:val="0"/>
                <w:sz w:val="28"/>
                <w:szCs w:val="28"/>
              </w:rPr>
            </w:pPr>
            <w:r>
              <w:rPr>
                <w:rFonts w:hint="eastAsia" w:ascii="仿宋" w:hAnsi="仿宋" w:eastAsia="仿宋"/>
                <w:sz w:val="28"/>
                <w:szCs w:val="28"/>
              </w:rPr>
              <w:t>群众信访办理情况</w:t>
            </w:r>
          </w:p>
        </w:tc>
        <w:tc>
          <w:tcPr>
            <w:tcW w:w="522"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629"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776"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100.00%</w:t>
            </w:r>
          </w:p>
        </w:tc>
      </w:tr>
      <w:tr>
        <w:tblPrEx>
          <w:tblCellMar>
            <w:top w:w="0" w:type="dxa"/>
            <w:left w:w="108" w:type="dxa"/>
            <w:bottom w:w="0" w:type="dxa"/>
            <w:right w:w="108" w:type="dxa"/>
          </w:tblCellMar>
        </w:tblPrEx>
        <w:trPr>
          <w:trHeight w:val="20" w:hRule="atLeast"/>
        </w:trPr>
        <w:tc>
          <w:tcPr>
            <w:tcW w:w="852" w:type="pct"/>
            <w:vMerge w:val="continue"/>
            <w:tcBorders>
              <w:left w:val="single" w:color="auto" w:sz="4" w:space="0"/>
              <w:right w:val="single" w:color="auto" w:sz="4" w:space="0"/>
            </w:tcBorders>
            <w:vAlign w:val="center"/>
          </w:tcPr>
          <w:p>
            <w:pPr>
              <w:widowControl/>
              <w:autoSpaceDE w:val="0"/>
              <w:autoSpaceDN w:val="0"/>
              <w:spacing w:line="600" w:lineRule="exact"/>
              <w:jc w:val="left"/>
              <w:rPr>
                <w:rFonts w:ascii="仿宋" w:hAnsi="仿宋" w:eastAsia="仿宋" w:cs="宋体"/>
                <w:kern w:val="0"/>
                <w:sz w:val="28"/>
                <w:szCs w:val="28"/>
              </w:rPr>
            </w:pPr>
          </w:p>
        </w:tc>
        <w:tc>
          <w:tcPr>
            <w:tcW w:w="854" w:type="pct"/>
            <w:vMerge w:val="continue"/>
            <w:tcBorders>
              <w:left w:val="single" w:color="auto" w:sz="4" w:space="0"/>
              <w:bottom w:val="single" w:color="auto" w:sz="4" w:space="0"/>
              <w:right w:val="single" w:color="auto" w:sz="4" w:space="0"/>
            </w:tcBorders>
            <w:vAlign w:val="center"/>
          </w:tcPr>
          <w:p>
            <w:pPr>
              <w:widowControl/>
              <w:autoSpaceDE w:val="0"/>
              <w:autoSpaceDN w:val="0"/>
              <w:spacing w:line="600" w:lineRule="exact"/>
              <w:jc w:val="center"/>
              <w:rPr>
                <w:rFonts w:ascii="仿宋" w:hAnsi="仿宋" w:eastAsia="仿宋" w:cs="宋体"/>
                <w:kern w:val="0"/>
                <w:sz w:val="28"/>
                <w:szCs w:val="28"/>
              </w:rPr>
            </w:pPr>
          </w:p>
        </w:tc>
        <w:tc>
          <w:tcPr>
            <w:tcW w:w="1367"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400" w:lineRule="exact"/>
              <w:rPr>
                <w:rFonts w:ascii="仿宋" w:hAnsi="仿宋" w:eastAsia="仿宋" w:cs="宋体"/>
                <w:kern w:val="0"/>
                <w:sz w:val="28"/>
                <w:szCs w:val="28"/>
              </w:rPr>
            </w:pPr>
            <w:r>
              <w:rPr>
                <w:rFonts w:hint="eastAsia" w:ascii="仿宋" w:hAnsi="仿宋" w:eastAsia="仿宋"/>
                <w:sz w:val="28"/>
                <w:szCs w:val="28"/>
              </w:rPr>
              <w:t>公众或服务对象满意度</w:t>
            </w:r>
          </w:p>
        </w:tc>
        <w:tc>
          <w:tcPr>
            <w:tcW w:w="522"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629"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776" w:type="pct"/>
            <w:tcBorders>
              <w:top w:val="nil"/>
              <w:left w:val="nil"/>
              <w:bottom w:val="single" w:color="auto" w:sz="4" w:space="0"/>
              <w:right w:val="single" w:color="auto" w:sz="4" w:space="0"/>
            </w:tcBorders>
            <w:shd w:val="clear" w:color="auto" w:fill="auto"/>
            <w:noWrap/>
            <w:vAlign w:val="center"/>
          </w:tcPr>
          <w:p>
            <w:pPr>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100.00%</w:t>
            </w:r>
          </w:p>
        </w:tc>
      </w:tr>
      <w:tr>
        <w:tblPrEx>
          <w:tblCellMar>
            <w:top w:w="0" w:type="dxa"/>
            <w:left w:w="108" w:type="dxa"/>
            <w:bottom w:w="0" w:type="dxa"/>
            <w:right w:w="108" w:type="dxa"/>
          </w:tblCellMar>
        </w:tblPrEx>
        <w:trPr>
          <w:trHeight w:val="270" w:hRule="atLeast"/>
        </w:trPr>
        <w:tc>
          <w:tcPr>
            <w:tcW w:w="3073" w:type="pct"/>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合计</w:t>
            </w:r>
          </w:p>
        </w:tc>
        <w:tc>
          <w:tcPr>
            <w:tcW w:w="522"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30</w:t>
            </w:r>
          </w:p>
        </w:tc>
        <w:tc>
          <w:tcPr>
            <w:tcW w:w="629"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27.</w:t>
            </w:r>
            <w:r>
              <w:rPr>
                <w:rFonts w:ascii="仿宋" w:hAnsi="仿宋" w:eastAsia="仿宋" w:cs="宋体"/>
                <w:kern w:val="0"/>
                <w:sz w:val="28"/>
                <w:szCs w:val="28"/>
              </w:rPr>
              <w:t>93</w:t>
            </w:r>
          </w:p>
        </w:tc>
        <w:tc>
          <w:tcPr>
            <w:tcW w:w="776" w:type="pct"/>
            <w:tcBorders>
              <w:top w:val="nil"/>
              <w:left w:val="nil"/>
              <w:bottom w:val="single" w:color="auto" w:sz="4" w:space="0"/>
              <w:right w:val="single" w:color="auto" w:sz="4" w:space="0"/>
            </w:tcBorders>
            <w:shd w:val="clear" w:color="auto" w:fill="auto"/>
            <w:noWrap/>
            <w:vAlign w:val="center"/>
          </w:tcPr>
          <w:p>
            <w:pPr>
              <w:widowControl/>
              <w:autoSpaceDE w:val="0"/>
              <w:autoSpaceDN w:val="0"/>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9</w:t>
            </w:r>
            <w:r>
              <w:rPr>
                <w:rFonts w:ascii="仿宋" w:hAnsi="仿宋" w:eastAsia="仿宋" w:cs="宋体"/>
                <w:kern w:val="0"/>
                <w:sz w:val="28"/>
                <w:szCs w:val="28"/>
              </w:rPr>
              <w:t>3</w:t>
            </w:r>
            <w:r>
              <w:rPr>
                <w:rFonts w:hint="eastAsia" w:ascii="仿宋" w:hAnsi="仿宋" w:eastAsia="仿宋" w:cs="宋体"/>
                <w:kern w:val="0"/>
                <w:sz w:val="28"/>
                <w:szCs w:val="28"/>
              </w:rPr>
              <w:t>.</w:t>
            </w:r>
            <w:r>
              <w:rPr>
                <w:rFonts w:ascii="仿宋" w:hAnsi="仿宋" w:eastAsia="仿宋" w:cs="宋体"/>
                <w:kern w:val="0"/>
                <w:sz w:val="28"/>
                <w:szCs w:val="28"/>
              </w:rPr>
              <w:t>10</w:t>
            </w:r>
            <w:r>
              <w:rPr>
                <w:rFonts w:hint="eastAsia" w:ascii="仿宋" w:hAnsi="仿宋" w:eastAsia="仿宋" w:cs="宋体"/>
                <w:kern w:val="0"/>
                <w:sz w:val="28"/>
                <w:szCs w:val="28"/>
              </w:rPr>
              <w:t>%</w:t>
            </w:r>
          </w:p>
        </w:tc>
      </w:tr>
    </w:tbl>
    <w:p>
      <w:pPr>
        <w:autoSpaceDE w:val="0"/>
        <w:autoSpaceDN w:val="0"/>
        <w:spacing w:line="600" w:lineRule="exact"/>
        <w:ind w:firstLine="643" w:firstLineChars="200"/>
        <w:outlineLvl w:val="2"/>
        <w:rPr>
          <w:rFonts w:ascii="仿宋" w:hAnsi="仿宋" w:eastAsia="仿宋"/>
          <w:b/>
          <w:sz w:val="32"/>
          <w:szCs w:val="32"/>
        </w:rPr>
      </w:pPr>
      <w:bookmarkStart w:id="39" w:name="_Toc117525462"/>
      <w:r>
        <w:rPr>
          <w:rFonts w:hint="eastAsia" w:ascii="仿宋" w:hAnsi="仿宋" w:eastAsia="仿宋"/>
          <w:b/>
          <w:sz w:val="32"/>
          <w:szCs w:val="32"/>
        </w:rPr>
        <w:t>1</w:t>
      </w:r>
      <w:r>
        <w:rPr>
          <w:rFonts w:ascii="仿宋" w:hAnsi="仿宋" w:eastAsia="仿宋"/>
          <w:b/>
          <w:sz w:val="32"/>
          <w:szCs w:val="32"/>
        </w:rPr>
        <w:t>.</w:t>
      </w:r>
      <w:r>
        <w:rPr>
          <w:rFonts w:hint="eastAsia" w:ascii="仿宋" w:hAnsi="仿宋" w:eastAsia="仿宋"/>
          <w:b/>
          <w:sz w:val="32"/>
          <w:szCs w:val="32"/>
        </w:rPr>
        <w:t>经济性</w:t>
      </w:r>
      <w:bookmarkEnd w:id="39"/>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该指标主要从经济成本控制情况和公用经费控制率两个方面考核市社会保险基金管理局部门整体支出的经济效益。该指标分值8分，评价得分6分，得分率75.00%。</w:t>
      </w:r>
    </w:p>
    <w:p>
      <w:pPr>
        <w:numPr>
          <w:ilvl w:val="0"/>
          <w:numId w:val="2"/>
        </w:num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经济成本控制情况：本指标考核部门经济支出分类核算情况，考核部门对运转成本的控制程度和效果，核算精准度和合理性。市社会保险基金管理局能根据自身实际情况，印发了《关于印发&lt;梅州市社会保险基金管理局工作管理制度汇编（第二次修订）&gt;》（梅市社保〔2020〕32号）的通知，建立了完善的内部财务管理机制，且对运转类（含车辆使用、会议、住宿、接待等费用）支出有完备的控制标准。经抽查，未发现超标准支出以及不同支出相互挤占的现象。但运转类中的办公费、水费、电费、公务用车运行维护费等四项支出较上年支出增长9.42%，2021年此四项支出共49.48万元，2020年支出45.22万元，增长率=（49.48-45.22）/45.22*100%=9.42%，涨幅较大，此处扣2分。该指标分值6分，评价得分4分。</w:t>
      </w:r>
    </w:p>
    <w:p>
      <w:pPr>
        <w:numPr>
          <w:ilvl w:val="0"/>
          <w:numId w:val="2"/>
        </w:num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公用经费控制率：根据市社会保险基金管理局部门决算报表F</w:t>
      </w:r>
      <w:r>
        <w:rPr>
          <w:rFonts w:ascii="仿宋" w:hAnsi="仿宋" w:eastAsia="仿宋"/>
          <w:sz w:val="32"/>
          <w:szCs w:val="32"/>
        </w:rPr>
        <w:t>03</w:t>
      </w:r>
      <w:r>
        <w:rPr>
          <w:rFonts w:hint="eastAsia" w:ascii="仿宋" w:hAnsi="仿宋" w:eastAsia="仿宋"/>
          <w:sz w:val="32"/>
          <w:szCs w:val="32"/>
        </w:rPr>
        <w:t>（财决附0</w:t>
      </w:r>
      <w:r>
        <w:rPr>
          <w:rFonts w:ascii="仿宋" w:hAnsi="仿宋" w:eastAsia="仿宋"/>
          <w:sz w:val="32"/>
          <w:szCs w:val="32"/>
        </w:rPr>
        <w:t>3</w:t>
      </w:r>
      <w:r>
        <w:rPr>
          <w:rFonts w:hint="eastAsia" w:ascii="仿宋" w:hAnsi="仿宋" w:eastAsia="仿宋"/>
          <w:sz w:val="32"/>
          <w:szCs w:val="32"/>
        </w:rPr>
        <w:t>表），“三公”经费预算数为12.00万元,实际支出数为0.5</w:t>
      </w:r>
      <w:r>
        <w:rPr>
          <w:rFonts w:ascii="仿宋" w:hAnsi="仿宋" w:eastAsia="仿宋"/>
          <w:sz w:val="32"/>
          <w:szCs w:val="32"/>
        </w:rPr>
        <w:t>3</w:t>
      </w:r>
      <w:r>
        <w:rPr>
          <w:rFonts w:hint="eastAsia" w:ascii="仿宋" w:hAnsi="仿宋" w:eastAsia="仿宋"/>
          <w:sz w:val="32"/>
          <w:szCs w:val="32"/>
        </w:rPr>
        <w:t>万元，“三公”经费实际支出未超预算；日常公用经费决算情况：根据市社会保险基金管理局的收入支出决算总表Z</w:t>
      </w:r>
      <w:r>
        <w:rPr>
          <w:rFonts w:ascii="仿宋" w:hAnsi="仿宋" w:eastAsia="仿宋"/>
          <w:sz w:val="32"/>
          <w:szCs w:val="32"/>
        </w:rPr>
        <w:t>01</w:t>
      </w:r>
      <w:r>
        <w:rPr>
          <w:rFonts w:hint="eastAsia" w:ascii="仿宋" w:hAnsi="仿宋" w:eastAsia="仿宋"/>
          <w:sz w:val="32"/>
          <w:szCs w:val="32"/>
        </w:rPr>
        <w:t>（财决01表），日常公用经费调整预算数52.6</w:t>
      </w:r>
      <w:r>
        <w:rPr>
          <w:rFonts w:ascii="仿宋" w:hAnsi="仿宋" w:eastAsia="仿宋"/>
          <w:sz w:val="32"/>
          <w:szCs w:val="32"/>
        </w:rPr>
        <w:t>9</w:t>
      </w:r>
      <w:r>
        <w:rPr>
          <w:rFonts w:hint="eastAsia" w:ascii="仿宋" w:hAnsi="仿宋" w:eastAsia="仿宋"/>
          <w:sz w:val="32"/>
          <w:szCs w:val="32"/>
        </w:rPr>
        <w:t>万元，决算数52.6</w:t>
      </w:r>
      <w:r>
        <w:rPr>
          <w:rFonts w:ascii="仿宋" w:hAnsi="仿宋" w:eastAsia="仿宋"/>
          <w:sz w:val="32"/>
          <w:szCs w:val="32"/>
        </w:rPr>
        <w:t>9</w:t>
      </w:r>
      <w:r>
        <w:rPr>
          <w:rFonts w:hint="eastAsia" w:ascii="仿宋" w:hAnsi="仿宋" w:eastAsia="仿宋"/>
          <w:sz w:val="32"/>
          <w:szCs w:val="32"/>
        </w:rPr>
        <w:t>万元，调整预算数等于决算数。该指标分值2分，评价得分2分。</w:t>
      </w:r>
    </w:p>
    <w:p>
      <w:pPr>
        <w:autoSpaceDE w:val="0"/>
        <w:autoSpaceDN w:val="0"/>
        <w:spacing w:line="600" w:lineRule="exact"/>
        <w:ind w:firstLine="643" w:firstLineChars="200"/>
        <w:outlineLvl w:val="2"/>
        <w:rPr>
          <w:rFonts w:ascii="仿宋" w:hAnsi="仿宋" w:eastAsia="仿宋"/>
          <w:b/>
          <w:sz w:val="32"/>
          <w:szCs w:val="32"/>
        </w:rPr>
      </w:pPr>
      <w:bookmarkStart w:id="40" w:name="_Toc117525463"/>
      <w:r>
        <w:rPr>
          <w:rFonts w:hint="eastAsia" w:ascii="仿宋" w:hAnsi="仿宋" w:eastAsia="仿宋"/>
          <w:b/>
          <w:sz w:val="32"/>
          <w:szCs w:val="32"/>
        </w:rPr>
        <w:t>2</w:t>
      </w:r>
      <w:r>
        <w:rPr>
          <w:rFonts w:ascii="仿宋" w:hAnsi="仿宋" w:eastAsia="仿宋"/>
          <w:b/>
          <w:sz w:val="32"/>
          <w:szCs w:val="32"/>
        </w:rPr>
        <w:t>.</w:t>
      </w:r>
      <w:r>
        <w:rPr>
          <w:rFonts w:hint="eastAsia" w:ascii="仿宋" w:hAnsi="仿宋" w:eastAsia="仿宋"/>
          <w:b/>
          <w:sz w:val="32"/>
          <w:szCs w:val="32"/>
        </w:rPr>
        <w:t>效率性</w:t>
      </w:r>
      <w:bookmarkEnd w:id="40"/>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该指标主要从重点工作完成率、绩效目标完成率两个方面考核市社会保险基金管理局部门整体支出的效率。该指标分值8分，评价得分8分，得分率100.00%。</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（1）重点工作完成率。本指标考核部门完成党委、政府、人大和上级部门下达或交办的重要事项或工作的完成情况。市社会保险基金管理局重点工作任务6项，实际完成重点工作任务6项，完成比例1</w:t>
      </w:r>
      <w:r>
        <w:rPr>
          <w:rFonts w:ascii="仿宋" w:hAnsi="仿宋" w:eastAsia="仿宋"/>
          <w:sz w:val="32"/>
          <w:szCs w:val="32"/>
        </w:rPr>
        <w:t>00%</w:t>
      </w:r>
      <w:r>
        <w:rPr>
          <w:rFonts w:hint="eastAsia" w:ascii="仿宋" w:hAnsi="仿宋" w:eastAsia="仿宋"/>
          <w:sz w:val="32"/>
          <w:szCs w:val="32"/>
        </w:rPr>
        <w:t>。该指标分值4分，评价得分4分。</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（2）绩效目标完成率。本指标考核部门整体绩效目标中各项目标的完成情况。市社会保险基金管理局2021年度任务目标</w:t>
      </w:r>
      <w:r>
        <w:rPr>
          <w:rFonts w:ascii="仿宋" w:hAnsi="仿宋" w:eastAsia="仿宋"/>
          <w:sz w:val="32"/>
          <w:szCs w:val="32"/>
        </w:rPr>
        <w:t>5</w:t>
      </w:r>
      <w:r>
        <w:rPr>
          <w:rFonts w:hint="eastAsia" w:ascii="仿宋" w:hAnsi="仿宋" w:eastAsia="仿宋"/>
          <w:sz w:val="32"/>
          <w:szCs w:val="32"/>
        </w:rPr>
        <w:t>个，实际完成任务目标</w:t>
      </w:r>
      <w:r>
        <w:rPr>
          <w:rFonts w:ascii="仿宋" w:hAnsi="仿宋" w:eastAsia="仿宋"/>
          <w:sz w:val="32"/>
          <w:szCs w:val="32"/>
        </w:rPr>
        <w:t>5</w:t>
      </w:r>
      <w:r>
        <w:rPr>
          <w:rFonts w:hint="eastAsia" w:ascii="仿宋" w:hAnsi="仿宋" w:eastAsia="仿宋"/>
          <w:sz w:val="32"/>
          <w:szCs w:val="32"/>
        </w:rPr>
        <w:t>个，任务目标完成率1</w:t>
      </w:r>
      <w:r>
        <w:rPr>
          <w:rFonts w:ascii="仿宋" w:hAnsi="仿宋" w:eastAsia="仿宋"/>
          <w:sz w:val="32"/>
          <w:szCs w:val="32"/>
        </w:rPr>
        <w:t>00%</w:t>
      </w:r>
      <w:r>
        <w:rPr>
          <w:rFonts w:hint="eastAsia" w:ascii="仿宋" w:hAnsi="仿宋" w:eastAsia="仿宋"/>
          <w:sz w:val="32"/>
          <w:szCs w:val="32"/>
        </w:rPr>
        <w:t>。该指标分值4分，评价得分4分。</w:t>
      </w:r>
    </w:p>
    <w:p>
      <w:pPr>
        <w:autoSpaceDE w:val="0"/>
        <w:autoSpaceDN w:val="0"/>
        <w:spacing w:line="600" w:lineRule="exact"/>
        <w:ind w:firstLine="643" w:firstLineChars="200"/>
        <w:outlineLvl w:val="2"/>
        <w:rPr>
          <w:rFonts w:ascii="仿宋" w:hAnsi="仿宋" w:eastAsia="仿宋"/>
          <w:b/>
          <w:sz w:val="32"/>
          <w:szCs w:val="32"/>
        </w:rPr>
      </w:pPr>
      <w:bookmarkStart w:id="41" w:name="_Toc117525464"/>
      <w:r>
        <w:rPr>
          <w:rFonts w:hint="eastAsia" w:ascii="仿宋" w:hAnsi="仿宋" w:eastAsia="仿宋"/>
          <w:b/>
          <w:sz w:val="32"/>
          <w:szCs w:val="32"/>
        </w:rPr>
        <w:t>3</w:t>
      </w:r>
      <w:r>
        <w:rPr>
          <w:rFonts w:ascii="仿宋" w:hAnsi="仿宋" w:eastAsia="仿宋"/>
          <w:b/>
          <w:sz w:val="32"/>
          <w:szCs w:val="32"/>
        </w:rPr>
        <w:t>.</w:t>
      </w:r>
      <w:r>
        <w:rPr>
          <w:rFonts w:hint="eastAsia" w:ascii="仿宋" w:hAnsi="仿宋" w:eastAsia="仿宋"/>
          <w:b/>
          <w:sz w:val="32"/>
          <w:szCs w:val="32"/>
        </w:rPr>
        <w:t>效果性</w:t>
      </w:r>
      <w:bookmarkEnd w:id="41"/>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该指标主要从社会经济效益方面考核市社会保险基金管理局部门整体支出的效果性。本指标从部门履职的角度考核市社会保险基金管理局部门整体支出从经济、社会两方面带来的效果。市社会保险基金管理局部门在部门整体履职方面取得较好的社会经济效益。该指标分值</w:t>
      </w:r>
      <w:r>
        <w:rPr>
          <w:rFonts w:ascii="仿宋" w:hAnsi="仿宋" w:eastAsia="仿宋"/>
          <w:sz w:val="32"/>
          <w:szCs w:val="32"/>
        </w:rPr>
        <w:t>10</w:t>
      </w:r>
      <w:r>
        <w:rPr>
          <w:rFonts w:hint="eastAsia" w:ascii="仿宋" w:hAnsi="仿宋" w:eastAsia="仿宋"/>
          <w:sz w:val="32"/>
          <w:szCs w:val="32"/>
        </w:rPr>
        <w:t>分，评价得分</w:t>
      </w:r>
      <w:r>
        <w:rPr>
          <w:rFonts w:ascii="仿宋" w:hAnsi="仿宋" w:eastAsia="仿宋"/>
          <w:sz w:val="32"/>
          <w:szCs w:val="32"/>
        </w:rPr>
        <w:t>9.93</w:t>
      </w:r>
      <w:r>
        <w:rPr>
          <w:rFonts w:hint="eastAsia" w:ascii="仿宋" w:hAnsi="仿宋" w:eastAsia="仿宋"/>
          <w:sz w:val="32"/>
          <w:szCs w:val="32"/>
        </w:rPr>
        <w:t>分，得分率9</w:t>
      </w:r>
      <w:r>
        <w:rPr>
          <w:rFonts w:ascii="仿宋" w:hAnsi="仿宋" w:eastAsia="仿宋"/>
          <w:sz w:val="32"/>
          <w:szCs w:val="32"/>
        </w:rPr>
        <w:t>9</w:t>
      </w: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0%。</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1）开展“我为群众办实事”，积极推动宣传，提高了社保惠民政策的社会知悉度，关心企业、群众，“我为群众办实事”成效显著。制订并印发《梅州市社会保险基金管理局2021年宣传工作方案》围绕九个宣传专题，指引2021年宣传工作的有序开展，确实落实“我为群众办实事”活动。如：①2021年6月12日在梅城社区、街道开展“我为群众办实事--社会保险政策宣传志愿服务活动”；②2021年6月18日为各县（市、区）提供网约车、外卖或者快递等劳务服务的平台企业开展工伤保险有关政策宣传的志愿活动；③2021年10月13日在梅江区金山街道办百岁山开展“关爱老年人  社保有温度”社保政策宣传志愿服务活动，关注社保民生实事，推动解决群众最关心的社保利益问题，为群众办实事。该指标分值2分，评价得分2分。</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（2）扩大了社会保险覆盖率，增强了民众参保意识。</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①2021年度城镇职工基本养老保险(含离退休)、执行企业制度基本养老保险（不含离退休）、执行机关事业制度养老保险（不含离退休）、城乡居民基本养老保险、失业保险、工伤保险参保人数分别达到104.66万人、54.18万人、11.25万人、169.06万人、38.29万人、49.35万人，完成率分别为101.71%、100.18%、99.12%、100%、100.76%、100.71%，建筑业新开工项目工伤保险参保率达到100%，完成率111.11%，以上完成率均≥95%。</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②企业职工基本养老保险基金征缴收入、失业保险基金征缴收入、工伤保险基金征缴收入实际完成分别为471,705万元、9,096万元、4157万元，完成率分别为115.50%、105.76%、100%（根据完成数量计算比例为88.45%，但实际完成比例考虑省级统筹工伤保险行业基准费率标准、延续实施阶段性降低工伤保险费率政策、</w:t>
      </w:r>
      <w:r>
        <w:rPr>
          <w:rFonts w:hint="eastAsia" w:ascii="仿宋" w:hAnsi="仿宋" w:eastAsia="仿宋"/>
          <w:sz w:val="32"/>
          <w:szCs w:val="32"/>
          <w:lang w:eastAsia="zh-CN"/>
        </w:rPr>
        <w:t>新冠感染</w:t>
      </w:r>
      <w:r>
        <w:rPr>
          <w:rFonts w:hint="eastAsia" w:ascii="仿宋" w:hAnsi="仿宋" w:eastAsia="仿宋"/>
          <w:sz w:val="32"/>
          <w:szCs w:val="32"/>
        </w:rPr>
        <w:t>等因素影响，实际比例为100%）；实际完成率均≥95%。</w:t>
      </w:r>
    </w:p>
    <w:p>
      <w:pPr>
        <w:autoSpaceDE w:val="0"/>
        <w:autoSpaceDN w:val="0"/>
        <w:spacing w:line="600" w:lineRule="exact"/>
        <w:ind w:firstLine="640" w:firstLineChars="200"/>
        <w:rPr>
          <w:rStyle w:val="21"/>
        </w:rPr>
      </w:pPr>
      <w:r>
        <w:rPr>
          <w:rFonts w:hint="eastAsia" w:ascii="仿宋" w:hAnsi="仿宋" w:eastAsia="仿宋"/>
          <w:sz w:val="32"/>
          <w:szCs w:val="32"/>
        </w:rPr>
        <w:t>③发放调查问卷50份，有效50份，其中48份回复参保意识得到增强，愿意主动购买社保；2份表示参保意识没有得到增强，不愿意主动购买社保，按是否愿意主动购买比例进行扣分，扣2/50*0.5=0.02分，此处扣0</w:t>
      </w:r>
      <w:r>
        <w:rPr>
          <w:rFonts w:ascii="仿宋" w:hAnsi="仿宋" w:eastAsia="仿宋"/>
          <w:sz w:val="32"/>
          <w:szCs w:val="32"/>
        </w:rPr>
        <w:t>.02</w:t>
      </w:r>
      <w:r>
        <w:rPr>
          <w:rFonts w:hint="eastAsia" w:ascii="仿宋" w:hAnsi="仿宋" w:eastAsia="仿宋"/>
          <w:sz w:val="32"/>
          <w:szCs w:val="32"/>
        </w:rPr>
        <w:t>分。</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该指标分值2分，评价得分1.</w:t>
      </w:r>
      <w:r>
        <w:rPr>
          <w:rFonts w:ascii="仿宋" w:hAnsi="仿宋" w:eastAsia="仿宋"/>
          <w:sz w:val="32"/>
          <w:szCs w:val="32"/>
        </w:rPr>
        <w:t>98</w:t>
      </w:r>
      <w:r>
        <w:rPr>
          <w:rFonts w:hint="eastAsia" w:ascii="仿宋" w:hAnsi="仿宋" w:eastAsia="仿宋"/>
          <w:sz w:val="32"/>
          <w:szCs w:val="32"/>
        </w:rPr>
        <w:t>分。</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3）兜牢民生底线，稳步落实保险待遇发放，保障了参保人员利益。企业职工养老保险、机关养老保险、职业年金、城乡养老保险、失业保险及工伤保险待遇享受人数分别为：334,418人、57,912人、7,414人、596,644人、3,439人、1,501人，合计1,001,328人，各类保险待遇基本及时足额发放，检查保险待遇发放的投诉、起诉情况，2</w:t>
      </w:r>
      <w:r>
        <w:rPr>
          <w:rFonts w:ascii="仿宋" w:hAnsi="仿宋" w:eastAsia="仿宋"/>
          <w:sz w:val="32"/>
          <w:szCs w:val="32"/>
        </w:rPr>
        <w:t>021</w:t>
      </w:r>
      <w:r>
        <w:rPr>
          <w:rFonts w:hint="eastAsia" w:ascii="仿宋" w:hAnsi="仿宋" w:eastAsia="仿宋"/>
          <w:sz w:val="32"/>
          <w:szCs w:val="32"/>
        </w:rPr>
        <w:t>年度存在投诉、起诉共3起：①受理编号为0921071710592002101，吴晋胜投诉梅州市社保局未发放老年人补助款给群众，经查《信访处理情况表》显示由于2021年对职工养老金调整为每月发放而不再全年一次性发放，且已补发1-6月企业职工养金，不予扣分；②受理编号为0821112221383939601，钟女士投诉梅江区新中路梅州市人力资源和社会保障局迟迟未补发群众养老金，经查《信访处理情况表》显示已每月正常发放，由于对方未查询发放记录所致，不予扣分。</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3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③</w:t>
      </w:r>
      <w:r>
        <w:rPr>
          <w:rFonts w:ascii="仿宋" w:hAnsi="仿宋" w:eastAsia="仿宋"/>
          <w:sz w:val="32"/>
          <w:szCs w:val="32"/>
        </w:rPr>
        <w:fldChar w:fldCharType="end"/>
      </w:r>
      <w:r>
        <w:rPr>
          <w:rFonts w:hint="eastAsia" w:ascii="仿宋" w:hAnsi="仿宋" w:eastAsia="仿宋"/>
          <w:sz w:val="32"/>
          <w:szCs w:val="32"/>
        </w:rPr>
        <w:t>钟鸿雁起诉反映退休年龄及基本养老保险待遇事宜，受理编号（2021）粤1481行初38号，根据广东省兴宁市人民法院行政判决书显示，驳回原告钟鸿雁的诉讼请求，不予扣分。该指标分值2分，评价得分</w:t>
      </w:r>
      <w:r>
        <w:rPr>
          <w:rFonts w:ascii="仿宋" w:hAnsi="仿宋" w:eastAsia="仿宋"/>
          <w:sz w:val="32"/>
          <w:szCs w:val="32"/>
        </w:rPr>
        <w:t>2</w:t>
      </w:r>
      <w:r>
        <w:rPr>
          <w:rFonts w:hint="eastAsia" w:ascii="仿宋" w:hAnsi="仿宋" w:eastAsia="仿宋"/>
          <w:sz w:val="32"/>
          <w:szCs w:val="32"/>
        </w:rPr>
        <w:t>分。</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4）服务提质增效，为群众办事带来便利便捷。一是多渠道、简易办为企业和群众提供更便捷、高效、优质的社保服务：推进社保业务网络平台办理，通过微信公众号、粤省事、广东人社、广东政务服务网等平台进行常规社保业务办理，目前广东政务服务网可在线办理84项相关业务；实施“综合柜员制”，实现一窗通办。即柜员一窗受理、前后分工办理、结果统一反馈让企业和群众享受到“进一扇门、取一个号、排一次队”就能办结相关业务，已对市本级企业职工养老、工伤、失业保险共计66项业务纳入“综合柜员制”实现一窗通办；推进“全市通办”，首批职工（养老、失业、工伤保险）高频服务共计53项事项实现“全市通办”，包括企业职工个人社会保险信息变更、企业职工基本养老保险关系跨省转入、企业职工基本养老金申领等。二是2021年社会保障卡累计持卡人数为429万人，持卡人数完成率100.94%，拓宽应用领域，如通过工伤协议机构医疗费用联网结算实现持社保卡办理就医登记即可在医院直接结算医疗费解决工伤参保人理疗救治费用报销“跑腿”“垫资”等问题。三是由于社保服务大厅从民众出发，提高为民服务的质量及态度，社保经办服务大厅被人力资源社会保障部授予全国人力资源社会保障系统优质服务窗口。四是提升社保经办工作人员综合能力，参与全省人社窗口单位业务技能练兵统一比试，且在400名选手中，市社保局钟迪脱颖而出被授予省级人社“知识通”，同时2021年度人社政务服务好评率为99.99%。该指标分值2分，评价得分2分。</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5）开展监督检查，保障社会保障基金安全，维护公众利益。一是组织开展对梅县区、大埔县、蕉岭县、平远县等社会保险基金管理局的内部控制制度进行监督检查，开展全市社会保险基金安全“警示教育月”风险防控专题讲座，防范和化解社会保险基金风险。二是按险种下载186.5万条数据，失业、工伤保险、联网数据已完成核查，核查185.2万条数据，核查率为185.2/186.5=99.30%＞90%。应修正数据108.4万条，已修正数据86.7万条，修正率为86.7/108.4=79.98%，修正数据不足9</w:t>
      </w:r>
      <w:r>
        <w:rPr>
          <w:rFonts w:ascii="仿宋" w:hAnsi="仿宋" w:eastAsia="仿宋"/>
          <w:sz w:val="32"/>
          <w:szCs w:val="32"/>
        </w:rPr>
        <w:t>0%</w:t>
      </w:r>
      <w:r>
        <w:rPr>
          <w:rFonts w:hint="eastAsia" w:ascii="仿宋" w:hAnsi="仿宋" w:eastAsia="仿宋"/>
          <w:sz w:val="32"/>
          <w:szCs w:val="32"/>
        </w:rPr>
        <w:t>，此处扣0</w:t>
      </w:r>
      <w:r>
        <w:rPr>
          <w:rFonts w:ascii="仿宋" w:hAnsi="仿宋" w:eastAsia="仿宋"/>
          <w:sz w:val="32"/>
          <w:szCs w:val="32"/>
        </w:rPr>
        <w:t>.05</w:t>
      </w:r>
      <w:r>
        <w:rPr>
          <w:rFonts w:hint="eastAsia" w:ascii="仿宋" w:hAnsi="仿宋" w:eastAsia="仿宋"/>
          <w:sz w:val="32"/>
          <w:szCs w:val="32"/>
        </w:rPr>
        <w:t>分。该指标分值2分，评价得分1</w:t>
      </w:r>
      <w:r>
        <w:rPr>
          <w:rFonts w:ascii="仿宋" w:hAnsi="仿宋" w:eastAsia="仿宋"/>
          <w:sz w:val="32"/>
          <w:szCs w:val="32"/>
        </w:rPr>
        <w:t>.95</w:t>
      </w:r>
      <w:r>
        <w:rPr>
          <w:rFonts w:hint="eastAsia" w:ascii="仿宋" w:hAnsi="仿宋" w:eastAsia="仿宋"/>
          <w:sz w:val="32"/>
          <w:szCs w:val="32"/>
        </w:rPr>
        <w:t>分。</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综上所述，该指标分值</w:t>
      </w:r>
      <w:r>
        <w:rPr>
          <w:rFonts w:ascii="仿宋" w:hAnsi="仿宋" w:eastAsia="仿宋"/>
          <w:sz w:val="32"/>
          <w:szCs w:val="32"/>
        </w:rPr>
        <w:t>10</w:t>
      </w:r>
      <w:r>
        <w:rPr>
          <w:rFonts w:hint="eastAsia" w:ascii="仿宋" w:hAnsi="仿宋" w:eastAsia="仿宋"/>
          <w:sz w:val="32"/>
          <w:szCs w:val="32"/>
        </w:rPr>
        <w:t>分，评价得分</w:t>
      </w:r>
      <w:r>
        <w:rPr>
          <w:rFonts w:ascii="仿宋" w:hAnsi="仿宋" w:eastAsia="仿宋"/>
          <w:sz w:val="32"/>
          <w:szCs w:val="32"/>
        </w:rPr>
        <w:t>9.</w:t>
      </w:r>
      <w:r>
        <w:rPr>
          <w:rFonts w:hint="eastAsia" w:ascii="仿宋" w:hAnsi="仿宋" w:eastAsia="仿宋"/>
          <w:sz w:val="32"/>
          <w:szCs w:val="32"/>
        </w:rPr>
        <w:t>36分。</w:t>
      </w:r>
    </w:p>
    <w:p>
      <w:pPr>
        <w:autoSpaceDE w:val="0"/>
        <w:autoSpaceDN w:val="0"/>
        <w:spacing w:line="600" w:lineRule="exact"/>
        <w:ind w:firstLine="643" w:firstLineChars="200"/>
        <w:outlineLvl w:val="2"/>
        <w:rPr>
          <w:rFonts w:ascii="仿宋" w:hAnsi="仿宋" w:eastAsia="仿宋"/>
          <w:b/>
          <w:sz w:val="32"/>
          <w:szCs w:val="32"/>
        </w:rPr>
      </w:pPr>
      <w:bookmarkStart w:id="42" w:name="_Toc117525465"/>
      <w:r>
        <w:rPr>
          <w:rFonts w:hint="eastAsia" w:ascii="仿宋" w:hAnsi="仿宋" w:eastAsia="仿宋"/>
          <w:b/>
          <w:sz w:val="32"/>
          <w:szCs w:val="32"/>
        </w:rPr>
        <w:t>4</w:t>
      </w:r>
      <w:r>
        <w:rPr>
          <w:rFonts w:ascii="仿宋" w:hAnsi="仿宋" w:eastAsia="仿宋"/>
          <w:b/>
          <w:sz w:val="32"/>
          <w:szCs w:val="32"/>
        </w:rPr>
        <w:t>.</w:t>
      </w:r>
      <w:r>
        <w:rPr>
          <w:rFonts w:hint="eastAsia" w:ascii="仿宋" w:hAnsi="仿宋" w:eastAsia="仿宋"/>
          <w:b/>
          <w:sz w:val="32"/>
          <w:szCs w:val="32"/>
        </w:rPr>
        <w:t>公平性</w:t>
      </w:r>
      <w:bookmarkEnd w:id="42"/>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该指标主要从群众信访办理情况及公众或服务对象满意度两个方面考核市社会保险基金管理局部门整体支出的公平性。该指标分值4分，评价得分4分，得分率</w:t>
      </w:r>
      <w:r>
        <w:rPr>
          <w:rFonts w:ascii="仿宋" w:hAnsi="仿宋" w:eastAsia="仿宋"/>
          <w:sz w:val="32"/>
          <w:szCs w:val="32"/>
        </w:rPr>
        <w:t>100.00</w:t>
      </w:r>
      <w:r>
        <w:rPr>
          <w:rFonts w:hint="eastAsia" w:ascii="仿宋" w:hAnsi="仿宋" w:eastAsia="仿宋"/>
          <w:sz w:val="32"/>
          <w:szCs w:val="32"/>
        </w:rPr>
        <w:t>%。</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1）群众信访办理情况。本指标考核部门对群众信访意见的完成情况及及时性，考核部门对服务群众的重视程度。市社会保险基金管理局群众信访办理情况良好。市社会保险基金管理局制定接待群众来访工作制度，2021年度群众信访都在规定时间内进行回复，回复率100%。该指标分值2分，评价得分2分。</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（2）公众或服务对象满意度。本指标考核社会公众或部门的服务对象对部门履职效果的满意度。</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①根据《关于2021年广东省人力资源和社会保障事业发展计划执行情况的通报》，人社政务服务好评率为99.99%。</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②对来办事大厅群众发放问卷50份，收回50份，有效问卷50份，其中对市社会保险基金管理局的整体履职表示“满意”的49份，表示“基本满意”1份。整体满意度为98%。</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综上所述，该指标分值2分，评价得分2分。</w:t>
      </w:r>
    </w:p>
    <w:p>
      <w:pPr>
        <w:autoSpaceDE w:val="0"/>
        <w:autoSpaceDN w:val="0"/>
        <w:spacing w:line="600" w:lineRule="exact"/>
        <w:ind w:firstLine="643" w:firstLineChars="200"/>
        <w:outlineLvl w:val="1"/>
        <w:rPr>
          <w:rFonts w:ascii="仿宋" w:hAnsi="仿宋" w:eastAsia="仿宋"/>
          <w:b/>
          <w:sz w:val="32"/>
          <w:szCs w:val="32"/>
        </w:rPr>
      </w:pPr>
      <w:bookmarkStart w:id="43" w:name="_Toc117525466"/>
      <w:r>
        <w:rPr>
          <w:rFonts w:hint="eastAsia" w:ascii="仿宋" w:hAnsi="仿宋" w:eastAsia="仿宋"/>
          <w:b/>
          <w:sz w:val="32"/>
          <w:szCs w:val="32"/>
        </w:rPr>
        <w:t>（四）工作表现加减分项</w:t>
      </w:r>
      <w:bookmarkEnd w:id="43"/>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本指标反映部门工作受到表彰或批评问责的情况。市社会保险基金管理局获得中央、省委省政府、市委市政府表彰，具体如下：</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1.根据《关于2021年度市级机关绩效考核结果的通报》（梅市绩效发〔2022〕1号），市社会保险基金管理局获得政府系统绩效考核结果二等奖；</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2.根据《梅州市财政局关于2020年度市直部门决算工作情况的通报》，市社会保险基金管理局为表扬单位；</w:t>
      </w:r>
    </w:p>
    <w:p>
      <w:pPr>
        <w:autoSpaceDE w:val="0"/>
        <w:autoSpaceDN w:val="0"/>
        <w:spacing w:line="6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.根据《关于市级“数字财政”系统会计核算情况的通报》，市社会保险基金管理局的“数字财政”会计核算工作做的较好。</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抽查未发现当年在国务院大督察或人大审计、监察等监督检查、绩效评价时发现问题并被问责的情况，因此市社会保险基金管理局本指标可加</w:t>
      </w:r>
      <w:r>
        <w:rPr>
          <w:rFonts w:ascii="仿宋" w:hAnsi="仿宋" w:eastAsia="仿宋"/>
          <w:sz w:val="32"/>
          <w:szCs w:val="32"/>
        </w:rPr>
        <w:t>3</w:t>
      </w:r>
      <w:r>
        <w:rPr>
          <w:rFonts w:hint="eastAsia" w:ascii="仿宋" w:hAnsi="仿宋" w:eastAsia="仿宋"/>
          <w:sz w:val="32"/>
          <w:szCs w:val="32"/>
        </w:rPr>
        <w:t>分。该指标得</w:t>
      </w:r>
      <w:r>
        <w:rPr>
          <w:rFonts w:ascii="仿宋" w:hAnsi="仿宋" w:eastAsia="仿宋"/>
          <w:sz w:val="32"/>
          <w:szCs w:val="32"/>
        </w:rPr>
        <w:t>3</w:t>
      </w:r>
      <w:r>
        <w:rPr>
          <w:rFonts w:hint="eastAsia" w:ascii="仿宋" w:hAnsi="仿宋" w:eastAsia="仿宋"/>
          <w:sz w:val="32"/>
          <w:szCs w:val="32"/>
        </w:rPr>
        <w:t>分。</w:t>
      </w:r>
    </w:p>
    <w:p>
      <w:pPr>
        <w:pStyle w:val="2"/>
        <w:autoSpaceDE w:val="0"/>
        <w:autoSpaceDN w:val="0"/>
        <w:spacing w:before="156" w:beforeLines="50" w:after="0" w:line="600" w:lineRule="exact"/>
        <w:ind w:firstLine="643" w:firstLineChars="200"/>
        <w:rPr>
          <w:rFonts w:ascii="黑体" w:hAnsi="黑体" w:eastAsia="黑体" w:cs="Times New Roman"/>
          <w:sz w:val="32"/>
          <w:szCs w:val="32"/>
        </w:rPr>
      </w:pPr>
      <w:bookmarkStart w:id="44" w:name="_Toc117525467"/>
      <w:r>
        <w:rPr>
          <w:rFonts w:hint="eastAsia" w:ascii="黑体" w:hAnsi="黑体" w:eastAsia="黑体" w:cs="Times New Roman"/>
          <w:sz w:val="32"/>
          <w:szCs w:val="32"/>
        </w:rPr>
        <w:t>五、主要绩效</w:t>
      </w:r>
      <w:bookmarkEnd w:id="44"/>
    </w:p>
    <w:p>
      <w:pPr>
        <w:pStyle w:val="3"/>
        <w:tabs>
          <w:tab w:val="left" w:pos="3828"/>
        </w:tabs>
        <w:autoSpaceDE w:val="0"/>
        <w:autoSpaceDN w:val="0"/>
        <w:spacing w:before="0" w:after="0" w:line="600" w:lineRule="exact"/>
        <w:ind w:firstLine="643" w:firstLineChars="200"/>
        <w:rPr>
          <w:rFonts w:ascii="楷体" w:hAnsi="楷体" w:eastAsia="楷体" w:cs="Times New Roman"/>
        </w:rPr>
      </w:pPr>
      <w:bookmarkStart w:id="45" w:name="_Toc101845014"/>
      <w:bookmarkStart w:id="46" w:name="_Toc117525468"/>
      <w:r>
        <w:rPr>
          <w:rFonts w:hint="eastAsia" w:ascii="楷体" w:hAnsi="楷体" w:eastAsia="楷体" w:cs="Times New Roman"/>
        </w:rPr>
        <w:t>（一）</w:t>
      </w:r>
      <w:bookmarkEnd w:id="45"/>
      <w:r>
        <w:rPr>
          <w:rFonts w:hint="eastAsia" w:ascii="楷体" w:hAnsi="楷体" w:eastAsia="楷体" w:cs="Times New Roman"/>
        </w:rPr>
        <w:t>关注社保民生实事，为群众办实事</w:t>
      </w:r>
      <w:bookmarkEnd w:id="46"/>
    </w:p>
    <w:p>
      <w:pPr>
        <w:autoSpaceDE w:val="0"/>
        <w:autoSpaceDN w:val="0"/>
        <w:spacing w:line="600" w:lineRule="exact"/>
        <w:ind w:firstLine="640" w:firstLineChars="200"/>
        <w:rPr>
          <w:rFonts w:ascii="仿宋" w:hAnsi="仿宋" w:eastAsia="仿宋" w:cs="Times New Roman"/>
          <w:sz w:val="32"/>
          <w:szCs w:val="32"/>
        </w:rPr>
      </w:pPr>
      <w:bookmarkStart w:id="47" w:name="_Toc101845015"/>
      <w:r>
        <w:rPr>
          <w:rFonts w:hint="eastAsia" w:ascii="仿宋" w:hAnsi="仿宋" w:eastAsia="仿宋" w:cs="Times New Roman"/>
          <w:sz w:val="32"/>
          <w:szCs w:val="32"/>
        </w:rPr>
        <w:t>1.围绕九个宣传专题，制定并印发《梅州市社会保险基金管理局2021年宣传工作方案》，切实关心企业和群众，为企业和群众答疑解惑。进一步加强了社会保险经办的宣传力度，提高社保惠民政策的社会知悉度，营造了推动社保事业发展的良好氛围。</w:t>
      </w:r>
    </w:p>
    <w:p>
      <w:p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2.开展“我为群众办实事”等各项志愿活动。如：</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（1）2021年3月17日在剑英公园开展“社保志愿行 共创文明城”的社会保险政策宣传志愿者活动；（2）2021年6月12日，联合梅江区社保局在梅城街道、社区深入开展社会保险政策宣传志愿活动，将社保政策送到家门口；（3）2021年6月18日为各县（市、区）提供网约车、外卖或者快递等劳务服务的平台企业开展工伤保险有关政策宣传的志愿活动；（4）2021年7月28日，与部门业务骨干深入到梅州卷烟厂开展社保政策进企业活动，与企业零距离沟通，为企业送政策、送服务、解难题；（5）2021年9月起，实行“柜员一窗受理、前后分工办理、结果统一反馈”的综合柜员制便民服务新模式，规范了内控管理，简化了经办流程，提升了服务效率；（6）2021年10月13日在梅江区金山街道办百岁山开展“关爱老年人  社保有温度”社保政策宣传志愿服务活动。</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市社会保险基金管理局始终关注社保与民生实事，心系群众，全力推动解决群众最关心的社保利益问题，为群众办实事。</w:t>
      </w:r>
    </w:p>
    <w:p>
      <w:pPr>
        <w:pStyle w:val="3"/>
        <w:autoSpaceDE w:val="0"/>
        <w:autoSpaceDN w:val="0"/>
        <w:spacing w:before="0" w:after="0" w:line="600" w:lineRule="exact"/>
        <w:ind w:firstLine="643" w:firstLineChars="200"/>
        <w:rPr>
          <w:rFonts w:ascii="楷体" w:hAnsi="楷体" w:eastAsia="楷体"/>
        </w:rPr>
      </w:pPr>
      <w:bookmarkStart w:id="48" w:name="_Toc117525469"/>
      <w:r>
        <w:rPr>
          <w:rFonts w:hint="eastAsia" w:ascii="楷体" w:hAnsi="楷体" w:eastAsia="楷体"/>
        </w:rPr>
        <w:t>（二）在扩大社会保险覆盖率，增强民众社会保险意识方面效果显著</w:t>
      </w:r>
      <w:bookmarkEnd w:id="48"/>
    </w:p>
    <w:p>
      <w:pPr>
        <w:ind w:firstLine="640" w:firstLineChars="200"/>
        <w:rPr>
          <w:rFonts w:ascii="仿宋" w:hAnsi="仿宋" w:eastAsia="仿宋"/>
          <w:sz w:val="32"/>
          <w:szCs w:val="32"/>
        </w:rPr>
      </w:pPr>
      <w:bookmarkStart w:id="49" w:name="_Toc101845016"/>
      <w:r>
        <w:rPr>
          <w:rFonts w:hint="eastAsia" w:ascii="仿宋" w:hAnsi="仿宋" w:eastAsia="仿宋"/>
          <w:sz w:val="32"/>
          <w:szCs w:val="32"/>
        </w:rPr>
        <w:t>梅州市2021年城镇职工基本养老保险(含离退休)参保人数为104.66万人，目标完成率101.71%；执行企业制度基本养老保险（不含离退休）参保人数为54.18万人，目标完成率100.18%；执行机关事业制度养老保险（不含离退休）参保人数为11.25万人，目标完成率99.12%；城乡居民基本养老保险参保人数为169.06万人，目标完成率100%；失业保险参保人数为38.29万人，目标完成率100.76%；工伤保险参保人数为49.35万人，目标完成率100.71%，建筑业新开工项目工伤保险参保率完成率111.11%。整体而言，市社会保险基金管理局2021年度在扩大社会保险率方面效果显著。根据调查问卷的结果，群众普遍认为市社会保险基金管理局增强了民众的社会保险意识。</w:t>
      </w:r>
    </w:p>
    <w:p>
      <w:pPr>
        <w:pStyle w:val="3"/>
        <w:autoSpaceDE w:val="0"/>
        <w:autoSpaceDN w:val="0"/>
        <w:spacing w:before="0" w:after="0" w:line="600" w:lineRule="exact"/>
        <w:ind w:firstLine="643" w:firstLineChars="200"/>
        <w:rPr>
          <w:rFonts w:ascii="楷体" w:hAnsi="楷体" w:eastAsia="楷体"/>
        </w:rPr>
      </w:pPr>
      <w:bookmarkStart w:id="50" w:name="_Toc117525470"/>
      <w:r>
        <w:rPr>
          <w:rFonts w:hint="eastAsia" w:ascii="楷体" w:hAnsi="楷体" w:eastAsia="楷体"/>
        </w:rPr>
        <w:t>（三）</w:t>
      </w:r>
      <w:bookmarkEnd w:id="49"/>
      <w:r>
        <w:rPr>
          <w:rFonts w:hint="eastAsia" w:ascii="楷体" w:hAnsi="楷体" w:eastAsia="楷体"/>
        </w:rPr>
        <w:t>兜底民生底线，稳步落实保险待遇发放，保障了参保人员的利益</w:t>
      </w:r>
      <w:bookmarkEnd w:id="50"/>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结合新旧政策，落实了退休人员基本养老金的调整和发放工作，做好工伤保险、失业补助金和职业技能提升补贴等相关政策的实施。</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兜牢民生底线，稳步落实保险待遇发放，保障了参保人员利益。企业职工养老保险、机关养老保险、职业年金、城乡养老保险、失业保险及工伤保险待遇享受人数分别为：334,418人、57,912人、7,414人、596,644人、3,439人、1,501人，合计1,001,328人，各类保险待遇基本及时足额发放。</w:t>
      </w:r>
    </w:p>
    <w:p>
      <w:pPr>
        <w:autoSpaceDE w:val="0"/>
        <w:autoSpaceDN w:val="0"/>
        <w:spacing w:line="600" w:lineRule="exact"/>
        <w:ind w:firstLine="640" w:firstLineChars="200"/>
        <w:rPr>
          <w:rFonts w:ascii="仿宋" w:hAnsi="仿宋" w:eastAsia="仿宋"/>
          <w:sz w:val="32"/>
          <w:szCs w:val="32"/>
        </w:rPr>
      </w:pPr>
      <w:r>
        <w:rPr>
          <w:rFonts w:hint="eastAsia" w:ascii="仿宋" w:hAnsi="仿宋" w:eastAsia="仿宋"/>
          <w:sz w:val="32"/>
          <w:szCs w:val="32"/>
        </w:rPr>
        <w:t>市社会保险基金管理局在2021年度持续发挥了保险稳就业、保民生的重大作用，保障了参保人员的利益。</w:t>
      </w:r>
    </w:p>
    <w:bookmarkEnd w:id="47"/>
    <w:p>
      <w:pPr>
        <w:pStyle w:val="3"/>
        <w:autoSpaceDE w:val="0"/>
        <w:autoSpaceDN w:val="0"/>
        <w:spacing w:before="0" w:after="0" w:line="600" w:lineRule="exact"/>
        <w:ind w:firstLine="643" w:firstLineChars="200"/>
        <w:rPr>
          <w:rFonts w:ascii="楷体" w:hAnsi="楷体" w:eastAsia="楷体"/>
        </w:rPr>
      </w:pPr>
      <w:bookmarkStart w:id="51" w:name="_Toc101845017"/>
      <w:bookmarkStart w:id="52" w:name="_Toc117525471"/>
      <w:r>
        <w:rPr>
          <w:rFonts w:hint="eastAsia" w:ascii="楷体" w:hAnsi="楷体" w:eastAsia="楷体"/>
        </w:rPr>
        <w:t>（四）</w:t>
      </w:r>
      <w:bookmarkEnd w:id="51"/>
      <w:r>
        <w:rPr>
          <w:rFonts w:hint="eastAsia" w:ascii="楷体" w:hAnsi="楷体" w:eastAsia="楷体"/>
        </w:rPr>
        <w:t>服务增质提效，为群众办事带来便利便捷</w:t>
      </w:r>
      <w:bookmarkEnd w:id="52"/>
    </w:p>
    <w:p>
      <w:p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推动实施“综合柜员制”、“全市通办”等服务，开展多渠道、推动简易办，为企业和群众提供更便捷、高效、优质的社保服务，包括但不限于在粤省事、广东人社、广东政务服务网等平台进行常规社保业务在线办理。</w:t>
      </w:r>
    </w:p>
    <w:p>
      <w:p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大力推广社会保障卡的持有，拓展社会保障卡的应用领域。在2021年社会保障卡累计持卡人数达429万人，目标完成率100.94%。在</w:t>
      </w:r>
      <w:r>
        <w:rPr>
          <w:rFonts w:hint="eastAsia" w:ascii="仿宋" w:hAnsi="仿宋" w:eastAsia="仿宋"/>
          <w:sz w:val="32"/>
          <w:szCs w:val="32"/>
        </w:rPr>
        <w:t>2021年度人社政务服务好评率达到99.99%。市社会保险基金管理局全面综合从民众出发，提高为民服务的质量及态度，社保经办服务大厅被人力资源社会保障部授予全国人力资源社会保障系统优质服务窗口，</w:t>
      </w:r>
      <w:r>
        <w:rPr>
          <w:rFonts w:hint="eastAsia" w:ascii="仿宋" w:hAnsi="仿宋" w:eastAsia="仿宋" w:cs="Times New Roman"/>
          <w:sz w:val="32"/>
          <w:szCs w:val="32"/>
        </w:rPr>
        <w:t>同时提升社保经办工作人员的综合能力，参与</w:t>
      </w:r>
      <w:r>
        <w:rPr>
          <w:rFonts w:hint="eastAsia" w:ascii="仿宋" w:hAnsi="仿宋" w:eastAsia="仿宋"/>
          <w:sz w:val="32"/>
          <w:szCs w:val="32"/>
        </w:rPr>
        <w:t>全省人社窗口单位业务技能练兵统一比试，且在400名选手中，市社保局钟迪脱颖而出被授予省级人社“知识通”。</w:t>
      </w:r>
    </w:p>
    <w:p>
      <w:pPr>
        <w:pStyle w:val="3"/>
        <w:autoSpaceDE w:val="0"/>
        <w:autoSpaceDN w:val="0"/>
        <w:spacing w:before="0" w:after="0" w:line="600" w:lineRule="exact"/>
        <w:ind w:firstLine="643" w:firstLineChars="200"/>
        <w:rPr>
          <w:rFonts w:ascii="楷体" w:hAnsi="楷体" w:eastAsia="楷体"/>
        </w:rPr>
      </w:pPr>
      <w:bookmarkStart w:id="53" w:name="_Toc101845018"/>
      <w:bookmarkStart w:id="54" w:name="_Toc117525472"/>
      <w:r>
        <w:rPr>
          <w:rFonts w:hint="eastAsia" w:ascii="楷体" w:hAnsi="楷体" w:eastAsia="楷体"/>
        </w:rPr>
        <w:t>（五）</w:t>
      </w:r>
      <w:bookmarkEnd w:id="53"/>
      <w:r>
        <w:rPr>
          <w:rFonts w:hint="eastAsia" w:ascii="楷体" w:hAnsi="楷体" w:eastAsia="楷体"/>
        </w:rPr>
        <w:t>持续开展监督检查，为基金安全保驾护航</w:t>
      </w:r>
      <w:bookmarkEnd w:id="54"/>
    </w:p>
    <w:p>
      <w:pPr>
        <w:autoSpaceDE w:val="0"/>
        <w:autoSpaceDN w:val="0"/>
        <w:spacing w:line="600" w:lineRule="exact"/>
        <w:ind w:firstLine="648"/>
        <w:rPr>
          <w:rFonts w:ascii="仿宋" w:hAnsi="仿宋" w:eastAsia="仿宋" w:cs="Times New Roman"/>
          <w:sz w:val="32"/>
          <w:szCs w:val="32"/>
        </w:rPr>
      </w:pPr>
      <w:r>
        <w:rPr>
          <w:rFonts w:hint="eastAsia" w:ascii="仿宋" w:hAnsi="仿宋" w:eastAsia="仿宋"/>
          <w:sz w:val="32"/>
          <w:szCs w:val="32"/>
        </w:rPr>
        <w:t>一是组织开展对梅县区、大埔县、蕉岭县、平远县等社会保险基金管理局的内部控制制度进行监督检查；</w:t>
      </w:r>
      <w:r>
        <w:rPr>
          <w:rFonts w:hint="eastAsia" w:ascii="仿宋" w:hAnsi="仿宋" w:eastAsia="仿宋" w:cs="Times New Roman"/>
          <w:sz w:val="32"/>
          <w:szCs w:val="32"/>
        </w:rPr>
        <w:t>举办开展全市社会保险基金安全“警示教育月”风险防控专题讲座。二是开展“排查”“清数”和“筑墙”三项行动。全市按险种共下载186.5万条数据，已核查185.2万条数据，核查率超过99.30%。应修正数据108.4万条，已修正数据86.7万条，修正率达79.98%，持续为实现社保事业高质量、可持续发展提供纪律保障。</w:t>
      </w:r>
    </w:p>
    <w:p>
      <w:pPr>
        <w:pStyle w:val="2"/>
        <w:autoSpaceDE w:val="0"/>
        <w:autoSpaceDN w:val="0"/>
        <w:spacing w:before="156" w:beforeLines="50" w:after="0" w:line="600" w:lineRule="exact"/>
        <w:ind w:firstLine="643" w:firstLineChars="200"/>
        <w:rPr>
          <w:rFonts w:ascii="黑体" w:hAnsi="黑体" w:eastAsia="黑体" w:cs="Times New Roman"/>
          <w:sz w:val="32"/>
          <w:szCs w:val="32"/>
        </w:rPr>
      </w:pPr>
      <w:bookmarkStart w:id="55" w:name="_Toc117525473"/>
      <w:r>
        <w:rPr>
          <w:rFonts w:hint="eastAsia" w:ascii="黑体" w:hAnsi="黑体" w:eastAsia="黑体" w:cs="Times New Roman"/>
          <w:sz w:val="32"/>
          <w:szCs w:val="32"/>
        </w:rPr>
        <w:t>六</w:t>
      </w:r>
      <w:r>
        <w:rPr>
          <w:rFonts w:ascii="黑体" w:hAnsi="黑体" w:eastAsia="黑体" w:cs="Times New Roman"/>
          <w:sz w:val="32"/>
          <w:szCs w:val="32"/>
        </w:rPr>
        <w:t>、存在的</w:t>
      </w:r>
      <w:r>
        <w:rPr>
          <w:rFonts w:hint="eastAsia" w:ascii="黑体" w:hAnsi="黑体" w:eastAsia="黑体" w:cs="Times New Roman"/>
          <w:sz w:val="32"/>
          <w:szCs w:val="32"/>
        </w:rPr>
        <w:t>主要</w:t>
      </w:r>
      <w:r>
        <w:rPr>
          <w:rFonts w:ascii="黑体" w:hAnsi="黑体" w:eastAsia="黑体" w:cs="Times New Roman"/>
          <w:sz w:val="32"/>
          <w:szCs w:val="32"/>
        </w:rPr>
        <w:t>问题</w:t>
      </w:r>
      <w:r>
        <w:rPr>
          <w:rFonts w:hint="eastAsia" w:ascii="黑体" w:hAnsi="黑体" w:eastAsia="黑体" w:cs="Times New Roman"/>
          <w:sz w:val="32"/>
          <w:szCs w:val="32"/>
        </w:rPr>
        <w:t>及建议</w:t>
      </w:r>
      <w:bookmarkEnd w:id="55"/>
    </w:p>
    <w:p>
      <w:p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经核查，发现市社会保险基金管理局在预算编制合理性、目标设置、绩效信息公开情况和政府采购方面存在一定的不足，影响了部门整体资金使用效益。具体如下：</w:t>
      </w:r>
    </w:p>
    <w:p>
      <w:pPr>
        <w:pStyle w:val="3"/>
        <w:autoSpaceDE w:val="0"/>
        <w:autoSpaceDN w:val="0"/>
        <w:spacing w:before="0" w:after="0" w:line="600" w:lineRule="exact"/>
        <w:ind w:firstLine="643" w:firstLineChars="200"/>
        <w:rPr>
          <w:rFonts w:ascii="楷体" w:hAnsi="楷体" w:eastAsia="楷体" w:cs="Times New Roman"/>
        </w:rPr>
      </w:pPr>
      <w:bookmarkStart w:id="56" w:name="_Toc117525474"/>
      <w:r>
        <w:rPr>
          <w:rFonts w:ascii="楷体" w:hAnsi="楷体" w:eastAsia="楷体" w:cs="Times New Roman"/>
        </w:rPr>
        <w:t>（</w:t>
      </w:r>
      <w:r>
        <w:rPr>
          <w:rFonts w:hint="eastAsia" w:ascii="楷体" w:hAnsi="楷体" w:eastAsia="楷体" w:cs="Times New Roman"/>
        </w:rPr>
        <w:t>一</w:t>
      </w:r>
      <w:r>
        <w:rPr>
          <w:rFonts w:ascii="楷体" w:hAnsi="楷体" w:eastAsia="楷体" w:cs="Times New Roman"/>
        </w:rPr>
        <w:t>）</w:t>
      </w:r>
      <w:r>
        <w:rPr>
          <w:rFonts w:hint="eastAsia" w:ascii="楷体" w:hAnsi="楷体" w:eastAsia="楷体" w:cs="Times New Roman"/>
        </w:rPr>
        <w:t>预算编制合理性存在的问题</w:t>
      </w:r>
      <w:bookmarkEnd w:id="56"/>
    </w:p>
    <w:p>
      <w:pPr>
        <w:keepNext/>
        <w:keepLines/>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经济分类预算编制不够准确，实际支出与预算金额差异较大，年中存在大量调剂。例如：基本工资预算253.61万元，实际支出362.20万元；津贴补贴预算522.31万元，实际支出437.90万元；奖金预算72.16万元，实际支出0万元。</w:t>
      </w:r>
    </w:p>
    <w:p>
      <w:p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建议：加强部门编制整体预算的细化程度，提高部门整体预算编制的细致性及准确性。进行预算编制时，结合部门的实际情况及以前年度的预算执行情况，将本部门的整体支出预算编制做细、做准，提升编制的合理性。</w:t>
      </w:r>
    </w:p>
    <w:p>
      <w:pPr>
        <w:pStyle w:val="3"/>
        <w:autoSpaceDE w:val="0"/>
        <w:autoSpaceDN w:val="0"/>
        <w:spacing w:before="0" w:after="0" w:line="600" w:lineRule="exact"/>
        <w:ind w:firstLine="643" w:firstLineChars="200"/>
        <w:rPr>
          <w:rFonts w:ascii="楷体" w:hAnsi="楷体" w:eastAsia="楷体" w:cs="Times New Roman"/>
        </w:rPr>
      </w:pPr>
      <w:bookmarkStart w:id="57" w:name="_Toc117525475"/>
      <w:r>
        <w:rPr>
          <w:rFonts w:ascii="楷体" w:hAnsi="楷体" w:eastAsia="楷体" w:cs="Times New Roman"/>
        </w:rPr>
        <w:t>（</w:t>
      </w:r>
      <w:r>
        <w:rPr>
          <w:rFonts w:hint="eastAsia" w:ascii="楷体" w:hAnsi="楷体" w:eastAsia="楷体" w:cs="Times New Roman"/>
        </w:rPr>
        <w:t>二</w:t>
      </w:r>
      <w:r>
        <w:rPr>
          <w:rFonts w:ascii="楷体" w:hAnsi="楷体" w:eastAsia="楷体" w:cs="Times New Roman"/>
        </w:rPr>
        <w:t>）</w:t>
      </w:r>
      <w:r>
        <w:rPr>
          <w:rFonts w:hint="eastAsia" w:ascii="楷体" w:hAnsi="楷体" w:eastAsia="楷体" w:cs="Times New Roman"/>
        </w:rPr>
        <w:t>目标设置存在的问题</w:t>
      </w:r>
      <w:bookmarkEnd w:id="57"/>
    </w:p>
    <w:p>
      <w:p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目标设置方面存在绩效目标设置不够合理及绩效指标的明确性不足等问题。</w:t>
      </w:r>
    </w:p>
    <w:p>
      <w:p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1.绩效目标设置不够合理</w:t>
      </w:r>
    </w:p>
    <w:p>
      <w:p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部门整体绩效目标仅包含项目支出（社保经办工作经费）部分，未能体现市社会保险基金管理局的部门职能、2021年度工作计划以及2021年度预算资金的匹配性。</w:t>
      </w:r>
    </w:p>
    <w:p>
      <w:p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2.绩效指标设置不够明确</w:t>
      </w:r>
    </w:p>
    <w:p>
      <w:p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绩效指标值未能体现部门履职的社会经济效益，无法反映及衡量绩效目标的实现情况，指标值与指标之间缺乏关联性，目标值的设置未见相关的测算依据。</w:t>
      </w:r>
    </w:p>
    <w:p>
      <w:p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建议：一是规范设置部门整体绩效目标，与部门职能、年度重点工作计划和年度预算资金相结合，设置部门履职的重点工作任务，并对应各重点工作任务设置对应绩效目标，重点工作任务及绩效目标应当清晰化、可衡量和可量化，充分体现部门整体履职的效果。二是设置针对各绩效目标设置可衡量、可量化的经济、社会效益指标，使得各指标能明确衡量绩效目标的实现情况。</w:t>
      </w:r>
    </w:p>
    <w:p>
      <w:pPr>
        <w:pStyle w:val="3"/>
        <w:autoSpaceDE w:val="0"/>
        <w:autoSpaceDN w:val="0"/>
        <w:spacing w:before="0" w:after="0" w:line="600" w:lineRule="exact"/>
        <w:ind w:firstLine="643" w:firstLineChars="200"/>
        <w:rPr>
          <w:rFonts w:ascii="楷体" w:hAnsi="楷体" w:eastAsia="楷体" w:cs="Times New Roman"/>
        </w:rPr>
      </w:pPr>
      <w:bookmarkStart w:id="58" w:name="_Toc117525476"/>
      <w:r>
        <w:rPr>
          <w:rFonts w:ascii="楷体" w:hAnsi="楷体" w:eastAsia="楷体" w:cs="Times New Roman"/>
        </w:rPr>
        <w:t>（</w:t>
      </w:r>
      <w:r>
        <w:rPr>
          <w:rFonts w:hint="eastAsia" w:ascii="楷体" w:hAnsi="楷体" w:eastAsia="楷体" w:cs="Times New Roman"/>
        </w:rPr>
        <w:t>三</w:t>
      </w:r>
      <w:r>
        <w:rPr>
          <w:rFonts w:ascii="楷体" w:hAnsi="楷体" w:eastAsia="楷体" w:cs="Times New Roman"/>
        </w:rPr>
        <w:t>）</w:t>
      </w:r>
      <w:r>
        <w:rPr>
          <w:rFonts w:hint="eastAsia" w:ascii="楷体" w:hAnsi="楷体" w:eastAsia="楷体" w:cs="Times New Roman"/>
        </w:rPr>
        <w:t>绩效信息公开存在的问题</w:t>
      </w:r>
      <w:bookmarkEnd w:id="58"/>
    </w:p>
    <w:p>
      <w:p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根据《梅州市财政局关于开展2022年市级财政资金绩效自评工作的通知》（梅市财预〔2022〕3号）要求绩效自评公开时间为2022年6月30日，市社会保险基金管理局整体绩效自评报告和项目绩效自评公开时间为2022年9月14日，未在规定的日期及时进行公开。同时，市社会保险基金管理未对2021年绩效目标进行公开。</w:t>
      </w:r>
    </w:p>
    <w:p>
      <w:p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建议：重视信息公开工作，进一步建立和完善关于绩效信息公开的工作制度，严格执行相关政策文件规定的主动公开的事项和时限，确保公开信息的完整性和及时性。</w:t>
      </w:r>
    </w:p>
    <w:p>
      <w:pPr>
        <w:pStyle w:val="3"/>
        <w:autoSpaceDE w:val="0"/>
        <w:autoSpaceDN w:val="0"/>
        <w:spacing w:before="0" w:after="0" w:line="600" w:lineRule="exact"/>
        <w:ind w:firstLine="643" w:firstLineChars="200"/>
        <w:rPr>
          <w:rFonts w:ascii="楷体" w:hAnsi="楷体" w:eastAsia="楷体" w:cs="Times New Roman"/>
        </w:rPr>
      </w:pPr>
      <w:bookmarkStart w:id="59" w:name="_Toc117525477"/>
      <w:r>
        <w:rPr>
          <w:rFonts w:ascii="楷体" w:hAnsi="楷体" w:eastAsia="楷体" w:cs="Times New Roman"/>
        </w:rPr>
        <w:t>（</w:t>
      </w:r>
      <w:r>
        <w:rPr>
          <w:rFonts w:hint="eastAsia" w:ascii="楷体" w:hAnsi="楷体" w:eastAsia="楷体" w:cs="Times New Roman"/>
        </w:rPr>
        <w:t>四</w:t>
      </w:r>
      <w:r>
        <w:rPr>
          <w:rFonts w:ascii="楷体" w:hAnsi="楷体" w:eastAsia="楷体" w:cs="Times New Roman"/>
        </w:rPr>
        <w:t>）</w:t>
      </w:r>
      <w:r>
        <w:rPr>
          <w:rFonts w:hint="eastAsia" w:ascii="楷体" w:hAnsi="楷体" w:eastAsia="楷体" w:cs="Times New Roman"/>
        </w:rPr>
        <w:t>政府采购存在的问题</w:t>
      </w:r>
      <w:bookmarkEnd w:id="59"/>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.政府采购执行率较低。</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.政府采购合同未及时进行备案公开。</w:t>
      </w:r>
    </w:p>
    <w:p>
      <w:pPr>
        <w:ind w:firstLine="640" w:firstLineChars="200"/>
        <w:rPr>
          <w:rFonts w:ascii="仿宋" w:hAnsi="仿宋" w:eastAsia="仿宋"/>
          <w:sz w:val="32"/>
        </w:rPr>
      </w:pPr>
      <w:r>
        <w:rPr>
          <w:rFonts w:hint="eastAsia" w:ascii="仿宋" w:hAnsi="仿宋" w:eastAsia="仿宋"/>
          <w:sz w:val="32"/>
        </w:rPr>
        <w:t>建议：提升政府采购意识，每年按要求编制政府采购预算。编制采购预算时，力求全面、系统、科学、实际，进一步加强费用测算，提高预算编制精准度。加强采购人员对政府采购相关制度的学习，严格按照相关规定规范网上政府采购的程序。严格按照《梅市财采管〔20</w:t>
      </w:r>
      <w:r>
        <w:rPr>
          <w:rFonts w:ascii="仿宋" w:hAnsi="仿宋" w:eastAsia="仿宋"/>
          <w:sz w:val="32"/>
        </w:rPr>
        <w:t>20</w:t>
      </w:r>
      <w:r>
        <w:rPr>
          <w:rFonts w:hint="eastAsia" w:ascii="仿宋" w:hAnsi="仿宋" w:eastAsia="仿宋"/>
          <w:sz w:val="32"/>
        </w:rPr>
        <w:t>〕7号》相关要求自政府采购合同签订之日起2个工作日在云平台完成备案并公开。切实保证政府采购活动的合规性。</w:t>
      </w:r>
    </w:p>
    <w:p>
      <w:pPr>
        <w:pStyle w:val="3"/>
        <w:autoSpaceDE w:val="0"/>
        <w:autoSpaceDN w:val="0"/>
        <w:spacing w:before="0" w:after="0" w:line="600" w:lineRule="exact"/>
        <w:ind w:firstLine="643" w:firstLineChars="200"/>
        <w:rPr>
          <w:rFonts w:ascii="楷体" w:hAnsi="楷体" w:eastAsia="楷体" w:cs="Times New Roman"/>
        </w:rPr>
      </w:pPr>
      <w:bookmarkStart w:id="60" w:name="_Toc117525478"/>
      <w:r>
        <w:rPr>
          <w:rFonts w:ascii="楷体" w:hAnsi="楷体" w:eastAsia="楷体" w:cs="Times New Roman"/>
        </w:rPr>
        <w:t>（</w:t>
      </w:r>
      <w:r>
        <w:rPr>
          <w:rFonts w:hint="eastAsia" w:ascii="楷体" w:hAnsi="楷体" w:eastAsia="楷体" w:cs="Times New Roman"/>
        </w:rPr>
        <w:t>五</w:t>
      </w:r>
      <w:r>
        <w:rPr>
          <w:rFonts w:ascii="楷体" w:hAnsi="楷体" w:eastAsia="楷体" w:cs="Times New Roman"/>
        </w:rPr>
        <w:t>）</w:t>
      </w:r>
      <w:r>
        <w:rPr>
          <w:rFonts w:hint="eastAsia" w:ascii="楷体" w:hAnsi="楷体" w:eastAsia="楷体" w:cs="Times New Roman"/>
        </w:rPr>
        <w:t>经济成本控制存在的问题</w:t>
      </w:r>
      <w:bookmarkEnd w:id="60"/>
    </w:p>
    <w:p>
      <w:p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运转类中的办公费、水费、电费、公务用车运行维护费等4项支出较上年增长幅度较大。2021年度共支出49.48万元，较2020年度支出增长了4.26万元，涨幅9.42%。</w:t>
      </w:r>
    </w:p>
    <w:p>
      <w:pPr>
        <w:autoSpaceDE w:val="0"/>
        <w:autoSpaceDN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建议：收集近几年运转类支出数据，对比各项支出的增减幅度，分析增长、减少的原因，并分析其合理性、必要性，从支出事项、支出原因等角度严格控制、节约费用开支，可以控制的费用应尽量少开支。</w:t>
      </w:r>
    </w:p>
    <w:p>
      <w:pPr>
        <w:autoSpaceDE w:val="0"/>
        <w:autoSpaceDN w:val="0"/>
        <w:spacing w:before="156" w:beforeLines="50" w:line="600" w:lineRule="exact"/>
        <w:ind w:firstLine="643" w:firstLineChars="200"/>
        <w:outlineLvl w:val="0"/>
        <w:rPr>
          <w:rFonts w:ascii="黑体" w:hAnsi="黑体" w:eastAsia="黑体" w:cs="Times New Roman"/>
          <w:b/>
          <w:sz w:val="32"/>
          <w:szCs w:val="32"/>
        </w:rPr>
      </w:pPr>
      <w:bookmarkStart w:id="61" w:name="_Toc117525479"/>
      <w:r>
        <w:rPr>
          <w:rFonts w:hint="eastAsia" w:ascii="黑体" w:hAnsi="黑体" w:eastAsia="黑体" w:cs="Times New Roman"/>
          <w:b/>
          <w:sz w:val="32"/>
          <w:szCs w:val="32"/>
        </w:rPr>
        <w:t>七</w:t>
      </w:r>
      <w:r>
        <w:rPr>
          <w:rFonts w:ascii="黑体" w:hAnsi="黑体" w:eastAsia="黑体" w:cs="Times New Roman"/>
          <w:b/>
          <w:sz w:val="32"/>
          <w:szCs w:val="32"/>
        </w:rPr>
        <w:t>、其他说明</w:t>
      </w:r>
      <w:bookmarkEnd w:id="61"/>
    </w:p>
    <w:p>
      <w:pPr>
        <w:ind w:firstLine="640" w:firstLineChars="200"/>
        <w:rPr>
          <w:rFonts w:ascii="仿宋" w:hAnsi="仿宋" w:eastAsia="仿宋"/>
          <w:sz w:val="32"/>
          <w:szCs w:val="32"/>
        </w:rPr>
      </w:pPr>
      <w:r>
        <w:rPr>
          <w:rFonts w:hint="eastAsia" w:ascii="仿宋" w:hAnsi="仿宋" w:eastAsia="仿宋"/>
          <w:sz w:val="32"/>
          <w:szCs w:val="32"/>
        </w:rPr>
        <w:t>（一）绩效评价指标体系中部分评价点采用抽查的结果，由于受抽查范围的限制，评价情况与实际可能存在偏差。</w:t>
      </w:r>
    </w:p>
    <w:p>
      <w:pPr>
        <w:ind w:firstLine="640" w:firstLineChars="200"/>
        <w:rPr>
          <w:rFonts w:ascii="仿宋" w:hAnsi="仿宋" w:eastAsia="仿宋"/>
          <w:sz w:val="32"/>
          <w:szCs w:val="32"/>
        </w:rPr>
      </w:pPr>
      <w:r>
        <w:rPr>
          <w:rFonts w:hint="eastAsia" w:ascii="仿宋" w:hAnsi="仿宋" w:eastAsia="仿宋"/>
          <w:sz w:val="32"/>
          <w:szCs w:val="32"/>
        </w:rPr>
        <w:t>（二）部分指标评价结果，其可靠性取决于被评价单位提供的资料的真实性、有效性和正确性，同时也受绩效评价工作组人员专业判断能力的限制，可能会对评价结论产生一定影响。</w:t>
      </w:r>
    </w:p>
    <w:p>
      <w:pPr>
        <w:ind w:firstLine="640" w:firstLineChars="200"/>
        <w:rPr>
          <w:rFonts w:ascii="仿宋" w:hAnsi="仿宋" w:eastAsia="仿宋"/>
          <w:sz w:val="32"/>
          <w:szCs w:val="32"/>
        </w:rPr>
      </w:pPr>
      <w:r>
        <w:rPr>
          <w:rFonts w:hint="eastAsia" w:ascii="仿宋" w:hAnsi="仿宋" w:eastAsia="仿宋"/>
          <w:sz w:val="32"/>
          <w:szCs w:val="32"/>
        </w:rPr>
        <w:t>（三）本绩效评价报告仅对部门整体支出绩效发表评价意见，不应视为对被评价单位财务报表发表的审计意见。因使用不当造成的不利事项，与执行评价的第三方机构和评价人员无关。</w:t>
      </w:r>
    </w:p>
    <w:p>
      <w:pPr>
        <w:spacing w:line="600" w:lineRule="exact"/>
        <w:ind w:firstLine="640" w:firstLineChars="200"/>
        <w:outlineLvl w:val="1"/>
        <w:rPr>
          <w:rFonts w:ascii="仿宋" w:hAnsi="仿宋" w:eastAsia="仿宋" w:cs="Times New Roman"/>
          <w:sz w:val="32"/>
          <w:szCs w:val="32"/>
        </w:rPr>
      </w:pPr>
      <w:bookmarkStart w:id="62" w:name="_Toc117525480"/>
      <w:r>
        <w:rPr>
          <w:rFonts w:hint="eastAsia" w:ascii="仿宋" w:hAnsi="仿宋" w:eastAsia="仿宋" w:cs="Times New Roman"/>
          <w:sz w:val="32"/>
          <w:szCs w:val="32"/>
        </w:rPr>
        <w:t>附件：梅州市社会保险基金管理局2021年度部门整体支出绩效评价指标体系及评分表</w:t>
      </w:r>
      <w:bookmarkEnd w:id="62"/>
    </w:p>
    <w:p/>
    <w:p/>
    <w:p/>
    <w:p/>
    <w:p/>
    <w:p/>
    <w:p/>
    <w:p/>
    <w:p/>
    <w:p/>
    <w:p/>
    <w:p/>
    <w:p/>
    <w:p/>
    <w:p/>
    <w:p/>
    <w:p/>
    <w:p/>
    <w:p/>
    <w:p/>
    <w:p/>
    <w:p/>
    <w:p/>
    <w:p/>
    <w:p/>
    <w:p/>
    <w:sectPr>
      <w:footerReference r:id="rId4"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702453"/>
      <w:docPartObj>
        <w:docPartGallery w:val="autotext"/>
      </w:docPartObj>
    </w:sdtPr>
    <w:sdtContent>
      <w:sdt>
        <w:sdtPr>
          <w:id w:val="1728636285"/>
          <w:docPartObj>
            <w:docPartGallery w:val="autotext"/>
          </w:docPartObj>
        </w:sdtPr>
        <w:sdtContent>
          <w:p>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rPr>
              <w:t xml:space="preserve"> / </w:t>
            </w:r>
            <w:r>
              <w:rPr>
                <w:b/>
                <w:lang w:val="zh-CN"/>
              </w:rPr>
              <w:t>36</w:t>
            </w:r>
          </w:p>
        </w:sdtContent>
      </w:sdt>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22FDBB"/>
    <w:multiLevelType w:val="singleLevel"/>
    <w:tmpl w:val="1822FDBB"/>
    <w:lvl w:ilvl="0" w:tentative="0">
      <w:start w:val="1"/>
      <w:numFmt w:val="decimal"/>
      <w:suff w:val="nothing"/>
      <w:lvlText w:val="（%1）"/>
      <w:lvlJc w:val="left"/>
    </w:lvl>
  </w:abstractNum>
  <w:abstractNum w:abstractNumId="1">
    <w:nsid w:val="3D5C7512"/>
    <w:multiLevelType w:val="singleLevel"/>
    <w:tmpl w:val="3D5C751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3MDc3YTJkYjljMTczYWVkMTgzZTE3YjM5Mzc0NzYifQ=="/>
  </w:docVars>
  <w:rsids>
    <w:rsidRoot w:val="00220FC6"/>
    <w:rsid w:val="00000956"/>
    <w:rsid w:val="00004693"/>
    <w:rsid w:val="000046A0"/>
    <w:rsid w:val="000071E9"/>
    <w:rsid w:val="00015C6B"/>
    <w:rsid w:val="0001693A"/>
    <w:rsid w:val="00020456"/>
    <w:rsid w:val="000220A9"/>
    <w:rsid w:val="0002782A"/>
    <w:rsid w:val="000311D4"/>
    <w:rsid w:val="00032495"/>
    <w:rsid w:val="0003363C"/>
    <w:rsid w:val="00034630"/>
    <w:rsid w:val="000355C6"/>
    <w:rsid w:val="00035E79"/>
    <w:rsid w:val="00040F0C"/>
    <w:rsid w:val="000416BD"/>
    <w:rsid w:val="00046011"/>
    <w:rsid w:val="000478FD"/>
    <w:rsid w:val="000503BC"/>
    <w:rsid w:val="000506C6"/>
    <w:rsid w:val="00051A87"/>
    <w:rsid w:val="00053B3C"/>
    <w:rsid w:val="000550A1"/>
    <w:rsid w:val="00055235"/>
    <w:rsid w:val="000553A2"/>
    <w:rsid w:val="00065125"/>
    <w:rsid w:val="00067CE6"/>
    <w:rsid w:val="000718CB"/>
    <w:rsid w:val="000742D0"/>
    <w:rsid w:val="00074C5A"/>
    <w:rsid w:val="000754C1"/>
    <w:rsid w:val="00082883"/>
    <w:rsid w:val="000835B6"/>
    <w:rsid w:val="00087FED"/>
    <w:rsid w:val="00096A02"/>
    <w:rsid w:val="000A0184"/>
    <w:rsid w:val="000A08E9"/>
    <w:rsid w:val="000A17EF"/>
    <w:rsid w:val="000A225C"/>
    <w:rsid w:val="000A24BF"/>
    <w:rsid w:val="000A4A3D"/>
    <w:rsid w:val="000B213D"/>
    <w:rsid w:val="000B3108"/>
    <w:rsid w:val="000B33BD"/>
    <w:rsid w:val="000B6791"/>
    <w:rsid w:val="000B7227"/>
    <w:rsid w:val="000C0844"/>
    <w:rsid w:val="000C2A92"/>
    <w:rsid w:val="000C376D"/>
    <w:rsid w:val="000C5967"/>
    <w:rsid w:val="000C5D11"/>
    <w:rsid w:val="000C5F0B"/>
    <w:rsid w:val="000D2303"/>
    <w:rsid w:val="000D24DE"/>
    <w:rsid w:val="000D66EC"/>
    <w:rsid w:val="000D7A72"/>
    <w:rsid w:val="000E1138"/>
    <w:rsid w:val="000E1610"/>
    <w:rsid w:val="000E52F0"/>
    <w:rsid w:val="000F0446"/>
    <w:rsid w:val="000F7259"/>
    <w:rsid w:val="00102891"/>
    <w:rsid w:val="00103A63"/>
    <w:rsid w:val="00103A75"/>
    <w:rsid w:val="00106A98"/>
    <w:rsid w:val="00106BFE"/>
    <w:rsid w:val="00110FBE"/>
    <w:rsid w:val="0012181E"/>
    <w:rsid w:val="001220FC"/>
    <w:rsid w:val="00122EBF"/>
    <w:rsid w:val="001343AC"/>
    <w:rsid w:val="00137836"/>
    <w:rsid w:val="001408CC"/>
    <w:rsid w:val="00141B4D"/>
    <w:rsid w:val="001421B9"/>
    <w:rsid w:val="001447D0"/>
    <w:rsid w:val="001465B7"/>
    <w:rsid w:val="00153551"/>
    <w:rsid w:val="00154F3C"/>
    <w:rsid w:val="001551C8"/>
    <w:rsid w:val="001600C2"/>
    <w:rsid w:val="00165505"/>
    <w:rsid w:val="00173241"/>
    <w:rsid w:val="001736CF"/>
    <w:rsid w:val="00181660"/>
    <w:rsid w:val="00183103"/>
    <w:rsid w:val="00190B63"/>
    <w:rsid w:val="0019285B"/>
    <w:rsid w:val="001964F4"/>
    <w:rsid w:val="001A1124"/>
    <w:rsid w:val="001A1B37"/>
    <w:rsid w:val="001A24DC"/>
    <w:rsid w:val="001A4669"/>
    <w:rsid w:val="001A578C"/>
    <w:rsid w:val="001B0452"/>
    <w:rsid w:val="001B17DA"/>
    <w:rsid w:val="001B1C4A"/>
    <w:rsid w:val="001B38B7"/>
    <w:rsid w:val="001B4806"/>
    <w:rsid w:val="001B4F73"/>
    <w:rsid w:val="001B5AB9"/>
    <w:rsid w:val="001C126E"/>
    <w:rsid w:val="001C2E99"/>
    <w:rsid w:val="001C56AB"/>
    <w:rsid w:val="001C5A4D"/>
    <w:rsid w:val="001C7320"/>
    <w:rsid w:val="001C79F8"/>
    <w:rsid w:val="001D6F05"/>
    <w:rsid w:val="001E1B70"/>
    <w:rsid w:val="001F09B6"/>
    <w:rsid w:val="001F3101"/>
    <w:rsid w:val="001F65C3"/>
    <w:rsid w:val="001F72B7"/>
    <w:rsid w:val="00200761"/>
    <w:rsid w:val="00200C65"/>
    <w:rsid w:val="00201270"/>
    <w:rsid w:val="00203823"/>
    <w:rsid w:val="002041C1"/>
    <w:rsid w:val="002060FB"/>
    <w:rsid w:val="0020766C"/>
    <w:rsid w:val="00210ED0"/>
    <w:rsid w:val="00211A97"/>
    <w:rsid w:val="002132D4"/>
    <w:rsid w:val="002140D5"/>
    <w:rsid w:val="00220FC6"/>
    <w:rsid w:val="002265B3"/>
    <w:rsid w:val="00226853"/>
    <w:rsid w:val="00230DF1"/>
    <w:rsid w:val="00234171"/>
    <w:rsid w:val="00243D77"/>
    <w:rsid w:val="0024483F"/>
    <w:rsid w:val="00245178"/>
    <w:rsid w:val="00251CA6"/>
    <w:rsid w:val="002520E8"/>
    <w:rsid w:val="0025646E"/>
    <w:rsid w:val="0026413C"/>
    <w:rsid w:val="002645C0"/>
    <w:rsid w:val="002700C2"/>
    <w:rsid w:val="002809E0"/>
    <w:rsid w:val="00280C0D"/>
    <w:rsid w:val="002857A2"/>
    <w:rsid w:val="00285F0C"/>
    <w:rsid w:val="002860A7"/>
    <w:rsid w:val="00286EC6"/>
    <w:rsid w:val="00287958"/>
    <w:rsid w:val="00290905"/>
    <w:rsid w:val="00294225"/>
    <w:rsid w:val="00294A68"/>
    <w:rsid w:val="002A46DD"/>
    <w:rsid w:val="002A49A2"/>
    <w:rsid w:val="002B257A"/>
    <w:rsid w:val="002B403D"/>
    <w:rsid w:val="002C35EF"/>
    <w:rsid w:val="002C4498"/>
    <w:rsid w:val="002C6625"/>
    <w:rsid w:val="002C6C8D"/>
    <w:rsid w:val="002C744E"/>
    <w:rsid w:val="002D35AD"/>
    <w:rsid w:val="002D5554"/>
    <w:rsid w:val="002D6142"/>
    <w:rsid w:val="002D6210"/>
    <w:rsid w:val="002E3629"/>
    <w:rsid w:val="002E43DF"/>
    <w:rsid w:val="002E511D"/>
    <w:rsid w:val="002E6CDD"/>
    <w:rsid w:val="002F3EF0"/>
    <w:rsid w:val="002F3FDD"/>
    <w:rsid w:val="002F4362"/>
    <w:rsid w:val="002F4CB5"/>
    <w:rsid w:val="003046BD"/>
    <w:rsid w:val="003101A5"/>
    <w:rsid w:val="00312771"/>
    <w:rsid w:val="00314825"/>
    <w:rsid w:val="00321C65"/>
    <w:rsid w:val="00322C5D"/>
    <w:rsid w:val="00327C18"/>
    <w:rsid w:val="003312A3"/>
    <w:rsid w:val="00331613"/>
    <w:rsid w:val="00340630"/>
    <w:rsid w:val="00343391"/>
    <w:rsid w:val="003443DD"/>
    <w:rsid w:val="00346CC5"/>
    <w:rsid w:val="0035060C"/>
    <w:rsid w:val="003518C7"/>
    <w:rsid w:val="003553C1"/>
    <w:rsid w:val="00360B17"/>
    <w:rsid w:val="00360E5F"/>
    <w:rsid w:val="003624B6"/>
    <w:rsid w:val="00363780"/>
    <w:rsid w:val="00365F3A"/>
    <w:rsid w:val="00370B57"/>
    <w:rsid w:val="00370BE2"/>
    <w:rsid w:val="00373442"/>
    <w:rsid w:val="00375DC1"/>
    <w:rsid w:val="003802CD"/>
    <w:rsid w:val="00380E00"/>
    <w:rsid w:val="003815B8"/>
    <w:rsid w:val="00392BDD"/>
    <w:rsid w:val="00393400"/>
    <w:rsid w:val="00394334"/>
    <w:rsid w:val="003A1C15"/>
    <w:rsid w:val="003A219C"/>
    <w:rsid w:val="003A3C02"/>
    <w:rsid w:val="003A51F1"/>
    <w:rsid w:val="003A5B90"/>
    <w:rsid w:val="003B00AB"/>
    <w:rsid w:val="003B11A2"/>
    <w:rsid w:val="003B77E8"/>
    <w:rsid w:val="003C0219"/>
    <w:rsid w:val="003C3D86"/>
    <w:rsid w:val="003C569A"/>
    <w:rsid w:val="003C5884"/>
    <w:rsid w:val="003C6114"/>
    <w:rsid w:val="003C6827"/>
    <w:rsid w:val="003C6BA5"/>
    <w:rsid w:val="003D26B9"/>
    <w:rsid w:val="003D5175"/>
    <w:rsid w:val="003D66B3"/>
    <w:rsid w:val="003E2BD2"/>
    <w:rsid w:val="003E3FD3"/>
    <w:rsid w:val="003F0131"/>
    <w:rsid w:val="003F0BAA"/>
    <w:rsid w:val="003F3AC3"/>
    <w:rsid w:val="003F475D"/>
    <w:rsid w:val="003F5DD9"/>
    <w:rsid w:val="003F755B"/>
    <w:rsid w:val="003F7647"/>
    <w:rsid w:val="004045ED"/>
    <w:rsid w:val="004054D2"/>
    <w:rsid w:val="0041175B"/>
    <w:rsid w:val="00411CBF"/>
    <w:rsid w:val="004121A0"/>
    <w:rsid w:val="00412757"/>
    <w:rsid w:val="0041382D"/>
    <w:rsid w:val="004165C5"/>
    <w:rsid w:val="00416C66"/>
    <w:rsid w:val="004255D6"/>
    <w:rsid w:val="004310BC"/>
    <w:rsid w:val="004336EE"/>
    <w:rsid w:val="00434E6B"/>
    <w:rsid w:val="004404B8"/>
    <w:rsid w:val="004423C3"/>
    <w:rsid w:val="00443DDA"/>
    <w:rsid w:val="00447B4A"/>
    <w:rsid w:val="00454192"/>
    <w:rsid w:val="004602F0"/>
    <w:rsid w:val="00463A0A"/>
    <w:rsid w:val="004645D7"/>
    <w:rsid w:val="004706B4"/>
    <w:rsid w:val="0047191E"/>
    <w:rsid w:val="004720F7"/>
    <w:rsid w:val="004724C3"/>
    <w:rsid w:val="004748A9"/>
    <w:rsid w:val="00476797"/>
    <w:rsid w:val="00476AD8"/>
    <w:rsid w:val="00480679"/>
    <w:rsid w:val="004809EC"/>
    <w:rsid w:val="00480F60"/>
    <w:rsid w:val="004838C2"/>
    <w:rsid w:val="0048715C"/>
    <w:rsid w:val="004901DF"/>
    <w:rsid w:val="0049281B"/>
    <w:rsid w:val="00495A02"/>
    <w:rsid w:val="004A0FB1"/>
    <w:rsid w:val="004A1936"/>
    <w:rsid w:val="004A35C6"/>
    <w:rsid w:val="004A3BDB"/>
    <w:rsid w:val="004A586D"/>
    <w:rsid w:val="004A6BE2"/>
    <w:rsid w:val="004A74DC"/>
    <w:rsid w:val="004B0361"/>
    <w:rsid w:val="004B0E21"/>
    <w:rsid w:val="004B24B7"/>
    <w:rsid w:val="004B2B79"/>
    <w:rsid w:val="004B3E50"/>
    <w:rsid w:val="004B595D"/>
    <w:rsid w:val="004C0FC9"/>
    <w:rsid w:val="004C1403"/>
    <w:rsid w:val="004C1CB4"/>
    <w:rsid w:val="004C471C"/>
    <w:rsid w:val="004C4DFC"/>
    <w:rsid w:val="004C5250"/>
    <w:rsid w:val="004C5F27"/>
    <w:rsid w:val="004D55CF"/>
    <w:rsid w:val="004E0895"/>
    <w:rsid w:val="004E0D80"/>
    <w:rsid w:val="004E2132"/>
    <w:rsid w:val="004E3E96"/>
    <w:rsid w:val="004E3F99"/>
    <w:rsid w:val="004E4C82"/>
    <w:rsid w:val="004E50B2"/>
    <w:rsid w:val="004E51F3"/>
    <w:rsid w:val="004E6C92"/>
    <w:rsid w:val="004F03AF"/>
    <w:rsid w:val="004F2F94"/>
    <w:rsid w:val="004F3574"/>
    <w:rsid w:val="004F489B"/>
    <w:rsid w:val="0050311C"/>
    <w:rsid w:val="0051201C"/>
    <w:rsid w:val="00512998"/>
    <w:rsid w:val="00514577"/>
    <w:rsid w:val="005166CB"/>
    <w:rsid w:val="00520DE4"/>
    <w:rsid w:val="005215D0"/>
    <w:rsid w:val="005224B4"/>
    <w:rsid w:val="00522632"/>
    <w:rsid w:val="00525356"/>
    <w:rsid w:val="0053017A"/>
    <w:rsid w:val="00530192"/>
    <w:rsid w:val="00530CB5"/>
    <w:rsid w:val="00530DFF"/>
    <w:rsid w:val="00531567"/>
    <w:rsid w:val="00535144"/>
    <w:rsid w:val="0053595F"/>
    <w:rsid w:val="00535F0D"/>
    <w:rsid w:val="00536CA9"/>
    <w:rsid w:val="005371ED"/>
    <w:rsid w:val="005376BE"/>
    <w:rsid w:val="00540CFE"/>
    <w:rsid w:val="00543DD3"/>
    <w:rsid w:val="00544E99"/>
    <w:rsid w:val="00550312"/>
    <w:rsid w:val="005508C2"/>
    <w:rsid w:val="00551078"/>
    <w:rsid w:val="005533BB"/>
    <w:rsid w:val="0055751C"/>
    <w:rsid w:val="00561D5D"/>
    <w:rsid w:val="00573336"/>
    <w:rsid w:val="00573856"/>
    <w:rsid w:val="005747B0"/>
    <w:rsid w:val="00574D8F"/>
    <w:rsid w:val="00581223"/>
    <w:rsid w:val="0058164E"/>
    <w:rsid w:val="0058341A"/>
    <w:rsid w:val="005855FB"/>
    <w:rsid w:val="00585FCB"/>
    <w:rsid w:val="00586848"/>
    <w:rsid w:val="0059012C"/>
    <w:rsid w:val="00590C66"/>
    <w:rsid w:val="0059266D"/>
    <w:rsid w:val="00593E71"/>
    <w:rsid w:val="005A1069"/>
    <w:rsid w:val="005A43CA"/>
    <w:rsid w:val="005B2666"/>
    <w:rsid w:val="005B2C65"/>
    <w:rsid w:val="005B34AD"/>
    <w:rsid w:val="005B4CBD"/>
    <w:rsid w:val="005C0DD4"/>
    <w:rsid w:val="005C574F"/>
    <w:rsid w:val="005D2535"/>
    <w:rsid w:val="005D2CBA"/>
    <w:rsid w:val="005D2DF0"/>
    <w:rsid w:val="005D4599"/>
    <w:rsid w:val="005E4270"/>
    <w:rsid w:val="005E47D4"/>
    <w:rsid w:val="005E4BA7"/>
    <w:rsid w:val="005F06E8"/>
    <w:rsid w:val="005F2FB5"/>
    <w:rsid w:val="005F4F5A"/>
    <w:rsid w:val="005F705D"/>
    <w:rsid w:val="005F7A23"/>
    <w:rsid w:val="00600254"/>
    <w:rsid w:val="006002CF"/>
    <w:rsid w:val="00600C1A"/>
    <w:rsid w:val="00604251"/>
    <w:rsid w:val="00606E77"/>
    <w:rsid w:val="0060785C"/>
    <w:rsid w:val="00615C22"/>
    <w:rsid w:val="00616A97"/>
    <w:rsid w:val="00616D3E"/>
    <w:rsid w:val="0061713B"/>
    <w:rsid w:val="006204E6"/>
    <w:rsid w:val="00620D2E"/>
    <w:rsid w:val="00621B72"/>
    <w:rsid w:val="00623421"/>
    <w:rsid w:val="00623FB0"/>
    <w:rsid w:val="006258B6"/>
    <w:rsid w:val="00626846"/>
    <w:rsid w:val="006271ED"/>
    <w:rsid w:val="00630F5E"/>
    <w:rsid w:val="00633317"/>
    <w:rsid w:val="00633FED"/>
    <w:rsid w:val="00636E52"/>
    <w:rsid w:val="006405D8"/>
    <w:rsid w:val="006413ED"/>
    <w:rsid w:val="006415D6"/>
    <w:rsid w:val="00642AE6"/>
    <w:rsid w:val="0064760C"/>
    <w:rsid w:val="006502C5"/>
    <w:rsid w:val="00650ABD"/>
    <w:rsid w:val="00661396"/>
    <w:rsid w:val="0066155A"/>
    <w:rsid w:val="006623FE"/>
    <w:rsid w:val="0066305D"/>
    <w:rsid w:val="0067051B"/>
    <w:rsid w:val="00670721"/>
    <w:rsid w:val="00671ED1"/>
    <w:rsid w:val="006747A9"/>
    <w:rsid w:val="0067656E"/>
    <w:rsid w:val="00676963"/>
    <w:rsid w:val="006771D0"/>
    <w:rsid w:val="00677B7C"/>
    <w:rsid w:val="00680A20"/>
    <w:rsid w:val="00681003"/>
    <w:rsid w:val="006812D9"/>
    <w:rsid w:val="00681396"/>
    <w:rsid w:val="0068141B"/>
    <w:rsid w:val="006876B1"/>
    <w:rsid w:val="0069125E"/>
    <w:rsid w:val="00691605"/>
    <w:rsid w:val="006957A4"/>
    <w:rsid w:val="00697247"/>
    <w:rsid w:val="006A5F9C"/>
    <w:rsid w:val="006B0A8D"/>
    <w:rsid w:val="006B3981"/>
    <w:rsid w:val="006C150C"/>
    <w:rsid w:val="006C249B"/>
    <w:rsid w:val="006C2E56"/>
    <w:rsid w:val="006C7B44"/>
    <w:rsid w:val="006D27F2"/>
    <w:rsid w:val="006D2997"/>
    <w:rsid w:val="006D2C19"/>
    <w:rsid w:val="006D3A9F"/>
    <w:rsid w:val="006D4B03"/>
    <w:rsid w:val="006D4B3C"/>
    <w:rsid w:val="006D741F"/>
    <w:rsid w:val="006E11A2"/>
    <w:rsid w:val="006E157F"/>
    <w:rsid w:val="006F54C6"/>
    <w:rsid w:val="006F7F5F"/>
    <w:rsid w:val="0070113A"/>
    <w:rsid w:val="0070183A"/>
    <w:rsid w:val="00703E0B"/>
    <w:rsid w:val="00704FF4"/>
    <w:rsid w:val="00705AF5"/>
    <w:rsid w:val="0070617C"/>
    <w:rsid w:val="007126D2"/>
    <w:rsid w:val="00713D10"/>
    <w:rsid w:val="007140E9"/>
    <w:rsid w:val="00716A23"/>
    <w:rsid w:val="007219AF"/>
    <w:rsid w:val="00726B52"/>
    <w:rsid w:val="0072730F"/>
    <w:rsid w:val="007314DF"/>
    <w:rsid w:val="00731613"/>
    <w:rsid w:val="0073441A"/>
    <w:rsid w:val="00736FFA"/>
    <w:rsid w:val="007424E1"/>
    <w:rsid w:val="007451EE"/>
    <w:rsid w:val="00745D7D"/>
    <w:rsid w:val="00746FAE"/>
    <w:rsid w:val="007470EE"/>
    <w:rsid w:val="0075027F"/>
    <w:rsid w:val="00750EF4"/>
    <w:rsid w:val="00752B40"/>
    <w:rsid w:val="00753539"/>
    <w:rsid w:val="0075447C"/>
    <w:rsid w:val="00755DB7"/>
    <w:rsid w:val="00756879"/>
    <w:rsid w:val="007602C5"/>
    <w:rsid w:val="0076067B"/>
    <w:rsid w:val="007615B7"/>
    <w:rsid w:val="00765781"/>
    <w:rsid w:val="00767014"/>
    <w:rsid w:val="00773A42"/>
    <w:rsid w:val="00781C50"/>
    <w:rsid w:val="00786395"/>
    <w:rsid w:val="00787B59"/>
    <w:rsid w:val="007911BA"/>
    <w:rsid w:val="007941E8"/>
    <w:rsid w:val="007955BB"/>
    <w:rsid w:val="007A0155"/>
    <w:rsid w:val="007A5A29"/>
    <w:rsid w:val="007A6B91"/>
    <w:rsid w:val="007B0AB1"/>
    <w:rsid w:val="007B18FE"/>
    <w:rsid w:val="007B1DAA"/>
    <w:rsid w:val="007B6C13"/>
    <w:rsid w:val="007C2EF8"/>
    <w:rsid w:val="007C35FF"/>
    <w:rsid w:val="007C3EE7"/>
    <w:rsid w:val="007C46E2"/>
    <w:rsid w:val="007D0BE5"/>
    <w:rsid w:val="007D33E4"/>
    <w:rsid w:val="007E1618"/>
    <w:rsid w:val="007E490C"/>
    <w:rsid w:val="007E4DE0"/>
    <w:rsid w:val="007E68A7"/>
    <w:rsid w:val="007E7A90"/>
    <w:rsid w:val="007F00B7"/>
    <w:rsid w:val="007F18AE"/>
    <w:rsid w:val="007F1AD5"/>
    <w:rsid w:val="007F5260"/>
    <w:rsid w:val="007F698A"/>
    <w:rsid w:val="00807B39"/>
    <w:rsid w:val="00811663"/>
    <w:rsid w:val="00813EF0"/>
    <w:rsid w:val="008173FA"/>
    <w:rsid w:val="0082215F"/>
    <w:rsid w:val="00822594"/>
    <w:rsid w:val="00827845"/>
    <w:rsid w:val="00827C79"/>
    <w:rsid w:val="008331AD"/>
    <w:rsid w:val="00833310"/>
    <w:rsid w:val="0083481D"/>
    <w:rsid w:val="00842E62"/>
    <w:rsid w:val="00843936"/>
    <w:rsid w:val="008470D1"/>
    <w:rsid w:val="00860EB0"/>
    <w:rsid w:val="00862271"/>
    <w:rsid w:val="00863CB5"/>
    <w:rsid w:val="00866CA5"/>
    <w:rsid w:val="0086728F"/>
    <w:rsid w:val="0087000A"/>
    <w:rsid w:val="00870229"/>
    <w:rsid w:val="00870483"/>
    <w:rsid w:val="00871EBE"/>
    <w:rsid w:val="00872CDF"/>
    <w:rsid w:val="00873A91"/>
    <w:rsid w:val="00874C4E"/>
    <w:rsid w:val="00875C6B"/>
    <w:rsid w:val="00877DB8"/>
    <w:rsid w:val="0088146E"/>
    <w:rsid w:val="0088312E"/>
    <w:rsid w:val="00885E96"/>
    <w:rsid w:val="00885EC3"/>
    <w:rsid w:val="008869B2"/>
    <w:rsid w:val="00886F5A"/>
    <w:rsid w:val="00886FB4"/>
    <w:rsid w:val="00887C6A"/>
    <w:rsid w:val="008931E2"/>
    <w:rsid w:val="00893BDC"/>
    <w:rsid w:val="008974C3"/>
    <w:rsid w:val="008A0D9E"/>
    <w:rsid w:val="008A22E2"/>
    <w:rsid w:val="008A313B"/>
    <w:rsid w:val="008A5F3F"/>
    <w:rsid w:val="008A632B"/>
    <w:rsid w:val="008B0CB3"/>
    <w:rsid w:val="008B1168"/>
    <w:rsid w:val="008B184F"/>
    <w:rsid w:val="008B1C8B"/>
    <w:rsid w:val="008B3A62"/>
    <w:rsid w:val="008B6C40"/>
    <w:rsid w:val="008B79D3"/>
    <w:rsid w:val="008C16A7"/>
    <w:rsid w:val="008C37B7"/>
    <w:rsid w:val="008C655F"/>
    <w:rsid w:val="008C6E3B"/>
    <w:rsid w:val="008D0CE8"/>
    <w:rsid w:val="008D0DE9"/>
    <w:rsid w:val="008D14D8"/>
    <w:rsid w:val="008D33F0"/>
    <w:rsid w:val="008D4757"/>
    <w:rsid w:val="008D4CFA"/>
    <w:rsid w:val="008D785D"/>
    <w:rsid w:val="008E1217"/>
    <w:rsid w:val="008E3B2E"/>
    <w:rsid w:val="008E5407"/>
    <w:rsid w:val="008F0BD6"/>
    <w:rsid w:val="008F63D1"/>
    <w:rsid w:val="008F7753"/>
    <w:rsid w:val="00903D53"/>
    <w:rsid w:val="009062B1"/>
    <w:rsid w:val="00911107"/>
    <w:rsid w:val="009113B6"/>
    <w:rsid w:val="00914179"/>
    <w:rsid w:val="009157A6"/>
    <w:rsid w:val="00920ED5"/>
    <w:rsid w:val="00923B66"/>
    <w:rsid w:val="00923BDE"/>
    <w:rsid w:val="0092722F"/>
    <w:rsid w:val="0093170F"/>
    <w:rsid w:val="009330AF"/>
    <w:rsid w:val="00933692"/>
    <w:rsid w:val="0093620E"/>
    <w:rsid w:val="0093649A"/>
    <w:rsid w:val="00937809"/>
    <w:rsid w:val="00937EF4"/>
    <w:rsid w:val="0094074B"/>
    <w:rsid w:val="00942CEE"/>
    <w:rsid w:val="00946395"/>
    <w:rsid w:val="0095057B"/>
    <w:rsid w:val="00954378"/>
    <w:rsid w:val="0095467E"/>
    <w:rsid w:val="00954EA4"/>
    <w:rsid w:val="00956209"/>
    <w:rsid w:val="00956AD7"/>
    <w:rsid w:val="009676C2"/>
    <w:rsid w:val="00970E05"/>
    <w:rsid w:val="0097455E"/>
    <w:rsid w:val="00974B1D"/>
    <w:rsid w:val="009750AB"/>
    <w:rsid w:val="00975115"/>
    <w:rsid w:val="00980EAF"/>
    <w:rsid w:val="0098409F"/>
    <w:rsid w:val="0098469A"/>
    <w:rsid w:val="00984D61"/>
    <w:rsid w:val="00990B2D"/>
    <w:rsid w:val="009912D3"/>
    <w:rsid w:val="009915AD"/>
    <w:rsid w:val="00993C48"/>
    <w:rsid w:val="00993F7E"/>
    <w:rsid w:val="009944E4"/>
    <w:rsid w:val="00995187"/>
    <w:rsid w:val="00995F02"/>
    <w:rsid w:val="009A22D9"/>
    <w:rsid w:val="009A33AD"/>
    <w:rsid w:val="009A48A1"/>
    <w:rsid w:val="009A5360"/>
    <w:rsid w:val="009B1AB8"/>
    <w:rsid w:val="009B4D58"/>
    <w:rsid w:val="009C15B8"/>
    <w:rsid w:val="009C247B"/>
    <w:rsid w:val="009C60DB"/>
    <w:rsid w:val="009C6DDF"/>
    <w:rsid w:val="009C7BC4"/>
    <w:rsid w:val="009D1D76"/>
    <w:rsid w:val="009D2BE5"/>
    <w:rsid w:val="009D49E3"/>
    <w:rsid w:val="009D4A7A"/>
    <w:rsid w:val="009D6548"/>
    <w:rsid w:val="009D704D"/>
    <w:rsid w:val="009E0213"/>
    <w:rsid w:val="009E1F97"/>
    <w:rsid w:val="009E23E9"/>
    <w:rsid w:val="009E2AD0"/>
    <w:rsid w:val="009E375F"/>
    <w:rsid w:val="009E4ADA"/>
    <w:rsid w:val="009E73A8"/>
    <w:rsid w:val="009F1E27"/>
    <w:rsid w:val="009F48D7"/>
    <w:rsid w:val="009F4907"/>
    <w:rsid w:val="00A0174E"/>
    <w:rsid w:val="00A03373"/>
    <w:rsid w:val="00A03874"/>
    <w:rsid w:val="00A11989"/>
    <w:rsid w:val="00A11EAB"/>
    <w:rsid w:val="00A15A72"/>
    <w:rsid w:val="00A162B1"/>
    <w:rsid w:val="00A20C17"/>
    <w:rsid w:val="00A23D74"/>
    <w:rsid w:val="00A2660F"/>
    <w:rsid w:val="00A26BE6"/>
    <w:rsid w:val="00A36001"/>
    <w:rsid w:val="00A374D1"/>
    <w:rsid w:val="00A37BCE"/>
    <w:rsid w:val="00A422E3"/>
    <w:rsid w:val="00A507AF"/>
    <w:rsid w:val="00A57609"/>
    <w:rsid w:val="00A60366"/>
    <w:rsid w:val="00A614BE"/>
    <w:rsid w:val="00A677BA"/>
    <w:rsid w:val="00A70044"/>
    <w:rsid w:val="00A70AB1"/>
    <w:rsid w:val="00A72048"/>
    <w:rsid w:val="00A72F1E"/>
    <w:rsid w:val="00A85884"/>
    <w:rsid w:val="00A85BB3"/>
    <w:rsid w:val="00A85E56"/>
    <w:rsid w:val="00A9086E"/>
    <w:rsid w:val="00A914C4"/>
    <w:rsid w:val="00AA1F50"/>
    <w:rsid w:val="00AA35D3"/>
    <w:rsid w:val="00AA3D10"/>
    <w:rsid w:val="00AB150C"/>
    <w:rsid w:val="00AB7C07"/>
    <w:rsid w:val="00AC0845"/>
    <w:rsid w:val="00AC1027"/>
    <w:rsid w:val="00AC1434"/>
    <w:rsid w:val="00AC1984"/>
    <w:rsid w:val="00AC78E7"/>
    <w:rsid w:val="00AD0119"/>
    <w:rsid w:val="00AD423F"/>
    <w:rsid w:val="00AD7CE6"/>
    <w:rsid w:val="00AE0815"/>
    <w:rsid w:val="00AE0D70"/>
    <w:rsid w:val="00AE2713"/>
    <w:rsid w:val="00AE5249"/>
    <w:rsid w:val="00AE5F98"/>
    <w:rsid w:val="00AF28DE"/>
    <w:rsid w:val="00AF36FE"/>
    <w:rsid w:val="00AF67EA"/>
    <w:rsid w:val="00AF6B59"/>
    <w:rsid w:val="00B018A1"/>
    <w:rsid w:val="00B024FE"/>
    <w:rsid w:val="00B07E53"/>
    <w:rsid w:val="00B21175"/>
    <w:rsid w:val="00B229BC"/>
    <w:rsid w:val="00B24B63"/>
    <w:rsid w:val="00B30227"/>
    <w:rsid w:val="00B32A9B"/>
    <w:rsid w:val="00B373F2"/>
    <w:rsid w:val="00B4207D"/>
    <w:rsid w:val="00B426D4"/>
    <w:rsid w:val="00B4323A"/>
    <w:rsid w:val="00B46053"/>
    <w:rsid w:val="00B54F9A"/>
    <w:rsid w:val="00B558B7"/>
    <w:rsid w:val="00B5722F"/>
    <w:rsid w:val="00B575AD"/>
    <w:rsid w:val="00B61C86"/>
    <w:rsid w:val="00B62032"/>
    <w:rsid w:val="00B6563F"/>
    <w:rsid w:val="00B72436"/>
    <w:rsid w:val="00B72FB8"/>
    <w:rsid w:val="00B77E80"/>
    <w:rsid w:val="00B84DC1"/>
    <w:rsid w:val="00B8511A"/>
    <w:rsid w:val="00B8534C"/>
    <w:rsid w:val="00B85A21"/>
    <w:rsid w:val="00B8679E"/>
    <w:rsid w:val="00B93478"/>
    <w:rsid w:val="00B957A2"/>
    <w:rsid w:val="00BA2B4F"/>
    <w:rsid w:val="00BA6033"/>
    <w:rsid w:val="00BB010C"/>
    <w:rsid w:val="00BB1929"/>
    <w:rsid w:val="00BB7D93"/>
    <w:rsid w:val="00BC61CE"/>
    <w:rsid w:val="00BC7879"/>
    <w:rsid w:val="00BD0C93"/>
    <w:rsid w:val="00BD115B"/>
    <w:rsid w:val="00BD12D4"/>
    <w:rsid w:val="00BD285D"/>
    <w:rsid w:val="00BD2BB3"/>
    <w:rsid w:val="00BD7DF0"/>
    <w:rsid w:val="00BE49A2"/>
    <w:rsid w:val="00BF1C32"/>
    <w:rsid w:val="00BF39F4"/>
    <w:rsid w:val="00BF4F4A"/>
    <w:rsid w:val="00BF78BB"/>
    <w:rsid w:val="00BF799E"/>
    <w:rsid w:val="00BF7B95"/>
    <w:rsid w:val="00C00AD0"/>
    <w:rsid w:val="00C059A6"/>
    <w:rsid w:val="00C05DFC"/>
    <w:rsid w:val="00C067B9"/>
    <w:rsid w:val="00C13341"/>
    <w:rsid w:val="00C2207D"/>
    <w:rsid w:val="00C2545F"/>
    <w:rsid w:val="00C25712"/>
    <w:rsid w:val="00C34B41"/>
    <w:rsid w:val="00C368DF"/>
    <w:rsid w:val="00C4040F"/>
    <w:rsid w:val="00C41F9E"/>
    <w:rsid w:val="00C443AD"/>
    <w:rsid w:val="00C4626B"/>
    <w:rsid w:val="00C475B1"/>
    <w:rsid w:val="00C52EC7"/>
    <w:rsid w:val="00C53153"/>
    <w:rsid w:val="00C53861"/>
    <w:rsid w:val="00C60419"/>
    <w:rsid w:val="00C6134F"/>
    <w:rsid w:val="00C61C59"/>
    <w:rsid w:val="00C62E8D"/>
    <w:rsid w:val="00C72545"/>
    <w:rsid w:val="00C75EB9"/>
    <w:rsid w:val="00C829C8"/>
    <w:rsid w:val="00C83EE4"/>
    <w:rsid w:val="00C8455A"/>
    <w:rsid w:val="00C85C98"/>
    <w:rsid w:val="00C91D98"/>
    <w:rsid w:val="00C93C99"/>
    <w:rsid w:val="00C957CE"/>
    <w:rsid w:val="00CA0667"/>
    <w:rsid w:val="00CA14F8"/>
    <w:rsid w:val="00CA4D1B"/>
    <w:rsid w:val="00CB0950"/>
    <w:rsid w:val="00CB19E5"/>
    <w:rsid w:val="00CB36E1"/>
    <w:rsid w:val="00CB6FEC"/>
    <w:rsid w:val="00CB703B"/>
    <w:rsid w:val="00CC23D7"/>
    <w:rsid w:val="00CC2C93"/>
    <w:rsid w:val="00CC4830"/>
    <w:rsid w:val="00CC5F12"/>
    <w:rsid w:val="00CC733E"/>
    <w:rsid w:val="00CC7464"/>
    <w:rsid w:val="00CD09F7"/>
    <w:rsid w:val="00CD29BC"/>
    <w:rsid w:val="00CD3A3E"/>
    <w:rsid w:val="00CD670A"/>
    <w:rsid w:val="00CD6B3E"/>
    <w:rsid w:val="00CE1D10"/>
    <w:rsid w:val="00CE6295"/>
    <w:rsid w:val="00CF02FD"/>
    <w:rsid w:val="00CF69FC"/>
    <w:rsid w:val="00D04F94"/>
    <w:rsid w:val="00D0589B"/>
    <w:rsid w:val="00D10D3E"/>
    <w:rsid w:val="00D12686"/>
    <w:rsid w:val="00D13F89"/>
    <w:rsid w:val="00D141C8"/>
    <w:rsid w:val="00D14608"/>
    <w:rsid w:val="00D218D1"/>
    <w:rsid w:val="00D21E20"/>
    <w:rsid w:val="00D26A70"/>
    <w:rsid w:val="00D26DE9"/>
    <w:rsid w:val="00D27856"/>
    <w:rsid w:val="00D27BAF"/>
    <w:rsid w:val="00D30F5E"/>
    <w:rsid w:val="00D31003"/>
    <w:rsid w:val="00D31991"/>
    <w:rsid w:val="00D31C1C"/>
    <w:rsid w:val="00D31FF8"/>
    <w:rsid w:val="00D3432F"/>
    <w:rsid w:val="00D37AA0"/>
    <w:rsid w:val="00D414A4"/>
    <w:rsid w:val="00D41F11"/>
    <w:rsid w:val="00D439A6"/>
    <w:rsid w:val="00D44581"/>
    <w:rsid w:val="00D51E7A"/>
    <w:rsid w:val="00D54CEC"/>
    <w:rsid w:val="00D5654E"/>
    <w:rsid w:val="00D6496A"/>
    <w:rsid w:val="00D64D74"/>
    <w:rsid w:val="00D75B12"/>
    <w:rsid w:val="00D75DCC"/>
    <w:rsid w:val="00D7796A"/>
    <w:rsid w:val="00D77E9D"/>
    <w:rsid w:val="00D803E5"/>
    <w:rsid w:val="00D81904"/>
    <w:rsid w:val="00D90D72"/>
    <w:rsid w:val="00D91847"/>
    <w:rsid w:val="00D94E0C"/>
    <w:rsid w:val="00D958CF"/>
    <w:rsid w:val="00DB2741"/>
    <w:rsid w:val="00DB40DC"/>
    <w:rsid w:val="00DC02CF"/>
    <w:rsid w:val="00DC3713"/>
    <w:rsid w:val="00DC47BB"/>
    <w:rsid w:val="00DC63DC"/>
    <w:rsid w:val="00DD0173"/>
    <w:rsid w:val="00DD2084"/>
    <w:rsid w:val="00DD235F"/>
    <w:rsid w:val="00DE26E0"/>
    <w:rsid w:val="00DE3995"/>
    <w:rsid w:val="00DF258D"/>
    <w:rsid w:val="00DF36D1"/>
    <w:rsid w:val="00DF52D2"/>
    <w:rsid w:val="00DF5A74"/>
    <w:rsid w:val="00E007F2"/>
    <w:rsid w:val="00E0214C"/>
    <w:rsid w:val="00E0626C"/>
    <w:rsid w:val="00E10BEF"/>
    <w:rsid w:val="00E139BE"/>
    <w:rsid w:val="00E1417B"/>
    <w:rsid w:val="00E15BDA"/>
    <w:rsid w:val="00E2185D"/>
    <w:rsid w:val="00E358FA"/>
    <w:rsid w:val="00E37DE0"/>
    <w:rsid w:val="00E41523"/>
    <w:rsid w:val="00E42CB4"/>
    <w:rsid w:val="00E44F40"/>
    <w:rsid w:val="00E477FB"/>
    <w:rsid w:val="00E51ED9"/>
    <w:rsid w:val="00E521DB"/>
    <w:rsid w:val="00E549CB"/>
    <w:rsid w:val="00E54BEC"/>
    <w:rsid w:val="00E56979"/>
    <w:rsid w:val="00E56D98"/>
    <w:rsid w:val="00E61FB5"/>
    <w:rsid w:val="00E67F03"/>
    <w:rsid w:val="00E71046"/>
    <w:rsid w:val="00E7358D"/>
    <w:rsid w:val="00E83CCF"/>
    <w:rsid w:val="00E83D9D"/>
    <w:rsid w:val="00E85D8E"/>
    <w:rsid w:val="00E85FA5"/>
    <w:rsid w:val="00E870BF"/>
    <w:rsid w:val="00E874A7"/>
    <w:rsid w:val="00E87610"/>
    <w:rsid w:val="00E90682"/>
    <w:rsid w:val="00E9208F"/>
    <w:rsid w:val="00E92294"/>
    <w:rsid w:val="00E92A3F"/>
    <w:rsid w:val="00E96104"/>
    <w:rsid w:val="00E96822"/>
    <w:rsid w:val="00EA4409"/>
    <w:rsid w:val="00EA4F7B"/>
    <w:rsid w:val="00EA5183"/>
    <w:rsid w:val="00EA54F0"/>
    <w:rsid w:val="00EB02E7"/>
    <w:rsid w:val="00EB1B74"/>
    <w:rsid w:val="00EB2080"/>
    <w:rsid w:val="00EB6229"/>
    <w:rsid w:val="00EC124F"/>
    <w:rsid w:val="00ED1FFA"/>
    <w:rsid w:val="00ED235A"/>
    <w:rsid w:val="00ED5CF5"/>
    <w:rsid w:val="00EE30D8"/>
    <w:rsid w:val="00EE570D"/>
    <w:rsid w:val="00EE6C9A"/>
    <w:rsid w:val="00EF20A9"/>
    <w:rsid w:val="00EF37B0"/>
    <w:rsid w:val="00EF54FE"/>
    <w:rsid w:val="00EF5823"/>
    <w:rsid w:val="00EF6D27"/>
    <w:rsid w:val="00EF7747"/>
    <w:rsid w:val="00F00584"/>
    <w:rsid w:val="00F0202D"/>
    <w:rsid w:val="00F02DB2"/>
    <w:rsid w:val="00F02EB2"/>
    <w:rsid w:val="00F03076"/>
    <w:rsid w:val="00F12346"/>
    <w:rsid w:val="00F14093"/>
    <w:rsid w:val="00F205DA"/>
    <w:rsid w:val="00F21A29"/>
    <w:rsid w:val="00F22093"/>
    <w:rsid w:val="00F27AF1"/>
    <w:rsid w:val="00F33F1A"/>
    <w:rsid w:val="00F34A3D"/>
    <w:rsid w:val="00F42474"/>
    <w:rsid w:val="00F42D58"/>
    <w:rsid w:val="00F456EC"/>
    <w:rsid w:val="00F46DBA"/>
    <w:rsid w:val="00F47593"/>
    <w:rsid w:val="00F5009C"/>
    <w:rsid w:val="00F5182A"/>
    <w:rsid w:val="00F525DA"/>
    <w:rsid w:val="00F5635A"/>
    <w:rsid w:val="00F56EDC"/>
    <w:rsid w:val="00F65414"/>
    <w:rsid w:val="00F65D4E"/>
    <w:rsid w:val="00F7054A"/>
    <w:rsid w:val="00F729E6"/>
    <w:rsid w:val="00F7519F"/>
    <w:rsid w:val="00F75C78"/>
    <w:rsid w:val="00F7611A"/>
    <w:rsid w:val="00F763DE"/>
    <w:rsid w:val="00F769FB"/>
    <w:rsid w:val="00F77C6B"/>
    <w:rsid w:val="00F874B0"/>
    <w:rsid w:val="00F964CB"/>
    <w:rsid w:val="00F972C6"/>
    <w:rsid w:val="00F97EA0"/>
    <w:rsid w:val="00FA0B2E"/>
    <w:rsid w:val="00FA4966"/>
    <w:rsid w:val="00FA4ABA"/>
    <w:rsid w:val="00FA6DFA"/>
    <w:rsid w:val="00FB17F1"/>
    <w:rsid w:val="00FB2361"/>
    <w:rsid w:val="00FB27A4"/>
    <w:rsid w:val="00FB3C48"/>
    <w:rsid w:val="00FB6AED"/>
    <w:rsid w:val="00FC062B"/>
    <w:rsid w:val="00FC0842"/>
    <w:rsid w:val="00FC472E"/>
    <w:rsid w:val="00FD47E8"/>
    <w:rsid w:val="00FD7C10"/>
    <w:rsid w:val="00FE32B1"/>
    <w:rsid w:val="00FE3992"/>
    <w:rsid w:val="00FE5208"/>
    <w:rsid w:val="00FE7F4C"/>
    <w:rsid w:val="00FF1ED5"/>
    <w:rsid w:val="00FF42C8"/>
    <w:rsid w:val="00FF6755"/>
    <w:rsid w:val="00FF7869"/>
    <w:rsid w:val="02C3525D"/>
    <w:rsid w:val="060F2843"/>
    <w:rsid w:val="06513FEB"/>
    <w:rsid w:val="08D90C1E"/>
    <w:rsid w:val="08F61727"/>
    <w:rsid w:val="09BE4823"/>
    <w:rsid w:val="0C290873"/>
    <w:rsid w:val="0CC36780"/>
    <w:rsid w:val="0D895FB1"/>
    <w:rsid w:val="0EBE4E06"/>
    <w:rsid w:val="0F7C6537"/>
    <w:rsid w:val="16A20B8B"/>
    <w:rsid w:val="172F38EC"/>
    <w:rsid w:val="190A3122"/>
    <w:rsid w:val="1B102545"/>
    <w:rsid w:val="1BFB1739"/>
    <w:rsid w:val="1C9A7953"/>
    <w:rsid w:val="1EBF23BE"/>
    <w:rsid w:val="1F4C3436"/>
    <w:rsid w:val="2104193E"/>
    <w:rsid w:val="24F757DD"/>
    <w:rsid w:val="25A45B4A"/>
    <w:rsid w:val="2667717A"/>
    <w:rsid w:val="27094964"/>
    <w:rsid w:val="27E2526A"/>
    <w:rsid w:val="29323FCF"/>
    <w:rsid w:val="2DD54380"/>
    <w:rsid w:val="2FC63192"/>
    <w:rsid w:val="30705B08"/>
    <w:rsid w:val="33EE3ACD"/>
    <w:rsid w:val="35ED7DC4"/>
    <w:rsid w:val="37336F3B"/>
    <w:rsid w:val="3DB3785A"/>
    <w:rsid w:val="3E8E1699"/>
    <w:rsid w:val="4227129F"/>
    <w:rsid w:val="4352109E"/>
    <w:rsid w:val="47A00B23"/>
    <w:rsid w:val="4A7D2FD5"/>
    <w:rsid w:val="4AB23C20"/>
    <w:rsid w:val="4B591D26"/>
    <w:rsid w:val="4B9F414E"/>
    <w:rsid w:val="4C504011"/>
    <w:rsid w:val="4E3240E0"/>
    <w:rsid w:val="4F864D11"/>
    <w:rsid w:val="506555AD"/>
    <w:rsid w:val="506F0037"/>
    <w:rsid w:val="53664921"/>
    <w:rsid w:val="5470139E"/>
    <w:rsid w:val="56310FE7"/>
    <w:rsid w:val="617D46E7"/>
    <w:rsid w:val="64A102A5"/>
    <w:rsid w:val="675E7E9F"/>
    <w:rsid w:val="6A4D1703"/>
    <w:rsid w:val="6A551D35"/>
    <w:rsid w:val="6E3A7DA9"/>
    <w:rsid w:val="6E686997"/>
    <w:rsid w:val="6FF36C93"/>
    <w:rsid w:val="70CA6FE5"/>
    <w:rsid w:val="71C63EF8"/>
    <w:rsid w:val="71C70D25"/>
    <w:rsid w:val="767174B1"/>
    <w:rsid w:val="76D0242A"/>
    <w:rsid w:val="775C1F10"/>
    <w:rsid w:val="78865FC2"/>
    <w:rsid w:val="7AB2243A"/>
    <w:rsid w:val="7BB566C4"/>
    <w:rsid w:val="7C8961C8"/>
    <w:rsid w:val="7DCB3069"/>
    <w:rsid w:val="7F806105"/>
    <w:rsid w:val="7FA7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annotation text"/>
    <w:basedOn w:val="1"/>
    <w:link w:val="30"/>
    <w:semiHidden/>
    <w:unhideWhenUsed/>
    <w:qFormat/>
    <w:uiPriority w:val="99"/>
    <w:pPr>
      <w:jc w:val="left"/>
    </w:pPr>
  </w:style>
  <w:style w:type="paragraph" w:styleId="8">
    <w:name w:val="toc 3"/>
    <w:basedOn w:val="1"/>
    <w:next w:val="1"/>
    <w:unhideWhenUsed/>
    <w:qFormat/>
    <w:uiPriority w:val="39"/>
    <w:pPr>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9"/>
    <w:unhideWhenUsed/>
    <w:qFormat/>
    <w:uiPriority w:val="99"/>
    <w:pPr>
      <w:tabs>
        <w:tab w:val="center" w:pos="4153"/>
        <w:tab w:val="right" w:pos="8306"/>
      </w:tabs>
      <w:snapToGrid w:val="0"/>
      <w:jc w:val="left"/>
    </w:pPr>
    <w:rPr>
      <w:sz w:val="18"/>
      <w:szCs w:val="18"/>
    </w:rPr>
  </w:style>
  <w:style w:type="paragraph" w:styleId="11">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8296"/>
      </w:tabs>
    </w:pPr>
    <w:rPr>
      <w:rFonts w:ascii="Times New Roman" w:hAnsi="Times New Roman" w:eastAsia="仿宋" w:cs="Times New Roman"/>
      <w:color w:val="FF0000"/>
    </w:rPr>
  </w:style>
  <w:style w:type="paragraph" w:styleId="13">
    <w:name w:val="toc 4"/>
    <w:basedOn w:val="1"/>
    <w:next w:val="1"/>
    <w:unhideWhenUsed/>
    <w:qFormat/>
    <w:uiPriority w:val="39"/>
    <w:pPr>
      <w:ind w:left="1260" w:leftChars="600"/>
    </w:pPr>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7"/>
    <w:next w:val="7"/>
    <w:link w:val="31"/>
    <w:semiHidden/>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paragraph" w:styleId="22">
    <w:name w:val="List Paragraph"/>
    <w:basedOn w:val="1"/>
    <w:qFormat/>
    <w:uiPriority w:val="34"/>
    <w:pPr>
      <w:ind w:firstLine="420" w:firstLineChars="200"/>
    </w:pPr>
  </w:style>
  <w:style w:type="character" w:customStyle="1" w:styleId="23">
    <w:name w:val="标题 1 字符"/>
    <w:basedOn w:val="19"/>
    <w:link w:val="2"/>
    <w:qFormat/>
    <w:uiPriority w:val="9"/>
    <w:rPr>
      <w:b/>
      <w:bCs/>
      <w:kern w:val="44"/>
      <w:sz w:val="44"/>
      <w:szCs w:val="44"/>
    </w:rPr>
  </w:style>
  <w:style w:type="character" w:customStyle="1" w:styleId="24">
    <w:name w:val="标题 2 字符"/>
    <w:basedOn w:val="19"/>
    <w:link w:val="3"/>
    <w:qFormat/>
    <w:uiPriority w:val="9"/>
    <w:rPr>
      <w:rFonts w:asciiTheme="majorHAnsi" w:hAnsiTheme="majorHAnsi" w:eastAsiaTheme="majorEastAsia" w:cstheme="majorBidi"/>
      <w:b/>
      <w:bCs/>
      <w:sz w:val="32"/>
      <w:szCs w:val="32"/>
    </w:rPr>
  </w:style>
  <w:style w:type="character" w:customStyle="1" w:styleId="25">
    <w:name w:val="标题 3 字符"/>
    <w:basedOn w:val="19"/>
    <w:link w:val="4"/>
    <w:qFormat/>
    <w:uiPriority w:val="9"/>
    <w:rPr>
      <w:b/>
      <w:bCs/>
      <w:sz w:val="32"/>
      <w:szCs w:val="32"/>
    </w:rPr>
  </w:style>
  <w:style w:type="character" w:customStyle="1" w:styleId="26">
    <w:name w:val="标题 4 字符"/>
    <w:basedOn w:val="19"/>
    <w:link w:val="5"/>
    <w:qFormat/>
    <w:uiPriority w:val="9"/>
    <w:rPr>
      <w:rFonts w:asciiTheme="majorHAnsi" w:hAnsiTheme="majorHAnsi" w:eastAsiaTheme="majorEastAsia" w:cstheme="majorBidi"/>
      <w:b/>
      <w:bCs/>
      <w:sz w:val="28"/>
      <w:szCs w:val="28"/>
    </w:rPr>
  </w:style>
  <w:style w:type="paragraph" w:customStyle="1" w:styleId="2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8">
    <w:name w:val="页眉 字符"/>
    <w:basedOn w:val="19"/>
    <w:link w:val="11"/>
    <w:qFormat/>
    <w:uiPriority w:val="99"/>
    <w:rPr>
      <w:sz w:val="18"/>
      <w:szCs w:val="18"/>
    </w:rPr>
  </w:style>
  <w:style w:type="character" w:customStyle="1" w:styleId="29">
    <w:name w:val="页脚 字符"/>
    <w:basedOn w:val="19"/>
    <w:link w:val="10"/>
    <w:qFormat/>
    <w:uiPriority w:val="99"/>
    <w:rPr>
      <w:sz w:val="18"/>
      <w:szCs w:val="18"/>
    </w:rPr>
  </w:style>
  <w:style w:type="character" w:customStyle="1" w:styleId="30">
    <w:name w:val="批注文字 字符"/>
    <w:basedOn w:val="19"/>
    <w:link w:val="7"/>
    <w:semiHidden/>
    <w:qFormat/>
    <w:uiPriority w:val="99"/>
  </w:style>
  <w:style w:type="character" w:customStyle="1" w:styleId="31">
    <w:name w:val="批注主题 字符"/>
    <w:basedOn w:val="30"/>
    <w:link w:val="16"/>
    <w:semiHidden/>
    <w:qFormat/>
    <w:uiPriority w:val="99"/>
    <w:rPr>
      <w:b/>
      <w:bCs/>
    </w:rPr>
  </w:style>
  <w:style w:type="character" w:customStyle="1" w:styleId="32">
    <w:name w:val="批注框文本 字符"/>
    <w:basedOn w:val="19"/>
    <w:link w:val="9"/>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BA73E-B9EA-403B-8115-107E2EC00EE2}">
  <ds:schemaRefs/>
</ds:datastoreItem>
</file>

<file path=docProps/app.xml><?xml version="1.0" encoding="utf-8"?>
<Properties xmlns="http://schemas.openxmlformats.org/officeDocument/2006/extended-properties" xmlns:vt="http://schemas.openxmlformats.org/officeDocument/2006/docPropsVTypes">
  <Template>Normal</Template>
  <Pages>39</Pages>
  <Words>16748</Words>
  <Characters>18708</Characters>
  <Lines>163</Lines>
  <Paragraphs>46</Paragraphs>
  <TotalTime>591</TotalTime>
  <ScaleCrop>false</ScaleCrop>
  <LinksUpToDate>false</LinksUpToDate>
  <CharactersWithSpaces>18923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2022-10-10T01:17:00Z</dcterms:created>
  <dc:creator>dell</dc:creator>
  <cp:lastModifiedBy>小木头</cp:lastModifiedBy>
  <cp:lastPrinted>2022-12-02T01:07:00Z</cp:lastPrinted>
  <dcterms:modified xsi:type="dcterms:W3CDTF">2023-01-11T09:24:51Z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34ED19BBEC5C4DD2BE6A765A881E4A71</vt:lpwstr>
  </property>
</Properties>
</file>