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eastAsia="宋体" w:cs="Times New Roman"/>
          <w:b/>
          <w:bCs/>
          <w:sz w:val="44"/>
          <w:szCs w:val="44"/>
        </w:rPr>
      </w:pPr>
      <w:bookmarkStart w:id="0" w:name="_Toc22524"/>
    </w:p>
    <w:p>
      <w:pPr>
        <w:pStyle w:val="2"/>
        <w:rPr>
          <w:rFonts w:eastAsia="宋体" w:cs="Times New Roman"/>
          <w:b/>
          <w:bCs/>
          <w:sz w:val="44"/>
          <w:szCs w:val="44"/>
        </w:rPr>
      </w:pPr>
    </w:p>
    <w:p>
      <w:pPr>
        <w:pStyle w:val="2"/>
        <w:rPr>
          <w:rFonts w:eastAsia="宋体" w:cs="Times New Roman"/>
          <w:b/>
          <w:bCs/>
          <w:sz w:val="44"/>
          <w:szCs w:val="44"/>
        </w:rPr>
      </w:pPr>
    </w:p>
    <w:p>
      <w:pPr>
        <w:pStyle w:val="2"/>
      </w:pPr>
    </w:p>
    <w:p>
      <w:pPr>
        <w:pStyle w:val="2"/>
      </w:pPr>
    </w:p>
    <w:p>
      <w:pPr>
        <w:ind w:firstLine="0" w:firstLineChars="0"/>
        <w:jc w:val="left"/>
        <w:rPr>
          <w:rFonts w:cs="Times New Roman"/>
          <w:b/>
          <w:bCs/>
          <w:sz w:val="44"/>
          <w:szCs w:val="44"/>
        </w:rPr>
      </w:pPr>
    </w:p>
    <w:bookmarkEnd w:id="0"/>
    <w:p>
      <w:pPr>
        <w:spacing w:line="240" w:lineRule="auto"/>
        <w:ind w:firstLine="0" w:firstLineChars="0"/>
        <w:jc w:val="center"/>
        <w:rPr>
          <w:rFonts w:hint="eastAsia" w:asciiTheme="majorEastAsia" w:hAnsiTheme="majorEastAsia" w:eastAsiaTheme="majorEastAsia" w:cstheme="majorEastAsia"/>
          <w:b/>
          <w:bCs w:val="0"/>
          <w:sz w:val="44"/>
          <w:szCs w:val="44"/>
          <w:lang w:eastAsia="zh-CN"/>
        </w:rPr>
      </w:pPr>
      <w:r>
        <w:rPr>
          <w:rFonts w:hint="eastAsia" w:asciiTheme="majorEastAsia" w:hAnsiTheme="majorEastAsia" w:eastAsiaTheme="majorEastAsia" w:cstheme="majorEastAsia"/>
          <w:b/>
          <w:bCs w:val="0"/>
          <w:sz w:val="44"/>
          <w:szCs w:val="44"/>
        </w:rPr>
        <w:t>梅州市202</w:t>
      </w:r>
      <w:r>
        <w:rPr>
          <w:rFonts w:hint="eastAsia" w:asciiTheme="majorEastAsia" w:hAnsiTheme="majorEastAsia" w:eastAsiaTheme="majorEastAsia" w:cstheme="majorEastAsia"/>
          <w:b/>
          <w:bCs w:val="0"/>
          <w:sz w:val="44"/>
          <w:szCs w:val="44"/>
          <w:lang w:val="en-US" w:eastAsia="zh-CN"/>
        </w:rPr>
        <w:t>1</w:t>
      </w:r>
      <w:r>
        <w:rPr>
          <w:rFonts w:hint="eastAsia" w:asciiTheme="majorEastAsia" w:hAnsiTheme="majorEastAsia" w:eastAsiaTheme="majorEastAsia" w:cstheme="majorEastAsia"/>
          <w:b/>
          <w:bCs w:val="0"/>
          <w:sz w:val="44"/>
          <w:szCs w:val="44"/>
        </w:rPr>
        <w:t>年度市十件民生实事</w:t>
      </w:r>
    </w:p>
    <w:p>
      <w:pPr>
        <w:spacing w:line="240" w:lineRule="auto"/>
        <w:ind w:left="0" w:leftChars="0" w:firstLine="0" w:firstLineChars="0"/>
        <w:jc w:val="center"/>
        <w:rPr>
          <w:rFonts w:hint="eastAsia" w:asciiTheme="majorEastAsia" w:hAnsiTheme="majorEastAsia" w:eastAsiaTheme="majorEastAsia" w:cstheme="majorEastAsia"/>
          <w:b/>
          <w:bCs w:val="0"/>
          <w:sz w:val="44"/>
          <w:szCs w:val="44"/>
          <w:lang w:eastAsia="zh-CN"/>
        </w:rPr>
      </w:pPr>
      <w:r>
        <w:rPr>
          <w:rFonts w:hint="eastAsia" w:asciiTheme="majorEastAsia" w:hAnsiTheme="majorEastAsia" w:eastAsiaTheme="majorEastAsia" w:cstheme="majorEastAsia"/>
          <w:b/>
          <w:bCs w:val="0"/>
          <w:sz w:val="44"/>
          <w:szCs w:val="44"/>
        </w:rPr>
        <w:t>“农村集中供水</w:t>
      </w:r>
      <w:r>
        <w:rPr>
          <w:rFonts w:hint="eastAsia" w:asciiTheme="majorEastAsia" w:hAnsiTheme="majorEastAsia" w:eastAsiaTheme="majorEastAsia" w:cstheme="majorEastAsia"/>
          <w:b/>
          <w:bCs w:val="0"/>
          <w:sz w:val="44"/>
          <w:szCs w:val="44"/>
          <w:lang w:eastAsia="zh-CN"/>
        </w:rPr>
        <w:t>全覆盖</w:t>
      </w:r>
      <w:r>
        <w:rPr>
          <w:rFonts w:hint="eastAsia" w:asciiTheme="majorEastAsia" w:hAnsiTheme="majorEastAsia" w:eastAsiaTheme="majorEastAsia" w:cstheme="majorEastAsia"/>
          <w:b/>
          <w:bCs w:val="0"/>
          <w:sz w:val="44"/>
          <w:szCs w:val="44"/>
        </w:rPr>
        <w:t>”</w:t>
      </w:r>
    </w:p>
    <w:p>
      <w:pPr>
        <w:spacing w:line="240" w:lineRule="auto"/>
        <w:ind w:left="0" w:leftChars="0" w:firstLine="0" w:firstLineChars="0"/>
        <w:jc w:val="center"/>
        <w:rPr>
          <w:rFonts w:hint="eastAsia" w:asciiTheme="majorEastAsia" w:hAnsiTheme="majorEastAsia" w:eastAsiaTheme="majorEastAsia" w:cstheme="majorEastAsia"/>
          <w:b/>
          <w:bCs w:val="0"/>
          <w:sz w:val="44"/>
          <w:szCs w:val="44"/>
        </w:rPr>
      </w:pPr>
      <w:r>
        <w:rPr>
          <w:rFonts w:hint="eastAsia" w:asciiTheme="majorEastAsia" w:hAnsiTheme="majorEastAsia" w:eastAsiaTheme="majorEastAsia" w:cstheme="majorEastAsia"/>
          <w:b/>
          <w:bCs w:val="0"/>
          <w:sz w:val="44"/>
          <w:szCs w:val="44"/>
        </w:rPr>
        <w:t>重点项目评价报告</w:t>
      </w:r>
    </w:p>
    <w:p>
      <w:pPr>
        <w:spacing w:line="240" w:lineRule="auto"/>
        <w:ind w:firstLine="0" w:firstLineChars="0"/>
        <w:jc w:val="left"/>
        <w:rPr>
          <w:rFonts w:eastAsia="方正小标宋简体" w:cs="Times New Roman"/>
          <w:b/>
          <w:sz w:val="52"/>
          <w:szCs w:val="52"/>
        </w:rPr>
      </w:pPr>
    </w:p>
    <w:p>
      <w:pPr>
        <w:ind w:firstLine="1148"/>
        <w:jc w:val="center"/>
        <w:rPr>
          <w:rFonts w:cs="Times New Roman"/>
          <w:b/>
          <w:sz w:val="52"/>
          <w:szCs w:val="52"/>
        </w:rPr>
      </w:pPr>
    </w:p>
    <w:p>
      <w:pPr>
        <w:ind w:firstLine="968"/>
        <w:rPr>
          <w:rFonts w:cs="Times New Roman"/>
          <w:sz w:val="44"/>
          <w:szCs w:val="44"/>
        </w:rPr>
      </w:pPr>
    </w:p>
    <w:p>
      <w:pPr>
        <w:pStyle w:val="20"/>
        <w:jc w:val="both"/>
        <w:rPr>
          <w:rFonts w:hint="eastAsia" w:ascii="宋体" w:hAnsi="宋体" w:eastAsia="宋体" w:cs="宋体"/>
          <w:b/>
          <w:bCs/>
        </w:rPr>
      </w:pPr>
    </w:p>
    <w:p>
      <w:pPr>
        <w:rPr>
          <w:rFonts w:hint="eastAsia" w:ascii="宋体" w:hAnsi="宋体" w:eastAsia="宋体" w:cs="宋体"/>
          <w:b/>
          <w:bCs/>
        </w:rPr>
      </w:pPr>
    </w:p>
    <w:p>
      <w:pPr>
        <w:pStyle w:val="2"/>
        <w:rPr>
          <w:rFonts w:hint="eastAsia" w:ascii="宋体" w:hAnsi="宋体" w:eastAsia="宋体" w:cs="宋体"/>
          <w:b/>
          <w:bCs/>
        </w:rPr>
      </w:pPr>
    </w:p>
    <w:p>
      <w:pPr>
        <w:pStyle w:val="2"/>
        <w:rPr>
          <w:rFonts w:hint="eastAsia" w:ascii="宋体" w:hAnsi="宋体" w:eastAsia="宋体" w:cs="宋体"/>
          <w:b/>
          <w:bCs/>
        </w:rPr>
      </w:pPr>
    </w:p>
    <w:p>
      <w:pPr>
        <w:pStyle w:val="2"/>
        <w:rPr>
          <w:rFonts w:hint="eastAsia" w:ascii="宋体" w:hAnsi="宋体" w:eastAsia="宋体" w:cs="宋体"/>
          <w:b/>
          <w:bCs/>
        </w:rPr>
      </w:pPr>
    </w:p>
    <w:p>
      <w:pPr>
        <w:pStyle w:val="2"/>
        <w:rPr>
          <w:rFonts w:hint="eastAsia" w:ascii="宋体" w:hAnsi="宋体" w:eastAsia="宋体" w:cs="宋体"/>
          <w:b/>
          <w:bCs/>
        </w:rPr>
      </w:pPr>
    </w:p>
    <w:p>
      <w:pPr>
        <w:ind w:leftChars="100"/>
        <w:rPr>
          <w:rFonts w:hint="eastAsia" w:ascii="宋体" w:hAnsi="宋体" w:eastAsia="宋体" w:cs="宋体"/>
          <w:b/>
          <w:bCs/>
          <w:sz w:val="32"/>
          <w:szCs w:val="32"/>
        </w:rPr>
      </w:pPr>
      <w:r>
        <w:rPr>
          <w:rFonts w:hint="eastAsia" w:ascii="宋体" w:hAnsi="宋体" w:eastAsia="宋体" w:cs="宋体"/>
          <w:b/>
          <w:bCs/>
          <w:sz w:val="32"/>
          <w:szCs w:val="32"/>
        </w:rPr>
        <w:t>评价机构：深圳佳评绩效评价咨询有限公司</w:t>
      </w:r>
    </w:p>
    <w:p>
      <w:pPr>
        <w:ind w:leftChars="100"/>
        <w:rPr>
          <w:rFonts w:hint="eastAsia" w:ascii="宋体" w:hAnsi="宋体" w:eastAsia="宋体" w:cs="宋体"/>
          <w:b/>
          <w:bCs/>
          <w:sz w:val="32"/>
          <w:szCs w:val="32"/>
        </w:rPr>
      </w:pPr>
      <w:r>
        <w:rPr>
          <w:rFonts w:hint="eastAsia" w:ascii="宋体" w:hAnsi="宋体" w:eastAsia="宋体" w:cs="宋体"/>
          <w:b/>
          <w:bCs/>
          <w:sz w:val="32"/>
          <w:szCs w:val="32"/>
        </w:rPr>
        <w:t>机构负责人：</w:t>
      </w:r>
    </w:p>
    <w:p>
      <w:pPr>
        <w:ind w:leftChars="100"/>
        <w:rPr>
          <w:rFonts w:hint="eastAsia" w:ascii="宋体" w:hAnsi="宋体" w:eastAsia="宋体" w:cs="宋体"/>
          <w:b/>
          <w:bCs/>
          <w:sz w:val="32"/>
          <w:szCs w:val="32"/>
        </w:rPr>
      </w:pPr>
      <w:r>
        <w:rPr>
          <w:rFonts w:hint="eastAsia" w:ascii="宋体" w:hAnsi="宋体" w:eastAsia="宋体" w:cs="宋体"/>
          <w:b/>
          <w:bCs/>
          <w:sz w:val="32"/>
          <w:szCs w:val="32"/>
        </w:rPr>
        <w:t>项目负责人：</w:t>
      </w:r>
    </w:p>
    <w:p>
      <w:pPr>
        <w:ind w:leftChars="100"/>
        <w:rPr>
          <w:rFonts w:hint="eastAsia" w:ascii="宋体" w:hAnsi="宋体" w:eastAsia="宋体" w:cs="宋体"/>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sz w:val="32"/>
          <w:szCs w:val="32"/>
        </w:rPr>
        <w:t>评价日期：2022年11月</w:t>
      </w:r>
    </w:p>
    <w:p>
      <w:pPr>
        <w:adjustRightInd w:val="0"/>
        <w:snapToGrid w:val="0"/>
        <w:ind w:left="0" w:firstLine="0" w:firstLineChars="0"/>
        <w:jc w:val="center"/>
        <w:rPr>
          <w:rFonts w:hint="eastAsia" w:ascii="宋体" w:hAnsi="宋体" w:eastAsia="宋体" w:cs="宋体"/>
          <w:b/>
          <w:bCs/>
          <w:sz w:val="44"/>
        </w:rPr>
      </w:pPr>
      <w:r>
        <w:rPr>
          <w:rFonts w:hint="eastAsia" w:ascii="宋体" w:hAnsi="宋体" w:eastAsia="宋体" w:cs="宋体"/>
          <w:b/>
          <w:bCs/>
          <w:sz w:val="44"/>
        </w:rPr>
        <w:t>目  录</w:t>
      </w:r>
    </w:p>
    <w:sdt>
      <w:sdtPr>
        <w:rPr>
          <w:rFonts w:hint="eastAsia" w:ascii="宋体" w:hAnsi="宋体" w:eastAsia="宋体" w:cs="宋体"/>
          <w:bCs/>
          <w:caps/>
          <w:sz w:val="21"/>
        </w:rPr>
        <w:id w:val="147461626"/>
        <w:docPartObj>
          <w:docPartGallery w:val="Table of Contents"/>
          <w:docPartUnique/>
        </w:docPartObj>
      </w:sdtPr>
      <w:sdtEndPr>
        <w:rPr>
          <w:rFonts w:hint="eastAsia" w:ascii="仿宋_GB2312" w:eastAsia="仿宋_GB2312" w:hAnsiTheme="minorHAnsi" w:cstheme="minorHAnsi"/>
          <w:bCs/>
          <w:caps/>
          <w:sz w:val="32"/>
        </w:rPr>
      </w:sdtEndPr>
      <w:sdtContent>
        <w:p>
          <w:pPr>
            <w:spacing w:line="240" w:lineRule="auto"/>
            <w:ind w:left="0" w:firstLine="0" w:firstLineChars="0"/>
            <w:jc w:val="left"/>
            <w:rPr>
              <w:rFonts w:hint="eastAsia" w:ascii="宋体" w:hAnsi="宋体" w:eastAsia="宋体" w:cs="宋体"/>
              <w:b/>
              <w:bCs/>
            </w:rPr>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eastAsia" w:ascii="宋体" w:hAnsi="宋体" w:eastAsia="宋体" w:cs="宋体"/>
              <w:b/>
              <w:bCs/>
            </w:rPr>
            <w:fldChar w:fldCharType="begin"/>
          </w:r>
          <w:r>
            <w:rPr>
              <w:rFonts w:hint="eastAsia" w:ascii="宋体" w:hAnsi="宋体" w:eastAsia="宋体" w:cs="宋体"/>
              <w:b/>
              <w:bCs/>
            </w:rPr>
            <w:instrText xml:space="preserve"> HYPERLINK \l "_Toc18943" </w:instrText>
          </w:r>
          <w:r>
            <w:rPr>
              <w:rFonts w:hint="eastAsia" w:ascii="宋体" w:hAnsi="宋体" w:eastAsia="宋体" w:cs="宋体"/>
              <w:b/>
              <w:bCs/>
            </w:rPr>
            <w:fldChar w:fldCharType="separate"/>
          </w:r>
          <w:r>
            <w:rPr>
              <w:rFonts w:hint="eastAsia" w:ascii="宋体" w:hAnsi="宋体" w:eastAsia="宋体" w:cs="宋体"/>
              <w:b/>
              <w:bCs/>
              <w:szCs w:val="22"/>
            </w:rPr>
            <w:t>摘  要</w:t>
          </w:r>
          <w:r>
            <w:rPr>
              <w:rFonts w:hint="eastAsia" w:ascii="宋体" w:hAnsi="宋体" w:eastAsia="宋体" w:cs="宋体"/>
              <w:b/>
              <w:bCs/>
              <w:szCs w:val="22"/>
            </w:rPr>
            <w:fldChar w:fldCharType="end"/>
          </w:r>
          <w:r>
            <w:rPr>
              <w:rFonts w:hint="eastAsia" w:ascii="宋体" w:hAnsi="宋体" w:eastAsia="宋体" w:cs="宋体"/>
              <w:b/>
              <w:bCs/>
              <w:szCs w:val="22"/>
              <w:lang w:val="en-US" w:eastAsia="zh-CN"/>
            </w:rPr>
            <w:t>.............................................</w:t>
          </w:r>
          <w:r>
            <w:rPr>
              <w:rFonts w:hint="eastAsia" w:ascii="宋体" w:hAnsi="宋体" w:eastAsia="宋体" w:cs="宋体"/>
              <w:b/>
              <w:bCs/>
              <w:szCs w:val="22"/>
            </w:rPr>
            <w:fldChar w:fldCharType="begin"/>
          </w:r>
          <w:r>
            <w:rPr>
              <w:rFonts w:hint="eastAsia" w:ascii="宋体" w:hAnsi="宋体" w:eastAsia="宋体" w:cs="宋体"/>
              <w:b/>
              <w:bCs/>
              <w:szCs w:val="22"/>
            </w:rPr>
            <w:instrText xml:space="preserve"> = 1 \* ROMAN \* MERGEFORMAT </w:instrText>
          </w:r>
          <w:r>
            <w:rPr>
              <w:rFonts w:hint="eastAsia" w:ascii="宋体" w:hAnsi="宋体" w:eastAsia="宋体" w:cs="宋体"/>
              <w:b/>
              <w:bCs/>
              <w:szCs w:val="22"/>
            </w:rPr>
            <w:fldChar w:fldCharType="separate"/>
          </w:r>
          <w:r>
            <w:t>I</w:t>
          </w:r>
          <w:r>
            <w:rPr>
              <w:rFonts w:hint="eastAsia" w:ascii="宋体" w:hAnsi="宋体" w:eastAsia="宋体" w:cs="宋体"/>
              <w:b/>
              <w:bCs/>
              <w:szCs w:val="22"/>
            </w:rPr>
            <w:fldChar w:fldCharType="end"/>
          </w:r>
        </w:p>
        <w:p>
          <w:pPr>
            <w:pStyle w:val="20"/>
            <w:tabs>
              <w:tab w:val="right" w:leader="dot" w:pos="8363"/>
            </w:tabs>
            <w:spacing w:before="0" w:after="0" w:line="312"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"_Toc15559" </w:instrText>
          </w:r>
          <w:r>
            <w:rPr>
              <w:rFonts w:hint="eastAsia" w:ascii="宋体" w:hAnsi="宋体" w:eastAsia="宋体" w:cs="宋体"/>
            </w:rPr>
            <w:fldChar w:fldCharType="separate"/>
          </w:r>
          <w:r>
            <w:rPr>
              <w:rFonts w:hint="eastAsia" w:ascii="宋体" w:hAnsi="宋体" w:eastAsia="宋体" w:cs="宋体"/>
              <w:b/>
              <w:bCs w:val="0"/>
            </w:rPr>
            <w:t>一、项目概况</w:t>
          </w:r>
          <w:r>
            <w:rPr>
              <w:rFonts w:hint="eastAsia" w:ascii="宋体" w:hAnsi="宋体" w:eastAsia="宋体" w:cs="宋体"/>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_Toc15559 \h </w:instrText>
          </w:r>
          <w:r>
            <w:rPr>
              <w:rFonts w:hint="eastAsia" w:ascii="宋体" w:hAnsi="宋体" w:eastAsia="宋体" w:cs="宋体"/>
              <w:b w:val="0"/>
              <w:bCs/>
            </w:rPr>
            <w:fldChar w:fldCharType="separate"/>
          </w:r>
          <w:r>
            <w:rPr>
              <w:rFonts w:hint="eastAsia" w:ascii="宋体" w:hAnsi="宋体" w:eastAsia="宋体" w:cs="宋体"/>
              <w:b w:val="0"/>
              <w:bCs/>
            </w:rPr>
            <w:t>1</w:t>
          </w:r>
          <w:r>
            <w:rPr>
              <w:rFonts w:hint="eastAsia" w:ascii="宋体" w:hAnsi="宋体" w:eastAsia="宋体" w:cs="宋体"/>
              <w:b w:val="0"/>
              <w:bCs/>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"_Toc14920" </w:instrText>
          </w:r>
          <w:r>
            <w:rPr>
              <w:rFonts w:hint="eastAsia" w:ascii="宋体" w:hAnsi="宋体" w:eastAsia="宋体" w:cs="宋体"/>
            </w:rPr>
            <w:fldChar w:fldCharType="separate"/>
          </w:r>
          <w:r>
            <w:rPr>
              <w:rFonts w:hint="eastAsia" w:ascii="宋体" w:hAnsi="宋体" w:eastAsia="宋体" w:cs="宋体"/>
            </w:rPr>
            <w:t>（一）项目基本情况</w:t>
          </w:r>
          <w:r>
            <w:rPr>
              <w:rFonts w:hint="eastAsia" w:ascii="宋体" w:hAnsi="宋体" w:eastAsia="宋体" w:cs="宋体"/>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_Toc14920 \h </w:instrText>
          </w:r>
          <w:r>
            <w:rPr>
              <w:rFonts w:hint="eastAsia" w:ascii="宋体" w:hAnsi="宋体" w:eastAsia="宋体" w:cs="宋体"/>
              <w:b w:val="0"/>
              <w:bCs w:val="0"/>
            </w:rPr>
            <w:fldChar w:fldCharType="separate"/>
          </w:r>
          <w:r>
            <w:rPr>
              <w:rFonts w:hint="eastAsia" w:ascii="宋体" w:hAnsi="宋体" w:eastAsia="宋体" w:cs="宋体"/>
              <w:b w:val="0"/>
              <w:bCs w:val="0"/>
            </w:rPr>
            <w:t>1</w:t>
          </w:r>
          <w:r>
            <w:rPr>
              <w:rFonts w:hint="eastAsia" w:ascii="宋体" w:hAnsi="宋体" w:eastAsia="宋体" w:cs="宋体"/>
              <w:b w:val="0"/>
              <w:bCs w:val="0"/>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"_Toc6455" </w:instrText>
          </w:r>
          <w:r>
            <w:rPr>
              <w:rFonts w:hint="eastAsia" w:ascii="宋体" w:hAnsi="宋体" w:eastAsia="宋体" w:cs="宋体"/>
            </w:rPr>
            <w:fldChar w:fldCharType="separate"/>
          </w:r>
          <w:r>
            <w:rPr>
              <w:rFonts w:hint="eastAsia" w:ascii="宋体" w:hAnsi="宋体" w:eastAsia="宋体" w:cs="宋体"/>
            </w:rPr>
            <w:t>（</w:t>
          </w:r>
          <w:r>
            <w:rPr>
              <w:rFonts w:hint="eastAsia" w:ascii="宋体" w:hAnsi="宋体" w:eastAsia="宋体" w:cs="宋体"/>
              <w:lang w:eastAsia="zh-CN"/>
            </w:rPr>
            <w:t>二</w:t>
          </w:r>
          <w:r>
            <w:rPr>
              <w:rFonts w:hint="eastAsia" w:ascii="宋体" w:hAnsi="宋体" w:eastAsia="宋体" w:cs="宋体"/>
            </w:rPr>
            <w:t>）项目绩效目标情况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_Toc6455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20"/>
            <w:tabs>
              <w:tab w:val="right" w:leader="dot" w:pos="8363"/>
            </w:tabs>
            <w:spacing w:before="0" w:after="0" w:line="312"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"_Toc26771" </w:instrText>
          </w:r>
          <w:r>
            <w:rPr>
              <w:rFonts w:hint="eastAsia" w:ascii="宋体" w:hAnsi="宋体" w:eastAsia="宋体" w:cs="宋体"/>
            </w:rPr>
            <w:fldChar w:fldCharType="separate"/>
          </w:r>
          <w:r>
            <w:rPr>
              <w:rFonts w:hint="eastAsia" w:ascii="宋体" w:hAnsi="宋体" w:eastAsia="宋体" w:cs="宋体"/>
              <w:b/>
              <w:bCs w:val="0"/>
            </w:rPr>
            <w:t>二、评价结论</w:t>
          </w:r>
          <w:r>
            <w:rPr>
              <w:rFonts w:hint="eastAsia" w:ascii="宋体" w:hAnsi="宋体" w:eastAsia="宋体" w:cs="宋体"/>
            </w:rPr>
            <w:tab/>
          </w:r>
          <w:r>
            <w:rPr>
              <w:rFonts w:hint="eastAsia" w:ascii="宋体" w:hAnsi="宋体" w:eastAsia="宋体" w:cs="宋体"/>
              <w:b w:val="0"/>
              <w:bCs/>
              <w:lang w:val="en-US" w:eastAsia="zh-CN"/>
            </w:rPr>
            <w:t>8</w:t>
          </w:r>
          <w:r>
            <w:rPr>
              <w:rFonts w:hint="eastAsia" w:ascii="宋体" w:hAnsi="宋体" w:eastAsia="宋体" w:cs="宋体"/>
            </w:rPr>
            <w:fldChar w:fldCharType="end"/>
          </w:r>
        </w:p>
        <w:p>
          <w:pPr>
            <w:pStyle w:val="20"/>
            <w:tabs>
              <w:tab w:val="right" w:leader="dot" w:pos="8363"/>
            </w:tabs>
            <w:spacing w:before="0" w:after="0" w:line="312"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"_Toc1278" </w:instrText>
          </w:r>
          <w:r>
            <w:rPr>
              <w:rFonts w:hint="eastAsia" w:ascii="宋体" w:hAnsi="宋体" w:eastAsia="宋体" w:cs="宋体"/>
            </w:rPr>
            <w:fldChar w:fldCharType="separate"/>
          </w:r>
          <w:r>
            <w:rPr>
              <w:rFonts w:hint="eastAsia" w:ascii="宋体" w:hAnsi="宋体" w:eastAsia="宋体" w:cs="宋体"/>
              <w:b/>
              <w:bCs w:val="0"/>
            </w:rPr>
            <w:t>三、项目绩效指标分析</w:t>
          </w:r>
          <w:r>
            <w:rPr>
              <w:rFonts w:hint="eastAsia" w:ascii="宋体" w:hAnsi="宋体" w:eastAsia="宋体" w:cs="宋体"/>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_Toc1278 \h </w:instrText>
          </w:r>
          <w:r>
            <w:rPr>
              <w:rFonts w:hint="eastAsia" w:ascii="宋体" w:hAnsi="宋体" w:eastAsia="宋体" w:cs="宋体"/>
              <w:b w:val="0"/>
              <w:bCs/>
            </w:rPr>
            <w:fldChar w:fldCharType="separate"/>
          </w:r>
          <w:r>
            <w:rPr>
              <w:rFonts w:hint="eastAsia" w:ascii="宋体" w:hAnsi="宋体" w:eastAsia="宋体" w:cs="宋体"/>
              <w:b w:val="0"/>
              <w:bCs/>
            </w:rPr>
            <w:t>9</w:t>
          </w:r>
          <w:r>
            <w:rPr>
              <w:rFonts w:hint="eastAsia" w:ascii="宋体" w:hAnsi="宋体" w:eastAsia="宋体" w:cs="宋体"/>
              <w:b w:val="0"/>
              <w:bCs/>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"_Toc17178" </w:instrText>
          </w:r>
          <w:r>
            <w:rPr>
              <w:rFonts w:hint="eastAsia" w:ascii="宋体" w:hAnsi="宋体" w:eastAsia="宋体" w:cs="宋体"/>
            </w:rPr>
            <w:fldChar w:fldCharType="separate"/>
          </w:r>
          <w:r>
            <w:rPr>
              <w:rFonts w:hint="eastAsia" w:ascii="宋体" w:hAnsi="宋体" w:eastAsia="宋体" w:cs="宋体"/>
            </w:rPr>
            <w:t>（一）决策分析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_Toc17178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"_Toc5884" </w:instrText>
          </w:r>
          <w:r>
            <w:rPr>
              <w:rFonts w:hint="eastAsia" w:ascii="宋体" w:hAnsi="宋体" w:eastAsia="宋体" w:cs="宋体"/>
            </w:rPr>
            <w:fldChar w:fldCharType="separate"/>
          </w:r>
          <w:r>
            <w:rPr>
              <w:rFonts w:hint="eastAsia" w:ascii="宋体" w:hAnsi="宋体" w:eastAsia="宋体" w:cs="宋体"/>
            </w:rPr>
            <w:t>（二）管理分析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_Toc5884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"_Toc21695" </w:instrText>
          </w:r>
          <w:r>
            <w:rPr>
              <w:rFonts w:hint="eastAsia" w:ascii="宋体" w:hAnsi="宋体" w:eastAsia="宋体" w:cs="宋体"/>
            </w:rPr>
            <w:fldChar w:fldCharType="separate"/>
          </w:r>
          <w:r>
            <w:rPr>
              <w:rFonts w:hint="eastAsia" w:ascii="宋体" w:hAnsi="宋体" w:eastAsia="宋体" w:cs="宋体"/>
            </w:rPr>
            <w:t>（三）产出分析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_Toc21695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"_Toc1852" </w:instrText>
          </w:r>
          <w:r>
            <w:rPr>
              <w:rFonts w:hint="eastAsia" w:ascii="宋体" w:hAnsi="宋体" w:eastAsia="宋体" w:cs="宋体"/>
            </w:rPr>
            <w:fldChar w:fldCharType="separate"/>
          </w:r>
          <w:r>
            <w:rPr>
              <w:rFonts w:hint="eastAsia" w:ascii="宋体" w:hAnsi="宋体" w:eastAsia="宋体" w:cs="宋体"/>
            </w:rPr>
            <w:t>（四）效益分析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_Toc1852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20"/>
            <w:tabs>
              <w:tab w:val="right" w:leader="dot" w:pos="8363"/>
            </w:tabs>
            <w:spacing w:before="0" w:after="0" w:line="312"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"_Toc14590" </w:instrText>
          </w:r>
          <w:r>
            <w:rPr>
              <w:rFonts w:hint="eastAsia" w:ascii="宋体" w:hAnsi="宋体" w:eastAsia="宋体" w:cs="宋体"/>
            </w:rPr>
            <w:fldChar w:fldCharType="separate"/>
          </w:r>
          <w:r>
            <w:rPr>
              <w:rFonts w:hint="eastAsia" w:ascii="宋体" w:hAnsi="宋体" w:eastAsia="宋体" w:cs="宋体"/>
              <w:b/>
              <w:bCs w:val="0"/>
            </w:rPr>
            <w:t>四、主要绩效</w:t>
          </w:r>
          <w:r>
            <w:rPr>
              <w:rFonts w:hint="eastAsia" w:ascii="宋体" w:hAnsi="宋体" w:eastAsia="宋体" w:cs="宋体"/>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_Toc14590 \h </w:instrText>
          </w:r>
          <w:r>
            <w:rPr>
              <w:rFonts w:hint="eastAsia" w:ascii="宋体" w:hAnsi="宋体" w:eastAsia="宋体" w:cs="宋体"/>
              <w:b w:val="0"/>
              <w:bCs/>
            </w:rPr>
            <w:fldChar w:fldCharType="separate"/>
          </w:r>
          <w:r>
            <w:rPr>
              <w:rFonts w:hint="eastAsia" w:ascii="宋体" w:hAnsi="宋体" w:eastAsia="宋体" w:cs="宋体"/>
              <w:b w:val="0"/>
              <w:bCs/>
            </w:rPr>
            <w:t>20</w:t>
          </w:r>
          <w:r>
            <w:rPr>
              <w:rFonts w:hint="eastAsia" w:ascii="宋体" w:hAnsi="宋体" w:eastAsia="宋体" w:cs="宋体"/>
              <w:b w:val="0"/>
              <w:bCs/>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"_Toc11638" </w:instrText>
          </w:r>
          <w:r>
            <w:rPr>
              <w:rFonts w:hint="eastAsia" w:ascii="宋体" w:hAnsi="宋体" w:eastAsia="宋体" w:cs="宋体"/>
            </w:rPr>
            <w:fldChar w:fldCharType="separate"/>
          </w:r>
          <w:r>
            <w:rPr>
              <w:rFonts w:hint="eastAsia" w:ascii="宋体" w:hAnsi="宋体" w:eastAsia="宋体" w:cs="宋体"/>
            </w:rPr>
            <w:t>（一）提升农村自来水普及率，保障农村供水能力</w:t>
          </w:r>
          <w:r>
            <w:rPr>
              <w:rFonts w:hint="eastAsia" w:ascii="宋体" w:hAnsi="宋体" w:eastAsia="宋体" w:cs="宋体"/>
              <w:lang w:val="en-US" w:eastAsia="zh-CN"/>
            </w:rPr>
            <w:t xml:space="preserve">.. </w:t>
          </w:r>
          <w:r>
            <w:rPr>
              <w:rFonts w:hint="eastAsia" w:ascii="宋体" w:hAnsi="宋体" w:eastAsia="宋体" w:cs="宋体"/>
            </w:rPr>
            <w:fldChar w:fldCharType="begin"/>
          </w:r>
          <w:r>
            <w:rPr>
              <w:rFonts w:hint="eastAsia" w:ascii="宋体" w:hAnsi="宋体" w:eastAsia="宋体" w:cs="宋体"/>
            </w:rPr>
            <w:instrText xml:space="preserve"> PAGEREF _Toc11638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"_Toc13672" </w:instrText>
          </w:r>
          <w:r>
            <w:rPr>
              <w:rFonts w:hint="eastAsia" w:ascii="宋体" w:hAnsi="宋体" w:eastAsia="宋体" w:cs="宋体"/>
            </w:rPr>
            <w:fldChar w:fldCharType="separate"/>
          </w:r>
          <w:r>
            <w:rPr>
              <w:rFonts w:hint="eastAsia" w:ascii="宋体" w:hAnsi="宋体" w:eastAsia="宋体" w:cs="宋体"/>
            </w:rPr>
            <w:t>（二）保障农村饮水安全，提高农村群众健康水平</w:t>
          </w:r>
          <w:r>
            <w:rPr>
              <w:rFonts w:hint="eastAsia" w:ascii="宋体" w:hAnsi="宋体" w:eastAsia="宋体" w:cs="宋体"/>
              <w:lang w:val="en-US" w:eastAsia="zh-CN"/>
            </w:rPr>
            <w:t xml:space="preserve">.. </w:t>
          </w:r>
          <w:r>
            <w:rPr>
              <w:rFonts w:hint="eastAsia" w:ascii="宋体" w:hAnsi="宋体" w:eastAsia="宋体" w:cs="宋体"/>
            </w:rPr>
            <w:fldChar w:fldCharType="begin"/>
          </w:r>
          <w:r>
            <w:rPr>
              <w:rFonts w:hint="eastAsia" w:ascii="宋体" w:hAnsi="宋体" w:eastAsia="宋体" w:cs="宋体"/>
            </w:rPr>
            <w:instrText xml:space="preserve"> PAGEREF _Toc13672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20"/>
            <w:tabs>
              <w:tab w:val="right" w:leader="dot" w:pos="8363"/>
            </w:tabs>
            <w:spacing w:before="0" w:after="0" w:line="312" w:lineRule="auto"/>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"_Toc17882" </w:instrText>
          </w:r>
          <w:r>
            <w:rPr>
              <w:rFonts w:hint="eastAsia" w:ascii="宋体" w:hAnsi="宋体" w:eastAsia="宋体" w:cs="宋体"/>
            </w:rPr>
            <w:fldChar w:fldCharType="separate"/>
          </w:r>
          <w:r>
            <w:rPr>
              <w:rFonts w:hint="eastAsia" w:ascii="宋体" w:hAnsi="宋体" w:eastAsia="宋体" w:cs="宋体"/>
              <w:b/>
              <w:bCs w:val="0"/>
            </w:rPr>
            <w:t>五、存在问题</w:t>
          </w:r>
          <w:r>
            <w:rPr>
              <w:rFonts w:hint="eastAsia" w:ascii="宋体" w:hAnsi="宋体" w:eastAsia="宋体" w:cs="宋体"/>
            </w:rPr>
            <w:tab/>
          </w:r>
          <w:r>
            <w:rPr>
              <w:rFonts w:hint="eastAsia" w:ascii="宋体" w:hAnsi="宋体" w:eastAsia="宋体" w:cs="宋体"/>
              <w:b w:val="0"/>
              <w:bCs/>
              <w:lang w:val="en-US" w:eastAsia="zh-CN"/>
            </w:rPr>
            <w:t>2</w:t>
          </w:r>
          <w:r>
            <w:rPr>
              <w:rFonts w:hint="eastAsia" w:ascii="宋体" w:hAnsi="宋体" w:eastAsia="宋体" w:cs="宋体"/>
            </w:rPr>
            <w:fldChar w:fldCharType="end"/>
          </w:r>
          <w:r>
            <w:rPr>
              <w:rFonts w:hint="eastAsia" w:ascii="宋体" w:hAnsi="宋体" w:eastAsia="宋体" w:cs="宋体"/>
              <w:lang w:val="en-US" w:eastAsia="zh-CN"/>
            </w:rPr>
            <w:t>1</w:t>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"_Toc30334" </w:instrText>
          </w:r>
          <w:r>
            <w:rPr>
              <w:rFonts w:hint="eastAsia" w:ascii="宋体" w:hAnsi="宋体" w:eastAsia="宋体" w:cs="宋体"/>
            </w:rPr>
            <w:fldChar w:fldCharType="separate"/>
          </w:r>
          <w:r>
            <w:rPr>
              <w:rFonts w:hint="eastAsia" w:ascii="宋体" w:hAnsi="宋体" w:eastAsia="宋体" w:cs="宋体"/>
            </w:rPr>
            <w:t>（一）项目预算执行率不高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_Toc30334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"_Toc17590" </w:instrText>
          </w:r>
          <w:r>
            <w:rPr>
              <w:rFonts w:hint="eastAsia" w:ascii="宋体" w:hAnsi="宋体" w:eastAsia="宋体" w:cs="宋体"/>
            </w:rPr>
            <w:fldChar w:fldCharType="separate"/>
          </w:r>
          <w:r>
            <w:rPr>
              <w:rFonts w:hint="eastAsia" w:ascii="宋体" w:hAnsi="宋体" w:eastAsia="宋体" w:cs="宋体"/>
            </w:rPr>
            <w:t>（二）会计账务处理不规范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_Toc17590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"_Toc24210" </w:instrText>
          </w:r>
          <w:r>
            <w:rPr>
              <w:rFonts w:hint="eastAsia" w:ascii="宋体" w:hAnsi="宋体" w:eastAsia="宋体" w:cs="宋体"/>
            </w:rPr>
            <w:fldChar w:fldCharType="separate"/>
          </w:r>
          <w:r>
            <w:rPr>
              <w:rFonts w:hint="eastAsia" w:ascii="宋体" w:hAnsi="宋体" w:eastAsia="宋体" w:cs="宋体"/>
            </w:rPr>
            <w:t>（三）对绩效管理认识不足，自评工作不到位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_Toc24210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ind w:left="0" w:leftChars="0" w:firstLine="640" w:firstLineChars="200"/>
            <w:rPr>
              <w:rFonts w:hint="default" w:eastAsia="宋体"/>
              <w:lang w:val="en-US" w:eastAsia="zh-CN"/>
            </w:rPr>
          </w:pPr>
          <w:r>
            <w:rPr>
              <w:rFonts w:hint="eastAsia" w:ascii="宋体" w:hAnsi="宋体" w:eastAsia="宋体" w:cs="宋体"/>
              <w:lang w:eastAsia="zh-CN"/>
            </w:rPr>
            <w:t>（四）部分农村集中供水工程入户率不高</w:t>
          </w:r>
          <w:r>
            <w:rPr>
              <w:rFonts w:hint="eastAsia" w:ascii="宋体" w:hAnsi="宋体" w:eastAsia="宋体" w:cs="宋体"/>
              <w:lang w:val="en-US" w:eastAsia="zh-CN"/>
            </w:rPr>
            <w:t>.......... 22</w:t>
          </w:r>
        </w:p>
        <w:p>
          <w:pPr>
            <w:pStyle w:val="20"/>
            <w:tabs>
              <w:tab w:val="right" w:leader="dot" w:pos="8363"/>
            </w:tabs>
            <w:spacing w:before="0" w:after="0" w:line="312"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"_Toc21669" </w:instrText>
          </w:r>
          <w:r>
            <w:rPr>
              <w:rFonts w:hint="eastAsia" w:ascii="宋体" w:hAnsi="宋体" w:eastAsia="宋体" w:cs="宋体"/>
            </w:rPr>
            <w:fldChar w:fldCharType="separate"/>
          </w:r>
          <w:r>
            <w:rPr>
              <w:rFonts w:hint="eastAsia" w:ascii="宋体" w:hAnsi="宋体" w:eastAsia="宋体" w:cs="宋体"/>
              <w:b/>
              <w:bCs w:val="0"/>
            </w:rPr>
            <w:t>六、相关建议</w:t>
          </w:r>
          <w:r>
            <w:rPr>
              <w:rFonts w:hint="eastAsia" w:ascii="宋体" w:hAnsi="宋体" w:eastAsia="宋体" w:cs="宋体"/>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_Toc21669 \h </w:instrText>
          </w:r>
          <w:r>
            <w:rPr>
              <w:rFonts w:hint="eastAsia" w:ascii="宋体" w:hAnsi="宋体" w:eastAsia="宋体" w:cs="宋体"/>
              <w:b w:val="0"/>
              <w:bCs/>
            </w:rPr>
            <w:fldChar w:fldCharType="separate"/>
          </w:r>
          <w:r>
            <w:rPr>
              <w:rFonts w:hint="eastAsia" w:ascii="宋体" w:hAnsi="宋体" w:eastAsia="宋体" w:cs="宋体"/>
              <w:b w:val="0"/>
              <w:bCs/>
            </w:rPr>
            <w:t>23</w:t>
          </w:r>
          <w:r>
            <w:rPr>
              <w:rFonts w:hint="eastAsia" w:ascii="宋体" w:hAnsi="宋体" w:eastAsia="宋体" w:cs="宋体"/>
              <w:b w:val="0"/>
              <w:bCs/>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"_Toc29669" </w:instrText>
          </w:r>
          <w:r>
            <w:rPr>
              <w:rFonts w:hint="eastAsia" w:ascii="宋体" w:hAnsi="宋体" w:eastAsia="宋体" w:cs="宋体"/>
            </w:rPr>
            <w:fldChar w:fldCharType="separate"/>
          </w:r>
          <w:r>
            <w:rPr>
              <w:rFonts w:hint="eastAsia" w:ascii="宋体" w:hAnsi="宋体" w:eastAsia="宋体" w:cs="宋体"/>
            </w:rPr>
            <w:t>（一）合理制定项目预算金额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_Toc29669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"_Toc27759" </w:instrText>
          </w:r>
          <w:r>
            <w:rPr>
              <w:rFonts w:hint="eastAsia" w:ascii="宋体" w:hAnsi="宋体" w:eastAsia="宋体" w:cs="宋体"/>
            </w:rPr>
            <w:fldChar w:fldCharType="separate"/>
          </w:r>
          <w:r>
            <w:rPr>
              <w:rFonts w:hint="eastAsia" w:ascii="宋体" w:hAnsi="宋体" w:eastAsia="宋体" w:cs="宋体"/>
            </w:rPr>
            <w:t>（二）规范会计账务处理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_Toc27759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25"/>
            <w:tabs>
              <w:tab w:val="right" w:leader="dot" w:pos="8363"/>
            </w:tabs>
            <w:spacing w:line="312" w:lineRule="auto"/>
            <w:ind w:left="0" w:firstLine="64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"_Toc12254" </w:instrText>
          </w:r>
          <w:r>
            <w:rPr>
              <w:rFonts w:hint="eastAsia" w:ascii="宋体" w:hAnsi="宋体" w:eastAsia="宋体" w:cs="宋体"/>
            </w:rPr>
            <w:fldChar w:fldCharType="separate"/>
          </w:r>
          <w:r>
            <w:rPr>
              <w:rFonts w:hint="eastAsia" w:ascii="宋体" w:hAnsi="宋体" w:eastAsia="宋体" w:cs="宋体"/>
            </w:rPr>
            <w:t>（三）加强绩效评价意识</w:t>
          </w:r>
          <w:r>
            <w:rPr>
              <w:rFonts w:hint="eastAsia" w:ascii="宋体" w:hAnsi="宋体" w:eastAsia="宋体" w:cs="宋体"/>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_Toc12254 \h </w:instrText>
          </w:r>
          <w:r>
            <w:rPr>
              <w:rFonts w:hint="eastAsia" w:ascii="宋体" w:hAnsi="宋体" w:eastAsia="宋体" w:cs="宋体"/>
              <w:b w:val="0"/>
              <w:bCs w:val="0"/>
            </w:rPr>
            <w:fldChar w:fldCharType="separate"/>
          </w:r>
          <w:r>
            <w:rPr>
              <w:rFonts w:hint="eastAsia" w:ascii="宋体" w:hAnsi="宋体" w:eastAsia="宋体" w:cs="宋体"/>
              <w:b w:val="0"/>
              <w:bCs w:val="0"/>
            </w:rPr>
            <w:t>23</w:t>
          </w:r>
          <w:r>
            <w:rPr>
              <w:rFonts w:hint="eastAsia" w:ascii="宋体" w:hAnsi="宋体" w:eastAsia="宋体" w:cs="宋体"/>
              <w:b w:val="0"/>
              <w:bCs w:val="0"/>
            </w:rPr>
            <w:fldChar w:fldCharType="end"/>
          </w:r>
          <w:r>
            <w:rPr>
              <w:rFonts w:hint="eastAsia" w:ascii="宋体" w:hAnsi="宋体" w:eastAsia="宋体" w:cs="宋体"/>
            </w:rPr>
            <w:fldChar w:fldCharType="end"/>
          </w:r>
        </w:p>
        <w:p>
          <w:pPr>
            <w:ind w:left="0" w:leftChars="0" w:firstLine="640" w:firstLineChars="200"/>
            <w:rPr>
              <w:rFonts w:hint="default" w:eastAsia="宋体"/>
              <w:lang w:val="en-US" w:eastAsia="zh-CN"/>
            </w:rPr>
          </w:pPr>
          <w:r>
            <w:rPr>
              <w:rFonts w:hint="eastAsia" w:ascii="宋体" w:hAnsi="宋体" w:eastAsia="宋体" w:cs="宋体"/>
              <w:lang w:eastAsia="zh-CN"/>
            </w:rPr>
            <w:t>（四）加大农村集中供水宣传力度</w:t>
          </w:r>
          <w:r>
            <w:rPr>
              <w:rFonts w:hint="eastAsia" w:ascii="宋体" w:hAnsi="宋体" w:eastAsia="宋体" w:cs="宋体"/>
              <w:lang w:val="en-US" w:eastAsia="zh-CN"/>
            </w:rPr>
            <w:t>................ 24</w:t>
          </w:r>
        </w:p>
        <w:p>
          <w:pPr>
            <w:pStyle w:val="20"/>
            <w:tabs>
              <w:tab w:val="right" w:leader="dot" w:pos="8363"/>
            </w:tabs>
            <w:spacing w:before="0" w:after="0" w:line="312" w:lineRule="auto"/>
            <w:rPr>
              <w:rFonts w:hint="eastAsia" w:ascii="宋体" w:hAnsi="宋体" w:eastAsia="宋体" w:cs="宋体"/>
              <w:b/>
              <w:bCs w:val="0"/>
            </w:rPr>
          </w:pPr>
          <w:r>
            <w:rPr>
              <w:rFonts w:hint="eastAsia" w:ascii="宋体" w:hAnsi="宋体" w:eastAsia="宋体" w:cs="宋体"/>
              <w:b/>
              <w:bCs w:val="0"/>
            </w:rPr>
            <w:fldChar w:fldCharType="begin"/>
          </w:r>
          <w:r>
            <w:rPr>
              <w:rFonts w:hint="eastAsia" w:ascii="宋体" w:hAnsi="宋体" w:eastAsia="宋体" w:cs="宋体"/>
              <w:b/>
              <w:bCs w:val="0"/>
            </w:rPr>
            <w:instrText xml:space="preserve"> HYPERLINK \l "_Toc3735" </w:instrText>
          </w:r>
          <w:r>
            <w:rPr>
              <w:rFonts w:hint="eastAsia" w:ascii="宋体" w:hAnsi="宋体" w:eastAsia="宋体" w:cs="宋体"/>
              <w:b/>
              <w:bCs w:val="0"/>
            </w:rPr>
            <w:fldChar w:fldCharType="separate"/>
          </w:r>
          <w:r>
            <w:rPr>
              <w:rFonts w:hint="eastAsia" w:ascii="宋体" w:hAnsi="宋体" w:eastAsia="宋体" w:cs="宋体"/>
              <w:b/>
              <w:bCs w:val="0"/>
            </w:rPr>
            <w:t>附件1：绩效评价工作开展情况</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_Toc3735 \h </w:instrText>
          </w:r>
          <w:r>
            <w:rPr>
              <w:rFonts w:hint="eastAsia" w:ascii="宋体" w:hAnsi="宋体" w:eastAsia="宋体" w:cs="宋体"/>
              <w:b w:val="0"/>
              <w:bCs/>
            </w:rPr>
            <w:fldChar w:fldCharType="separate"/>
          </w:r>
          <w:r>
            <w:rPr>
              <w:rFonts w:hint="eastAsia" w:ascii="宋体" w:hAnsi="宋体" w:eastAsia="宋体" w:cs="宋体"/>
              <w:b w:val="0"/>
              <w:bCs/>
            </w:rPr>
            <w:t>25</w:t>
          </w:r>
          <w:r>
            <w:rPr>
              <w:rFonts w:hint="eastAsia" w:ascii="宋体" w:hAnsi="宋体" w:eastAsia="宋体" w:cs="宋体"/>
              <w:b w:val="0"/>
              <w:bCs/>
            </w:rPr>
            <w:fldChar w:fldCharType="end"/>
          </w:r>
          <w:r>
            <w:rPr>
              <w:rFonts w:hint="eastAsia" w:ascii="宋体" w:hAnsi="宋体" w:eastAsia="宋体" w:cs="宋体"/>
              <w:b/>
              <w:bCs w:val="0"/>
            </w:rPr>
            <w:fldChar w:fldCharType="end"/>
          </w:r>
        </w:p>
        <w:p>
          <w:pPr>
            <w:pStyle w:val="20"/>
            <w:tabs>
              <w:tab w:val="right" w:leader="dot" w:pos="8363"/>
            </w:tabs>
            <w:spacing w:before="0" w:after="0" w:line="312" w:lineRule="auto"/>
            <w:rPr>
              <w:rFonts w:hint="eastAsia" w:ascii="宋体" w:hAnsi="宋体" w:eastAsia="宋体" w:cs="宋体"/>
              <w:b/>
              <w:bCs w:val="0"/>
            </w:rPr>
          </w:pPr>
          <w:r>
            <w:rPr>
              <w:rFonts w:hint="eastAsia" w:ascii="宋体" w:hAnsi="宋体" w:eastAsia="宋体" w:cs="宋体"/>
              <w:b/>
              <w:bCs w:val="0"/>
            </w:rPr>
            <w:fldChar w:fldCharType="begin"/>
          </w:r>
          <w:r>
            <w:rPr>
              <w:rFonts w:hint="eastAsia" w:ascii="宋体" w:hAnsi="宋体" w:eastAsia="宋体" w:cs="宋体"/>
              <w:b/>
              <w:bCs w:val="0"/>
            </w:rPr>
            <w:instrText xml:space="preserve"> HYPERLINK \l "_Toc9934" </w:instrText>
          </w:r>
          <w:r>
            <w:rPr>
              <w:rFonts w:hint="eastAsia" w:ascii="宋体" w:hAnsi="宋体" w:eastAsia="宋体" w:cs="宋体"/>
              <w:b/>
              <w:bCs w:val="0"/>
            </w:rPr>
            <w:fldChar w:fldCharType="separate"/>
          </w:r>
          <w:r>
            <w:rPr>
              <w:rFonts w:hint="eastAsia" w:ascii="宋体" w:hAnsi="宋体" w:eastAsia="宋体" w:cs="宋体"/>
              <w:b/>
              <w:bCs w:val="0"/>
            </w:rPr>
            <w:t>附件2：梅州市财政支出项目重点绩效评价指标评分表</w:t>
          </w:r>
          <w:r>
            <w:rPr>
              <w:rFonts w:hint="eastAsia" w:ascii="宋体" w:hAnsi="宋体" w:eastAsia="宋体" w:cs="宋体"/>
              <w:b w:val="0"/>
              <w:bCs/>
              <w:lang w:val="en-US" w:eastAsia="zh-CN"/>
            </w:rPr>
            <w:t xml:space="preserve">.. </w:t>
          </w:r>
          <w:r>
            <w:rPr>
              <w:rFonts w:hint="eastAsia" w:ascii="宋体" w:hAnsi="宋体" w:eastAsia="宋体" w:cs="宋体"/>
              <w:b w:val="0"/>
              <w:bCs/>
            </w:rPr>
            <w:fldChar w:fldCharType="begin"/>
          </w:r>
          <w:r>
            <w:rPr>
              <w:rFonts w:hint="eastAsia" w:ascii="宋体" w:hAnsi="宋体" w:eastAsia="宋体" w:cs="宋体"/>
              <w:b w:val="0"/>
              <w:bCs/>
            </w:rPr>
            <w:instrText xml:space="preserve"> PAGEREF _Toc9934 \h </w:instrText>
          </w:r>
          <w:r>
            <w:rPr>
              <w:rFonts w:hint="eastAsia" w:ascii="宋体" w:hAnsi="宋体" w:eastAsia="宋体" w:cs="宋体"/>
              <w:b w:val="0"/>
              <w:bCs/>
            </w:rPr>
            <w:fldChar w:fldCharType="separate"/>
          </w:r>
          <w:r>
            <w:rPr>
              <w:rFonts w:hint="eastAsia" w:ascii="宋体" w:hAnsi="宋体" w:eastAsia="宋体" w:cs="宋体"/>
              <w:b w:val="0"/>
              <w:bCs/>
            </w:rPr>
            <w:t>36</w:t>
          </w:r>
          <w:r>
            <w:rPr>
              <w:rFonts w:hint="eastAsia" w:ascii="宋体" w:hAnsi="宋体" w:eastAsia="宋体" w:cs="宋体"/>
              <w:b w:val="0"/>
              <w:bCs/>
            </w:rPr>
            <w:fldChar w:fldCharType="end"/>
          </w:r>
          <w:r>
            <w:rPr>
              <w:rFonts w:hint="eastAsia" w:ascii="宋体" w:hAnsi="宋体" w:eastAsia="宋体" w:cs="宋体"/>
              <w:b/>
              <w:bCs w:val="0"/>
            </w:rPr>
            <w:fldChar w:fldCharType="end"/>
          </w:r>
        </w:p>
        <w:p>
          <w:pPr>
            <w:pStyle w:val="20"/>
            <w:tabs>
              <w:tab w:val="right" w:leader="dot" w:pos="8363"/>
            </w:tabs>
            <w:spacing w:before="0" w:after="0" w:line="312" w:lineRule="auto"/>
            <w:rPr>
              <w:rFonts w:hint="eastAsia" w:ascii="宋体" w:hAnsi="宋体" w:eastAsia="宋体" w:cs="宋体"/>
              <w:b/>
              <w:bCs w:val="0"/>
            </w:rPr>
          </w:pPr>
          <w:r>
            <w:rPr>
              <w:rFonts w:hint="eastAsia" w:ascii="宋体" w:hAnsi="宋体" w:eastAsia="宋体" w:cs="宋体"/>
              <w:b/>
              <w:bCs w:val="0"/>
            </w:rPr>
            <w:fldChar w:fldCharType="begin"/>
          </w:r>
          <w:r>
            <w:rPr>
              <w:rFonts w:hint="eastAsia" w:ascii="宋体" w:hAnsi="宋体" w:eastAsia="宋体" w:cs="宋体"/>
              <w:b/>
              <w:bCs w:val="0"/>
            </w:rPr>
            <w:instrText xml:space="preserve"> HYPERLINK \l "_Toc29366" </w:instrText>
          </w:r>
          <w:r>
            <w:rPr>
              <w:rFonts w:hint="eastAsia" w:ascii="宋体" w:hAnsi="宋体" w:eastAsia="宋体" w:cs="宋体"/>
              <w:b/>
              <w:bCs w:val="0"/>
            </w:rPr>
            <w:fldChar w:fldCharType="separate"/>
          </w:r>
          <w:r>
            <w:rPr>
              <w:rFonts w:hint="eastAsia" w:ascii="宋体" w:hAnsi="宋体" w:eastAsia="宋体" w:cs="宋体"/>
              <w:b/>
              <w:bCs w:val="0"/>
            </w:rPr>
            <w:t>附件3：公众或服务对象满意度调查结果</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_Toc29366 \h </w:instrText>
          </w:r>
          <w:r>
            <w:rPr>
              <w:rFonts w:hint="eastAsia" w:ascii="宋体" w:hAnsi="宋体" w:eastAsia="宋体" w:cs="宋体"/>
              <w:b w:val="0"/>
              <w:bCs/>
            </w:rPr>
            <w:fldChar w:fldCharType="separate"/>
          </w:r>
          <w:r>
            <w:rPr>
              <w:rFonts w:hint="eastAsia" w:ascii="宋体" w:hAnsi="宋体" w:eastAsia="宋体" w:cs="宋体"/>
              <w:b w:val="0"/>
              <w:bCs/>
            </w:rPr>
            <w:t>57</w:t>
          </w:r>
          <w:r>
            <w:rPr>
              <w:rFonts w:hint="eastAsia" w:ascii="宋体" w:hAnsi="宋体" w:eastAsia="宋体" w:cs="宋体"/>
              <w:b w:val="0"/>
              <w:bCs/>
            </w:rPr>
            <w:fldChar w:fldCharType="end"/>
          </w:r>
          <w:r>
            <w:rPr>
              <w:rFonts w:hint="eastAsia" w:ascii="宋体" w:hAnsi="宋体" w:eastAsia="宋体" w:cs="宋体"/>
              <w:b/>
              <w:bCs w:val="0"/>
            </w:rPr>
            <w:fldChar w:fldCharType="end"/>
          </w:r>
        </w:p>
        <w:p>
          <w:pPr>
            <w:ind w:left="0" w:leftChars="0" w:firstLine="0" w:firstLineChars="0"/>
            <w:rPr>
              <w:rFonts w:hint="default" w:eastAsia="宋体"/>
              <w:lang w:val="en-US" w:eastAsia="zh-CN"/>
            </w:rPr>
          </w:pPr>
          <w:r>
            <w:rPr>
              <w:rFonts w:hint="eastAsia" w:ascii="宋体" w:hAnsi="宋体" w:eastAsia="宋体" w:cs="宋体"/>
              <w:b/>
              <w:bCs w:val="0"/>
              <w:lang w:eastAsia="zh-CN"/>
            </w:rPr>
            <w:t>附件</w:t>
          </w:r>
          <w:r>
            <w:rPr>
              <w:rFonts w:hint="eastAsia" w:ascii="宋体" w:hAnsi="宋体" w:eastAsia="宋体" w:cs="宋体"/>
              <w:b/>
              <w:bCs w:val="0"/>
              <w:lang w:val="en-US" w:eastAsia="zh-CN"/>
            </w:rPr>
            <w:t>4：梅州市农村集中供水全覆盖工程资金情况</w:t>
          </w:r>
          <w:r>
            <w:rPr>
              <w:rFonts w:hint="eastAsia" w:ascii="宋体" w:hAnsi="宋体" w:eastAsia="宋体" w:cs="宋体"/>
              <w:b w:val="0"/>
              <w:bCs/>
              <w:lang w:val="en-US" w:eastAsia="zh-CN"/>
            </w:rPr>
            <w:t>...... 58</w:t>
          </w:r>
        </w:p>
        <w:p>
          <w:pPr>
            <w:pStyle w:val="20"/>
            <w:spacing w:line="26" w:lineRule="atLeast"/>
            <w:jc w:val="both"/>
          </w:pPr>
          <w:r>
            <w:rPr>
              <w:rFonts w:hint="eastAsia" w:ascii="宋体" w:hAnsi="宋体" w:eastAsia="宋体" w:cs="宋体"/>
            </w:rPr>
            <w:fldChar w:fldCharType="end"/>
          </w:r>
        </w:p>
      </w:sdtContent>
    </w:sdt>
    <w:p>
      <w:pPr>
        <w:pStyle w:val="25"/>
        <w:tabs>
          <w:tab w:val="right" w:leader="dot" w:pos="8353"/>
        </w:tabs>
        <w:spacing w:line="288" w:lineRule="auto"/>
        <w:ind w:left="0" w:firstLine="0" w:firstLineChars="0"/>
        <w:rPr>
          <w:rFonts w:ascii="华文中宋D..." w:hAnsi="Times New Roman" w:eastAsia="华文中宋D..." w:cs="华文中宋D..."/>
          <w:b/>
          <w:color w:val="000000"/>
          <w:sz w:val="24"/>
          <w:szCs w:val="24"/>
        </w:rPr>
      </w:pPr>
      <w:r>
        <w:fldChar w:fldCharType="begin"/>
      </w:r>
      <w:r>
        <w:instrText xml:space="preserve"> TOC \o "1-2" \h \z \u </w:instrText>
      </w:r>
      <w:r>
        <w:fldChar w:fldCharType="separate"/>
      </w:r>
    </w:p>
    <w:p>
      <w:pPr>
        <w:pStyle w:val="2"/>
        <w:rPr>
          <w:b/>
        </w:rPr>
        <w:sectPr>
          <w:headerReference r:id="rId11" w:type="default"/>
          <w:footerReference r:id="rId12" w:type="default"/>
          <w:pgSz w:w="11906" w:h="16838"/>
          <w:pgMar w:top="1440" w:right="1700" w:bottom="1440" w:left="1843" w:header="851" w:footer="992" w:gutter="0"/>
          <w:pgBorders>
            <w:top w:val="none" w:sz="0" w:space="0"/>
            <w:left w:val="none" w:sz="0" w:space="0"/>
            <w:bottom w:val="none" w:sz="0" w:space="0"/>
            <w:right w:val="none" w:sz="0" w:space="0"/>
          </w:pgBorders>
          <w:cols w:space="425" w:num="1"/>
          <w:docGrid w:type="lines" w:linePitch="435" w:charSpace="0"/>
        </w:sectPr>
      </w:pPr>
    </w:p>
    <w:p>
      <w:pPr>
        <w:adjustRightInd w:val="0"/>
        <w:snapToGrid w:val="0"/>
        <w:ind w:left="0" w:firstLine="0" w:firstLineChars="0"/>
        <w:jc w:val="center"/>
        <w:outlineLvl w:val="0"/>
        <w:rPr>
          <w:rFonts w:hint="eastAsia" w:asciiTheme="majorEastAsia" w:hAnsiTheme="majorEastAsia" w:eastAsiaTheme="majorEastAsia" w:cstheme="majorEastAsia"/>
          <w:b/>
          <w:bCs/>
          <w:sz w:val="44"/>
          <w:szCs w:val="44"/>
        </w:rPr>
      </w:pPr>
      <w:bookmarkStart w:id="1" w:name="_Toc18943"/>
      <w:r>
        <w:rPr>
          <w:rFonts w:cs="Times New Roman"/>
        </w:rPr>
        <w:fldChar w:fldCharType="end"/>
      </w:r>
      <w:bookmarkStart w:id="2" w:name="_Toc99813890"/>
      <w:bookmarkStart w:id="3" w:name="_Toc99814312"/>
      <w:bookmarkStart w:id="4" w:name="_Toc99814039"/>
      <w:bookmarkStart w:id="5" w:name="_Toc21297"/>
      <w:r>
        <w:rPr>
          <w:rFonts w:hint="eastAsia" w:asciiTheme="majorEastAsia" w:hAnsiTheme="majorEastAsia" w:eastAsiaTheme="majorEastAsia" w:cstheme="majorEastAsia"/>
          <w:b/>
          <w:bCs/>
          <w:sz w:val="44"/>
          <w:szCs w:val="44"/>
        </w:rPr>
        <w:t>摘  要</w:t>
      </w:r>
      <w:bookmarkEnd w:id="1"/>
      <w:bookmarkEnd w:id="2"/>
      <w:bookmarkEnd w:id="3"/>
      <w:bookmarkEnd w:id="4"/>
      <w:bookmarkEnd w:id="5"/>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为贯彻落实党的十九大关于全面实施绩效管理的精神,根据《梅州市财政局关于做好</w:t>
      </w:r>
      <w:r>
        <w:rPr>
          <w:rFonts w:hint="eastAsia" w:ascii="宋体" w:hAnsi="宋体" w:eastAsia="宋体" w:cs="宋体"/>
          <w:lang w:val="en-US" w:eastAsia="zh-CN"/>
        </w:rPr>
        <w:t>2022</w:t>
      </w:r>
      <w:r>
        <w:rPr>
          <w:rFonts w:hint="eastAsia" w:ascii="宋体" w:hAnsi="宋体" w:eastAsia="宋体" w:cs="宋体"/>
        </w:rPr>
        <w:t>年市级财政重点绩效评价工作的通知》（</w:t>
      </w:r>
      <w:bookmarkStart w:id="6" w:name="_Hlk54172886"/>
      <w:r>
        <w:rPr>
          <w:rFonts w:hint="eastAsia" w:ascii="宋体" w:hAnsi="宋体" w:eastAsia="宋体" w:cs="宋体"/>
        </w:rPr>
        <w:t>梅市财评〔</w:t>
      </w:r>
      <w:r>
        <w:rPr>
          <w:rFonts w:hint="eastAsia" w:ascii="宋体" w:hAnsi="宋体" w:eastAsia="宋体" w:cs="宋体"/>
          <w:lang w:val="en-US" w:eastAsia="zh-CN"/>
        </w:rPr>
        <w:t>2022</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号</w:t>
      </w:r>
      <w:bookmarkEnd w:id="6"/>
      <w:r>
        <w:rPr>
          <w:rFonts w:hint="eastAsia" w:ascii="宋体" w:hAnsi="宋体" w:eastAsia="宋体" w:cs="宋体"/>
        </w:rPr>
        <w:t>）的要求，梅州市财政局（以下简称为“市财政局”）委托深圳佳评绩效评价咨询有限公司（以下简称“我方”）开展</w:t>
      </w:r>
      <w:r>
        <w:rPr>
          <w:rFonts w:hint="eastAsia" w:ascii="宋体" w:hAnsi="宋体" w:eastAsia="宋体" w:cs="宋体"/>
          <w:lang w:val="en-US" w:eastAsia="zh-CN"/>
        </w:rPr>
        <w:t>2021</w:t>
      </w:r>
      <w:r>
        <w:rPr>
          <w:rFonts w:hint="eastAsia" w:ascii="宋体" w:hAnsi="宋体" w:eastAsia="宋体" w:cs="宋体"/>
        </w:rPr>
        <w:t>年度市十件民生实事重点项目绩效评价工作。</w:t>
      </w:r>
    </w:p>
    <w:p>
      <w:pPr>
        <w:adjustRightInd w:val="0"/>
        <w:snapToGrid w:val="0"/>
        <w:ind w:left="0" w:firstLine="640" w:firstLineChars="200"/>
        <w:jc w:val="both"/>
        <w:rPr>
          <w:rFonts w:hint="eastAsia" w:ascii="宋体" w:hAnsi="宋体" w:eastAsia="宋体" w:cs="宋体"/>
          <w:highlight w:val="none"/>
        </w:rPr>
      </w:pPr>
      <w:r>
        <w:rPr>
          <w:rFonts w:hint="eastAsia" w:ascii="宋体" w:hAnsi="宋体" w:eastAsia="宋体" w:cs="宋体"/>
        </w:rPr>
        <w:t>本次对梅州市</w:t>
      </w:r>
      <w:r>
        <w:rPr>
          <w:rFonts w:hint="eastAsia" w:ascii="宋体" w:hAnsi="宋体" w:eastAsia="宋体" w:cs="宋体"/>
          <w:lang w:eastAsia="zh-CN"/>
        </w:rPr>
        <w:t>水务</w:t>
      </w:r>
      <w:r>
        <w:rPr>
          <w:rFonts w:hint="eastAsia" w:ascii="宋体" w:hAnsi="宋体" w:eastAsia="宋体" w:cs="宋体"/>
        </w:rPr>
        <w:t>局（以下简称“市</w:t>
      </w:r>
      <w:r>
        <w:rPr>
          <w:rFonts w:hint="eastAsia" w:ascii="宋体" w:hAnsi="宋体" w:eastAsia="宋体" w:cs="宋体"/>
          <w:lang w:eastAsia="zh-CN"/>
        </w:rPr>
        <w:t>水务</w:t>
      </w:r>
      <w:r>
        <w:rPr>
          <w:rFonts w:hint="eastAsia" w:ascii="宋体" w:hAnsi="宋体" w:eastAsia="宋体" w:cs="宋体"/>
        </w:rPr>
        <w:t>局”）</w:t>
      </w:r>
      <w:r>
        <w:rPr>
          <w:rFonts w:hint="eastAsia" w:ascii="宋体" w:hAnsi="宋体" w:eastAsia="宋体" w:cs="宋体"/>
          <w:lang w:eastAsia="zh-CN"/>
        </w:rPr>
        <w:t>牵头实施的</w:t>
      </w:r>
      <w:r>
        <w:rPr>
          <w:rFonts w:hint="eastAsia" w:ascii="宋体" w:hAnsi="宋体" w:eastAsia="宋体" w:cs="宋体"/>
        </w:rPr>
        <w:t>“</w:t>
      </w:r>
      <w:r>
        <w:rPr>
          <w:rFonts w:hint="eastAsia" w:ascii="宋体" w:hAnsi="宋体" w:eastAsia="宋体" w:cs="宋体"/>
          <w:highlight w:val="none"/>
        </w:rPr>
        <w:t>农村集中供水</w:t>
      </w:r>
      <w:r>
        <w:rPr>
          <w:rFonts w:hint="eastAsia" w:ascii="宋体" w:hAnsi="宋体" w:eastAsia="宋体" w:cs="宋体"/>
          <w:highlight w:val="none"/>
          <w:lang w:eastAsia="zh-CN"/>
        </w:rPr>
        <w:t>全覆盖</w:t>
      </w:r>
      <w:r>
        <w:rPr>
          <w:rFonts w:hint="eastAsia" w:ascii="宋体" w:hAnsi="宋体" w:eastAsia="宋体" w:cs="宋体"/>
          <w:highlight w:val="none"/>
        </w:rPr>
        <w:t>”</w:t>
      </w:r>
      <w:r>
        <w:rPr>
          <w:rFonts w:hint="eastAsia" w:ascii="宋体" w:hAnsi="宋体" w:eastAsia="宋体" w:cs="宋体"/>
          <w:highlight w:val="none"/>
          <w:lang w:eastAsia="zh-CN"/>
        </w:rPr>
        <w:t>重点</w:t>
      </w:r>
      <w:r>
        <w:rPr>
          <w:rFonts w:hint="eastAsia" w:ascii="宋体" w:hAnsi="宋体" w:eastAsia="宋体" w:cs="宋体"/>
          <w:highlight w:val="none"/>
        </w:rPr>
        <w:t>项目进行绩效评价，</w:t>
      </w:r>
      <w:r>
        <w:rPr>
          <w:rFonts w:hint="eastAsia" w:ascii="宋体" w:hAnsi="宋体" w:eastAsia="宋体" w:cs="宋体"/>
          <w:highlight w:val="none"/>
          <w:lang w:eastAsia="zh-CN"/>
        </w:rPr>
        <w:t>项目资金到位</w:t>
      </w:r>
      <w:r>
        <w:rPr>
          <w:rFonts w:hint="eastAsia" w:ascii="宋体" w:hAnsi="宋体" w:eastAsia="宋体" w:cs="宋体"/>
          <w:highlight w:val="none"/>
        </w:rPr>
        <w:t>总金额为</w:t>
      </w:r>
      <w:r>
        <w:rPr>
          <w:rFonts w:hint="eastAsia" w:ascii="宋体" w:hAnsi="宋体" w:eastAsia="宋体" w:cs="宋体"/>
          <w:highlight w:val="none"/>
          <w:lang w:val="en-US" w:eastAsia="zh-CN"/>
        </w:rPr>
        <w:t>820,499,400</w:t>
      </w:r>
      <w:r>
        <w:rPr>
          <w:rFonts w:hint="eastAsia" w:ascii="宋体" w:hAnsi="宋体" w:eastAsia="宋体" w:cs="宋体"/>
          <w:highlight w:val="none"/>
        </w:rPr>
        <w:t>元，本次绩效评价范围内的实际支出金额为</w:t>
      </w:r>
      <w:r>
        <w:rPr>
          <w:rFonts w:hint="eastAsia" w:ascii="宋体" w:hAnsi="宋体" w:eastAsia="宋体" w:cs="宋体"/>
          <w:highlight w:val="none"/>
          <w:lang w:val="en-US" w:eastAsia="zh-CN"/>
        </w:rPr>
        <w:t>396,697,705.38</w:t>
      </w:r>
      <w:r>
        <w:rPr>
          <w:rFonts w:hint="eastAsia" w:ascii="宋体" w:hAnsi="宋体" w:eastAsia="宋体" w:cs="宋体"/>
          <w:highlight w:val="none"/>
        </w:rPr>
        <w:t>元。本项目评价基准日为</w:t>
      </w:r>
      <w:r>
        <w:rPr>
          <w:rFonts w:hint="eastAsia" w:ascii="宋体" w:hAnsi="宋体" w:eastAsia="宋体" w:cs="宋体"/>
          <w:highlight w:val="none"/>
          <w:lang w:val="en-US" w:eastAsia="zh-CN"/>
        </w:rPr>
        <w:t>2021</w:t>
      </w:r>
      <w:r>
        <w:rPr>
          <w:rFonts w:hint="eastAsia" w:ascii="宋体" w:hAnsi="宋体" w:eastAsia="宋体" w:cs="宋体"/>
          <w:highlight w:val="none"/>
        </w:rPr>
        <w:t>年12月31日。</w:t>
      </w:r>
    </w:p>
    <w:p>
      <w:pPr>
        <w:adjustRightInd w:val="0"/>
        <w:snapToGrid w:val="0"/>
        <w:ind w:left="0" w:firstLine="640" w:firstLineChars="200"/>
        <w:jc w:val="both"/>
        <w:rPr>
          <w:rFonts w:hint="eastAsia" w:ascii="宋体" w:hAnsi="宋体" w:eastAsia="宋体" w:cs="宋体"/>
          <w:highlight w:val="none"/>
        </w:rPr>
      </w:pPr>
      <w:r>
        <w:rPr>
          <w:rFonts w:hint="eastAsia" w:ascii="宋体" w:hAnsi="宋体" w:eastAsia="宋体" w:cs="宋体"/>
          <w:highlight w:val="none"/>
        </w:rPr>
        <w:t>根据市财政局要求以及合同约定，我方遵循“客观、公正、科学、规范”的原则，组织</w:t>
      </w:r>
      <w:r>
        <w:rPr>
          <w:rFonts w:hint="eastAsia" w:ascii="宋体" w:hAnsi="宋体" w:eastAsia="宋体" w:cs="宋体"/>
          <w:highlight w:val="none"/>
          <w:lang w:val="en-US" w:eastAsia="zh-CN"/>
        </w:rPr>
        <w:t>5名成员</w:t>
      </w:r>
      <w:r>
        <w:rPr>
          <w:rFonts w:hint="eastAsia" w:ascii="宋体" w:hAnsi="宋体" w:eastAsia="宋体" w:cs="宋体"/>
          <w:highlight w:val="none"/>
        </w:rPr>
        <w:t>成立</w:t>
      </w:r>
      <w:r>
        <w:rPr>
          <w:rFonts w:hint="eastAsia" w:ascii="宋体" w:hAnsi="宋体" w:eastAsia="宋体" w:cs="宋体"/>
          <w:highlight w:val="none"/>
          <w:lang w:eastAsia="zh-CN"/>
        </w:rPr>
        <w:t>评价</w:t>
      </w:r>
      <w:r>
        <w:rPr>
          <w:rFonts w:hint="eastAsia" w:ascii="宋体" w:hAnsi="宋体" w:eastAsia="宋体" w:cs="宋体"/>
          <w:highlight w:val="none"/>
        </w:rPr>
        <w:t>组，对项目的决策、管理、产出、效益等方面进行综合评价。本次财政资金支出项目绩效评价等级分为优、良、中、差四个等级，我方对市水务局及</w:t>
      </w:r>
      <w:r>
        <w:rPr>
          <w:rFonts w:hint="eastAsia" w:ascii="宋体" w:hAnsi="宋体" w:eastAsia="宋体" w:cs="宋体"/>
          <w:highlight w:val="none"/>
          <w:lang w:eastAsia="zh-CN"/>
        </w:rPr>
        <w:t>梅江区</w:t>
      </w:r>
      <w:r>
        <w:rPr>
          <w:rFonts w:hint="eastAsia" w:ascii="宋体" w:hAnsi="宋体" w:eastAsia="宋体" w:cs="宋体"/>
          <w:highlight w:val="none"/>
        </w:rPr>
        <w:t>、</w:t>
      </w:r>
      <w:r>
        <w:rPr>
          <w:rFonts w:hint="eastAsia" w:ascii="宋体" w:hAnsi="宋体" w:eastAsia="宋体" w:cs="宋体"/>
          <w:highlight w:val="none"/>
          <w:lang w:eastAsia="zh-CN"/>
        </w:rPr>
        <w:t>梅县区</w:t>
      </w:r>
      <w:r>
        <w:rPr>
          <w:rFonts w:hint="eastAsia" w:ascii="宋体" w:hAnsi="宋体" w:eastAsia="宋体" w:cs="宋体"/>
          <w:highlight w:val="none"/>
        </w:rPr>
        <w:t>等</w:t>
      </w:r>
      <w:r>
        <w:rPr>
          <w:rFonts w:hint="eastAsia" w:ascii="宋体" w:hAnsi="宋体" w:eastAsia="宋体" w:cs="宋体"/>
          <w:highlight w:val="none"/>
          <w:lang w:val="en-US" w:eastAsia="zh-CN"/>
        </w:rPr>
        <w:t>8</w:t>
      </w:r>
      <w:r>
        <w:rPr>
          <w:rFonts w:hint="eastAsia" w:ascii="宋体" w:hAnsi="宋体" w:eastAsia="宋体" w:cs="宋体"/>
          <w:highlight w:val="none"/>
        </w:rPr>
        <w:t>个县（市、区）水务局报送的自评资料及相关佐证材料进行整理后，通过书面评价、现场评价等程序形成</w:t>
      </w:r>
      <w:r>
        <w:rPr>
          <w:rFonts w:hint="eastAsia" w:ascii="宋体" w:hAnsi="宋体" w:eastAsia="宋体" w:cs="宋体"/>
          <w:highlight w:val="none"/>
          <w:lang w:eastAsia="zh-CN"/>
        </w:rPr>
        <w:t>评价</w:t>
      </w:r>
      <w:r>
        <w:rPr>
          <w:rFonts w:hint="eastAsia" w:ascii="宋体" w:hAnsi="宋体" w:eastAsia="宋体" w:cs="宋体"/>
          <w:highlight w:val="none"/>
        </w:rPr>
        <w:t>组意见和绩效评价报告。市水务局及</w:t>
      </w:r>
      <w:r>
        <w:rPr>
          <w:rFonts w:hint="eastAsia" w:ascii="宋体" w:hAnsi="宋体" w:eastAsia="宋体" w:cs="宋体"/>
          <w:highlight w:val="none"/>
          <w:lang w:eastAsia="zh-CN"/>
        </w:rPr>
        <w:t>梅江区</w:t>
      </w:r>
      <w:r>
        <w:rPr>
          <w:rFonts w:hint="eastAsia" w:ascii="宋体" w:hAnsi="宋体" w:eastAsia="宋体" w:cs="宋体"/>
          <w:highlight w:val="none"/>
        </w:rPr>
        <w:t>、</w:t>
      </w:r>
      <w:r>
        <w:rPr>
          <w:rFonts w:hint="eastAsia" w:ascii="宋体" w:hAnsi="宋体" w:eastAsia="宋体" w:cs="宋体"/>
          <w:highlight w:val="none"/>
          <w:lang w:eastAsia="zh-CN"/>
        </w:rPr>
        <w:t>梅县区</w:t>
      </w:r>
      <w:r>
        <w:rPr>
          <w:rFonts w:hint="eastAsia" w:ascii="宋体" w:hAnsi="宋体" w:eastAsia="宋体" w:cs="宋体"/>
          <w:highlight w:val="none"/>
        </w:rPr>
        <w:t>等</w:t>
      </w:r>
      <w:r>
        <w:rPr>
          <w:rFonts w:hint="eastAsia" w:ascii="宋体" w:hAnsi="宋体" w:eastAsia="宋体" w:cs="宋体"/>
          <w:highlight w:val="none"/>
          <w:lang w:val="en-US" w:eastAsia="zh-CN"/>
        </w:rPr>
        <w:t>8</w:t>
      </w:r>
      <w:r>
        <w:rPr>
          <w:rFonts w:hint="eastAsia" w:ascii="宋体" w:hAnsi="宋体" w:eastAsia="宋体" w:cs="宋体"/>
          <w:highlight w:val="none"/>
        </w:rPr>
        <w:t>个县（市、区）水务局对所报送的自评资料及相关佐证材料的合法性、真实性、完整性负责。</w:t>
      </w:r>
    </w:p>
    <w:p>
      <w:pPr>
        <w:adjustRightInd w:val="0"/>
        <w:snapToGrid w:val="0"/>
        <w:ind w:left="0" w:firstLine="640" w:firstLineChars="200"/>
        <w:jc w:val="both"/>
        <w:rPr>
          <w:rFonts w:hint="eastAsia" w:ascii="宋体" w:hAnsi="宋体" w:eastAsia="宋体" w:cs="宋体"/>
          <w:b/>
          <w:highlight w:val="none"/>
        </w:rPr>
      </w:pPr>
      <w:r>
        <w:rPr>
          <w:rFonts w:hint="eastAsia" w:ascii="宋体" w:hAnsi="宋体" w:eastAsia="宋体" w:cs="宋体"/>
          <w:highlight w:val="none"/>
        </w:rPr>
        <w:t>结合</w:t>
      </w:r>
      <w:r>
        <w:rPr>
          <w:rFonts w:hint="eastAsia" w:ascii="宋体" w:hAnsi="宋体" w:eastAsia="宋体" w:cs="宋体"/>
          <w:highlight w:val="none"/>
          <w:lang w:eastAsia="zh-CN"/>
        </w:rPr>
        <w:t>评价</w:t>
      </w:r>
      <w:r>
        <w:rPr>
          <w:rFonts w:hint="eastAsia" w:ascii="宋体" w:hAnsi="宋体" w:eastAsia="宋体" w:cs="宋体"/>
          <w:highlight w:val="none"/>
        </w:rPr>
        <w:t>组书面评价意见与现场评价情况，本项目绩效评价综合得分为</w:t>
      </w:r>
      <w:r>
        <w:rPr>
          <w:rFonts w:hint="eastAsia" w:ascii="宋体" w:hAnsi="宋体" w:eastAsia="宋体" w:cs="宋体"/>
          <w:highlight w:val="none"/>
          <w:lang w:val="en-US" w:eastAsia="zh-CN"/>
        </w:rPr>
        <w:t>85</w:t>
      </w:r>
      <w:r>
        <w:rPr>
          <w:rFonts w:hint="eastAsia" w:ascii="宋体" w:hAnsi="宋体" w:eastAsia="宋体" w:cs="宋体"/>
          <w:highlight w:val="none"/>
        </w:rPr>
        <w:t>分，等级为</w:t>
      </w:r>
      <w:r>
        <w:rPr>
          <w:rFonts w:hint="eastAsia" w:ascii="宋体" w:hAnsi="宋体" w:eastAsia="宋体" w:cs="宋体"/>
          <w:highlight w:val="none"/>
          <w:lang w:eastAsia="zh-CN"/>
        </w:rPr>
        <w:t>良</w:t>
      </w:r>
      <w:r>
        <w:rPr>
          <w:rFonts w:hint="eastAsia" w:ascii="宋体" w:hAnsi="宋体" w:eastAsia="宋体" w:cs="宋体"/>
          <w:highlight w:val="none"/>
        </w:rPr>
        <w:t>。本项目在实施</w:t>
      </w:r>
      <w:r>
        <w:rPr>
          <w:rFonts w:hint="eastAsia" w:ascii="宋体" w:hAnsi="宋体" w:eastAsia="宋体" w:cs="宋体"/>
        </w:rPr>
        <w:t>的过程中</w:t>
      </w:r>
      <w:r>
        <w:rPr>
          <w:rFonts w:hint="eastAsia" w:ascii="宋体" w:hAnsi="宋体" w:eastAsia="宋体" w:cs="宋体"/>
          <w:highlight w:val="none"/>
        </w:rPr>
        <w:t>存在如下问题：</w:t>
      </w:r>
      <w:bookmarkStart w:id="7" w:name="_Hlk88852805"/>
      <w:r>
        <w:rPr>
          <w:rFonts w:hint="eastAsia" w:ascii="宋体" w:hAnsi="宋体" w:eastAsia="宋体" w:cs="宋体"/>
          <w:b/>
          <w:highlight w:val="none"/>
        </w:rPr>
        <w:t>一是项目预算执行率不高；二</w:t>
      </w:r>
      <w:r>
        <w:rPr>
          <w:rFonts w:hint="eastAsia" w:ascii="宋体" w:hAnsi="宋体" w:eastAsia="宋体" w:cs="宋体"/>
          <w:b/>
          <w:highlight w:val="none"/>
          <w:lang w:eastAsia="zh-CN"/>
        </w:rPr>
        <w:t>是</w:t>
      </w:r>
      <w:r>
        <w:rPr>
          <w:rFonts w:hint="eastAsia" w:ascii="宋体" w:hAnsi="宋体" w:eastAsia="宋体" w:cs="宋体"/>
          <w:b/>
          <w:highlight w:val="none"/>
        </w:rPr>
        <w:t>会计账务处理不规范；三是对绩效管理认识不足，自评工作不到位</w:t>
      </w:r>
      <w:r>
        <w:rPr>
          <w:rFonts w:hint="eastAsia" w:ascii="宋体" w:hAnsi="宋体" w:eastAsia="宋体" w:cs="宋体"/>
          <w:b/>
          <w:highlight w:val="none"/>
          <w:lang w:eastAsia="zh-CN"/>
        </w:rPr>
        <w:t>；四是部分农村集中供水工程入户率不高</w:t>
      </w:r>
      <w:r>
        <w:rPr>
          <w:rFonts w:hint="eastAsia" w:ascii="宋体" w:hAnsi="宋体" w:eastAsia="宋体" w:cs="宋体"/>
          <w:b/>
          <w:highlight w:val="none"/>
        </w:rPr>
        <w:t>。</w:t>
      </w:r>
    </w:p>
    <w:p>
      <w:pPr>
        <w:adjustRightInd w:val="0"/>
        <w:snapToGrid w:val="0"/>
        <w:ind w:left="0" w:firstLine="640" w:firstLineChars="200"/>
        <w:jc w:val="both"/>
        <w:rPr>
          <w:rFonts w:hint="eastAsia" w:ascii="宋体" w:hAnsi="宋体" w:eastAsia="宋体" w:cs="宋体"/>
          <w:b/>
          <w:bCs/>
          <w:highlight w:val="none"/>
        </w:rPr>
      </w:pPr>
      <w:r>
        <w:rPr>
          <w:rFonts w:hint="eastAsia" w:ascii="宋体" w:hAnsi="宋体" w:eastAsia="宋体" w:cs="宋体"/>
          <w:highlight w:val="none"/>
        </w:rPr>
        <w:t>针对问题，我方建议：</w:t>
      </w:r>
      <w:r>
        <w:rPr>
          <w:rFonts w:hint="eastAsia" w:ascii="宋体" w:hAnsi="宋体" w:eastAsia="宋体" w:cs="宋体"/>
          <w:b/>
          <w:highlight w:val="none"/>
        </w:rPr>
        <w:t>一是合理制定项目预算金额；二是规范会计账务处理；三是</w:t>
      </w:r>
      <w:r>
        <w:rPr>
          <w:rFonts w:hint="eastAsia" w:ascii="宋体" w:hAnsi="宋体" w:eastAsia="宋体" w:cs="宋体"/>
          <w:b/>
          <w:bCs/>
          <w:highlight w:val="none"/>
        </w:rPr>
        <w:t>加强绩效评价意识</w:t>
      </w:r>
      <w:r>
        <w:rPr>
          <w:rFonts w:hint="eastAsia" w:ascii="宋体" w:hAnsi="宋体" w:eastAsia="宋体" w:cs="宋体"/>
          <w:b/>
          <w:bCs/>
          <w:highlight w:val="none"/>
          <w:lang w:eastAsia="zh-CN"/>
        </w:rPr>
        <w:t>；四是加大农村集中供水宣传力度</w:t>
      </w:r>
      <w:r>
        <w:rPr>
          <w:rFonts w:hint="eastAsia" w:ascii="宋体" w:hAnsi="宋体" w:eastAsia="宋体" w:cs="宋体"/>
          <w:b/>
          <w:bCs/>
          <w:highlight w:val="none"/>
        </w:rPr>
        <w:t>。</w:t>
      </w:r>
      <w:bookmarkEnd w:id="7"/>
    </w:p>
    <w:p>
      <w:pPr>
        <w:adjustRightInd w:val="0"/>
        <w:snapToGrid w:val="0"/>
        <w:ind w:left="0" w:firstLine="640" w:firstLineChars="200"/>
        <w:jc w:val="both"/>
        <w:rPr>
          <w:rFonts w:hint="eastAsia" w:ascii="宋体" w:hAnsi="宋体" w:eastAsia="宋体" w:cs="宋体"/>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700" w:bottom="1440" w:left="1843" w:header="851" w:footer="992" w:gutter="0"/>
          <w:pgBorders>
            <w:top w:val="none" w:sz="0" w:space="0"/>
            <w:left w:val="none" w:sz="0" w:space="0"/>
            <w:bottom w:val="none" w:sz="0" w:space="0"/>
            <w:right w:val="none" w:sz="0" w:space="0"/>
          </w:pgBorders>
          <w:pgNumType w:fmt="upperRoman" w:start="1"/>
          <w:cols w:space="425" w:num="1"/>
          <w:docGrid w:type="lines" w:linePitch="435" w:charSpace="0"/>
        </w:sectPr>
      </w:pPr>
    </w:p>
    <w:p>
      <w:pPr>
        <w:adjustRightInd w:val="0"/>
        <w:snapToGrid w:val="0"/>
        <w:spacing w:line="240" w:lineRule="auto"/>
        <w:ind w:left="0" w:firstLine="0" w:firstLineChars="0"/>
        <w:jc w:val="center"/>
        <w:rPr>
          <w:rFonts w:hint="eastAsia" w:ascii="宋体" w:hAnsi="宋体" w:eastAsia="宋体" w:cs="宋体"/>
          <w:b/>
          <w:sz w:val="36"/>
          <w:szCs w:val="36"/>
        </w:rPr>
      </w:pPr>
      <w:r>
        <w:rPr>
          <w:rFonts w:hint="eastAsia" w:ascii="宋体" w:hAnsi="宋体" w:eastAsia="宋体" w:cs="宋体"/>
          <w:b/>
          <w:sz w:val="36"/>
          <w:szCs w:val="36"/>
        </w:rPr>
        <w:t>梅州市2021年度市十件民生实事</w:t>
      </w:r>
    </w:p>
    <w:p>
      <w:pPr>
        <w:adjustRightInd w:val="0"/>
        <w:snapToGrid w:val="0"/>
        <w:spacing w:line="240" w:lineRule="auto"/>
        <w:ind w:left="0" w:firstLine="0" w:firstLineChars="0"/>
        <w:jc w:val="center"/>
        <w:rPr>
          <w:rFonts w:hint="eastAsia" w:ascii="宋体" w:hAnsi="宋体" w:eastAsia="宋体" w:cs="宋体"/>
          <w:b/>
          <w:sz w:val="36"/>
          <w:szCs w:val="36"/>
        </w:rPr>
      </w:pPr>
      <w:r>
        <w:rPr>
          <w:rFonts w:hint="eastAsia" w:ascii="宋体" w:hAnsi="宋体" w:eastAsia="宋体" w:cs="宋体"/>
          <w:b/>
          <w:sz w:val="36"/>
          <w:szCs w:val="36"/>
        </w:rPr>
        <w:t>“农村集中供水</w:t>
      </w:r>
      <w:r>
        <w:rPr>
          <w:rFonts w:hint="eastAsia" w:ascii="宋体" w:hAnsi="宋体" w:eastAsia="宋体" w:cs="宋体"/>
          <w:b/>
          <w:sz w:val="36"/>
          <w:szCs w:val="36"/>
          <w:lang w:eastAsia="zh-CN"/>
        </w:rPr>
        <w:t>全覆盖</w:t>
      </w:r>
      <w:r>
        <w:rPr>
          <w:rFonts w:hint="eastAsia" w:ascii="宋体" w:hAnsi="宋体" w:eastAsia="宋体" w:cs="宋体"/>
          <w:b/>
          <w:sz w:val="36"/>
          <w:szCs w:val="36"/>
        </w:rPr>
        <w:t>”</w:t>
      </w:r>
    </w:p>
    <w:p>
      <w:pPr>
        <w:adjustRightInd w:val="0"/>
        <w:snapToGrid w:val="0"/>
        <w:spacing w:line="240" w:lineRule="auto"/>
        <w:ind w:left="0" w:firstLine="0" w:firstLineChars="0"/>
        <w:jc w:val="center"/>
        <w:rPr>
          <w:rFonts w:hint="eastAsia" w:ascii="宋体" w:hAnsi="宋体" w:eastAsia="宋体" w:cs="宋体"/>
          <w:b/>
          <w:sz w:val="36"/>
          <w:szCs w:val="36"/>
        </w:rPr>
      </w:pPr>
      <w:r>
        <w:rPr>
          <w:rFonts w:hint="eastAsia" w:ascii="宋体" w:hAnsi="宋体" w:eastAsia="宋体" w:cs="宋体"/>
          <w:b/>
          <w:sz w:val="36"/>
          <w:szCs w:val="36"/>
        </w:rPr>
        <w:t>重点项目评价报告</w:t>
      </w:r>
    </w:p>
    <w:p>
      <w:pPr>
        <w:adjustRightInd w:val="0"/>
        <w:snapToGrid w:val="0"/>
        <w:spacing w:before="240"/>
        <w:ind w:left="0" w:firstLine="640" w:firstLineChars="200"/>
        <w:jc w:val="both"/>
        <w:rPr>
          <w:rFonts w:hint="eastAsia" w:ascii="宋体" w:hAnsi="宋体" w:eastAsia="宋体" w:cs="宋体"/>
        </w:rPr>
      </w:pPr>
      <w:r>
        <w:rPr>
          <w:rFonts w:hint="eastAsia" w:ascii="宋体" w:hAnsi="宋体" w:eastAsia="宋体" w:cs="宋体"/>
        </w:rPr>
        <w:t>为全面检验财政资金使用绩效，考核资金预期绩效目标的实现程度、资金支出效率和使用效果，进一步提高财政支出的管理水平，根据《梅州市财政局关于做好</w:t>
      </w:r>
      <w:r>
        <w:rPr>
          <w:rFonts w:hint="eastAsia" w:ascii="宋体" w:hAnsi="宋体" w:eastAsia="宋体" w:cs="宋体"/>
          <w:lang w:val="en-US" w:eastAsia="zh-CN"/>
        </w:rPr>
        <w:t>2022</w:t>
      </w:r>
      <w:r>
        <w:rPr>
          <w:rFonts w:hint="eastAsia" w:ascii="宋体" w:hAnsi="宋体" w:eastAsia="宋体" w:cs="宋体"/>
        </w:rPr>
        <w:t>年市级财政重点绩效评价工作的通知》（梅市财评〔</w:t>
      </w:r>
      <w:r>
        <w:rPr>
          <w:rFonts w:hint="eastAsia" w:ascii="宋体" w:hAnsi="宋体" w:eastAsia="宋体" w:cs="宋体"/>
          <w:lang w:val="en-US" w:eastAsia="zh-CN"/>
        </w:rPr>
        <w:t>2022</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号）等有关规定，市财政局委托我方组织形成评价组，对市</w:t>
      </w:r>
      <w:r>
        <w:rPr>
          <w:rFonts w:hint="eastAsia" w:ascii="宋体" w:hAnsi="宋体" w:eastAsia="宋体" w:cs="宋体"/>
          <w:lang w:eastAsia="zh-CN"/>
        </w:rPr>
        <w:t>水务</w:t>
      </w:r>
      <w:r>
        <w:rPr>
          <w:rFonts w:hint="eastAsia" w:ascii="宋体" w:hAnsi="宋体" w:eastAsia="宋体" w:cs="宋体"/>
        </w:rPr>
        <w:t>局牵头实施的</w:t>
      </w:r>
      <w:r>
        <w:rPr>
          <w:rFonts w:hint="eastAsia" w:ascii="宋体" w:hAnsi="宋体" w:eastAsia="宋体" w:cs="宋体"/>
          <w:lang w:val="en-US" w:eastAsia="zh-CN"/>
        </w:rPr>
        <w:t>2021</w:t>
      </w:r>
      <w:r>
        <w:rPr>
          <w:rFonts w:hint="eastAsia" w:ascii="宋体" w:hAnsi="宋体" w:eastAsia="宋体" w:cs="宋体"/>
        </w:rPr>
        <w:t>年度市十件民生实事“农村集中供水</w:t>
      </w:r>
      <w:r>
        <w:rPr>
          <w:rFonts w:hint="eastAsia" w:ascii="宋体" w:hAnsi="宋体" w:eastAsia="宋体" w:cs="宋体"/>
          <w:lang w:eastAsia="zh-CN"/>
        </w:rPr>
        <w:t>全覆盖</w:t>
      </w:r>
      <w:r>
        <w:rPr>
          <w:rFonts w:hint="eastAsia" w:ascii="宋体" w:hAnsi="宋体" w:eastAsia="宋体" w:cs="宋体"/>
        </w:rPr>
        <w:t>”</w:t>
      </w:r>
      <w:r>
        <w:rPr>
          <w:rFonts w:hint="eastAsia" w:ascii="宋体" w:hAnsi="宋体" w:eastAsia="宋体" w:cs="宋体"/>
          <w:lang w:eastAsia="zh-CN"/>
        </w:rPr>
        <w:t>重点项目</w:t>
      </w:r>
      <w:r>
        <w:rPr>
          <w:rFonts w:hint="eastAsia" w:ascii="宋体" w:hAnsi="宋体" w:eastAsia="宋体" w:cs="宋体"/>
        </w:rPr>
        <w:t>开展绩效评价</w:t>
      </w:r>
      <w:r>
        <w:rPr>
          <w:rFonts w:hint="eastAsia" w:ascii="宋体" w:hAnsi="宋体" w:eastAsia="宋体" w:cs="宋体"/>
          <w:lang w:eastAsia="zh-CN"/>
        </w:rPr>
        <w:t>工作</w:t>
      </w:r>
      <w:r>
        <w:rPr>
          <w:rFonts w:hint="eastAsia" w:ascii="宋体" w:hAnsi="宋体" w:eastAsia="宋体" w:cs="宋体"/>
        </w:rPr>
        <w:t>。本评价报告是在审阅市</w:t>
      </w:r>
      <w:r>
        <w:rPr>
          <w:rFonts w:hint="eastAsia" w:ascii="宋体" w:hAnsi="宋体" w:eastAsia="宋体" w:cs="宋体"/>
          <w:lang w:eastAsia="zh-CN"/>
        </w:rPr>
        <w:t>水务</w:t>
      </w:r>
      <w:r>
        <w:rPr>
          <w:rFonts w:hint="eastAsia" w:ascii="宋体" w:hAnsi="宋体" w:eastAsia="宋体" w:cs="宋体"/>
        </w:rPr>
        <w:t>局</w:t>
      </w:r>
      <w:r>
        <w:rPr>
          <w:rFonts w:hint="eastAsia" w:ascii="宋体" w:hAnsi="宋体" w:eastAsia="宋体" w:cs="宋体"/>
          <w:highlight w:val="none"/>
        </w:rPr>
        <w:t>及</w:t>
      </w:r>
      <w:r>
        <w:rPr>
          <w:rFonts w:hint="eastAsia" w:ascii="宋体" w:hAnsi="宋体" w:eastAsia="宋体" w:cs="宋体"/>
          <w:highlight w:val="none"/>
          <w:lang w:eastAsia="zh-CN"/>
        </w:rPr>
        <w:t>梅江区</w:t>
      </w:r>
      <w:r>
        <w:rPr>
          <w:rFonts w:hint="eastAsia" w:ascii="宋体" w:hAnsi="宋体" w:eastAsia="宋体" w:cs="宋体"/>
          <w:highlight w:val="none"/>
        </w:rPr>
        <w:t>、</w:t>
      </w:r>
      <w:r>
        <w:rPr>
          <w:rFonts w:hint="eastAsia" w:ascii="宋体" w:hAnsi="宋体" w:eastAsia="宋体" w:cs="宋体"/>
          <w:highlight w:val="none"/>
          <w:lang w:eastAsia="zh-CN"/>
        </w:rPr>
        <w:t>梅县区</w:t>
      </w:r>
      <w:r>
        <w:rPr>
          <w:rFonts w:hint="eastAsia" w:ascii="宋体" w:hAnsi="宋体" w:eastAsia="宋体" w:cs="宋体"/>
          <w:highlight w:val="none"/>
        </w:rPr>
        <w:t>等</w:t>
      </w:r>
      <w:r>
        <w:rPr>
          <w:rFonts w:hint="eastAsia" w:ascii="宋体" w:hAnsi="宋体" w:eastAsia="宋体" w:cs="宋体"/>
          <w:highlight w:val="none"/>
          <w:lang w:val="en-US" w:eastAsia="zh-CN"/>
        </w:rPr>
        <w:t>8</w:t>
      </w:r>
      <w:r>
        <w:rPr>
          <w:rFonts w:hint="eastAsia" w:ascii="宋体" w:hAnsi="宋体" w:eastAsia="宋体" w:cs="宋体"/>
          <w:highlight w:val="none"/>
        </w:rPr>
        <w:t>个县（市、区）水务局</w:t>
      </w:r>
      <w:r>
        <w:rPr>
          <w:rFonts w:hint="eastAsia" w:ascii="宋体" w:hAnsi="宋体" w:eastAsia="宋体" w:cs="宋体"/>
        </w:rPr>
        <w:t>提交的相关佐证材料，组织</w:t>
      </w:r>
      <w:r>
        <w:rPr>
          <w:rFonts w:hint="eastAsia" w:ascii="宋体" w:hAnsi="宋体" w:eastAsia="宋体" w:cs="宋体"/>
          <w:lang w:eastAsia="zh-CN"/>
        </w:rPr>
        <w:t>评价</w:t>
      </w:r>
      <w:r>
        <w:rPr>
          <w:rFonts w:hint="eastAsia" w:ascii="宋体" w:hAnsi="宋体" w:eastAsia="宋体" w:cs="宋体"/>
        </w:rPr>
        <w:t>组进行书面评审、现场评价等相关工作，以及与市</w:t>
      </w:r>
      <w:r>
        <w:rPr>
          <w:rFonts w:hint="eastAsia" w:ascii="宋体" w:hAnsi="宋体" w:eastAsia="宋体" w:cs="宋体"/>
          <w:lang w:eastAsia="zh-CN"/>
        </w:rPr>
        <w:t>水务</w:t>
      </w:r>
      <w:r>
        <w:rPr>
          <w:rFonts w:hint="eastAsia" w:ascii="宋体" w:hAnsi="宋体" w:eastAsia="宋体" w:cs="宋体"/>
        </w:rPr>
        <w:t>局反复沟通基础上形成的。市</w:t>
      </w:r>
      <w:r>
        <w:rPr>
          <w:rFonts w:hint="eastAsia" w:ascii="宋体" w:hAnsi="宋体" w:eastAsia="宋体" w:cs="宋体"/>
          <w:lang w:eastAsia="zh-CN"/>
        </w:rPr>
        <w:t>水务</w:t>
      </w:r>
      <w:r>
        <w:rPr>
          <w:rFonts w:hint="eastAsia" w:ascii="宋体" w:hAnsi="宋体" w:eastAsia="宋体" w:cs="宋体"/>
        </w:rPr>
        <w:t>局</w:t>
      </w:r>
      <w:r>
        <w:rPr>
          <w:rFonts w:hint="eastAsia" w:ascii="宋体" w:hAnsi="宋体" w:eastAsia="宋体" w:cs="宋体"/>
          <w:highlight w:val="none"/>
        </w:rPr>
        <w:t>及</w:t>
      </w:r>
      <w:r>
        <w:rPr>
          <w:rFonts w:hint="eastAsia" w:ascii="宋体" w:hAnsi="宋体" w:eastAsia="宋体" w:cs="宋体"/>
          <w:highlight w:val="none"/>
          <w:lang w:eastAsia="zh-CN"/>
        </w:rPr>
        <w:t>梅江区</w:t>
      </w:r>
      <w:r>
        <w:rPr>
          <w:rFonts w:hint="eastAsia" w:ascii="宋体" w:hAnsi="宋体" w:eastAsia="宋体" w:cs="宋体"/>
          <w:highlight w:val="none"/>
        </w:rPr>
        <w:t>、</w:t>
      </w:r>
      <w:r>
        <w:rPr>
          <w:rFonts w:hint="eastAsia" w:ascii="宋体" w:hAnsi="宋体" w:eastAsia="宋体" w:cs="宋体"/>
          <w:highlight w:val="none"/>
          <w:lang w:eastAsia="zh-CN"/>
        </w:rPr>
        <w:t>梅县区</w:t>
      </w:r>
      <w:r>
        <w:rPr>
          <w:rFonts w:hint="eastAsia" w:ascii="宋体" w:hAnsi="宋体" w:eastAsia="宋体" w:cs="宋体"/>
          <w:highlight w:val="none"/>
        </w:rPr>
        <w:t>等</w:t>
      </w:r>
      <w:r>
        <w:rPr>
          <w:rFonts w:hint="eastAsia" w:ascii="宋体" w:hAnsi="宋体" w:eastAsia="宋体" w:cs="宋体"/>
          <w:highlight w:val="none"/>
          <w:lang w:val="en-US" w:eastAsia="zh-CN"/>
        </w:rPr>
        <w:t>8</w:t>
      </w:r>
      <w:r>
        <w:rPr>
          <w:rFonts w:hint="eastAsia" w:ascii="宋体" w:hAnsi="宋体" w:eastAsia="宋体" w:cs="宋体"/>
          <w:highlight w:val="none"/>
        </w:rPr>
        <w:t>个县（市、区）水务局</w:t>
      </w:r>
      <w:r>
        <w:rPr>
          <w:rFonts w:hint="eastAsia" w:ascii="宋体" w:hAnsi="宋体" w:eastAsia="宋体" w:cs="宋体"/>
        </w:rPr>
        <w:t>对所提供的相关佐证材料的真实性、完整性、准确性和合法性负责。</w:t>
      </w:r>
    </w:p>
    <w:p>
      <w:pPr>
        <w:pStyle w:val="3"/>
        <w:jc w:val="both"/>
        <w:rPr>
          <w:rFonts w:hint="eastAsia" w:ascii="宋体" w:hAnsi="宋体" w:eastAsia="宋体" w:cs="宋体"/>
        </w:rPr>
      </w:pPr>
      <w:bookmarkStart w:id="8" w:name="_Toc15559"/>
      <w:bookmarkStart w:id="9" w:name="_Toc99813891"/>
      <w:bookmarkStart w:id="10" w:name="_Toc28817"/>
      <w:bookmarkStart w:id="11" w:name="_Toc99552749"/>
      <w:bookmarkStart w:id="12" w:name="_Toc99814040"/>
      <w:bookmarkStart w:id="13" w:name="_Toc99814313"/>
      <w:r>
        <w:rPr>
          <w:rFonts w:hint="eastAsia" w:ascii="宋体" w:hAnsi="宋体" w:eastAsia="宋体" w:cs="宋体"/>
        </w:rPr>
        <w:t>一、项目概况</w:t>
      </w:r>
      <w:bookmarkEnd w:id="8"/>
      <w:bookmarkEnd w:id="9"/>
      <w:bookmarkEnd w:id="10"/>
      <w:bookmarkEnd w:id="11"/>
      <w:bookmarkEnd w:id="12"/>
      <w:bookmarkEnd w:id="13"/>
    </w:p>
    <w:p>
      <w:pPr>
        <w:pStyle w:val="5"/>
        <w:jc w:val="both"/>
        <w:rPr>
          <w:rFonts w:hint="eastAsia" w:ascii="宋体" w:hAnsi="宋体" w:eastAsia="宋体" w:cs="宋体"/>
        </w:rPr>
      </w:pPr>
      <w:bookmarkStart w:id="14" w:name="_Toc99813892"/>
      <w:bookmarkStart w:id="15" w:name="_Toc99814041"/>
      <w:bookmarkStart w:id="16" w:name="_Toc99552750"/>
      <w:bookmarkStart w:id="17" w:name="_Toc99814314"/>
      <w:bookmarkStart w:id="18" w:name="_Toc14920"/>
      <w:bookmarkStart w:id="19" w:name="_Toc6477"/>
      <w:r>
        <w:rPr>
          <w:rFonts w:hint="eastAsia" w:ascii="宋体" w:hAnsi="宋体" w:eastAsia="宋体" w:cs="宋体"/>
        </w:rPr>
        <w:t>（一）项目基本情况</w:t>
      </w:r>
      <w:bookmarkEnd w:id="14"/>
      <w:bookmarkEnd w:id="15"/>
      <w:bookmarkEnd w:id="16"/>
      <w:bookmarkEnd w:id="17"/>
      <w:bookmarkEnd w:id="18"/>
      <w:bookmarkEnd w:id="19"/>
    </w:p>
    <w:p>
      <w:pPr>
        <w:pStyle w:val="6"/>
        <w:jc w:val="both"/>
        <w:rPr>
          <w:rFonts w:hint="eastAsia" w:ascii="宋体" w:hAnsi="宋体" w:eastAsia="宋体" w:cs="宋体"/>
        </w:rPr>
      </w:pPr>
      <w:bookmarkStart w:id="20" w:name="_Toc99813893"/>
      <w:bookmarkStart w:id="21" w:name="_Toc99814042"/>
      <w:bookmarkStart w:id="22" w:name="_Toc8938"/>
      <w:bookmarkStart w:id="23" w:name="_Toc99552751"/>
      <w:r>
        <w:rPr>
          <w:rFonts w:hint="eastAsia" w:ascii="宋体" w:hAnsi="宋体" w:eastAsia="宋体" w:cs="宋体"/>
        </w:rPr>
        <w:t>1.项目背景</w:t>
      </w:r>
      <w:bookmarkEnd w:id="20"/>
      <w:bookmarkEnd w:id="21"/>
      <w:bookmarkEnd w:id="22"/>
      <w:bookmarkEnd w:id="23"/>
    </w:p>
    <w:p>
      <w:pPr>
        <w:keepNext w:val="0"/>
        <w:keepLines w:val="0"/>
        <w:pageBreakBefore w:val="0"/>
        <w:widowControl/>
        <w:kinsoku/>
        <w:wordWrap/>
        <w:overflowPunct/>
        <w:topLinePunct w:val="0"/>
        <w:autoSpaceDE/>
        <w:autoSpaceDN/>
        <w:bidi w:val="0"/>
        <w:adjustRightInd w:val="0"/>
        <w:snapToGrid w:val="0"/>
        <w:ind w:left="0" w:firstLine="640" w:firstLineChars="200"/>
        <w:jc w:val="both"/>
        <w:textAlignment w:val="auto"/>
        <w:rPr>
          <w:rFonts w:hint="eastAsia" w:ascii="宋体" w:hAnsi="宋体" w:eastAsia="宋体" w:cs="宋体"/>
          <w:b w:val="0"/>
          <w:bCs w:val="0"/>
          <w:highlight w:val="yellow"/>
          <w:lang w:val="en-US"/>
        </w:rPr>
      </w:pPr>
      <w:r>
        <w:rPr>
          <w:rFonts w:hint="eastAsia" w:ascii="宋体" w:hAnsi="宋体" w:eastAsia="宋体" w:cs="宋体"/>
          <w:highlight w:val="none"/>
          <w:lang w:eastAsia="zh-CN"/>
        </w:rPr>
        <w:t>根据《广东省人民政府办公厅关于印发广东省农村集中供水全覆盖攻坚行动方案的通知》（粤办函〔20</w:t>
      </w:r>
      <w:r>
        <w:rPr>
          <w:rFonts w:hint="eastAsia" w:ascii="宋体" w:hAnsi="宋体" w:eastAsia="宋体" w:cs="宋体"/>
          <w:highlight w:val="none"/>
          <w:lang w:val="en-US" w:eastAsia="zh-CN"/>
        </w:rPr>
        <w:t>21</w:t>
      </w:r>
      <w:r>
        <w:rPr>
          <w:rFonts w:hint="eastAsia" w:ascii="宋体" w:hAnsi="宋体" w:eastAsia="宋体" w:cs="宋体"/>
          <w:highlight w:val="none"/>
          <w:lang w:eastAsia="zh-CN"/>
        </w:rPr>
        <w:t>〕</w:t>
      </w:r>
      <w:r>
        <w:rPr>
          <w:rFonts w:hint="eastAsia" w:ascii="宋体" w:hAnsi="宋体" w:eastAsia="宋体" w:cs="宋体"/>
          <w:highlight w:val="none"/>
          <w:lang w:val="en-US" w:eastAsia="zh-CN"/>
        </w:rPr>
        <w:t>82</w:t>
      </w:r>
      <w:r>
        <w:rPr>
          <w:rFonts w:hint="eastAsia" w:ascii="宋体" w:hAnsi="宋体" w:eastAsia="宋体" w:cs="宋体"/>
          <w:highlight w:val="none"/>
          <w:lang w:eastAsia="zh-CN"/>
        </w:rPr>
        <w:t>号），</w:t>
      </w:r>
      <w:r>
        <w:rPr>
          <w:rFonts w:hint="eastAsia" w:ascii="宋体" w:hAnsi="宋体" w:eastAsia="宋体" w:cs="宋体"/>
          <w:highlight w:val="none"/>
        </w:rPr>
        <w:t>为贯彻落实国家和省委、省政府关于全面推进乡村振兴战略</w:t>
      </w:r>
      <w:r>
        <w:rPr>
          <w:rFonts w:hint="eastAsia" w:ascii="宋体" w:hAnsi="宋体" w:eastAsia="宋体" w:cs="宋体"/>
          <w:highlight w:val="none"/>
          <w:lang w:eastAsia="zh-CN"/>
        </w:rPr>
        <w:t>、办好民生实事的总体部署，</w:t>
      </w:r>
      <w:r>
        <w:rPr>
          <w:rFonts w:hint="eastAsia" w:ascii="宋体" w:hAnsi="宋体" w:eastAsia="宋体" w:cs="宋体"/>
          <w:highlight w:val="none"/>
        </w:rPr>
        <w:t>广东省人民政府</w:t>
      </w:r>
      <w:r>
        <w:rPr>
          <w:rFonts w:hint="eastAsia" w:ascii="宋体" w:hAnsi="宋体" w:eastAsia="宋体" w:cs="宋体"/>
          <w:highlight w:val="none"/>
          <w:lang w:eastAsia="zh-CN"/>
        </w:rPr>
        <w:t>坚持以人民为中心的发展思想，为解决群众集中反映的水质、水量、水压等问题，</w:t>
      </w:r>
      <w:r>
        <w:rPr>
          <w:rFonts w:hint="eastAsia" w:ascii="宋体" w:hAnsi="宋体" w:eastAsia="宋体" w:cs="宋体"/>
          <w:highlight w:val="none"/>
        </w:rPr>
        <w:t>制定了广东省</w:t>
      </w:r>
      <w:r>
        <w:rPr>
          <w:rFonts w:hint="eastAsia" w:ascii="宋体" w:hAnsi="宋体" w:eastAsia="宋体" w:cs="宋体"/>
          <w:highlight w:val="none"/>
          <w:lang w:eastAsia="zh-CN"/>
        </w:rPr>
        <w:t>农村集中供水全覆盖</w:t>
      </w:r>
      <w:r>
        <w:rPr>
          <w:rFonts w:hint="eastAsia" w:ascii="宋体" w:hAnsi="宋体" w:eastAsia="宋体" w:cs="宋体"/>
          <w:highlight w:val="none"/>
        </w:rPr>
        <w:t>攻坚</w:t>
      </w:r>
      <w:r>
        <w:rPr>
          <w:rFonts w:hint="eastAsia" w:ascii="宋体" w:hAnsi="宋体" w:eastAsia="宋体" w:cs="宋体"/>
          <w:highlight w:val="none"/>
          <w:lang w:eastAsia="zh-CN"/>
        </w:rPr>
        <w:t>行动</w:t>
      </w:r>
      <w:r>
        <w:rPr>
          <w:rFonts w:hint="eastAsia" w:ascii="宋体" w:hAnsi="宋体" w:eastAsia="宋体" w:cs="宋体"/>
          <w:highlight w:val="none"/>
        </w:rPr>
        <w:t>方案</w:t>
      </w:r>
      <w:r>
        <w:rPr>
          <w:rFonts w:hint="eastAsia" w:ascii="宋体" w:hAnsi="宋体" w:eastAsia="宋体" w:cs="宋体"/>
          <w:highlight w:val="none"/>
          <w:lang w:eastAsia="zh-CN"/>
        </w:rPr>
        <w:t>，在全省实施农村集中供水全覆盖攻坚行动，要求</w:t>
      </w:r>
      <w:r>
        <w:rPr>
          <w:rFonts w:hint="eastAsia" w:ascii="宋体" w:hAnsi="宋体" w:eastAsia="宋体" w:cs="宋体"/>
          <w:highlight w:val="none"/>
          <w:lang w:val="en-US" w:eastAsia="zh-CN"/>
        </w:rPr>
        <w:t>农村集中供水尚未全覆盖的13个地级市，</w:t>
      </w:r>
      <w:r>
        <w:rPr>
          <w:rFonts w:hint="eastAsia" w:ascii="宋体" w:hAnsi="宋体" w:eastAsia="宋体" w:cs="宋体"/>
          <w:highlight w:val="none"/>
          <w:lang w:eastAsia="zh-CN"/>
        </w:rPr>
        <w:t>结合当地自然条件、人口、现有供水基础和群众意愿，实事求是、因地制宜、精准施策，在</w:t>
      </w:r>
      <w:r>
        <w:rPr>
          <w:rFonts w:hint="eastAsia" w:ascii="宋体" w:hAnsi="宋体" w:eastAsia="宋体" w:cs="宋体"/>
          <w:highlight w:val="none"/>
          <w:lang w:val="en-US" w:eastAsia="zh-CN"/>
        </w:rPr>
        <w:t>2021年底前完成全覆盖任务，</w:t>
      </w:r>
      <w:r>
        <w:rPr>
          <w:rFonts w:hint="eastAsia" w:ascii="宋体" w:hAnsi="宋体" w:eastAsia="宋体" w:cs="宋体"/>
          <w:highlight w:val="none"/>
          <w:lang w:eastAsia="zh-CN"/>
        </w:rPr>
        <w:t>改善农村生活饮用水条件、提高供水质量，确保全省农村群众喝上干净自来水。</w:t>
      </w:r>
      <w:r>
        <w:rPr>
          <w:rFonts w:hint="eastAsia" w:ascii="宋体" w:hAnsi="宋体" w:eastAsia="宋体" w:cs="宋体"/>
          <w:b w:val="0"/>
          <w:bCs w:val="0"/>
          <w:szCs w:val="32"/>
          <w:highlight w:val="none"/>
        </w:rPr>
        <w:t>梅州</w:t>
      </w:r>
      <w:r>
        <w:rPr>
          <w:rFonts w:hint="eastAsia" w:ascii="宋体" w:hAnsi="宋体" w:eastAsia="宋体" w:cs="宋体"/>
          <w:b w:val="0"/>
          <w:bCs w:val="0"/>
          <w:szCs w:val="32"/>
        </w:rPr>
        <w:t>市</w:t>
      </w:r>
      <w:r>
        <w:rPr>
          <w:rFonts w:hint="eastAsia" w:ascii="宋体" w:hAnsi="宋体" w:eastAsia="宋体" w:cs="宋体"/>
          <w:b w:val="0"/>
          <w:bCs w:val="0"/>
          <w:szCs w:val="32"/>
          <w:lang w:eastAsia="zh-CN"/>
        </w:rPr>
        <w:t>按照省文件要求</w:t>
      </w:r>
      <w:r>
        <w:rPr>
          <w:rFonts w:hint="eastAsia" w:ascii="宋体" w:hAnsi="宋体" w:eastAsia="宋体" w:cs="宋体"/>
          <w:b w:val="0"/>
          <w:bCs w:val="0"/>
          <w:szCs w:val="32"/>
        </w:rPr>
        <w:t>，</w:t>
      </w:r>
      <w:r>
        <w:rPr>
          <w:rFonts w:hint="eastAsia" w:ascii="宋体" w:hAnsi="宋体" w:eastAsia="宋体" w:cs="宋体"/>
          <w:b w:val="0"/>
          <w:bCs w:val="0"/>
          <w:szCs w:val="32"/>
          <w:lang w:eastAsia="zh-CN"/>
        </w:rPr>
        <w:t>大力推进梅州市农村集中供水全覆盖攻坚行动工作，确保在</w:t>
      </w:r>
      <w:r>
        <w:rPr>
          <w:rFonts w:hint="eastAsia" w:ascii="宋体" w:hAnsi="宋体" w:eastAsia="宋体" w:cs="宋体"/>
          <w:b w:val="0"/>
          <w:bCs w:val="0"/>
          <w:szCs w:val="32"/>
          <w:lang w:val="en-US" w:eastAsia="zh-CN"/>
        </w:rPr>
        <w:t>2021年底前实现农村集中供水全覆盖的目标。</w:t>
      </w:r>
    </w:p>
    <w:p>
      <w:pPr>
        <w:pStyle w:val="6"/>
        <w:jc w:val="both"/>
        <w:rPr>
          <w:rFonts w:hint="eastAsia" w:ascii="宋体" w:hAnsi="宋体" w:eastAsia="宋体" w:cs="宋体"/>
        </w:rPr>
      </w:pPr>
      <w:bookmarkStart w:id="24" w:name="_Toc99814043"/>
      <w:bookmarkStart w:id="25" w:name="_Toc23941"/>
      <w:bookmarkStart w:id="26" w:name="_Toc99813894"/>
      <w:bookmarkStart w:id="27" w:name="_Toc99552752"/>
      <w:r>
        <w:rPr>
          <w:rFonts w:hint="eastAsia" w:ascii="宋体" w:hAnsi="宋体" w:eastAsia="宋体" w:cs="宋体"/>
        </w:rPr>
        <w:t>2.项目实施内容</w:t>
      </w:r>
      <w:bookmarkEnd w:id="24"/>
      <w:bookmarkEnd w:id="25"/>
      <w:bookmarkEnd w:id="26"/>
      <w:bookmarkEnd w:id="27"/>
    </w:p>
    <w:p>
      <w:pPr>
        <w:adjustRightInd w:val="0"/>
        <w:snapToGrid w:val="0"/>
        <w:ind w:left="0" w:firstLine="640" w:firstLineChars="200"/>
        <w:jc w:val="both"/>
        <w:rPr>
          <w:rFonts w:hint="eastAsia" w:ascii="宋体" w:hAnsi="宋体" w:eastAsia="宋体" w:cs="宋体"/>
          <w:lang w:eastAsia="zh-CN"/>
        </w:rPr>
      </w:pPr>
      <w:r>
        <w:rPr>
          <w:rFonts w:hint="eastAsia" w:ascii="宋体" w:hAnsi="宋体" w:eastAsia="宋体" w:cs="宋体"/>
        </w:rPr>
        <w:t>根据《</w:t>
      </w:r>
      <w:r>
        <w:rPr>
          <w:rFonts w:hint="eastAsia" w:ascii="宋体" w:hAnsi="宋体" w:eastAsia="宋体" w:cs="宋体"/>
          <w:lang w:eastAsia="zh-CN"/>
        </w:rPr>
        <w:t>广东省人民政府办公厅关于印发广东省农村集中供水全覆盖攻坚行动方案的通知</w:t>
      </w:r>
      <w:r>
        <w:rPr>
          <w:rFonts w:hint="eastAsia" w:ascii="宋体" w:hAnsi="宋体" w:eastAsia="宋体" w:cs="宋体"/>
        </w:rPr>
        <w:t>》（</w:t>
      </w:r>
      <w:r>
        <w:rPr>
          <w:rFonts w:hint="eastAsia" w:ascii="宋体" w:hAnsi="宋体" w:eastAsia="宋体" w:cs="宋体"/>
          <w:lang w:eastAsia="zh-CN"/>
        </w:rPr>
        <w:t>粤办函</w:t>
      </w:r>
      <w:r>
        <w:rPr>
          <w:rFonts w:hint="eastAsia" w:ascii="宋体" w:hAnsi="宋体" w:eastAsia="宋体" w:cs="宋体"/>
        </w:rPr>
        <w:t>〔</w:t>
      </w:r>
      <w:r>
        <w:rPr>
          <w:rFonts w:hint="eastAsia" w:ascii="宋体" w:hAnsi="宋体" w:eastAsia="宋体" w:cs="宋体"/>
          <w:lang w:val="en-US" w:eastAsia="zh-CN"/>
        </w:rPr>
        <w:t>2021</w:t>
      </w:r>
      <w:r>
        <w:rPr>
          <w:rFonts w:hint="eastAsia" w:ascii="宋体" w:hAnsi="宋体" w:eastAsia="宋体" w:cs="宋体"/>
        </w:rPr>
        <w:t>〕</w:t>
      </w:r>
      <w:r>
        <w:rPr>
          <w:rFonts w:hint="eastAsia" w:ascii="宋体" w:hAnsi="宋体" w:eastAsia="宋体" w:cs="宋体"/>
          <w:lang w:val="en-US" w:eastAsia="zh-CN"/>
        </w:rPr>
        <w:t>82</w:t>
      </w:r>
      <w:r>
        <w:rPr>
          <w:rFonts w:hint="eastAsia" w:ascii="宋体" w:hAnsi="宋体" w:eastAsia="宋体" w:cs="宋体"/>
        </w:rPr>
        <w:t>号）</w:t>
      </w:r>
      <w:r>
        <w:rPr>
          <w:rFonts w:hint="eastAsia" w:ascii="宋体" w:hAnsi="宋体" w:eastAsia="宋体" w:cs="宋体"/>
          <w:lang w:eastAsia="zh-CN"/>
        </w:rPr>
        <w:t>及</w:t>
      </w:r>
      <w:r>
        <w:rPr>
          <w:rFonts w:hint="eastAsia" w:ascii="宋体" w:hAnsi="宋体" w:eastAsia="宋体" w:cs="宋体"/>
        </w:rPr>
        <w:t>《关于印发梅州市水务局农村集中供水全覆盖攻坚行动工作方案的通知》（梅市农水农电函〔2021〕58号），</w:t>
      </w:r>
      <w:r>
        <w:rPr>
          <w:rFonts w:hint="eastAsia" w:ascii="宋体" w:hAnsi="宋体" w:eastAsia="宋体" w:cs="宋体"/>
          <w:lang w:eastAsia="zh-CN"/>
        </w:rPr>
        <w:t>各县（市、区）通过开展排查工作，摸清</w:t>
      </w:r>
      <w:r>
        <w:rPr>
          <w:rFonts w:hint="eastAsia" w:ascii="宋体" w:hAnsi="宋体" w:eastAsia="宋体" w:cs="宋体"/>
          <w:lang w:val="en-US" w:eastAsia="zh-CN"/>
        </w:rPr>
        <w:t>2020年未</w:t>
      </w:r>
      <w:r>
        <w:rPr>
          <w:rFonts w:hint="eastAsia" w:ascii="宋体" w:hAnsi="宋体" w:eastAsia="宋体" w:cs="宋体"/>
          <w:lang w:eastAsia="zh-CN"/>
        </w:rPr>
        <w:t>集中供水覆盖的人数及分布情况后，结合当地实际情况，合理确定水源、取水方式、供水规模、水厂选址、净水工艺，科学编制农村集中供水全覆盖攻坚行动县级实施方案。</w:t>
      </w:r>
    </w:p>
    <w:p>
      <w:pPr>
        <w:pStyle w:val="2"/>
        <w:keepNext w:val="0"/>
        <w:keepLines w:val="0"/>
        <w:pageBreakBefore w:val="0"/>
        <w:kinsoku/>
        <w:wordWrap/>
        <w:overflowPunct/>
        <w:topLinePunct w:val="0"/>
        <w:bidi w:val="0"/>
        <w:snapToGrid/>
        <w:spacing w:line="360" w:lineRule="auto"/>
        <w:ind w:firstLine="640" w:firstLineChars="200"/>
        <w:textAlignment w:val="auto"/>
        <w:rPr>
          <w:rFonts w:hint="default"/>
          <w:sz w:val="32"/>
          <w:szCs w:val="32"/>
          <w:lang w:val="en-US" w:eastAsia="zh-CN"/>
        </w:rPr>
      </w:pPr>
      <w:r>
        <w:rPr>
          <w:rFonts w:hint="eastAsia"/>
          <w:sz w:val="32"/>
          <w:szCs w:val="32"/>
          <w:lang w:val="en-US" w:eastAsia="zh-CN"/>
        </w:rPr>
        <w:t>根据</w:t>
      </w:r>
      <w:r>
        <w:rPr>
          <w:rFonts w:hint="eastAsia" w:ascii="宋体" w:hAnsi="宋体" w:eastAsia="宋体" w:cs="宋体"/>
          <w:sz w:val="32"/>
          <w:szCs w:val="32"/>
          <w:lang w:eastAsia="zh-CN"/>
        </w:rPr>
        <w:t>各县（市、区）水务局提供的农村集中供水全覆盖攻坚行动实施方案，各县（市、区）大致通过两种方式实现农村集中供水全覆盖的目标：一是在现有农村供水工程的基础上，通过扩容、扩网、改造、联通、整合和新建等措施，形成具有高保证率和统一供水标准的集中供水工程；二是对未通集中供水、人口集中程度低、偏远分散的自然村新建小型供水站。项目主管单位为梅州市水务局，负责监督、指导等工作，具体实施由各县（市、区）水务局自主负责工程项目招投标、工程实施以及监督等工作的组织和管理。</w:t>
      </w:r>
    </w:p>
    <w:p>
      <w:pPr>
        <w:keepNext w:val="0"/>
        <w:keepLines w:val="0"/>
        <w:pageBreakBefore w:val="0"/>
        <w:widowControl/>
        <w:kinsoku/>
        <w:wordWrap/>
        <w:overflowPunct/>
        <w:topLinePunct w:val="0"/>
        <w:autoSpaceDE/>
        <w:autoSpaceDN/>
        <w:bidi w:val="0"/>
        <w:adjustRightInd/>
        <w:snapToGrid/>
        <w:spacing w:line="360" w:lineRule="auto"/>
        <w:ind w:left="142" w:firstLine="0" w:firstLineChars="0"/>
        <w:jc w:val="center"/>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rPr>
        <w:t>表1  各县（市、区）</w:t>
      </w:r>
      <w:r>
        <w:rPr>
          <w:rFonts w:hint="eastAsia" w:ascii="黑体" w:hAnsi="黑体" w:eastAsia="黑体" w:cs="黑体"/>
          <w:b/>
          <w:bCs/>
          <w:sz w:val="24"/>
          <w:szCs w:val="24"/>
          <w:lang w:eastAsia="zh-CN"/>
        </w:rPr>
        <w:t>截至</w:t>
      </w:r>
      <w:r>
        <w:rPr>
          <w:rFonts w:hint="eastAsia" w:ascii="黑体" w:hAnsi="黑体" w:eastAsia="黑体" w:cs="黑体"/>
          <w:b/>
          <w:bCs/>
          <w:sz w:val="24"/>
          <w:szCs w:val="24"/>
          <w:lang w:val="en-US" w:eastAsia="zh-CN"/>
        </w:rPr>
        <w:t>2020年底未集中供水覆盖人口分布情况</w:t>
      </w:r>
    </w:p>
    <w:tbl>
      <w:tblPr>
        <w:tblStyle w:val="30"/>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69"/>
        <w:gridCol w:w="1256"/>
        <w:gridCol w:w="1425"/>
        <w:gridCol w:w="1580"/>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blHeader/>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县（市、区）</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乡镇数量（个）</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自然村数量（个）</w:t>
            </w:r>
          </w:p>
        </w:tc>
        <w:tc>
          <w:tcPr>
            <w:tcW w:w="955" w:type="pct"/>
            <w:vAlign w:val="center"/>
          </w:tcPr>
          <w:p>
            <w:pPr>
              <w:keepNext w:val="0"/>
              <w:keepLines w:val="0"/>
              <w:pageBreakBefore w:val="0"/>
              <w:widowControl/>
              <w:kinsoku/>
              <w:wordWrap/>
              <w:overflowPunct/>
              <w:topLinePunct w:val="0"/>
              <w:bidi w:val="0"/>
              <w:snapToGrid/>
              <w:spacing w:line="360" w:lineRule="auto"/>
              <w:ind w:left="0" w:lef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未覆盖集中供水户数</w:t>
            </w:r>
            <w:r>
              <w:rPr>
                <w:rFonts w:hint="eastAsia" w:ascii="宋体" w:hAnsi="宋体" w:eastAsia="宋体" w:cs="宋体"/>
                <w:b/>
                <w:bCs/>
                <w:sz w:val="24"/>
                <w:szCs w:val="24"/>
              </w:rPr>
              <w:t>（户）</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未覆盖集中供水人口数</w:t>
            </w:r>
            <w:r>
              <w:rPr>
                <w:rFonts w:hint="eastAsia" w:ascii="宋体" w:hAnsi="宋体" w:eastAsia="宋体" w:cs="宋体"/>
                <w:b/>
                <w:bCs/>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梅江区</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129</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2736</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梅县区</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14</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334</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21873</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兴宁市</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233</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15672</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65344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平远县</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151</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4086</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大埔县</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14</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107</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11435</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39683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丰顺县</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13</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533</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30006</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133339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888"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五华县</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16</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245</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39301</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196749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3" w:type="pct"/>
            <w:gridSpan w:val="2"/>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共计</w:t>
            </w:r>
          </w:p>
        </w:tc>
        <w:tc>
          <w:tcPr>
            <w:tcW w:w="75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87</w:t>
            </w:r>
          </w:p>
        </w:tc>
        <w:tc>
          <w:tcPr>
            <w:tcW w:w="861"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1732</w:t>
            </w:r>
          </w:p>
        </w:tc>
        <w:tc>
          <w:tcPr>
            <w:tcW w:w="955"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125109</w:t>
            </w:r>
          </w:p>
        </w:tc>
        <w:tc>
          <w:tcPr>
            <w:tcW w:w="1099" w:type="pct"/>
            <w:vAlign w:val="center"/>
          </w:tcPr>
          <w:p>
            <w:pPr>
              <w:keepNext w:val="0"/>
              <w:keepLines w:val="0"/>
              <w:pageBreakBefore w:val="0"/>
              <w:widowControl/>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sum(F2:F8)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550494</w:t>
            </w:r>
            <w:r>
              <w:rPr>
                <w:rFonts w:hint="default" w:ascii="Times New Roman" w:hAnsi="Times New Roman" w:eastAsia="宋体" w:cs="Times New Roman"/>
                <w:sz w:val="24"/>
                <w:szCs w:val="24"/>
              </w:rPr>
              <w:fldChar w:fldCharType="end"/>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黑体" w:hAnsi="黑体" w:eastAsia="黑体" w:cs="黑体"/>
          <w:sz w:val="21"/>
          <w:szCs w:val="21"/>
          <w:lang w:val="en-US" w:eastAsia="zh-CN"/>
        </w:rPr>
      </w:pPr>
      <w:r>
        <w:rPr>
          <w:rFonts w:hint="eastAsia" w:ascii="黑体" w:hAnsi="黑体" w:eastAsia="黑体" w:cs="黑体"/>
          <w:sz w:val="21"/>
          <w:szCs w:val="21"/>
        </w:rPr>
        <w:t>注：表1数据</w:t>
      </w:r>
      <w:r>
        <w:rPr>
          <w:rFonts w:hint="eastAsia" w:ascii="黑体" w:hAnsi="黑体" w:eastAsia="黑体" w:cs="黑体"/>
          <w:sz w:val="21"/>
          <w:szCs w:val="21"/>
          <w:lang w:eastAsia="zh-CN"/>
        </w:rPr>
        <w:t>根据各县（市、区）提供的农村集中供水全覆盖攻坚行动工作进度周报统计</w:t>
      </w:r>
      <w:r>
        <w:rPr>
          <w:rFonts w:hint="eastAsia" w:ascii="黑体" w:hAnsi="黑体" w:eastAsia="黑体" w:cs="黑体"/>
          <w:sz w:val="21"/>
          <w:szCs w:val="21"/>
        </w:rPr>
        <w:t>，填报日期为202</w:t>
      </w:r>
      <w:r>
        <w:rPr>
          <w:rFonts w:hint="eastAsia" w:ascii="黑体" w:hAnsi="黑体" w:eastAsia="黑体" w:cs="黑体"/>
          <w:sz w:val="21"/>
          <w:szCs w:val="21"/>
          <w:lang w:val="en-US" w:eastAsia="zh-CN"/>
        </w:rPr>
        <w:t>1</w:t>
      </w:r>
      <w:r>
        <w:rPr>
          <w:rFonts w:hint="eastAsia" w:ascii="黑体" w:hAnsi="黑体" w:eastAsia="黑体" w:cs="黑体"/>
          <w:sz w:val="21"/>
          <w:szCs w:val="21"/>
        </w:rPr>
        <w:t>年1</w:t>
      </w:r>
      <w:r>
        <w:rPr>
          <w:rFonts w:hint="eastAsia" w:ascii="黑体" w:hAnsi="黑体" w:eastAsia="黑体" w:cs="黑体"/>
          <w:sz w:val="21"/>
          <w:szCs w:val="21"/>
          <w:lang w:val="en-US" w:eastAsia="zh-CN"/>
        </w:rPr>
        <w:t>2</w:t>
      </w:r>
      <w:r>
        <w:rPr>
          <w:rFonts w:hint="eastAsia" w:ascii="黑体" w:hAnsi="黑体" w:eastAsia="黑体" w:cs="黑体"/>
          <w:sz w:val="21"/>
          <w:szCs w:val="21"/>
        </w:rPr>
        <w:t>月</w:t>
      </w:r>
      <w:r>
        <w:rPr>
          <w:rFonts w:hint="eastAsia" w:ascii="黑体" w:hAnsi="黑体" w:eastAsia="黑体" w:cs="黑体"/>
          <w:sz w:val="21"/>
          <w:szCs w:val="21"/>
          <w:lang w:val="en-US" w:eastAsia="zh-CN"/>
        </w:rPr>
        <w:t>24</w:t>
      </w:r>
      <w:r>
        <w:rPr>
          <w:rFonts w:hint="eastAsia" w:ascii="黑体" w:hAnsi="黑体" w:eastAsia="黑体" w:cs="黑体"/>
          <w:sz w:val="21"/>
          <w:szCs w:val="21"/>
        </w:rPr>
        <w:t>日</w:t>
      </w:r>
      <w:r>
        <w:rPr>
          <w:rFonts w:hint="eastAsia" w:ascii="黑体" w:hAnsi="黑体" w:eastAsia="黑体" w:cs="黑体"/>
          <w:sz w:val="21"/>
          <w:szCs w:val="21"/>
          <w:lang w:eastAsia="zh-CN"/>
        </w:rPr>
        <w:t>，除平远县填报日期为</w:t>
      </w:r>
      <w:r>
        <w:rPr>
          <w:rFonts w:hint="eastAsia" w:ascii="黑体" w:hAnsi="黑体" w:eastAsia="黑体" w:cs="黑体"/>
          <w:sz w:val="21"/>
          <w:szCs w:val="21"/>
          <w:lang w:val="en-US" w:eastAsia="zh-CN"/>
        </w:rPr>
        <w:t>2021年11月26日。</w:t>
      </w:r>
    </w:p>
    <w:p>
      <w:pPr>
        <w:pStyle w:val="2"/>
        <w:jc w:val="left"/>
        <w:rPr>
          <w:rFonts w:hint="eastAsia"/>
          <w:sz w:val="21"/>
          <w:szCs w:val="21"/>
        </w:rPr>
      </w:pPr>
    </w:p>
    <w:p>
      <w:pPr>
        <w:pStyle w:val="6"/>
        <w:jc w:val="both"/>
        <w:rPr>
          <w:rFonts w:hint="eastAsia" w:ascii="宋体" w:hAnsi="宋体" w:eastAsia="宋体" w:cs="宋体"/>
        </w:rPr>
      </w:pPr>
      <w:bookmarkStart w:id="28" w:name="_Toc18530"/>
      <w:bookmarkStart w:id="29" w:name="_Toc99814044"/>
      <w:bookmarkStart w:id="30" w:name="_Toc99552753"/>
      <w:bookmarkStart w:id="31" w:name="_Toc99813895"/>
      <w:r>
        <w:rPr>
          <w:rFonts w:hint="eastAsia" w:ascii="宋体" w:hAnsi="宋体" w:eastAsia="宋体" w:cs="宋体"/>
        </w:rPr>
        <w:t>3.项目资金概况</w:t>
      </w:r>
      <w:bookmarkEnd w:id="28"/>
      <w:bookmarkEnd w:id="29"/>
      <w:bookmarkEnd w:id="30"/>
      <w:bookmarkEnd w:id="31"/>
    </w:p>
    <w:p>
      <w:pPr>
        <w:adjustRightInd w:val="0"/>
        <w:snapToGrid w:val="0"/>
        <w:ind w:left="0" w:firstLine="643" w:firstLineChars="200"/>
        <w:jc w:val="both"/>
        <w:rPr>
          <w:rFonts w:hint="eastAsia" w:ascii="宋体" w:hAnsi="宋体" w:eastAsia="宋体" w:cs="宋体"/>
          <w:b/>
          <w:bCs/>
        </w:rPr>
      </w:pPr>
      <w:r>
        <w:rPr>
          <w:rFonts w:hint="eastAsia" w:ascii="宋体" w:hAnsi="宋体" w:eastAsia="宋体" w:cs="宋体"/>
          <w:b/>
          <w:bCs/>
        </w:rPr>
        <w:t>（1）资金安排情况</w:t>
      </w:r>
    </w:p>
    <w:p>
      <w:pPr>
        <w:keepNext w:val="0"/>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highlight w:val="none"/>
        </w:rPr>
      </w:pPr>
      <w:r>
        <w:rPr>
          <w:rFonts w:hint="eastAsia" w:ascii="宋体" w:hAnsi="宋体" w:eastAsia="宋体" w:cs="宋体"/>
          <w:highlight w:val="none"/>
          <w:lang w:eastAsia="zh-CN"/>
        </w:rPr>
        <w:t>根据各</w:t>
      </w:r>
      <w:r>
        <w:rPr>
          <w:rFonts w:hint="eastAsia" w:ascii="宋体" w:hAnsi="宋体" w:eastAsia="宋体" w:cs="宋体"/>
          <w:highlight w:val="none"/>
        </w:rPr>
        <w:t>县（市、区）</w:t>
      </w:r>
      <w:r>
        <w:rPr>
          <w:rFonts w:hint="eastAsia" w:ascii="宋体" w:hAnsi="宋体" w:eastAsia="宋体" w:cs="宋体"/>
          <w:highlight w:val="none"/>
          <w:lang w:eastAsia="zh-CN"/>
        </w:rPr>
        <w:t>水务局提供的资金下达文件，</w:t>
      </w:r>
      <w:r>
        <w:rPr>
          <w:rFonts w:hint="eastAsia" w:ascii="宋体" w:hAnsi="宋体" w:eastAsia="宋体" w:cs="宋体"/>
          <w:highlight w:val="none"/>
        </w:rPr>
        <w:t>本项目资金来源较复杂，包括</w:t>
      </w:r>
      <w:r>
        <w:rPr>
          <w:rFonts w:hint="eastAsia" w:ascii="宋体" w:hAnsi="宋体" w:eastAsia="宋体" w:cs="宋体"/>
          <w:highlight w:val="none"/>
          <w:lang w:eastAsia="zh-CN"/>
        </w:rPr>
        <w:t>省级涉农转移支付资金、市级涉农资金、专项债券转贷资金、省级乡村振兴驻镇帮镇扶村资金、扶贫基金会捐款资金</w:t>
      </w:r>
      <w:r>
        <w:rPr>
          <w:rFonts w:hint="eastAsia" w:ascii="宋体" w:hAnsi="宋体" w:eastAsia="宋体" w:cs="宋体"/>
          <w:highlight w:val="none"/>
        </w:rPr>
        <w:t>等。</w:t>
      </w:r>
    </w:p>
    <w:p>
      <w:pPr>
        <w:pStyle w:val="2"/>
        <w:keepNext w:val="0"/>
        <w:keepLines w:val="0"/>
        <w:pageBreakBefore w:val="0"/>
        <w:kinsoku/>
        <w:wordWrap/>
        <w:overflowPunct/>
        <w:topLinePunct w:val="0"/>
        <w:bidi w:val="0"/>
        <w:adjustRightInd w:val="0"/>
        <w:spacing w:line="360" w:lineRule="auto"/>
        <w:ind w:firstLine="640" w:firstLineChars="200"/>
        <w:jc w:val="both"/>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eastAsia="zh-CN"/>
        </w:rPr>
        <w:t>根据《关于下达2021年省级涉农转移支付资金的通知》（梅县区财农字〔2021〕2号）、《关于下达2021年新增债券预算指标及调整预算信息公开的通知》（梅县区财预字〔2021〕5号）、《关于统筹涉农资金用于全市农村集中供水攻坚行动的通知》（梅市财农〔2021〕90号）、《梅州市财政局关于下达2021年8月地方政府新增债券转贷资金的通知》（梅市财金〔2021〕21号）、《梅州市梅县区人民政府关于2021年区本级第二次财政预算调整方案的报告》（梅县区府〔2021〕20号）及《关于请求拨给梅县区全域自然村集中供水项目资金的请示》，梅县区到位资金259</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943</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300元；</w:t>
      </w:r>
      <w:r>
        <w:rPr>
          <w:rFonts w:hint="eastAsia" w:ascii="宋体" w:hAnsi="宋体" w:eastAsia="宋体" w:cs="宋体"/>
          <w:sz w:val="32"/>
          <w:szCs w:val="32"/>
          <w:lang w:val="en-US" w:eastAsia="zh-CN"/>
        </w:rPr>
        <w:t xml:space="preserve"> </w:t>
      </w:r>
    </w:p>
    <w:p>
      <w:pPr>
        <w:pStyle w:val="2"/>
        <w:keepNext w:val="0"/>
        <w:keepLines w:val="0"/>
        <w:pageBreakBefore w:val="0"/>
        <w:kinsoku/>
        <w:wordWrap/>
        <w:overflowPunct/>
        <w:topLinePunct w:val="0"/>
        <w:bidi w:val="0"/>
        <w:adjustRightInd w:val="0"/>
        <w:spacing w:line="360" w:lineRule="auto"/>
        <w:ind w:firstLine="640" w:firstLineChars="200"/>
        <w:jc w:val="both"/>
        <w:textAlignment w:val="auto"/>
        <w:rPr>
          <w:rFonts w:hint="eastAsia" w:ascii="宋体" w:hAnsi="宋体" w:eastAsia="宋体" w:cs="宋体"/>
          <w:sz w:val="32"/>
          <w:szCs w:val="32"/>
          <w:lang w:eastAsia="zh-CN"/>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lang w:eastAsia="zh-CN"/>
        </w:rPr>
        <w:t>根据《关于统筹涉农资金用于全市农村集中供水攻坚行动的通知》（华财农函〔2021〕69号）及《关于统筹涉农资金用于全市农村集中供水攻坚行动的通知》（梅市财农〔2021〕90号）、《关于下达2021年省级涉农资金的通知》（华财农〔2021〕18号）、《关于下达五华县2021年4月地方政府新增专项债券资金的通知》（华财预〔2021〕2号）、《关于下达五华县2021年8月地方政府新增专项债券资金的通知》（华财预〔2021〕11号）及《关于下达五华县2021年10月地方政府新增专项债券资金的通知》（华财预〔2021〕16号），五华县到位资金283</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421</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600元；</w:t>
      </w:r>
    </w:p>
    <w:p>
      <w:pPr>
        <w:pStyle w:val="2"/>
        <w:keepNext w:val="0"/>
        <w:keepLines w:val="0"/>
        <w:pageBreakBefore w:val="0"/>
        <w:kinsoku/>
        <w:wordWrap/>
        <w:overflowPunct/>
        <w:topLinePunct w:val="0"/>
        <w:bidi w:val="0"/>
        <w:adjustRightInd w:val="0"/>
        <w:spacing w:line="360" w:lineRule="auto"/>
        <w:ind w:firstLine="640" w:firstLineChars="200"/>
        <w:jc w:val="both"/>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eastAsia="zh-CN"/>
        </w:rPr>
        <w:t>根据《关于调整部分2021年省级涉农统筹整合资金的通知》（埔财农字〔2021〕47号），大埔县到位</w:t>
      </w:r>
      <w:r>
        <w:rPr>
          <w:rFonts w:hint="eastAsia" w:ascii="宋体" w:hAnsi="宋体" w:eastAsia="宋体" w:cs="宋体"/>
          <w:sz w:val="32"/>
          <w:szCs w:val="32"/>
          <w:lang w:val="en-US" w:eastAsia="zh-CN"/>
        </w:rPr>
        <w:t>23,620,000元；</w:t>
      </w:r>
    </w:p>
    <w:p>
      <w:pPr>
        <w:pStyle w:val="2"/>
        <w:keepNext w:val="0"/>
        <w:keepLines w:val="0"/>
        <w:pageBreakBefore w:val="0"/>
        <w:kinsoku/>
        <w:wordWrap/>
        <w:overflowPunct/>
        <w:topLinePunct w:val="0"/>
        <w:bidi w:val="0"/>
        <w:adjustRightInd w:val="0"/>
        <w:spacing w:line="360" w:lineRule="auto"/>
        <w:ind w:firstLine="640" w:firstLineChars="200"/>
        <w:jc w:val="both"/>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根据《关于下达2021年省级涉农专项转移支付资金的通知》（丰财农字〔2021〕2号）及《广东省财政厅关于下达2021年10月地方政府新增专项债券转贷资金的通知》（粤财债</w:t>
      </w:r>
      <w:r>
        <w:rPr>
          <w:rFonts w:hint="eastAsia" w:ascii="宋体" w:hAnsi="宋体" w:eastAsia="宋体" w:cs="宋体"/>
          <w:sz w:val="32"/>
          <w:szCs w:val="32"/>
          <w:lang w:eastAsia="zh-CN"/>
        </w:rPr>
        <w:t>〔2021〕</w:t>
      </w:r>
      <w:r>
        <w:rPr>
          <w:rFonts w:hint="eastAsia" w:ascii="宋体" w:hAnsi="宋体" w:eastAsia="宋体" w:cs="宋体"/>
          <w:sz w:val="32"/>
          <w:szCs w:val="32"/>
          <w:lang w:val="en-US" w:eastAsia="zh-CN"/>
        </w:rPr>
        <w:t>73号），丰顺县到位资金126,264,500元；</w:t>
      </w:r>
    </w:p>
    <w:p>
      <w:pPr>
        <w:pStyle w:val="2"/>
        <w:keepNext w:val="0"/>
        <w:keepLines w:val="0"/>
        <w:pageBreakBefore w:val="0"/>
        <w:kinsoku/>
        <w:wordWrap/>
        <w:overflowPunct/>
        <w:topLinePunct w:val="0"/>
        <w:bidi w:val="0"/>
        <w:adjustRightInd w:val="0"/>
        <w:spacing w:line="360" w:lineRule="auto"/>
        <w:ind w:firstLine="640" w:firstLineChars="200"/>
        <w:jc w:val="both"/>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根据《关于下达2021年中央财政衔接推进乡村振兴补助资金的通知》（梅市财农</w:t>
      </w:r>
      <w:r>
        <w:rPr>
          <w:rFonts w:hint="eastAsia" w:ascii="宋体" w:hAnsi="宋体" w:eastAsia="宋体" w:cs="宋体"/>
          <w:sz w:val="32"/>
          <w:szCs w:val="32"/>
          <w:lang w:eastAsia="zh-CN"/>
        </w:rPr>
        <w:t>〔2021〕</w:t>
      </w:r>
      <w:r>
        <w:rPr>
          <w:rFonts w:hint="eastAsia" w:ascii="宋体" w:hAnsi="宋体" w:eastAsia="宋体" w:cs="宋体"/>
          <w:sz w:val="32"/>
          <w:szCs w:val="32"/>
          <w:lang w:val="en-US" w:eastAsia="zh-CN"/>
        </w:rPr>
        <w:t>38号）及梅江区水务局关于梅江区全域自然村集中供水工程的资金使用实施方案、《广东省财政厅关于调整新增债券资金用途事项的批复》（粤财债</w:t>
      </w:r>
      <w:r>
        <w:rPr>
          <w:rFonts w:hint="eastAsia" w:ascii="宋体" w:hAnsi="宋体" w:eastAsia="宋体" w:cs="宋体"/>
          <w:sz w:val="32"/>
          <w:szCs w:val="32"/>
          <w:lang w:eastAsia="zh-CN"/>
        </w:rPr>
        <w:t>〔2021〕</w:t>
      </w:r>
      <w:r>
        <w:rPr>
          <w:rFonts w:hint="eastAsia" w:ascii="宋体" w:hAnsi="宋体" w:eastAsia="宋体" w:cs="宋体"/>
          <w:sz w:val="32"/>
          <w:szCs w:val="32"/>
          <w:lang w:val="en-US" w:eastAsia="zh-CN"/>
        </w:rPr>
        <w:t>89号）、《关于统筹涉农资金用于全市农村集中供水攻坚行动的通知》（梅市财农</w:t>
      </w:r>
      <w:r>
        <w:rPr>
          <w:rFonts w:hint="eastAsia" w:ascii="宋体" w:hAnsi="宋体" w:eastAsia="宋体" w:cs="宋体"/>
          <w:sz w:val="32"/>
          <w:szCs w:val="32"/>
          <w:lang w:eastAsia="zh-CN"/>
        </w:rPr>
        <w:t>〔2021〕</w:t>
      </w:r>
      <w:r>
        <w:rPr>
          <w:rFonts w:hint="eastAsia" w:ascii="宋体" w:hAnsi="宋体" w:eastAsia="宋体" w:cs="宋体"/>
          <w:sz w:val="32"/>
          <w:szCs w:val="32"/>
          <w:lang w:val="en-US" w:eastAsia="zh-CN"/>
        </w:rPr>
        <w:t>90号）、关于下达2021年省级涉农专项转移支付资金的通知（梅区财农字〔2021〕1号）、区政府常务会议纪要（八届</w:t>
      </w:r>
      <w:r>
        <w:rPr>
          <w:rFonts w:hint="eastAsia" w:ascii="宋体" w:hAnsi="宋体" w:eastAsia="宋体" w:cs="宋体"/>
          <w:sz w:val="32"/>
          <w:szCs w:val="32"/>
          <w:lang w:eastAsia="zh-CN"/>
        </w:rPr>
        <w:t>〔2021〕</w:t>
      </w:r>
      <w:r>
        <w:rPr>
          <w:rFonts w:hint="eastAsia" w:ascii="宋体" w:hAnsi="宋体" w:eastAsia="宋体" w:cs="宋体"/>
          <w:sz w:val="32"/>
          <w:szCs w:val="32"/>
          <w:lang w:val="en-US" w:eastAsia="zh-CN"/>
        </w:rPr>
        <w:t>13号），梅江区到位资金38,230,000元。</w:t>
      </w:r>
    </w:p>
    <w:p>
      <w:pPr>
        <w:pStyle w:val="2"/>
        <w:keepNext w:val="0"/>
        <w:keepLines w:val="0"/>
        <w:pageBreakBefore w:val="0"/>
        <w:kinsoku/>
        <w:wordWrap/>
        <w:overflowPunct/>
        <w:topLinePunct w:val="0"/>
        <w:bidi w:val="0"/>
        <w:adjustRightInd w:val="0"/>
        <w:spacing w:line="360" w:lineRule="auto"/>
        <w:ind w:firstLine="640" w:firstLineChars="200"/>
        <w:jc w:val="both"/>
        <w:textAlignment w:val="auto"/>
        <w:rPr>
          <w:rFonts w:hint="eastAsia" w:ascii="宋体" w:hAnsi="宋体" w:eastAsia="宋体" w:cs="宋体"/>
          <w:sz w:val="32"/>
          <w:szCs w:val="32"/>
          <w:lang w:eastAsia="zh-CN"/>
        </w:rPr>
      </w:pPr>
      <w:r>
        <w:rPr>
          <w:rFonts w:hint="eastAsia" w:ascii="宋体" w:hAnsi="宋体" w:eastAsia="宋体" w:cs="宋体"/>
          <w:sz w:val="32"/>
          <w:szCs w:val="32"/>
          <w:lang w:eastAsia="zh-CN"/>
        </w:rPr>
        <w:t>根据《关于统筹涉农资金用于全市农村集中供水攻坚行动的通知》（梅市财农〔2021〕90号）及《关于下达2021年10月新增专项债券资金的通知》（兴财金〔2021〕17号），兴宁市到位66</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520</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000元；</w:t>
      </w:r>
    </w:p>
    <w:p>
      <w:pPr>
        <w:pStyle w:val="2"/>
        <w:keepNext w:val="0"/>
        <w:keepLines w:val="0"/>
        <w:pageBreakBefore w:val="0"/>
        <w:kinsoku/>
        <w:wordWrap/>
        <w:overflowPunct/>
        <w:topLinePunct w:val="0"/>
        <w:bidi w:val="0"/>
        <w:adjustRightInd w:val="0"/>
        <w:spacing w:line="360" w:lineRule="auto"/>
        <w:ind w:firstLine="640" w:firstLineChars="200"/>
        <w:jc w:val="both"/>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eastAsia="zh-CN"/>
        </w:rPr>
        <w:t>根据《关于统筹涉农资金用于全市农村集中供水攻坚行动的通知》（梅市财农〔2021〕90号）、《关于下达平远县农村集中供水全覆盖攻坚行动建设资金（第一期）的通知》（平水字〔2021〕104号）、《关于下达平远县农村集中供水全覆盖攻坚行动建设资金（第二期）的通知》（平水字〔2021〕147号）及《关于平远县农村集中供水全覆盖攻坚行动扶贫资金分配计划的函》，平远县到位22</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500</w:t>
      </w:r>
      <w:r>
        <w:rPr>
          <w:rFonts w:hint="eastAsia" w:ascii="宋体" w:hAnsi="宋体" w:eastAsia="宋体" w:cs="宋体"/>
          <w:sz w:val="32"/>
          <w:szCs w:val="32"/>
          <w:lang w:val="en-US" w:eastAsia="zh-CN"/>
        </w:rPr>
        <w:t>,</w:t>
      </w:r>
      <w:r>
        <w:rPr>
          <w:rFonts w:hint="eastAsia" w:ascii="宋体" w:hAnsi="宋体" w:eastAsia="宋体" w:cs="宋体"/>
          <w:sz w:val="32"/>
          <w:szCs w:val="32"/>
          <w:lang w:eastAsia="zh-CN"/>
        </w:rPr>
        <w:t>000元；</w:t>
      </w:r>
    </w:p>
    <w:p>
      <w:pPr>
        <w:keepNext w:val="0"/>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highlight w:val="none"/>
        </w:rPr>
      </w:pPr>
      <w:r>
        <w:rPr>
          <w:rFonts w:hint="eastAsia" w:ascii="宋体" w:hAnsi="宋体" w:eastAsia="宋体" w:cs="宋体"/>
        </w:rPr>
        <w:t>我方根据各项目单位提交</w:t>
      </w:r>
      <w:r>
        <w:rPr>
          <w:rFonts w:hint="eastAsia" w:ascii="宋体" w:hAnsi="宋体" w:eastAsia="宋体" w:cs="宋体"/>
          <w:lang w:eastAsia="zh-CN"/>
        </w:rPr>
        <w:t>的以上资金下达文件</w:t>
      </w:r>
      <w:r>
        <w:rPr>
          <w:rFonts w:hint="eastAsia" w:ascii="宋体" w:hAnsi="宋体" w:eastAsia="宋体" w:cs="宋体"/>
        </w:rPr>
        <w:t>合计得出，截至绩效评价基准日，</w:t>
      </w:r>
      <w:r>
        <w:rPr>
          <w:rFonts w:hint="eastAsia" w:ascii="宋体" w:hAnsi="宋体" w:eastAsia="宋体" w:cs="宋体"/>
          <w:highlight w:val="none"/>
        </w:rPr>
        <w:t>各单位实际到位资金</w:t>
      </w:r>
      <w:r>
        <w:rPr>
          <w:rFonts w:hint="eastAsia" w:ascii="宋体" w:hAnsi="宋体" w:eastAsia="宋体" w:cs="宋体"/>
          <w:highlight w:val="none"/>
          <w:lang w:val="en-US" w:eastAsia="zh-CN"/>
        </w:rPr>
        <w:t>820,499,400</w:t>
      </w:r>
      <w:r>
        <w:rPr>
          <w:rFonts w:hint="eastAsia" w:ascii="宋体" w:hAnsi="宋体" w:eastAsia="宋体" w:cs="宋体"/>
          <w:highlight w:val="none"/>
        </w:rPr>
        <w:t>元。</w:t>
      </w:r>
    </w:p>
    <w:p>
      <w:pPr>
        <w:adjustRightInd w:val="0"/>
        <w:snapToGrid w:val="0"/>
        <w:ind w:left="0" w:firstLine="643" w:firstLineChars="200"/>
        <w:jc w:val="both"/>
        <w:rPr>
          <w:rFonts w:hint="eastAsia" w:ascii="宋体" w:hAnsi="宋体" w:eastAsia="宋体" w:cs="宋体"/>
          <w:b/>
        </w:rPr>
      </w:pPr>
      <w:r>
        <w:rPr>
          <w:rFonts w:hint="eastAsia" w:ascii="宋体" w:hAnsi="宋体" w:eastAsia="宋体" w:cs="宋体"/>
          <w:b/>
        </w:rPr>
        <w:t>（2）资金使用情况</w:t>
      </w:r>
    </w:p>
    <w:p>
      <w:pPr>
        <w:adjustRightInd w:val="0"/>
        <w:snapToGrid w:val="0"/>
        <w:ind w:left="0" w:firstLine="640" w:firstLineChars="200"/>
        <w:jc w:val="both"/>
        <w:rPr>
          <w:rFonts w:hint="eastAsia" w:ascii="宋体" w:hAnsi="宋体" w:eastAsia="宋体" w:cs="宋体"/>
          <w:highlight w:val="none"/>
        </w:rPr>
      </w:pPr>
      <w:r>
        <w:rPr>
          <w:rFonts w:hint="eastAsia" w:ascii="宋体" w:hAnsi="宋体" w:eastAsia="宋体" w:cs="宋体"/>
        </w:rPr>
        <w:t>截至202</w:t>
      </w:r>
      <w:r>
        <w:rPr>
          <w:rFonts w:hint="eastAsia" w:ascii="宋体" w:hAnsi="宋体" w:eastAsia="宋体" w:cs="宋体"/>
          <w:lang w:val="en-US" w:eastAsia="zh-CN"/>
        </w:rPr>
        <w:t>1</w:t>
      </w:r>
      <w:r>
        <w:rPr>
          <w:rFonts w:hint="eastAsia" w:ascii="宋体" w:hAnsi="宋体" w:eastAsia="宋体" w:cs="宋体"/>
        </w:rPr>
        <w:t>年</w:t>
      </w:r>
      <w:r>
        <w:rPr>
          <w:rFonts w:hint="eastAsia" w:ascii="宋体" w:hAnsi="宋体" w:eastAsia="宋体" w:cs="宋体"/>
          <w:lang w:val="en-US" w:eastAsia="zh-CN"/>
        </w:rPr>
        <w:t>12</w:t>
      </w:r>
      <w:r>
        <w:rPr>
          <w:rFonts w:hint="eastAsia" w:ascii="宋体" w:hAnsi="宋体" w:eastAsia="宋体" w:cs="宋体"/>
        </w:rPr>
        <w:t>月3</w:t>
      </w:r>
      <w:r>
        <w:rPr>
          <w:rFonts w:hint="eastAsia" w:ascii="宋体" w:hAnsi="宋体" w:eastAsia="宋体" w:cs="宋体"/>
          <w:lang w:val="en-US" w:eastAsia="zh-CN"/>
        </w:rPr>
        <w:t>1</w:t>
      </w:r>
      <w:r>
        <w:rPr>
          <w:rFonts w:hint="eastAsia" w:ascii="宋体" w:hAnsi="宋体" w:eastAsia="宋体" w:cs="宋体"/>
        </w:rPr>
        <w:t>日，根据各项目单位提</w:t>
      </w:r>
      <w:r>
        <w:rPr>
          <w:rFonts w:hint="eastAsia" w:ascii="宋体" w:hAnsi="宋体" w:eastAsia="宋体" w:cs="宋体"/>
          <w:lang w:eastAsia="zh-CN"/>
        </w:rPr>
        <w:t>供</w:t>
      </w:r>
      <w:r>
        <w:rPr>
          <w:rFonts w:hint="eastAsia" w:ascii="宋体" w:hAnsi="宋体" w:eastAsia="宋体" w:cs="宋体"/>
        </w:rPr>
        <w:t>的</w:t>
      </w:r>
      <w:r>
        <w:rPr>
          <w:rFonts w:hint="eastAsia" w:ascii="宋体" w:hAnsi="宋体" w:eastAsia="宋体" w:cs="宋体"/>
          <w:lang w:eastAsia="zh-CN"/>
        </w:rPr>
        <w:t>资金下达文件及</w:t>
      </w:r>
      <w:r>
        <w:rPr>
          <w:rFonts w:hint="eastAsia" w:ascii="宋体" w:hAnsi="宋体" w:eastAsia="宋体" w:cs="宋体"/>
        </w:rPr>
        <w:t>项目支出</w:t>
      </w:r>
      <w:r>
        <w:rPr>
          <w:rFonts w:hint="eastAsia" w:ascii="宋体" w:hAnsi="宋体" w:eastAsia="宋体" w:cs="宋体"/>
          <w:lang w:eastAsia="zh-CN"/>
        </w:rPr>
        <w:t>统计</w:t>
      </w:r>
      <w:r>
        <w:rPr>
          <w:rFonts w:hint="eastAsia" w:ascii="宋体" w:hAnsi="宋体" w:eastAsia="宋体" w:cs="宋体"/>
          <w:highlight w:val="none"/>
        </w:rPr>
        <w:t>，</w:t>
      </w:r>
      <w:r>
        <w:rPr>
          <w:rFonts w:hint="eastAsia" w:ascii="宋体" w:hAnsi="宋体" w:eastAsia="宋体" w:cs="宋体"/>
          <w:highlight w:val="none"/>
          <w:lang w:eastAsia="zh-CN"/>
        </w:rPr>
        <w:t>梅县区</w:t>
      </w:r>
      <w:r>
        <w:rPr>
          <w:rFonts w:hint="eastAsia" w:ascii="宋体" w:hAnsi="宋体" w:eastAsia="宋体" w:cs="宋体"/>
          <w:highlight w:val="none"/>
        </w:rPr>
        <w:t>到位资金</w:t>
      </w:r>
      <w:r>
        <w:rPr>
          <w:rFonts w:hint="eastAsia" w:ascii="宋体" w:hAnsi="宋体" w:eastAsia="宋体" w:cs="宋体"/>
          <w:highlight w:val="none"/>
          <w:lang w:val="en-US" w:eastAsia="zh-CN"/>
        </w:rPr>
        <w:t>259,943,300</w:t>
      </w:r>
      <w:r>
        <w:rPr>
          <w:rFonts w:hint="eastAsia" w:ascii="宋体" w:hAnsi="宋体" w:eastAsia="宋体" w:cs="宋体"/>
          <w:highlight w:val="none"/>
        </w:rPr>
        <w:t>元，实际支出</w:t>
      </w:r>
      <w:r>
        <w:rPr>
          <w:rFonts w:hint="eastAsia" w:ascii="宋体" w:hAnsi="宋体" w:eastAsia="宋体" w:cs="宋体"/>
          <w:highlight w:val="none"/>
          <w:lang w:val="en-US" w:eastAsia="zh-CN"/>
        </w:rPr>
        <w:t>137,167,214.8</w:t>
      </w:r>
      <w:r>
        <w:rPr>
          <w:rFonts w:hint="eastAsia" w:ascii="宋体" w:hAnsi="宋体" w:eastAsia="宋体" w:cs="宋体"/>
          <w:highlight w:val="none"/>
        </w:rPr>
        <w:t>元，支出率</w:t>
      </w:r>
      <w:r>
        <w:rPr>
          <w:rFonts w:hint="eastAsia" w:ascii="宋体" w:hAnsi="宋体" w:eastAsia="宋体" w:cs="宋体"/>
          <w:highlight w:val="none"/>
          <w:lang w:val="en-US" w:eastAsia="zh-CN"/>
        </w:rPr>
        <w:t>52.77</w:t>
      </w:r>
      <w:r>
        <w:rPr>
          <w:rFonts w:hint="eastAsia" w:ascii="宋体" w:hAnsi="宋体" w:eastAsia="宋体" w:cs="宋体"/>
          <w:highlight w:val="none"/>
        </w:rPr>
        <w:t>%；</w:t>
      </w:r>
      <w:r>
        <w:rPr>
          <w:rFonts w:hint="eastAsia" w:ascii="宋体" w:hAnsi="宋体" w:eastAsia="宋体" w:cs="宋体"/>
          <w:highlight w:val="none"/>
          <w:lang w:eastAsia="zh-CN"/>
        </w:rPr>
        <w:t>五华</w:t>
      </w:r>
      <w:r>
        <w:rPr>
          <w:rFonts w:hint="eastAsia" w:ascii="宋体" w:hAnsi="宋体" w:eastAsia="宋体" w:cs="宋体"/>
          <w:highlight w:val="none"/>
        </w:rPr>
        <w:t>县到位资金283</w:t>
      </w:r>
      <w:r>
        <w:rPr>
          <w:rFonts w:hint="eastAsia" w:ascii="宋体" w:hAnsi="宋体" w:eastAsia="宋体" w:cs="宋体"/>
          <w:highlight w:val="none"/>
          <w:lang w:val="en-US" w:eastAsia="zh-CN"/>
        </w:rPr>
        <w:t>,</w:t>
      </w:r>
      <w:r>
        <w:rPr>
          <w:rFonts w:hint="eastAsia" w:ascii="宋体" w:hAnsi="宋体" w:eastAsia="宋体" w:cs="宋体"/>
          <w:highlight w:val="none"/>
        </w:rPr>
        <w:t>421</w:t>
      </w:r>
      <w:r>
        <w:rPr>
          <w:rFonts w:hint="eastAsia" w:ascii="宋体" w:hAnsi="宋体" w:eastAsia="宋体" w:cs="宋体"/>
          <w:highlight w:val="none"/>
          <w:lang w:val="en-US" w:eastAsia="zh-CN"/>
        </w:rPr>
        <w:t>,</w:t>
      </w:r>
      <w:r>
        <w:rPr>
          <w:rFonts w:hint="eastAsia" w:ascii="宋体" w:hAnsi="宋体" w:eastAsia="宋体" w:cs="宋体"/>
          <w:highlight w:val="none"/>
        </w:rPr>
        <w:t>600元，实际支出27</w:t>
      </w:r>
      <w:r>
        <w:rPr>
          <w:rFonts w:hint="eastAsia" w:ascii="宋体" w:hAnsi="宋体" w:eastAsia="宋体" w:cs="宋体"/>
          <w:highlight w:val="none"/>
          <w:lang w:val="en-US" w:eastAsia="zh-CN"/>
        </w:rPr>
        <w:t>,</w:t>
      </w:r>
      <w:r>
        <w:rPr>
          <w:rFonts w:hint="eastAsia" w:ascii="宋体" w:hAnsi="宋体" w:eastAsia="宋体" w:cs="宋体"/>
          <w:highlight w:val="none"/>
        </w:rPr>
        <w:t>806</w:t>
      </w:r>
      <w:r>
        <w:rPr>
          <w:rFonts w:hint="eastAsia" w:ascii="宋体" w:hAnsi="宋体" w:eastAsia="宋体" w:cs="宋体"/>
          <w:highlight w:val="none"/>
          <w:lang w:val="en-US" w:eastAsia="zh-CN"/>
        </w:rPr>
        <w:t>,</w:t>
      </w:r>
      <w:r>
        <w:rPr>
          <w:rFonts w:hint="eastAsia" w:ascii="宋体" w:hAnsi="宋体" w:eastAsia="宋体" w:cs="宋体"/>
          <w:highlight w:val="none"/>
        </w:rPr>
        <w:t>194.46元，支出率</w:t>
      </w:r>
      <w:r>
        <w:rPr>
          <w:rFonts w:hint="eastAsia" w:ascii="宋体" w:hAnsi="宋体" w:eastAsia="宋体" w:cs="宋体"/>
          <w:highlight w:val="none"/>
          <w:lang w:val="en-US" w:eastAsia="zh-CN"/>
        </w:rPr>
        <w:t>9.81</w:t>
      </w:r>
      <w:r>
        <w:rPr>
          <w:rFonts w:hint="eastAsia" w:ascii="宋体" w:hAnsi="宋体" w:eastAsia="宋体" w:cs="宋体"/>
          <w:highlight w:val="none"/>
        </w:rPr>
        <w:t>%；</w:t>
      </w:r>
      <w:r>
        <w:rPr>
          <w:rFonts w:hint="eastAsia" w:ascii="宋体" w:hAnsi="宋体" w:eastAsia="宋体" w:cs="宋体"/>
          <w:highlight w:val="none"/>
          <w:lang w:eastAsia="zh-CN"/>
        </w:rPr>
        <w:t>大埔县</w:t>
      </w:r>
      <w:r>
        <w:rPr>
          <w:rFonts w:hint="eastAsia" w:ascii="宋体" w:hAnsi="宋体" w:eastAsia="宋体" w:cs="宋体"/>
          <w:highlight w:val="none"/>
        </w:rPr>
        <w:t>到位资金23</w:t>
      </w:r>
      <w:r>
        <w:rPr>
          <w:rFonts w:hint="eastAsia" w:ascii="宋体" w:hAnsi="宋体" w:eastAsia="宋体" w:cs="宋体"/>
          <w:highlight w:val="none"/>
          <w:lang w:val="en-US" w:eastAsia="zh-CN"/>
        </w:rPr>
        <w:t>,</w:t>
      </w:r>
      <w:r>
        <w:rPr>
          <w:rFonts w:hint="eastAsia" w:ascii="宋体" w:hAnsi="宋体" w:eastAsia="宋体" w:cs="宋体"/>
          <w:highlight w:val="none"/>
        </w:rPr>
        <w:t>620</w:t>
      </w:r>
      <w:r>
        <w:rPr>
          <w:rFonts w:hint="eastAsia" w:ascii="宋体" w:hAnsi="宋体" w:eastAsia="宋体" w:cs="宋体"/>
          <w:highlight w:val="none"/>
          <w:lang w:val="en-US" w:eastAsia="zh-CN"/>
        </w:rPr>
        <w:t>,</w:t>
      </w:r>
      <w:r>
        <w:rPr>
          <w:rFonts w:hint="eastAsia" w:ascii="宋体" w:hAnsi="宋体" w:eastAsia="宋体" w:cs="宋体"/>
          <w:highlight w:val="none"/>
        </w:rPr>
        <w:t>000元，实际支出14</w:t>
      </w:r>
      <w:r>
        <w:rPr>
          <w:rFonts w:hint="eastAsia" w:ascii="宋体" w:hAnsi="宋体" w:eastAsia="宋体" w:cs="宋体"/>
          <w:highlight w:val="none"/>
          <w:lang w:val="en-US" w:eastAsia="zh-CN"/>
        </w:rPr>
        <w:t>,</w:t>
      </w:r>
      <w:r>
        <w:rPr>
          <w:rFonts w:hint="eastAsia" w:ascii="宋体" w:hAnsi="宋体" w:eastAsia="宋体" w:cs="宋体"/>
          <w:highlight w:val="none"/>
        </w:rPr>
        <w:t>319</w:t>
      </w:r>
      <w:r>
        <w:rPr>
          <w:rFonts w:hint="eastAsia" w:ascii="宋体" w:hAnsi="宋体" w:eastAsia="宋体" w:cs="宋体"/>
          <w:highlight w:val="none"/>
          <w:lang w:val="en-US" w:eastAsia="zh-CN"/>
        </w:rPr>
        <w:t>,</w:t>
      </w:r>
      <w:r>
        <w:rPr>
          <w:rFonts w:hint="eastAsia" w:ascii="宋体" w:hAnsi="宋体" w:eastAsia="宋体" w:cs="宋体"/>
          <w:highlight w:val="none"/>
        </w:rPr>
        <w:t>156.65元，支出率</w:t>
      </w:r>
      <w:r>
        <w:rPr>
          <w:rFonts w:hint="eastAsia" w:ascii="宋体" w:hAnsi="宋体" w:eastAsia="宋体" w:cs="宋体"/>
          <w:highlight w:val="none"/>
          <w:lang w:val="en-US" w:eastAsia="zh-CN"/>
        </w:rPr>
        <w:t>60.62</w:t>
      </w:r>
      <w:r>
        <w:rPr>
          <w:rFonts w:hint="eastAsia" w:ascii="宋体" w:hAnsi="宋体" w:eastAsia="宋体" w:cs="宋体"/>
          <w:highlight w:val="none"/>
        </w:rPr>
        <w:t>%；</w:t>
      </w:r>
      <w:r>
        <w:rPr>
          <w:rFonts w:hint="eastAsia" w:ascii="宋体" w:hAnsi="宋体" w:eastAsia="宋体" w:cs="宋体"/>
          <w:highlight w:val="none"/>
          <w:lang w:eastAsia="zh-CN"/>
        </w:rPr>
        <w:t>丰顺</w:t>
      </w:r>
      <w:r>
        <w:rPr>
          <w:rFonts w:hint="eastAsia" w:ascii="宋体" w:hAnsi="宋体" w:eastAsia="宋体" w:cs="宋体"/>
          <w:highlight w:val="none"/>
        </w:rPr>
        <w:t>县到位资金126</w:t>
      </w:r>
      <w:r>
        <w:rPr>
          <w:rFonts w:hint="eastAsia" w:ascii="宋体" w:hAnsi="宋体" w:eastAsia="宋体" w:cs="宋体"/>
          <w:highlight w:val="none"/>
          <w:lang w:val="en-US" w:eastAsia="zh-CN"/>
        </w:rPr>
        <w:t>,</w:t>
      </w:r>
      <w:r>
        <w:rPr>
          <w:rFonts w:hint="eastAsia" w:ascii="宋体" w:hAnsi="宋体" w:eastAsia="宋体" w:cs="宋体"/>
          <w:highlight w:val="none"/>
        </w:rPr>
        <w:t>264</w:t>
      </w:r>
      <w:r>
        <w:rPr>
          <w:rFonts w:hint="eastAsia" w:ascii="宋体" w:hAnsi="宋体" w:eastAsia="宋体" w:cs="宋体"/>
          <w:highlight w:val="none"/>
          <w:lang w:val="en-US" w:eastAsia="zh-CN"/>
        </w:rPr>
        <w:t>,</w:t>
      </w:r>
      <w:r>
        <w:rPr>
          <w:rFonts w:hint="eastAsia" w:ascii="宋体" w:hAnsi="宋体" w:eastAsia="宋体" w:cs="宋体"/>
          <w:highlight w:val="none"/>
        </w:rPr>
        <w:t>500元，实际支出126</w:t>
      </w:r>
      <w:r>
        <w:rPr>
          <w:rFonts w:hint="eastAsia" w:ascii="宋体" w:hAnsi="宋体" w:eastAsia="宋体" w:cs="宋体"/>
          <w:highlight w:val="none"/>
          <w:lang w:val="en-US" w:eastAsia="zh-CN"/>
        </w:rPr>
        <w:t>,</w:t>
      </w:r>
      <w:r>
        <w:rPr>
          <w:rFonts w:hint="eastAsia" w:ascii="宋体" w:hAnsi="宋体" w:eastAsia="宋体" w:cs="宋体"/>
          <w:highlight w:val="none"/>
        </w:rPr>
        <w:t>203</w:t>
      </w:r>
      <w:r>
        <w:rPr>
          <w:rFonts w:hint="eastAsia" w:ascii="宋体" w:hAnsi="宋体" w:eastAsia="宋体" w:cs="宋体"/>
          <w:highlight w:val="none"/>
          <w:lang w:val="en-US" w:eastAsia="zh-CN"/>
        </w:rPr>
        <w:t>,</w:t>
      </w:r>
      <w:r>
        <w:rPr>
          <w:rFonts w:hint="eastAsia" w:ascii="宋体" w:hAnsi="宋体" w:eastAsia="宋体" w:cs="宋体"/>
          <w:highlight w:val="none"/>
        </w:rPr>
        <w:t>100元，支出率</w:t>
      </w:r>
      <w:r>
        <w:rPr>
          <w:rFonts w:hint="eastAsia" w:ascii="宋体" w:hAnsi="宋体" w:eastAsia="宋体" w:cs="宋体"/>
          <w:highlight w:val="none"/>
          <w:lang w:val="en-US" w:eastAsia="zh-CN"/>
        </w:rPr>
        <w:t>99.95</w:t>
      </w:r>
      <w:r>
        <w:rPr>
          <w:rFonts w:hint="eastAsia" w:ascii="宋体" w:hAnsi="宋体" w:eastAsia="宋体" w:cs="宋体"/>
          <w:highlight w:val="none"/>
        </w:rPr>
        <w:t>%；</w:t>
      </w:r>
      <w:r>
        <w:rPr>
          <w:rFonts w:hint="eastAsia" w:ascii="宋体" w:hAnsi="宋体" w:eastAsia="宋体" w:cs="宋体"/>
          <w:highlight w:val="none"/>
          <w:lang w:eastAsia="zh-CN"/>
        </w:rPr>
        <w:t>梅江区</w:t>
      </w:r>
      <w:r>
        <w:rPr>
          <w:rFonts w:hint="eastAsia" w:ascii="宋体" w:hAnsi="宋体" w:eastAsia="宋体" w:cs="宋体"/>
          <w:highlight w:val="none"/>
        </w:rPr>
        <w:t>到位资金38</w:t>
      </w:r>
      <w:r>
        <w:rPr>
          <w:rFonts w:hint="eastAsia" w:ascii="宋体" w:hAnsi="宋体" w:eastAsia="宋体" w:cs="宋体"/>
          <w:highlight w:val="none"/>
          <w:lang w:val="en-US" w:eastAsia="zh-CN"/>
        </w:rPr>
        <w:t>,</w:t>
      </w:r>
      <w:r>
        <w:rPr>
          <w:rFonts w:hint="eastAsia" w:ascii="宋体" w:hAnsi="宋体" w:eastAsia="宋体" w:cs="宋体"/>
          <w:highlight w:val="none"/>
        </w:rPr>
        <w:t>230</w:t>
      </w:r>
      <w:r>
        <w:rPr>
          <w:rFonts w:hint="eastAsia" w:ascii="宋体" w:hAnsi="宋体" w:eastAsia="宋体" w:cs="宋体"/>
          <w:highlight w:val="none"/>
          <w:lang w:val="en-US" w:eastAsia="zh-CN"/>
        </w:rPr>
        <w:t>,</w:t>
      </w:r>
      <w:r>
        <w:rPr>
          <w:rFonts w:hint="eastAsia" w:ascii="宋体" w:hAnsi="宋体" w:eastAsia="宋体" w:cs="宋体"/>
          <w:highlight w:val="none"/>
        </w:rPr>
        <w:t>000元，实际支出34</w:t>
      </w:r>
      <w:r>
        <w:rPr>
          <w:rFonts w:hint="eastAsia" w:ascii="宋体" w:hAnsi="宋体" w:eastAsia="宋体" w:cs="宋体"/>
          <w:highlight w:val="none"/>
          <w:lang w:val="en-US" w:eastAsia="zh-CN"/>
        </w:rPr>
        <w:t>,</w:t>
      </w:r>
      <w:r>
        <w:rPr>
          <w:rFonts w:hint="eastAsia" w:ascii="宋体" w:hAnsi="宋体" w:eastAsia="宋体" w:cs="宋体"/>
          <w:highlight w:val="none"/>
        </w:rPr>
        <w:t>869</w:t>
      </w:r>
      <w:r>
        <w:rPr>
          <w:rFonts w:hint="eastAsia" w:ascii="宋体" w:hAnsi="宋体" w:eastAsia="宋体" w:cs="宋体"/>
          <w:highlight w:val="none"/>
          <w:lang w:val="en-US" w:eastAsia="zh-CN"/>
        </w:rPr>
        <w:t>,</w:t>
      </w:r>
      <w:r>
        <w:rPr>
          <w:rFonts w:hint="eastAsia" w:ascii="宋体" w:hAnsi="宋体" w:eastAsia="宋体" w:cs="宋体"/>
          <w:highlight w:val="none"/>
        </w:rPr>
        <w:t>214.87元，支出率</w:t>
      </w:r>
      <w:r>
        <w:rPr>
          <w:rFonts w:hint="eastAsia" w:ascii="宋体" w:hAnsi="宋体" w:eastAsia="宋体" w:cs="宋体"/>
          <w:highlight w:val="none"/>
          <w:lang w:val="en-US" w:eastAsia="zh-CN"/>
        </w:rPr>
        <w:t>91.21</w:t>
      </w:r>
      <w:r>
        <w:rPr>
          <w:rFonts w:hint="eastAsia" w:ascii="宋体" w:hAnsi="宋体" w:eastAsia="宋体" w:cs="宋体"/>
          <w:highlight w:val="none"/>
        </w:rPr>
        <w:t>%；</w:t>
      </w:r>
      <w:r>
        <w:rPr>
          <w:rFonts w:hint="eastAsia" w:ascii="宋体" w:hAnsi="宋体" w:eastAsia="宋体" w:cs="宋体"/>
          <w:highlight w:val="none"/>
          <w:lang w:eastAsia="zh-CN"/>
        </w:rPr>
        <w:t>兴宁市</w:t>
      </w:r>
      <w:r>
        <w:rPr>
          <w:rFonts w:hint="eastAsia" w:ascii="宋体" w:hAnsi="宋体" w:eastAsia="宋体" w:cs="宋体"/>
          <w:highlight w:val="none"/>
        </w:rPr>
        <w:t>到位资金66</w:t>
      </w:r>
      <w:r>
        <w:rPr>
          <w:rFonts w:hint="eastAsia" w:ascii="宋体" w:hAnsi="宋体" w:eastAsia="宋体" w:cs="宋体"/>
          <w:highlight w:val="none"/>
          <w:lang w:val="en-US" w:eastAsia="zh-CN"/>
        </w:rPr>
        <w:t>,</w:t>
      </w:r>
      <w:r>
        <w:rPr>
          <w:rFonts w:hint="eastAsia" w:ascii="宋体" w:hAnsi="宋体" w:eastAsia="宋体" w:cs="宋体"/>
          <w:highlight w:val="none"/>
        </w:rPr>
        <w:t>520</w:t>
      </w:r>
      <w:r>
        <w:rPr>
          <w:rFonts w:hint="eastAsia" w:ascii="宋体" w:hAnsi="宋体" w:eastAsia="宋体" w:cs="宋体"/>
          <w:highlight w:val="none"/>
          <w:lang w:val="en-US" w:eastAsia="zh-CN"/>
        </w:rPr>
        <w:t>,</w:t>
      </w:r>
      <w:r>
        <w:rPr>
          <w:rFonts w:hint="eastAsia" w:ascii="宋体" w:hAnsi="宋体" w:eastAsia="宋体" w:cs="宋体"/>
          <w:highlight w:val="none"/>
        </w:rPr>
        <w:t>000元，实际支出42</w:t>
      </w:r>
      <w:r>
        <w:rPr>
          <w:rFonts w:hint="eastAsia" w:ascii="宋体" w:hAnsi="宋体" w:eastAsia="宋体" w:cs="宋体"/>
          <w:highlight w:val="none"/>
          <w:lang w:val="en-US" w:eastAsia="zh-CN"/>
        </w:rPr>
        <w:t>,</w:t>
      </w:r>
      <w:r>
        <w:rPr>
          <w:rFonts w:hint="eastAsia" w:ascii="宋体" w:hAnsi="宋体" w:eastAsia="宋体" w:cs="宋体"/>
          <w:highlight w:val="none"/>
        </w:rPr>
        <w:t>392</w:t>
      </w:r>
      <w:r>
        <w:rPr>
          <w:rFonts w:hint="eastAsia" w:ascii="宋体" w:hAnsi="宋体" w:eastAsia="宋体" w:cs="宋体"/>
          <w:highlight w:val="none"/>
          <w:lang w:val="en-US" w:eastAsia="zh-CN"/>
        </w:rPr>
        <w:t>,</w:t>
      </w:r>
      <w:r>
        <w:rPr>
          <w:rFonts w:hint="eastAsia" w:ascii="宋体" w:hAnsi="宋体" w:eastAsia="宋体" w:cs="宋体"/>
          <w:highlight w:val="none"/>
        </w:rPr>
        <w:t>855元，支出率</w:t>
      </w:r>
      <w:r>
        <w:rPr>
          <w:rFonts w:hint="eastAsia" w:ascii="宋体" w:hAnsi="宋体" w:eastAsia="宋体" w:cs="宋体"/>
          <w:highlight w:val="none"/>
          <w:lang w:val="en-US" w:eastAsia="zh-CN"/>
        </w:rPr>
        <w:t>63.73</w:t>
      </w:r>
      <w:r>
        <w:rPr>
          <w:rFonts w:hint="eastAsia" w:ascii="宋体" w:hAnsi="宋体" w:eastAsia="宋体" w:cs="宋体"/>
          <w:highlight w:val="none"/>
        </w:rPr>
        <w:t>%</w:t>
      </w:r>
      <w:r>
        <w:rPr>
          <w:rFonts w:hint="eastAsia" w:ascii="宋体" w:hAnsi="宋体" w:eastAsia="宋体" w:cs="宋体"/>
          <w:highlight w:val="none"/>
          <w:lang w:eastAsia="zh-CN"/>
        </w:rPr>
        <w:t>；平远县到位资金22</w:t>
      </w:r>
      <w:r>
        <w:rPr>
          <w:rFonts w:hint="eastAsia" w:ascii="宋体" w:hAnsi="宋体" w:eastAsia="宋体" w:cs="宋体"/>
          <w:highlight w:val="none"/>
          <w:lang w:val="en-US" w:eastAsia="zh-CN"/>
        </w:rPr>
        <w:t>,</w:t>
      </w:r>
      <w:r>
        <w:rPr>
          <w:rFonts w:hint="eastAsia" w:ascii="宋体" w:hAnsi="宋体" w:eastAsia="宋体" w:cs="宋体"/>
          <w:highlight w:val="none"/>
          <w:lang w:eastAsia="zh-CN"/>
        </w:rPr>
        <w:t>500</w:t>
      </w:r>
      <w:r>
        <w:rPr>
          <w:rFonts w:hint="eastAsia" w:ascii="宋体" w:hAnsi="宋体" w:eastAsia="宋体" w:cs="宋体"/>
          <w:highlight w:val="none"/>
          <w:lang w:val="en-US" w:eastAsia="zh-CN"/>
        </w:rPr>
        <w:t>,</w:t>
      </w:r>
      <w:r>
        <w:rPr>
          <w:rFonts w:hint="eastAsia" w:ascii="宋体" w:hAnsi="宋体" w:eastAsia="宋体" w:cs="宋体"/>
          <w:highlight w:val="none"/>
          <w:lang w:eastAsia="zh-CN"/>
        </w:rPr>
        <w:t>000，实际支出13</w:t>
      </w:r>
      <w:r>
        <w:rPr>
          <w:rFonts w:hint="eastAsia" w:ascii="宋体" w:hAnsi="宋体" w:eastAsia="宋体" w:cs="宋体"/>
          <w:highlight w:val="none"/>
          <w:lang w:val="en-US" w:eastAsia="zh-CN"/>
        </w:rPr>
        <w:t>,</w:t>
      </w:r>
      <w:r>
        <w:rPr>
          <w:rFonts w:hint="eastAsia" w:ascii="宋体" w:hAnsi="宋体" w:eastAsia="宋体" w:cs="宋体"/>
          <w:highlight w:val="none"/>
          <w:lang w:eastAsia="zh-CN"/>
        </w:rPr>
        <w:t>939</w:t>
      </w:r>
      <w:r>
        <w:rPr>
          <w:rFonts w:hint="eastAsia" w:ascii="宋体" w:hAnsi="宋体" w:eastAsia="宋体" w:cs="宋体"/>
          <w:highlight w:val="none"/>
          <w:lang w:val="en-US" w:eastAsia="zh-CN"/>
        </w:rPr>
        <w:t>,</w:t>
      </w:r>
      <w:r>
        <w:rPr>
          <w:rFonts w:hint="eastAsia" w:ascii="宋体" w:hAnsi="宋体" w:eastAsia="宋体" w:cs="宋体"/>
          <w:highlight w:val="none"/>
          <w:lang w:eastAsia="zh-CN"/>
        </w:rPr>
        <w:t>969.6，支出率</w:t>
      </w:r>
      <w:r>
        <w:rPr>
          <w:rFonts w:hint="eastAsia" w:ascii="宋体" w:hAnsi="宋体" w:eastAsia="宋体" w:cs="宋体"/>
          <w:highlight w:val="none"/>
          <w:lang w:val="en-US" w:eastAsia="zh-CN"/>
        </w:rPr>
        <w:t>61.96%</w:t>
      </w:r>
      <w:r>
        <w:rPr>
          <w:rFonts w:hint="eastAsia" w:ascii="宋体" w:hAnsi="宋体" w:eastAsia="宋体" w:cs="宋体"/>
          <w:highlight w:val="none"/>
          <w:lang w:eastAsia="zh-CN"/>
        </w:rPr>
        <w:t>；</w:t>
      </w:r>
      <w:r>
        <w:rPr>
          <w:rFonts w:hint="eastAsia" w:ascii="宋体" w:hAnsi="宋体" w:eastAsia="宋体" w:cs="宋体"/>
          <w:highlight w:val="none"/>
        </w:rPr>
        <w:t>总到位金额</w:t>
      </w:r>
      <w:r>
        <w:rPr>
          <w:rFonts w:hint="eastAsia" w:ascii="宋体" w:hAnsi="宋体" w:eastAsia="宋体" w:cs="宋体"/>
          <w:highlight w:val="none"/>
          <w:lang w:val="en-US" w:eastAsia="zh-CN"/>
        </w:rPr>
        <w:t>820,499,400</w:t>
      </w:r>
      <w:r>
        <w:rPr>
          <w:rFonts w:hint="eastAsia" w:ascii="宋体" w:hAnsi="宋体" w:eastAsia="宋体" w:cs="宋体"/>
          <w:highlight w:val="none"/>
        </w:rPr>
        <w:t>元，实际</w:t>
      </w:r>
      <w:r>
        <w:rPr>
          <w:rFonts w:hint="eastAsia" w:ascii="宋体" w:hAnsi="宋体" w:eastAsia="宋体" w:cs="宋体"/>
          <w:highlight w:val="none"/>
          <w:lang w:eastAsia="zh-CN"/>
        </w:rPr>
        <w:t>总</w:t>
      </w:r>
      <w:r>
        <w:rPr>
          <w:rFonts w:hint="eastAsia" w:ascii="宋体" w:hAnsi="宋体" w:eastAsia="宋体" w:cs="宋体"/>
          <w:highlight w:val="none"/>
        </w:rPr>
        <w:t>支出</w:t>
      </w:r>
      <w:r>
        <w:rPr>
          <w:rFonts w:hint="eastAsia" w:ascii="宋体" w:hAnsi="宋体" w:eastAsia="宋体" w:cs="宋体"/>
          <w:highlight w:val="none"/>
          <w:lang w:val="en-US" w:eastAsia="zh-CN"/>
        </w:rPr>
        <w:t>396,697,705.38</w:t>
      </w:r>
      <w:r>
        <w:rPr>
          <w:rFonts w:hint="eastAsia" w:ascii="宋体" w:hAnsi="宋体" w:eastAsia="宋体" w:cs="宋体"/>
          <w:highlight w:val="none"/>
        </w:rPr>
        <w:t>元，支出率</w:t>
      </w:r>
      <w:r>
        <w:rPr>
          <w:rFonts w:hint="eastAsia" w:ascii="宋体" w:hAnsi="宋体" w:eastAsia="宋体" w:cs="宋体"/>
          <w:highlight w:val="none"/>
          <w:lang w:val="en-US" w:eastAsia="zh-CN"/>
        </w:rPr>
        <w:t>48.35</w:t>
      </w:r>
      <w:r>
        <w:rPr>
          <w:rFonts w:hint="eastAsia" w:ascii="宋体" w:hAnsi="宋体" w:eastAsia="宋体" w:cs="宋体"/>
          <w:highlight w:val="none"/>
        </w:rPr>
        <w:t>%，详见下表：</w:t>
      </w:r>
    </w:p>
    <w:p>
      <w:pPr>
        <w:pStyle w:val="2"/>
        <w:rPr>
          <w:rFonts w:hint="eastAsia"/>
        </w:rPr>
      </w:pPr>
    </w:p>
    <w:p>
      <w:pPr>
        <w:pStyle w:val="27"/>
        <w:keepNext/>
        <w:snapToGrid/>
        <w:spacing w:line="240" w:lineRule="auto"/>
        <w:ind w:left="0" w:firstLine="0" w:firstLineChars="0"/>
        <w:jc w:val="center"/>
        <w:rPr>
          <w:rFonts w:hint="eastAsia" w:ascii="黑体" w:hAnsi="黑体" w:eastAsia="黑体" w:cs="黑体"/>
          <w:sz w:val="28"/>
          <w:szCs w:val="28"/>
        </w:rPr>
      </w:pPr>
      <w:r>
        <w:rPr>
          <w:rFonts w:hint="eastAsia" w:ascii="黑体" w:hAnsi="黑体" w:eastAsia="黑体" w:cs="黑体"/>
          <w:b/>
          <w:bCs/>
          <w:sz w:val="28"/>
          <w:szCs w:val="28"/>
        </w:rPr>
        <w:t>表</w:t>
      </w:r>
      <w:r>
        <w:rPr>
          <w:rFonts w:hint="eastAsia" w:ascii="黑体" w:hAnsi="黑体" w:eastAsia="黑体" w:cs="黑体"/>
          <w:b/>
          <w:bCs/>
          <w:sz w:val="28"/>
          <w:szCs w:val="28"/>
          <w:lang w:val="en-US" w:eastAsia="zh-CN"/>
        </w:rPr>
        <w:t>2</w:t>
      </w:r>
      <w:r>
        <w:rPr>
          <w:rFonts w:hint="eastAsia" w:ascii="黑体" w:hAnsi="黑体" w:eastAsia="黑体" w:cs="黑体"/>
          <w:b/>
          <w:bCs/>
          <w:sz w:val="28"/>
          <w:szCs w:val="28"/>
        </w:rPr>
        <w:t xml:space="preserve">  项目资金到位支出情况一览表</w:t>
      </w:r>
    </w:p>
    <w:p>
      <w:pPr>
        <w:spacing w:line="240" w:lineRule="auto"/>
        <w:ind w:left="141" w:leftChars="44" w:right="480" w:firstLine="6240" w:firstLineChars="2600"/>
        <w:jc w:val="center"/>
        <w:rPr>
          <w:rFonts w:hint="eastAsia" w:ascii="黑体" w:hAnsi="黑体" w:eastAsia="黑体" w:cs="黑体"/>
          <w:kern w:val="0"/>
          <w:sz w:val="24"/>
          <w:szCs w:val="24"/>
        </w:rPr>
      </w:pPr>
      <w:bookmarkStart w:id="32" w:name="_Toc3885"/>
      <w:r>
        <w:rPr>
          <w:rFonts w:hint="eastAsia" w:ascii="黑体" w:hAnsi="黑体" w:eastAsia="黑体" w:cs="黑体"/>
          <w:kern w:val="0"/>
          <w:sz w:val="24"/>
          <w:szCs w:val="24"/>
        </w:rPr>
        <w:t>单位：元</w:t>
      </w:r>
      <w:bookmarkEnd w:id="32"/>
    </w:p>
    <w:tbl>
      <w:tblPr>
        <w:tblStyle w:val="29"/>
        <w:tblW w:w="4998" w:type="pct"/>
        <w:jc w:val="center"/>
        <w:tblLayout w:type="autofit"/>
        <w:tblCellMar>
          <w:top w:w="0" w:type="dxa"/>
          <w:left w:w="108" w:type="dxa"/>
          <w:bottom w:w="0" w:type="dxa"/>
          <w:right w:w="108" w:type="dxa"/>
        </w:tblCellMar>
      </w:tblPr>
      <w:tblGrid>
        <w:gridCol w:w="2044"/>
        <w:gridCol w:w="2262"/>
        <w:gridCol w:w="2442"/>
        <w:gridCol w:w="1778"/>
      </w:tblGrid>
      <w:tr>
        <w:tblPrEx>
          <w:tblCellMar>
            <w:top w:w="0" w:type="dxa"/>
            <w:left w:w="108" w:type="dxa"/>
            <w:bottom w:w="0" w:type="dxa"/>
            <w:right w:w="108" w:type="dxa"/>
          </w:tblCellMar>
        </w:tblPrEx>
        <w:trPr>
          <w:trHeight w:val="567" w:hRule="atLeast"/>
          <w:jc w:val="center"/>
        </w:trPr>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1" w:leftChars="-44" w:hanging="140" w:hangingChars="58"/>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县（市、区）</w:t>
            </w:r>
          </w:p>
        </w:tc>
        <w:tc>
          <w:tcPr>
            <w:tcW w:w="1362"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实际到位资金</w:t>
            </w:r>
          </w:p>
        </w:tc>
        <w:tc>
          <w:tcPr>
            <w:tcW w:w="1350"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实际支出金额</w:t>
            </w:r>
          </w:p>
        </w:tc>
        <w:tc>
          <w:tcPr>
            <w:tcW w:w="980"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支出率</w:t>
            </w:r>
          </w:p>
        </w:tc>
      </w:tr>
      <w:tr>
        <w:tblPrEx>
          <w:tblCellMar>
            <w:top w:w="0" w:type="dxa"/>
            <w:left w:w="108" w:type="dxa"/>
            <w:bottom w:w="0" w:type="dxa"/>
            <w:right w:w="108" w:type="dxa"/>
          </w:tblCellMar>
        </w:tblPrEx>
        <w:trPr>
          <w:trHeight w:val="567" w:hRule="atLeast"/>
          <w:jc w:val="center"/>
        </w:trPr>
        <w:tc>
          <w:tcPr>
            <w:tcW w:w="1308"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2" w:leftChars="-44" w:hanging="139" w:hangingChars="58"/>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梅县区</w:t>
            </w:r>
          </w:p>
        </w:tc>
        <w:tc>
          <w:tcPr>
            <w:tcW w:w="1362" w:type="pct"/>
            <w:tcBorders>
              <w:top w:val="nil"/>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259,943,300</w:t>
            </w:r>
          </w:p>
        </w:tc>
        <w:tc>
          <w:tcPr>
            <w:tcW w:w="1350" w:type="pct"/>
            <w:tcBorders>
              <w:top w:val="nil"/>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137,167,214.8</w:t>
            </w:r>
          </w:p>
        </w:tc>
        <w:tc>
          <w:tcPr>
            <w:tcW w:w="148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4" w:firstLineChars="220"/>
              <w:jc w:val="center"/>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i w:val="0"/>
                <w:iCs w:val="0"/>
                <w:color w:val="000000"/>
                <w:kern w:val="0"/>
                <w:sz w:val="22"/>
                <w:szCs w:val="22"/>
                <w:u w:val="none"/>
                <w:lang w:val="en-US" w:eastAsia="zh-CN" w:bidi="ar"/>
              </w:rPr>
              <w:t>52.77%</w:t>
            </w:r>
          </w:p>
        </w:tc>
      </w:tr>
      <w:tr>
        <w:tblPrEx>
          <w:tblCellMar>
            <w:top w:w="0" w:type="dxa"/>
            <w:left w:w="108" w:type="dxa"/>
            <w:bottom w:w="0" w:type="dxa"/>
            <w:right w:w="108" w:type="dxa"/>
          </w:tblCellMar>
        </w:tblPrEx>
        <w:trPr>
          <w:trHeight w:val="567" w:hRule="atLeast"/>
          <w:jc w:val="center"/>
        </w:trPr>
        <w:tc>
          <w:tcPr>
            <w:tcW w:w="1308"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2" w:leftChars="-44" w:hanging="139" w:hangingChars="58"/>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五华县</w:t>
            </w:r>
          </w:p>
        </w:tc>
        <w:tc>
          <w:tcPr>
            <w:tcW w:w="1362" w:type="pct"/>
            <w:tcBorders>
              <w:top w:val="nil"/>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283,421,600</w:t>
            </w:r>
          </w:p>
        </w:tc>
        <w:tc>
          <w:tcPr>
            <w:tcW w:w="1350" w:type="pct"/>
            <w:tcBorders>
              <w:top w:val="nil"/>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27,806,194.46</w:t>
            </w:r>
          </w:p>
        </w:tc>
        <w:tc>
          <w:tcPr>
            <w:tcW w:w="148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4" w:firstLineChars="220"/>
              <w:jc w:val="center"/>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i w:val="0"/>
                <w:iCs w:val="0"/>
                <w:color w:val="000000"/>
                <w:kern w:val="0"/>
                <w:sz w:val="22"/>
                <w:szCs w:val="22"/>
                <w:u w:val="none"/>
                <w:lang w:val="en-US" w:eastAsia="zh-CN" w:bidi="ar"/>
              </w:rPr>
              <w:t>9.81%</w:t>
            </w:r>
          </w:p>
        </w:tc>
      </w:tr>
      <w:tr>
        <w:tblPrEx>
          <w:tblCellMar>
            <w:top w:w="0" w:type="dxa"/>
            <w:left w:w="108" w:type="dxa"/>
            <w:bottom w:w="0" w:type="dxa"/>
            <w:right w:w="108" w:type="dxa"/>
          </w:tblCellMar>
        </w:tblPrEx>
        <w:trPr>
          <w:trHeight w:val="567" w:hRule="atLeast"/>
          <w:jc w:val="center"/>
        </w:trPr>
        <w:tc>
          <w:tcPr>
            <w:tcW w:w="1308"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2" w:leftChars="-44" w:hanging="139" w:hangingChars="58"/>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大埔县</w:t>
            </w:r>
          </w:p>
        </w:tc>
        <w:tc>
          <w:tcPr>
            <w:tcW w:w="1362" w:type="pct"/>
            <w:tcBorders>
              <w:top w:val="nil"/>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23,620,000</w:t>
            </w:r>
          </w:p>
        </w:tc>
        <w:tc>
          <w:tcPr>
            <w:tcW w:w="1350" w:type="pct"/>
            <w:tcBorders>
              <w:top w:val="nil"/>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14,319,156.65</w:t>
            </w:r>
          </w:p>
        </w:tc>
        <w:tc>
          <w:tcPr>
            <w:tcW w:w="148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4" w:firstLineChars="220"/>
              <w:jc w:val="center"/>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i w:val="0"/>
                <w:iCs w:val="0"/>
                <w:color w:val="000000"/>
                <w:kern w:val="0"/>
                <w:sz w:val="22"/>
                <w:szCs w:val="22"/>
                <w:u w:val="none"/>
                <w:lang w:val="en-US" w:eastAsia="zh-CN" w:bidi="ar"/>
              </w:rPr>
              <w:t>60.62%</w:t>
            </w:r>
          </w:p>
        </w:tc>
      </w:tr>
      <w:tr>
        <w:tblPrEx>
          <w:tblCellMar>
            <w:top w:w="0" w:type="dxa"/>
            <w:left w:w="108" w:type="dxa"/>
            <w:bottom w:w="0" w:type="dxa"/>
            <w:right w:w="108" w:type="dxa"/>
          </w:tblCellMar>
        </w:tblPrEx>
        <w:trPr>
          <w:trHeight w:val="567" w:hRule="atLeast"/>
          <w:jc w:val="center"/>
        </w:trPr>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2" w:leftChars="-44" w:hanging="139" w:hangingChars="58"/>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丰顺县</w:t>
            </w:r>
          </w:p>
        </w:tc>
        <w:tc>
          <w:tcPr>
            <w:tcW w:w="1362"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126,264,500</w:t>
            </w:r>
          </w:p>
        </w:tc>
        <w:tc>
          <w:tcPr>
            <w:tcW w:w="1350"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126,203,100</w:t>
            </w:r>
          </w:p>
        </w:tc>
        <w:tc>
          <w:tcPr>
            <w:tcW w:w="148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4" w:firstLineChars="220"/>
              <w:jc w:val="center"/>
              <w:textAlignment w:val="center"/>
              <w:rPr>
                <w:rFonts w:hint="default" w:ascii="Times New Roman" w:hAnsi="Times New Roman" w:eastAsia="宋体" w:cs="Times New Roman"/>
                <w:bCs/>
                <w:kern w:val="0"/>
                <w:sz w:val="24"/>
                <w:szCs w:val="24"/>
              </w:rPr>
            </w:pPr>
            <w:r>
              <w:rPr>
                <w:rFonts w:hint="default" w:ascii="Times New Roman" w:hAnsi="Times New Roman" w:eastAsia="宋体" w:cs="Times New Roman"/>
                <w:i w:val="0"/>
                <w:iCs w:val="0"/>
                <w:color w:val="000000"/>
                <w:kern w:val="0"/>
                <w:sz w:val="22"/>
                <w:szCs w:val="22"/>
                <w:u w:val="none"/>
                <w:lang w:val="en-US" w:eastAsia="zh-CN" w:bidi="ar"/>
              </w:rPr>
              <w:t>99.95%</w:t>
            </w:r>
          </w:p>
        </w:tc>
      </w:tr>
      <w:tr>
        <w:tblPrEx>
          <w:tblCellMar>
            <w:top w:w="0" w:type="dxa"/>
            <w:left w:w="108" w:type="dxa"/>
            <w:bottom w:w="0" w:type="dxa"/>
            <w:right w:w="108" w:type="dxa"/>
          </w:tblCellMar>
        </w:tblPrEx>
        <w:trPr>
          <w:trHeight w:val="567" w:hRule="atLeast"/>
          <w:jc w:val="center"/>
        </w:trPr>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2" w:leftChars="-44" w:hanging="139" w:hangingChars="58"/>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梅江区</w:t>
            </w:r>
          </w:p>
        </w:tc>
        <w:tc>
          <w:tcPr>
            <w:tcW w:w="1362"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38,230,000</w:t>
            </w:r>
          </w:p>
        </w:tc>
        <w:tc>
          <w:tcPr>
            <w:tcW w:w="1350"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34,869,214.87</w:t>
            </w:r>
          </w:p>
        </w:tc>
        <w:tc>
          <w:tcPr>
            <w:tcW w:w="148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4" w:firstLineChars="220"/>
              <w:jc w:val="center"/>
              <w:textAlignment w:val="center"/>
              <w:rPr>
                <w:rFonts w:hint="default" w:ascii="Times New Roman" w:hAnsi="Times New Roman" w:eastAsia="宋体" w:cs="Times New Roman"/>
                <w:bCs/>
                <w:kern w:val="0"/>
                <w:sz w:val="24"/>
                <w:szCs w:val="24"/>
              </w:rPr>
            </w:pPr>
            <w:r>
              <w:rPr>
                <w:rFonts w:hint="default" w:ascii="Times New Roman" w:hAnsi="Times New Roman" w:eastAsia="宋体" w:cs="Times New Roman"/>
                <w:i w:val="0"/>
                <w:iCs w:val="0"/>
                <w:color w:val="000000"/>
                <w:kern w:val="0"/>
                <w:sz w:val="22"/>
                <w:szCs w:val="22"/>
                <w:u w:val="none"/>
                <w:lang w:val="en-US" w:eastAsia="zh-CN" w:bidi="ar"/>
              </w:rPr>
              <w:t>91.21%</w:t>
            </w:r>
          </w:p>
        </w:tc>
      </w:tr>
      <w:tr>
        <w:tblPrEx>
          <w:tblCellMar>
            <w:top w:w="0" w:type="dxa"/>
            <w:left w:w="108" w:type="dxa"/>
            <w:bottom w:w="0" w:type="dxa"/>
            <w:right w:w="108" w:type="dxa"/>
          </w:tblCellMar>
        </w:tblPrEx>
        <w:trPr>
          <w:trHeight w:val="567" w:hRule="atLeast"/>
          <w:jc w:val="center"/>
        </w:trPr>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2" w:leftChars="-44" w:hanging="139" w:hangingChars="58"/>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兴宁市</w:t>
            </w:r>
          </w:p>
        </w:tc>
        <w:tc>
          <w:tcPr>
            <w:tcW w:w="1362"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66,520,000</w:t>
            </w:r>
          </w:p>
        </w:tc>
        <w:tc>
          <w:tcPr>
            <w:tcW w:w="1350"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42,392,855</w:t>
            </w:r>
          </w:p>
        </w:tc>
        <w:tc>
          <w:tcPr>
            <w:tcW w:w="148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4" w:firstLineChars="220"/>
              <w:jc w:val="center"/>
              <w:textAlignment w:val="center"/>
              <w:rPr>
                <w:rFonts w:hint="default" w:ascii="Times New Roman" w:hAnsi="Times New Roman" w:eastAsia="宋体" w:cs="Times New Roman"/>
                <w:bCs/>
                <w:kern w:val="0"/>
                <w:sz w:val="24"/>
                <w:szCs w:val="24"/>
              </w:rPr>
            </w:pPr>
            <w:r>
              <w:rPr>
                <w:rFonts w:hint="default" w:ascii="Times New Roman" w:hAnsi="Times New Roman" w:eastAsia="宋体" w:cs="Times New Roman"/>
                <w:i w:val="0"/>
                <w:iCs w:val="0"/>
                <w:color w:val="000000"/>
                <w:kern w:val="0"/>
                <w:sz w:val="22"/>
                <w:szCs w:val="22"/>
                <w:u w:val="none"/>
                <w:lang w:val="en-US" w:eastAsia="zh-CN" w:bidi="ar"/>
              </w:rPr>
              <w:t>63.73%</w:t>
            </w:r>
          </w:p>
        </w:tc>
      </w:tr>
      <w:tr>
        <w:tblPrEx>
          <w:tblCellMar>
            <w:top w:w="0" w:type="dxa"/>
            <w:left w:w="108" w:type="dxa"/>
            <w:bottom w:w="0" w:type="dxa"/>
            <w:right w:w="108" w:type="dxa"/>
          </w:tblCellMar>
        </w:tblPrEx>
        <w:trPr>
          <w:trHeight w:val="567" w:hRule="atLeast"/>
          <w:jc w:val="center"/>
        </w:trPr>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2" w:leftChars="-44" w:hanging="139" w:hangingChars="58"/>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eastAsia="zh-CN"/>
              </w:rPr>
              <w:t>平远县</w:t>
            </w:r>
          </w:p>
        </w:tc>
        <w:tc>
          <w:tcPr>
            <w:tcW w:w="1362"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22,500,000</w:t>
            </w:r>
          </w:p>
        </w:tc>
        <w:tc>
          <w:tcPr>
            <w:tcW w:w="1350" w:type="pct"/>
            <w:tcBorders>
              <w:top w:val="single" w:color="auto" w:sz="4" w:space="0"/>
              <w:left w:val="nil"/>
              <w:bottom w:val="single" w:color="auto" w:sz="4" w:space="0"/>
              <w:right w:val="single" w:color="auto" w:sz="4" w:space="0"/>
            </w:tcBorders>
            <w:shd w:val="clear" w:color="auto" w:fill="auto"/>
            <w:vAlign w:val="center"/>
          </w:tcPr>
          <w:p>
            <w:pPr>
              <w:ind w:firstLine="528"/>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13,939,969.6</w:t>
            </w:r>
          </w:p>
        </w:tc>
        <w:tc>
          <w:tcPr>
            <w:tcW w:w="148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4" w:firstLineChars="220"/>
              <w:jc w:val="center"/>
              <w:textAlignment w:val="center"/>
              <w:rPr>
                <w:rFonts w:hint="default" w:ascii="Times New Roman" w:hAnsi="Times New Roman" w:eastAsia="宋体" w:cs="Times New Roman"/>
                <w:bCs/>
                <w:kern w:val="0"/>
                <w:sz w:val="24"/>
                <w:szCs w:val="24"/>
              </w:rPr>
            </w:pPr>
            <w:r>
              <w:rPr>
                <w:rFonts w:hint="default" w:ascii="Times New Roman" w:hAnsi="Times New Roman" w:eastAsia="宋体" w:cs="Times New Roman"/>
                <w:i w:val="0"/>
                <w:iCs w:val="0"/>
                <w:color w:val="000000"/>
                <w:kern w:val="0"/>
                <w:sz w:val="22"/>
                <w:szCs w:val="22"/>
                <w:u w:val="none"/>
                <w:lang w:val="en-US" w:eastAsia="zh-CN" w:bidi="ar"/>
              </w:rPr>
              <w:t>61.96%</w:t>
            </w:r>
          </w:p>
        </w:tc>
      </w:tr>
      <w:tr>
        <w:tblPrEx>
          <w:tblCellMar>
            <w:top w:w="0" w:type="dxa"/>
            <w:left w:w="108" w:type="dxa"/>
            <w:bottom w:w="0" w:type="dxa"/>
            <w:right w:w="108" w:type="dxa"/>
          </w:tblCellMar>
        </w:tblPrEx>
        <w:trPr>
          <w:trHeight w:val="567" w:hRule="atLeast"/>
          <w:jc w:val="center"/>
        </w:trPr>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1" w:leftChars="-44" w:hanging="140" w:hangingChars="58"/>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总计</w:t>
            </w:r>
          </w:p>
        </w:tc>
        <w:tc>
          <w:tcPr>
            <w:tcW w:w="1362" w:type="pct"/>
            <w:tcBorders>
              <w:top w:val="single" w:color="auto" w:sz="4" w:space="0"/>
              <w:left w:val="nil"/>
              <w:bottom w:val="single" w:color="auto" w:sz="4" w:space="0"/>
              <w:right w:val="single" w:color="auto" w:sz="4" w:space="0"/>
            </w:tcBorders>
            <w:shd w:val="clear" w:color="auto" w:fill="auto"/>
            <w:vAlign w:val="center"/>
          </w:tcPr>
          <w:p>
            <w:pPr>
              <w:ind w:firstLine="53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color w:val="000000"/>
                <w:sz w:val="24"/>
                <w:szCs w:val="24"/>
              </w:rPr>
              <w:instrText xml:space="preserve"> = sum(B2:B8) \* MERGEFORMAT </w:instrText>
            </w:r>
            <w:r>
              <w:rPr>
                <w:rFonts w:hint="default" w:ascii="Times New Roman" w:hAnsi="Times New Roman" w:eastAsia="宋体" w:cs="Times New Roman"/>
                <w:b/>
                <w:bCs/>
                <w:color w:val="000000"/>
                <w:sz w:val="24"/>
                <w:szCs w:val="24"/>
              </w:rPr>
              <w:fldChar w:fldCharType="separate"/>
            </w:r>
            <w:r>
              <w:rPr>
                <w:rFonts w:hint="default" w:ascii="Times New Roman" w:hAnsi="Times New Roman" w:eastAsia="宋体" w:cs="Times New Roman"/>
                <w:b/>
                <w:bCs/>
                <w:color w:val="000000"/>
                <w:sz w:val="24"/>
                <w:szCs w:val="24"/>
              </w:rPr>
              <w:t>820</w:t>
            </w:r>
            <w:r>
              <w:rPr>
                <w:rFonts w:hint="default" w:ascii="Times New Roman" w:hAnsi="Times New Roman"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rPr>
              <w:t>499</w:t>
            </w:r>
            <w:r>
              <w:rPr>
                <w:rFonts w:hint="default" w:ascii="Times New Roman" w:hAnsi="Times New Roman"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rPr>
              <w:t>400</w:t>
            </w:r>
            <w:r>
              <w:rPr>
                <w:rFonts w:hint="default" w:ascii="Times New Roman" w:hAnsi="Times New Roman" w:eastAsia="宋体" w:cs="Times New Roman"/>
                <w:b/>
                <w:bCs/>
                <w:color w:val="000000"/>
                <w:sz w:val="24"/>
                <w:szCs w:val="24"/>
              </w:rPr>
              <w:fldChar w:fldCharType="end"/>
            </w:r>
          </w:p>
        </w:tc>
        <w:tc>
          <w:tcPr>
            <w:tcW w:w="1350" w:type="pct"/>
            <w:tcBorders>
              <w:top w:val="single" w:color="auto" w:sz="4" w:space="0"/>
              <w:left w:val="nil"/>
              <w:bottom w:val="single" w:color="auto" w:sz="4" w:space="0"/>
              <w:right w:val="single" w:color="auto" w:sz="4" w:space="0"/>
            </w:tcBorders>
            <w:shd w:val="clear" w:color="auto" w:fill="auto"/>
            <w:vAlign w:val="center"/>
          </w:tcPr>
          <w:p>
            <w:pPr>
              <w:ind w:firstLine="53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color w:val="000000"/>
                <w:sz w:val="24"/>
                <w:szCs w:val="24"/>
              </w:rPr>
              <w:instrText xml:space="preserve"> = sum(C2:C8) \* MERGEFORMAT </w:instrText>
            </w:r>
            <w:r>
              <w:rPr>
                <w:rFonts w:hint="default" w:ascii="Times New Roman" w:hAnsi="Times New Roman" w:eastAsia="宋体" w:cs="Times New Roman"/>
                <w:b/>
                <w:bCs/>
                <w:color w:val="000000"/>
                <w:sz w:val="24"/>
                <w:szCs w:val="24"/>
              </w:rPr>
              <w:fldChar w:fldCharType="separate"/>
            </w:r>
            <w:r>
              <w:rPr>
                <w:rFonts w:hint="default" w:ascii="Times New Roman" w:hAnsi="Times New Roman" w:eastAsia="宋体" w:cs="Times New Roman"/>
                <w:b/>
                <w:bCs/>
                <w:color w:val="000000"/>
                <w:sz w:val="24"/>
                <w:szCs w:val="24"/>
              </w:rPr>
              <w:t>396</w:t>
            </w:r>
            <w:r>
              <w:rPr>
                <w:rFonts w:hint="default" w:ascii="Times New Roman" w:hAnsi="Times New Roman"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rPr>
              <w:t>697</w:t>
            </w:r>
            <w:r>
              <w:rPr>
                <w:rFonts w:hint="default" w:ascii="Times New Roman" w:hAnsi="Times New Roman"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rPr>
              <w:t>705.38</w:t>
            </w:r>
            <w:r>
              <w:rPr>
                <w:rFonts w:hint="default" w:ascii="Times New Roman" w:hAnsi="Times New Roman" w:eastAsia="宋体" w:cs="Times New Roman"/>
                <w:b/>
                <w:bCs/>
                <w:color w:val="000000"/>
                <w:sz w:val="24"/>
                <w:szCs w:val="24"/>
              </w:rPr>
              <w:fldChar w:fldCharType="end"/>
            </w:r>
          </w:p>
        </w:tc>
        <w:tc>
          <w:tcPr>
            <w:tcW w:w="148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ind w:left="142" w:leftChars="0" w:firstLine="486" w:firstLineChars="220"/>
              <w:jc w:val="center"/>
              <w:textAlignment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i w:val="0"/>
                <w:iCs w:val="0"/>
                <w:color w:val="000000"/>
                <w:kern w:val="0"/>
                <w:sz w:val="22"/>
                <w:szCs w:val="22"/>
                <w:u w:val="none"/>
                <w:lang w:val="en-US" w:eastAsia="zh-CN" w:bidi="ar"/>
              </w:rPr>
              <w:t>48.35%</w:t>
            </w:r>
          </w:p>
        </w:tc>
      </w:tr>
    </w:tbl>
    <w:p>
      <w:pPr>
        <w:keepNext w:val="0"/>
        <w:keepLines w:val="0"/>
        <w:pageBreakBefore w:val="0"/>
        <w:widowControl/>
        <w:kinsoku/>
        <w:wordWrap/>
        <w:overflowPunct/>
        <w:topLinePunct w:val="0"/>
        <w:autoSpaceDE/>
        <w:autoSpaceDN/>
        <w:bidi w:val="0"/>
        <w:adjustRightInd w:val="0"/>
        <w:snapToGrid w:val="0"/>
        <w:ind w:left="0" w:firstLine="0" w:firstLineChars="0"/>
        <w:jc w:val="both"/>
        <w:textAlignment w:val="auto"/>
        <w:rPr>
          <w:rFonts w:hint="eastAsia" w:ascii="黑体" w:hAnsi="黑体" w:eastAsia="黑体" w:cs="黑体"/>
          <w:sz w:val="24"/>
          <w:szCs w:val="24"/>
        </w:rPr>
      </w:pPr>
      <w:r>
        <w:rPr>
          <w:rFonts w:hint="eastAsia" w:ascii="黑体" w:hAnsi="黑体" w:eastAsia="黑体" w:cs="黑体"/>
          <w:sz w:val="24"/>
          <w:szCs w:val="24"/>
        </w:rPr>
        <w:t>注：</w:t>
      </w:r>
      <w:r>
        <w:rPr>
          <w:rFonts w:hint="eastAsia" w:ascii="黑体" w:hAnsi="黑体" w:eastAsia="黑体" w:cs="黑体"/>
          <w:sz w:val="24"/>
          <w:szCs w:val="24"/>
          <w:lang w:eastAsia="zh-CN"/>
        </w:rPr>
        <w:t>蕉岭县已在</w:t>
      </w:r>
      <w:r>
        <w:rPr>
          <w:rFonts w:hint="eastAsia" w:ascii="黑体" w:hAnsi="黑体" w:eastAsia="黑体" w:cs="黑体"/>
          <w:sz w:val="24"/>
          <w:szCs w:val="24"/>
          <w:lang w:val="en-US" w:eastAsia="zh-CN"/>
        </w:rPr>
        <w:t>2020年完成农村集中供水全覆盖的任务</w:t>
      </w:r>
      <w:r>
        <w:rPr>
          <w:rFonts w:hint="eastAsia" w:ascii="黑体" w:hAnsi="黑体" w:eastAsia="黑体" w:cs="黑体"/>
          <w:sz w:val="24"/>
          <w:szCs w:val="24"/>
        </w:rPr>
        <w:t>。</w:t>
      </w:r>
    </w:p>
    <w:p>
      <w:pPr>
        <w:pStyle w:val="5"/>
        <w:ind w:left="-86" w:firstLine="643" w:firstLineChars="200"/>
        <w:jc w:val="both"/>
        <w:rPr>
          <w:rFonts w:hint="eastAsia" w:ascii="宋体" w:hAnsi="宋体" w:eastAsia="宋体" w:cs="宋体"/>
        </w:rPr>
      </w:pPr>
      <w:bookmarkStart w:id="33" w:name="_Toc99814316"/>
      <w:bookmarkStart w:id="34" w:name="_Toc6455"/>
      <w:bookmarkStart w:id="35" w:name="_Toc24683"/>
      <w:bookmarkStart w:id="36" w:name="_Toc99552755"/>
      <w:bookmarkStart w:id="37" w:name="_Toc99814046"/>
      <w:bookmarkStart w:id="38" w:name="_Toc99813897"/>
      <w:r>
        <w:rPr>
          <w:rFonts w:hint="eastAsia" w:ascii="宋体" w:hAnsi="宋体" w:eastAsia="宋体" w:cs="宋体"/>
        </w:rPr>
        <w:t>（</w:t>
      </w:r>
      <w:r>
        <w:rPr>
          <w:rFonts w:hint="eastAsia" w:ascii="宋体" w:hAnsi="宋体" w:eastAsia="宋体" w:cs="宋体"/>
          <w:lang w:eastAsia="zh-CN"/>
        </w:rPr>
        <w:t>二</w:t>
      </w:r>
      <w:r>
        <w:rPr>
          <w:rFonts w:hint="eastAsia" w:ascii="宋体" w:hAnsi="宋体" w:eastAsia="宋体" w:cs="宋体"/>
        </w:rPr>
        <w:t>）项目绩效目标情况</w:t>
      </w:r>
      <w:bookmarkEnd w:id="33"/>
      <w:bookmarkEnd w:id="34"/>
      <w:bookmarkEnd w:id="35"/>
      <w:bookmarkEnd w:id="36"/>
      <w:bookmarkEnd w:id="37"/>
      <w:bookmarkEnd w:id="38"/>
    </w:p>
    <w:p>
      <w:pPr>
        <w:adjustRightInd w:val="0"/>
        <w:snapToGrid w:val="0"/>
        <w:ind w:left="0" w:firstLine="640" w:firstLineChars="200"/>
        <w:jc w:val="both"/>
        <w:rPr>
          <w:rFonts w:hint="eastAsia" w:ascii="宋体" w:hAnsi="宋体" w:eastAsia="宋体" w:cs="宋体"/>
        </w:rPr>
      </w:pPr>
      <w:bookmarkStart w:id="39" w:name="_Toc99813900"/>
      <w:bookmarkStart w:id="40" w:name="_Toc26771"/>
      <w:bookmarkStart w:id="41" w:name="_Toc99814049"/>
      <w:bookmarkStart w:id="42" w:name="_Toc99552758"/>
      <w:bookmarkStart w:id="43" w:name="_Toc9494"/>
      <w:bookmarkStart w:id="44" w:name="_Toc99814317"/>
      <w:r>
        <w:rPr>
          <w:rFonts w:hint="eastAsia" w:ascii="宋体" w:hAnsi="宋体" w:eastAsia="宋体" w:cs="宋体"/>
        </w:rPr>
        <w:t>根据《</w:t>
      </w:r>
      <w:r>
        <w:rPr>
          <w:rFonts w:hint="eastAsia" w:ascii="宋体" w:hAnsi="宋体" w:eastAsia="宋体" w:cs="宋体"/>
          <w:lang w:eastAsia="zh-CN"/>
        </w:rPr>
        <w:t>广东省人民政府办公厅关于印发广东省农村集中供水全覆盖攻坚行动方案的通知</w:t>
      </w:r>
      <w:r>
        <w:rPr>
          <w:rFonts w:hint="eastAsia" w:ascii="宋体" w:hAnsi="宋体" w:eastAsia="宋体" w:cs="宋体"/>
        </w:rPr>
        <w:t>》（</w:t>
      </w:r>
      <w:r>
        <w:rPr>
          <w:rFonts w:hint="eastAsia" w:ascii="宋体" w:hAnsi="宋体" w:eastAsia="宋体" w:cs="宋体"/>
          <w:lang w:eastAsia="zh-CN"/>
        </w:rPr>
        <w:t>粤办函</w:t>
      </w:r>
      <w:r>
        <w:rPr>
          <w:rFonts w:hint="eastAsia" w:ascii="宋体" w:hAnsi="宋体" w:eastAsia="宋体" w:cs="宋体"/>
        </w:rPr>
        <w:t>〔</w:t>
      </w:r>
      <w:r>
        <w:rPr>
          <w:rFonts w:hint="eastAsia" w:ascii="宋体" w:hAnsi="宋体" w:eastAsia="宋体" w:cs="宋体"/>
          <w:lang w:val="en-US" w:eastAsia="zh-CN"/>
        </w:rPr>
        <w:t>2021</w:t>
      </w:r>
      <w:r>
        <w:rPr>
          <w:rFonts w:hint="eastAsia" w:ascii="宋体" w:hAnsi="宋体" w:eastAsia="宋体" w:cs="宋体"/>
        </w:rPr>
        <w:t>〕</w:t>
      </w:r>
      <w:r>
        <w:rPr>
          <w:rFonts w:hint="eastAsia" w:ascii="宋体" w:hAnsi="宋体" w:eastAsia="宋体" w:cs="宋体"/>
          <w:lang w:val="en-US" w:eastAsia="zh-CN"/>
        </w:rPr>
        <w:t>82</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rPr>
        <w:t>《梅州市人民政府办公室关于对落实马正勇市长在</w:t>
      </w:r>
      <w:r>
        <w:rPr>
          <w:rFonts w:hint="eastAsia" w:ascii="宋体" w:hAnsi="宋体" w:eastAsia="宋体" w:cs="宋体"/>
          <w:lang w:eastAsia="zh-CN"/>
        </w:rPr>
        <w:t>市</w:t>
      </w:r>
      <w:r>
        <w:rPr>
          <w:rFonts w:hint="eastAsia" w:ascii="宋体" w:hAnsi="宋体" w:eastAsia="宋体" w:cs="宋体"/>
        </w:rPr>
        <w:t>委七届十一次全会上经济工作专题讲话任务分工方案开展专项督</w:t>
      </w:r>
      <w:r>
        <w:rPr>
          <w:rFonts w:hint="eastAsia" w:ascii="宋体" w:hAnsi="宋体" w:eastAsia="宋体" w:cs="宋体"/>
          <w:lang w:eastAsia="zh-CN"/>
        </w:rPr>
        <w:t>查</w:t>
      </w:r>
      <w:r>
        <w:rPr>
          <w:rFonts w:hint="eastAsia" w:ascii="宋体" w:hAnsi="宋体" w:eastAsia="宋体" w:cs="宋体"/>
        </w:rPr>
        <w:t>的通知》（梅市府办函〔2021〕198号），</w:t>
      </w:r>
      <w:r>
        <w:rPr>
          <w:rFonts w:hint="eastAsia" w:ascii="宋体" w:hAnsi="宋体" w:eastAsia="宋体" w:cs="宋体"/>
          <w:lang w:eastAsia="zh-CN"/>
        </w:rPr>
        <w:t>以及梅州市梅江区、梅县区、大埔县、五华县、丰顺县、平远县和兴宁市（蕉岭县已于</w:t>
      </w:r>
      <w:r>
        <w:rPr>
          <w:rFonts w:hint="eastAsia" w:ascii="宋体" w:hAnsi="宋体" w:eastAsia="宋体" w:cs="宋体"/>
          <w:lang w:val="en-US" w:eastAsia="zh-CN"/>
        </w:rPr>
        <w:t>2020年完成了农村集中供水全覆盖的任务</w:t>
      </w:r>
      <w:r>
        <w:rPr>
          <w:rFonts w:hint="eastAsia" w:ascii="宋体" w:hAnsi="宋体" w:eastAsia="宋体" w:cs="宋体"/>
          <w:lang w:eastAsia="zh-CN"/>
        </w:rPr>
        <w:t>）</w:t>
      </w:r>
      <w:r>
        <w:rPr>
          <w:rFonts w:hint="eastAsia" w:ascii="宋体" w:hAnsi="宋体" w:eastAsia="宋体" w:cs="宋体"/>
          <w:lang w:val="en-US" w:eastAsia="zh-CN"/>
        </w:rPr>
        <w:t>7个县（市、区）</w:t>
      </w:r>
      <w:r>
        <w:rPr>
          <w:rFonts w:hint="eastAsia" w:ascii="宋体" w:hAnsi="宋体" w:eastAsia="宋体" w:cs="宋体"/>
          <w:lang w:eastAsia="zh-CN"/>
        </w:rPr>
        <w:t>的摸底调查结果，</w:t>
      </w:r>
      <w:r>
        <w:rPr>
          <w:rFonts w:hint="eastAsia" w:ascii="宋体" w:hAnsi="宋体" w:eastAsia="宋体" w:cs="宋体"/>
        </w:rPr>
        <w:t>确定梅州市</w:t>
      </w:r>
      <w:r>
        <w:rPr>
          <w:rFonts w:hint="eastAsia" w:ascii="宋体" w:hAnsi="宋体" w:eastAsia="宋体" w:cs="宋体"/>
          <w:lang w:val="en-US" w:eastAsia="zh-CN"/>
        </w:rPr>
        <w:t>2021</w:t>
      </w:r>
      <w:r>
        <w:rPr>
          <w:rFonts w:hint="eastAsia" w:ascii="宋体" w:hAnsi="宋体" w:eastAsia="宋体" w:cs="宋体"/>
        </w:rPr>
        <w:t>年农村集中供水</w:t>
      </w:r>
      <w:r>
        <w:rPr>
          <w:rFonts w:hint="eastAsia" w:ascii="宋体" w:hAnsi="宋体" w:eastAsia="宋体" w:cs="宋体"/>
          <w:lang w:eastAsia="zh-CN"/>
        </w:rPr>
        <w:t>全覆盖</w:t>
      </w:r>
      <w:r>
        <w:rPr>
          <w:rFonts w:hint="eastAsia" w:ascii="宋体" w:hAnsi="宋体" w:eastAsia="宋体" w:cs="宋体"/>
        </w:rPr>
        <w:t>攻坚</w:t>
      </w:r>
      <w:r>
        <w:rPr>
          <w:rFonts w:hint="eastAsia" w:ascii="宋体" w:hAnsi="宋体" w:eastAsia="宋体" w:cs="宋体"/>
          <w:lang w:eastAsia="zh-CN"/>
        </w:rPr>
        <w:t>行动的</w:t>
      </w:r>
      <w:r>
        <w:rPr>
          <w:rFonts w:hint="eastAsia" w:ascii="宋体" w:hAnsi="宋体" w:eastAsia="宋体" w:cs="宋体"/>
        </w:rPr>
        <w:t>任务</w:t>
      </w:r>
      <w:r>
        <w:rPr>
          <w:rFonts w:hint="eastAsia" w:ascii="宋体" w:hAnsi="宋体" w:eastAsia="宋体" w:cs="宋体"/>
          <w:lang w:eastAsia="zh-CN"/>
        </w:rPr>
        <w:t>为：在</w:t>
      </w:r>
      <w:r>
        <w:rPr>
          <w:rFonts w:hint="eastAsia" w:ascii="宋体" w:hAnsi="宋体" w:eastAsia="宋体" w:cs="宋体"/>
          <w:lang w:val="en-US" w:eastAsia="zh-CN"/>
        </w:rPr>
        <w:t>2021年底前，完成</w:t>
      </w:r>
      <w:r>
        <w:rPr>
          <w:rFonts w:hint="eastAsia" w:ascii="宋体" w:hAnsi="宋体" w:eastAsia="宋体" w:cs="宋体"/>
          <w:b w:val="0"/>
          <w:bCs w:val="0"/>
          <w:szCs w:val="32"/>
          <w:lang w:val="en-US" w:eastAsia="zh-CN"/>
        </w:rPr>
        <w:t>农村集中供水覆盖人口550494人的目标</w:t>
      </w:r>
      <w:r>
        <w:rPr>
          <w:rFonts w:hint="eastAsia" w:ascii="宋体" w:hAnsi="宋体" w:eastAsia="宋体" w:cs="宋体"/>
        </w:rPr>
        <w:t>。其中梅江区</w:t>
      </w:r>
      <w:r>
        <w:rPr>
          <w:rFonts w:hint="eastAsia" w:ascii="宋体" w:hAnsi="宋体" w:eastAsia="宋体" w:cs="宋体"/>
          <w:lang w:eastAsia="zh-CN"/>
        </w:rPr>
        <w:t>需完成</w:t>
      </w:r>
      <w:r>
        <w:rPr>
          <w:rFonts w:hint="eastAsia" w:ascii="宋体" w:hAnsi="宋体" w:eastAsia="宋体" w:cs="宋体"/>
        </w:rPr>
        <w:t>农村集中供水</w:t>
      </w:r>
      <w:r>
        <w:rPr>
          <w:rFonts w:hint="eastAsia" w:ascii="宋体" w:hAnsi="宋体" w:eastAsia="宋体" w:cs="宋体"/>
          <w:lang w:eastAsia="zh-CN"/>
        </w:rPr>
        <w:t>覆盖人口</w:t>
      </w:r>
      <w:r>
        <w:rPr>
          <w:rFonts w:hint="eastAsia" w:ascii="宋体" w:hAnsi="宋体" w:eastAsia="宋体" w:cs="宋体"/>
          <w:lang w:val="en-US" w:eastAsia="zh-CN"/>
        </w:rPr>
        <w:t>10296</w:t>
      </w:r>
      <w:r>
        <w:rPr>
          <w:rFonts w:hint="eastAsia" w:ascii="宋体" w:hAnsi="宋体" w:eastAsia="宋体" w:cs="宋体"/>
        </w:rPr>
        <w:t>人</w:t>
      </w:r>
      <w:r>
        <w:rPr>
          <w:rFonts w:hint="eastAsia" w:ascii="宋体" w:hAnsi="宋体" w:eastAsia="宋体" w:cs="宋体"/>
          <w:lang w:eastAsia="zh-CN"/>
        </w:rPr>
        <w:t>的目标，</w:t>
      </w:r>
      <w:r>
        <w:rPr>
          <w:rFonts w:hint="eastAsia" w:ascii="宋体" w:hAnsi="宋体" w:eastAsia="宋体" w:cs="宋体"/>
        </w:rPr>
        <w:t>梅县区</w:t>
      </w:r>
      <w:r>
        <w:rPr>
          <w:rFonts w:hint="eastAsia" w:ascii="宋体" w:hAnsi="宋体" w:eastAsia="宋体" w:cs="宋体"/>
          <w:lang w:eastAsia="zh-CN"/>
        </w:rPr>
        <w:t>需完成</w:t>
      </w:r>
      <w:r>
        <w:rPr>
          <w:rFonts w:hint="eastAsia" w:ascii="宋体" w:hAnsi="宋体" w:eastAsia="宋体" w:cs="宋体"/>
        </w:rPr>
        <w:t>农村集中供水</w:t>
      </w:r>
      <w:r>
        <w:rPr>
          <w:rFonts w:hint="eastAsia" w:ascii="宋体" w:hAnsi="宋体" w:eastAsia="宋体" w:cs="宋体"/>
          <w:lang w:eastAsia="zh-CN"/>
        </w:rPr>
        <w:t>覆盖人口</w:t>
      </w:r>
      <w:r>
        <w:rPr>
          <w:rFonts w:hint="eastAsia" w:ascii="宋体" w:hAnsi="宋体" w:eastAsia="宋体" w:cs="宋体"/>
          <w:lang w:val="en-US" w:eastAsia="zh-CN"/>
        </w:rPr>
        <w:t>90052</w:t>
      </w:r>
      <w:r>
        <w:rPr>
          <w:rFonts w:hint="eastAsia" w:ascii="宋体" w:hAnsi="宋体" w:eastAsia="宋体" w:cs="宋体"/>
        </w:rPr>
        <w:t>人</w:t>
      </w:r>
      <w:r>
        <w:rPr>
          <w:rFonts w:hint="eastAsia" w:ascii="宋体" w:hAnsi="宋体" w:eastAsia="宋体" w:cs="宋体"/>
          <w:lang w:eastAsia="zh-CN"/>
        </w:rPr>
        <w:t>的目标，</w:t>
      </w:r>
      <w:r>
        <w:rPr>
          <w:rFonts w:hint="eastAsia" w:ascii="宋体" w:hAnsi="宋体" w:eastAsia="宋体" w:cs="宋体"/>
        </w:rPr>
        <w:t>兴宁市</w:t>
      </w:r>
      <w:r>
        <w:rPr>
          <w:rFonts w:hint="eastAsia" w:ascii="宋体" w:hAnsi="宋体" w:eastAsia="宋体" w:cs="宋体"/>
          <w:lang w:eastAsia="zh-CN"/>
        </w:rPr>
        <w:t>需完成</w:t>
      </w:r>
      <w:r>
        <w:rPr>
          <w:rFonts w:hint="eastAsia" w:ascii="宋体" w:hAnsi="宋体" w:eastAsia="宋体" w:cs="宋体"/>
        </w:rPr>
        <w:t>农村集中供水</w:t>
      </w:r>
      <w:r>
        <w:rPr>
          <w:rFonts w:hint="eastAsia" w:ascii="宋体" w:hAnsi="宋体" w:eastAsia="宋体" w:cs="宋体"/>
          <w:lang w:eastAsia="zh-CN"/>
        </w:rPr>
        <w:t>覆盖人口</w:t>
      </w:r>
      <w:r>
        <w:rPr>
          <w:rFonts w:hint="eastAsia" w:ascii="宋体" w:hAnsi="宋体" w:eastAsia="宋体" w:cs="宋体"/>
          <w:lang w:val="en-US" w:eastAsia="zh-CN"/>
        </w:rPr>
        <w:t>65344</w:t>
      </w:r>
      <w:r>
        <w:rPr>
          <w:rFonts w:hint="eastAsia" w:ascii="宋体" w:hAnsi="宋体" w:eastAsia="宋体" w:cs="宋体"/>
        </w:rPr>
        <w:t>人</w:t>
      </w:r>
      <w:r>
        <w:rPr>
          <w:rFonts w:hint="eastAsia" w:ascii="宋体" w:hAnsi="宋体" w:eastAsia="宋体" w:cs="宋体"/>
          <w:lang w:eastAsia="zh-CN"/>
        </w:rPr>
        <w:t>的目标，</w:t>
      </w:r>
      <w:r>
        <w:rPr>
          <w:rFonts w:hint="eastAsia" w:ascii="宋体" w:hAnsi="宋体" w:eastAsia="宋体" w:cs="宋体"/>
        </w:rPr>
        <w:t>平远县</w:t>
      </w:r>
      <w:r>
        <w:rPr>
          <w:rFonts w:hint="eastAsia" w:ascii="宋体" w:hAnsi="宋体" w:eastAsia="宋体" w:cs="宋体"/>
          <w:lang w:eastAsia="zh-CN"/>
        </w:rPr>
        <w:t>需完成</w:t>
      </w:r>
      <w:r>
        <w:rPr>
          <w:rFonts w:hint="eastAsia" w:ascii="宋体" w:hAnsi="宋体" w:eastAsia="宋体" w:cs="宋体"/>
        </w:rPr>
        <w:t>农村集中供水</w:t>
      </w:r>
      <w:r>
        <w:rPr>
          <w:rFonts w:hint="eastAsia" w:ascii="宋体" w:hAnsi="宋体" w:eastAsia="宋体" w:cs="宋体"/>
          <w:lang w:eastAsia="zh-CN"/>
        </w:rPr>
        <w:t>覆盖人口</w:t>
      </w:r>
      <w:r>
        <w:rPr>
          <w:rFonts w:hint="eastAsia" w:ascii="宋体" w:hAnsi="宋体" w:eastAsia="宋体" w:cs="宋体"/>
          <w:lang w:val="en-US" w:eastAsia="zh-CN"/>
        </w:rPr>
        <w:t>15031</w:t>
      </w:r>
      <w:r>
        <w:rPr>
          <w:rFonts w:hint="eastAsia" w:ascii="宋体" w:hAnsi="宋体" w:eastAsia="宋体" w:cs="宋体"/>
        </w:rPr>
        <w:t>人</w:t>
      </w:r>
      <w:r>
        <w:rPr>
          <w:rFonts w:hint="eastAsia" w:ascii="宋体" w:hAnsi="宋体" w:eastAsia="宋体" w:cs="宋体"/>
          <w:lang w:eastAsia="zh-CN"/>
        </w:rPr>
        <w:t>的目标，</w:t>
      </w:r>
      <w:r>
        <w:rPr>
          <w:rFonts w:hint="eastAsia" w:ascii="宋体" w:hAnsi="宋体" w:eastAsia="宋体" w:cs="宋体"/>
        </w:rPr>
        <w:t>大埔县</w:t>
      </w:r>
      <w:r>
        <w:rPr>
          <w:rFonts w:hint="eastAsia" w:ascii="宋体" w:hAnsi="宋体" w:eastAsia="宋体" w:cs="宋体"/>
          <w:lang w:eastAsia="zh-CN"/>
        </w:rPr>
        <w:t>需完成</w:t>
      </w:r>
      <w:r>
        <w:rPr>
          <w:rFonts w:hint="eastAsia" w:ascii="宋体" w:hAnsi="宋体" w:eastAsia="宋体" w:cs="宋体"/>
        </w:rPr>
        <w:t>农村集中供水</w:t>
      </w:r>
      <w:r>
        <w:rPr>
          <w:rFonts w:hint="eastAsia" w:ascii="宋体" w:hAnsi="宋体" w:eastAsia="宋体" w:cs="宋体"/>
          <w:lang w:eastAsia="zh-CN"/>
        </w:rPr>
        <w:t>覆盖人口</w:t>
      </w:r>
      <w:r>
        <w:rPr>
          <w:rFonts w:hint="eastAsia" w:ascii="宋体" w:hAnsi="宋体" w:eastAsia="宋体" w:cs="宋体"/>
          <w:lang w:val="en-US" w:eastAsia="zh-CN"/>
        </w:rPr>
        <w:t>39683</w:t>
      </w:r>
      <w:r>
        <w:rPr>
          <w:rFonts w:hint="eastAsia" w:ascii="宋体" w:hAnsi="宋体" w:eastAsia="宋体" w:cs="宋体"/>
        </w:rPr>
        <w:t>人</w:t>
      </w:r>
      <w:r>
        <w:rPr>
          <w:rFonts w:hint="eastAsia" w:ascii="宋体" w:hAnsi="宋体" w:eastAsia="宋体" w:cs="宋体"/>
          <w:lang w:eastAsia="zh-CN"/>
        </w:rPr>
        <w:t>的目标，</w:t>
      </w:r>
      <w:r>
        <w:rPr>
          <w:rFonts w:hint="eastAsia" w:ascii="宋体" w:hAnsi="宋体" w:eastAsia="宋体" w:cs="宋体"/>
        </w:rPr>
        <w:t>丰顺县</w:t>
      </w:r>
      <w:r>
        <w:rPr>
          <w:rFonts w:hint="eastAsia" w:ascii="宋体" w:hAnsi="宋体" w:eastAsia="宋体" w:cs="宋体"/>
          <w:lang w:eastAsia="zh-CN"/>
        </w:rPr>
        <w:t>需完成</w:t>
      </w:r>
      <w:r>
        <w:rPr>
          <w:rFonts w:hint="eastAsia" w:ascii="宋体" w:hAnsi="宋体" w:eastAsia="宋体" w:cs="宋体"/>
        </w:rPr>
        <w:t>农村集中供水</w:t>
      </w:r>
      <w:r>
        <w:rPr>
          <w:rFonts w:hint="eastAsia" w:ascii="宋体" w:hAnsi="宋体" w:eastAsia="宋体" w:cs="宋体"/>
          <w:lang w:eastAsia="zh-CN"/>
        </w:rPr>
        <w:t>覆盖人口</w:t>
      </w:r>
      <w:r>
        <w:rPr>
          <w:rFonts w:hint="eastAsia" w:ascii="宋体" w:hAnsi="宋体" w:eastAsia="宋体" w:cs="宋体"/>
          <w:lang w:val="en-US" w:eastAsia="zh-CN"/>
        </w:rPr>
        <w:t>133339</w:t>
      </w:r>
      <w:r>
        <w:rPr>
          <w:rFonts w:hint="eastAsia" w:ascii="宋体" w:hAnsi="宋体" w:eastAsia="宋体" w:cs="宋体"/>
        </w:rPr>
        <w:t>人</w:t>
      </w:r>
      <w:r>
        <w:rPr>
          <w:rFonts w:hint="eastAsia" w:ascii="宋体" w:hAnsi="宋体" w:eastAsia="宋体" w:cs="宋体"/>
          <w:lang w:eastAsia="zh-CN"/>
        </w:rPr>
        <w:t>的目标，</w:t>
      </w:r>
      <w:r>
        <w:rPr>
          <w:rFonts w:hint="eastAsia" w:ascii="宋体" w:hAnsi="宋体" w:eastAsia="宋体" w:cs="宋体"/>
        </w:rPr>
        <w:t>五华县</w:t>
      </w:r>
      <w:r>
        <w:rPr>
          <w:rFonts w:hint="eastAsia" w:ascii="宋体" w:hAnsi="宋体" w:eastAsia="宋体" w:cs="宋体"/>
          <w:lang w:eastAsia="zh-CN"/>
        </w:rPr>
        <w:t>需完成</w:t>
      </w:r>
      <w:r>
        <w:rPr>
          <w:rFonts w:hint="eastAsia" w:ascii="宋体" w:hAnsi="宋体" w:eastAsia="宋体" w:cs="宋体"/>
        </w:rPr>
        <w:t>农村集中供水</w:t>
      </w:r>
      <w:r>
        <w:rPr>
          <w:rFonts w:hint="eastAsia" w:ascii="宋体" w:hAnsi="宋体" w:eastAsia="宋体" w:cs="宋体"/>
          <w:lang w:eastAsia="zh-CN"/>
        </w:rPr>
        <w:t>覆盖人口</w:t>
      </w:r>
      <w:r>
        <w:rPr>
          <w:rFonts w:hint="eastAsia" w:ascii="宋体" w:hAnsi="宋体" w:eastAsia="宋体" w:cs="宋体"/>
          <w:lang w:val="en-US" w:eastAsia="zh-CN"/>
        </w:rPr>
        <w:t>196749</w:t>
      </w:r>
      <w:r>
        <w:rPr>
          <w:rFonts w:hint="eastAsia" w:ascii="宋体" w:hAnsi="宋体" w:eastAsia="宋体" w:cs="宋体"/>
        </w:rPr>
        <w:t>人</w:t>
      </w:r>
      <w:r>
        <w:rPr>
          <w:rFonts w:hint="eastAsia" w:ascii="宋体" w:hAnsi="宋体" w:eastAsia="宋体" w:cs="宋体"/>
          <w:lang w:eastAsia="zh-CN"/>
        </w:rPr>
        <w:t>的目标</w:t>
      </w:r>
      <w:r>
        <w:rPr>
          <w:rFonts w:hint="eastAsia" w:ascii="宋体" w:hAnsi="宋体" w:eastAsia="宋体" w:cs="宋体"/>
        </w:rPr>
        <w:t>。</w:t>
      </w:r>
    </w:p>
    <w:p>
      <w:pPr>
        <w:adjustRightInd w:val="0"/>
        <w:snapToGrid w:val="0"/>
        <w:ind w:left="0" w:leftChars="0" w:firstLine="0" w:firstLineChars="0"/>
        <w:jc w:val="both"/>
        <w:rPr>
          <w:rFonts w:hint="eastAsia" w:ascii="宋体" w:hAnsi="宋体" w:eastAsia="宋体" w:cs="宋体"/>
          <w:b/>
          <w:bCs/>
        </w:rPr>
      </w:pPr>
      <w:r>
        <w:rPr>
          <w:rFonts w:hint="eastAsia" w:ascii="宋体" w:hAnsi="宋体" w:eastAsia="宋体" w:cs="宋体"/>
          <w:b/>
          <w:bCs/>
        </w:rPr>
        <w:t>二、评价结论</w:t>
      </w:r>
      <w:bookmarkEnd w:id="39"/>
      <w:bookmarkEnd w:id="40"/>
      <w:bookmarkEnd w:id="41"/>
      <w:bookmarkEnd w:id="42"/>
      <w:bookmarkEnd w:id="43"/>
      <w:bookmarkEnd w:id="44"/>
    </w:p>
    <w:p>
      <w:pPr>
        <w:adjustRightInd w:val="0"/>
        <w:snapToGrid w:val="0"/>
        <w:ind w:left="0" w:firstLine="640" w:firstLineChars="200"/>
        <w:jc w:val="both"/>
        <w:rPr>
          <w:rFonts w:hint="eastAsia" w:ascii="宋体" w:hAnsi="宋体" w:eastAsia="宋体" w:cs="宋体"/>
          <w:highlight w:val="none"/>
        </w:rPr>
      </w:pPr>
      <w:r>
        <w:rPr>
          <w:rFonts w:hint="eastAsia" w:ascii="宋体" w:hAnsi="宋体" w:eastAsia="宋体" w:cs="宋体"/>
        </w:rPr>
        <w:t>通过对主管部门、项目实施单位提供的相关材料进行审核分析，并查</w:t>
      </w:r>
      <w:r>
        <w:rPr>
          <w:rFonts w:hint="eastAsia" w:ascii="宋体" w:hAnsi="宋体" w:eastAsia="宋体" w:cs="宋体"/>
          <w:lang w:val="en-US" w:eastAsia="zh-CN"/>
        </w:rPr>
        <w:t>五华县、梅县区</w:t>
      </w:r>
      <w:r>
        <w:rPr>
          <w:rFonts w:hint="eastAsia" w:ascii="宋体" w:hAnsi="宋体" w:eastAsia="宋体" w:cs="宋体"/>
        </w:rPr>
        <w:t>“</w:t>
      </w:r>
      <w:r>
        <w:rPr>
          <w:rFonts w:hint="eastAsia" w:ascii="宋体" w:hAnsi="宋体" w:eastAsia="宋体" w:cs="宋体"/>
          <w:lang w:eastAsia="zh-CN"/>
        </w:rPr>
        <w:t>农村集中供水全覆盖</w:t>
      </w:r>
      <w:r>
        <w:rPr>
          <w:rFonts w:hint="eastAsia" w:ascii="宋体" w:hAnsi="宋体" w:eastAsia="宋体" w:cs="宋体"/>
        </w:rPr>
        <w:t>”</w:t>
      </w:r>
      <w:r>
        <w:rPr>
          <w:rFonts w:hint="eastAsia" w:ascii="宋体" w:hAnsi="宋体" w:eastAsia="宋体" w:cs="宋体"/>
          <w:lang w:eastAsia="zh-CN"/>
        </w:rPr>
        <w:t>重点项目实施</w:t>
      </w:r>
      <w:r>
        <w:rPr>
          <w:rFonts w:hint="eastAsia" w:ascii="宋体" w:hAnsi="宋体" w:eastAsia="宋体" w:cs="宋体"/>
        </w:rPr>
        <w:t>情况，结合决策、管理、产出、效益等4个维度进行了综合评价分析。</w:t>
      </w:r>
      <w:r>
        <w:rPr>
          <w:rFonts w:hint="eastAsia" w:ascii="宋体" w:hAnsi="宋体" w:eastAsia="宋体" w:cs="宋体"/>
          <w:sz w:val="32"/>
          <w:szCs w:val="32"/>
        </w:rPr>
        <w:t>项目立项、决策过程较完善，资金支出按照规定履行审批程序，项目招投标、施工、验收等过程较规范</w:t>
      </w:r>
      <w:r>
        <w:rPr>
          <w:rFonts w:hint="eastAsia" w:ascii="宋体" w:hAnsi="宋体" w:eastAsia="宋体" w:cs="宋体"/>
          <w:sz w:val="32"/>
          <w:szCs w:val="32"/>
          <w:highlight w:val="none"/>
        </w:rPr>
        <w:t>，但</w:t>
      </w:r>
      <w:r>
        <w:rPr>
          <w:rFonts w:hint="eastAsia" w:ascii="宋体" w:hAnsi="宋体" w:eastAsia="宋体" w:cs="宋体"/>
          <w:sz w:val="32"/>
          <w:szCs w:val="32"/>
          <w:highlight w:val="none"/>
          <w:lang w:eastAsia="zh-CN"/>
        </w:rPr>
        <w:t>会计账务处理</w:t>
      </w:r>
      <w:r>
        <w:rPr>
          <w:rFonts w:hint="eastAsia" w:ascii="宋体" w:hAnsi="宋体" w:eastAsia="宋体" w:cs="宋体"/>
          <w:sz w:val="32"/>
          <w:szCs w:val="32"/>
          <w:highlight w:val="none"/>
        </w:rPr>
        <w:t>工作存在瑕疵，并且项目的绩效管理工作存在不足，绩效管理意识有待提高。</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本次评价结果分为四个等级：优[90分～100分]，良[80分～90分)，中[60分～80分)，差(60分以下)。结合书面评审与现场评价情况，对照既定评价指标体系的各项指标及其评分细则，综合评价“</w:t>
      </w:r>
      <w:r>
        <w:rPr>
          <w:rFonts w:hint="eastAsia" w:ascii="宋体" w:hAnsi="宋体" w:eastAsia="宋体" w:cs="宋体"/>
          <w:lang w:eastAsia="zh-CN"/>
        </w:rPr>
        <w:t>农村集中供水全覆盖</w:t>
      </w:r>
      <w:r>
        <w:rPr>
          <w:rFonts w:hint="eastAsia" w:ascii="宋体" w:hAnsi="宋体" w:eastAsia="宋体" w:cs="宋体"/>
        </w:rPr>
        <w:t>”</w:t>
      </w:r>
      <w:r>
        <w:rPr>
          <w:rFonts w:hint="eastAsia" w:ascii="宋体" w:hAnsi="宋体" w:eastAsia="宋体" w:cs="宋体"/>
          <w:lang w:eastAsia="zh-CN"/>
        </w:rPr>
        <w:t>重点</w:t>
      </w:r>
      <w:r>
        <w:rPr>
          <w:rFonts w:hint="eastAsia" w:ascii="宋体" w:hAnsi="宋体" w:eastAsia="宋体" w:cs="宋体"/>
        </w:rPr>
        <w:t>项目绩效评价得分</w:t>
      </w:r>
      <w:r>
        <w:rPr>
          <w:rFonts w:hint="eastAsia" w:ascii="宋体" w:hAnsi="宋体" w:eastAsia="宋体" w:cs="宋体"/>
          <w:highlight w:val="none"/>
        </w:rPr>
        <w:t>为</w:t>
      </w:r>
      <w:r>
        <w:rPr>
          <w:rFonts w:hint="eastAsia" w:ascii="宋体" w:hAnsi="宋体" w:eastAsia="宋体" w:cs="宋体"/>
          <w:highlight w:val="none"/>
          <w:lang w:val="en-US" w:eastAsia="zh-CN"/>
        </w:rPr>
        <w:t>85</w:t>
      </w:r>
      <w:r>
        <w:rPr>
          <w:rFonts w:hint="eastAsia" w:ascii="宋体" w:hAnsi="宋体" w:eastAsia="宋体" w:cs="宋体"/>
          <w:highlight w:val="none"/>
        </w:rPr>
        <w:t>分，评定等级为“</w:t>
      </w:r>
      <w:r>
        <w:rPr>
          <w:rFonts w:hint="eastAsia" w:ascii="宋体" w:hAnsi="宋体" w:eastAsia="宋体" w:cs="宋体"/>
          <w:highlight w:val="none"/>
          <w:lang w:eastAsia="zh-CN"/>
        </w:rPr>
        <w:t>良</w:t>
      </w:r>
      <w:r>
        <w:rPr>
          <w:rFonts w:hint="eastAsia" w:ascii="宋体" w:hAnsi="宋体" w:eastAsia="宋体" w:cs="宋体"/>
          <w:highlight w:val="none"/>
        </w:rPr>
        <w:t>”。得</w:t>
      </w:r>
      <w:r>
        <w:rPr>
          <w:rFonts w:hint="eastAsia" w:ascii="宋体" w:hAnsi="宋体" w:eastAsia="宋体" w:cs="宋体"/>
        </w:rPr>
        <w:t>分情况如下表：</w:t>
      </w:r>
    </w:p>
    <w:p>
      <w:pPr>
        <w:pStyle w:val="27"/>
        <w:snapToGrid/>
        <w:spacing w:line="240" w:lineRule="auto"/>
        <w:ind w:left="0" w:firstLine="560"/>
        <w:jc w:val="center"/>
        <w:rPr>
          <w:rFonts w:hint="eastAsia" w:ascii="黑体" w:hAnsi="黑体" w:eastAsia="黑体" w:cs="黑体"/>
          <w:b/>
          <w:bCs/>
          <w:sz w:val="28"/>
          <w:szCs w:val="28"/>
        </w:rPr>
      </w:pPr>
      <w:r>
        <w:rPr>
          <w:rFonts w:hint="eastAsia" w:ascii="黑体" w:hAnsi="黑体" w:eastAsia="黑体" w:cs="黑体"/>
          <w:b/>
          <w:bCs/>
          <w:sz w:val="28"/>
          <w:szCs w:val="28"/>
        </w:rPr>
        <w:t>表3 “</w:t>
      </w:r>
      <w:r>
        <w:rPr>
          <w:rFonts w:hint="eastAsia" w:ascii="黑体" w:hAnsi="黑体" w:eastAsia="黑体" w:cs="黑体"/>
          <w:b/>
          <w:bCs/>
          <w:sz w:val="28"/>
          <w:szCs w:val="28"/>
          <w:lang w:eastAsia="zh-CN"/>
        </w:rPr>
        <w:t>农村集中供水全覆盖</w:t>
      </w:r>
      <w:r>
        <w:rPr>
          <w:rFonts w:hint="eastAsia" w:ascii="黑体" w:hAnsi="黑体" w:eastAsia="黑体" w:cs="黑体"/>
          <w:b/>
          <w:bCs/>
          <w:sz w:val="28"/>
          <w:szCs w:val="28"/>
        </w:rPr>
        <w:t>”项目绩效评分综合得分</w:t>
      </w:r>
    </w:p>
    <w:tbl>
      <w:tblPr>
        <w:tblStyle w:val="29"/>
        <w:tblW w:w="4998"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0" w:type="dxa"/>
          <w:bottom w:w="0" w:type="dxa"/>
          <w:right w:w="0" w:type="dxa"/>
        </w:tblCellMar>
      </w:tblPr>
      <w:tblGrid>
        <w:gridCol w:w="2191"/>
        <w:gridCol w:w="1869"/>
        <w:gridCol w:w="2052"/>
        <w:gridCol w:w="2222"/>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tblHeader/>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hint="eastAsia" w:ascii="宋体" w:hAnsi="宋体" w:eastAsia="宋体" w:cs="宋体"/>
                <w:b/>
                <w:sz w:val="24"/>
                <w:szCs w:val="24"/>
              </w:rPr>
            </w:pPr>
            <w:r>
              <w:rPr>
                <w:rFonts w:hint="eastAsia" w:ascii="宋体" w:hAnsi="宋体" w:eastAsia="宋体" w:cs="宋体"/>
                <w:b/>
                <w:sz w:val="24"/>
                <w:szCs w:val="24"/>
              </w:rPr>
              <w:t>评价维度</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1" w:firstLineChars="42"/>
              <w:jc w:val="center"/>
              <w:rPr>
                <w:rFonts w:hint="eastAsia" w:ascii="宋体" w:hAnsi="宋体" w:eastAsia="宋体" w:cs="宋体"/>
                <w:b/>
                <w:sz w:val="24"/>
                <w:szCs w:val="24"/>
              </w:rPr>
            </w:pPr>
            <w:r>
              <w:rPr>
                <w:rFonts w:hint="eastAsia" w:ascii="宋体" w:hAnsi="宋体" w:eastAsia="宋体" w:cs="宋体"/>
                <w:b/>
                <w:sz w:val="24"/>
                <w:szCs w:val="24"/>
              </w:rPr>
              <w:t>分值</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hint="eastAsia" w:ascii="宋体" w:hAnsi="宋体" w:eastAsia="宋体" w:cs="宋体"/>
                <w:b/>
                <w:sz w:val="24"/>
                <w:szCs w:val="24"/>
              </w:rPr>
            </w:pPr>
            <w:r>
              <w:rPr>
                <w:rFonts w:hint="eastAsia" w:ascii="宋体" w:hAnsi="宋体" w:eastAsia="宋体" w:cs="宋体"/>
                <w:b/>
                <w:sz w:val="24"/>
                <w:szCs w:val="24"/>
              </w:rPr>
              <w:t>评价得分</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hint="eastAsia" w:ascii="宋体" w:hAnsi="宋体" w:eastAsia="宋体" w:cs="宋体"/>
                <w:b/>
                <w:sz w:val="24"/>
                <w:szCs w:val="24"/>
              </w:rPr>
            </w:pPr>
            <w:r>
              <w:rPr>
                <w:rFonts w:hint="eastAsia" w:ascii="宋体" w:hAnsi="宋体" w:eastAsia="宋体" w:cs="宋体"/>
                <w:b/>
                <w:sz w:val="24"/>
                <w:szCs w:val="24"/>
              </w:rPr>
              <w:t>得分率</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决策</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13</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86.67%</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管理</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25</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21.5</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w:t>
            </w:r>
            <w:r>
              <w:rPr>
                <w:rFonts w:hint="eastAsia" w:eastAsia="宋体" w:cs="Times New Roman"/>
                <w:sz w:val="24"/>
                <w:szCs w:val="24"/>
                <w:lang w:val="en-US" w:eastAsia="zh-CN"/>
              </w:rPr>
              <w:t>6</w:t>
            </w:r>
            <w:r>
              <w:rPr>
                <w:rFonts w:hint="default" w:ascii="Times New Roman" w:hAnsi="Times New Roman" w:eastAsia="宋体" w:cs="Times New Roman"/>
                <w:sz w:val="24"/>
                <w:szCs w:val="24"/>
                <w:lang w:val="en-US" w:eastAsia="zh-CN"/>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产出</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29.5</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98.33</w:t>
            </w:r>
            <w:r>
              <w:rPr>
                <w:rFonts w:hint="default" w:ascii="Times New Roman" w:hAnsi="Times New Roman" w:eastAsia="宋体" w:cs="Times New Roman"/>
                <w:sz w:val="24"/>
                <w:szCs w:val="24"/>
                <w:lang w:val="en-US" w:eastAsia="zh-CN"/>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效益</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0" w:firstLineChars="42"/>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21</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9" w:firstLineChars="4"/>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70</w:t>
            </w:r>
            <w:r>
              <w:rPr>
                <w:rFonts w:hint="default" w:ascii="Times New Roman" w:hAnsi="Times New Roman" w:eastAsia="宋体" w:cs="Times New Roman"/>
                <w:sz w:val="24"/>
                <w:szCs w:val="24"/>
                <w:lang w:val="en-US" w:eastAsia="zh-CN"/>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67" w:hRule="atLeast"/>
        </w:trPr>
        <w:tc>
          <w:tcPr>
            <w:tcW w:w="1314" w:type="pct"/>
            <w:shd w:val="clear" w:color="auto" w:fill="auto"/>
            <w:tcMar>
              <w:top w:w="12" w:type="dxa"/>
              <w:left w:w="12" w:type="dxa"/>
              <w:right w:w="12" w:type="dxa"/>
            </w:tcMar>
            <w:vAlign w:val="center"/>
          </w:tcPr>
          <w:p>
            <w:pPr>
              <w:adjustRightInd w:val="0"/>
              <w:snapToGrid w:val="0"/>
              <w:spacing w:line="240" w:lineRule="auto"/>
              <w:ind w:left="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综合评价</w:t>
            </w:r>
          </w:p>
        </w:tc>
        <w:tc>
          <w:tcPr>
            <w:tcW w:w="1121" w:type="pct"/>
            <w:shd w:val="clear" w:color="auto" w:fill="auto"/>
            <w:tcMar>
              <w:top w:w="12" w:type="dxa"/>
              <w:left w:w="12" w:type="dxa"/>
              <w:right w:w="12" w:type="dxa"/>
            </w:tcMar>
            <w:vAlign w:val="center"/>
          </w:tcPr>
          <w:p>
            <w:pPr>
              <w:adjustRightInd w:val="0"/>
              <w:snapToGrid w:val="0"/>
              <w:spacing w:line="240" w:lineRule="auto"/>
              <w:ind w:left="0" w:firstLine="101" w:firstLineChars="42"/>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100</w:t>
            </w:r>
          </w:p>
        </w:tc>
        <w:tc>
          <w:tcPr>
            <w:tcW w:w="1231"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hint="default" w:ascii="Times New Roman" w:hAnsi="Times New Roman" w:eastAsia="宋体" w:cs="Times New Roman"/>
                <w:b/>
                <w:bCs/>
                <w:sz w:val="24"/>
                <w:szCs w:val="24"/>
                <w:lang w:val="en-US" w:eastAsia="zh-CN"/>
              </w:rPr>
            </w:pPr>
            <w:r>
              <w:rPr>
                <w:rFonts w:hint="eastAsia" w:eastAsia="宋体" w:cs="Times New Roman"/>
                <w:b/>
                <w:bCs/>
                <w:sz w:val="24"/>
                <w:szCs w:val="24"/>
                <w:lang w:val="en-US" w:eastAsia="zh-CN"/>
              </w:rPr>
              <w:t>85</w:t>
            </w:r>
          </w:p>
        </w:tc>
        <w:tc>
          <w:tcPr>
            <w:tcW w:w="1333" w:type="pct"/>
            <w:shd w:val="clear" w:color="auto" w:fill="auto"/>
            <w:tcMar>
              <w:top w:w="12" w:type="dxa"/>
              <w:left w:w="12" w:type="dxa"/>
              <w:right w:w="12" w:type="dxa"/>
            </w:tcMar>
            <w:vAlign w:val="center"/>
          </w:tcPr>
          <w:p>
            <w:pPr>
              <w:adjustRightInd w:val="0"/>
              <w:snapToGrid w:val="0"/>
              <w:spacing w:line="240" w:lineRule="auto"/>
              <w:ind w:left="0" w:firstLine="10" w:firstLineChars="4"/>
              <w:jc w:val="center"/>
              <w:rPr>
                <w:rFonts w:hint="default" w:ascii="Times New Roman" w:hAnsi="Times New Roman" w:eastAsia="宋体" w:cs="Times New Roman"/>
                <w:b/>
                <w:bCs/>
                <w:sz w:val="24"/>
                <w:szCs w:val="24"/>
                <w:lang w:val="en-US" w:eastAsia="zh-CN"/>
              </w:rPr>
            </w:pPr>
            <w:r>
              <w:rPr>
                <w:rFonts w:hint="eastAsia" w:eastAsia="宋体" w:cs="Times New Roman"/>
                <w:b/>
                <w:bCs/>
                <w:sz w:val="24"/>
                <w:szCs w:val="24"/>
                <w:lang w:val="en-US" w:eastAsia="zh-CN"/>
              </w:rPr>
              <w:t>85</w:t>
            </w:r>
            <w:r>
              <w:rPr>
                <w:rFonts w:hint="default" w:ascii="Times New Roman" w:hAnsi="Times New Roman" w:eastAsia="宋体" w:cs="Times New Roman"/>
                <w:b/>
                <w:bCs/>
                <w:sz w:val="24"/>
                <w:szCs w:val="24"/>
                <w:lang w:val="en-US" w:eastAsia="zh-CN"/>
              </w:rPr>
              <w:t>%</w:t>
            </w:r>
          </w:p>
        </w:tc>
      </w:tr>
    </w:tbl>
    <w:p>
      <w:pPr>
        <w:pStyle w:val="3"/>
        <w:spacing w:beforeLines="100"/>
        <w:jc w:val="both"/>
        <w:rPr>
          <w:rFonts w:hint="eastAsia" w:ascii="宋体" w:hAnsi="宋体" w:eastAsia="宋体" w:cs="宋体"/>
        </w:rPr>
      </w:pPr>
      <w:bookmarkStart w:id="45" w:name="_Toc99552759"/>
      <w:bookmarkStart w:id="46" w:name="_Toc1278"/>
      <w:bookmarkStart w:id="47" w:name="_Toc99813901"/>
      <w:bookmarkStart w:id="48" w:name="_Toc99814050"/>
      <w:bookmarkStart w:id="49" w:name="_Toc99814318"/>
      <w:bookmarkStart w:id="50" w:name="_Toc31475"/>
      <w:r>
        <w:rPr>
          <w:rFonts w:hint="eastAsia" w:ascii="宋体" w:hAnsi="宋体" w:eastAsia="宋体" w:cs="宋体"/>
        </w:rPr>
        <w:t>三、项目绩效指标分析</w:t>
      </w:r>
      <w:bookmarkEnd w:id="45"/>
      <w:bookmarkEnd w:id="46"/>
      <w:bookmarkEnd w:id="47"/>
      <w:bookmarkEnd w:id="48"/>
      <w:bookmarkEnd w:id="49"/>
      <w:bookmarkEnd w:id="50"/>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在本次评价中，一级指标分别为决策（</w:t>
      </w:r>
      <w:r>
        <w:rPr>
          <w:rFonts w:hint="eastAsia" w:ascii="宋体" w:hAnsi="宋体" w:eastAsia="宋体" w:cs="宋体"/>
          <w:lang w:val="en-US" w:eastAsia="zh-CN"/>
        </w:rPr>
        <w:t>15</w:t>
      </w:r>
      <w:r>
        <w:rPr>
          <w:rFonts w:hint="eastAsia" w:ascii="宋体" w:hAnsi="宋体" w:eastAsia="宋体" w:cs="宋体"/>
        </w:rPr>
        <w:t>分）、管理（2</w:t>
      </w:r>
      <w:r>
        <w:rPr>
          <w:rFonts w:hint="eastAsia" w:ascii="宋体" w:hAnsi="宋体" w:eastAsia="宋体" w:cs="宋体"/>
          <w:lang w:val="en-US" w:eastAsia="zh-CN"/>
        </w:rPr>
        <w:t>5</w:t>
      </w:r>
      <w:r>
        <w:rPr>
          <w:rFonts w:hint="eastAsia" w:ascii="宋体" w:hAnsi="宋体" w:eastAsia="宋体" w:cs="宋体"/>
        </w:rPr>
        <w:t>分）、产出（30分）和效益（30分）。</w:t>
      </w:r>
    </w:p>
    <w:p>
      <w:pPr>
        <w:pStyle w:val="5"/>
        <w:ind w:left="-86" w:firstLine="643" w:firstLineChars="200"/>
        <w:jc w:val="both"/>
        <w:rPr>
          <w:rFonts w:hint="eastAsia" w:ascii="宋体" w:hAnsi="宋体" w:eastAsia="宋体" w:cs="宋体"/>
        </w:rPr>
      </w:pPr>
      <w:bookmarkStart w:id="51" w:name="_Toc99813902"/>
      <w:bookmarkStart w:id="52" w:name="_Toc99814319"/>
      <w:bookmarkStart w:id="53" w:name="_Toc17178"/>
      <w:bookmarkStart w:id="54" w:name="_Toc99552760"/>
      <w:bookmarkStart w:id="55" w:name="_Toc99814051"/>
      <w:bookmarkStart w:id="56" w:name="_Toc16178"/>
      <w:r>
        <w:rPr>
          <w:rFonts w:hint="eastAsia" w:ascii="宋体" w:hAnsi="宋体" w:eastAsia="宋体" w:cs="宋体"/>
        </w:rPr>
        <w:t>（一）决策分析</w:t>
      </w:r>
      <w:bookmarkEnd w:id="51"/>
      <w:bookmarkEnd w:id="52"/>
      <w:bookmarkEnd w:id="53"/>
      <w:bookmarkEnd w:id="54"/>
      <w:bookmarkEnd w:id="55"/>
      <w:bookmarkEnd w:id="56"/>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该指标分值</w:t>
      </w:r>
      <w:r>
        <w:rPr>
          <w:rFonts w:hint="eastAsia" w:ascii="宋体" w:hAnsi="宋体" w:eastAsia="宋体" w:cs="宋体"/>
          <w:lang w:val="en-US" w:eastAsia="zh-CN"/>
        </w:rPr>
        <w:t>15</w:t>
      </w:r>
      <w:r>
        <w:rPr>
          <w:rFonts w:hint="eastAsia" w:ascii="宋体" w:hAnsi="宋体" w:eastAsia="宋体" w:cs="宋体"/>
        </w:rPr>
        <w:t>分，下设项目立项、资金落实两个二级指标。</w:t>
      </w:r>
    </w:p>
    <w:p>
      <w:pPr>
        <w:adjustRightInd w:val="0"/>
        <w:snapToGrid w:val="0"/>
        <w:ind w:left="0" w:firstLine="643" w:firstLineChars="200"/>
        <w:jc w:val="both"/>
        <w:outlineLvl w:val="2"/>
        <w:rPr>
          <w:rFonts w:hint="eastAsia" w:ascii="宋体" w:hAnsi="宋体" w:eastAsia="宋体" w:cs="宋体"/>
          <w:highlight w:val="none"/>
        </w:rPr>
      </w:pPr>
      <w:bookmarkStart w:id="57" w:name="_Toc15390"/>
      <w:r>
        <w:rPr>
          <w:rFonts w:hint="eastAsia" w:ascii="宋体" w:hAnsi="宋体" w:eastAsia="宋体" w:cs="宋体"/>
          <w:b/>
        </w:rPr>
        <w:t>1.项目立项。</w:t>
      </w:r>
      <w:r>
        <w:rPr>
          <w:rFonts w:hint="eastAsia" w:ascii="宋体" w:hAnsi="宋体" w:eastAsia="宋体" w:cs="宋体"/>
        </w:rPr>
        <w:t>（分值12分，</w:t>
      </w:r>
      <w:r>
        <w:rPr>
          <w:rFonts w:hint="eastAsia" w:ascii="宋体" w:hAnsi="宋体" w:eastAsia="宋体" w:cs="宋体"/>
          <w:highlight w:val="none"/>
        </w:rPr>
        <w:t>得分</w:t>
      </w:r>
      <w:r>
        <w:rPr>
          <w:rFonts w:hint="eastAsia" w:ascii="宋体" w:hAnsi="宋体" w:eastAsia="宋体" w:cs="宋体"/>
          <w:highlight w:val="none"/>
          <w:lang w:val="en-US" w:eastAsia="zh-CN"/>
        </w:rPr>
        <w:t>10</w:t>
      </w:r>
      <w:r>
        <w:rPr>
          <w:rFonts w:hint="eastAsia" w:ascii="宋体" w:hAnsi="宋体" w:eastAsia="宋体" w:cs="宋体"/>
          <w:highlight w:val="none"/>
        </w:rPr>
        <w:t>分）</w:t>
      </w:r>
      <w:bookmarkEnd w:id="57"/>
    </w:p>
    <w:p>
      <w:pPr>
        <w:adjustRightInd w:val="0"/>
        <w:snapToGrid w:val="0"/>
        <w:ind w:left="0" w:firstLine="640" w:firstLineChars="200"/>
        <w:jc w:val="both"/>
        <w:rPr>
          <w:rFonts w:hint="eastAsia" w:ascii="宋体" w:hAnsi="宋体" w:eastAsia="宋体" w:cs="宋体"/>
        </w:rPr>
      </w:pPr>
      <w:bookmarkStart w:id="58" w:name="_Toc486334654"/>
      <w:bookmarkStart w:id="59" w:name="_Toc486320100"/>
      <w:r>
        <w:rPr>
          <w:rFonts w:hint="eastAsia" w:ascii="宋体" w:hAnsi="宋体" w:eastAsia="宋体" w:cs="宋体"/>
        </w:rPr>
        <w:t>项目立项主要考评论证决策、目标设置、保障措施。</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bCs/>
        </w:rPr>
        <w:t>（1）论证</w:t>
      </w:r>
      <w:bookmarkEnd w:id="58"/>
      <w:bookmarkEnd w:id="59"/>
      <w:r>
        <w:rPr>
          <w:rFonts w:hint="eastAsia" w:ascii="宋体" w:hAnsi="宋体" w:eastAsia="宋体" w:cs="宋体"/>
          <w:b/>
          <w:bCs/>
        </w:rPr>
        <w:t>决策。</w:t>
      </w:r>
      <w:r>
        <w:rPr>
          <w:rFonts w:hint="eastAsia" w:ascii="宋体" w:hAnsi="宋体" w:eastAsia="宋体" w:cs="宋体"/>
        </w:rPr>
        <w:t>（分值4分，得分4分）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论证充分性</w:t>
      </w:r>
      <w:r>
        <w:rPr>
          <w:rFonts w:hint="eastAsia" w:ascii="宋体" w:hAnsi="宋体" w:eastAsia="宋体" w:cs="宋体"/>
        </w:rPr>
        <w:t>（分值4分，得分4分）项目根据《广东省人民政府办公厅关于印发广东省农村集中供水全覆盖攻坚行动方案的通知》（粤办函〔2021〕82号）及《梅州市人民政府办公室关于对落实马正勇市长在委七届十一次全会上经济工作专题讲话任务分工方案开展专项督导的通知》（梅市府办函〔2021〕198号）文件立项，各县（市、区）水务局提交了有关立项申请，并得到了有关部门的批复，项目的立项、决策过程完整，得2分。各县（市、区）就农村集中供水全覆盖攻坚行动事项进行了集体会议协商并提供了相关会议记录</w:t>
      </w:r>
      <w:r>
        <w:rPr>
          <w:rFonts w:hint="eastAsia" w:ascii="宋体" w:hAnsi="宋体" w:eastAsia="宋体" w:cs="宋体"/>
          <w:lang w:eastAsia="zh-CN"/>
        </w:rPr>
        <w:t>，得</w:t>
      </w:r>
      <w:r>
        <w:rPr>
          <w:rFonts w:hint="eastAsia" w:ascii="宋体" w:hAnsi="宋体" w:eastAsia="宋体" w:cs="宋体"/>
          <w:lang w:val="en-US" w:eastAsia="zh-CN"/>
        </w:rPr>
        <w:t>2分</w:t>
      </w:r>
      <w:r>
        <w:rPr>
          <w:rFonts w:hint="eastAsia" w:ascii="宋体" w:hAnsi="宋体" w:eastAsia="宋体" w:cs="宋体"/>
        </w:rPr>
        <w:t>。</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bCs/>
        </w:rPr>
        <w:t>（2）目标设置。</w:t>
      </w:r>
      <w:r>
        <w:rPr>
          <w:rFonts w:hint="eastAsia" w:ascii="宋体" w:hAnsi="宋体" w:eastAsia="宋体" w:cs="宋体"/>
        </w:rPr>
        <w:t>（分值6分，得分</w:t>
      </w:r>
      <w:r>
        <w:rPr>
          <w:rFonts w:hint="eastAsia" w:ascii="宋体" w:hAnsi="宋体" w:eastAsia="宋体" w:cs="宋体"/>
          <w:lang w:val="en-US" w:eastAsia="zh-CN"/>
        </w:rPr>
        <w:t>4</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完整性</w:t>
      </w:r>
      <w:r>
        <w:rPr>
          <w:rFonts w:hint="eastAsia" w:ascii="宋体" w:hAnsi="宋体" w:eastAsia="宋体" w:cs="宋体"/>
        </w:rPr>
        <w:t>（分值2分，得分</w:t>
      </w:r>
      <w:r>
        <w:rPr>
          <w:rFonts w:hint="eastAsia" w:ascii="宋体" w:hAnsi="宋体" w:eastAsia="宋体" w:cs="宋体"/>
          <w:lang w:val="en-US" w:eastAsia="zh-CN"/>
        </w:rPr>
        <w:t>1</w:t>
      </w:r>
      <w:r>
        <w:rPr>
          <w:rFonts w:hint="eastAsia" w:ascii="宋体" w:hAnsi="宋体" w:eastAsia="宋体" w:cs="宋体"/>
        </w:rPr>
        <w:t>分）根据梅江区、梅县区等7个县（市、区）水务局提供的农村集中供水全覆盖攻坚行动实施方案和工作进度周报、《项目绩效自评信息指标评分表》，梅江区、梅县区等7个县（市、区）水务局均根据项目实施方案设置了总目标及阶段性目标，包含了实施工程涉及的乡镇数量、行政村数量、自然村数量以及需覆盖集中供水户数、人数。如五华县项目绩效目标为：2021年底全面完成全县剩余16个乡镇56个行政村245个自然村39301户，196749人的集中供水全覆盖建设任务。梅江区、梅县区等7个县（市、区）水务局未设置与绩效目标相应的产出数量、质量、成本指标，预期达到的效果性指标，扣1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合理性</w:t>
      </w:r>
      <w:r>
        <w:rPr>
          <w:rFonts w:hint="eastAsia" w:ascii="宋体" w:hAnsi="宋体" w:eastAsia="宋体" w:cs="宋体"/>
        </w:rPr>
        <w:t>（分值2分，得分</w:t>
      </w:r>
      <w:r>
        <w:rPr>
          <w:rFonts w:hint="eastAsia" w:ascii="宋体" w:hAnsi="宋体" w:eastAsia="宋体" w:cs="宋体"/>
          <w:lang w:val="en-US" w:eastAsia="zh-CN"/>
        </w:rPr>
        <w:t>2</w:t>
      </w:r>
      <w:r>
        <w:rPr>
          <w:rFonts w:hint="eastAsia" w:ascii="宋体" w:hAnsi="宋体" w:eastAsia="宋体" w:cs="宋体"/>
        </w:rPr>
        <w:t>分）根据梅江区、梅县区等7个县（市、区）水务局提供的农村集中供水全覆盖攻坚行动实施方案和工作进度周报，项目的绩效目标考核内容均按照《广东省人民政府办公厅关于印发广东省农村集中供水全覆盖攻坚行动方案的通知》（粤办函〔2021〕82号）及各县（市、区）摸底调查结果设置，与资金支出内容相关，体现决策意图，合乎客观实际。</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可衡量性</w:t>
      </w:r>
      <w:r>
        <w:rPr>
          <w:rFonts w:hint="eastAsia" w:ascii="宋体" w:hAnsi="宋体" w:eastAsia="宋体" w:cs="宋体"/>
        </w:rPr>
        <w:t>（分值2分，得分</w:t>
      </w:r>
      <w:r>
        <w:rPr>
          <w:rFonts w:hint="eastAsia" w:ascii="宋体" w:hAnsi="宋体" w:eastAsia="宋体" w:cs="宋体"/>
          <w:lang w:val="en-US" w:eastAsia="zh-CN"/>
        </w:rPr>
        <w:t>1</w:t>
      </w:r>
      <w:r>
        <w:rPr>
          <w:rFonts w:hint="eastAsia" w:ascii="宋体" w:hAnsi="宋体" w:eastAsia="宋体" w:cs="宋体"/>
        </w:rPr>
        <w:t>分）根据梅江区、梅县区等7个县（市、区）水务局提供的农村集中供水全覆盖攻坚行动实施方案和工作进度周报、《项目绩效自评信息指标评分表》，绩效目标是根据各县（市、区）摸底调查结果设置的，数值合理，可进行量化衡量。但梅江区、梅县区等7个县（市、区）水务局未设置相应的产出和效果性指标，故扣1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（3）保障措施。</w:t>
      </w:r>
      <w:r>
        <w:rPr>
          <w:rFonts w:hint="eastAsia" w:ascii="宋体" w:hAnsi="宋体" w:eastAsia="宋体" w:cs="宋体"/>
        </w:rPr>
        <w:t>（分值2分，得分</w:t>
      </w:r>
      <w:r>
        <w:rPr>
          <w:rFonts w:hint="eastAsia" w:ascii="宋体" w:hAnsi="宋体" w:eastAsia="宋体" w:cs="宋体"/>
          <w:lang w:val="en-US" w:eastAsia="zh-CN"/>
        </w:rPr>
        <w:t>2</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制度完整性</w:t>
      </w:r>
      <w:r>
        <w:rPr>
          <w:rFonts w:hint="eastAsia" w:ascii="宋体" w:hAnsi="宋体" w:eastAsia="宋体" w:cs="宋体"/>
        </w:rPr>
        <w:t>（分值1分，得分</w:t>
      </w:r>
      <w:r>
        <w:rPr>
          <w:rFonts w:hint="eastAsia" w:ascii="宋体" w:hAnsi="宋体" w:eastAsia="宋体" w:cs="宋体"/>
          <w:lang w:val="en-US" w:eastAsia="zh-CN"/>
        </w:rPr>
        <w:t>1</w:t>
      </w:r>
      <w:r>
        <w:rPr>
          <w:rFonts w:hint="eastAsia" w:ascii="宋体" w:hAnsi="宋体" w:eastAsia="宋体" w:cs="宋体"/>
        </w:rPr>
        <w:t>分）项目根据《广东省人民政府办公厅关于印发广东省农村集中供水全覆盖攻坚行动方案的通知》（粤办函〔2021〕82号）实施，同时《梅州市人民政府办公室关于开展2021年市政府重点工作和市十件民生实事督查工作的通知》（梅市府办明电〔2021〕3号）文件要求各牵头单位要如实按时报告进展情况。各县（市、区）制定了《农村集中供水全覆盖攻坚行动工程项目管理办法》、《项目法人建设管理制度、质量管理制度、财务管理制度、安全生产管理规章制度》等有关管理制度。</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计划安排合理性。</w:t>
      </w:r>
      <w:r>
        <w:rPr>
          <w:rFonts w:hint="eastAsia" w:ascii="宋体" w:hAnsi="宋体" w:eastAsia="宋体" w:cs="宋体"/>
        </w:rPr>
        <w:t>（分值1分，得分</w:t>
      </w:r>
      <w:r>
        <w:rPr>
          <w:rFonts w:hint="eastAsia" w:ascii="宋体" w:hAnsi="宋体" w:eastAsia="宋体" w:cs="宋体"/>
          <w:lang w:val="en-US" w:eastAsia="zh-CN"/>
        </w:rPr>
        <w:t>1</w:t>
      </w:r>
      <w:r>
        <w:rPr>
          <w:rFonts w:hint="eastAsia" w:ascii="宋体" w:hAnsi="宋体" w:eastAsia="宋体" w:cs="宋体"/>
        </w:rPr>
        <w:t>分）项目根据《广东省人民政府办公厅关于印发广东省农村集中供水全覆盖攻坚行动方案的通知》（粤办函〔2021〕82号）实施，并且梅江区、梅县区等7个县（市、区）水务局均根据实际情况制定了项目实施方案，如《梅州市梅县区人民政府关于印发梅县区农村集中供水全覆盖攻坚行动实施方案的通知》（梅县区府办函〔2021〕31号））、《五华县人民政府办公室关于印发五华县2021年度农村集中供水攻坚工作实施方案的通知》（华府办函〔2021〕59号））等，项目进度计划合理。</w:t>
      </w:r>
    </w:p>
    <w:p>
      <w:pPr>
        <w:adjustRightInd w:val="0"/>
        <w:snapToGrid w:val="0"/>
        <w:ind w:left="0" w:firstLine="643" w:firstLineChars="200"/>
        <w:jc w:val="both"/>
        <w:outlineLvl w:val="2"/>
        <w:rPr>
          <w:rFonts w:hint="eastAsia" w:ascii="宋体" w:hAnsi="宋体" w:eastAsia="宋体" w:cs="宋体"/>
        </w:rPr>
      </w:pPr>
      <w:bookmarkStart w:id="60" w:name="_Toc11957"/>
      <w:r>
        <w:rPr>
          <w:rFonts w:hint="eastAsia" w:ascii="宋体" w:hAnsi="宋体" w:eastAsia="宋体" w:cs="宋体"/>
          <w:b/>
        </w:rPr>
        <w:t>2.资金落实。</w:t>
      </w:r>
      <w:r>
        <w:rPr>
          <w:rFonts w:hint="eastAsia" w:ascii="宋体" w:hAnsi="宋体" w:eastAsia="宋体" w:cs="宋体"/>
        </w:rPr>
        <w:t>（分值</w:t>
      </w:r>
      <w:r>
        <w:rPr>
          <w:rFonts w:hint="eastAsia" w:ascii="宋体" w:hAnsi="宋体" w:eastAsia="宋体" w:cs="宋体"/>
          <w:lang w:val="en-US" w:eastAsia="zh-CN"/>
        </w:rPr>
        <w:t>3</w:t>
      </w:r>
      <w:r>
        <w:rPr>
          <w:rFonts w:hint="eastAsia" w:ascii="宋体" w:hAnsi="宋体" w:eastAsia="宋体" w:cs="宋体"/>
        </w:rPr>
        <w:t>分，得分</w:t>
      </w:r>
      <w:r>
        <w:rPr>
          <w:rFonts w:hint="eastAsia" w:ascii="宋体" w:hAnsi="宋体" w:eastAsia="宋体" w:cs="宋体"/>
          <w:lang w:val="en-US" w:eastAsia="zh-CN"/>
        </w:rPr>
        <w:t>3</w:t>
      </w:r>
      <w:r>
        <w:rPr>
          <w:rFonts w:hint="eastAsia" w:ascii="宋体" w:hAnsi="宋体" w:eastAsia="宋体" w:cs="宋体"/>
        </w:rPr>
        <w:t>分）</w:t>
      </w:r>
      <w:bookmarkEnd w:id="60"/>
      <w:bookmarkStart w:id="61" w:name="_Toc8087"/>
    </w:p>
    <w:p>
      <w:pPr>
        <w:pStyle w:val="39"/>
        <w:adjustRightInd w:val="0"/>
        <w:snapToGrid w:val="0"/>
        <w:ind w:left="643" w:firstLine="0" w:firstLineChars="0"/>
        <w:jc w:val="both"/>
        <w:rPr>
          <w:rFonts w:hint="eastAsia" w:ascii="宋体" w:hAnsi="宋体" w:eastAsia="宋体" w:cs="宋体"/>
        </w:rPr>
      </w:pPr>
      <w:r>
        <w:rPr>
          <w:rFonts w:hint="eastAsia" w:ascii="宋体" w:hAnsi="宋体" w:eastAsia="宋体" w:cs="宋体"/>
        </w:rPr>
        <w:t>资金落实主要考评资金分配。</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bCs/>
        </w:rPr>
        <w:t>（1）</w:t>
      </w:r>
      <w:bookmarkEnd w:id="61"/>
      <w:r>
        <w:rPr>
          <w:rFonts w:hint="eastAsia" w:ascii="宋体" w:hAnsi="宋体" w:eastAsia="宋体" w:cs="宋体"/>
          <w:b/>
        </w:rPr>
        <w:t>资金分配。</w:t>
      </w:r>
      <w:r>
        <w:rPr>
          <w:rFonts w:hint="eastAsia" w:ascii="宋体" w:hAnsi="宋体" w:eastAsia="宋体" w:cs="宋体"/>
        </w:rPr>
        <w:t>（分值3分，得分3分）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资金分配合理性</w:t>
      </w:r>
      <w:r>
        <w:rPr>
          <w:rFonts w:hint="eastAsia" w:ascii="宋体" w:hAnsi="宋体" w:eastAsia="宋体" w:cs="宋体"/>
        </w:rPr>
        <w:t>（分值3分，得分3分）根据各市（县、区）水务局提供的《项目绩效自评报告》、资金下达文件等佐证资料，此次农村集中供水项目包括了省级涉农资金、市级涉农资金、专项债券资金、乡村振兴补助资金等各方面来源的资金，由各县根据项目需要进行自主筹集。</w:t>
      </w:r>
    </w:p>
    <w:p>
      <w:pPr>
        <w:pStyle w:val="5"/>
        <w:ind w:left="-86" w:firstLine="643" w:firstLineChars="200"/>
        <w:jc w:val="both"/>
        <w:rPr>
          <w:rFonts w:hint="eastAsia" w:ascii="宋体" w:hAnsi="宋体" w:eastAsia="宋体" w:cs="宋体"/>
        </w:rPr>
      </w:pPr>
      <w:bookmarkStart w:id="62" w:name="_Toc99814052"/>
      <w:bookmarkStart w:id="63" w:name="_Toc99814320"/>
      <w:bookmarkStart w:id="64" w:name="_Toc99813903"/>
      <w:bookmarkStart w:id="65" w:name="_Toc5884"/>
      <w:bookmarkStart w:id="66" w:name="_Toc19615"/>
      <w:bookmarkStart w:id="67" w:name="_Toc99552761"/>
      <w:r>
        <w:rPr>
          <w:rFonts w:hint="eastAsia" w:ascii="宋体" w:hAnsi="宋体" w:eastAsia="宋体" w:cs="宋体"/>
        </w:rPr>
        <w:t>（二）管理分析</w:t>
      </w:r>
      <w:bookmarkEnd w:id="62"/>
      <w:bookmarkEnd w:id="63"/>
      <w:bookmarkEnd w:id="64"/>
      <w:bookmarkEnd w:id="65"/>
      <w:bookmarkEnd w:id="66"/>
      <w:bookmarkEnd w:id="67"/>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该指标分值</w:t>
      </w:r>
      <w:r>
        <w:rPr>
          <w:rFonts w:hint="eastAsia" w:ascii="宋体" w:hAnsi="宋体" w:eastAsia="宋体" w:cs="宋体"/>
          <w:lang w:val="en-US" w:eastAsia="zh-CN"/>
        </w:rPr>
        <w:t>25</w:t>
      </w:r>
      <w:r>
        <w:rPr>
          <w:rFonts w:hint="eastAsia" w:ascii="宋体" w:hAnsi="宋体" w:eastAsia="宋体" w:cs="宋体"/>
        </w:rPr>
        <w:t>分，下设资金管理、事项管理两个二级指标。</w:t>
      </w:r>
      <w:bookmarkStart w:id="68" w:name="_Toc26552"/>
      <w:bookmarkStart w:id="69" w:name="_Toc86310885"/>
    </w:p>
    <w:p>
      <w:pPr>
        <w:adjustRightInd w:val="0"/>
        <w:snapToGrid w:val="0"/>
        <w:ind w:left="0" w:firstLine="643" w:firstLineChars="200"/>
        <w:jc w:val="both"/>
        <w:outlineLvl w:val="2"/>
        <w:rPr>
          <w:rFonts w:hint="eastAsia" w:ascii="宋体" w:hAnsi="宋体" w:eastAsia="宋体" w:cs="宋体"/>
        </w:rPr>
      </w:pPr>
      <w:bookmarkStart w:id="70" w:name="_Toc21298"/>
      <w:r>
        <w:rPr>
          <w:rFonts w:hint="eastAsia" w:ascii="宋体" w:hAnsi="宋体" w:eastAsia="宋体" w:cs="宋体"/>
          <w:b/>
        </w:rPr>
        <w:t>1.资金管理。</w:t>
      </w:r>
      <w:r>
        <w:rPr>
          <w:rFonts w:hint="eastAsia" w:ascii="宋体" w:hAnsi="宋体" w:eastAsia="宋体" w:cs="宋体"/>
        </w:rPr>
        <w:t>（分值</w:t>
      </w:r>
      <w:r>
        <w:rPr>
          <w:rFonts w:hint="eastAsia" w:ascii="宋体" w:hAnsi="宋体" w:eastAsia="宋体" w:cs="宋体"/>
          <w:lang w:val="en-US" w:eastAsia="zh-CN"/>
        </w:rPr>
        <w:t>15</w:t>
      </w:r>
      <w:r>
        <w:rPr>
          <w:rFonts w:hint="eastAsia" w:ascii="宋体" w:hAnsi="宋体" w:eastAsia="宋体" w:cs="宋体"/>
        </w:rPr>
        <w:t>分，得分</w:t>
      </w:r>
      <w:r>
        <w:rPr>
          <w:rFonts w:hint="eastAsia" w:ascii="宋体" w:hAnsi="宋体" w:eastAsia="宋体" w:cs="宋体"/>
          <w:lang w:val="en-US" w:eastAsia="zh-CN"/>
        </w:rPr>
        <w:t>11.5</w:t>
      </w:r>
      <w:r>
        <w:rPr>
          <w:rFonts w:hint="eastAsia" w:ascii="宋体" w:hAnsi="宋体" w:eastAsia="宋体" w:cs="宋体"/>
        </w:rPr>
        <w:t>分）</w:t>
      </w:r>
      <w:bookmarkEnd w:id="68"/>
      <w:bookmarkEnd w:id="69"/>
      <w:bookmarkEnd w:id="70"/>
    </w:p>
    <w:p>
      <w:pPr>
        <w:pStyle w:val="27"/>
        <w:spacing w:line="360" w:lineRule="auto"/>
        <w:ind w:firstLine="640"/>
        <w:jc w:val="both"/>
        <w:rPr>
          <w:rFonts w:hint="eastAsia" w:ascii="宋体" w:hAnsi="宋体" w:eastAsia="宋体" w:cs="宋体"/>
          <w:sz w:val="32"/>
          <w:szCs w:val="32"/>
        </w:rPr>
      </w:pPr>
      <w:r>
        <w:rPr>
          <w:rFonts w:hint="eastAsia" w:ascii="宋体" w:hAnsi="宋体" w:eastAsia="宋体" w:cs="宋体"/>
          <w:sz w:val="32"/>
          <w:szCs w:val="32"/>
        </w:rPr>
        <w:t>资金管理主要考评资金支付、支出规范性。</w:t>
      </w:r>
    </w:p>
    <w:p>
      <w:pPr>
        <w:adjustRightInd w:val="0"/>
        <w:snapToGrid w:val="0"/>
        <w:ind w:left="0" w:firstLine="643" w:firstLineChars="200"/>
        <w:jc w:val="both"/>
        <w:rPr>
          <w:rFonts w:hint="eastAsia" w:ascii="宋体" w:hAnsi="宋体" w:eastAsia="宋体" w:cs="宋体"/>
          <w:bCs/>
        </w:rPr>
      </w:pPr>
      <w:r>
        <w:rPr>
          <w:rFonts w:hint="eastAsia" w:ascii="宋体" w:hAnsi="宋体" w:eastAsia="宋体" w:cs="宋体"/>
          <w:b/>
        </w:rPr>
        <w:t>（1）资金支付。</w:t>
      </w:r>
      <w:r>
        <w:rPr>
          <w:rFonts w:hint="eastAsia" w:ascii="宋体" w:hAnsi="宋体" w:eastAsia="宋体" w:cs="宋体"/>
          <w:bCs/>
        </w:rPr>
        <w:t>（分值</w:t>
      </w:r>
      <w:r>
        <w:rPr>
          <w:rFonts w:hint="eastAsia" w:ascii="宋体" w:hAnsi="宋体" w:eastAsia="宋体" w:cs="宋体"/>
          <w:bCs/>
          <w:lang w:val="en-US" w:eastAsia="zh-CN"/>
        </w:rPr>
        <w:t>3</w:t>
      </w:r>
      <w:r>
        <w:rPr>
          <w:rFonts w:hint="eastAsia" w:ascii="宋体" w:hAnsi="宋体" w:eastAsia="宋体" w:cs="宋体"/>
          <w:bCs/>
        </w:rPr>
        <w:t>分，得分</w:t>
      </w:r>
      <w:r>
        <w:rPr>
          <w:rFonts w:hint="eastAsia" w:ascii="宋体" w:hAnsi="宋体" w:eastAsia="宋体" w:cs="宋体"/>
          <w:bCs/>
          <w:lang w:val="en-US" w:eastAsia="zh-CN"/>
        </w:rPr>
        <w:t>1.5</w:t>
      </w:r>
      <w:r>
        <w:rPr>
          <w:rFonts w:hint="eastAsia" w:ascii="宋体" w:hAnsi="宋体" w:eastAsia="宋体" w:cs="宋体"/>
          <w:bCs/>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资金支出率</w:t>
      </w:r>
      <w:r>
        <w:rPr>
          <w:rFonts w:hint="eastAsia" w:ascii="宋体" w:hAnsi="宋体" w:eastAsia="宋体" w:cs="宋体"/>
        </w:rPr>
        <w:t>（分值</w:t>
      </w:r>
      <w:r>
        <w:rPr>
          <w:rFonts w:hint="eastAsia" w:ascii="宋体" w:hAnsi="宋体" w:eastAsia="宋体" w:cs="宋体"/>
          <w:lang w:val="en-US" w:eastAsia="zh-CN"/>
        </w:rPr>
        <w:t>3</w:t>
      </w:r>
      <w:r>
        <w:rPr>
          <w:rFonts w:hint="eastAsia" w:ascii="宋体" w:hAnsi="宋体" w:eastAsia="宋体" w:cs="宋体"/>
        </w:rPr>
        <w:t>分，得分</w:t>
      </w:r>
      <w:r>
        <w:rPr>
          <w:rFonts w:hint="eastAsia" w:ascii="宋体" w:hAnsi="宋体" w:eastAsia="宋体" w:cs="宋体"/>
          <w:lang w:val="en-US" w:eastAsia="zh-CN"/>
        </w:rPr>
        <w:t>1.5</w:t>
      </w:r>
      <w:r>
        <w:rPr>
          <w:rFonts w:hint="eastAsia" w:ascii="宋体" w:hAnsi="宋体" w:eastAsia="宋体" w:cs="宋体"/>
        </w:rPr>
        <w:t>分）根据各市（县、区）水务局提供的2021年资金下达文件及2021年农村集中供水项目支出统计，梅县区到位资金259,943,300元，实际支出137,167,214.8元；五华县到位资金283,421,600元，实际支出27,806,194.46元；大埔县到位资金23,620,000元，实际支出14,319,156.65元；梅江区到位资金38,230,000元，实际支出34,869,214.87元；兴宁市到位资金66,520,000元，实际支出42,392,855元；平远县到位资金22,500,000元，实际支出13,939,969.60元；丰顺县实际到位126,264,500元，实际支出126,203,100元。总计梅江区等7个县（市、区）到位820,499,400元，实际支出396,697,705.38元，故本指标得分396,697,705.38/820,499,400*100%*3≈1.5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（2）支出规范性。</w:t>
      </w:r>
      <w:r>
        <w:rPr>
          <w:rFonts w:hint="eastAsia" w:ascii="宋体" w:hAnsi="宋体" w:eastAsia="宋体" w:cs="宋体"/>
        </w:rPr>
        <w:t>（分值</w:t>
      </w:r>
      <w:r>
        <w:rPr>
          <w:rFonts w:hint="eastAsia" w:ascii="宋体" w:hAnsi="宋体" w:eastAsia="宋体" w:cs="宋体"/>
          <w:lang w:val="en-US" w:eastAsia="zh-CN"/>
        </w:rPr>
        <w:t>12</w:t>
      </w:r>
      <w:r>
        <w:rPr>
          <w:rFonts w:hint="eastAsia" w:ascii="宋体" w:hAnsi="宋体" w:eastAsia="宋体" w:cs="宋体"/>
        </w:rPr>
        <w:t>分，得分</w:t>
      </w:r>
      <w:r>
        <w:rPr>
          <w:rFonts w:hint="eastAsia" w:ascii="宋体" w:hAnsi="宋体" w:eastAsia="宋体" w:cs="宋体"/>
          <w:lang w:val="en-US" w:eastAsia="zh-CN"/>
        </w:rPr>
        <w:t>10</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预算执行规范性</w:t>
      </w:r>
      <w:r>
        <w:rPr>
          <w:rFonts w:hint="eastAsia" w:ascii="宋体" w:hAnsi="宋体" w:eastAsia="宋体" w:cs="宋体"/>
          <w:b w:val="0"/>
          <w:bCs/>
          <w:lang w:eastAsia="zh-CN"/>
        </w:rPr>
        <w:t>(</w:t>
      </w:r>
      <w:r>
        <w:rPr>
          <w:rFonts w:hint="eastAsia" w:ascii="宋体" w:hAnsi="宋体" w:eastAsia="宋体" w:cs="宋体"/>
        </w:rPr>
        <w:t>分值2分，得分</w:t>
      </w:r>
      <w:r>
        <w:rPr>
          <w:rFonts w:hint="eastAsia" w:ascii="宋体" w:hAnsi="宋体" w:eastAsia="宋体" w:cs="宋体"/>
          <w:lang w:val="en-US" w:eastAsia="zh-CN"/>
        </w:rPr>
        <w:t>2</w:t>
      </w:r>
      <w:r>
        <w:rPr>
          <w:rFonts w:hint="eastAsia" w:ascii="宋体" w:hAnsi="宋体" w:eastAsia="宋体" w:cs="宋体"/>
        </w:rPr>
        <w:t>分)根据各市（县、区）水务局提供的工程概算批复文件等相关佐证资料，项目资金执行较规范，均按规定履行了用款申请报批手续。</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事项支出的合规性</w:t>
      </w:r>
      <w:r>
        <w:rPr>
          <w:rFonts w:hint="eastAsia" w:ascii="宋体" w:hAnsi="宋体" w:eastAsia="宋体" w:cs="宋体"/>
        </w:rPr>
        <w:t>（分值</w:t>
      </w:r>
      <w:r>
        <w:rPr>
          <w:rFonts w:hint="eastAsia" w:ascii="宋体" w:hAnsi="宋体" w:eastAsia="宋体" w:cs="宋体"/>
          <w:lang w:val="en-US" w:eastAsia="zh-CN"/>
        </w:rPr>
        <w:t>8</w:t>
      </w:r>
      <w:r>
        <w:rPr>
          <w:rFonts w:hint="eastAsia" w:ascii="宋体" w:hAnsi="宋体" w:eastAsia="宋体" w:cs="宋体"/>
        </w:rPr>
        <w:t>分，得分</w:t>
      </w:r>
      <w:r>
        <w:rPr>
          <w:rFonts w:hint="eastAsia" w:ascii="宋体" w:hAnsi="宋体" w:eastAsia="宋体" w:cs="宋体"/>
          <w:lang w:val="en-US" w:eastAsia="zh-CN"/>
        </w:rPr>
        <w:t>8</w:t>
      </w:r>
      <w:r>
        <w:rPr>
          <w:rFonts w:hint="eastAsia" w:ascii="宋体" w:hAnsi="宋体" w:eastAsia="宋体" w:cs="宋体"/>
        </w:rPr>
        <w:t>分）根据五华县、梅县区水务局提供的五华县农村集中供水工程财务管理制度、梅州市梅县区水务局财务管理制度以及现场抽查情况，五华县、梅县区水务局项目资金的支出符合有关制度规定。</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会计核算规范性</w:t>
      </w:r>
      <w:r>
        <w:rPr>
          <w:rFonts w:hint="eastAsia" w:ascii="宋体" w:hAnsi="宋体" w:eastAsia="宋体" w:cs="宋体"/>
        </w:rPr>
        <w:t>（分值2分，得分</w:t>
      </w:r>
      <w:r>
        <w:rPr>
          <w:rFonts w:hint="eastAsia" w:ascii="宋体" w:hAnsi="宋体" w:eastAsia="宋体" w:cs="宋体"/>
          <w:lang w:val="en-US" w:eastAsia="zh-CN"/>
        </w:rPr>
        <w:t>0</w:t>
      </w:r>
      <w:r>
        <w:rPr>
          <w:rFonts w:hint="eastAsia" w:ascii="宋体" w:hAnsi="宋体" w:eastAsia="宋体" w:cs="宋体"/>
        </w:rPr>
        <w:t>分）根据评价组现场查看情况，梅县区水务局有按规定进行专账核算，但存在记账凭证所附单据错误的情况；五华县水务局因向五华县财政局申请支付项目资金时，将项目资金申请书、工程进度表等记账凭证应附单据提交给了五华县财政局，五华县财政局未将资料归还，</w:t>
      </w:r>
      <w:r>
        <w:rPr>
          <w:rFonts w:hint="eastAsia" w:ascii="宋体" w:hAnsi="宋体" w:eastAsia="宋体" w:cs="宋体"/>
          <w:lang w:eastAsia="zh-CN"/>
        </w:rPr>
        <w:t>五华县水务局至今</w:t>
      </w:r>
      <w:r>
        <w:rPr>
          <w:rFonts w:hint="eastAsia" w:ascii="宋体" w:hAnsi="宋体" w:eastAsia="宋体" w:cs="宋体"/>
        </w:rPr>
        <w:t>未进行记账。故该指标不得分。</w:t>
      </w:r>
    </w:p>
    <w:p>
      <w:pPr>
        <w:adjustRightInd w:val="0"/>
        <w:snapToGrid w:val="0"/>
        <w:ind w:left="0" w:firstLine="643" w:firstLineChars="200"/>
        <w:jc w:val="both"/>
        <w:outlineLvl w:val="2"/>
        <w:rPr>
          <w:rFonts w:hint="eastAsia" w:ascii="宋体" w:hAnsi="宋体" w:eastAsia="宋体" w:cs="宋体"/>
        </w:rPr>
      </w:pPr>
      <w:bookmarkStart w:id="71" w:name="_Toc24536"/>
      <w:r>
        <w:rPr>
          <w:rFonts w:hint="eastAsia" w:ascii="宋体" w:hAnsi="宋体" w:eastAsia="宋体" w:cs="宋体"/>
          <w:b/>
        </w:rPr>
        <w:t>2.事项管理。</w:t>
      </w:r>
      <w:r>
        <w:rPr>
          <w:rFonts w:hint="eastAsia" w:ascii="宋体" w:hAnsi="宋体" w:eastAsia="宋体" w:cs="宋体"/>
        </w:rPr>
        <w:t>（分值</w:t>
      </w:r>
      <w:r>
        <w:rPr>
          <w:rFonts w:hint="eastAsia" w:ascii="宋体" w:hAnsi="宋体" w:eastAsia="宋体" w:cs="宋体"/>
          <w:lang w:val="en-US" w:eastAsia="zh-CN"/>
        </w:rPr>
        <w:t>10</w:t>
      </w:r>
      <w:r>
        <w:rPr>
          <w:rFonts w:hint="eastAsia" w:ascii="宋体" w:hAnsi="宋体" w:eastAsia="宋体" w:cs="宋体"/>
        </w:rPr>
        <w:t>分，得分</w:t>
      </w:r>
      <w:r>
        <w:rPr>
          <w:rFonts w:hint="eastAsia" w:ascii="宋体" w:hAnsi="宋体" w:eastAsia="宋体" w:cs="宋体"/>
          <w:lang w:val="en-US" w:eastAsia="zh-CN"/>
        </w:rPr>
        <w:t>10</w:t>
      </w:r>
      <w:r>
        <w:rPr>
          <w:rFonts w:hint="eastAsia" w:ascii="宋体" w:hAnsi="宋体" w:eastAsia="宋体" w:cs="宋体"/>
        </w:rPr>
        <w:t>分）</w:t>
      </w:r>
      <w:bookmarkEnd w:id="71"/>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事项管理主要考评实施程序、管理情况。</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（1）实施程序。</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w:t>
      </w:r>
      <w:r>
        <w:rPr>
          <w:rFonts w:hint="eastAsia" w:ascii="宋体" w:hAnsi="宋体" w:eastAsia="宋体" w:cs="宋体"/>
          <w:lang w:val="en-US" w:eastAsia="zh-CN"/>
        </w:rPr>
        <w:t>5</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程序规范性</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分，得分</w:t>
      </w:r>
      <w:r>
        <w:rPr>
          <w:rFonts w:hint="eastAsia" w:ascii="宋体" w:hAnsi="宋体" w:eastAsia="宋体" w:cs="宋体"/>
          <w:lang w:val="en-US" w:eastAsia="zh-CN"/>
        </w:rPr>
        <w:t>5</w:t>
      </w:r>
      <w:r>
        <w:rPr>
          <w:rFonts w:hint="eastAsia" w:ascii="宋体" w:hAnsi="宋体" w:eastAsia="宋体" w:cs="宋体"/>
        </w:rPr>
        <w:t>分）根据评价组现场抽查情况以及各市（县、区）水务局提供的佐证资料显示：1.在项目招标方面，梅江区、梅县区、五华县、丰顺县和兴宁市提供了招投标相关材料；大埔县、平远县经会审会签</w:t>
      </w:r>
      <w:r>
        <w:rPr>
          <w:rFonts w:hint="eastAsia" w:ascii="宋体" w:hAnsi="宋体" w:eastAsia="宋体" w:cs="宋体"/>
          <w:lang w:eastAsia="zh-CN"/>
        </w:rPr>
        <w:t>，</w:t>
      </w:r>
      <w:r>
        <w:rPr>
          <w:rFonts w:hint="eastAsia" w:ascii="宋体" w:hAnsi="宋体" w:eastAsia="宋体" w:cs="宋体"/>
        </w:rPr>
        <w:t>项目无需招标，已提供相关情况说明；2.在工程实施方面，各市（县、区）水务局已提供部分工程的施工合同；3.在竣工验收方面，各市（县、区）水务局提供了部分工程的验收报告。各市（县、区）水务局按照规定程序实施项目。</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（2）管理情况。</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分，得分</w:t>
      </w:r>
      <w:r>
        <w:rPr>
          <w:rFonts w:hint="eastAsia" w:ascii="宋体" w:hAnsi="宋体" w:eastAsia="宋体" w:cs="宋体"/>
          <w:lang w:val="en-US" w:eastAsia="zh-CN"/>
        </w:rPr>
        <w:t>5</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监管有效性</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分，得分</w:t>
      </w:r>
      <w:r>
        <w:rPr>
          <w:rFonts w:hint="eastAsia" w:ascii="宋体" w:hAnsi="宋体" w:eastAsia="宋体" w:cs="宋体"/>
          <w:lang w:val="en-US" w:eastAsia="zh-CN"/>
        </w:rPr>
        <w:t>5</w:t>
      </w:r>
      <w:r>
        <w:rPr>
          <w:rFonts w:hint="eastAsia" w:ascii="宋体" w:hAnsi="宋体" w:eastAsia="宋体" w:cs="宋体"/>
        </w:rPr>
        <w:t>分）1.各县（市、区）制定了《农村集中供水全覆盖攻坚行动工程项目管理办法》、《项目法人建设管理制度、质量管理制度、财务管理制度、安全生产管理规章制度》等有关项目管理制度。2.根据各县（市、区）提供的相关佐证资料及现场核查情况，各县（市、区）均聘请了第三方负责项目建设监理，各级主体部门对本项目开展了有关监管、督促整改工作，定期开展工作进度汇报会议，到施工现场巡查施工情况。</w:t>
      </w:r>
    </w:p>
    <w:p>
      <w:pPr>
        <w:pStyle w:val="5"/>
        <w:ind w:left="-86" w:firstLine="643" w:firstLineChars="200"/>
        <w:jc w:val="both"/>
        <w:rPr>
          <w:rFonts w:hint="eastAsia" w:ascii="宋体" w:hAnsi="宋体" w:eastAsia="宋体" w:cs="宋体"/>
        </w:rPr>
      </w:pPr>
      <w:bookmarkStart w:id="72" w:name="_Toc21193"/>
      <w:bookmarkStart w:id="73" w:name="_Toc99552762"/>
      <w:bookmarkStart w:id="74" w:name="_Toc21695"/>
      <w:bookmarkStart w:id="75" w:name="_Toc99814321"/>
      <w:bookmarkStart w:id="76" w:name="_Toc99813904"/>
      <w:bookmarkStart w:id="77" w:name="_Toc99814053"/>
      <w:r>
        <w:rPr>
          <w:rFonts w:hint="eastAsia" w:ascii="宋体" w:hAnsi="宋体" w:eastAsia="宋体" w:cs="宋体"/>
        </w:rPr>
        <w:t>（三）产出分析</w:t>
      </w:r>
      <w:bookmarkEnd w:id="72"/>
      <w:bookmarkEnd w:id="73"/>
      <w:bookmarkEnd w:id="74"/>
      <w:bookmarkEnd w:id="75"/>
      <w:bookmarkEnd w:id="76"/>
      <w:bookmarkEnd w:id="77"/>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该指标分值30分，下设经济性、效率性两个二级指标。</w:t>
      </w:r>
    </w:p>
    <w:p>
      <w:pPr>
        <w:adjustRightInd w:val="0"/>
        <w:snapToGrid w:val="0"/>
        <w:ind w:left="0" w:firstLine="643" w:firstLineChars="200"/>
        <w:jc w:val="both"/>
        <w:outlineLvl w:val="2"/>
        <w:rPr>
          <w:rFonts w:hint="eastAsia" w:ascii="宋体" w:hAnsi="宋体" w:eastAsia="宋体" w:cs="宋体"/>
        </w:rPr>
      </w:pPr>
      <w:bookmarkStart w:id="78" w:name="_Toc18803"/>
      <w:r>
        <w:rPr>
          <w:rFonts w:hint="eastAsia" w:ascii="宋体" w:hAnsi="宋体" w:eastAsia="宋体" w:cs="宋体"/>
          <w:b/>
        </w:rPr>
        <w:t>1.经济性。</w:t>
      </w:r>
      <w:r>
        <w:rPr>
          <w:rFonts w:hint="eastAsia" w:ascii="宋体" w:hAnsi="宋体" w:eastAsia="宋体" w:cs="宋体"/>
        </w:rPr>
        <w:t>（分值</w:t>
      </w:r>
      <w:r>
        <w:rPr>
          <w:rFonts w:hint="eastAsia" w:ascii="宋体" w:hAnsi="宋体" w:eastAsia="宋体" w:cs="宋体"/>
          <w:lang w:val="en-US" w:eastAsia="zh-CN"/>
        </w:rPr>
        <w:t>10</w:t>
      </w:r>
      <w:r>
        <w:rPr>
          <w:rFonts w:hint="eastAsia" w:ascii="宋体" w:hAnsi="宋体" w:eastAsia="宋体" w:cs="宋体"/>
        </w:rPr>
        <w:t>分，得分</w:t>
      </w:r>
      <w:r>
        <w:rPr>
          <w:rFonts w:hint="eastAsia" w:ascii="宋体" w:hAnsi="宋体" w:eastAsia="宋体" w:cs="宋体"/>
          <w:lang w:val="en-US" w:eastAsia="zh-CN"/>
        </w:rPr>
        <w:t>9.5</w:t>
      </w:r>
      <w:r>
        <w:rPr>
          <w:rFonts w:hint="eastAsia" w:ascii="宋体" w:hAnsi="宋体" w:eastAsia="宋体" w:cs="宋体"/>
        </w:rPr>
        <w:t>分）</w:t>
      </w:r>
      <w:bookmarkEnd w:id="78"/>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经济性主要考评预算控制、成本控制。</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（1）预算控制。</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分，得分</w:t>
      </w:r>
      <w:r>
        <w:rPr>
          <w:rFonts w:hint="eastAsia" w:ascii="宋体" w:hAnsi="宋体" w:eastAsia="宋体" w:cs="宋体"/>
          <w:lang w:val="en-US" w:eastAsia="zh-CN"/>
        </w:rPr>
        <w:t>4.5</w:t>
      </w:r>
      <w:r>
        <w:rPr>
          <w:rFonts w:hint="eastAsia" w:ascii="宋体" w:hAnsi="宋体" w:eastAsia="宋体" w:cs="宋体"/>
        </w:rPr>
        <w:t>分）</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根据梅州市水务局提供的《梅州市农村集中供水全覆盖攻坚行动工作进度周报（原半月报）》（填报截止日期2021年12月24日），梅州市2021年工程计划投资56420.3万元，完成工程投资56421.05万元，实际投资大于计划投资。</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（2）成本控制。</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分，得分</w:t>
      </w:r>
      <w:r>
        <w:rPr>
          <w:rFonts w:hint="eastAsia" w:ascii="宋体" w:hAnsi="宋体" w:eastAsia="宋体" w:cs="宋体"/>
          <w:lang w:val="en-US" w:eastAsia="zh-CN"/>
        </w:rPr>
        <w:t>5</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成本节约</w:t>
      </w:r>
      <w:r>
        <w:rPr>
          <w:rFonts w:hint="eastAsia" w:ascii="宋体" w:hAnsi="宋体" w:eastAsia="宋体" w:cs="宋体"/>
          <w:b/>
          <w:lang w:eastAsia="zh-CN"/>
        </w:rPr>
        <w:t>（成本指标）</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分，得分</w:t>
      </w:r>
      <w:r>
        <w:rPr>
          <w:rFonts w:hint="eastAsia" w:ascii="宋体" w:hAnsi="宋体" w:eastAsia="宋体" w:cs="宋体"/>
          <w:lang w:val="en-US" w:eastAsia="zh-CN"/>
        </w:rPr>
        <w:t>5</w:t>
      </w:r>
      <w:r>
        <w:rPr>
          <w:rFonts w:hint="eastAsia" w:ascii="宋体" w:hAnsi="宋体" w:eastAsia="宋体" w:cs="宋体"/>
        </w:rPr>
        <w:t>分）在项目按照预算完成的前提下，与同类项目或市场价格比较，项目实施的成本属于合理范围。</w:t>
      </w:r>
    </w:p>
    <w:p>
      <w:pPr>
        <w:adjustRightInd w:val="0"/>
        <w:snapToGrid w:val="0"/>
        <w:ind w:left="0" w:firstLine="643" w:firstLineChars="200"/>
        <w:jc w:val="both"/>
        <w:outlineLvl w:val="2"/>
        <w:rPr>
          <w:rFonts w:hint="eastAsia" w:ascii="宋体" w:hAnsi="宋体" w:eastAsia="宋体" w:cs="宋体"/>
        </w:rPr>
      </w:pPr>
      <w:bookmarkStart w:id="79" w:name="_Toc17744"/>
      <w:r>
        <w:rPr>
          <w:rFonts w:hint="eastAsia" w:ascii="宋体" w:hAnsi="宋体" w:eastAsia="宋体" w:cs="宋体"/>
          <w:b/>
        </w:rPr>
        <w:t>2.效率性。</w:t>
      </w:r>
      <w:r>
        <w:rPr>
          <w:rFonts w:hint="eastAsia" w:ascii="宋体" w:hAnsi="宋体" w:eastAsia="宋体" w:cs="宋体"/>
        </w:rPr>
        <w:t>（分值</w:t>
      </w:r>
      <w:r>
        <w:rPr>
          <w:rFonts w:hint="eastAsia" w:ascii="宋体" w:hAnsi="宋体" w:eastAsia="宋体" w:cs="宋体"/>
          <w:lang w:val="en-US" w:eastAsia="zh-CN"/>
        </w:rPr>
        <w:t>20</w:t>
      </w:r>
      <w:r>
        <w:rPr>
          <w:rFonts w:hint="eastAsia" w:ascii="宋体" w:hAnsi="宋体" w:eastAsia="宋体" w:cs="宋体"/>
        </w:rPr>
        <w:t>分，得分</w:t>
      </w:r>
      <w:r>
        <w:rPr>
          <w:rFonts w:hint="eastAsia" w:ascii="宋体" w:hAnsi="宋体" w:eastAsia="宋体" w:cs="宋体"/>
          <w:lang w:val="en-US" w:eastAsia="zh-CN"/>
        </w:rPr>
        <w:t>20</w:t>
      </w:r>
      <w:r>
        <w:rPr>
          <w:rFonts w:hint="eastAsia" w:ascii="宋体" w:hAnsi="宋体" w:eastAsia="宋体" w:cs="宋体"/>
        </w:rPr>
        <w:t>分）</w:t>
      </w:r>
      <w:bookmarkEnd w:id="79"/>
    </w:p>
    <w:p>
      <w:pPr>
        <w:adjustRightInd w:val="0"/>
        <w:snapToGrid w:val="0"/>
        <w:ind w:left="0" w:firstLine="640" w:firstLineChars="200"/>
        <w:jc w:val="both"/>
        <w:rPr>
          <w:rFonts w:hint="eastAsia" w:ascii="宋体" w:hAnsi="宋体" w:eastAsia="宋体" w:cs="宋体"/>
          <w:bCs/>
        </w:rPr>
      </w:pPr>
      <w:r>
        <w:rPr>
          <w:rFonts w:hint="eastAsia" w:ascii="宋体" w:hAnsi="宋体" w:eastAsia="宋体" w:cs="宋体"/>
          <w:bCs/>
        </w:rPr>
        <w:t>效率性主要考评完成进度、</w:t>
      </w:r>
      <w:r>
        <w:rPr>
          <w:rFonts w:hint="eastAsia" w:ascii="宋体" w:hAnsi="宋体" w:eastAsia="宋体" w:cs="宋体"/>
          <w:bCs/>
          <w:lang w:eastAsia="zh-CN"/>
        </w:rPr>
        <w:t>完成时间、</w:t>
      </w:r>
      <w:r>
        <w:rPr>
          <w:rFonts w:hint="eastAsia" w:ascii="宋体" w:hAnsi="宋体" w:eastAsia="宋体" w:cs="宋体"/>
          <w:bCs/>
        </w:rPr>
        <w:t>完成质量。</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（1）完成进度。</w:t>
      </w:r>
      <w:r>
        <w:rPr>
          <w:rFonts w:hint="eastAsia" w:ascii="宋体" w:hAnsi="宋体" w:eastAsia="宋体" w:cs="宋体"/>
        </w:rPr>
        <w:t>（分值</w:t>
      </w:r>
      <w:r>
        <w:rPr>
          <w:rFonts w:hint="eastAsia" w:ascii="宋体" w:hAnsi="宋体" w:eastAsia="宋体" w:cs="宋体"/>
          <w:lang w:val="en-US" w:eastAsia="zh-CN"/>
        </w:rPr>
        <w:t>8</w:t>
      </w:r>
      <w:r>
        <w:rPr>
          <w:rFonts w:hint="eastAsia" w:ascii="宋体" w:hAnsi="宋体" w:eastAsia="宋体" w:cs="宋体"/>
        </w:rPr>
        <w:t>分，得分</w:t>
      </w:r>
      <w:r>
        <w:rPr>
          <w:rFonts w:hint="eastAsia" w:ascii="宋体" w:hAnsi="宋体" w:eastAsia="宋体" w:cs="宋体"/>
          <w:lang w:val="en-US" w:eastAsia="zh-CN"/>
        </w:rPr>
        <w:t>8</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梅江区新增集中供水覆盖人口10296人</w:t>
      </w:r>
      <w:r>
        <w:rPr>
          <w:rFonts w:hint="eastAsia" w:ascii="宋体" w:hAnsi="宋体" w:eastAsia="宋体" w:cs="宋体"/>
        </w:rPr>
        <w:t>（分值</w:t>
      </w:r>
      <w:r>
        <w:rPr>
          <w:rFonts w:hint="eastAsia" w:ascii="宋体" w:hAnsi="宋体" w:eastAsia="宋体" w:cs="宋体"/>
          <w:lang w:val="en-US" w:eastAsia="zh-CN"/>
        </w:rPr>
        <w:t>1</w:t>
      </w:r>
      <w:r>
        <w:rPr>
          <w:rFonts w:hint="eastAsia" w:ascii="宋体" w:hAnsi="宋体" w:eastAsia="宋体" w:cs="宋体"/>
        </w:rPr>
        <w:t>分，得分</w:t>
      </w:r>
      <w:r>
        <w:rPr>
          <w:rFonts w:hint="eastAsia" w:ascii="宋体" w:hAnsi="宋体" w:eastAsia="宋体" w:cs="宋体"/>
          <w:lang w:val="en-US" w:eastAsia="zh-CN"/>
        </w:rPr>
        <w:t>1</w:t>
      </w:r>
      <w:r>
        <w:rPr>
          <w:rFonts w:hint="eastAsia" w:ascii="宋体" w:hAnsi="宋体" w:eastAsia="宋体" w:cs="宋体"/>
        </w:rPr>
        <w:t>分）根据梅州市水务局提供的梅州市农村集中供水全覆盖攻坚行动进展情况、梅江区水务局提供的2021年12月农村集中供水全覆盖攻坚行动工作进度周报，2021年梅江区累计新增集中供水覆盖人口数为10296人，故本指标得分10296/10296*1=1。</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梅县区新增集中供水覆盖人口90052人</w:t>
      </w:r>
      <w:r>
        <w:rPr>
          <w:rFonts w:hint="eastAsia" w:ascii="宋体" w:hAnsi="宋体" w:eastAsia="宋体" w:cs="宋体"/>
        </w:rPr>
        <w:t>（分值</w:t>
      </w:r>
      <w:r>
        <w:rPr>
          <w:rFonts w:hint="eastAsia" w:ascii="宋体" w:hAnsi="宋体" w:eastAsia="宋体" w:cs="宋体"/>
          <w:lang w:val="en-US" w:eastAsia="zh-CN"/>
        </w:rPr>
        <w:t>1</w:t>
      </w:r>
      <w:r>
        <w:rPr>
          <w:rFonts w:hint="eastAsia" w:ascii="宋体" w:hAnsi="宋体" w:eastAsia="宋体" w:cs="宋体"/>
        </w:rPr>
        <w:t>分，得分</w:t>
      </w:r>
      <w:r>
        <w:rPr>
          <w:rFonts w:hint="eastAsia" w:ascii="宋体" w:hAnsi="宋体" w:eastAsia="宋体" w:cs="宋体"/>
          <w:lang w:val="en-US" w:eastAsia="zh-CN"/>
        </w:rPr>
        <w:t>1</w:t>
      </w:r>
      <w:r>
        <w:rPr>
          <w:rFonts w:hint="eastAsia" w:ascii="宋体" w:hAnsi="宋体" w:eastAsia="宋体" w:cs="宋体"/>
        </w:rPr>
        <w:t>分）根据梅州市水务局提供的梅州市农村集中供水全覆盖攻坚行动进展情况、梅县区水务局提供的2021年12月农村集中供水全覆盖攻坚行动工作进度周报，2021年梅县区累计新增集中供水覆盖人口数为90052人，故本指标得分90052/90052*1=1。</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both"/>
        <w:textAlignment w:val="auto"/>
        <w:rPr>
          <w:rFonts w:hint="eastAsia" w:ascii="宋体" w:hAnsi="宋体" w:eastAsia="宋体" w:cs="宋体"/>
          <w:sz w:val="32"/>
          <w:szCs w:val="32"/>
        </w:rPr>
      </w:pPr>
      <w:r>
        <w:rPr>
          <w:rFonts w:hint="eastAsia" w:ascii="宋体" w:hAnsi="宋体" w:eastAsia="宋体" w:cs="宋体"/>
          <w:b/>
          <w:bCs/>
          <w:sz w:val="32"/>
          <w:szCs w:val="32"/>
        </w:rPr>
        <w:t>兴宁市新增集中供水覆盖人口65344人</w:t>
      </w:r>
      <w:r>
        <w:rPr>
          <w:rFonts w:hint="eastAsia" w:ascii="宋体" w:hAnsi="宋体" w:eastAsia="宋体" w:cs="宋体"/>
          <w:sz w:val="32"/>
          <w:szCs w:val="32"/>
        </w:rPr>
        <w:t>（分值</w:t>
      </w:r>
      <w:r>
        <w:rPr>
          <w:rFonts w:hint="eastAsia" w:ascii="宋体" w:hAnsi="宋体" w:eastAsia="宋体" w:cs="宋体"/>
          <w:sz w:val="32"/>
          <w:szCs w:val="32"/>
          <w:lang w:val="en-US" w:eastAsia="zh-CN"/>
        </w:rPr>
        <w:t>1</w:t>
      </w:r>
      <w:r>
        <w:rPr>
          <w:rFonts w:hint="eastAsia" w:ascii="宋体" w:hAnsi="宋体" w:eastAsia="宋体" w:cs="宋体"/>
          <w:sz w:val="32"/>
          <w:szCs w:val="32"/>
        </w:rPr>
        <w:t>分，得分</w:t>
      </w:r>
      <w:r>
        <w:rPr>
          <w:rFonts w:hint="eastAsia" w:ascii="宋体" w:hAnsi="宋体" w:eastAsia="宋体" w:cs="宋体"/>
          <w:sz w:val="32"/>
          <w:szCs w:val="32"/>
          <w:lang w:val="en-US" w:eastAsia="zh-CN"/>
        </w:rPr>
        <w:t>1</w:t>
      </w:r>
      <w:r>
        <w:rPr>
          <w:rFonts w:hint="eastAsia" w:ascii="宋体" w:hAnsi="宋体" w:eastAsia="宋体" w:cs="宋体"/>
          <w:sz w:val="32"/>
          <w:szCs w:val="32"/>
        </w:rPr>
        <w:t>分）根据梅州市水务局提供的梅州市农村集中供水全覆盖攻坚行动进展情况、兴宁市水务局提供的2021年12月农村集中供水全覆盖攻坚行动工作进度周报，2021年兴宁市累计新增集中供水覆盖人口数为65344人，故本指标得分65344/65344*1=1。</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both"/>
        <w:textAlignment w:val="auto"/>
        <w:rPr>
          <w:rFonts w:hint="eastAsia" w:ascii="宋体" w:hAnsi="宋体" w:eastAsia="宋体" w:cs="宋体"/>
          <w:sz w:val="32"/>
          <w:szCs w:val="32"/>
        </w:rPr>
      </w:pPr>
      <w:r>
        <w:rPr>
          <w:rFonts w:hint="eastAsia" w:ascii="宋体" w:hAnsi="宋体" w:eastAsia="宋体" w:cs="宋体"/>
          <w:b/>
          <w:bCs/>
          <w:sz w:val="32"/>
          <w:szCs w:val="32"/>
        </w:rPr>
        <w:t>平远县新增集中供水覆盖人口15031人</w:t>
      </w:r>
      <w:r>
        <w:rPr>
          <w:rFonts w:hint="eastAsia" w:ascii="宋体" w:hAnsi="宋体" w:eastAsia="宋体" w:cs="宋体"/>
          <w:sz w:val="32"/>
          <w:szCs w:val="32"/>
        </w:rPr>
        <w:t>（分值</w:t>
      </w:r>
      <w:r>
        <w:rPr>
          <w:rFonts w:hint="eastAsia" w:ascii="宋体" w:hAnsi="宋体" w:eastAsia="宋体" w:cs="宋体"/>
          <w:sz w:val="32"/>
          <w:szCs w:val="32"/>
          <w:lang w:val="en-US" w:eastAsia="zh-CN"/>
        </w:rPr>
        <w:t>1</w:t>
      </w:r>
      <w:r>
        <w:rPr>
          <w:rFonts w:hint="eastAsia" w:ascii="宋体" w:hAnsi="宋体" w:eastAsia="宋体" w:cs="宋体"/>
          <w:sz w:val="32"/>
          <w:szCs w:val="32"/>
        </w:rPr>
        <w:t>分，得分</w:t>
      </w:r>
      <w:r>
        <w:rPr>
          <w:rFonts w:hint="eastAsia" w:ascii="宋体" w:hAnsi="宋体" w:eastAsia="宋体" w:cs="宋体"/>
          <w:sz w:val="32"/>
          <w:szCs w:val="32"/>
          <w:lang w:val="en-US" w:eastAsia="zh-CN"/>
        </w:rPr>
        <w:t>1</w:t>
      </w:r>
      <w:r>
        <w:rPr>
          <w:rFonts w:hint="eastAsia" w:ascii="宋体" w:hAnsi="宋体" w:eastAsia="宋体" w:cs="宋体"/>
          <w:sz w:val="32"/>
          <w:szCs w:val="32"/>
        </w:rPr>
        <w:t>分）根据梅州市水务局提供的梅州市农村集中供水全覆盖攻坚行动进展情况、平远县水务局提供的2021年11月农村集中供水全覆盖攻坚行动工作进度周报，2021年平远县累计新增集中供水覆盖人口数为15031人，故本指标得分15031/15031*1=1。</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both"/>
        <w:textAlignment w:val="auto"/>
        <w:rPr>
          <w:rFonts w:hint="eastAsia" w:ascii="宋体" w:hAnsi="宋体" w:eastAsia="宋体" w:cs="宋体"/>
          <w:sz w:val="32"/>
          <w:szCs w:val="32"/>
        </w:rPr>
      </w:pPr>
      <w:r>
        <w:rPr>
          <w:rFonts w:hint="eastAsia" w:ascii="宋体" w:hAnsi="宋体" w:eastAsia="宋体" w:cs="宋体"/>
          <w:b/>
          <w:bCs/>
          <w:sz w:val="32"/>
          <w:szCs w:val="32"/>
        </w:rPr>
        <w:t>大埔县新增集中供水覆盖人口39683人</w:t>
      </w:r>
      <w:r>
        <w:rPr>
          <w:rFonts w:hint="eastAsia" w:ascii="宋体" w:hAnsi="宋体" w:eastAsia="宋体" w:cs="宋体"/>
          <w:sz w:val="32"/>
          <w:szCs w:val="32"/>
        </w:rPr>
        <w:t>（分值</w:t>
      </w:r>
      <w:r>
        <w:rPr>
          <w:rFonts w:hint="eastAsia" w:ascii="宋体" w:hAnsi="宋体" w:eastAsia="宋体" w:cs="宋体"/>
          <w:sz w:val="32"/>
          <w:szCs w:val="32"/>
          <w:lang w:val="en-US" w:eastAsia="zh-CN"/>
        </w:rPr>
        <w:t>1</w:t>
      </w:r>
      <w:r>
        <w:rPr>
          <w:rFonts w:hint="eastAsia" w:ascii="宋体" w:hAnsi="宋体" w:eastAsia="宋体" w:cs="宋体"/>
          <w:sz w:val="32"/>
          <w:szCs w:val="32"/>
        </w:rPr>
        <w:t>分，得分</w:t>
      </w:r>
      <w:r>
        <w:rPr>
          <w:rFonts w:hint="eastAsia" w:ascii="宋体" w:hAnsi="宋体" w:eastAsia="宋体" w:cs="宋体"/>
          <w:sz w:val="32"/>
          <w:szCs w:val="32"/>
          <w:lang w:val="en-US" w:eastAsia="zh-CN"/>
        </w:rPr>
        <w:t>1</w:t>
      </w:r>
      <w:r>
        <w:rPr>
          <w:rFonts w:hint="eastAsia" w:ascii="宋体" w:hAnsi="宋体" w:eastAsia="宋体" w:cs="宋体"/>
          <w:sz w:val="32"/>
          <w:szCs w:val="32"/>
        </w:rPr>
        <w:t>分）根据梅州市水务局提供的梅州市农村集中供水全覆盖攻坚行动进展情况、大埔县水务局提供的2021年12月农村集中供水全覆盖攻坚行动工作进度周报，2021年大埔县累计新增集中供水覆盖人口数为39683人，故本指标得分39683/39683*1=1。</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both"/>
        <w:textAlignment w:val="auto"/>
        <w:rPr>
          <w:rFonts w:hint="eastAsia" w:ascii="宋体" w:hAnsi="宋体" w:eastAsia="宋体" w:cs="宋体"/>
          <w:sz w:val="32"/>
          <w:szCs w:val="32"/>
        </w:rPr>
      </w:pPr>
      <w:r>
        <w:rPr>
          <w:rFonts w:hint="eastAsia" w:ascii="宋体" w:hAnsi="宋体" w:eastAsia="宋体" w:cs="宋体"/>
          <w:b/>
          <w:bCs/>
          <w:sz w:val="32"/>
          <w:szCs w:val="32"/>
        </w:rPr>
        <w:t>丰顺县新增集中供水覆盖人口133339人</w:t>
      </w:r>
      <w:r>
        <w:rPr>
          <w:rFonts w:hint="eastAsia" w:ascii="宋体" w:hAnsi="宋体" w:eastAsia="宋体" w:cs="宋体"/>
          <w:sz w:val="32"/>
          <w:szCs w:val="32"/>
        </w:rPr>
        <w:t>（分值</w:t>
      </w:r>
      <w:r>
        <w:rPr>
          <w:rFonts w:hint="eastAsia" w:ascii="宋体" w:hAnsi="宋体" w:eastAsia="宋体" w:cs="宋体"/>
          <w:sz w:val="32"/>
          <w:szCs w:val="32"/>
          <w:lang w:val="en-US" w:eastAsia="zh-CN"/>
        </w:rPr>
        <w:t>1.5</w:t>
      </w:r>
      <w:r>
        <w:rPr>
          <w:rFonts w:hint="eastAsia" w:ascii="宋体" w:hAnsi="宋体" w:eastAsia="宋体" w:cs="宋体"/>
          <w:sz w:val="32"/>
          <w:szCs w:val="32"/>
        </w:rPr>
        <w:t>分，得分</w:t>
      </w:r>
      <w:r>
        <w:rPr>
          <w:rFonts w:hint="eastAsia" w:ascii="宋体" w:hAnsi="宋体" w:eastAsia="宋体" w:cs="宋体"/>
          <w:sz w:val="32"/>
          <w:szCs w:val="32"/>
          <w:lang w:val="en-US" w:eastAsia="zh-CN"/>
        </w:rPr>
        <w:t>1.5</w:t>
      </w:r>
      <w:r>
        <w:rPr>
          <w:rFonts w:hint="eastAsia" w:ascii="宋体" w:hAnsi="宋体" w:eastAsia="宋体" w:cs="宋体"/>
          <w:sz w:val="32"/>
          <w:szCs w:val="32"/>
        </w:rPr>
        <w:t>分）根据梅州市水务局提供的梅州市农村集中供水全覆盖攻坚行动进展情况及汇总的2021年12月梅州市农村集中供水全覆盖攻坚行动工作进度周报，2021年丰顺县累计新增集中供水覆盖人口数为133339人，故本指标得分133339/133339*1.5=1.5。</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both"/>
        <w:textAlignment w:val="auto"/>
        <w:rPr>
          <w:rFonts w:hint="eastAsia" w:ascii="宋体" w:hAnsi="宋体" w:eastAsia="宋体" w:cs="宋体"/>
          <w:sz w:val="32"/>
          <w:szCs w:val="32"/>
        </w:rPr>
      </w:pPr>
      <w:r>
        <w:rPr>
          <w:rFonts w:hint="eastAsia" w:ascii="宋体" w:hAnsi="宋体" w:eastAsia="宋体" w:cs="宋体"/>
          <w:b/>
          <w:bCs/>
          <w:sz w:val="32"/>
          <w:szCs w:val="32"/>
        </w:rPr>
        <w:t>五华县新增集中供水覆盖人口196749人</w:t>
      </w:r>
      <w:r>
        <w:rPr>
          <w:rFonts w:hint="eastAsia" w:ascii="宋体" w:hAnsi="宋体" w:eastAsia="宋体" w:cs="宋体"/>
          <w:sz w:val="32"/>
          <w:szCs w:val="32"/>
        </w:rPr>
        <w:t>（分值</w:t>
      </w:r>
      <w:r>
        <w:rPr>
          <w:rFonts w:hint="eastAsia" w:ascii="宋体" w:hAnsi="宋体" w:eastAsia="宋体" w:cs="宋体"/>
          <w:sz w:val="32"/>
          <w:szCs w:val="32"/>
          <w:lang w:val="en-US" w:eastAsia="zh-CN"/>
        </w:rPr>
        <w:t>1.5</w:t>
      </w:r>
      <w:r>
        <w:rPr>
          <w:rFonts w:hint="eastAsia" w:ascii="宋体" w:hAnsi="宋体" w:eastAsia="宋体" w:cs="宋体"/>
          <w:sz w:val="32"/>
          <w:szCs w:val="32"/>
        </w:rPr>
        <w:t>分，得分</w:t>
      </w:r>
      <w:r>
        <w:rPr>
          <w:rFonts w:hint="eastAsia" w:ascii="宋体" w:hAnsi="宋体" w:eastAsia="宋体" w:cs="宋体"/>
          <w:sz w:val="32"/>
          <w:szCs w:val="32"/>
          <w:lang w:val="en-US" w:eastAsia="zh-CN"/>
        </w:rPr>
        <w:t>1.5</w:t>
      </w:r>
      <w:r>
        <w:rPr>
          <w:rFonts w:hint="eastAsia" w:ascii="宋体" w:hAnsi="宋体" w:eastAsia="宋体" w:cs="宋体"/>
          <w:sz w:val="32"/>
          <w:szCs w:val="32"/>
        </w:rPr>
        <w:t>分）根据梅州市水务局提供的梅州市农村集中供水全覆盖攻坚行动进展情况、五华县水务局提供的2021年12月农村集中供水全覆盖攻坚行动工作进度周报，2021年五华县累计新增集中供水覆盖人口数为196749人，故本指标得分196749/196749*1.5=1.5。</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w:t>
      </w:r>
      <w:r>
        <w:rPr>
          <w:rFonts w:hint="eastAsia" w:ascii="宋体" w:hAnsi="宋体" w:eastAsia="宋体" w:cs="宋体"/>
          <w:b/>
          <w:lang w:val="en-US" w:eastAsia="zh-CN"/>
        </w:rPr>
        <w:t>2</w:t>
      </w:r>
      <w:r>
        <w:rPr>
          <w:rFonts w:hint="eastAsia" w:ascii="宋体" w:hAnsi="宋体" w:eastAsia="宋体" w:cs="宋体"/>
          <w:b/>
        </w:rPr>
        <w:t>）完成</w:t>
      </w:r>
      <w:r>
        <w:rPr>
          <w:rFonts w:hint="eastAsia" w:ascii="宋体" w:hAnsi="宋体" w:eastAsia="宋体" w:cs="宋体"/>
          <w:b/>
          <w:lang w:eastAsia="zh-CN"/>
        </w:rPr>
        <w:t>时间</w:t>
      </w:r>
      <w:r>
        <w:rPr>
          <w:rFonts w:hint="eastAsia" w:ascii="宋体" w:hAnsi="宋体" w:eastAsia="宋体" w:cs="宋体"/>
        </w:rPr>
        <w:t>（分值</w:t>
      </w:r>
      <w:r>
        <w:rPr>
          <w:rFonts w:hint="eastAsia" w:ascii="宋体" w:hAnsi="宋体" w:eastAsia="宋体" w:cs="宋体"/>
          <w:lang w:val="en-US" w:eastAsia="zh-CN"/>
        </w:rPr>
        <w:t>4</w:t>
      </w:r>
      <w:r>
        <w:rPr>
          <w:rFonts w:hint="eastAsia" w:ascii="宋体" w:hAnsi="宋体" w:eastAsia="宋体" w:cs="宋体"/>
        </w:rPr>
        <w:t>分，得分</w:t>
      </w:r>
      <w:r>
        <w:rPr>
          <w:rFonts w:hint="eastAsia" w:ascii="宋体" w:hAnsi="宋体" w:eastAsia="宋体" w:cs="宋体"/>
          <w:lang w:val="en-US" w:eastAsia="zh-CN"/>
        </w:rPr>
        <w:t>4</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2021年底前完成集中供水覆盖人口550494人</w:t>
      </w:r>
      <w:r>
        <w:rPr>
          <w:rFonts w:hint="eastAsia" w:ascii="宋体" w:hAnsi="宋体" w:eastAsia="宋体" w:cs="宋体"/>
        </w:rPr>
        <w:t>（分值</w:t>
      </w:r>
      <w:r>
        <w:rPr>
          <w:rFonts w:hint="eastAsia" w:ascii="宋体" w:hAnsi="宋体" w:eastAsia="宋体" w:cs="宋体"/>
          <w:lang w:val="en-US" w:eastAsia="zh-CN"/>
        </w:rPr>
        <w:t>4</w:t>
      </w:r>
      <w:r>
        <w:rPr>
          <w:rFonts w:hint="eastAsia" w:ascii="宋体" w:hAnsi="宋体" w:eastAsia="宋体" w:cs="宋体"/>
        </w:rPr>
        <w:t>分，得分</w:t>
      </w:r>
      <w:r>
        <w:rPr>
          <w:rFonts w:hint="eastAsia" w:ascii="宋体" w:hAnsi="宋体" w:eastAsia="宋体" w:cs="宋体"/>
          <w:lang w:val="en-US" w:eastAsia="zh-CN"/>
        </w:rPr>
        <w:t>4</w:t>
      </w:r>
      <w:r>
        <w:rPr>
          <w:rFonts w:hint="eastAsia" w:ascii="宋体" w:hAnsi="宋体" w:eastAsia="宋体" w:cs="宋体"/>
        </w:rPr>
        <w:t>分）根据梅州市水务局提供的《梅州市农村集中供水全覆盖攻坚行动工作进度周报（原半月报）》（填报截止日期2021年12月24日）、梅州市农村集中供水全覆盖攻坚行动进展情况，梅州市于2021年底完成了农村集中供水覆盖人口550494人的攻坚任务。</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w:t>
      </w:r>
      <w:r>
        <w:rPr>
          <w:rFonts w:hint="eastAsia" w:ascii="宋体" w:hAnsi="宋体" w:eastAsia="宋体" w:cs="宋体"/>
          <w:b/>
          <w:lang w:val="en-US" w:eastAsia="zh-CN"/>
        </w:rPr>
        <w:t>3</w:t>
      </w:r>
      <w:r>
        <w:rPr>
          <w:rFonts w:hint="eastAsia" w:ascii="宋体" w:hAnsi="宋体" w:eastAsia="宋体" w:cs="宋体"/>
          <w:b/>
        </w:rPr>
        <w:t>）完成质量</w:t>
      </w:r>
      <w:r>
        <w:rPr>
          <w:rFonts w:hint="eastAsia" w:ascii="宋体" w:hAnsi="宋体" w:eastAsia="宋体" w:cs="宋体"/>
        </w:rPr>
        <w:t>（分值</w:t>
      </w:r>
      <w:r>
        <w:rPr>
          <w:rFonts w:hint="eastAsia" w:ascii="宋体" w:hAnsi="宋体" w:eastAsia="宋体" w:cs="宋体"/>
          <w:lang w:val="en-US" w:eastAsia="zh-CN"/>
        </w:rPr>
        <w:t>8</w:t>
      </w:r>
      <w:r>
        <w:rPr>
          <w:rFonts w:hint="eastAsia" w:ascii="宋体" w:hAnsi="宋体" w:eastAsia="宋体" w:cs="宋体"/>
        </w:rPr>
        <w:t>分，得分</w:t>
      </w:r>
      <w:r>
        <w:rPr>
          <w:rFonts w:hint="eastAsia" w:ascii="宋体" w:hAnsi="宋体" w:eastAsia="宋体" w:cs="宋体"/>
          <w:lang w:val="en-US" w:eastAsia="zh-CN"/>
        </w:rPr>
        <w:t>8</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工程验收合格率</w:t>
      </w:r>
      <w:r>
        <w:rPr>
          <w:rFonts w:hint="eastAsia" w:ascii="宋体" w:hAnsi="宋体" w:eastAsia="宋体" w:cs="宋体"/>
        </w:rPr>
        <w:t>（分值</w:t>
      </w:r>
      <w:r>
        <w:rPr>
          <w:rFonts w:hint="eastAsia" w:ascii="宋体" w:hAnsi="宋体" w:eastAsia="宋体" w:cs="宋体"/>
          <w:lang w:val="en-US" w:eastAsia="zh-CN"/>
        </w:rPr>
        <w:t>8</w:t>
      </w:r>
      <w:r>
        <w:rPr>
          <w:rFonts w:hint="eastAsia" w:ascii="宋体" w:hAnsi="宋体" w:eastAsia="宋体" w:cs="宋体"/>
        </w:rPr>
        <w:t>分，得分</w:t>
      </w:r>
      <w:r>
        <w:rPr>
          <w:rFonts w:hint="eastAsia" w:ascii="宋体" w:hAnsi="宋体" w:eastAsia="宋体" w:cs="宋体"/>
          <w:lang w:val="en-US" w:eastAsia="zh-CN"/>
        </w:rPr>
        <w:t>8</w:t>
      </w:r>
      <w:r>
        <w:rPr>
          <w:rFonts w:hint="eastAsia" w:ascii="宋体" w:hAnsi="宋体" w:eastAsia="宋体" w:cs="宋体"/>
        </w:rPr>
        <w:t>分）根据《广东省人民政府办公厅关于印发广东省农村集中供水全覆盖攻坚行动方案的通知》（粤办函〔2021〕82号）、各县（市、区）水务局提供的部分工程验收报告及现场评价情况，农村集中供水全覆盖工程在2022年1月底前完成了分部工程和单元工程建设验收，符合预期实现值。</w:t>
      </w:r>
    </w:p>
    <w:p>
      <w:pPr>
        <w:pStyle w:val="5"/>
        <w:ind w:left="-86" w:firstLine="643" w:firstLineChars="200"/>
        <w:jc w:val="both"/>
        <w:rPr>
          <w:rFonts w:hint="eastAsia" w:ascii="宋体" w:hAnsi="宋体" w:eastAsia="宋体" w:cs="宋体"/>
        </w:rPr>
      </w:pPr>
      <w:bookmarkStart w:id="80" w:name="_Toc99552763"/>
      <w:bookmarkStart w:id="81" w:name="_Toc15914"/>
      <w:bookmarkStart w:id="82" w:name="_Toc99813905"/>
      <w:bookmarkStart w:id="83" w:name="_Toc1852"/>
      <w:bookmarkStart w:id="84" w:name="_Toc99814322"/>
      <w:bookmarkStart w:id="85" w:name="_Toc99814054"/>
      <w:r>
        <w:rPr>
          <w:rFonts w:hint="eastAsia" w:ascii="宋体" w:hAnsi="宋体" w:eastAsia="宋体" w:cs="宋体"/>
        </w:rPr>
        <w:t>（四）效益分析</w:t>
      </w:r>
      <w:bookmarkEnd w:id="80"/>
      <w:bookmarkEnd w:id="81"/>
      <w:bookmarkEnd w:id="82"/>
      <w:bookmarkEnd w:id="83"/>
      <w:bookmarkEnd w:id="84"/>
      <w:bookmarkEnd w:id="85"/>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该指标分值30分，下设效果性、公平性两个二级指标。</w:t>
      </w:r>
    </w:p>
    <w:p>
      <w:pPr>
        <w:adjustRightInd w:val="0"/>
        <w:snapToGrid w:val="0"/>
        <w:ind w:left="0" w:firstLine="643" w:firstLineChars="200"/>
        <w:jc w:val="both"/>
        <w:outlineLvl w:val="2"/>
        <w:rPr>
          <w:rFonts w:hint="eastAsia" w:ascii="宋体" w:hAnsi="宋体" w:eastAsia="宋体" w:cs="宋体"/>
        </w:rPr>
      </w:pPr>
      <w:bookmarkStart w:id="86" w:name="_Toc5793"/>
      <w:r>
        <w:rPr>
          <w:rFonts w:hint="eastAsia" w:ascii="宋体" w:hAnsi="宋体" w:eastAsia="宋体" w:cs="宋体"/>
          <w:b/>
        </w:rPr>
        <w:t>1.效果性</w:t>
      </w:r>
      <w:r>
        <w:rPr>
          <w:rFonts w:hint="eastAsia" w:ascii="宋体" w:hAnsi="宋体" w:eastAsia="宋体" w:cs="宋体"/>
        </w:rPr>
        <w:t>（分值25分，得分</w:t>
      </w:r>
      <w:r>
        <w:rPr>
          <w:rFonts w:hint="eastAsia" w:ascii="宋体" w:hAnsi="宋体" w:eastAsia="宋体" w:cs="宋体"/>
          <w:lang w:val="en-US" w:eastAsia="zh-CN"/>
        </w:rPr>
        <w:t>16</w:t>
      </w:r>
      <w:r>
        <w:rPr>
          <w:rFonts w:hint="eastAsia" w:ascii="宋体" w:hAnsi="宋体" w:eastAsia="宋体" w:cs="宋体"/>
        </w:rPr>
        <w:t>分）</w:t>
      </w:r>
      <w:bookmarkEnd w:id="86"/>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效果性主要考评经济效益、社会效益、可持续发展。</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（1）经济效益。</w:t>
      </w:r>
      <w:r>
        <w:rPr>
          <w:rFonts w:hint="eastAsia" w:ascii="宋体" w:hAnsi="宋体" w:eastAsia="宋体" w:cs="宋体"/>
        </w:rPr>
        <w:t>（分值</w:t>
      </w:r>
      <w:r>
        <w:rPr>
          <w:rFonts w:hint="eastAsia" w:ascii="宋体" w:hAnsi="宋体" w:eastAsia="宋体" w:cs="宋体"/>
          <w:lang w:val="en-US" w:eastAsia="zh-CN"/>
        </w:rPr>
        <w:t>13</w:t>
      </w:r>
      <w:r>
        <w:rPr>
          <w:rFonts w:hint="eastAsia" w:ascii="宋体" w:hAnsi="宋体" w:eastAsia="宋体" w:cs="宋体"/>
        </w:rPr>
        <w:t>分，得分</w:t>
      </w:r>
      <w:r>
        <w:rPr>
          <w:rFonts w:hint="eastAsia" w:ascii="宋体" w:hAnsi="宋体" w:eastAsia="宋体" w:cs="宋体"/>
          <w:lang w:val="en-US" w:eastAsia="zh-CN"/>
        </w:rPr>
        <w:t>6.5</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b/>
        </w:rPr>
      </w:pPr>
      <w:r>
        <w:rPr>
          <w:rFonts w:hint="eastAsia" w:ascii="宋体" w:hAnsi="宋体" w:eastAsia="宋体" w:cs="宋体"/>
          <w:b/>
        </w:rPr>
        <w:t>供水工程群众使用率</w:t>
      </w:r>
      <w:r>
        <w:rPr>
          <w:rFonts w:hint="eastAsia" w:ascii="宋体" w:hAnsi="宋体" w:eastAsia="宋体" w:cs="宋体"/>
        </w:rPr>
        <w:t>（分值</w:t>
      </w:r>
      <w:r>
        <w:rPr>
          <w:rFonts w:hint="eastAsia" w:ascii="宋体" w:hAnsi="宋体" w:eastAsia="宋体" w:cs="宋体"/>
          <w:lang w:val="en-US" w:eastAsia="zh-CN"/>
        </w:rPr>
        <w:t>13</w:t>
      </w:r>
      <w:r>
        <w:rPr>
          <w:rFonts w:hint="eastAsia" w:ascii="宋体" w:hAnsi="宋体" w:eastAsia="宋体" w:cs="宋体"/>
        </w:rPr>
        <w:t>分，得分</w:t>
      </w:r>
      <w:r>
        <w:rPr>
          <w:rFonts w:hint="eastAsia" w:ascii="宋体" w:hAnsi="宋体" w:eastAsia="宋体" w:cs="宋体"/>
          <w:lang w:val="en-US" w:eastAsia="zh-CN"/>
        </w:rPr>
        <w:t>6.5</w:t>
      </w:r>
      <w:r>
        <w:rPr>
          <w:rFonts w:hint="eastAsia" w:ascii="宋体" w:hAnsi="宋体" w:eastAsia="宋体" w:cs="宋体"/>
        </w:rPr>
        <w:t>分）根据梅州市水务局及兴宁市水务局提供的《项目绩效自评报告》和评价组对部分村民的访问调查，存在群众对集中供水认可度低，思想观念仍认为山泉水、井水口感好，也是安全水，又不用收取相关水费，不愿意装表入户。农村群众对供水设施使用率未达100%</w:t>
      </w:r>
      <w:r>
        <w:rPr>
          <w:rFonts w:hint="eastAsia" w:ascii="宋体" w:hAnsi="宋体" w:eastAsia="宋体" w:cs="宋体"/>
          <w:lang w:eastAsia="zh-CN"/>
        </w:rPr>
        <w:t>，</w:t>
      </w:r>
      <w:r>
        <w:rPr>
          <w:rFonts w:hint="eastAsia" w:ascii="宋体" w:hAnsi="宋体" w:eastAsia="宋体" w:cs="宋体"/>
        </w:rPr>
        <w:t>部分供水设施使用率不高，财政资金形成沉淀资产，无法</w:t>
      </w:r>
      <w:r>
        <w:rPr>
          <w:rFonts w:hint="eastAsia" w:ascii="宋体" w:hAnsi="宋体" w:eastAsia="宋体" w:cs="宋体"/>
          <w:lang w:eastAsia="zh-CN"/>
        </w:rPr>
        <w:t>充分</w:t>
      </w:r>
      <w:r>
        <w:rPr>
          <w:rFonts w:hint="eastAsia" w:ascii="宋体" w:hAnsi="宋体" w:eastAsia="宋体" w:cs="宋体"/>
        </w:rPr>
        <w:t>发挥财政资金的效益。</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（2）社会效益。</w:t>
      </w:r>
      <w:r>
        <w:rPr>
          <w:rFonts w:hint="eastAsia" w:ascii="宋体" w:hAnsi="宋体" w:eastAsia="宋体" w:cs="宋体"/>
        </w:rPr>
        <w:t>（分值</w:t>
      </w:r>
      <w:r>
        <w:rPr>
          <w:rFonts w:hint="eastAsia" w:ascii="宋体" w:hAnsi="宋体" w:eastAsia="宋体" w:cs="宋体"/>
          <w:lang w:val="en-US" w:eastAsia="zh-CN"/>
        </w:rPr>
        <w:t>7</w:t>
      </w:r>
      <w:r>
        <w:rPr>
          <w:rFonts w:hint="eastAsia" w:ascii="宋体" w:hAnsi="宋体" w:eastAsia="宋体" w:cs="宋体"/>
        </w:rPr>
        <w:t>分，得分</w:t>
      </w:r>
      <w:r>
        <w:rPr>
          <w:rFonts w:hint="eastAsia" w:ascii="宋体" w:hAnsi="宋体" w:eastAsia="宋体" w:cs="宋体"/>
          <w:lang w:val="en-US" w:eastAsia="zh-CN"/>
        </w:rPr>
        <w:t>7</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b/>
        </w:rPr>
      </w:pPr>
      <w:r>
        <w:rPr>
          <w:rFonts w:hint="eastAsia" w:ascii="宋体" w:hAnsi="宋体" w:eastAsia="宋体" w:cs="宋体"/>
          <w:b/>
        </w:rPr>
        <w:t>农村自来水普及率</w:t>
      </w:r>
      <w:r>
        <w:rPr>
          <w:rFonts w:hint="eastAsia" w:ascii="宋体" w:hAnsi="宋体" w:eastAsia="宋体" w:cs="宋体"/>
        </w:rPr>
        <w:t>（分值4分，得分4分）根据梅州市水务局及梅江区、梅县区等</w:t>
      </w:r>
      <w:r>
        <w:rPr>
          <w:rFonts w:hint="eastAsia" w:ascii="宋体" w:hAnsi="宋体" w:eastAsia="宋体" w:cs="宋体"/>
          <w:lang w:val="en-US" w:eastAsia="zh-CN"/>
        </w:rPr>
        <w:t>8</w:t>
      </w:r>
      <w:r>
        <w:rPr>
          <w:rFonts w:hint="eastAsia" w:ascii="宋体" w:hAnsi="宋体" w:eastAsia="宋体" w:cs="宋体"/>
        </w:rPr>
        <w:t>个县（市、区）水务局2021年底填报的农村集中供水全覆盖攻坚行动工作进度周报，</w:t>
      </w:r>
      <w:r>
        <w:rPr>
          <w:rFonts w:hint="eastAsia" w:ascii="宋体" w:hAnsi="宋体" w:eastAsia="宋体" w:cs="宋体"/>
          <w:lang w:eastAsia="zh-CN"/>
        </w:rPr>
        <w:t>截至</w:t>
      </w:r>
      <w:r>
        <w:rPr>
          <w:rFonts w:hint="eastAsia" w:ascii="宋体" w:hAnsi="宋体" w:eastAsia="宋体" w:cs="宋体"/>
        </w:rPr>
        <w:t>2020年底有1732个自然村125109户550494人未集中供水覆盖，</w:t>
      </w:r>
      <w:r>
        <w:rPr>
          <w:rFonts w:hint="eastAsia" w:ascii="宋体" w:hAnsi="宋体" w:eastAsia="宋体" w:cs="宋体"/>
          <w:lang w:eastAsia="zh-CN"/>
        </w:rPr>
        <w:t>截至</w:t>
      </w:r>
      <w:r>
        <w:rPr>
          <w:rFonts w:hint="eastAsia" w:ascii="宋体" w:hAnsi="宋体" w:eastAsia="宋体" w:cs="宋体"/>
        </w:rPr>
        <w:t>2021年底，梅州市已完成1732个自然村125109户550494人的集中供水覆盖目标，农村自来水普及率达到预期实现值。</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水质合格率</w:t>
      </w:r>
      <w:r>
        <w:rPr>
          <w:rFonts w:hint="eastAsia" w:ascii="宋体" w:hAnsi="宋体" w:eastAsia="宋体" w:cs="宋体"/>
        </w:rPr>
        <w:t>（分值</w:t>
      </w:r>
      <w:r>
        <w:rPr>
          <w:rFonts w:hint="eastAsia" w:ascii="宋体" w:hAnsi="宋体" w:eastAsia="宋体" w:cs="宋体"/>
          <w:lang w:val="en-US" w:eastAsia="zh-CN"/>
        </w:rPr>
        <w:t>3</w:t>
      </w:r>
      <w:r>
        <w:rPr>
          <w:rFonts w:hint="eastAsia" w:ascii="宋体" w:hAnsi="宋体" w:eastAsia="宋体" w:cs="宋体"/>
        </w:rPr>
        <w:t>分，得分</w:t>
      </w:r>
      <w:r>
        <w:rPr>
          <w:rFonts w:hint="eastAsia" w:ascii="宋体" w:hAnsi="宋体" w:eastAsia="宋体" w:cs="宋体"/>
          <w:lang w:val="en-US" w:eastAsia="zh-CN"/>
        </w:rPr>
        <w:t>3</w:t>
      </w:r>
      <w:r>
        <w:rPr>
          <w:rFonts w:hint="eastAsia" w:ascii="宋体" w:hAnsi="宋体" w:eastAsia="宋体" w:cs="宋体"/>
        </w:rPr>
        <w:t>分）根据梅江区、梅县区等7个县（市、区）水务局提供的饮用水水质检测报告，水质检测的检验结果在卫生标准内，水质合格率达到预期实现值。</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w:t>
      </w:r>
      <w:r>
        <w:rPr>
          <w:rFonts w:hint="eastAsia" w:ascii="宋体" w:hAnsi="宋体" w:eastAsia="宋体" w:cs="宋体"/>
          <w:b/>
          <w:lang w:val="en-US" w:eastAsia="zh-CN"/>
        </w:rPr>
        <w:t>3</w:t>
      </w:r>
      <w:r>
        <w:rPr>
          <w:rFonts w:hint="eastAsia" w:ascii="宋体" w:hAnsi="宋体" w:eastAsia="宋体" w:cs="宋体"/>
          <w:b/>
        </w:rPr>
        <w:t>）可持续发展。</w:t>
      </w:r>
      <w:r>
        <w:rPr>
          <w:rFonts w:hint="eastAsia" w:ascii="宋体" w:hAnsi="宋体" w:eastAsia="宋体" w:cs="宋体"/>
        </w:rPr>
        <w:t>（分值5分，得分</w:t>
      </w:r>
      <w:r>
        <w:rPr>
          <w:rFonts w:hint="eastAsia" w:ascii="宋体" w:hAnsi="宋体" w:eastAsia="宋体" w:cs="宋体"/>
          <w:lang w:val="en-US" w:eastAsia="zh-CN"/>
        </w:rPr>
        <w:t>2.5</w:t>
      </w:r>
      <w:r>
        <w:rPr>
          <w:rFonts w:hint="eastAsia" w:ascii="宋体" w:hAnsi="宋体" w:eastAsia="宋体" w:cs="宋体"/>
        </w:rPr>
        <w:t>分）</w:t>
      </w:r>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保障运营经费来源</w:t>
      </w:r>
      <w:r>
        <w:rPr>
          <w:rFonts w:hint="eastAsia" w:ascii="宋体" w:hAnsi="宋体" w:eastAsia="宋体" w:cs="宋体"/>
        </w:rPr>
        <w:t>（分值</w:t>
      </w:r>
      <w:r>
        <w:rPr>
          <w:rFonts w:hint="eastAsia" w:ascii="宋体" w:hAnsi="宋体" w:eastAsia="宋体" w:cs="宋体"/>
          <w:lang w:val="en-US" w:eastAsia="zh-CN"/>
        </w:rPr>
        <w:t>5</w:t>
      </w:r>
      <w:r>
        <w:rPr>
          <w:rFonts w:hint="eastAsia" w:ascii="宋体" w:hAnsi="宋体" w:eastAsia="宋体" w:cs="宋体"/>
        </w:rPr>
        <w:t>分，得分</w:t>
      </w:r>
      <w:r>
        <w:rPr>
          <w:rFonts w:hint="eastAsia" w:ascii="宋体" w:hAnsi="宋体" w:eastAsia="宋体" w:cs="宋体"/>
          <w:lang w:val="en-US" w:eastAsia="zh-CN"/>
        </w:rPr>
        <w:t>2.5</w:t>
      </w:r>
      <w:r>
        <w:rPr>
          <w:rFonts w:hint="eastAsia" w:ascii="宋体" w:hAnsi="宋体" w:eastAsia="宋体" w:cs="宋体"/>
        </w:rPr>
        <w:t>分）梅江区、梅县区等7个县（市、区）水务局制定了农村饮水工程运行管理办法，明确供水工程设施的保护、管理、水质监测等管护工作，但存在农村常住人口少，常年用水量不多，有群众对供水工程不认可，不愿装表入户，收取水费不足以维持日常运行管护经费。</w:t>
      </w:r>
    </w:p>
    <w:p>
      <w:pPr>
        <w:adjustRightInd w:val="0"/>
        <w:snapToGrid w:val="0"/>
        <w:ind w:left="0" w:firstLine="643" w:firstLineChars="200"/>
        <w:jc w:val="both"/>
        <w:outlineLvl w:val="2"/>
        <w:rPr>
          <w:rFonts w:hint="eastAsia" w:ascii="宋体" w:hAnsi="宋体" w:eastAsia="宋体" w:cs="宋体"/>
        </w:rPr>
      </w:pPr>
      <w:bookmarkStart w:id="87" w:name="_Toc18403"/>
      <w:r>
        <w:rPr>
          <w:rFonts w:hint="eastAsia" w:ascii="宋体" w:hAnsi="宋体" w:eastAsia="宋体" w:cs="宋体"/>
          <w:b/>
        </w:rPr>
        <w:t>2.公平性。</w:t>
      </w:r>
      <w:r>
        <w:rPr>
          <w:rFonts w:hint="eastAsia" w:ascii="宋体" w:hAnsi="宋体" w:eastAsia="宋体" w:cs="宋体"/>
        </w:rPr>
        <w:t>（分值5分，得分</w:t>
      </w:r>
      <w:r>
        <w:rPr>
          <w:rFonts w:hint="eastAsia" w:ascii="宋体" w:hAnsi="宋体" w:eastAsia="宋体" w:cs="宋体"/>
          <w:lang w:val="en-US" w:eastAsia="zh-CN"/>
        </w:rPr>
        <w:t>5</w:t>
      </w:r>
      <w:r>
        <w:rPr>
          <w:rFonts w:hint="eastAsia" w:ascii="宋体" w:hAnsi="宋体" w:eastAsia="宋体" w:cs="宋体"/>
        </w:rPr>
        <w:t>分）</w:t>
      </w:r>
      <w:bookmarkEnd w:id="87"/>
    </w:p>
    <w:p>
      <w:pPr>
        <w:adjustRightInd w:val="0"/>
        <w:snapToGrid w:val="0"/>
        <w:ind w:left="0" w:firstLine="643" w:firstLineChars="200"/>
        <w:jc w:val="both"/>
        <w:rPr>
          <w:rFonts w:hint="eastAsia" w:ascii="宋体" w:hAnsi="宋体" w:eastAsia="宋体" w:cs="宋体"/>
        </w:rPr>
      </w:pPr>
      <w:r>
        <w:rPr>
          <w:rFonts w:hint="eastAsia" w:ascii="宋体" w:hAnsi="宋体" w:eastAsia="宋体" w:cs="宋体"/>
          <w:b/>
        </w:rPr>
        <w:t>（1）群众满意度</w:t>
      </w:r>
      <w:r>
        <w:rPr>
          <w:rFonts w:hint="eastAsia" w:ascii="宋体" w:hAnsi="宋体" w:eastAsia="宋体" w:cs="宋体"/>
        </w:rPr>
        <w:t>（分值5分，得分</w:t>
      </w:r>
      <w:r>
        <w:rPr>
          <w:rFonts w:hint="eastAsia" w:ascii="宋体" w:hAnsi="宋体" w:eastAsia="宋体" w:cs="宋体"/>
          <w:lang w:val="en-US" w:eastAsia="zh-CN"/>
        </w:rPr>
        <w:t>5</w:t>
      </w:r>
      <w:r>
        <w:rPr>
          <w:rFonts w:hint="eastAsia" w:ascii="宋体" w:hAnsi="宋体" w:eastAsia="宋体" w:cs="宋体"/>
        </w:rPr>
        <w:t>分）各县（市、区）发出满意度调查问卷共186份，共回收186份调查问卷，有效问卷186份。根据统计结果，有186位调查者对项目实施表示满意，满意度为186/186*100%=100%，该指标得分100%*5=5分。</w:t>
      </w:r>
      <w:bookmarkStart w:id="88" w:name="_Toc9948"/>
      <w:bookmarkStart w:id="89" w:name="_Toc99552764"/>
      <w:bookmarkStart w:id="90" w:name="_Toc99814323"/>
      <w:bookmarkStart w:id="91" w:name="_Toc14590"/>
      <w:bookmarkStart w:id="92" w:name="_Toc99814055"/>
      <w:bookmarkStart w:id="93" w:name="_Toc99813906"/>
    </w:p>
    <w:p>
      <w:pPr>
        <w:pStyle w:val="3"/>
        <w:keepNext/>
        <w:keepLines w:val="0"/>
        <w:pageBreakBefore w:val="0"/>
        <w:widowControl/>
        <w:kinsoku/>
        <w:wordWrap/>
        <w:overflowPunct/>
        <w:topLinePunct w:val="0"/>
        <w:autoSpaceDE/>
        <w:autoSpaceDN/>
        <w:bidi w:val="0"/>
        <w:adjustRightInd w:val="0"/>
        <w:snapToGrid w:val="0"/>
        <w:jc w:val="both"/>
        <w:textAlignment w:val="auto"/>
        <w:rPr>
          <w:rFonts w:hint="eastAsia" w:ascii="宋体" w:hAnsi="宋体" w:eastAsia="宋体" w:cs="宋体"/>
          <w:highlight w:val="none"/>
        </w:rPr>
      </w:pPr>
      <w:r>
        <w:rPr>
          <w:rFonts w:hint="eastAsia" w:ascii="宋体" w:hAnsi="宋体" w:eastAsia="宋体" w:cs="宋体"/>
          <w:highlight w:val="none"/>
        </w:rPr>
        <w:t>四、主要绩效</w:t>
      </w:r>
      <w:bookmarkEnd w:id="88"/>
      <w:bookmarkEnd w:id="89"/>
      <w:bookmarkEnd w:id="90"/>
      <w:bookmarkEnd w:id="91"/>
      <w:bookmarkEnd w:id="92"/>
      <w:bookmarkEnd w:id="93"/>
    </w:p>
    <w:p>
      <w:pPr>
        <w:pStyle w:val="5"/>
        <w:ind w:left="-86" w:firstLine="643" w:firstLineChars="200"/>
        <w:jc w:val="both"/>
        <w:rPr>
          <w:rFonts w:hint="eastAsia" w:ascii="宋体" w:hAnsi="宋体" w:eastAsia="宋体" w:cs="宋体"/>
          <w:lang w:eastAsia="zh-CN"/>
        </w:rPr>
      </w:pPr>
      <w:bookmarkStart w:id="94" w:name="_Toc99813907"/>
      <w:bookmarkStart w:id="95" w:name="_Toc99814056"/>
      <w:bookmarkStart w:id="96" w:name="_Toc16119"/>
      <w:bookmarkStart w:id="97" w:name="_Toc11638"/>
      <w:bookmarkStart w:id="98" w:name="_Toc99814324"/>
      <w:bookmarkStart w:id="99" w:name="_Toc99552765"/>
      <w:r>
        <w:rPr>
          <w:rFonts w:hint="eastAsia" w:ascii="宋体" w:hAnsi="宋体" w:eastAsia="宋体" w:cs="宋体"/>
        </w:rPr>
        <w:t>（一）</w:t>
      </w:r>
      <w:bookmarkEnd w:id="94"/>
      <w:bookmarkEnd w:id="95"/>
      <w:bookmarkEnd w:id="96"/>
      <w:bookmarkEnd w:id="97"/>
      <w:bookmarkEnd w:id="98"/>
      <w:r>
        <w:rPr>
          <w:rFonts w:hint="eastAsia" w:ascii="宋体" w:hAnsi="宋体" w:eastAsia="宋体" w:cs="宋体"/>
          <w:lang w:eastAsia="zh-CN"/>
        </w:rPr>
        <w:t>提升农村自来水普及率，保障农村供水能力</w:t>
      </w:r>
    </w:p>
    <w:p>
      <w:pPr>
        <w:widowControl w:val="0"/>
        <w:autoSpaceDE w:val="0"/>
        <w:autoSpaceDN w:val="0"/>
        <w:adjustRightInd w:val="0"/>
        <w:ind w:left="0" w:firstLine="640" w:firstLineChars="200"/>
        <w:jc w:val="both"/>
        <w:rPr>
          <w:rFonts w:hint="eastAsia" w:ascii="宋体" w:hAnsi="宋体" w:eastAsia="宋体" w:cs="宋体"/>
        </w:rPr>
      </w:pPr>
      <w:r>
        <w:rPr>
          <w:rFonts w:hint="eastAsia" w:ascii="宋体" w:hAnsi="宋体" w:eastAsia="宋体" w:cs="宋体"/>
        </w:rPr>
        <w:t>市</w:t>
      </w:r>
      <w:r>
        <w:rPr>
          <w:rFonts w:hint="eastAsia" w:ascii="宋体" w:hAnsi="宋体" w:eastAsia="宋体" w:cs="宋体"/>
          <w:lang w:eastAsia="zh-CN"/>
        </w:rPr>
        <w:t>水务</w:t>
      </w:r>
      <w:r>
        <w:rPr>
          <w:rFonts w:hint="eastAsia" w:ascii="宋体" w:hAnsi="宋体" w:eastAsia="宋体" w:cs="宋体"/>
        </w:rPr>
        <w:t>局及各县（市、区）</w:t>
      </w:r>
      <w:r>
        <w:rPr>
          <w:rFonts w:hint="eastAsia" w:ascii="宋体" w:hAnsi="宋体" w:eastAsia="宋体" w:cs="宋体"/>
          <w:lang w:eastAsia="zh-CN"/>
        </w:rPr>
        <w:t>水务</w:t>
      </w:r>
      <w:r>
        <w:rPr>
          <w:rFonts w:hint="eastAsia" w:ascii="宋体" w:hAnsi="宋体" w:eastAsia="宋体" w:cs="宋体"/>
        </w:rPr>
        <w:t>分局按照</w:t>
      </w:r>
      <w:r>
        <w:rPr>
          <w:rFonts w:hint="eastAsia" w:ascii="宋体" w:hAnsi="宋体" w:eastAsia="宋体" w:cs="宋体"/>
          <w:lang w:eastAsia="zh-CN"/>
        </w:rPr>
        <w:t>国家及省委、省政府关于全面推进乡村振兴、办好民生实事的总体部署</w:t>
      </w:r>
      <w:r>
        <w:rPr>
          <w:rFonts w:hint="eastAsia" w:ascii="宋体" w:hAnsi="宋体" w:eastAsia="宋体" w:cs="宋体"/>
        </w:rPr>
        <w:t>，坚持</w:t>
      </w:r>
      <w:r>
        <w:rPr>
          <w:rFonts w:hint="eastAsia" w:ascii="宋体" w:hAnsi="宋体" w:eastAsia="宋体" w:cs="宋体"/>
          <w:lang w:eastAsia="zh-CN"/>
        </w:rPr>
        <w:t>以人民为中心的发展思想，积极</w:t>
      </w:r>
      <w:r>
        <w:rPr>
          <w:rFonts w:hint="eastAsia" w:ascii="宋体" w:hAnsi="宋体" w:eastAsia="宋体" w:cs="宋体"/>
        </w:rPr>
        <w:t>推进202</w:t>
      </w:r>
      <w:r>
        <w:rPr>
          <w:rFonts w:hint="eastAsia" w:ascii="宋体" w:hAnsi="宋体" w:eastAsia="宋体" w:cs="宋体"/>
          <w:lang w:val="en-US" w:eastAsia="zh-CN"/>
        </w:rPr>
        <w:t>1</w:t>
      </w:r>
      <w:r>
        <w:rPr>
          <w:rFonts w:hint="eastAsia" w:ascii="宋体" w:hAnsi="宋体" w:eastAsia="宋体" w:cs="宋体"/>
        </w:rPr>
        <w:t>年度“</w:t>
      </w:r>
      <w:r>
        <w:rPr>
          <w:rFonts w:hint="eastAsia" w:ascii="宋体" w:hAnsi="宋体" w:eastAsia="宋体" w:cs="宋体"/>
          <w:lang w:eastAsia="zh-CN"/>
        </w:rPr>
        <w:t>农村集中供水全覆盖</w:t>
      </w:r>
      <w:r>
        <w:rPr>
          <w:rFonts w:hint="eastAsia" w:ascii="宋体" w:hAnsi="宋体" w:eastAsia="宋体" w:cs="宋体"/>
        </w:rPr>
        <w:t>”</w:t>
      </w:r>
      <w:r>
        <w:rPr>
          <w:rFonts w:hint="eastAsia" w:ascii="宋体" w:hAnsi="宋体" w:eastAsia="宋体" w:cs="宋体"/>
          <w:lang w:eastAsia="zh-CN"/>
        </w:rPr>
        <w:t>攻坚行动</w:t>
      </w:r>
      <w:r>
        <w:rPr>
          <w:rFonts w:hint="eastAsia" w:ascii="宋体" w:hAnsi="宋体" w:eastAsia="宋体" w:cs="宋体"/>
        </w:rPr>
        <w:t>，截至绩效评价基准日，梅州市共完成1732个自然村125109户550494人的集中供水覆盖目标。总体上，《广东省人民政府办公厅关于印发广东省农村集中供水全覆盖攻坚行动方案的通知》（粤办函〔2021〕82号）下达的建设目标任务</w:t>
      </w:r>
      <w:r>
        <w:rPr>
          <w:rFonts w:hint="eastAsia" w:ascii="宋体" w:hAnsi="宋体" w:eastAsia="宋体" w:cs="宋体"/>
          <w:lang w:eastAsia="zh-CN"/>
        </w:rPr>
        <w:t>已</w:t>
      </w:r>
      <w:r>
        <w:rPr>
          <w:rFonts w:hint="eastAsia" w:ascii="宋体" w:hAnsi="宋体" w:eastAsia="宋体" w:cs="宋体"/>
        </w:rPr>
        <w:t>完成。梅州市通过</w:t>
      </w:r>
      <w:r>
        <w:rPr>
          <w:rFonts w:hint="eastAsia" w:ascii="宋体" w:hAnsi="宋体" w:eastAsia="宋体" w:cs="宋体"/>
          <w:lang w:eastAsia="zh-CN"/>
        </w:rPr>
        <w:t>升级改造、管网提升、建设小型集中供水工程等方式，提高供水集中覆盖率，提升农村自来水普及率，保障农村供水能力。</w:t>
      </w:r>
    </w:p>
    <w:bookmarkEnd w:id="99"/>
    <w:p>
      <w:pPr>
        <w:pStyle w:val="5"/>
        <w:ind w:left="-86" w:firstLine="643" w:firstLineChars="200"/>
        <w:jc w:val="both"/>
        <w:rPr>
          <w:rFonts w:hint="eastAsia" w:ascii="宋体" w:hAnsi="宋体" w:eastAsia="宋体" w:cs="宋体"/>
          <w:highlight w:val="none"/>
          <w:lang w:eastAsia="zh-CN"/>
        </w:rPr>
      </w:pPr>
      <w:bookmarkStart w:id="100" w:name="_Toc99813908"/>
      <w:bookmarkStart w:id="101" w:name="_Toc99814057"/>
      <w:bookmarkStart w:id="102" w:name="_Toc13672"/>
      <w:bookmarkStart w:id="103" w:name="_Toc99814325"/>
      <w:bookmarkStart w:id="104" w:name="_Toc18434"/>
      <w:bookmarkStart w:id="105" w:name="_Toc99552766"/>
      <w:r>
        <w:rPr>
          <w:rFonts w:hint="eastAsia" w:ascii="宋体" w:hAnsi="宋体" w:eastAsia="宋体" w:cs="宋体"/>
          <w:highlight w:val="none"/>
        </w:rPr>
        <w:t>（二）</w:t>
      </w:r>
      <w:bookmarkEnd w:id="100"/>
      <w:bookmarkEnd w:id="101"/>
      <w:bookmarkEnd w:id="102"/>
      <w:bookmarkEnd w:id="103"/>
      <w:bookmarkEnd w:id="104"/>
      <w:r>
        <w:rPr>
          <w:rFonts w:hint="eastAsia" w:ascii="宋体" w:hAnsi="宋体" w:eastAsia="宋体" w:cs="宋体"/>
          <w:highlight w:val="none"/>
          <w:lang w:eastAsia="zh-CN"/>
        </w:rPr>
        <w:t>保障农村饮水安全，提高农村群众健康水平</w:t>
      </w:r>
    </w:p>
    <w:bookmarkEnd w:id="105"/>
    <w:p>
      <w:pPr>
        <w:pStyle w:val="3"/>
        <w:ind w:firstLine="640" w:firstLineChars="200"/>
        <w:jc w:val="both"/>
        <w:rPr>
          <w:rFonts w:hint="eastAsia"/>
          <w:lang w:eastAsia="zh-CN"/>
        </w:rPr>
      </w:pPr>
      <w:bookmarkStart w:id="106" w:name="_Toc16682"/>
      <w:bookmarkStart w:id="107" w:name="_Toc99552767"/>
      <w:bookmarkStart w:id="108" w:name="_Toc99814327"/>
      <w:bookmarkStart w:id="109" w:name="_Toc17882"/>
      <w:bookmarkStart w:id="110" w:name="_Toc99814059"/>
      <w:bookmarkStart w:id="111" w:name="_Toc99813910"/>
      <w:r>
        <w:rPr>
          <w:rFonts w:hint="eastAsia" w:ascii="宋体" w:hAnsi="宋体" w:eastAsia="宋体" w:cs="宋体"/>
          <w:b w:val="0"/>
          <w:bCs/>
          <w:highlight w:val="none"/>
          <w:lang w:eastAsia="zh-CN"/>
        </w:rPr>
        <w:t>农村集中供水全覆盖工程建设前，</w:t>
      </w:r>
      <w:r>
        <w:rPr>
          <w:rFonts w:hint="eastAsia" w:ascii="宋体" w:hAnsi="宋体" w:eastAsia="宋体" w:cs="宋体"/>
          <w:b w:val="0"/>
          <w:bCs/>
          <w:highlight w:val="none"/>
        </w:rPr>
        <w:t>各县（市、区）</w:t>
      </w:r>
      <w:r>
        <w:rPr>
          <w:rFonts w:hint="eastAsia" w:ascii="宋体" w:hAnsi="宋体" w:eastAsia="宋体" w:cs="宋体"/>
          <w:b w:val="0"/>
          <w:bCs/>
          <w:highlight w:val="none"/>
          <w:lang w:eastAsia="zh-CN"/>
        </w:rPr>
        <w:t>水务局对水源水质先进行检测工作，根据</w:t>
      </w:r>
      <w:r>
        <w:rPr>
          <w:rFonts w:hint="eastAsia" w:ascii="宋体" w:hAnsi="宋体" w:eastAsia="宋体" w:cs="宋体"/>
          <w:b w:val="0"/>
          <w:bCs/>
          <w:highlight w:val="none"/>
        </w:rPr>
        <w:t>各县（市、区）</w:t>
      </w:r>
      <w:r>
        <w:rPr>
          <w:rFonts w:hint="eastAsia" w:ascii="宋体" w:hAnsi="宋体" w:eastAsia="宋体" w:cs="宋体"/>
          <w:b w:val="0"/>
          <w:bCs/>
          <w:highlight w:val="none"/>
          <w:lang w:eastAsia="zh-CN"/>
        </w:rPr>
        <w:t>水务局提供的水质检测报告，水质达标情况总体较好，水源水质符合生活饮用水卫生标准，能够保障农村群众的饮水安全，大幅度减少因水质差带给人们的各种疾病，提高农村群众的健康水平。</w:t>
      </w:r>
    </w:p>
    <w:p>
      <w:pPr>
        <w:pStyle w:val="3"/>
        <w:keepNext w:val="0"/>
        <w:keepLines w:val="0"/>
        <w:pageBreakBefore/>
        <w:widowControl/>
        <w:kinsoku/>
        <w:wordWrap/>
        <w:overflowPunct/>
        <w:topLinePunct w:val="0"/>
        <w:autoSpaceDE/>
        <w:autoSpaceDN/>
        <w:bidi w:val="0"/>
        <w:adjustRightInd w:val="0"/>
        <w:snapToGrid w:val="0"/>
        <w:jc w:val="both"/>
        <w:textAlignment w:val="auto"/>
        <w:rPr>
          <w:rFonts w:hint="eastAsia" w:ascii="宋体" w:hAnsi="宋体" w:eastAsia="宋体" w:cs="宋体"/>
          <w:highlight w:val="none"/>
        </w:rPr>
      </w:pPr>
      <w:r>
        <w:rPr>
          <w:rFonts w:hint="eastAsia" w:ascii="宋体" w:hAnsi="宋体" w:eastAsia="宋体" w:cs="宋体"/>
          <w:highlight w:val="none"/>
        </w:rPr>
        <w:t>五、存在问题</w:t>
      </w:r>
      <w:bookmarkEnd w:id="106"/>
      <w:bookmarkEnd w:id="107"/>
      <w:bookmarkEnd w:id="108"/>
      <w:bookmarkEnd w:id="109"/>
      <w:bookmarkEnd w:id="110"/>
      <w:bookmarkEnd w:id="111"/>
    </w:p>
    <w:p>
      <w:pPr>
        <w:pStyle w:val="5"/>
        <w:ind w:left="-86" w:firstLine="643" w:firstLineChars="200"/>
        <w:jc w:val="both"/>
        <w:rPr>
          <w:rFonts w:hint="eastAsia" w:ascii="宋体" w:hAnsi="宋体" w:eastAsia="宋体" w:cs="宋体"/>
        </w:rPr>
      </w:pPr>
      <w:bookmarkStart w:id="112" w:name="_Toc99552768"/>
      <w:bookmarkStart w:id="113" w:name="_Toc2293"/>
      <w:bookmarkStart w:id="114" w:name="_Toc30334"/>
      <w:bookmarkStart w:id="115" w:name="_Toc99814328"/>
      <w:bookmarkStart w:id="116" w:name="_Toc99813911"/>
      <w:bookmarkStart w:id="117" w:name="_Toc99814060"/>
      <w:r>
        <w:rPr>
          <w:rFonts w:hint="eastAsia" w:ascii="宋体" w:hAnsi="宋体" w:eastAsia="宋体" w:cs="宋体"/>
        </w:rPr>
        <w:t>（一）</w:t>
      </w:r>
      <w:r>
        <w:rPr>
          <w:rFonts w:hint="eastAsia" w:ascii="宋体" w:hAnsi="宋体" w:eastAsia="宋体" w:cs="宋体"/>
          <w:lang w:eastAsia="zh-CN"/>
        </w:rPr>
        <w:t>项目</w:t>
      </w:r>
      <w:r>
        <w:rPr>
          <w:rFonts w:hint="eastAsia" w:ascii="宋体" w:hAnsi="宋体" w:eastAsia="宋体" w:cs="宋体"/>
        </w:rPr>
        <w:t>预算执行率</w:t>
      </w:r>
      <w:bookmarkEnd w:id="112"/>
      <w:r>
        <w:rPr>
          <w:rFonts w:hint="eastAsia" w:ascii="宋体" w:hAnsi="宋体" w:eastAsia="宋体" w:cs="宋体"/>
          <w:lang w:eastAsia="zh-CN"/>
        </w:rPr>
        <w:t>不高</w:t>
      </w:r>
      <w:bookmarkEnd w:id="113"/>
      <w:bookmarkEnd w:id="114"/>
      <w:bookmarkEnd w:id="115"/>
      <w:bookmarkEnd w:id="116"/>
      <w:bookmarkEnd w:id="117"/>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本次“</w:t>
      </w:r>
      <w:r>
        <w:rPr>
          <w:rFonts w:hint="eastAsia" w:ascii="宋体" w:hAnsi="宋体" w:eastAsia="宋体" w:cs="宋体"/>
          <w:lang w:eastAsia="zh-CN"/>
        </w:rPr>
        <w:t>农村集中供水全覆盖</w:t>
      </w:r>
      <w:r>
        <w:rPr>
          <w:rFonts w:hint="eastAsia" w:ascii="宋体" w:hAnsi="宋体" w:eastAsia="宋体" w:cs="宋体"/>
        </w:rPr>
        <w:t>”建设项目，包括了省级涉农资金、市级涉农资金、专项债券资金、乡村振兴补助资金等各方面来源的资金。根据各项目单位提</w:t>
      </w:r>
      <w:r>
        <w:rPr>
          <w:rFonts w:hint="eastAsia" w:ascii="宋体" w:hAnsi="宋体" w:eastAsia="宋体" w:cs="宋体"/>
          <w:lang w:eastAsia="zh-CN"/>
        </w:rPr>
        <w:t>供</w:t>
      </w:r>
      <w:r>
        <w:rPr>
          <w:rFonts w:hint="eastAsia" w:ascii="宋体" w:hAnsi="宋体" w:eastAsia="宋体" w:cs="宋体"/>
        </w:rPr>
        <w:t>的</w:t>
      </w:r>
      <w:r>
        <w:rPr>
          <w:rFonts w:hint="eastAsia" w:ascii="宋体" w:hAnsi="宋体" w:eastAsia="宋体" w:cs="宋体"/>
          <w:lang w:eastAsia="zh-CN"/>
        </w:rPr>
        <w:t>资金下达文件及</w:t>
      </w:r>
      <w:r>
        <w:rPr>
          <w:rFonts w:hint="eastAsia" w:ascii="宋体" w:hAnsi="宋体" w:eastAsia="宋体" w:cs="宋体"/>
        </w:rPr>
        <w:t>项目支出</w:t>
      </w:r>
      <w:r>
        <w:rPr>
          <w:rFonts w:hint="eastAsia" w:ascii="宋体" w:hAnsi="宋体" w:eastAsia="宋体" w:cs="宋体"/>
          <w:lang w:eastAsia="zh-CN"/>
        </w:rPr>
        <w:t>统计</w:t>
      </w:r>
      <w:r>
        <w:rPr>
          <w:rFonts w:hint="eastAsia" w:ascii="宋体" w:hAnsi="宋体" w:eastAsia="宋体" w:cs="宋体"/>
          <w:highlight w:val="none"/>
        </w:rPr>
        <w:t>，</w:t>
      </w:r>
      <w:r>
        <w:rPr>
          <w:rFonts w:hint="eastAsia" w:ascii="宋体" w:hAnsi="宋体" w:eastAsia="宋体" w:cs="宋体"/>
          <w:highlight w:val="none"/>
          <w:lang w:eastAsia="zh-CN"/>
        </w:rPr>
        <w:t>梅县区</w:t>
      </w:r>
      <w:r>
        <w:rPr>
          <w:rFonts w:hint="eastAsia" w:ascii="宋体" w:hAnsi="宋体" w:eastAsia="宋体" w:cs="宋体"/>
          <w:highlight w:val="none"/>
        </w:rPr>
        <w:t>到位资金</w:t>
      </w:r>
      <w:r>
        <w:rPr>
          <w:rFonts w:hint="eastAsia" w:ascii="宋体" w:hAnsi="宋体" w:eastAsia="宋体" w:cs="宋体"/>
          <w:highlight w:val="none"/>
          <w:lang w:val="en-US" w:eastAsia="zh-CN"/>
        </w:rPr>
        <w:t>259,943,300</w:t>
      </w:r>
      <w:r>
        <w:rPr>
          <w:rFonts w:hint="eastAsia" w:ascii="宋体" w:hAnsi="宋体" w:eastAsia="宋体" w:cs="宋体"/>
          <w:highlight w:val="none"/>
        </w:rPr>
        <w:t>元，实际支出</w:t>
      </w:r>
      <w:r>
        <w:rPr>
          <w:rFonts w:hint="eastAsia" w:ascii="宋体" w:hAnsi="宋体" w:eastAsia="宋体" w:cs="宋体"/>
          <w:highlight w:val="none"/>
          <w:lang w:val="en-US" w:eastAsia="zh-CN"/>
        </w:rPr>
        <w:t>137,167,214.8</w:t>
      </w:r>
      <w:r>
        <w:rPr>
          <w:rFonts w:hint="eastAsia" w:ascii="宋体" w:hAnsi="宋体" w:eastAsia="宋体" w:cs="宋体"/>
          <w:highlight w:val="none"/>
        </w:rPr>
        <w:t>元，</w:t>
      </w:r>
      <w:r>
        <w:rPr>
          <w:rFonts w:hint="eastAsia" w:ascii="宋体" w:hAnsi="宋体" w:eastAsia="宋体" w:cs="宋体"/>
          <w:highlight w:val="none"/>
          <w:lang w:eastAsia="zh-CN"/>
        </w:rPr>
        <w:t>预算执行率为</w:t>
      </w:r>
      <w:r>
        <w:rPr>
          <w:rFonts w:hint="eastAsia" w:ascii="宋体" w:hAnsi="宋体" w:eastAsia="宋体" w:cs="宋体"/>
          <w:highlight w:val="none"/>
          <w:lang w:val="en-US" w:eastAsia="zh-CN"/>
        </w:rPr>
        <w:t>52.77</w:t>
      </w:r>
      <w:r>
        <w:rPr>
          <w:rFonts w:hint="eastAsia" w:ascii="宋体" w:hAnsi="宋体" w:eastAsia="宋体" w:cs="宋体"/>
          <w:highlight w:val="none"/>
        </w:rPr>
        <w:t>%；</w:t>
      </w:r>
      <w:r>
        <w:rPr>
          <w:rFonts w:hint="eastAsia" w:ascii="宋体" w:hAnsi="宋体" w:eastAsia="宋体" w:cs="宋体"/>
          <w:highlight w:val="none"/>
          <w:lang w:eastAsia="zh-CN"/>
        </w:rPr>
        <w:t>五华</w:t>
      </w:r>
      <w:r>
        <w:rPr>
          <w:rFonts w:hint="eastAsia" w:ascii="宋体" w:hAnsi="宋体" w:eastAsia="宋体" w:cs="宋体"/>
          <w:highlight w:val="none"/>
        </w:rPr>
        <w:t>县到位资金283</w:t>
      </w:r>
      <w:r>
        <w:rPr>
          <w:rFonts w:hint="eastAsia" w:ascii="宋体" w:hAnsi="宋体" w:eastAsia="宋体" w:cs="宋体"/>
          <w:highlight w:val="none"/>
          <w:lang w:val="en-US" w:eastAsia="zh-CN"/>
        </w:rPr>
        <w:t>,</w:t>
      </w:r>
      <w:r>
        <w:rPr>
          <w:rFonts w:hint="eastAsia" w:ascii="宋体" w:hAnsi="宋体" w:eastAsia="宋体" w:cs="宋体"/>
          <w:highlight w:val="none"/>
        </w:rPr>
        <w:t>421</w:t>
      </w:r>
      <w:r>
        <w:rPr>
          <w:rFonts w:hint="eastAsia" w:ascii="宋体" w:hAnsi="宋体" w:eastAsia="宋体" w:cs="宋体"/>
          <w:highlight w:val="none"/>
          <w:lang w:val="en-US" w:eastAsia="zh-CN"/>
        </w:rPr>
        <w:t>,</w:t>
      </w:r>
      <w:r>
        <w:rPr>
          <w:rFonts w:hint="eastAsia" w:ascii="宋体" w:hAnsi="宋体" w:eastAsia="宋体" w:cs="宋体"/>
          <w:highlight w:val="none"/>
        </w:rPr>
        <w:t>600元，实际支出27</w:t>
      </w:r>
      <w:r>
        <w:rPr>
          <w:rFonts w:hint="eastAsia" w:ascii="宋体" w:hAnsi="宋体" w:eastAsia="宋体" w:cs="宋体"/>
          <w:highlight w:val="none"/>
          <w:lang w:val="en-US" w:eastAsia="zh-CN"/>
        </w:rPr>
        <w:t>,</w:t>
      </w:r>
      <w:r>
        <w:rPr>
          <w:rFonts w:hint="eastAsia" w:ascii="宋体" w:hAnsi="宋体" w:eastAsia="宋体" w:cs="宋体"/>
          <w:highlight w:val="none"/>
        </w:rPr>
        <w:t>806</w:t>
      </w:r>
      <w:r>
        <w:rPr>
          <w:rFonts w:hint="eastAsia" w:ascii="宋体" w:hAnsi="宋体" w:eastAsia="宋体" w:cs="宋体"/>
          <w:highlight w:val="none"/>
          <w:lang w:val="en-US" w:eastAsia="zh-CN"/>
        </w:rPr>
        <w:t>,</w:t>
      </w:r>
      <w:r>
        <w:rPr>
          <w:rFonts w:hint="eastAsia" w:ascii="宋体" w:hAnsi="宋体" w:eastAsia="宋体" w:cs="宋体"/>
          <w:highlight w:val="none"/>
        </w:rPr>
        <w:t>194.46元，</w:t>
      </w:r>
      <w:r>
        <w:rPr>
          <w:rFonts w:hint="eastAsia" w:ascii="宋体" w:hAnsi="宋体" w:eastAsia="宋体" w:cs="宋体"/>
          <w:highlight w:val="none"/>
          <w:lang w:eastAsia="zh-CN"/>
        </w:rPr>
        <w:t>预算执行率为</w:t>
      </w:r>
      <w:r>
        <w:rPr>
          <w:rFonts w:hint="eastAsia" w:ascii="宋体" w:hAnsi="宋体" w:eastAsia="宋体" w:cs="宋体"/>
          <w:highlight w:val="none"/>
          <w:lang w:val="en-US" w:eastAsia="zh-CN"/>
        </w:rPr>
        <w:t>9.81</w:t>
      </w:r>
      <w:r>
        <w:rPr>
          <w:rFonts w:hint="eastAsia" w:ascii="宋体" w:hAnsi="宋体" w:eastAsia="宋体" w:cs="宋体"/>
          <w:highlight w:val="none"/>
        </w:rPr>
        <w:t>%；</w:t>
      </w:r>
      <w:r>
        <w:rPr>
          <w:rFonts w:hint="eastAsia" w:ascii="宋体" w:hAnsi="宋体" w:eastAsia="宋体" w:cs="宋体"/>
          <w:highlight w:val="none"/>
          <w:lang w:eastAsia="zh-CN"/>
        </w:rPr>
        <w:t>大埔县</w:t>
      </w:r>
      <w:r>
        <w:rPr>
          <w:rFonts w:hint="eastAsia" w:ascii="宋体" w:hAnsi="宋体" w:eastAsia="宋体" w:cs="宋体"/>
          <w:highlight w:val="none"/>
        </w:rPr>
        <w:t>到位资金23</w:t>
      </w:r>
      <w:r>
        <w:rPr>
          <w:rFonts w:hint="eastAsia" w:ascii="宋体" w:hAnsi="宋体" w:eastAsia="宋体" w:cs="宋体"/>
          <w:highlight w:val="none"/>
          <w:lang w:val="en-US" w:eastAsia="zh-CN"/>
        </w:rPr>
        <w:t>,</w:t>
      </w:r>
      <w:r>
        <w:rPr>
          <w:rFonts w:hint="eastAsia" w:ascii="宋体" w:hAnsi="宋体" w:eastAsia="宋体" w:cs="宋体"/>
          <w:highlight w:val="none"/>
        </w:rPr>
        <w:t>620</w:t>
      </w:r>
      <w:r>
        <w:rPr>
          <w:rFonts w:hint="eastAsia" w:ascii="宋体" w:hAnsi="宋体" w:eastAsia="宋体" w:cs="宋体"/>
          <w:highlight w:val="none"/>
          <w:lang w:val="en-US" w:eastAsia="zh-CN"/>
        </w:rPr>
        <w:t>,</w:t>
      </w:r>
      <w:r>
        <w:rPr>
          <w:rFonts w:hint="eastAsia" w:ascii="宋体" w:hAnsi="宋体" w:eastAsia="宋体" w:cs="宋体"/>
          <w:highlight w:val="none"/>
        </w:rPr>
        <w:t>000元，实际支出14</w:t>
      </w:r>
      <w:r>
        <w:rPr>
          <w:rFonts w:hint="eastAsia" w:ascii="宋体" w:hAnsi="宋体" w:eastAsia="宋体" w:cs="宋体"/>
          <w:highlight w:val="none"/>
          <w:lang w:val="en-US" w:eastAsia="zh-CN"/>
        </w:rPr>
        <w:t>,</w:t>
      </w:r>
      <w:r>
        <w:rPr>
          <w:rFonts w:hint="eastAsia" w:ascii="宋体" w:hAnsi="宋体" w:eastAsia="宋体" w:cs="宋体"/>
          <w:highlight w:val="none"/>
        </w:rPr>
        <w:t>319</w:t>
      </w:r>
      <w:r>
        <w:rPr>
          <w:rFonts w:hint="eastAsia" w:ascii="宋体" w:hAnsi="宋体" w:eastAsia="宋体" w:cs="宋体"/>
          <w:highlight w:val="none"/>
          <w:lang w:val="en-US" w:eastAsia="zh-CN"/>
        </w:rPr>
        <w:t>,</w:t>
      </w:r>
      <w:r>
        <w:rPr>
          <w:rFonts w:hint="eastAsia" w:ascii="宋体" w:hAnsi="宋体" w:eastAsia="宋体" w:cs="宋体"/>
          <w:highlight w:val="none"/>
        </w:rPr>
        <w:t>156.65元，</w:t>
      </w:r>
      <w:r>
        <w:rPr>
          <w:rFonts w:hint="eastAsia" w:ascii="宋体" w:hAnsi="宋体" w:eastAsia="宋体" w:cs="宋体"/>
          <w:highlight w:val="none"/>
          <w:lang w:eastAsia="zh-CN"/>
        </w:rPr>
        <w:t>预算执行率为</w:t>
      </w:r>
      <w:r>
        <w:rPr>
          <w:rFonts w:hint="eastAsia" w:ascii="宋体" w:hAnsi="宋体" w:eastAsia="宋体" w:cs="宋体"/>
          <w:highlight w:val="none"/>
          <w:lang w:val="en-US" w:eastAsia="zh-CN"/>
        </w:rPr>
        <w:t>60.62</w:t>
      </w:r>
      <w:r>
        <w:rPr>
          <w:rFonts w:hint="eastAsia" w:ascii="宋体" w:hAnsi="宋体" w:eastAsia="宋体" w:cs="宋体"/>
          <w:highlight w:val="none"/>
        </w:rPr>
        <w:t>%；</w:t>
      </w:r>
      <w:r>
        <w:rPr>
          <w:rFonts w:hint="eastAsia" w:ascii="宋体" w:hAnsi="宋体" w:eastAsia="宋体" w:cs="宋体"/>
          <w:highlight w:val="none"/>
          <w:lang w:eastAsia="zh-CN"/>
        </w:rPr>
        <w:t>丰顺</w:t>
      </w:r>
      <w:r>
        <w:rPr>
          <w:rFonts w:hint="eastAsia" w:ascii="宋体" w:hAnsi="宋体" w:eastAsia="宋体" w:cs="宋体"/>
          <w:highlight w:val="none"/>
        </w:rPr>
        <w:t>县到位资金126</w:t>
      </w:r>
      <w:r>
        <w:rPr>
          <w:rFonts w:hint="eastAsia" w:ascii="宋体" w:hAnsi="宋体" w:eastAsia="宋体" w:cs="宋体"/>
          <w:highlight w:val="none"/>
          <w:lang w:val="en-US" w:eastAsia="zh-CN"/>
        </w:rPr>
        <w:t>,</w:t>
      </w:r>
      <w:r>
        <w:rPr>
          <w:rFonts w:hint="eastAsia" w:ascii="宋体" w:hAnsi="宋体" w:eastAsia="宋体" w:cs="宋体"/>
          <w:highlight w:val="none"/>
        </w:rPr>
        <w:t>264</w:t>
      </w:r>
      <w:r>
        <w:rPr>
          <w:rFonts w:hint="eastAsia" w:ascii="宋体" w:hAnsi="宋体" w:eastAsia="宋体" w:cs="宋体"/>
          <w:highlight w:val="none"/>
          <w:lang w:val="en-US" w:eastAsia="zh-CN"/>
        </w:rPr>
        <w:t>,</w:t>
      </w:r>
      <w:r>
        <w:rPr>
          <w:rFonts w:hint="eastAsia" w:ascii="宋体" w:hAnsi="宋体" w:eastAsia="宋体" w:cs="宋体"/>
          <w:highlight w:val="none"/>
        </w:rPr>
        <w:t>500元，实际支出126</w:t>
      </w:r>
      <w:r>
        <w:rPr>
          <w:rFonts w:hint="eastAsia" w:ascii="宋体" w:hAnsi="宋体" w:eastAsia="宋体" w:cs="宋体"/>
          <w:highlight w:val="none"/>
          <w:lang w:val="en-US" w:eastAsia="zh-CN"/>
        </w:rPr>
        <w:t>,</w:t>
      </w:r>
      <w:r>
        <w:rPr>
          <w:rFonts w:hint="eastAsia" w:ascii="宋体" w:hAnsi="宋体" w:eastAsia="宋体" w:cs="宋体"/>
          <w:highlight w:val="none"/>
        </w:rPr>
        <w:t>203</w:t>
      </w:r>
      <w:r>
        <w:rPr>
          <w:rFonts w:hint="eastAsia" w:ascii="宋体" w:hAnsi="宋体" w:eastAsia="宋体" w:cs="宋体"/>
          <w:highlight w:val="none"/>
          <w:lang w:val="en-US" w:eastAsia="zh-CN"/>
        </w:rPr>
        <w:t>,</w:t>
      </w:r>
      <w:r>
        <w:rPr>
          <w:rFonts w:hint="eastAsia" w:ascii="宋体" w:hAnsi="宋体" w:eastAsia="宋体" w:cs="宋体"/>
          <w:highlight w:val="none"/>
        </w:rPr>
        <w:t>100元，</w:t>
      </w:r>
      <w:r>
        <w:rPr>
          <w:rFonts w:hint="eastAsia" w:ascii="宋体" w:hAnsi="宋体" w:eastAsia="宋体" w:cs="宋体"/>
          <w:highlight w:val="none"/>
          <w:lang w:eastAsia="zh-CN"/>
        </w:rPr>
        <w:t>预算执行率为</w:t>
      </w:r>
      <w:r>
        <w:rPr>
          <w:rFonts w:hint="eastAsia" w:ascii="宋体" w:hAnsi="宋体" w:eastAsia="宋体" w:cs="宋体"/>
          <w:highlight w:val="none"/>
          <w:lang w:val="en-US" w:eastAsia="zh-CN"/>
        </w:rPr>
        <w:t>99.95</w:t>
      </w:r>
      <w:r>
        <w:rPr>
          <w:rFonts w:hint="eastAsia" w:ascii="宋体" w:hAnsi="宋体" w:eastAsia="宋体" w:cs="宋体"/>
          <w:highlight w:val="none"/>
        </w:rPr>
        <w:t>%；</w:t>
      </w:r>
      <w:r>
        <w:rPr>
          <w:rFonts w:hint="eastAsia" w:ascii="宋体" w:hAnsi="宋体" w:eastAsia="宋体" w:cs="宋体"/>
          <w:highlight w:val="none"/>
          <w:lang w:eastAsia="zh-CN"/>
        </w:rPr>
        <w:t>梅江区</w:t>
      </w:r>
      <w:r>
        <w:rPr>
          <w:rFonts w:hint="eastAsia" w:ascii="宋体" w:hAnsi="宋体" w:eastAsia="宋体" w:cs="宋体"/>
          <w:highlight w:val="none"/>
        </w:rPr>
        <w:t>到位资金38</w:t>
      </w:r>
      <w:r>
        <w:rPr>
          <w:rFonts w:hint="eastAsia" w:ascii="宋体" w:hAnsi="宋体" w:eastAsia="宋体" w:cs="宋体"/>
          <w:highlight w:val="none"/>
          <w:lang w:val="en-US" w:eastAsia="zh-CN"/>
        </w:rPr>
        <w:t>,</w:t>
      </w:r>
      <w:r>
        <w:rPr>
          <w:rFonts w:hint="eastAsia" w:ascii="宋体" w:hAnsi="宋体" w:eastAsia="宋体" w:cs="宋体"/>
          <w:highlight w:val="none"/>
        </w:rPr>
        <w:t>230</w:t>
      </w:r>
      <w:r>
        <w:rPr>
          <w:rFonts w:hint="eastAsia" w:ascii="宋体" w:hAnsi="宋体" w:eastAsia="宋体" w:cs="宋体"/>
          <w:highlight w:val="none"/>
          <w:lang w:val="en-US" w:eastAsia="zh-CN"/>
        </w:rPr>
        <w:t>,</w:t>
      </w:r>
      <w:r>
        <w:rPr>
          <w:rFonts w:hint="eastAsia" w:ascii="宋体" w:hAnsi="宋体" w:eastAsia="宋体" w:cs="宋体"/>
          <w:highlight w:val="none"/>
        </w:rPr>
        <w:t>000元，实际支出34</w:t>
      </w:r>
      <w:r>
        <w:rPr>
          <w:rFonts w:hint="eastAsia" w:ascii="宋体" w:hAnsi="宋体" w:eastAsia="宋体" w:cs="宋体"/>
          <w:highlight w:val="none"/>
          <w:lang w:val="en-US" w:eastAsia="zh-CN"/>
        </w:rPr>
        <w:t>,</w:t>
      </w:r>
      <w:r>
        <w:rPr>
          <w:rFonts w:hint="eastAsia" w:ascii="宋体" w:hAnsi="宋体" w:eastAsia="宋体" w:cs="宋体"/>
          <w:highlight w:val="none"/>
        </w:rPr>
        <w:t>869</w:t>
      </w:r>
      <w:r>
        <w:rPr>
          <w:rFonts w:hint="eastAsia" w:ascii="宋体" w:hAnsi="宋体" w:eastAsia="宋体" w:cs="宋体"/>
          <w:highlight w:val="none"/>
          <w:lang w:val="en-US" w:eastAsia="zh-CN"/>
        </w:rPr>
        <w:t>,</w:t>
      </w:r>
      <w:r>
        <w:rPr>
          <w:rFonts w:hint="eastAsia" w:ascii="宋体" w:hAnsi="宋体" w:eastAsia="宋体" w:cs="宋体"/>
          <w:highlight w:val="none"/>
        </w:rPr>
        <w:t>214.87元，</w:t>
      </w:r>
      <w:r>
        <w:rPr>
          <w:rFonts w:hint="eastAsia" w:ascii="宋体" w:hAnsi="宋体" w:eastAsia="宋体" w:cs="宋体"/>
          <w:highlight w:val="none"/>
          <w:lang w:eastAsia="zh-CN"/>
        </w:rPr>
        <w:t>预算执行率为</w:t>
      </w:r>
      <w:r>
        <w:rPr>
          <w:rFonts w:hint="eastAsia" w:ascii="宋体" w:hAnsi="宋体" w:eastAsia="宋体" w:cs="宋体"/>
          <w:highlight w:val="none"/>
          <w:lang w:val="en-US" w:eastAsia="zh-CN"/>
        </w:rPr>
        <w:t>91.21</w:t>
      </w:r>
      <w:r>
        <w:rPr>
          <w:rFonts w:hint="eastAsia" w:ascii="宋体" w:hAnsi="宋体" w:eastAsia="宋体" w:cs="宋体"/>
          <w:highlight w:val="none"/>
        </w:rPr>
        <w:t>%；</w:t>
      </w:r>
      <w:r>
        <w:rPr>
          <w:rFonts w:hint="eastAsia" w:ascii="宋体" w:hAnsi="宋体" w:eastAsia="宋体" w:cs="宋体"/>
          <w:highlight w:val="none"/>
          <w:lang w:eastAsia="zh-CN"/>
        </w:rPr>
        <w:t>兴宁市</w:t>
      </w:r>
      <w:r>
        <w:rPr>
          <w:rFonts w:hint="eastAsia" w:ascii="宋体" w:hAnsi="宋体" w:eastAsia="宋体" w:cs="宋体"/>
          <w:highlight w:val="none"/>
        </w:rPr>
        <w:t>到位资金66</w:t>
      </w:r>
      <w:r>
        <w:rPr>
          <w:rFonts w:hint="eastAsia" w:ascii="宋体" w:hAnsi="宋体" w:eastAsia="宋体" w:cs="宋体"/>
          <w:highlight w:val="none"/>
          <w:lang w:val="en-US" w:eastAsia="zh-CN"/>
        </w:rPr>
        <w:t>,</w:t>
      </w:r>
      <w:r>
        <w:rPr>
          <w:rFonts w:hint="eastAsia" w:ascii="宋体" w:hAnsi="宋体" w:eastAsia="宋体" w:cs="宋体"/>
          <w:highlight w:val="none"/>
        </w:rPr>
        <w:t>520</w:t>
      </w:r>
      <w:r>
        <w:rPr>
          <w:rFonts w:hint="eastAsia" w:ascii="宋体" w:hAnsi="宋体" w:eastAsia="宋体" w:cs="宋体"/>
          <w:highlight w:val="none"/>
          <w:lang w:val="en-US" w:eastAsia="zh-CN"/>
        </w:rPr>
        <w:t>,</w:t>
      </w:r>
      <w:r>
        <w:rPr>
          <w:rFonts w:hint="eastAsia" w:ascii="宋体" w:hAnsi="宋体" w:eastAsia="宋体" w:cs="宋体"/>
          <w:highlight w:val="none"/>
        </w:rPr>
        <w:t>000元，实际支出42</w:t>
      </w:r>
      <w:r>
        <w:rPr>
          <w:rFonts w:hint="eastAsia" w:ascii="宋体" w:hAnsi="宋体" w:eastAsia="宋体" w:cs="宋体"/>
          <w:highlight w:val="none"/>
          <w:lang w:val="en-US" w:eastAsia="zh-CN"/>
        </w:rPr>
        <w:t>,</w:t>
      </w:r>
      <w:r>
        <w:rPr>
          <w:rFonts w:hint="eastAsia" w:ascii="宋体" w:hAnsi="宋体" w:eastAsia="宋体" w:cs="宋体"/>
          <w:highlight w:val="none"/>
        </w:rPr>
        <w:t>392</w:t>
      </w:r>
      <w:r>
        <w:rPr>
          <w:rFonts w:hint="eastAsia" w:ascii="宋体" w:hAnsi="宋体" w:eastAsia="宋体" w:cs="宋体"/>
          <w:highlight w:val="none"/>
          <w:lang w:val="en-US" w:eastAsia="zh-CN"/>
        </w:rPr>
        <w:t>,</w:t>
      </w:r>
      <w:r>
        <w:rPr>
          <w:rFonts w:hint="eastAsia" w:ascii="宋体" w:hAnsi="宋体" w:eastAsia="宋体" w:cs="宋体"/>
          <w:highlight w:val="none"/>
        </w:rPr>
        <w:t>855元，</w:t>
      </w:r>
      <w:r>
        <w:rPr>
          <w:rFonts w:hint="eastAsia" w:ascii="宋体" w:hAnsi="宋体" w:eastAsia="宋体" w:cs="宋体"/>
          <w:highlight w:val="none"/>
          <w:lang w:eastAsia="zh-CN"/>
        </w:rPr>
        <w:t>预算执行率为</w:t>
      </w:r>
      <w:r>
        <w:rPr>
          <w:rFonts w:hint="eastAsia" w:ascii="宋体" w:hAnsi="宋体" w:eastAsia="宋体" w:cs="宋体"/>
          <w:highlight w:val="none"/>
          <w:lang w:val="en-US" w:eastAsia="zh-CN"/>
        </w:rPr>
        <w:t>63.73</w:t>
      </w:r>
      <w:r>
        <w:rPr>
          <w:rFonts w:hint="eastAsia" w:ascii="宋体" w:hAnsi="宋体" w:eastAsia="宋体" w:cs="宋体"/>
          <w:highlight w:val="none"/>
        </w:rPr>
        <w:t>%</w:t>
      </w:r>
      <w:r>
        <w:rPr>
          <w:rFonts w:hint="eastAsia" w:ascii="宋体" w:hAnsi="宋体" w:eastAsia="宋体" w:cs="宋体"/>
          <w:highlight w:val="none"/>
          <w:lang w:eastAsia="zh-CN"/>
        </w:rPr>
        <w:t>；平远县到位资金22</w:t>
      </w:r>
      <w:r>
        <w:rPr>
          <w:rFonts w:hint="eastAsia" w:ascii="宋体" w:hAnsi="宋体" w:eastAsia="宋体" w:cs="宋体"/>
          <w:highlight w:val="none"/>
          <w:lang w:val="en-US" w:eastAsia="zh-CN"/>
        </w:rPr>
        <w:t>,</w:t>
      </w:r>
      <w:r>
        <w:rPr>
          <w:rFonts w:hint="eastAsia" w:ascii="宋体" w:hAnsi="宋体" w:eastAsia="宋体" w:cs="宋体"/>
          <w:highlight w:val="none"/>
          <w:lang w:eastAsia="zh-CN"/>
        </w:rPr>
        <w:t>500</w:t>
      </w:r>
      <w:r>
        <w:rPr>
          <w:rFonts w:hint="eastAsia" w:ascii="宋体" w:hAnsi="宋体" w:eastAsia="宋体" w:cs="宋体"/>
          <w:highlight w:val="none"/>
          <w:lang w:val="en-US" w:eastAsia="zh-CN"/>
        </w:rPr>
        <w:t>,</w:t>
      </w:r>
      <w:r>
        <w:rPr>
          <w:rFonts w:hint="eastAsia" w:ascii="宋体" w:hAnsi="宋体" w:eastAsia="宋体" w:cs="宋体"/>
          <w:highlight w:val="none"/>
          <w:lang w:eastAsia="zh-CN"/>
        </w:rPr>
        <w:t>000，实际支出13</w:t>
      </w:r>
      <w:r>
        <w:rPr>
          <w:rFonts w:hint="eastAsia" w:ascii="宋体" w:hAnsi="宋体" w:eastAsia="宋体" w:cs="宋体"/>
          <w:highlight w:val="none"/>
          <w:lang w:val="en-US" w:eastAsia="zh-CN"/>
        </w:rPr>
        <w:t>,</w:t>
      </w:r>
      <w:r>
        <w:rPr>
          <w:rFonts w:hint="eastAsia" w:ascii="宋体" w:hAnsi="宋体" w:eastAsia="宋体" w:cs="宋体"/>
          <w:highlight w:val="none"/>
          <w:lang w:eastAsia="zh-CN"/>
        </w:rPr>
        <w:t>939</w:t>
      </w:r>
      <w:r>
        <w:rPr>
          <w:rFonts w:hint="eastAsia" w:ascii="宋体" w:hAnsi="宋体" w:eastAsia="宋体" w:cs="宋体"/>
          <w:highlight w:val="none"/>
          <w:lang w:val="en-US" w:eastAsia="zh-CN"/>
        </w:rPr>
        <w:t>,</w:t>
      </w:r>
      <w:r>
        <w:rPr>
          <w:rFonts w:hint="eastAsia" w:ascii="宋体" w:hAnsi="宋体" w:eastAsia="宋体" w:cs="宋体"/>
          <w:highlight w:val="none"/>
          <w:lang w:eastAsia="zh-CN"/>
        </w:rPr>
        <w:t>969.6，预算执行率为</w:t>
      </w:r>
      <w:r>
        <w:rPr>
          <w:rFonts w:hint="eastAsia" w:ascii="宋体" w:hAnsi="宋体" w:eastAsia="宋体" w:cs="宋体"/>
          <w:highlight w:val="none"/>
          <w:lang w:val="en-US" w:eastAsia="zh-CN"/>
        </w:rPr>
        <w:t>61.96%</w:t>
      </w:r>
      <w:r>
        <w:rPr>
          <w:rFonts w:hint="eastAsia" w:ascii="宋体" w:hAnsi="宋体" w:eastAsia="宋体" w:cs="宋体"/>
          <w:highlight w:val="none"/>
          <w:lang w:eastAsia="zh-CN"/>
        </w:rPr>
        <w:t>；</w:t>
      </w:r>
      <w:r>
        <w:rPr>
          <w:rFonts w:hint="eastAsia" w:ascii="宋体" w:hAnsi="宋体" w:eastAsia="宋体" w:cs="宋体"/>
          <w:highlight w:val="none"/>
        </w:rPr>
        <w:t>总到位金额</w:t>
      </w:r>
      <w:r>
        <w:rPr>
          <w:rFonts w:hint="eastAsia" w:ascii="宋体" w:hAnsi="宋体" w:eastAsia="宋体" w:cs="宋体"/>
          <w:highlight w:val="none"/>
          <w:lang w:val="en-US" w:eastAsia="zh-CN"/>
        </w:rPr>
        <w:t>820,499,400</w:t>
      </w:r>
      <w:r>
        <w:rPr>
          <w:rFonts w:hint="eastAsia" w:ascii="宋体" w:hAnsi="宋体" w:eastAsia="宋体" w:cs="宋体"/>
          <w:highlight w:val="none"/>
        </w:rPr>
        <w:t>元，实际</w:t>
      </w:r>
      <w:r>
        <w:rPr>
          <w:rFonts w:hint="eastAsia" w:ascii="宋体" w:hAnsi="宋体" w:eastAsia="宋体" w:cs="宋体"/>
          <w:highlight w:val="none"/>
          <w:lang w:eastAsia="zh-CN"/>
        </w:rPr>
        <w:t>总</w:t>
      </w:r>
      <w:r>
        <w:rPr>
          <w:rFonts w:hint="eastAsia" w:ascii="宋体" w:hAnsi="宋体" w:eastAsia="宋体" w:cs="宋体"/>
          <w:highlight w:val="none"/>
        </w:rPr>
        <w:t>支出</w:t>
      </w:r>
      <w:r>
        <w:rPr>
          <w:rFonts w:hint="eastAsia" w:ascii="宋体" w:hAnsi="宋体" w:eastAsia="宋体" w:cs="宋体"/>
          <w:highlight w:val="none"/>
          <w:lang w:val="en-US" w:eastAsia="zh-CN"/>
        </w:rPr>
        <w:t>396,697,705.38</w:t>
      </w:r>
      <w:r>
        <w:rPr>
          <w:rFonts w:hint="eastAsia" w:ascii="宋体" w:hAnsi="宋体" w:eastAsia="宋体" w:cs="宋体"/>
          <w:highlight w:val="none"/>
        </w:rPr>
        <w:t>元，</w:t>
      </w:r>
      <w:r>
        <w:rPr>
          <w:rFonts w:hint="eastAsia" w:ascii="宋体" w:hAnsi="宋体" w:eastAsia="宋体" w:cs="宋体"/>
          <w:highlight w:val="none"/>
          <w:lang w:eastAsia="zh-CN"/>
        </w:rPr>
        <w:t>预算执行率为</w:t>
      </w:r>
      <w:r>
        <w:rPr>
          <w:rFonts w:hint="eastAsia" w:ascii="宋体" w:hAnsi="宋体" w:eastAsia="宋体" w:cs="宋体"/>
          <w:highlight w:val="none"/>
          <w:lang w:val="en-US" w:eastAsia="zh-CN"/>
        </w:rPr>
        <w:t>48.35</w:t>
      </w:r>
      <w:r>
        <w:rPr>
          <w:rFonts w:hint="eastAsia" w:ascii="宋体" w:hAnsi="宋体" w:eastAsia="宋体" w:cs="宋体"/>
          <w:highlight w:val="none"/>
        </w:rPr>
        <w:t>%</w:t>
      </w:r>
      <w:r>
        <w:rPr>
          <w:rFonts w:hint="eastAsia" w:ascii="宋体" w:hAnsi="宋体" w:eastAsia="宋体" w:cs="宋体"/>
          <w:highlight w:val="none"/>
          <w:lang w:eastAsia="zh-CN"/>
        </w:rPr>
        <w:t>，预算执行率不高。</w:t>
      </w:r>
      <w:r>
        <w:rPr>
          <w:rFonts w:hint="eastAsia" w:ascii="宋体" w:hAnsi="宋体" w:eastAsia="宋体" w:cs="宋体"/>
        </w:rPr>
        <w:t>经核查，</w:t>
      </w:r>
      <w:r>
        <w:rPr>
          <w:rFonts w:hint="eastAsia" w:ascii="宋体" w:hAnsi="宋体" w:eastAsia="宋体" w:cs="宋体"/>
          <w:lang w:eastAsia="zh-CN"/>
        </w:rPr>
        <w:t>梅县区在建设农村集中供水全覆盖工程时，同步对原圩镇老旧管网和落后的制水设施进行升级改造</w:t>
      </w:r>
      <w:r>
        <w:rPr>
          <w:rFonts w:hint="eastAsia" w:ascii="宋体" w:hAnsi="宋体" w:eastAsia="宋体" w:cs="宋体"/>
        </w:rPr>
        <w:t>，</w:t>
      </w:r>
      <w:r>
        <w:rPr>
          <w:rFonts w:hint="eastAsia" w:ascii="宋体" w:hAnsi="宋体" w:eastAsia="宋体" w:cs="宋体"/>
          <w:lang w:eastAsia="zh-CN"/>
        </w:rPr>
        <w:t>部分工程还在建设故工程款暂未结清；平远县的工程结算款需要在财政审核结算后才支付，因财审过程较长，故结算款暂未支付。</w:t>
      </w:r>
    </w:p>
    <w:p>
      <w:pPr>
        <w:pStyle w:val="5"/>
        <w:ind w:left="-86" w:firstLine="643" w:firstLineChars="200"/>
        <w:jc w:val="both"/>
        <w:rPr>
          <w:rFonts w:hint="eastAsia" w:ascii="宋体" w:hAnsi="宋体" w:eastAsia="宋体" w:cs="宋体"/>
          <w:lang w:eastAsia="zh-CN"/>
        </w:rPr>
      </w:pPr>
      <w:bookmarkStart w:id="118" w:name="_Toc99552769"/>
      <w:bookmarkStart w:id="119" w:name="_Toc99814329"/>
      <w:bookmarkStart w:id="120" w:name="_Toc99813912"/>
      <w:bookmarkStart w:id="121" w:name="_Toc31625"/>
      <w:bookmarkStart w:id="122" w:name="_Toc99814061"/>
      <w:bookmarkStart w:id="123" w:name="_Toc17590"/>
      <w:r>
        <w:rPr>
          <w:rFonts w:hint="eastAsia" w:ascii="宋体" w:hAnsi="宋体" w:eastAsia="宋体" w:cs="宋体"/>
        </w:rPr>
        <w:t>（二）</w:t>
      </w:r>
      <w:bookmarkEnd w:id="118"/>
      <w:bookmarkEnd w:id="119"/>
      <w:bookmarkEnd w:id="120"/>
      <w:bookmarkEnd w:id="121"/>
      <w:bookmarkEnd w:id="122"/>
      <w:bookmarkEnd w:id="123"/>
      <w:r>
        <w:rPr>
          <w:rFonts w:hint="eastAsia" w:ascii="宋体" w:hAnsi="宋体" w:eastAsia="宋体" w:cs="宋体"/>
          <w:lang w:eastAsia="zh-CN"/>
        </w:rPr>
        <w:t>会计账务处理不规范</w:t>
      </w:r>
    </w:p>
    <w:p>
      <w:pPr>
        <w:pStyle w:val="5"/>
        <w:ind w:left="-86" w:firstLine="640" w:firstLineChars="200"/>
        <w:jc w:val="both"/>
        <w:rPr>
          <w:rFonts w:hint="eastAsia" w:ascii="宋体" w:hAnsi="宋体" w:eastAsia="宋体" w:cs="宋体"/>
          <w:b w:val="0"/>
          <w:bCs/>
        </w:rPr>
      </w:pPr>
      <w:bookmarkStart w:id="124" w:name="_Toc99552770"/>
      <w:bookmarkStart w:id="125" w:name="_Toc15651"/>
      <w:bookmarkStart w:id="126" w:name="_Toc99814062"/>
      <w:bookmarkStart w:id="127" w:name="_Toc99814330"/>
      <w:bookmarkStart w:id="128" w:name="_Toc99813913"/>
      <w:bookmarkStart w:id="129" w:name="_Toc24210"/>
      <w:r>
        <w:rPr>
          <w:rFonts w:hint="eastAsia" w:ascii="宋体" w:hAnsi="宋体" w:eastAsia="宋体" w:cs="宋体"/>
          <w:b w:val="0"/>
          <w:bCs/>
        </w:rPr>
        <w:t>根据评价组现场查看情况，梅县区水务局有按规定进行专账核算，但存在记账凭证所附单据错误的情况；五华县水务局因向五华县财政局申请支付项目资金时，将项目资金申请书、工程进度表等记账凭证应附单据提交给了五华县财政局，五华县财政局未将资料归还，</w:t>
      </w:r>
      <w:r>
        <w:rPr>
          <w:rFonts w:hint="eastAsia" w:ascii="宋体" w:hAnsi="宋体" w:eastAsia="宋体" w:cs="宋体"/>
          <w:b w:val="0"/>
          <w:bCs/>
          <w:lang w:eastAsia="zh-CN"/>
        </w:rPr>
        <w:t>五华县水务局至今</w:t>
      </w:r>
      <w:r>
        <w:rPr>
          <w:rFonts w:hint="eastAsia" w:ascii="宋体" w:hAnsi="宋体" w:eastAsia="宋体" w:cs="宋体"/>
          <w:b w:val="0"/>
          <w:bCs/>
        </w:rPr>
        <w:t>未进行记账。</w:t>
      </w:r>
    </w:p>
    <w:p>
      <w:pPr>
        <w:pStyle w:val="5"/>
        <w:ind w:left="-86" w:firstLine="643" w:firstLineChars="200"/>
        <w:jc w:val="both"/>
        <w:rPr>
          <w:rFonts w:hint="eastAsia" w:ascii="宋体" w:hAnsi="宋体" w:eastAsia="宋体" w:cs="宋体"/>
          <w:highlight w:val="none"/>
        </w:rPr>
      </w:pPr>
      <w:r>
        <w:rPr>
          <w:rFonts w:hint="eastAsia" w:ascii="宋体" w:hAnsi="宋体" w:eastAsia="宋体" w:cs="宋体"/>
        </w:rPr>
        <w:t>（三）</w:t>
      </w:r>
      <w:bookmarkEnd w:id="124"/>
      <w:r>
        <w:rPr>
          <w:rFonts w:hint="eastAsia" w:ascii="宋体" w:hAnsi="宋体" w:eastAsia="宋体" w:cs="宋体"/>
          <w:highlight w:val="none"/>
        </w:rPr>
        <w:t>对绩效管理认识不足，自评工作不到位</w:t>
      </w:r>
      <w:bookmarkEnd w:id="125"/>
      <w:bookmarkEnd w:id="126"/>
      <w:bookmarkEnd w:id="127"/>
      <w:bookmarkEnd w:id="128"/>
      <w:bookmarkEnd w:id="129"/>
    </w:p>
    <w:p>
      <w:pPr>
        <w:adjustRightInd w:val="0"/>
        <w:snapToGrid w:val="0"/>
        <w:ind w:left="0" w:firstLine="640" w:firstLineChars="200"/>
        <w:jc w:val="both"/>
        <w:rPr>
          <w:rFonts w:hint="eastAsia" w:ascii="宋体" w:hAnsi="宋体" w:eastAsia="宋体" w:cs="宋体"/>
          <w:lang w:eastAsia="zh-CN"/>
        </w:rPr>
      </w:pPr>
      <w:r>
        <w:rPr>
          <w:rFonts w:hint="eastAsia" w:ascii="宋体" w:hAnsi="宋体" w:eastAsia="宋体" w:cs="宋体"/>
        </w:rPr>
        <w:t>根据</w:t>
      </w:r>
      <w:r>
        <w:rPr>
          <w:rFonts w:hint="eastAsia" w:ascii="宋体" w:hAnsi="宋体" w:eastAsia="宋体" w:cs="宋体"/>
          <w:lang w:eastAsia="zh-CN"/>
        </w:rPr>
        <w:t>各县（市、区）水务</w:t>
      </w:r>
      <w:r>
        <w:rPr>
          <w:rFonts w:hint="eastAsia" w:ascii="宋体" w:hAnsi="宋体" w:eastAsia="宋体" w:cs="宋体"/>
        </w:rPr>
        <w:t>局提供的项目绩效自评信息指标评分表，绩效自评的指标设置存在问题。</w:t>
      </w:r>
      <w:r>
        <w:rPr>
          <w:rFonts w:hint="eastAsia" w:ascii="宋体" w:hAnsi="宋体" w:eastAsia="宋体" w:cs="宋体"/>
          <w:lang w:eastAsia="zh-CN"/>
        </w:rPr>
        <w:t>未设置与绩效目标相应的产出数量、质量、成本指标，预期达到的效果性指标。</w:t>
      </w:r>
      <w:r>
        <w:rPr>
          <w:rFonts w:hint="eastAsia" w:ascii="宋体" w:hAnsi="宋体" w:eastAsia="宋体" w:cs="宋体"/>
        </w:rPr>
        <w:t>效率性指标下未设置个性化的、明确的四级指标，效果性指标下设“经济效益”“社会效益”“生态效益”“可持续发展”四个三级指标，没有设置个性化的四级指标</w:t>
      </w:r>
      <w:r>
        <w:rPr>
          <w:rFonts w:hint="eastAsia" w:ascii="宋体" w:hAnsi="宋体" w:eastAsia="宋体" w:cs="宋体"/>
          <w:lang w:eastAsia="zh-CN"/>
        </w:rPr>
        <w:t>。</w:t>
      </w:r>
    </w:p>
    <w:p>
      <w:pPr>
        <w:pStyle w:val="2"/>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firstLine="643" w:firstLineChars="200"/>
        <w:textAlignment w:val="auto"/>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部分农村集中供水工程入户率不高</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t>根据项目单位提供的《项目绩效自评报告》和评价组对部分村民的访问调查，存在群众对集中供水认可度低，思想观念仍认为山泉水、井水口感好，也是安全水，又不用收取相关水费，不愿意装表入户，使部分农村集中供水工程入户率不高。</w:t>
      </w:r>
    </w:p>
    <w:p>
      <w:pPr>
        <w:pStyle w:val="3"/>
        <w:keepNext/>
        <w:keepLines w:val="0"/>
        <w:pageBreakBefore/>
        <w:widowControl/>
        <w:kinsoku/>
        <w:wordWrap/>
        <w:overflowPunct/>
        <w:topLinePunct w:val="0"/>
        <w:autoSpaceDE/>
        <w:autoSpaceDN/>
        <w:bidi w:val="0"/>
        <w:adjustRightInd w:val="0"/>
        <w:snapToGrid w:val="0"/>
        <w:jc w:val="both"/>
        <w:textAlignment w:val="auto"/>
        <w:rPr>
          <w:rFonts w:hint="eastAsia" w:ascii="宋体" w:hAnsi="宋体" w:eastAsia="宋体" w:cs="宋体"/>
          <w:highlight w:val="none"/>
        </w:rPr>
      </w:pPr>
      <w:bookmarkStart w:id="130" w:name="_Toc99813914"/>
      <w:bookmarkStart w:id="131" w:name="_Toc99814331"/>
      <w:bookmarkStart w:id="132" w:name="_Toc1736"/>
      <w:bookmarkStart w:id="133" w:name="_Toc99814063"/>
      <w:bookmarkStart w:id="134" w:name="_Toc99552771"/>
      <w:bookmarkStart w:id="135" w:name="_Toc21669"/>
      <w:r>
        <w:rPr>
          <w:rFonts w:hint="eastAsia" w:ascii="宋体" w:hAnsi="宋体" w:eastAsia="宋体" w:cs="宋体"/>
          <w:highlight w:val="none"/>
        </w:rPr>
        <w:t>六、相关建议</w:t>
      </w:r>
      <w:bookmarkEnd w:id="130"/>
      <w:bookmarkEnd w:id="131"/>
      <w:bookmarkEnd w:id="132"/>
      <w:bookmarkEnd w:id="133"/>
      <w:bookmarkEnd w:id="134"/>
      <w:bookmarkEnd w:id="135"/>
    </w:p>
    <w:p>
      <w:pPr>
        <w:pStyle w:val="5"/>
        <w:ind w:firstLine="643" w:firstLineChars="200"/>
        <w:jc w:val="both"/>
        <w:rPr>
          <w:rFonts w:hint="eastAsia" w:ascii="宋体" w:hAnsi="宋体" w:eastAsia="宋体" w:cs="宋体"/>
          <w:lang w:eastAsia="zh-CN"/>
        </w:rPr>
      </w:pPr>
      <w:bookmarkStart w:id="136" w:name="_Toc99814332"/>
      <w:bookmarkStart w:id="137" w:name="_Toc99814064"/>
      <w:bookmarkStart w:id="138" w:name="_Toc99552772"/>
      <w:bookmarkStart w:id="139" w:name="_Toc12075"/>
      <w:bookmarkStart w:id="140" w:name="_Toc99813915"/>
      <w:bookmarkStart w:id="141" w:name="_Toc29669"/>
      <w:r>
        <w:rPr>
          <w:rFonts w:hint="eastAsia" w:ascii="宋体" w:hAnsi="宋体" w:eastAsia="宋体" w:cs="宋体"/>
        </w:rPr>
        <w:t>（一）合理制定</w:t>
      </w:r>
      <w:r>
        <w:rPr>
          <w:rFonts w:hint="eastAsia" w:ascii="宋体" w:hAnsi="宋体" w:eastAsia="宋体" w:cs="宋体"/>
          <w:lang w:eastAsia="zh-CN"/>
        </w:rPr>
        <w:t>项目</w:t>
      </w:r>
      <w:r>
        <w:rPr>
          <w:rFonts w:hint="eastAsia" w:ascii="宋体" w:hAnsi="宋体" w:eastAsia="宋体" w:cs="宋体"/>
        </w:rPr>
        <w:t>预算</w:t>
      </w:r>
      <w:bookmarkEnd w:id="136"/>
      <w:bookmarkEnd w:id="137"/>
      <w:bookmarkEnd w:id="138"/>
      <w:bookmarkEnd w:id="139"/>
      <w:bookmarkEnd w:id="140"/>
      <w:bookmarkEnd w:id="141"/>
      <w:r>
        <w:rPr>
          <w:rFonts w:hint="eastAsia" w:ascii="宋体" w:hAnsi="宋体" w:eastAsia="宋体" w:cs="宋体"/>
          <w:lang w:eastAsia="zh-CN"/>
        </w:rPr>
        <w:t>金额</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lang w:eastAsia="zh-CN"/>
        </w:rPr>
        <w:t>建议</w:t>
      </w:r>
      <w:r>
        <w:rPr>
          <w:rFonts w:hint="eastAsia" w:ascii="宋体" w:hAnsi="宋体" w:eastAsia="宋体" w:cs="宋体"/>
        </w:rPr>
        <w:t>加强项目前期可行性研究论证，加强项目库管理，做细做实农村</w:t>
      </w:r>
      <w:r>
        <w:rPr>
          <w:rFonts w:hint="eastAsia" w:ascii="宋体" w:hAnsi="宋体" w:eastAsia="宋体" w:cs="宋体"/>
          <w:lang w:eastAsia="zh-CN"/>
        </w:rPr>
        <w:t>集中供水全覆盖</w:t>
      </w:r>
      <w:r>
        <w:rPr>
          <w:rFonts w:hint="eastAsia" w:ascii="宋体" w:hAnsi="宋体" w:eastAsia="宋体" w:cs="宋体"/>
        </w:rPr>
        <w:t>的建设规划工作。结合实际情况，合理制定“</w:t>
      </w:r>
      <w:r>
        <w:rPr>
          <w:rFonts w:hint="eastAsia" w:ascii="宋体" w:hAnsi="宋体" w:eastAsia="宋体" w:cs="宋体"/>
          <w:lang w:eastAsia="zh-CN"/>
        </w:rPr>
        <w:t>农村集中供水全覆盖</w:t>
      </w:r>
      <w:r>
        <w:rPr>
          <w:rFonts w:hint="eastAsia" w:ascii="宋体" w:hAnsi="宋体" w:eastAsia="宋体" w:cs="宋体"/>
        </w:rPr>
        <w:t>”项目的目标任务，充分落实《广东省农村集中供水全覆盖攻坚行动方案》有关要求，建立健全农村</w:t>
      </w:r>
      <w:r>
        <w:rPr>
          <w:rFonts w:hint="eastAsia" w:ascii="宋体" w:hAnsi="宋体" w:eastAsia="宋体" w:cs="宋体"/>
          <w:lang w:eastAsia="zh-CN"/>
        </w:rPr>
        <w:t>集中供水全覆盖</w:t>
      </w:r>
      <w:r>
        <w:rPr>
          <w:rFonts w:hint="eastAsia" w:ascii="宋体" w:hAnsi="宋体" w:eastAsia="宋体" w:cs="宋体"/>
        </w:rPr>
        <w:t>项目库，科学规划，合理制定项目预算金额。</w:t>
      </w:r>
    </w:p>
    <w:p>
      <w:pPr>
        <w:pStyle w:val="5"/>
        <w:ind w:firstLine="643" w:firstLineChars="200"/>
        <w:jc w:val="both"/>
        <w:rPr>
          <w:rFonts w:hint="eastAsia" w:ascii="宋体" w:hAnsi="宋体" w:eastAsia="宋体" w:cs="宋体"/>
          <w:lang w:eastAsia="zh-CN"/>
        </w:rPr>
      </w:pPr>
      <w:bookmarkStart w:id="142" w:name="_Toc99814065"/>
      <w:bookmarkStart w:id="143" w:name="_Toc27759"/>
      <w:bookmarkStart w:id="144" w:name="_Toc99814333"/>
      <w:bookmarkStart w:id="145" w:name="_Toc21499"/>
      <w:bookmarkStart w:id="146" w:name="_Toc99813916"/>
      <w:bookmarkStart w:id="147" w:name="_Toc99552773"/>
      <w:r>
        <w:rPr>
          <w:rFonts w:hint="eastAsia" w:ascii="宋体" w:hAnsi="宋体" w:eastAsia="宋体" w:cs="宋体"/>
        </w:rPr>
        <w:t>（二）规范</w:t>
      </w:r>
      <w:bookmarkEnd w:id="142"/>
      <w:bookmarkEnd w:id="143"/>
      <w:bookmarkEnd w:id="144"/>
      <w:bookmarkEnd w:id="145"/>
      <w:bookmarkEnd w:id="146"/>
      <w:bookmarkEnd w:id="147"/>
      <w:r>
        <w:rPr>
          <w:rFonts w:hint="eastAsia" w:ascii="宋体" w:hAnsi="宋体" w:eastAsia="宋体" w:cs="宋体"/>
          <w:lang w:eastAsia="zh-CN"/>
        </w:rPr>
        <w:t>会计账务处理</w:t>
      </w:r>
    </w:p>
    <w:p>
      <w:pPr>
        <w:keepNext w:val="0"/>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b w:val="0"/>
          <w:bCs/>
          <w:lang w:eastAsia="zh-CN"/>
        </w:rPr>
      </w:pPr>
      <w:bookmarkStart w:id="148" w:name="_Toc12254"/>
      <w:bookmarkStart w:id="149" w:name="_Toc99814066"/>
      <w:bookmarkStart w:id="150" w:name="_Toc99552774"/>
      <w:bookmarkStart w:id="151" w:name="_Toc16852"/>
      <w:bookmarkStart w:id="152" w:name="_Toc99813917"/>
      <w:bookmarkStart w:id="153" w:name="_Toc99814334"/>
      <w:r>
        <w:rPr>
          <w:rFonts w:hint="eastAsia" w:ascii="宋体" w:hAnsi="宋体" w:eastAsia="宋体" w:cs="宋体"/>
          <w:lang w:eastAsia="zh-CN"/>
        </w:rPr>
        <w:t>一是</w:t>
      </w:r>
      <w:r>
        <w:rPr>
          <w:rFonts w:hint="eastAsia" w:ascii="宋体" w:hAnsi="宋体" w:eastAsia="宋体" w:cs="宋体"/>
          <w:b w:val="0"/>
          <w:bCs/>
          <w:lang w:eastAsia="zh-CN"/>
        </w:rPr>
        <w:t>建议及时向财政局提交财政直接支付申请资料，财政审核后及时将相关财务资料领回并进行账务处理。二是</w:t>
      </w:r>
      <w:r>
        <w:rPr>
          <w:rFonts w:hint="eastAsia" w:ascii="宋体" w:hAnsi="宋体" w:eastAsia="宋体" w:cs="宋体"/>
          <w:lang w:eastAsia="zh-CN"/>
        </w:rPr>
        <w:t>建议</w:t>
      </w:r>
      <w:r>
        <w:rPr>
          <w:rFonts w:hint="eastAsia" w:ascii="宋体" w:hAnsi="宋体" w:eastAsia="宋体" w:cs="宋体"/>
        </w:rPr>
        <w:t>明确</w:t>
      </w:r>
      <w:r>
        <w:rPr>
          <w:rFonts w:hint="eastAsia" w:ascii="宋体" w:hAnsi="宋体" w:eastAsia="宋体" w:cs="宋体"/>
          <w:lang w:eastAsia="zh-CN"/>
        </w:rPr>
        <w:t>会计账务处理流程，</w:t>
      </w:r>
      <w:r>
        <w:rPr>
          <w:rFonts w:hint="eastAsia" w:ascii="宋体" w:hAnsi="宋体" w:eastAsia="宋体" w:cs="宋体"/>
        </w:rPr>
        <w:t>规范</w:t>
      </w:r>
      <w:r>
        <w:rPr>
          <w:rFonts w:hint="eastAsia" w:ascii="宋体" w:hAnsi="宋体" w:eastAsia="宋体" w:cs="宋体"/>
          <w:lang w:eastAsia="zh-CN"/>
        </w:rPr>
        <w:t>整理记账凭证、原始凭证，账务处理完成后进行二次检查，及时发现财务资料中的错误。</w:t>
      </w:r>
    </w:p>
    <w:p>
      <w:pPr>
        <w:pStyle w:val="5"/>
        <w:ind w:firstLine="643" w:firstLineChars="200"/>
        <w:jc w:val="both"/>
        <w:rPr>
          <w:rFonts w:hint="eastAsia" w:ascii="宋体" w:hAnsi="宋体" w:eastAsia="宋体" w:cs="宋体"/>
        </w:rPr>
      </w:pPr>
      <w:r>
        <w:rPr>
          <w:rFonts w:hint="eastAsia" w:ascii="宋体" w:hAnsi="宋体" w:eastAsia="宋体" w:cs="宋体"/>
        </w:rPr>
        <w:t>（三）加强绩效评价意识</w:t>
      </w:r>
      <w:bookmarkEnd w:id="148"/>
      <w:bookmarkEnd w:id="149"/>
      <w:bookmarkEnd w:id="150"/>
      <w:bookmarkEnd w:id="151"/>
      <w:bookmarkEnd w:id="152"/>
      <w:bookmarkEnd w:id="153"/>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建议完善指标体系，</w:t>
      </w:r>
      <w:r>
        <w:rPr>
          <w:rFonts w:hint="eastAsia" w:ascii="宋体" w:hAnsi="宋体" w:eastAsia="宋体" w:cs="宋体"/>
          <w:lang w:eastAsia="zh-CN"/>
        </w:rPr>
        <w:t>增设完成进度方面的指标，如“梅江区新增集中供水覆盖人口10296人”“梅县区新增集中供水覆盖人口90052人”；完成时间方面的指标，如“2021年底前完成集中供水覆盖人口550494人”；完成质量方面的指标，如“工程验收合格率”；</w:t>
      </w:r>
      <w:r>
        <w:rPr>
          <w:rFonts w:hint="eastAsia" w:ascii="宋体" w:hAnsi="宋体" w:eastAsia="宋体" w:cs="宋体"/>
        </w:rPr>
        <w:t>增设经济效益方面的指标，如“供水工程群众使用率”；社会效益方面的指标，如“农村自来水普及率”“水质合格率”</w:t>
      </w:r>
      <w:r>
        <w:rPr>
          <w:rFonts w:hint="eastAsia" w:ascii="宋体" w:hAnsi="宋体" w:eastAsia="宋体" w:cs="宋体"/>
          <w:lang w:eastAsia="zh-CN"/>
        </w:rPr>
        <w:t>；可持续发展方面的指标，如“保障运营经费来源”</w:t>
      </w:r>
      <w:r>
        <w:rPr>
          <w:rFonts w:hint="eastAsia" w:ascii="宋体" w:hAnsi="宋体" w:eastAsia="宋体" w:cs="宋体"/>
        </w:rPr>
        <w:t>等指标。</w:t>
      </w:r>
      <w:bookmarkStart w:id="154" w:name="_Toc99552775"/>
    </w:p>
    <w:p>
      <w:pPr>
        <w:pStyle w:val="2"/>
        <w:keepNext w:val="0"/>
        <w:keepLines w:val="0"/>
        <w:pageBreakBefore w:val="0"/>
        <w:numPr>
          <w:ilvl w:val="0"/>
          <w:numId w:val="0"/>
        </w:numPr>
        <w:kinsoku/>
        <w:wordWrap/>
        <w:overflowPunct/>
        <w:topLinePunct w:val="0"/>
        <w:bidi w:val="0"/>
        <w:adjustRightInd w:val="0"/>
        <w:spacing w:line="360" w:lineRule="auto"/>
        <w:ind w:leftChars="200"/>
        <w:textAlignment w:val="auto"/>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（四）加大农村集中供水宣传力度</w:t>
      </w:r>
    </w:p>
    <w:p>
      <w:pPr>
        <w:keepNext w:val="0"/>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lang w:eastAsia="zh-CN"/>
        </w:rPr>
      </w:pPr>
      <w:r>
        <w:rPr>
          <w:rFonts w:hint="eastAsia" w:ascii="宋体" w:hAnsi="宋体" w:eastAsia="宋体" w:cs="宋体"/>
          <w:lang w:eastAsia="zh-CN"/>
        </w:rPr>
        <w:t>建议加大宣传农村集中供水的重大意义、目标要求，科普直接饮用未经净化处理的山泉水或井水存在的危害及安全隐患、饮用自来水的益处等方面的内容，提高农村群众对农村集中供水的认可度，提高集中供水入户率。</w:t>
      </w:r>
    </w:p>
    <w:p>
      <w:pPr>
        <w:adjustRightInd w:val="0"/>
        <w:snapToGrid w:val="0"/>
        <w:ind w:left="0" w:firstLine="640" w:firstLineChars="200"/>
        <w:jc w:val="both"/>
        <w:rPr>
          <w:rFonts w:hint="eastAsia" w:ascii="宋体" w:hAnsi="宋体" w:eastAsia="宋体" w:cs="宋体"/>
        </w:rPr>
      </w:pPr>
    </w:p>
    <w:p>
      <w:pPr>
        <w:pStyle w:val="2"/>
        <w:rPr>
          <w:rFonts w:hint="eastAsia"/>
        </w:rPr>
      </w:pPr>
    </w:p>
    <w:p>
      <w:pPr>
        <w:pStyle w:val="2"/>
        <w:rPr>
          <w:rFonts w:hint="eastAsia"/>
        </w:rPr>
      </w:pPr>
    </w:p>
    <w:p>
      <w:pPr>
        <w:widowControl w:val="0"/>
        <w:adjustRightInd w:val="0"/>
        <w:snapToGrid w:val="0"/>
        <w:ind w:left="0" w:firstLine="640" w:firstLineChars="200"/>
        <w:jc w:val="both"/>
        <w:rPr>
          <w:rFonts w:hint="eastAsia" w:ascii="宋体" w:hAnsi="宋体" w:eastAsia="宋体" w:cs="宋体"/>
        </w:rPr>
      </w:pPr>
      <w:bookmarkStart w:id="155" w:name="_Toc13663"/>
      <w:r>
        <w:rPr>
          <w:rFonts w:hint="eastAsia" w:ascii="宋体" w:hAnsi="宋体" w:eastAsia="宋体" w:cs="宋体"/>
        </w:rPr>
        <w:t>附件：1.绩效评价工作开展情况</w:t>
      </w:r>
      <w:bookmarkEnd w:id="155"/>
    </w:p>
    <w:p>
      <w:pPr>
        <w:adjustRightInd w:val="0"/>
        <w:snapToGrid w:val="0"/>
        <w:ind w:left="0" w:firstLine="1600" w:firstLineChars="500"/>
        <w:jc w:val="both"/>
        <w:rPr>
          <w:rFonts w:hint="eastAsia" w:ascii="宋体" w:hAnsi="宋体" w:eastAsia="宋体" w:cs="宋体"/>
        </w:rPr>
      </w:pPr>
      <w:r>
        <w:rPr>
          <w:rFonts w:hint="eastAsia" w:ascii="宋体" w:hAnsi="宋体" w:eastAsia="宋体" w:cs="宋体"/>
        </w:rPr>
        <w:t>2.梅州市财政支出项目重点绩效评价指标评分表</w:t>
      </w:r>
    </w:p>
    <w:p>
      <w:pPr>
        <w:adjustRightInd w:val="0"/>
        <w:snapToGrid w:val="0"/>
        <w:ind w:left="0" w:firstLine="1600" w:firstLineChars="500"/>
        <w:jc w:val="both"/>
        <w:rPr>
          <w:rFonts w:hint="eastAsia" w:ascii="宋体" w:hAnsi="宋体" w:eastAsia="宋体" w:cs="宋体"/>
        </w:rPr>
      </w:pPr>
      <w:r>
        <w:rPr>
          <w:rFonts w:hint="eastAsia" w:ascii="宋体" w:hAnsi="宋体" w:eastAsia="宋体" w:cs="宋体"/>
        </w:rPr>
        <w:t>3.服务对象满意度调查结果</w:t>
      </w: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p>
      <w:pPr>
        <w:pStyle w:val="2"/>
        <w:jc w:val="both"/>
        <w:rPr>
          <w:rFonts w:hint="eastAsia" w:ascii="宋体" w:hAnsi="宋体" w:eastAsia="宋体" w:cs="宋体"/>
        </w:rPr>
      </w:pPr>
    </w:p>
    <w:bookmarkEnd w:id="154"/>
    <w:p>
      <w:pPr>
        <w:wordWrap/>
        <w:jc w:val="right"/>
        <w:rPr>
          <w:rFonts w:hint="eastAsia" w:ascii="宋体" w:hAnsi="宋体" w:eastAsia="宋体" w:cs="宋体"/>
        </w:rPr>
      </w:pPr>
      <w:bookmarkStart w:id="156" w:name="_Toc25920"/>
      <w:bookmarkStart w:id="157" w:name="_Toc99619823"/>
      <w:r>
        <w:rPr>
          <w:rFonts w:hint="eastAsia" w:ascii="宋体" w:hAnsi="宋体" w:eastAsia="宋体" w:cs="宋体"/>
        </w:rPr>
        <w:t xml:space="preserve">  </w:t>
      </w:r>
      <w:r>
        <w:rPr>
          <w:rFonts w:hint="eastAsia" w:ascii="宋体" w:hAnsi="宋体" w:eastAsia="宋体" w:cs="宋体"/>
        </w:rPr>
        <w:tab/>
      </w:r>
      <w:r>
        <w:rPr>
          <w:rFonts w:hint="eastAsia" w:ascii="宋体" w:hAnsi="宋体" w:eastAsia="宋体" w:cs="宋体"/>
        </w:rPr>
        <w:t>深圳佳评绩效评价咨询有限公司</w:t>
      </w:r>
    </w:p>
    <w:p>
      <w:pPr>
        <w:ind w:right="640" w:firstLine="3897" w:firstLineChars="1218"/>
        <w:jc w:val="right"/>
        <w:rPr>
          <w:rFonts w:hint="eastAsia" w:ascii="宋体" w:hAnsi="宋体" w:eastAsia="宋体" w:cs="宋体"/>
        </w:rPr>
        <w:sectPr>
          <w:footerReference r:id="rId19" w:type="default"/>
          <w:pgSz w:w="11907" w:h="16840"/>
          <w:pgMar w:top="1440" w:right="1797" w:bottom="1440" w:left="1797" w:header="851" w:footer="992" w:gutter="0"/>
          <w:pgBorders>
            <w:top w:val="none" w:sz="0" w:space="0"/>
            <w:left w:val="none" w:sz="0" w:space="0"/>
            <w:bottom w:val="none" w:sz="0" w:space="0"/>
            <w:right w:val="none" w:sz="0" w:space="0"/>
          </w:pgBorders>
          <w:pgNumType w:start="1"/>
          <w:cols w:space="720" w:num="1"/>
          <w:docGrid w:linePitch="626" w:charSpace="1638"/>
        </w:sectPr>
      </w:pPr>
      <w:r>
        <w:rPr>
          <w:rFonts w:hint="eastAsia" w:ascii="宋体" w:hAnsi="宋体" w:eastAsia="宋体" w:cs="宋体"/>
        </w:rPr>
        <w:t>2022年</w:t>
      </w:r>
      <w:r>
        <w:rPr>
          <w:rFonts w:hint="eastAsia" w:ascii="宋体" w:hAnsi="宋体" w:eastAsia="宋体" w:cs="宋体"/>
          <w:lang w:val="en-US" w:eastAsia="zh-CN"/>
        </w:rPr>
        <w:t>11</w:t>
      </w:r>
      <w:r>
        <w:rPr>
          <w:rFonts w:hint="eastAsia" w:ascii="宋体" w:hAnsi="宋体" w:eastAsia="宋体" w:cs="宋体"/>
        </w:rPr>
        <w:t>月</w:t>
      </w:r>
    </w:p>
    <w:p>
      <w:pPr>
        <w:ind w:firstLine="0" w:firstLineChars="0"/>
        <w:jc w:val="both"/>
        <w:outlineLvl w:val="0"/>
        <w:rPr>
          <w:rFonts w:hint="eastAsia" w:ascii="宋体" w:hAnsi="宋体" w:eastAsia="宋体" w:cs="宋体"/>
          <w:b/>
          <w:bCs/>
        </w:rPr>
      </w:pPr>
      <w:bookmarkStart w:id="158" w:name="_Toc99814067"/>
      <w:bookmarkStart w:id="159" w:name="_Toc3735"/>
      <w:bookmarkStart w:id="160" w:name="_Toc99813918"/>
      <w:bookmarkStart w:id="161" w:name="_Toc99814335"/>
      <w:bookmarkStart w:id="162" w:name="_Toc223"/>
      <w:r>
        <w:rPr>
          <w:rFonts w:hint="eastAsia" w:ascii="宋体" w:hAnsi="宋体" w:eastAsia="宋体" w:cs="宋体"/>
          <w:b/>
          <w:bCs/>
        </w:rPr>
        <w:t>附件1：绩效评价工作开展情况</w:t>
      </w:r>
      <w:bookmarkEnd w:id="156"/>
      <w:bookmarkEnd w:id="157"/>
      <w:bookmarkEnd w:id="158"/>
      <w:bookmarkEnd w:id="159"/>
      <w:bookmarkEnd w:id="160"/>
      <w:bookmarkEnd w:id="161"/>
      <w:bookmarkEnd w:id="162"/>
    </w:p>
    <w:p>
      <w:pPr>
        <w:adjustRightInd w:val="0"/>
        <w:snapToGrid w:val="0"/>
        <w:ind w:left="0" w:leftChars="0" w:firstLine="0" w:firstLineChars="0"/>
        <w:jc w:val="both"/>
        <w:rPr>
          <w:rFonts w:hint="eastAsia" w:ascii="宋体" w:hAnsi="宋体" w:eastAsia="宋体" w:cs="宋体"/>
          <w:b/>
          <w:bCs/>
        </w:rPr>
      </w:pPr>
      <w:bookmarkStart w:id="163" w:name="_Toc8484"/>
      <w:r>
        <w:rPr>
          <w:rFonts w:hint="eastAsia" w:ascii="宋体" w:hAnsi="宋体" w:eastAsia="宋体" w:cs="宋体"/>
          <w:b/>
          <w:bCs/>
        </w:rPr>
        <w:t>一、绩效评价目的。</w:t>
      </w:r>
      <w:bookmarkEnd w:id="163"/>
    </w:p>
    <w:p>
      <w:pPr>
        <w:pStyle w:val="45"/>
        <w:adjustRightInd w:val="0"/>
        <w:spacing w:line="360" w:lineRule="auto"/>
        <w:ind w:firstLine="640"/>
        <w:jc w:val="both"/>
        <w:rPr>
          <w:rFonts w:hint="eastAsia" w:ascii="宋体" w:hAnsi="宋体" w:eastAsia="宋体" w:cs="宋体"/>
          <w:kern w:val="2"/>
          <w:sz w:val="32"/>
          <w:szCs w:val="32"/>
        </w:rPr>
      </w:pPr>
      <w:r>
        <w:rPr>
          <w:rFonts w:hint="eastAsia" w:ascii="宋体" w:hAnsi="宋体" w:eastAsia="宋体" w:cs="宋体"/>
          <w:kern w:val="2"/>
          <w:sz w:val="32"/>
          <w:szCs w:val="32"/>
        </w:rPr>
        <w:t>通过开展本次绩效评价工作，检验市</w:t>
      </w:r>
      <w:r>
        <w:rPr>
          <w:rFonts w:hint="eastAsia" w:ascii="宋体" w:hAnsi="宋体" w:cs="宋体"/>
          <w:kern w:val="2"/>
          <w:sz w:val="32"/>
          <w:szCs w:val="32"/>
          <w:lang w:eastAsia="zh-CN"/>
        </w:rPr>
        <w:t>水务</w:t>
      </w:r>
      <w:r>
        <w:rPr>
          <w:rFonts w:hint="eastAsia" w:ascii="宋体" w:hAnsi="宋体" w:eastAsia="宋体" w:cs="宋体"/>
          <w:kern w:val="2"/>
          <w:sz w:val="32"/>
          <w:szCs w:val="32"/>
        </w:rPr>
        <w:t>局</w:t>
      </w:r>
      <w:r>
        <w:rPr>
          <w:rFonts w:hint="eastAsia" w:ascii="宋体" w:hAnsi="宋体" w:cs="宋体"/>
          <w:kern w:val="2"/>
          <w:sz w:val="32"/>
          <w:szCs w:val="32"/>
          <w:lang w:eastAsia="zh-CN"/>
        </w:rPr>
        <w:t>及梅江区、梅县区等</w:t>
      </w:r>
      <w:r>
        <w:rPr>
          <w:rFonts w:hint="eastAsia" w:ascii="宋体" w:hAnsi="宋体" w:cs="宋体"/>
          <w:kern w:val="2"/>
          <w:sz w:val="32"/>
          <w:szCs w:val="32"/>
          <w:lang w:val="en-US" w:eastAsia="zh-CN"/>
        </w:rPr>
        <w:t>8个县（市、区）水务局实施的</w:t>
      </w:r>
      <w:r>
        <w:rPr>
          <w:rFonts w:hint="eastAsia" w:ascii="宋体" w:hAnsi="宋体" w:cs="宋体"/>
          <w:kern w:val="2"/>
          <w:sz w:val="32"/>
          <w:szCs w:val="32"/>
          <w:lang w:eastAsia="zh-CN"/>
        </w:rPr>
        <w:t>“农村集中供水全覆盖</w:t>
      </w:r>
      <w:r>
        <w:rPr>
          <w:rFonts w:hint="eastAsia" w:ascii="宋体" w:hAnsi="宋体" w:cs="宋体"/>
          <w:kern w:val="2"/>
          <w:sz w:val="32"/>
          <w:szCs w:val="32"/>
          <w:highlight w:val="none"/>
          <w:lang w:eastAsia="zh-CN"/>
        </w:rPr>
        <w:t>”重点</w:t>
      </w:r>
      <w:r>
        <w:rPr>
          <w:rFonts w:hint="eastAsia" w:ascii="宋体" w:hAnsi="宋体" w:eastAsia="宋体" w:cs="宋体"/>
          <w:kern w:val="2"/>
          <w:sz w:val="32"/>
          <w:szCs w:val="32"/>
          <w:highlight w:val="none"/>
        </w:rPr>
        <w:t>项目</w:t>
      </w:r>
      <w:r>
        <w:rPr>
          <w:rFonts w:hint="eastAsia" w:ascii="宋体" w:hAnsi="宋体" w:eastAsia="宋体" w:cs="宋体"/>
          <w:kern w:val="2"/>
          <w:sz w:val="32"/>
          <w:szCs w:val="32"/>
        </w:rPr>
        <w:t>的绩效目标实现程度，衡量财政资金的支出效益，及时总结经验，分析存在的问题及原因，切实采取相应措施进一步改进和加强专项资金的管理，从而建立健全激励和约束机制，切实提高资金使用效益。</w:t>
      </w:r>
    </w:p>
    <w:p>
      <w:pPr>
        <w:adjustRightInd w:val="0"/>
        <w:snapToGrid w:val="0"/>
        <w:ind w:left="0" w:leftChars="0" w:firstLine="0" w:firstLineChars="0"/>
        <w:jc w:val="both"/>
        <w:rPr>
          <w:rFonts w:hint="eastAsia" w:ascii="宋体" w:hAnsi="宋体" w:eastAsia="宋体" w:cs="宋体"/>
          <w:b/>
          <w:bCs/>
        </w:rPr>
      </w:pPr>
      <w:bookmarkStart w:id="164" w:name="_Toc32689"/>
      <w:r>
        <w:rPr>
          <w:rFonts w:hint="eastAsia" w:ascii="宋体" w:hAnsi="宋体" w:eastAsia="宋体" w:cs="宋体"/>
          <w:b/>
          <w:bCs/>
        </w:rPr>
        <w:t>二、评价范围及对象。</w:t>
      </w:r>
      <w:bookmarkEnd w:id="164"/>
    </w:p>
    <w:p>
      <w:pPr>
        <w:pStyle w:val="45"/>
        <w:adjustRightInd w:val="0"/>
        <w:spacing w:line="360" w:lineRule="auto"/>
        <w:ind w:firstLine="640"/>
        <w:jc w:val="both"/>
        <w:rPr>
          <w:rFonts w:hint="eastAsia" w:ascii="宋体" w:hAnsi="宋体" w:eastAsia="宋体" w:cs="宋体"/>
          <w:kern w:val="2"/>
          <w:sz w:val="32"/>
          <w:szCs w:val="32"/>
        </w:rPr>
      </w:pPr>
      <w:r>
        <w:rPr>
          <w:rFonts w:hint="eastAsia" w:ascii="宋体" w:hAnsi="宋体" w:eastAsia="宋体" w:cs="宋体"/>
          <w:kern w:val="2"/>
          <w:sz w:val="32"/>
          <w:szCs w:val="32"/>
        </w:rPr>
        <w:t>本次绩效评价对象为</w:t>
      </w:r>
      <w:r>
        <w:rPr>
          <w:rFonts w:hint="eastAsia" w:ascii="宋体" w:hAnsi="宋体" w:cs="宋体"/>
          <w:kern w:val="2"/>
          <w:sz w:val="32"/>
          <w:szCs w:val="32"/>
          <w:highlight w:val="none"/>
          <w:lang w:eastAsia="zh-CN"/>
        </w:rPr>
        <w:t>“农村集中供水全覆盖”重点</w:t>
      </w:r>
      <w:r>
        <w:rPr>
          <w:rFonts w:hint="eastAsia" w:ascii="宋体" w:hAnsi="宋体" w:eastAsia="宋体" w:cs="宋体"/>
          <w:kern w:val="2"/>
          <w:sz w:val="32"/>
          <w:szCs w:val="32"/>
          <w:highlight w:val="none"/>
        </w:rPr>
        <w:t>项目。</w:t>
      </w:r>
      <w:r>
        <w:rPr>
          <w:rFonts w:hint="eastAsia" w:ascii="宋体" w:hAnsi="宋体" w:eastAsia="宋体" w:cs="宋体"/>
          <w:kern w:val="2"/>
          <w:sz w:val="32"/>
          <w:szCs w:val="32"/>
        </w:rPr>
        <w:t>本次绩效评价截止日期为202</w:t>
      </w:r>
      <w:r>
        <w:rPr>
          <w:rFonts w:hint="eastAsia" w:ascii="宋体" w:hAnsi="宋体" w:cs="宋体"/>
          <w:kern w:val="2"/>
          <w:sz w:val="32"/>
          <w:szCs w:val="32"/>
          <w:lang w:val="en-US" w:eastAsia="zh-CN"/>
        </w:rPr>
        <w:t>1</w:t>
      </w:r>
      <w:r>
        <w:rPr>
          <w:rFonts w:hint="eastAsia" w:ascii="宋体" w:hAnsi="宋体" w:eastAsia="宋体" w:cs="宋体"/>
          <w:kern w:val="2"/>
          <w:sz w:val="32"/>
          <w:szCs w:val="32"/>
        </w:rPr>
        <w:t>年12月31日。因需覆盖项目全周期预算，评价项目的时间范围主要是202</w:t>
      </w:r>
      <w:r>
        <w:rPr>
          <w:rFonts w:hint="eastAsia" w:ascii="宋体" w:hAnsi="宋体" w:eastAsia="宋体" w:cs="宋体"/>
          <w:kern w:val="2"/>
          <w:sz w:val="32"/>
          <w:szCs w:val="32"/>
          <w:lang w:val="en-US" w:eastAsia="zh-CN"/>
        </w:rPr>
        <w:t>1</w:t>
      </w:r>
      <w:r>
        <w:rPr>
          <w:rFonts w:hint="eastAsia" w:ascii="宋体" w:hAnsi="宋体" w:eastAsia="宋体" w:cs="宋体"/>
          <w:kern w:val="2"/>
          <w:sz w:val="32"/>
          <w:szCs w:val="32"/>
        </w:rPr>
        <w:t>年</w:t>
      </w:r>
      <w:r>
        <w:rPr>
          <w:rFonts w:hint="eastAsia" w:ascii="宋体" w:hAnsi="宋体" w:cs="宋体"/>
          <w:kern w:val="2"/>
          <w:sz w:val="32"/>
          <w:szCs w:val="32"/>
          <w:lang w:val="en-US" w:eastAsia="zh-CN"/>
        </w:rPr>
        <w:t>1</w:t>
      </w:r>
      <w:r>
        <w:rPr>
          <w:rFonts w:hint="eastAsia" w:ascii="宋体" w:hAnsi="宋体" w:eastAsia="宋体" w:cs="宋体"/>
          <w:kern w:val="2"/>
          <w:sz w:val="32"/>
          <w:szCs w:val="32"/>
        </w:rPr>
        <w:t>月1日</w:t>
      </w:r>
      <w:r>
        <w:rPr>
          <w:rFonts w:hint="eastAsia" w:ascii="微软雅黑" w:hAnsi="微软雅黑" w:eastAsia="微软雅黑" w:cs="微软雅黑"/>
          <w:kern w:val="2"/>
          <w:sz w:val="32"/>
          <w:szCs w:val="32"/>
        </w:rPr>
        <w:t>~</w:t>
      </w:r>
      <w:r>
        <w:rPr>
          <w:rFonts w:hint="eastAsia" w:ascii="宋体" w:hAnsi="宋体" w:eastAsia="宋体" w:cs="宋体"/>
          <w:kern w:val="2"/>
          <w:sz w:val="32"/>
          <w:szCs w:val="32"/>
        </w:rPr>
        <w:t>202</w:t>
      </w:r>
      <w:r>
        <w:rPr>
          <w:rFonts w:hint="eastAsia" w:ascii="宋体" w:hAnsi="宋体" w:eastAsia="宋体" w:cs="宋体"/>
          <w:kern w:val="2"/>
          <w:sz w:val="32"/>
          <w:szCs w:val="32"/>
          <w:lang w:val="en-US" w:eastAsia="zh-CN"/>
        </w:rPr>
        <w:t>1</w:t>
      </w:r>
      <w:r>
        <w:rPr>
          <w:rFonts w:hint="eastAsia" w:ascii="宋体" w:hAnsi="宋体" w:eastAsia="宋体" w:cs="宋体"/>
          <w:kern w:val="2"/>
          <w:sz w:val="32"/>
          <w:szCs w:val="32"/>
        </w:rPr>
        <w:t>年1</w:t>
      </w:r>
      <w:r>
        <w:rPr>
          <w:rFonts w:hint="eastAsia" w:ascii="宋体" w:hAnsi="宋体" w:cs="宋体"/>
          <w:kern w:val="2"/>
          <w:sz w:val="32"/>
          <w:szCs w:val="32"/>
          <w:lang w:val="en-US" w:eastAsia="zh-CN"/>
        </w:rPr>
        <w:t>2</w:t>
      </w:r>
      <w:r>
        <w:rPr>
          <w:rFonts w:hint="eastAsia" w:ascii="宋体" w:hAnsi="宋体" w:eastAsia="宋体" w:cs="宋体"/>
          <w:kern w:val="2"/>
          <w:sz w:val="32"/>
          <w:szCs w:val="32"/>
        </w:rPr>
        <w:t>月31日。具体评价范围为：项目决策、项目管理、项目产出、项目</w:t>
      </w:r>
      <w:r>
        <w:rPr>
          <w:rFonts w:hint="eastAsia" w:ascii="宋体" w:hAnsi="宋体" w:cs="宋体"/>
          <w:kern w:val="2"/>
          <w:sz w:val="32"/>
          <w:szCs w:val="32"/>
          <w:lang w:eastAsia="zh-CN"/>
        </w:rPr>
        <w:t>效益</w:t>
      </w:r>
      <w:r>
        <w:rPr>
          <w:rFonts w:hint="eastAsia" w:ascii="宋体" w:hAnsi="宋体" w:eastAsia="宋体" w:cs="宋体"/>
          <w:kern w:val="2"/>
          <w:sz w:val="32"/>
          <w:szCs w:val="32"/>
        </w:rPr>
        <w:t>四方面内容，</w:t>
      </w:r>
      <w:r>
        <w:rPr>
          <w:rFonts w:hint="eastAsia" w:ascii="宋体" w:hAnsi="宋体" w:eastAsia="宋体" w:cs="宋体"/>
          <w:kern w:val="2"/>
          <w:sz w:val="32"/>
          <w:szCs w:val="32"/>
          <w:highlight w:val="none"/>
        </w:rPr>
        <w:t>其中关注“梅江区新增集中供水覆盖人口10296人”“梅县区新增集中供水覆盖人口90052人”</w:t>
      </w:r>
      <w:r>
        <w:rPr>
          <w:rFonts w:hint="eastAsia" w:ascii="宋体" w:hAnsi="宋体" w:cs="宋体"/>
          <w:kern w:val="2"/>
          <w:sz w:val="32"/>
          <w:szCs w:val="32"/>
          <w:highlight w:val="none"/>
          <w:lang w:eastAsia="zh-CN"/>
        </w:rPr>
        <w:t>“兴宁市新增集中供水覆盖人口65344人”“平远县新增集中供水覆盖人口15031人”“大埔县新增集中供水覆盖人口39683人”“丰顺县新增集中供水覆盖人口133339人”“五华县新增集中供水覆盖人口196749人”</w:t>
      </w:r>
      <w:r>
        <w:rPr>
          <w:rFonts w:hint="eastAsia" w:ascii="宋体" w:hAnsi="宋体" w:eastAsia="宋体" w:cs="宋体"/>
          <w:kern w:val="2"/>
          <w:sz w:val="32"/>
          <w:szCs w:val="32"/>
          <w:highlight w:val="none"/>
        </w:rPr>
        <w:t>“2021年底前完成集中供水覆盖人口550494人”“工程验收合格率”</w:t>
      </w:r>
      <w:r>
        <w:rPr>
          <w:rFonts w:hint="eastAsia" w:ascii="宋体" w:hAnsi="宋体" w:cs="宋体"/>
          <w:kern w:val="2"/>
          <w:sz w:val="32"/>
          <w:szCs w:val="32"/>
          <w:highlight w:val="none"/>
          <w:lang w:eastAsia="zh-CN"/>
        </w:rPr>
        <w:t>“供水工程群众使用率”</w:t>
      </w:r>
      <w:r>
        <w:rPr>
          <w:rFonts w:hint="eastAsia" w:ascii="宋体" w:hAnsi="宋体" w:eastAsia="宋体" w:cs="宋体"/>
          <w:kern w:val="2"/>
          <w:sz w:val="32"/>
          <w:szCs w:val="32"/>
          <w:highlight w:val="none"/>
        </w:rPr>
        <w:t>“农村自来水普及率”“水质合格率”“保障运营经费来源”共1</w:t>
      </w:r>
      <w:r>
        <w:rPr>
          <w:rFonts w:hint="eastAsia" w:ascii="宋体" w:hAnsi="宋体" w:cs="宋体"/>
          <w:kern w:val="2"/>
          <w:sz w:val="32"/>
          <w:szCs w:val="32"/>
          <w:highlight w:val="none"/>
          <w:lang w:val="en-US" w:eastAsia="zh-CN"/>
        </w:rPr>
        <w:t>3</w:t>
      </w:r>
      <w:r>
        <w:rPr>
          <w:rFonts w:hint="eastAsia" w:ascii="宋体" w:hAnsi="宋体" w:eastAsia="宋体" w:cs="宋体"/>
          <w:kern w:val="2"/>
          <w:sz w:val="32"/>
          <w:szCs w:val="32"/>
          <w:highlight w:val="none"/>
        </w:rPr>
        <w:t>个个性化绩效指标的完成情况。</w:t>
      </w:r>
    </w:p>
    <w:p>
      <w:pPr>
        <w:adjustRightInd w:val="0"/>
        <w:snapToGrid w:val="0"/>
        <w:ind w:left="0" w:leftChars="0" w:firstLine="0" w:firstLineChars="0"/>
        <w:jc w:val="both"/>
        <w:rPr>
          <w:rFonts w:hint="eastAsia" w:ascii="宋体" w:hAnsi="宋体" w:eastAsia="宋体" w:cs="宋体"/>
          <w:b/>
          <w:bCs/>
        </w:rPr>
      </w:pPr>
      <w:bookmarkStart w:id="165" w:name="_Toc15500"/>
      <w:r>
        <w:rPr>
          <w:rFonts w:hint="eastAsia" w:ascii="宋体" w:hAnsi="宋体" w:eastAsia="宋体" w:cs="宋体"/>
          <w:b/>
          <w:bCs/>
        </w:rPr>
        <w:t>三、绩效评价框架。</w:t>
      </w:r>
      <w:bookmarkEnd w:id="165"/>
    </w:p>
    <w:p>
      <w:pPr>
        <w:pStyle w:val="45"/>
        <w:adjustRightInd w:val="0"/>
        <w:spacing w:line="360" w:lineRule="auto"/>
        <w:ind w:left="0" w:leftChars="0" w:firstLine="321" w:firstLineChars="100"/>
        <w:jc w:val="both"/>
        <w:rPr>
          <w:rFonts w:hint="eastAsia" w:ascii="宋体" w:hAnsi="宋体" w:eastAsia="宋体" w:cs="宋体"/>
          <w:b/>
          <w:kern w:val="2"/>
          <w:sz w:val="32"/>
          <w:szCs w:val="32"/>
        </w:rPr>
      </w:pPr>
      <w:r>
        <w:rPr>
          <w:rFonts w:hint="eastAsia" w:ascii="宋体" w:hAnsi="宋体" w:eastAsia="宋体" w:cs="宋体"/>
          <w:b/>
          <w:kern w:val="2"/>
          <w:sz w:val="32"/>
          <w:szCs w:val="32"/>
        </w:rPr>
        <w:t>（一）评价依据。</w:t>
      </w:r>
    </w:p>
    <w:p>
      <w:pPr>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rPr>
      </w:pPr>
      <w:r>
        <w:rPr>
          <w:rFonts w:hint="eastAsia" w:ascii="宋体" w:hAnsi="宋体" w:eastAsia="宋体" w:cs="宋体"/>
        </w:rPr>
        <w:t>（1）中央、省有关财政资金管理、预算绩效管理的法律、法规、规章、制度、政策文件等；</w:t>
      </w:r>
    </w:p>
    <w:p>
      <w:pPr>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rPr>
      </w:pPr>
      <w:r>
        <w:rPr>
          <w:rFonts w:hint="eastAsia" w:ascii="宋体" w:hAnsi="宋体" w:eastAsia="宋体" w:cs="宋体"/>
        </w:rPr>
        <w:t>（2）《中共梅州市委梅州市人民政府印发</w:t>
      </w:r>
      <w:r>
        <w:rPr>
          <w:rFonts w:hint="eastAsia" w:ascii="宋体" w:hAnsi="宋体" w:eastAsia="宋体" w:cs="宋体"/>
          <w:lang w:eastAsia="zh-CN"/>
        </w:rPr>
        <w:t>〈</w:t>
      </w:r>
      <w:r>
        <w:rPr>
          <w:rFonts w:hint="eastAsia" w:ascii="宋体" w:hAnsi="宋体" w:eastAsia="宋体" w:cs="宋体"/>
        </w:rPr>
        <w:t>关于全面实施预算绩效管理的实施意见</w:t>
      </w:r>
      <w:r>
        <w:rPr>
          <w:rFonts w:hint="eastAsia" w:ascii="宋体" w:hAnsi="宋体" w:eastAsia="宋体" w:cs="宋体"/>
          <w:lang w:eastAsia="zh-CN"/>
        </w:rPr>
        <w:t>〉</w:t>
      </w:r>
      <w:r>
        <w:rPr>
          <w:rFonts w:hint="eastAsia" w:ascii="宋体" w:hAnsi="宋体" w:eastAsia="宋体" w:cs="宋体"/>
        </w:rPr>
        <w:t>的通知》（梅市明电〔2019〕229号）；</w:t>
      </w:r>
    </w:p>
    <w:p>
      <w:pPr>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rPr>
      </w:pPr>
      <w:r>
        <w:rPr>
          <w:rFonts w:hint="eastAsia" w:ascii="宋体" w:hAnsi="宋体" w:eastAsia="宋体" w:cs="宋体"/>
        </w:rPr>
        <w:t>（3）《项目支出绩效评价管理办法》（财预〔2020〕10号）；</w:t>
      </w:r>
    </w:p>
    <w:p>
      <w:pPr>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rPr>
      </w:pPr>
      <w:r>
        <w:rPr>
          <w:rFonts w:hint="eastAsia" w:ascii="宋体" w:hAnsi="宋体" w:eastAsia="宋体" w:cs="宋体"/>
        </w:rPr>
        <w:t>（4）《梅州市财政局关于做好2022年市级财政重点绩效评工作的通知》（梅市财评〔2022〕5号）；</w:t>
      </w:r>
    </w:p>
    <w:p>
      <w:pPr>
        <w:keepLines w:val="0"/>
        <w:pageBreakBefore w:val="0"/>
        <w:kinsoku/>
        <w:wordWrap/>
        <w:overflowPunct/>
        <w:topLinePunct w:val="0"/>
        <w:bidi w:val="0"/>
        <w:adjustRightInd w:val="0"/>
        <w:snapToGrid w:val="0"/>
        <w:spacing w:line="360" w:lineRule="auto"/>
        <w:ind w:left="0" w:firstLine="640" w:firstLineChars="200"/>
        <w:jc w:val="both"/>
        <w:textAlignment w:val="auto"/>
        <w:rPr>
          <w:rFonts w:hint="eastAsia" w:ascii="宋体" w:hAnsi="宋体" w:eastAsia="宋体" w:cs="宋体"/>
        </w:rPr>
      </w:pPr>
      <w:r>
        <w:rPr>
          <w:rFonts w:hint="eastAsia" w:ascii="宋体" w:hAnsi="宋体" w:eastAsia="宋体" w:cs="宋体"/>
        </w:rPr>
        <w:t>（5）项目单位提供的项目立项依据文件、资金使用明细财务资料、过程监督管理文件、绩效完成佐证材料、绩效评价自评报告等。</w:t>
      </w:r>
    </w:p>
    <w:p>
      <w:pPr>
        <w:pStyle w:val="45"/>
        <w:adjustRightInd w:val="0"/>
        <w:spacing w:line="360" w:lineRule="auto"/>
        <w:ind w:left="0" w:leftChars="0" w:firstLine="321" w:firstLineChars="100"/>
        <w:jc w:val="both"/>
        <w:rPr>
          <w:rFonts w:hint="eastAsia" w:ascii="宋体" w:hAnsi="宋体" w:eastAsia="宋体" w:cs="宋体"/>
          <w:b/>
          <w:kern w:val="2"/>
          <w:sz w:val="32"/>
          <w:szCs w:val="32"/>
        </w:rPr>
      </w:pPr>
      <w:r>
        <w:rPr>
          <w:rFonts w:hint="eastAsia" w:ascii="宋体" w:hAnsi="宋体" w:eastAsia="宋体" w:cs="宋体"/>
          <w:b/>
          <w:kern w:val="2"/>
          <w:sz w:val="32"/>
          <w:szCs w:val="32"/>
        </w:rPr>
        <w:t>（二）评价原则。</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（1）科学、规范、客观、公正原则。严格执行财政部门规定的评价程序，以项目实际情况为主，按照科学可行的评价操作方案和统一的标准，准确、全面、系统地评价资金和项目的绩效情况。</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（2）经济性、效率性、效益性原则。即把财政支出行为及其过程的实际情况，通过对其经济性、效率性、效益性的比较和评价分析，判断支出的行为过程和执行的业绩、效果优劣。</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3）定量分析和定性分析相结合的原则。定量分析建立在财政支出项目的资金投入和资金执行后的绩效上，主要通过对项目绩效量化指标的统计分析进行评价。定性分析主要是根据绩效评价材料及有关信息数据，结合</w:t>
      </w:r>
      <w:r>
        <w:rPr>
          <w:rFonts w:hint="eastAsia" w:ascii="宋体" w:hAnsi="宋体" w:eastAsia="宋体" w:cs="宋体"/>
          <w:lang w:eastAsia="zh-CN"/>
        </w:rPr>
        <w:t>评价组</w:t>
      </w:r>
      <w:r>
        <w:rPr>
          <w:rFonts w:hint="eastAsia" w:ascii="宋体" w:hAnsi="宋体" w:eastAsia="宋体" w:cs="宋体"/>
        </w:rPr>
        <w:t>意见，全面、合理、准确地评价支出的实际绩效。</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（4）绩效相关原则。绩效评价能够针</w:t>
      </w:r>
      <w:r>
        <w:rPr>
          <w:rFonts w:hint="eastAsia" w:ascii="宋体" w:hAnsi="宋体" w:eastAsia="宋体" w:cs="宋体"/>
          <w:lang w:eastAsia="zh-CN"/>
        </w:rPr>
        <w:t>对“农村集中供水全覆盖”重点</w:t>
      </w:r>
      <w:r>
        <w:rPr>
          <w:rFonts w:hint="eastAsia" w:ascii="宋体" w:hAnsi="宋体" w:eastAsia="宋体" w:cs="宋体"/>
        </w:rPr>
        <w:t>项目工程项目管理、资金使用及其产出绩效进行，评价结果能够清晰反映支出和产出绩效之间的对应关系。</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（5）注重实效原则。绩效评价要立足为提高</w:t>
      </w:r>
      <w:r>
        <w:rPr>
          <w:rFonts w:hint="eastAsia" w:ascii="宋体" w:hAnsi="宋体" w:eastAsia="宋体" w:cs="宋体"/>
          <w:lang w:eastAsia="zh-CN"/>
        </w:rPr>
        <w:t>“农村集中供水全覆盖”重点</w:t>
      </w:r>
      <w:r>
        <w:rPr>
          <w:rFonts w:hint="eastAsia" w:ascii="宋体" w:hAnsi="宋体" w:eastAsia="宋体" w:cs="宋体"/>
        </w:rPr>
        <w:t>项目整体水平和资金使用效益服务，发挥引导作用。</w:t>
      </w:r>
    </w:p>
    <w:p>
      <w:pPr>
        <w:pStyle w:val="45"/>
        <w:adjustRightInd w:val="0"/>
        <w:ind w:left="0" w:leftChars="0" w:firstLine="321" w:firstLineChars="100"/>
        <w:jc w:val="both"/>
        <w:rPr>
          <w:rFonts w:hint="eastAsia" w:ascii="宋体" w:hAnsi="宋体" w:eastAsia="宋体" w:cs="宋体"/>
          <w:b/>
          <w:kern w:val="2"/>
          <w:sz w:val="32"/>
          <w:szCs w:val="32"/>
        </w:rPr>
      </w:pPr>
      <w:r>
        <w:rPr>
          <w:rFonts w:hint="eastAsia" w:ascii="宋体" w:hAnsi="宋体" w:eastAsia="宋体" w:cs="宋体"/>
          <w:b/>
          <w:kern w:val="2"/>
          <w:sz w:val="32"/>
          <w:szCs w:val="32"/>
        </w:rPr>
        <w:t>（三）评价指标体系。</w:t>
      </w:r>
    </w:p>
    <w:p>
      <w:pPr>
        <w:jc w:val="both"/>
        <w:rPr>
          <w:rFonts w:hint="eastAsia" w:ascii="宋体" w:hAnsi="宋体" w:eastAsia="宋体" w:cs="宋体"/>
        </w:rPr>
      </w:pPr>
      <w:r>
        <w:rPr>
          <w:rFonts w:hint="eastAsia" w:ascii="宋体" w:hAnsi="宋体" w:eastAsia="宋体" w:cs="宋体"/>
        </w:rPr>
        <w:t>根据绩效评价工作相关管理办法，结合项目资金支出特点及资金使用的具体方向，确定评价内容并相应选设指标及权重，形成本次包含</w:t>
      </w:r>
      <w:r>
        <w:rPr>
          <w:rFonts w:hint="eastAsia" w:ascii="宋体" w:hAnsi="宋体" w:eastAsia="宋体" w:cs="宋体"/>
          <w:highlight w:val="none"/>
        </w:rPr>
        <w:t>4个一级指标、8个二级指标、17个三级指标、</w:t>
      </w:r>
      <w:r>
        <w:rPr>
          <w:rFonts w:hint="eastAsia" w:ascii="宋体" w:hAnsi="宋体" w:eastAsia="宋体" w:cs="宋体"/>
          <w:highlight w:val="none"/>
          <w:lang w:val="en-US" w:eastAsia="zh-CN"/>
        </w:rPr>
        <w:t>27</w:t>
      </w:r>
      <w:r>
        <w:rPr>
          <w:rFonts w:hint="eastAsia" w:ascii="宋体" w:hAnsi="宋体" w:eastAsia="宋体" w:cs="宋体"/>
          <w:highlight w:val="none"/>
        </w:rPr>
        <w:t>个四级指标的评价指标体系。综合评价重点为项目决策、管理、产出、效</w:t>
      </w:r>
      <w:r>
        <w:rPr>
          <w:rFonts w:hint="eastAsia" w:ascii="宋体" w:hAnsi="宋体" w:eastAsia="宋体" w:cs="宋体"/>
        </w:rPr>
        <w:t>益四大方面，其权重分别为：决策</w:t>
      </w:r>
      <w:r>
        <w:rPr>
          <w:rFonts w:hint="eastAsia" w:ascii="宋体" w:hAnsi="宋体" w:eastAsia="宋体" w:cs="宋体"/>
          <w:lang w:val="en-US" w:eastAsia="zh-CN"/>
        </w:rPr>
        <w:t>15</w:t>
      </w:r>
      <w:r>
        <w:rPr>
          <w:rFonts w:hint="eastAsia" w:ascii="宋体" w:hAnsi="宋体" w:eastAsia="宋体" w:cs="宋体"/>
        </w:rPr>
        <w:t>%，管理</w:t>
      </w:r>
      <w:r>
        <w:rPr>
          <w:rFonts w:hint="eastAsia" w:ascii="宋体" w:hAnsi="宋体" w:eastAsia="宋体" w:cs="宋体"/>
          <w:lang w:val="en-US" w:eastAsia="zh-CN"/>
        </w:rPr>
        <w:t>25</w:t>
      </w:r>
      <w:r>
        <w:rPr>
          <w:rFonts w:hint="eastAsia" w:ascii="宋体" w:hAnsi="宋体" w:eastAsia="宋体" w:cs="宋体"/>
        </w:rPr>
        <w:t>%，产出30%，效益30%，详见表1。本次评价结果分为四个等级</w:t>
      </w:r>
      <w:r>
        <w:rPr>
          <w:rFonts w:hint="eastAsia" w:ascii="宋体" w:hAnsi="宋体" w:eastAsia="宋体" w:cs="宋体"/>
          <w:lang w:eastAsia="zh-CN"/>
        </w:rPr>
        <w:t>：</w:t>
      </w:r>
      <w:r>
        <w:rPr>
          <w:rFonts w:hint="eastAsia" w:ascii="宋体" w:hAnsi="宋体" w:eastAsia="宋体" w:cs="宋体"/>
        </w:rPr>
        <w:t>优[90分～100分]，良[80分～90分)，中[60分～80分)，差(60分以下)。</w:t>
      </w:r>
    </w:p>
    <w:p>
      <w:pPr>
        <w:pStyle w:val="10"/>
        <w:keepNext/>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黑体" w:hAnsi="黑体" w:eastAsia="黑体" w:cs="黑体"/>
          <w:szCs w:val="28"/>
        </w:rPr>
      </w:pPr>
      <w:r>
        <w:rPr>
          <w:rFonts w:hint="eastAsia" w:ascii="黑体" w:hAnsi="黑体" w:eastAsia="黑体" w:cs="黑体"/>
          <w:szCs w:val="28"/>
        </w:rPr>
        <w:t>表1  绩效评价指标体系</w:t>
      </w:r>
    </w:p>
    <w:tbl>
      <w:tblPr>
        <w:tblStyle w:val="29"/>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816"/>
        <w:gridCol w:w="1010"/>
        <w:gridCol w:w="815"/>
        <w:gridCol w:w="1243"/>
        <w:gridCol w:w="760"/>
        <w:gridCol w:w="1984"/>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696"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一级指标</w:t>
            </w:r>
          </w:p>
        </w:tc>
        <w:tc>
          <w:tcPr>
            <w:tcW w:w="1825"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二级指标</w:t>
            </w:r>
          </w:p>
        </w:tc>
        <w:tc>
          <w:tcPr>
            <w:tcW w:w="2003"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三级指标</w:t>
            </w:r>
          </w:p>
        </w:tc>
        <w:tc>
          <w:tcPr>
            <w:tcW w:w="2736"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四级指标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blHeader/>
          <w:jc w:val="center"/>
        </w:trPr>
        <w:tc>
          <w:tcPr>
            <w:tcW w:w="88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816"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p>
        </w:tc>
        <w:tc>
          <w:tcPr>
            <w:tcW w:w="101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815"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8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决策</w:t>
            </w:r>
          </w:p>
        </w:tc>
        <w:tc>
          <w:tcPr>
            <w:tcW w:w="816"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15</w:t>
            </w:r>
          </w:p>
        </w:tc>
        <w:tc>
          <w:tcPr>
            <w:tcW w:w="101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项目立项</w:t>
            </w:r>
          </w:p>
        </w:tc>
        <w:tc>
          <w:tcPr>
            <w:tcW w:w="815"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12</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论证决策</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4</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论证充分性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目标设置</w:t>
            </w:r>
          </w:p>
        </w:tc>
        <w:tc>
          <w:tcPr>
            <w:tcW w:w="76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6</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完整性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合理性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可衡量性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保障措施</w:t>
            </w:r>
          </w:p>
        </w:tc>
        <w:tc>
          <w:tcPr>
            <w:tcW w:w="76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2</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制度完整性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计划安排合理性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资金落实</w:t>
            </w:r>
          </w:p>
        </w:tc>
        <w:tc>
          <w:tcPr>
            <w:tcW w:w="815"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3</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资金分配</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3</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资金分配合理性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管理</w:t>
            </w:r>
          </w:p>
        </w:tc>
        <w:tc>
          <w:tcPr>
            <w:tcW w:w="816"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25</w:t>
            </w:r>
          </w:p>
        </w:tc>
        <w:tc>
          <w:tcPr>
            <w:tcW w:w="101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资金管理</w:t>
            </w:r>
          </w:p>
        </w:tc>
        <w:tc>
          <w:tcPr>
            <w:tcW w:w="815"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15</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资金支付</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3</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资金支出率</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支出规范性</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12</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支出规范性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事项管理</w:t>
            </w:r>
          </w:p>
        </w:tc>
        <w:tc>
          <w:tcPr>
            <w:tcW w:w="815"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10</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实施程序</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5</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程序规范性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管理情况</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5</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监管有效性</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产出</w:t>
            </w:r>
          </w:p>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p>
        </w:tc>
        <w:tc>
          <w:tcPr>
            <w:tcW w:w="816"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30</w:t>
            </w:r>
          </w:p>
        </w:tc>
        <w:tc>
          <w:tcPr>
            <w:tcW w:w="101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经济性</w:t>
            </w:r>
          </w:p>
        </w:tc>
        <w:tc>
          <w:tcPr>
            <w:tcW w:w="815"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10</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预算控制</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5</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预算控制</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成本控制</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5</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成本节约</w:t>
            </w:r>
          </w:p>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eastAsia="zh-CN"/>
              </w:rPr>
              <w:t>（</w:t>
            </w:r>
            <w:r>
              <w:rPr>
                <w:rFonts w:hint="eastAsia" w:ascii="宋体" w:hAnsi="宋体" w:eastAsia="宋体" w:cs="宋体"/>
                <w:b w:val="0"/>
                <w:bCs w:val="0"/>
                <w:color w:val="000000"/>
                <w:kern w:val="0"/>
                <w:sz w:val="24"/>
                <w:szCs w:val="24"/>
              </w:rPr>
              <w:t>成本指标</w:t>
            </w:r>
            <w:r>
              <w:rPr>
                <w:rFonts w:hint="eastAsia" w:ascii="宋体" w:hAnsi="宋体" w:eastAsia="宋体" w:cs="宋体"/>
                <w:b w:val="0"/>
                <w:bCs w:val="0"/>
                <w:color w:val="000000"/>
                <w:kern w:val="0"/>
                <w:sz w:val="24"/>
                <w:szCs w:val="24"/>
                <w:lang w:eastAsia="zh-CN"/>
              </w:rPr>
              <w:t>）</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效率性</w:t>
            </w:r>
          </w:p>
        </w:tc>
        <w:tc>
          <w:tcPr>
            <w:tcW w:w="815"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20</w:t>
            </w:r>
          </w:p>
        </w:tc>
        <w:tc>
          <w:tcPr>
            <w:tcW w:w="1243"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完成进度</w:t>
            </w:r>
          </w:p>
        </w:tc>
        <w:tc>
          <w:tcPr>
            <w:tcW w:w="76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8</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梅江区新增集中供水覆盖人口10296人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梅县区新增集中供水覆盖人口90052人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eastAsia="zh-CN"/>
              </w:rPr>
              <w:t>兴宁市新增集中供水覆盖人口65344人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eastAsia="zh-CN"/>
              </w:rPr>
              <w:t>平远县新增集中供水覆盖人口15031人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大埔县新增集中供水覆盖人口39683人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丰顺县新增集中供水覆盖人口133339人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eastAsia="zh-CN"/>
              </w:rPr>
              <w:t>五华县新增集中供水覆盖人口196749人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完成时间</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2021年底前完成集中供水覆盖人口550494人</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shd w:val="clear" w:color="auto" w:fill="auto"/>
            <w:vAlign w:val="center"/>
          </w:tcPr>
          <w:p>
            <w:pPr>
              <w:keepNext w:val="0"/>
              <w:keepLines w:val="0"/>
              <w:pageBreakBefore w:val="0"/>
              <w:widowControl/>
              <w:tabs>
                <w:tab w:val="left" w:pos="481"/>
              </w:tabs>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color w:val="000000"/>
                <w:kern w:val="0"/>
                <w:sz w:val="24"/>
                <w:szCs w:val="24"/>
              </w:rPr>
              <w:t>完成质量</w:t>
            </w:r>
          </w:p>
        </w:tc>
        <w:tc>
          <w:tcPr>
            <w:tcW w:w="760" w:type="dxa"/>
            <w:shd w:val="clear" w:color="auto" w:fill="auto"/>
            <w:vAlign w:val="center"/>
          </w:tcPr>
          <w:p>
            <w:pPr>
              <w:keepNext w:val="0"/>
              <w:keepLines w:val="0"/>
              <w:pageBreakBefore w:val="0"/>
              <w:widowControl/>
              <w:tabs>
                <w:tab w:val="left" w:pos="403"/>
              </w:tabs>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工程验收合格率</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效益</w:t>
            </w:r>
          </w:p>
        </w:tc>
        <w:tc>
          <w:tcPr>
            <w:tcW w:w="816"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30</w:t>
            </w:r>
          </w:p>
        </w:tc>
        <w:tc>
          <w:tcPr>
            <w:tcW w:w="101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效果性</w:t>
            </w:r>
          </w:p>
        </w:tc>
        <w:tc>
          <w:tcPr>
            <w:tcW w:w="815"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25</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rPr>
              <w:t>经济效益</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eastAsia="zh-CN"/>
              </w:rPr>
              <w:t>供水工程群众使用率</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p>
        </w:tc>
        <w:tc>
          <w:tcPr>
            <w:tcW w:w="1243"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社会效益</w:t>
            </w:r>
          </w:p>
        </w:tc>
        <w:tc>
          <w:tcPr>
            <w:tcW w:w="76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7</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rPr>
              <w:t>农村自来水普及率</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pPr>
          </w:p>
        </w:tc>
        <w:tc>
          <w:tcPr>
            <w:tcW w:w="124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pPr>
          </w:p>
        </w:tc>
        <w:tc>
          <w:tcPr>
            <w:tcW w:w="7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水质合格率</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lang w:eastAsia="zh-CN"/>
              </w:rPr>
              <w:t>可持续发展</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保障运营经费来源</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8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p>
        </w:tc>
        <w:tc>
          <w:tcPr>
            <w:tcW w:w="101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公平性</w:t>
            </w:r>
          </w:p>
        </w:tc>
        <w:tc>
          <w:tcPr>
            <w:tcW w:w="815"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c>
          <w:tcPr>
            <w:tcW w:w="1243"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满意度</w:t>
            </w:r>
          </w:p>
        </w:tc>
        <w:tc>
          <w:tcPr>
            <w:tcW w:w="760"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sz w:val="24"/>
                <w:szCs w:val="24"/>
                <w:lang w:eastAsia="zh-CN"/>
              </w:rPr>
              <w:t>群众</w:t>
            </w:r>
            <w:r>
              <w:rPr>
                <w:rFonts w:hint="eastAsia" w:ascii="宋体" w:hAnsi="宋体" w:eastAsia="宋体" w:cs="宋体"/>
                <w:b w:val="0"/>
                <w:bCs w:val="0"/>
                <w:sz w:val="24"/>
                <w:szCs w:val="24"/>
              </w:rPr>
              <w:t>满意度</w:t>
            </w:r>
          </w:p>
        </w:tc>
        <w:tc>
          <w:tcPr>
            <w:tcW w:w="752" w:type="dxa"/>
            <w:shd w:val="clear" w:color="auto" w:fill="auto"/>
            <w:vAlign w:val="center"/>
          </w:tcPr>
          <w:p>
            <w:pPr>
              <w:keepNext w:val="0"/>
              <w:keepLines w:val="0"/>
              <w:pageBreakBefore w:val="0"/>
              <w:widowControl/>
              <w:kinsoku/>
              <w:wordWrap/>
              <w:overflowPunct/>
              <w:topLinePunct w:val="0"/>
              <w:autoSpaceDE/>
              <w:autoSpaceDN/>
              <w:bidi w:val="0"/>
              <w:adjustRightInd w:val="0"/>
              <w:spacing w:line="240" w:lineRule="auto"/>
              <w:ind w:lef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rPr>
              <w:t>5</w:t>
            </w:r>
          </w:p>
        </w:tc>
      </w:tr>
    </w:tbl>
    <w:p>
      <w:pPr>
        <w:pStyle w:val="45"/>
        <w:adjustRightInd w:val="0"/>
        <w:spacing w:line="360" w:lineRule="auto"/>
        <w:ind w:left="0" w:leftChars="0" w:firstLine="0" w:firstLineChars="0"/>
        <w:jc w:val="both"/>
        <w:rPr>
          <w:rFonts w:hint="eastAsia" w:ascii="宋体" w:hAnsi="宋体" w:eastAsia="宋体" w:cs="宋体"/>
          <w:b/>
          <w:kern w:val="2"/>
          <w:sz w:val="32"/>
          <w:szCs w:val="32"/>
        </w:rPr>
      </w:pPr>
    </w:p>
    <w:p>
      <w:pPr>
        <w:pStyle w:val="45"/>
        <w:adjustRightInd w:val="0"/>
        <w:spacing w:line="360" w:lineRule="auto"/>
        <w:ind w:left="0" w:leftChars="0" w:firstLine="0" w:firstLineChars="0"/>
        <w:jc w:val="both"/>
        <w:rPr>
          <w:rFonts w:hint="eastAsia" w:ascii="宋体" w:hAnsi="宋体" w:eastAsia="宋体" w:cs="宋体"/>
          <w:b/>
          <w:kern w:val="2"/>
          <w:sz w:val="32"/>
          <w:szCs w:val="32"/>
        </w:rPr>
      </w:pPr>
    </w:p>
    <w:p>
      <w:pPr>
        <w:pStyle w:val="45"/>
        <w:adjustRightInd w:val="0"/>
        <w:spacing w:line="360" w:lineRule="auto"/>
        <w:ind w:left="0" w:leftChars="0" w:firstLine="321" w:firstLineChars="100"/>
        <w:jc w:val="both"/>
        <w:rPr>
          <w:rFonts w:hint="eastAsia" w:ascii="宋体" w:hAnsi="宋体" w:eastAsia="宋体" w:cs="宋体"/>
          <w:b/>
          <w:kern w:val="2"/>
          <w:sz w:val="32"/>
          <w:szCs w:val="32"/>
        </w:rPr>
      </w:pPr>
      <w:r>
        <w:rPr>
          <w:rFonts w:hint="eastAsia" w:ascii="宋体" w:hAnsi="宋体" w:eastAsia="宋体" w:cs="宋体"/>
          <w:b/>
          <w:kern w:val="2"/>
          <w:sz w:val="32"/>
          <w:szCs w:val="32"/>
        </w:rPr>
        <w:t>（四）评价方法。</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针对本次绩效评价，评价组主要采用以下四种绩效评价方法相结合的方式对项目资料数据进行分析：</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一是</w:t>
      </w:r>
      <w:r>
        <w:rPr>
          <w:rFonts w:hint="eastAsia" w:ascii="宋体" w:hAnsi="宋体" w:eastAsia="宋体" w:cs="宋体"/>
          <w:b/>
        </w:rPr>
        <w:t>成本效益分析法</w:t>
      </w:r>
      <w:r>
        <w:rPr>
          <w:rFonts w:hint="eastAsia" w:ascii="宋体" w:hAnsi="宋体" w:eastAsia="宋体" w:cs="宋体"/>
        </w:rPr>
        <w:t>，该方法是将项目一定时期内的支出与效益进行对比分析以评价绩效目标实现程度；</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二是</w:t>
      </w:r>
      <w:r>
        <w:rPr>
          <w:rFonts w:hint="eastAsia" w:ascii="宋体" w:hAnsi="宋体" w:eastAsia="宋体" w:cs="宋体"/>
          <w:b/>
        </w:rPr>
        <w:t>最低成本法</w:t>
      </w:r>
      <w:r>
        <w:rPr>
          <w:rFonts w:hint="eastAsia" w:ascii="宋体" w:hAnsi="宋体" w:eastAsia="宋体" w:cs="宋体"/>
        </w:rPr>
        <w:t>，该方法是对效益确定却不易计量的多个同类对象的实施成本进行比较以此评价绩效目标实现程度；</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三是</w:t>
      </w:r>
      <w:r>
        <w:rPr>
          <w:rFonts w:hint="eastAsia" w:ascii="宋体" w:hAnsi="宋体" w:eastAsia="宋体" w:cs="宋体"/>
          <w:b/>
        </w:rPr>
        <w:t>目标结果比较法</w:t>
      </w:r>
      <w:r>
        <w:rPr>
          <w:rFonts w:hint="eastAsia" w:ascii="宋体" w:hAnsi="宋体" w:eastAsia="宋体" w:cs="宋体"/>
        </w:rPr>
        <w:t>，通过对项目预期绩效目标与最终实施效果、历史与当期情况、不同部门和地区同类支出的比较，综合分析绩效目标实现程度；</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四是</w:t>
      </w:r>
      <w:r>
        <w:rPr>
          <w:rFonts w:hint="eastAsia" w:ascii="宋体" w:hAnsi="宋体" w:eastAsia="宋体" w:cs="宋体"/>
          <w:b/>
        </w:rPr>
        <w:t>因素分析法</w:t>
      </w:r>
      <w:r>
        <w:rPr>
          <w:rFonts w:hint="eastAsia" w:ascii="宋体" w:hAnsi="宋体" w:eastAsia="宋体" w:cs="宋体"/>
        </w:rPr>
        <w:t>，通过综合分析影响绩效目标实现、实施效果的内外因素评价绩效目标实现程度。</w:t>
      </w:r>
    </w:p>
    <w:p>
      <w:pPr>
        <w:adjustRightInd w:val="0"/>
        <w:snapToGrid w:val="0"/>
        <w:ind w:left="0" w:firstLine="643" w:firstLineChars="200"/>
        <w:jc w:val="both"/>
        <w:rPr>
          <w:rFonts w:hint="eastAsia" w:ascii="宋体" w:hAnsi="宋体" w:eastAsia="宋体" w:cs="宋体"/>
          <w:b/>
          <w:kern w:val="2"/>
          <w:sz w:val="32"/>
          <w:szCs w:val="32"/>
        </w:rPr>
      </w:pPr>
      <w:r>
        <w:rPr>
          <w:rFonts w:hint="eastAsia" w:ascii="宋体" w:hAnsi="宋体" w:eastAsia="宋体" w:cs="宋体"/>
          <w:b/>
          <w:kern w:val="2"/>
          <w:sz w:val="32"/>
          <w:szCs w:val="32"/>
        </w:rPr>
        <w:t>（五）评价标准。</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本次绩效评价主要采用以下三种绩效评价标准对绩效指标完成情况进行比较：</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一是计划标准，以项目单位预先制定的目标、计划、预算、定额等作为评价标准。</w:t>
      </w:r>
    </w:p>
    <w:p>
      <w:pPr>
        <w:adjustRightInd w:val="0"/>
        <w:snapToGrid w:val="0"/>
        <w:ind w:left="0" w:firstLine="640" w:firstLineChars="200"/>
        <w:jc w:val="both"/>
        <w:rPr>
          <w:rFonts w:hint="eastAsia" w:ascii="宋体" w:hAnsi="宋体" w:eastAsia="宋体" w:cs="宋体"/>
        </w:rPr>
      </w:pPr>
      <w:r>
        <w:rPr>
          <w:rFonts w:hint="eastAsia" w:ascii="宋体" w:hAnsi="宋体" w:eastAsia="宋体" w:cs="宋体"/>
        </w:rPr>
        <w:t>二是行业标准，主要参照国家公布的行业指标数据制定的评价标准。</w:t>
      </w:r>
    </w:p>
    <w:p>
      <w:pPr>
        <w:adjustRightInd w:val="0"/>
        <w:snapToGrid w:val="0"/>
        <w:ind w:left="0" w:firstLine="640" w:firstLineChars="200"/>
        <w:jc w:val="both"/>
        <w:rPr>
          <w:rFonts w:hint="eastAsia"/>
        </w:rPr>
      </w:pPr>
      <w:r>
        <w:rPr>
          <w:rFonts w:hint="eastAsia" w:ascii="宋体" w:hAnsi="宋体" w:eastAsia="宋体" w:cs="宋体"/>
        </w:rPr>
        <w:t>三是历史标准，参照历史数据制定的评价标准，为体现绩效改进的原则，在可实现的条件下确定相对较高的评价标准。</w:t>
      </w:r>
    </w:p>
    <w:p>
      <w:pPr>
        <w:adjustRightInd w:val="0"/>
        <w:snapToGrid w:val="0"/>
        <w:ind w:left="0" w:leftChars="0" w:firstLine="0" w:firstLineChars="0"/>
        <w:jc w:val="both"/>
        <w:rPr>
          <w:rFonts w:hint="eastAsia" w:ascii="宋体" w:hAnsi="宋体" w:eastAsia="宋体" w:cs="宋体"/>
          <w:b/>
          <w:bCs/>
        </w:rPr>
      </w:pPr>
      <w:bookmarkStart w:id="166" w:name="_Toc3815"/>
      <w:r>
        <w:rPr>
          <w:rFonts w:hint="eastAsia" w:ascii="宋体" w:hAnsi="宋体" w:eastAsia="宋体" w:cs="宋体"/>
          <w:b/>
          <w:bCs/>
        </w:rPr>
        <w:t>四、绩效评价实施过程。</w:t>
      </w:r>
      <w:bookmarkEnd w:id="166"/>
    </w:p>
    <w:p>
      <w:pPr>
        <w:autoSpaceDE w:val="0"/>
        <w:autoSpaceDN w:val="0"/>
        <w:adjustRightInd w:val="0"/>
        <w:snapToGrid w:val="0"/>
        <w:ind w:left="0" w:leftChars="0" w:firstLine="643" w:firstLineChars="200"/>
        <w:jc w:val="both"/>
        <w:rPr>
          <w:rFonts w:hint="eastAsia" w:ascii="宋体" w:hAnsi="宋体" w:eastAsia="宋体" w:cs="宋体"/>
          <w:b/>
        </w:rPr>
      </w:pPr>
      <w:r>
        <w:rPr>
          <w:rFonts w:hint="eastAsia" w:ascii="宋体" w:hAnsi="宋体" w:eastAsia="宋体" w:cs="宋体"/>
          <w:b/>
        </w:rPr>
        <w:t>（一）前期准备。</w:t>
      </w:r>
      <w:r>
        <w:rPr>
          <w:rFonts w:hint="eastAsia" w:ascii="宋体" w:hAnsi="宋体" w:eastAsia="宋体" w:cs="宋体"/>
          <w:bCs/>
        </w:rPr>
        <w:t>市财政局</w:t>
      </w:r>
      <w:r>
        <w:rPr>
          <w:rFonts w:hint="eastAsia" w:ascii="宋体" w:hAnsi="宋体" w:eastAsia="宋体" w:cs="宋体"/>
          <w:snapToGrid w:val="0"/>
        </w:rPr>
        <w:t>抽取</w:t>
      </w:r>
      <w:r>
        <w:rPr>
          <w:rFonts w:hint="eastAsia" w:ascii="宋体" w:hAnsi="宋体" w:eastAsia="宋体" w:cs="宋体"/>
          <w:color w:val="000000"/>
        </w:rPr>
        <w:t>重点项目，要求牵头单位开展书面自评工作，</w:t>
      </w:r>
      <w:r>
        <w:rPr>
          <w:rFonts w:hint="eastAsia" w:ascii="宋体" w:hAnsi="宋体" w:eastAsia="宋体" w:cs="宋体"/>
          <w:snapToGrid w:val="0"/>
        </w:rPr>
        <w:t>按要求提交自评报告及相关佐证材料至市财政局，市财政局把自评报告、绩效自评基础信息表及佐证材料报送评价机构。</w:t>
      </w:r>
    </w:p>
    <w:p>
      <w:pPr>
        <w:autoSpaceDE w:val="0"/>
        <w:autoSpaceDN w:val="0"/>
        <w:adjustRightInd w:val="0"/>
        <w:snapToGrid w:val="0"/>
        <w:ind w:left="0" w:leftChars="0" w:firstLine="643" w:firstLineChars="200"/>
        <w:jc w:val="both"/>
        <w:rPr>
          <w:rFonts w:hint="eastAsia" w:ascii="宋体" w:hAnsi="宋体" w:eastAsia="宋体" w:cs="宋体"/>
        </w:rPr>
      </w:pPr>
      <w:r>
        <w:rPr>
          <w:rFonts w:hint="eastAsia" w:ascii="宋体" w:hAnsi="宋体" w:eastAsia="宋体" w:cs="宋体"/>
          <w:b/>
        </w:rPr>
        <w:t>（二）自评材料审核分析。</w:t>
      </w:r>
      <w:r>
        <w:rPr>
          <w:rFonts w:hint="eastAsia" w:ascii="宋体" w:hAnsi="宋体" w:eastAsia="宋体" w:cs="宋体"/>
          <w:snapToGrid w:val="0"/>
        </w:rPr>
        <w:t>评价组对主管部门和各县（市）提交的绩效自评资料进行收集、分类整理，并对自评材料的有关内容进行审核，重点对《项目绩效自评信息指标评分表》的填报信息的准确性、完整性及相应佐证材料的有效性进行审核，并将审核过程中发现的问题、审核意见记录清楚，为开展现场评价提供情况参考。</w:t>
      </w:r>
    </w:p>
    <w:p>
      <w:pPr>
        <w:keepNext w:val="0"/>
        <w:keepLines w:val="0"/>
        <w:pageBreakBefore w:val="0"/>
        <w:widowControl/>
        <w:kinsoku/>
        <w:wordWrap/>
        <w:overflowPunct/>
        <w:topLinePunct w:val="0"/>
        <w:autoSpaceDE w:val="0"/>
        <w:autoSpaceDN/>
        <w:bidi w:val="0"/>
        <w:adjustRightInd w:val="0"/>
        <w:snapToGrid w:val="0"/>
        <w:ind w:left="0" w:firstLine="643" w:firstLineChars="200"/>
        <w:jc w:val="both"/>
        <w:textAlignment w:val="auto"/>
        <w:rPr>
          <w:rFonts w:hint="eastAsia" w:ascii="宋体" w:hAnsi="宋体" w:eastAsia="宋体" w:cs="宋体"/>
        </w:rPr>
      </w:pPr>
      <w:r>
        <w:rPr>
          <w:rFonts w:hint="eastAsia" w:ascii="宋体" w:hAnsi="宋体" w:eastAsia="宋体" w:cs="宋体"/>
          <w:b/>
        </w:rPr>
        <w:t>（三）现场评价。</w:t>
      </w:r>
      <w:r>
        <w:rPr>
          <w:rFonts w:hint="eastAsia" w:ascii="宋体" w:hAnsi="宋体" w:eastAsia="宋体" w:cs="宋体"/>
        </w:rPr>
        <w:t>根据绩效评价有关规定和现场核查实际操作规程，现场评价工作采取选点抽样实地考察的方法。根据评价项目的财政资金属性、区域分布及自评情况，评价小组抽取</w:t>
      </w:r>
      <w:r>
        <w:rPr>
          <w:rFonts w:hint="eastAsia" w:ascii="宋体" w:hAnsi="宋体" w:eastAsia="宋体" w:cs="宋体"/>
          <w:lang w:eastAsia="zh-CN"/>
        </w:rPr>
        <w:t>梅州市水务局、</w:t>
      </w:r>
      <w:r>
        <w:rPr>
          <w:rFonts w:hint="eastAsia" w:ascii="宋体" w:hAnsi="宋体" w:eastAsia="宋体" w:cs="宋体"/>
        </w:rPr>
        <w:t>五华县</w:t>
      </w:r>
      <w:r>
        <w:rPr>
          <w:rFonts w:hint="eastAsia" w:ascii="宋体" w:hAnsi="宋体" w:eastAsia="宋体" w:cs="宋体"/>
          <w:lang w:eastAsia="zh-CN"/>
        </w:rPr>
        <w:t>水务</w:t>
      </w:r>
      <w:r>
        <w:rPr>
          <w:rFonts w:hint="eastAsia" w:ascii="宋体" w:hAnsi="宋体" w:eastAsia="宋体" w:cs="宋体"/>
        </w:rPr>
        <w:t>局、</w:t>
      </w:r>
      <w:r>
        <w:rPr>
          <w:rFonts w:hint="eastAsia" w:ascii="宋体" w:hAnsi="宋体" w:eastAsia="宋体" w:cs="宋体"/>
          <w:lang w:eastAsia="zh-CN"/>
        </w:rPr>
        <w:t>梅县区水务局</w:t>
      </w:r>
      <w:r>
        <w:rPr>
          <w:rFonts w:hint="eastAsia" w:ascii="宋体" w:hAnsi="宋体" w:eastAsia="宋体" w:cs="宋体"/>
        </w:rPr>
        <w:t>实施现场评价。</w:t>
      </w:r>
    </w:p>
    <w:p>
      <w:pPr>
        <w:keepNext w:val="0"/>
        <w:keepLines w:val="0"/>
        <w:pageBreakBefore w:val="0"/>
        <w:widowControl/>
        <w:kinsoku/>
        <w:wordWrap/>
        <w:overflowPunct/>
        <w:topLinePunct w:val="0"/>
        <w:autoSpaceDE w:val="0"/>
        <w:autoSpaceDN/>
        <w:bidi w:val="0"/>
        <w:adjustRightInd w:val="0"/>
        <w:snapToGrid w:val="0"/>
        <w:ind w:left="0" w:firstLine="640" w:firstLineChars="200"/>
        <w:jc w:val="both"/>
        <w:textAlignment w:val="auto"/>
        <w:rPr>
          <w:rFonts w:hint="eastAsia" w:ascii="宋体" w:hAnsi="宋体" w:eastAsia="宋体" w:cs="宋体"/>
          <w:sz w:val="32"/>
          <w:szCs w:val="32"/>
        </w:rPr>
      </w:pPr>
      <w:r>
        <w:rPr>
          <w:rFonts w:hint="eastAsia" w:ascii="宋体" w:hAnsi="宋体" w:eastAsia="宋体" w:cs="宋体"/>
          <w:sz w:val="32"/>
          <w:szCs w:val="32"/>
        </w:rPr>
        <w:t>评价组在整理分析总体情况和项目资料之后，深入到项目现场进行现场核查：一是听取业务主管单位对项目的介绍，核查及收集与项目实施有关的文件材料。二是对实施单位和基层经办人员进行座谈，了解资金使用概况，采集、核对相关基础数据资料。三是实地走访项目</w:t>
      </w:r>
      <w:r>
        <w:rPr>
          <w:rFonts w:hint="eastAsia" w:ascii="宋体" w:hAnsi="宋体" w:eastAsia="宋体" w:cs="宋体"/>
          <w:sz w:val="32"/>
          <w:szCs w:val="32"/>
          <w:lang w:eastAsia="zh-CN"/>
        </w:rPr>
        <w:t>建设现场</w:t>
      </w:r>
      <w:r>
        <w:rPr>
          <w:rFonts w:hint="eastAsia" w:ascii="宋体" w:hAnsi="宋体" w:eastAsia="宋体" w:cs="宋体"/>
          <w:sz w:val="32"/>
          <w:szCs w:val="32"/>
        </w:rPr>
        <w:t>。</w:t>
      </w:r>
    </w:p>
    <w:p>
      <w:pPr>
        <w:keepNext w:val="0"/>
        <w:keepLines w:val="0"/>
        <w:pageBreakBefore w:val="0"/>
        <w:widowControl/>
        <w:kinsoku/>
        <w:wordWrap/>
        <w:overflowPunct/>
        <w:topLinePunct w:val="0"/>
        <w:autoSpaceDE w:val="0"/>
        <w:autoSpaceDN/>
        <w:bidi w:val="0"/>
        <w:adjustRightInd w:val="0"/>
        <w:snapToGrid w:val="0"/>
        <w:ind w:left="0" w:firstLine="640" w:firstLineChars="200"/>
        <w:jc w:val="both"/>
        <w:textAlignment w:val="auto"/>
        <w:rPr>
          <w:rFonts w:hint="eastAsia" w:ascii="宋体" w:hAnsi="宋体" w:eastAsia="宋体" w:cs="宋体"/>
        </w:rPr>
      </w:pPr>
      <w:r>
        <w:rPr>
          <w:rFonts w:hint="eastAsia" w:ascii="宋体" w:hAnsi="宋体" w:eastAsia="宋体" w:cs="宋体"/>
          <w:snapToGrid w:val="0"/>
        </w:rPr>
        <w:t>现场评价主要采取材料核实、询问答辩和</w:t>
      </w:r>
      <w:r>
        <w:rPr>
          <w:rFonts w:hint="eastAsia" w:ascii="宋体" w:hAnsi="宋体" w:eastAsia="宋体" w:cs="宋体"/>
        </w:rPr>
        <w:t>实地考察</w:t>
      </w:r>
      <w:r>
        <w:rPr>
          <w:rFonts w:hint="eastAsia" w:ascii="宋体" w:hAnsi="宋体" w:eastAsia="宋体" w:cs="宋体"/>
          <w:snapToGrid w:val="0"/>
        </w:rPr>
        <w:t>走访等方式，对评价范围资金使用情况（包括自评材料反映信息的真实性、准确性、全面性等）进行深入具体、独立</w:t>
      </w:r>
      <w:r>
        <w:rPr>
          <w:rFonts w:hint="eastAsia" w:ascii="宋体" w:hAnsi="宋体" w:eastAsia="宋体" w:cs="宋体"/>
          <w:snapToGrid w:val="0"/>
          <w:lang w:eastAsia="zh-CN"/>
        </w:rPr>
        <w:t>客观地了解</w:t>
      </w:r>
      <w:r>
        <w:rPr>
          <w:rFonts w:hint="eastAsia" w:ascii="宋体" w:hAnsi="宋体" w:eastAsia="宋体" w:cs="宋体"/>
          <w:snapToGrid w:val="0"/>
        </w:rPr>
        <w:t>与核实。</w:t>
      </w:r>
    </w:p>
    <w:p>
      <w:pPr>
        <w:numPr>
          <w:ilvl w:val="0"/>
          <w:numId w:val="2"/>
        </w:numPr>
        <w:autoSpaceDE w:val="0"/>
        <w:autoSpaceDN w:val="0"/>
        <w:ind w:firstLine="627" w:firstLineChars="196"/>
        <w:jc w:val="both"/>
        <w:rPr>
          <w:rFonts w:hint="eastAsia" w:ascii="宋体" w:hAnsi="宋体" w:eastAsia="宋体" w:cs="宋体"/>
        </w:rPr>
      </w:pPr>
      <w:r>
        <w:rPr>
          <w:rFonts w:hint="eastAsia" w:ascii="宋体" w:hAnsi="宋体" w:eastAsia="宋体" w:cs="宋体"/>
        </w:rPr>
        <w:t>材料核实。</w:t>
      </w:r>
      <w:r>
        <w:rPr>
          <w:rFonts w:hint="eastAsia" w:ascii="宋体" w:hAnsi="宋体" w:eastAsia="宋体" w:cs="宋体"/>
          <w:lang w:eastAsia="zh-CN"/>
        </w:rPr>
        <w:t>梅州市水务局、梅县区、</w:t>
      </w:r>
      <w:r>
        <w:rPr>
          <w:rFonts w:hint="eastAsia" w:ascii="宋体" w:hAnsi="宋体" w:eastAsia="宋体" w:cs="宋体"/>
        </w:rPr>
        <w:t>五华县</w:t>
      </w:r>
      <w:r>
        <w:rPr>
          <w:rFonts w:hint="eastAsia" w:ascii="宋体" w:hAnsi="宋体" w:eastAsia="宋体" w:cs="宋体"/>
          <w:lang w:eastAsia="zh-CN"/>
        </w:rPr>
        <w:t>水务</w:t>
      </w:r>
      <w:r>
        <w:rPr>
          <w:rFonts w:hint="eastAsia" w:ascii="宋体" w:hAnsi="宋体" w:eastAsia="宋体" w:cs="宋体"/>
        </w:rPr>
        <w:t>局根据要求填报并提供有关评价资料，评价组对各项数据和资料的真实性、准确性进行核实。</w:t>
      </w:r>
    </w:p>
    <w:p>
      <w:pPr>
        <w:pStyle w:val="2"/>
        <w:numPr>
          <w:ilvl w:val="0"/>
          <w:numId w:val="0"/>
        </w:numPr>
        <w:jc w:val="both"/>
        <w:rPr>
          <w:rFonts w:hint="eastAsia" w:eastAsia="华文中宋D..."/>
          <w:lang w:eastAsia="zh-CN"/>
        </w:rPr>
      </w:pPr>
      <w:r>
        <w:rPr>
          <w:rFonts w:hint="eastAsia" w:eastAsia="华文中宋D..."/>
          <w:lang w:eastAsia="zh-CN"/>
        </w:rPr>
        <w:drawing>
          <wp:inline distT="0" distB="0" distL="114300" distR="114300">
            <wp:extent cx="5300980" cy="3374390"/>
            <wp:effectExtent l="0" t="0" r="13970" b="16510"/>
            <wp:docPr id="4" name="图片 4" descr="市水务局现场查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市水务局现场查看 (2)"/>
                    <pic:cNvPicPr>
                      <a:picLocks noChangeAspect="1"/>
                    </pic:cNvPicPr>
                  </pic:nvPicPr>
                  <pic:blipFill>
                    <a:blip r:embed="rId22"/>
                    <a:stretch>
                      <a:fillRect/>
                    </a:stretch>
                  </pic:blipFill>
                  <pic:spPr>
                    <a:xfrm>
                      <a:off x="0" y="0"/>
                      <a:ext cx="5300980" cy="3374390"/>
                    </a:xfrm>
                    <a:prstGeom prst="rect">
                      <a:avLst/>
                    </a:prstGeom>
                  </pic:spPr>
                </pic:pic>
              </a:graphicData>
            </a:graphic>
          </wp:inline>
        </w:drawing>
      </w:r>
    </w:p>
    <w:p>
      <w:pPr>
        <w:autoSpaceDE w:val="0"/>
        <w:autoSpaceDN w:val="0"/>
        <w:ind w:firstLine="627" w:firstLineChars="196"/>
        <w:jc w:val="both"/>
        <w:rPr>
          <w:rFonts w:hint="eastAsia" w:ascii="宋体" w:hAnsi="宋体" w:eastAsia="宋体" w:cs="宋体"/>
        </w:rPr>
      </w:pPr>
      <w:r>
        <w:rPr>
          <w:rFonts w:hint="eastAsia" w:ascii="宋体" w:hAnsi="宋体" w:eastAsia="宋体" w:cs="宋体"/>
        </w:rPr>
        <w:t>2.询问答辩。评价组</w:t>
      </w:r>
      <w:r>
        <w:rPr>
          <w:rFonts w:hint="eastAsia" w:ascii="宋体" w:hAnsi="宋体" w:eastAsia="宋体" w:cs="宋体"/>
          <w:lang w:eastAsia="zh-CN"/>
        </w:rPr>
        <w:t>与</w:t>
      </w:r>
      <w:r>
        <w:rPr>
          <w:rFonts w:hint="eastAsia" w:ascii="宋体" w:hAnsi="宋体" w:eastAsia="宋体" w:cs="宋体"/>
        </w:rPr>
        <w:t>项目实施有关单位代表参加询问答辩会。由市主管部门对专项资金实施情况做汇报，评价组就汇报内容及佐证材料进行询问，有关单位代表就评价组的询问进行了现场答复，对个别问题进行了会后补充材料书面答复。</w:t>
      </w:r>
    </w:p>
    <w:p>
      <w:pPr>
        <w:autoSpaceDE w:val="0"/>
        <w:autoSpaceDN w:val="0"/>
        <w:ind w:firstLine="627" w:firstLineChars="196"/>
        <w:jc w:val="both"/>
        <w:rPr>
          <w:rFonts w:hint="eastAsia" w:ascii="宋体" w:hAnsi="宋体" w:eastAsia="宋体" w:cs="宋体"/>
        </w:rPr>
      </w:pPr>
      <w:r>
        <w:rPr>
          <w:rFonts w:hint="eastAsia" w:ascii="宋体" w:hAnsi="宋体" w:eastAsia="宋体" w:cs="宋体"/>
        </w:rPr>
        <w:t>3.实地考察。评价组与</w:t>
      </w:r>
      <w:r>
        <w:rPr>
          <w:rFonts w:hint="eastAsia" w:ascii="宋体" w:hAnsi="宋体" w:eastAsia="宋体" w:cs="宋体"/>
          <w:lang w:eastAsia="zh-CN"/>
        </w:rPr>
        <w:t>梅县区、</w:t>
      </w:r>
      <w:r>
        <w:rPr>
          <w:rFonts w:hint="eastAsia" w:ascii="宋体" w:hAnsi="宋体" w:eastAsia="宋体" w:cs="宋体"/>
        </w:rPr>
        <w:t>五华县</w:t>
      </w:r>
      <w:r>
        <w:rPr>
          <w:rFonts w:hint="eastAsia" w:ascii="宋体" w:hAnsi="宋体" w:eastAsia="宋体" w:cs="宋体"/>
          <w:lang w:eastAsia="zh-CN"/>
        </w:rPr>
        <w:t>水务</w:t>
      </w:r>
      <w:r>
        <w:rPr>
          <w:rFonts w:hint="eastAsia" w:ascii="宋体" w:hAnsi="宋体" w:eastAsia="宋体" w:cs="宋体"/>
        </w:rPr>
        <w:t>局代表抽查部分现场核查，并到项目完工地点进行查看。</w:t>
      </w:r>
    </w:p>
    <w:p>
      <w:pPr>
        <w:pStyle w:val="2"/>
        <w:rPr>
          <w:rFonts w:hint="eastAsia" w:eastAsia="宋体"/>
          <w:lang w:eastAsia="zh-CN"/>
        </w:rPr>
      </w:pPr>
      <w:r>
        <w:rPr>
          <w:rFonts w:hint="eastAsia" w:eastAsia="宋体"/>
          <w:lang w:eastAsia="zh-CN"/>
        </w:rPr>
        <w:drawing>
          <wp:inline distT="0" distB="0" distL="114300" distR="114300">
            <wp:extent cx="5300980" cy="3536950"/>
            <wp:effectExtent l="0" t="0" r="13970" b="6350"/>
            <wp:docPr id="5" name="图片 5" descr="微信图片_2022102715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1027153645"/>
                    <pic:cNvPicPr>
                      <a:picLocks noChangeAspect="1"/>
                    </pic:cNvPicPr>
                  </pic:nvPicPr>
                  <pic:blipFill>
                    <a:blip r:embed="rId23"/>
                    <a:stretch>
                      <a:fillRect/>
                    </a:stretch>
                  </pic:blipFill>
                  <pic:spPr>
                    <a:xfrm>
                      <a:off x="0" y="0"/>
                      <a:ext cx="5300980" cy="3536950"/>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5300980" cy="3974465"/>
            <wp:effectExtent l="0" t="0" r="13970" b="6985"/>
            <wp:docPr id="6" name="图片 6" descr="微信图片_20221027153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10271536456"/>
                    <pic:cNvPicPr>
                      <a:picLocks noChangeAspect="1"/>
                    </pic:cNvPicPr>
                  </pic:nvPicPr>
                  <pic:blipFill>
                    <a:blip r:embed="rId24"/>
                    <a:stretch>
                      <a:fillRect/>
                    </a:stretch>
                  </pic:blipFill>
                  <pic:spPr>
                    <a:xfrm>
                      <a:off x="0" y="0"/>
                      <a:ext cx="5300980" cy="3974465"/>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5300980" cy="3374390"/>
            <wp:effectExtent l="0" t="0" r="13970" b="16510"/>
            <wp:docPr id="7" name="图片 7" descr="微信图片_20221027153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10271533266"/>
                    <pic:cNvPicPr>
                      <a:picLocks noChangeAspect="1"/>
                    </pic:cNvPicPr>
                  </pic:nvPicPr>
                  <pic:blipFill>
                    <a:blip r:embed="rId25"/>
                    <a:stretch>
                      <a:fillRect/>
                    </a:stretch>
                  </pic:blipFill>
                  <pic:spPr>
                    <a:xfrm>
                      <a:off x="0" y="0"/>
                      <a:ext cx="5300980" cy="3374390"/>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5299075" cy="5107305"/>
            <wp:effectExtent l="0" t="0" r="15875" b="17145"/>
            <wp:docPr id="8" name="图片 8" descr="微信图片_20221027153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0271531322"/>
                    <pic:cNvPicPr>
                      <a:picLocks noChangeAspect="1"/>
                    </pic:cNvPicPr>
                  </pic:nvPicPr>
                  <pic:blipFill>
                    <a:blip r:embed="rId26"/>
                    <a:stretch>
                      <a:fillRect/>
                    </a:stretch>
                  </pic:blipFill>
                  <pic:spPr>
                    <a:xfrm>
                      <a:off x="0" y="0"/>
                      <a:ext cx="5299075" cy="5107305"/>
                    </a:xfrm>
                    <a:prstGeom prst="rect">
                      <a:avLst/>
                    </a:prstGeom>
                  </pic:spPr>
                </pic:pic>
              </a:graphicData>
            </a:graphic>
          </wp:inline>
        </w:drawing>
      </w:r>
    </w:p>
    <w:p>
      <w:pPr>
        <w:autoSpaceDE w:val="0"/>
        <w:autoSpaceDN w:val="0"/>
        <w:ind w:firstLine="630" w:firstLineChars="196"/>
        <w:jc w:val="both"/>
        <w:rPr>
          <w:rFonts w:hint="eastAsia" w:ascii="宋体" w:hAnsi="宋体" w:eastAsia="宋体" w:cs="宋体"/>
        </w:rPr>
      </w:pPr>
      <w:r>
        <w:rPr>
          <w:rFonts w:hint="eastAsia" w:ascii="宋体" w:hAnsi="宋体" w:eastAsia="宋体" w:cs="宋体"/>
          <w:b/>
        </w:rPr>
        <w:t>（四）综合分析评价。</w:t>
      </w:r>
      <w:r>
        <w:rPr>
          <w:rFonts w:hint="eastAsia" w:ascii="宋体" w:hAnsi="宋体" w:eastAsia="宋体" w:cs="宋体"/>
          <w:snapToGrid w:val="0"/>
        </w:rPr>
        <w:t>评价组对采集的评价相关基础数据资料进行整理汇总，结合现场评价等情况，对项目资金的落实、组织实施、效果等情况进行多角度、全方位的了解分析项目实施的效果等情况进行全面分析，并采用项目预定目标与实施效果比较分析等方法进行综合评价，形成初步评价意见。</w:t>
      </w:r>
    </w:p>
    <w:p>
      <w:pPr>
        <w:tabs>
          <w:tab w:val="left" w:pos="4678"/>
        </w:tabs>
        <w:autoSpaceDE w:val="0"/>
        <w:autoSpaceDN w:val="0"/>
        <w:ind w:firstLine="630" w:firstLineChars="196"/>
        <w:jc w:val="both"/>
        <w:rPr>
          <w:rFonts w:hint="eastAsia" w:ascii="宋体" w:hAnsi="宋体" w:eastAsia="宋体" w:cs="宋体"/>
        </w:rPr>
      </w:pPr>
      <w:r>
        <w:rPr>
          <w:rFonts w:hint="eastAsia" w:ascii="宋体" w:hAnsi="宋体" w:eastAsia="宋体" w:cs="宋体"/>
          <w:b/>
        </w:rPr>
        <w:t>（五）评价报告征求意见。</w:t>
      </w:r>
      <w:r>
        <w:rPr>
          <w:rFonts w:hint="eastAsia" w:ascii="宋体" w:hAnsi="宋体" w:eastAsia="宋体" w:cs="宋体"/>
          <w:snapToGrid w:val="0"/>
        </w:rPr>
        <w:t>完成绩效评价报告初稿后，征求被评价单位的意见，根据反馈的有效意见对评价报告进行修改。</w:t>
      </w:r>
    </w:p>
    <w:p>
      <w:pPr>
        <w:keepNext w:val="0"/>
        <w:keepLines w:val="0"/>
        <w:pageBreakBefore w:val="0"/>
        <w:widowControl/>
        <w:kinsoku/>
        <w:wordWrap/>
        <w:overflowPunct/>
        <w:topLinePunct w:val="0"/>
        <w:autoSpaceDE/>
        <w:autoSpaceDN/>
        <w:bidi w:val="0"/>
        <w:adjustRightInd/>
        <w:snapToGrid/>
        <w:ind w:firstLine="707"/>
        <w:jc w:val="both"/>
        <w:textAlignment w:val="auto"/>
        <w:rPr>
          <w:rFonts w:hint="eastAsia" w:ascii="宋体" w:hAnsi="宋体" w:eastAsia="宋体" w:cs="宋体"/>
          <w:b/>
          <w:bCs/>
          <w:highlight w:val="none"/>
        </w:rPr>
      </w:pPr>
      <w:r>
        <w:rPr>
          <w:rFonts w:hint="eastAsia" w:ascii="宋体" w:hAnsi="宋体" w:eastAsia="宋体" w:cs="宋体"/>
          <w:b/>
        </w:rPr>
        <w:t>（六）出具评价报告。</w:t>
      </w:r>
      <w:r>
        <w:rPr>
          <w:rFonts w:hint="eastAsia" w:ascii="宋体" w:hAnsi="宋体" w:eastAsia="宋体" w:cs="宋体"/>
        </w:rPr>
        <w:t>对评价报告初稿进行完善后，出具正式评价报告。</w:t>
      </w:r>
    </w:p>
    <w:p>
      <w:pPr>
        <w:ind w:left="0" w:leftChars="0" w:firstLine="643" w:firstLineChars="200"/>
        <w:jc w:val="both"/>
        <w:rPr>
          <w:rFonts w:hint="eastAsia" w:ascii="宋体" w:hAnsi="宋体" w:eastAsia="宋体" w:cs="宋体"/>
          <w:b/>
        </w:rPr>
      </w:pPr>
    </w:p>
    <w:p>
      <w:pPr>
        <w:adjustRightInd w:val="0"/>
        <w:snapToGrid w:val="0"/>
        <w:ind w:left="0" w:firstLine="640" w:firstLineChars="200"/>
        <w:jc w:val="both"/>
        <w:rPr>
          <w:rFonts w:hint="eastAsia" w:ascii="宋体" w:hAnsi="宋体" w:eastAsia="宋体" w:cs="宋体"/>
        </w:rPr>
      </w:pPr>
    </w:p>
    <w:p>
      <w:pPr>
        <w:adjustRightInd w:val="0"/>
        <w:snapToGrid w:val="0"/>
        <w:ind w:left="0" w:firstLine="640" w:firstLineChars="200"/>
        <w:jc w:val="both"/>
        <w:rPr>
          <w:rFonts w:hint="eastAsia" w:ascii="宋体" w:hAnsi="宋体" w:eastAsia="宋体" w:cs="宋体"/>
        </w:rPr>
        <w:sectPr>
          <w:footerReference r:id="rId20" w:type="default"/>
          <w:pgSz w:w="11906" w:h="16838"/>
          <w:pgMar w:top="1440" w:right="1700" w:bottom="1440" w:left="1843" w:header="851" w:footer="992" w:gutter="0"/>
          <w:pgBorders>
            <w:top w:val="none" w:sz="0" w:space="0"/>
            <w:left w:val="none" w:sz="0" w:space="0"/>
            <w:bottom w:val="none" w:sz="0" w:space="0"/>
            <w:right w:val="none" w:sz="0" w:space="0"/>
          </w:pgBorders>
          <w:cols w:space="425" w:num="1"/>
          <w:docGrid w:type="lines" w:linePitch="435" w:charSpace="0"/>
        </w:sectPr>
      </w:pPr>
      <w:bookmarkStart w:id="167" w:name="_Toc89096468"/>
      <w:bookmarkStart w:id="168" w:name="_Toc12100"/>
    </w:p>
    <w:p>
      <w:pPr>
        <w:pStyle w:val="3"/>
        <w:rPr>
          <w:rFonts w:hint="eastAsia" w:ascii="宋体" w:hAnsi="宋体" w:eastAsia="宋体" w:cs="宋体"/>
        </w:rPr>
      </w:pPr>
      <w:bookmarkStart w:id="169" w:name="_Toc4523"/>
      <w:bookmarkStart w:id="170" w:name="_Toc99814068"/>
      <w:bookmarkStart w:id="171" w:name="_Toc99813919"/>
      <w:bookmarkStart w:id="172" w:name="_Toc9934"/>
      <w:bookmarkStart w:id="173" w:name="_Toc99814336"/>
      <w:bookmarkStart w:id="174" w:name="_Toc99552776"/>
      <w:r>
        <w:rPr>
          <w:rFonts w:hint="eastAsia" w:ascii="宋体" w:hAnsi="宋体" w:eastAsia="宋体" w:cs="宋体"/>
        </w:rPr>
        <w:t>附件2</w:t>
      </w:r>
      <w:bookmarkEnd w:id="167"/>
      <w:r>
        <w:rPr>
          <w:rFonts w:hint="eastAsia" w:ascii="宋体" w:hAnsi="宋体" w:eastAsia="宋体" w:cs="宋体"/>
        </w:rPr>
        <w:t>：梅州市财政支出项目重点绩效评价指标评分表</w:t>
      </w:r>
      <w:bookmarkEnd w:id="168"/>
      <w:bookmarkEnd w:id="169"/>
      <w:bookmarkEnd w:id="170"/>
      <w:bookmarkEnd w:id="171"/>
      <w:bookmarkEnd w:id="172"/>
      <w:bookmarkEnd w:id="173"/>
      <w:bookmarkEnd w:id="174"/>
    </w:p>
    <w:p>
      <w:pPr>
        <w:overflowPunct w:val="0"/>
        <w:autoSpaceDE w:val="0"/>
        <w:autoSpaceDN w:val="0"/>
        <w:adjustRightInd w:val="0"/>
        <w:spacing w:line="240" w:lineRule="auto"/>
        <w:ind w:left="0" w:firstLine="0" w:firstLineChars="0"/>
        <w:jc w:val="center"/>
        <w:rPr>
          <w:rFonts w:hint="eastAsia" w:ascii="宋体" w:hAnsi="宋体" w:eastAsia="宋体" w:cs="宋体"/>
        </w:rPr>
      </w:pPr>
      <w:r>
        <w:rPr>
          <w:rFonts w:hint="eastAsia" w:ascii="宋体" w:hAnsi="宋体" w:eastAsia="宋体" w:cs="宋体"/>
          <w:b/>
          <w:sz w:val="36"/>
          <w:szCs w:val="36"/>
        </w:rPr>
        <w:t>梅州市财政支出项目重点绩效评价指标评分表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7"/>
        <w:gridCol w:w="495"/>
        <w:gridCol w:w="570"/>
        <w:gridCol w:w="600"/>
        <w:gridCol w:w="585"/>
        <w:gridCol w:w="675"/>
        <w:gridCol w:w="855"/>
        <w:gridCol w:w="555"/>
        <w:gridCol w:w="2940"/>
        <w:gridCol w:w="5325"/>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784" w:type="pct"/>
            <w:gridSpan w:val="8"/>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评价指标</w:t>
            </w:r>
          </w:p>
        </w:tc>
        <w:tc>
          <w:tcPr>
            <w:tcW w:w="1050"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评分标准</w:t>
            </w:r>
          </w:p>
        </w:tc>
        <w:tc>
          <w:tcPr>
            <w:tcW w:w="1903"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测评情况</w:t>
            </w:r>
          </w:p>
        </w:tc>
        <w:tc>
          <w:tcPr>
            <w:tcW w:w="261" w:type="pct"/>
            <w:vMerge w:val="restar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atLeast"/>
          <w:tblHeader/>
          <w:jc w:val="center"/>
        </w:trPr>
        <w:tc>
          <w:tcPr>
            <w:tcW w:w="411" w:type="pct"/>
            <w:gridSpan w:val="2"/>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一级</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指标</w:t>
            </w:r>
          </w:p>
        </w:tc>
        <w:tc>
          <w:tcPr>
            <w:tcW w:w="418" w:type="pct"/>
            <w:gridSpan w:val="2"/>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二级</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指标</w:t>
            </w:r>
          </w:p>
        </w:tc>
        <w:tc>
          <w:tcPr>
            <w:tcW w:w="450" w:type="pct"/>
            <w:gridSpan w:val="2"/>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三级</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指标</w:t>
            </w:r>
          </w:p>
        </w:tc>
        <w:tc>
          <w:tcPr>
            <w:tcW w:w="504" w:type="pct"/>
            <w:gridSpan w:val="2"/>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四级</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指标</w:t>
            </w:r>
          </w:p>
        </w:tc>
        <w:tc>
          <w:tcPr>
            <w:tcW w:w="105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cs="宋体"/>
                <w:b/>
                <w:bCs/>
                <w:color w:val="auto"/>
                <w:kern w:val="0"/>
                <w:sz w:val="22"/>
                <w:szCs w:val="22"/>
              </w:rPr>
            </w:pPr>
          </w:p>
        </w:tc>
        <w:tc>
          <w:tcPr>
            <w:tcW w:w="19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b/>
                <w:bCs/>
                <w:color w:val="auto"/>
                <w:kern w:val="0"/>
                <w:sz w:val="22"/>
                <w:szCs w:val="22"/>
              </w:rPr>
            </w:pPr>
          </w:p>
        </w:tc>
        <w:tc>
          <w:tcPr>
            <w:tcW w:w="26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b/>
                <w:bCs/>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0" w:hRule="atLeast"/>
          <w:tblHeader/>
          <w:jc w:val="center"/>
        </w:trPr>
        <w:tc>
          <w:tcPr>
            <w:tcW w:w="234"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名称</w:t>
            </w:r>
          </w:p>
        </w:tc>
        <w:tc>
          <w:tcPr>
            <w:tcW w:w="176"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权重</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w:t>
            </w:r>
          </w:p>
        </w:tc>
        <w:tc>
          <w:tcPr>
            <w:tcW w:w="2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名称</w:t>
            </w:r>
          </w:p>
        </w:tc>
        <w:tc>
          <w:tcPr>
            <w:tcW w:w="214"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权重(%)</w:t>
            </w: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名称</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权重(%)</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名称</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color w:val="auto"/>
                <w:kern w:val="0"/>
                <w:sz w:val="22"/>
                <w:szCs w:val="22"/>
              </w:rPr>
            </w:pPr>
            <w:r>
              <w:rPr>
                <w:rFonts w:hint="eastAsia" w:ascii="宋体" w:hAnsi="宋体" w:eastAsia="宋体" w:cs="宋体"/>
                <w:b/>
                <w:bCs/>
                <w:i w:val="0"/>
                <w:iCs w:val="0"/>
                <w:color w:val="auto"/>
                <w:kern w:val="0"/>
                <w:sz w:val="22"/>
                <w:szCs w:val="22"/>
                <w:u w:val="none"/>
                <w:lang w:val="en-US" w:eastAsia="zh-CN" w:bidi="ar"/>
              </w:rPr>
              <w:t>权重(%)</w:t>
            </w:r>
          </w:p>
        </w:tc>
        <w:tc>
          <w:tcPr>
            <w:tcW w:w="105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cs="宋体"/>
                <w:b/>
                <w:bCs/>
                <w:color w:val="auto"/>
                <w:kern w:val="0"/>
                <w:sz w:val="22"/>
                <w:szCs w:val="22"/>
              </w:rPr>
            </w:pPr>
          </w:p>
        </w:tc>
        <w:tc>
          <w:tcPr>
            <w:tcW w:w="19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b/>
                <w:bCs/>
                <w:color w:val="auto"/>
                <w:kern w:val="0"/>
                <w:sz w:val="22"/>
                <w:szCs w:val="22"/>
              </w:rPr>
            </w:pPr>
          </w:p>
        </w:tc>
        <w:tc>
          <w:tcPr>
            <w:tcW w:w="26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b/>
                <w:bCs/>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34"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决策</w:t>
            </w:r>
          </w:p>
        </w:tc>
        <w:tc>
          <w:tcPr>
            <w:tcW w:w="176"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15</w:t>
            </w:r>
          </w:p>
        </w:tc>
        <w:tc>
          <w:tcPr>
            <w:tcW w:w="203"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立项</w:t>
            </w:r>
          </w:p>
        </w:tc>
        <w:tc>
          <w:tcPr>
            <w:tcW w:w="214"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12</w:t>
            </w: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论证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决策</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4</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论证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充分性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4</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具有前期可行性研究报告或摸底调查工作总结等材料的，得2分；经过集体会议协商、并咨询相关专家意见、且有文字材料的得2分。如无，则根据实际情况核定分数。</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项目根据《广东省人民政府办公厅关于印发广东省农村集中供水全覆盖攻坚行动方案的通知》（粤办函〔2021〕82号）及《梅州市人民政府办公室关于对落实马正勇市长在委七届十一次全会上经济工作专题讲话任务分工方案开展专项督导的通知》（梅市府办函〔2021〕198号）文件立项，各县（市、区）水务局提交了有关立项申请，并得到了有关部门的批复，项目的立项、决策过程完整，得2分。各县（市、区）就农村集中供水全覆盖攻坚行动事项进行了集体会议协商并提供了相关会议记录，得2分</w:t>
            </w:r>
            <w:bookmarkStart w:id="180" w:name="_GoBack"/>
            <w:bookmarkEnd w:id="180"/>
            <w:r>
              <w:rPr>
                <w:rFonts w:hint="eastAsia" w:ascii="宋体" w:hAnsi="宋体" w:eastAsia="宋体" w:cs="宋体"/>
                <w:i w:val="0"/>
                <w:iCs w:val="0"/>
                <w:color w:val="auto"/>
                <w:kern w:val="0"/>
                <w:sz w:val="22"/>
                <w:szCs w:val="22"/>
                <w:u w:val="none"/>
                <w:lang w:val="en-US" w:eastAsia="zh-CN" w:bidi="ar"/>
              </w:rPr>
              <w:t>。</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4"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目标设置</w:t>
            </w:r>
          </w:p>
        </w:tc>
        <w:tc>
          <w:tcPr>
            <w:tcW w:w="241"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6</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完整性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2</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依据相关基础信息和证据判断目标设置的完整性，即是否包含总目标和阶段性目标，是否包括预期提供的公共产品或服务的产出数量、质量、成本指标，预期达到的效果性指标，据此核定分数。</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lang w:eastAsia="zh-CN"/>
              </w:rPr>
            </w:pPr>
            <w:r>
              <w:rPr>
                <w:rStyle w:val="56"/>
                <w:color w:val="auto"/>
                <w:lang w:val="en-US" w:eastAsia="zh-CN" w:bidi="ar"/>
              </w:rPr>
              <w:t>根据梅江区、梅县区等7个县（市、区）水务局提供的农村集中供水全覆盖攻坚行动实施方案和工作进度周报、《项目绩效自评信息指标评分表》，梅江区、梅县区等7个县（市、区）水务局均根据项目实施方案设置了总目标及阶段性目标，包含了实施工程涉及的乡镇数量、行政村数量、自然村数量以及需覆盖集中供水户数、人数。如五华县项目绩效目标为：2021年底全面完成全县剩余16个乡镇56个行政村245个自然村39301户，196749人的集中供水全覆盖建设任务。</w:t>
            </w:r>
            <w:r>
              <w:rPr>
                <w:rStyle w:val="57"/>
                <w:color w:val="auto"/>
                <w:lang w:val="en-US" w:eastAsia="zh-CN" w:bidi="ar"/>
              </w:rPr>
              <w:t>梅江区、梅县区等7个县（市、区）水务局未设置与绩效目标相应的产出数量、质量、成本指标，预期达到的效果性指标，扣1分。</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2"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合理性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2</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依据相关基础信息和证据判断目标设置的相关性，即绩效目标是否与资金或项目属性特点、支出内容相关，体现决策意图，同时合乎客观实际，据此核定分数。</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梅江区、梅县区等7个县（市、区）水务局提供的农村集中供水全覆盖攻坚行动实施方案和工作进度周报，项目的绩效目标考核内容均按照《广东省人民政府办公厅关于印发广东省农村集中供水全覆盖攻坚行动方案的通知》（粤办函〔2021〕82号）及各县（市、区）摸底调查结果设置，与资金支出内容相关，体现决策意图，合乎客观实际。</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可衡量性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2</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依据相关基础信息和证据判断目标设置的可衡量性，即绩效目标设置是否有数据支撑、是否有可衡量性的产出和效果指标，据此核定分数。</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Style w:val="56"/>
                <w:color w:val="auto"/>
                <w:lang w:val="en-US" w:eastAsia="zh-CN" w:bidi="ar"/>
              </w:rPr>
              <w:t>根据梅江区、梅县区等7个县（市、区）水务局提供的农村集中供水全覆盖攻坚行动实施方案和工作进度周报、《项目绩效自评信息指标评分表》，绩效目标是根据各县（市、区）摸底调查结果设置的，数值合理，可进行量化衡量。</w:t>
            </w:r>
            <w:r>
              <w:rPr>
                <w:rStyle w:val="57"/>
                <w:color w:val="auto"/>
                <w:lang w:val="en-US" w:eastAsia="zh-CN" w:bidi="ar"/>
              </w:rPr>
              <w:t>但梅江区、梅县区等7个县（市、区）水务局未设置相应的产出和效果性指标，故扣1分。</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9"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保障措施</w:t>
            </w:r>
          </w:p>
        </w:tc>
        <w:tc>
          <w:tcPr>
            <w:tcW w:w="241"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2</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制度完整性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1</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依据相关基础信息和证据判断制度完整性和是否具备条件实施，根据实际情况核定分数。</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项目根据《广东省人民政府办公厅关于印发广东省农村集中供水全覆盖攻坚行动方案的通知》（粤办函〔2021〕82号）实施，同时《梅州市人民政府办公室关于开展2021年市政府重点工作和市十件民生实事督查工作的通知》（梅市府办明电〔2021〕3号）文件要求各牵头单位要如实按时报告进展情况。各县（市、区）制定了《农村集中供水全覆盖攻坚行动工程项目管理办法》、《项目法人建设管理制度、质量管理制度、财务管理制度、安全生产管理规章制度》等有关管理制度。</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计划安排合理性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1</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依据工作进度计划等相关基础信息和证据判断，并根据实际情况核定分数。</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项目根据《广东省人民政府办公厅关于印发广东省农村集中供水全覆盖攻坚行动方案的通知》（粤办函〔2021〕82号）实施，并且梅江区、梅县区等7个县（市、区）水务局均根据实际情况制定了项目实施方案，如《梅州市梅县区人民政府关于印发梅县区农村集中供水全覆盖攻坚行动实施方案的通知》（梅县区府办函〔2021〕31号））、《五华县人民政府办公室关于印发五华县2021年度农村集中供水攻坚工作实施方案的通知》（华府办函〔2021〕59号））等，项目进度计划合理。</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0"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资金落实</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3</w:t>
            </w: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资金分配</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3</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资金分配合理性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3</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依据相关信息和证据判断资金分配是否合理，是否有助于实现资金的绩效目标。</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各市（县、区）水务局提供的《项目绩效自评报告》、资金下达文件等佐证资料，此次农村集中供水项目包括了省级涉农资金、市级涉农资金、专项债券资金、乡村振兴补助资金等各方面来源的资金，由各县根据项目需要进行自主筹集。</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1" w:hRule="atLeast"/>
          <w:jc w:val="center"/>
        </w:trPr>
        <w:tc>
          <w:tcPr>
            <w:tcW w:w="234"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管理</w:t>
            </w:r>
          </w:p>
        </w:tc>
        <w:tc>
          <w:tcPr>
            <w:tcW w:w="176"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25</w:t>
            </w:r>
          </w:p>
        </w:tc>
        <w:tc>
          <w:tcPr>
            <w:tcW w:w="203"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资金管理</w:t>
            </w:r>
          </w:p>
        </w:tc>
        <w:tc>
          <w:tcPr>
            <w:tcW w:w="214"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15</w:t>
            </w: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资金支付</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3</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资金支出率</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3</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主要依据“支付额/预算额度*100*指标权重”计算核定得分，同时综合考虑工作进度，以及是否垫资或履行支付手续而影响支出率等因素适当调整最后得分。</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Style w:val="56"/>
                <w:color w:val="auto"/>
                <w:lang w:val="en-US" w:eastAsia="zh-CN" w:bidi="ar"/>
              </w:rPr>
              <w:t>根据各市（县、区）水务局提供的2021年资金下达文件及2021年农村集中供水项目支出统计，梅县区到位资金259,943,300元，实际支出137,167,214.8元；五华县到位资金283,421,600元，实际支出27,806,194.46元；大埔县到位资金23,620,000元，实际支出14,319,156.65元；梅江区到位资金38,230,000元，实际支出34,869,214.87元；兴宁市到位资金66,520,000元，实际支出42,392,855元；平远县到位资金22,500,000元，实际支出13,939,969.60元；丰顺县实际到位126,264,500元，实际支出126,203,100元。</w:t>
            </w:r>
            <w:r>
              <w:rPr>
                <w:rStyle w:val="57"/>
                <w:color w:val="auto"/>
                <w:lang w:val="en-US" w:eastAsia="zh-CN" w:bidi="ar"/>
              </w:rPr>
              <w:t>总计梅江区等7个县（市、区）到位820,499,400元，实际支出396,697,705.38元，故本指标得分396,697,705.38/820,499,400*100%*3</w:t>
            </w:r>
            <w:r>
              <w:rPr>
                <w:rStyle w:val="58"/>
                <w:rFonts w:eastAsia="宋体"/>
                <w:color w:val="auto"/>
                <w:lang w:val="en-US" w:eastAsia="zh-CN" w:bidi="ar"/>
              </w:rPr>
              <w:t>≈</w:t>
            </w:r>
            <w:r>
              <w:rPr>
                <w:rStyle w:val="57"/>
                <w:color w:val="auto"/>
                <w:lang w:val="en-US" w:eastAsia="zh-CN" w:bidi="ar"/>
              </w:rPr>
              <w:t>1.5分。</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6"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支出规范性</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支出规范性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1.预算执行规范性2分，按规定履行调整报批手续或未发生调整的，且按事项完成进度支付资金的得满分，否则酌情扣分。2.事项支出的合规性8分，资金管理、费用标准、支付符合有关制度规定的得满分，超范围、超标准支出，虚列支出，截留、挤占、挪用资金的，以及其他不符合制度规定支出的，视情节严重情况扣分，直至扣到0分。3.会计核算规范性2分，规范执行会计核算制度得满分，未按规定设专账核算，或支出凭证不符合规定，或其他核算不规范的，视具体情况扣分。</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Style w:val="56"/>
                <w:color w:val="auto"/>
                <w:lang w:val="en-US" w:eastAsia="zh-CN" w:bidi="ar"/>
              </w:rPr>
              <w:t>1.根据各市（县、区）水务局提供的工程概算批复文件等相关佐证资料，项目资金执行较规范，均按规定履行了用款申请报批手续。</w:t>
            </w:r>
            <w:r>
              <w:rPr>
                <w:rStyle w:val="56"/>
                <w:color w:val="auto"/>
                <w:lang w:val="en-US" w:eastAsia="zh-CN" w:bidi="ar"/>
              </w:rPr>
              <w:br w:type="textWrapping"/>
            </w:r>
            <w:r>
              <w:rPr>
                <w:rStyle w:val="56"/>
                <w:color w:val="auto"/>
                <w:lang w:val="en-US" w:eastAsia="zh-CN" w:bidi="ar"/>
              </w:rPr>
              <w:t>2.根据五华县、梅县区水务局提供的五华县农村集中供水工程财务管理制度、梅州市梅县区水务局财务管理制度以及现场抽查情况，五华县、梅县区水务局项目资金的支出符合有关制度规定。</w:t>
            </w:r>
            <w:r>
              <w:rPr>
                <w:rStyle w:val="56"/>
                <w:color w:val="auto"/>
                <w:lang w:val="en-US" w:eastAsia="zh-CN" w:bidi="ar"/>
              </w:rPr>
              <w:br w:type="textWrapping"/>
            </w:r>
            <w:r>
              <w:rPr>
                <w:rStyle w:val="57"/>
                <w:color w:val="auto"/>
                <w:lang w:val="en-US" w:eastAsia="zh-CN" w:bidi="ar"/>
              </w:rPr>
              <w:t>3.根据评价组现场查看情况，梅县区水务局有按规定进行专账核算，但存在记账凭证所附单据错误的情况；五华县水务局因向五华县财政局申请支付项目资金时，将项目资金申请书、工程进度表等记账凭证应附单据提交给了五华县财政局，五华县财政局未将资料归还，五华县水务局至今未进行记账。故该指标不得分。</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0"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事项管理</w:t>
            </w:r>
          </w:p>
        </w:tc>
        <w:tc>
          <w:tcPr>
            <w:tcW w:w="214"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10</w:t>
            </w: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实施程序</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5</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程序规范性</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5</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项目或方案按规定程序实施，包括项目或方案调整按规定履行报批手续，项目招投标、建设、验收等或方案实施严格执行相关制度规定的，得满分，否则酌情扣分。</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lang w:eastAsia="zh-CN"/>
              </w:rPr>
            </w:pPr>
            <w:r>
              <w:rPr>
                <w:rStyle w:val="56"/>
                <w:rFonts w:hint="eastAsia"/>
                <w:color w:val="auto"/>
                <w:lang w:val="en-US" w:eastAsia="zh-CN" w:bidi="ar"/>
              </w:rPr>
              <w:t>根据评价组现场抽查情况以及各市（县、区）水务局提供的佐证资料显示：1.在项目招标方面，梅江区、梅县区、五华县、丰顺县和兴宁市提供了招投标相关材料；大埔县、平远县经会审会签，项目无需招标，已提供相关情况说明；2.在工程实施方面，各市（县、区）水务局已提供部分工程的施工合同；3.在竣工验收方面，各市（县、区）水务局提供了部分工程的验收报告。各市（县、区）水务局按照规定程序实施项目。</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管理情况</w:t>
            </w:r>
          </w:p>
        </w:tc>
        <w:tc>
          <w:tcPr>
            <w:tcW w:w="241"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5</w:t>
            </w:r>
          </w:p>
        </w:tc>
        <w:tc>
          <w:tcPr>
            <w:tcW w:w="305"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监管有效性</w:t>
            </w:r>
          </w:p>
        </w:tc>
        <w:tc>
          <w:tcPr>
            <w:tcW w:w="198"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5</w:t>
            </w:r>
          </w:p>
        </w:tc>
        <w:tc>
          <w:tcPr>
            <w:tcW w:w="1050"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1.资金使用单位或基层资金管理单位建立有效管理机制，且执行情况良好得2分，具体根据所提供的信息证据做出判断并核定分数。2.具体根据所提供的信息证据做出判断，如各级业务主管部门按规定对项目建设或方案实施开展有效的检查、监控、督促整改的，得3分；否则，视情况扣分。</w:t>
            </w:r>
          </w:p>
        </w:tc>
        <w:tc>
          <w:tcPr>
            <w:tcW w:w="1903" w:type="pct"/>
            <w:tcBorders>
              <w:bottom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1.各县（市、区）制定了《农村集中供水全覆盖攻坚行动工程项目管理办法》、《项目法人建设管理制度、质量管理制度、财务管理制度、安全生产管理规章制度》等有关项目管理制度。</w:t>
            </w:r>
          </w:p>
        </w:tc>
        <w:tc>
          <w:tcPr>
            <w:tcW w:w="261" w:type="pct"/>
            <w:vMerge w:val="restar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1" w:hRule="atLeast"/>
          <w:jc w:val="center"/>
        </w:trPr>
        <w:tc>
          <w:tcPr>
            <w:tcW w:w="234"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val="en-US" w:eastAsia="zh-CN"/>
              </w:rPr>
            </w:pPr>
          </w:p>
        </w:tc>
        <w:tc>
          <w:tcPr>
            <w:tcW w:w="209"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eastAsia="zh-CN"/>
              </w:rPr>
            </w:pPr>
          </w:p>
        </w:tc>
        <w:tc>
          <w:tcPr>
            <w:tcW w:w="305"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98"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eastAsia="zh-CN"/>
              </w:rPr>
            </w:pPr>
          </w:p>
        </w:tc>
        <w:tc>
          <w:tcPr>
            <w:tcW w:w="1050"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cs="宋体"/>
                <w:color w:val="auto"/>
                <w:kern w:val="0"/>
                <w:sz w:val="22"/>
                <w:szCs w:val="22"/>
                <w:highlight w:val="none"/>
              </w:rPr>
            </w:pPr>
          </w:p>
        </w:tc>
        <w:tc>
          <w:tcPr>
            <w:tcW w:w="1903" w:type="pct"/>
            <w:tcBorders>
              <w:top w:val="nil"/>
            </w:tcBorders>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kern w:val="0"/>
                <w:sz w:val="22"/>
                <w:szCs w:val="22"/>
                <w:highlight w:val="none"/>
              </w:rPr>
            </w:pPr>
            <w:r>
              <w:rPr>
                <w:rStyle w:val="59"/>
                <w:rFonts w:hint="eastAsia"/>
                <w:color w:val="auto"/>
                <w:lang w:val="en-US" w:eastAsia="zh-CN" w:bidi="ar"/>
              </w:rPr>
              <w:t>2.根据各县（市、区）提供的相关佐证资料及现场核查情况，各县（市、区）均聘请了第三方负责项目建设监理，各级主体部门对本项目开展了有关监管、督促整改工作，定期开展工作进度汇报会议，到施工现场巡查施工情况。</w:t>
            </w:r>
          </w:p>
        </w:tc>
        <w:tc>
          <w:tcPr>
            <w:tcW w:w="261"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产出</w:t>
            </w:r>
          </w:p>
        </w:tc>
        <w:tc>
          <w:tcPr>
            <w:tcW w:w="176"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30</w:t>
            </w:r>
          </w:p>
        </w:tc>
        <w:tc>
          <w:tcPr>
            <w:tcW w:w="203"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经济性</w:t>
            </w:r>
          </w:p>
        </w:tc>
        <w:tc>
          <w:tcPr>
            <w:tcW w:w="21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10</w:t>
            </w: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预算控制</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5</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预算控制</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5</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在预算执行进度与事项完成进度基本匹配的前提下，实际支出未超过预算计划的，得满分；实际支出超过预算的，或者支出未能保障事项相应完成进度的，酌情扣分。</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lang w:eastAsia="zh-CN"/>
              </w:rPr>
            </w:pPr>
            <w:r>
              <w:rPr>
                <w:rStyle w:val="59"/>
                <w:color w:val="auto"/>
                <w:lang w:val="en-US" w:eastAsia="zh-CN" w:bidi="ar"/>
              </w:rPr>
              <w:t>根据梅州市水务局提供的《梅州市农村集中供水全覆盖攻坚行动工作进度周报（原半月报）》（填报截止日期2021年12月24日），</w:t>
            </w:r>
            <w:r>
              <w:rPr>
                <w:rStyle w:val="57"/>
                <w:color w:val="auto"/>
                <w:lang w:val="en-US" w:eastAsia="zh-CN" w:bidi="ar"/>
              </w:rPr>
              <w:t>梅州市2021年工程计划投资56420.3万元，完成工程投资56421.05万元，实际投资大于计划投资。</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0"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val="en-US" w:eastAsia="zh-CN"/>
              </w:rPr>
            </w:pP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成本控制</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5</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成本节约（成本指标）</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5</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在项目按照预算完成的前提下，与同类项目或市场价格比较，项目实施的成本（包括工程造价、物品采购单价、人员经费等）属于合理范围的（如与同类项目或市场价格大致相符的）得满分；成本不合理的（如明显高于或低于同类项目或市场价格的）酌情扣分。</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在项目按照预算完成的前提下，与同类项目或市场价格比较，项目实施的成本属于合理范围。</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4"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效率性</w:t>
            </w:r>
          </w:p>
        </w:tc>
        <w:tc>
          <w:tcPr>
            <w:tcW w:w="21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20</w:t>
            </w:r>
          </w:p>
        </w:tc>
        <w:tc>
          <w:tcPr>
            <w:tcW w:w="209"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完成进度</w:t>
            </w:r>
          </w:p>
        </w:tc>
        <w:tc>
          <w:tcPr>
            <w:tcW w:w="241"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8</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梅江区新增集中供水覆盖人口10296人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根据广东省水利厅简报（农村集中供水全覆盖攻坚行动专刊第11期）（第50期）及梅江区农村集中供水全覆盖攻坚行动工作进度周报中统计的截至2020年底集中供水未覆盖人口数，确定梅江区2021年需覆盖集中供水人口数为10296人。本指标得分=实际新增集中供水覆盖人数/计划新增集中供水覆盖人数*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进展情况、梅江区水务局提供的2021年12月农村集中供水全覆盖攻坚行动工作进度周报，2021年梅江区累计新增集中供水覆盖人口数为10296人，故本指标得分10296/10296*1=1。</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梅县区新增集中供水覆盖人口90052人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根据广东省水利厅简报（农村集中供水全覆盖攻坚行动专刊第11期）（第50期）及梅县区农村集中供水全覆盖攻坚行动工作进度周报中统计的截至2020年底集中供水未覆盖人口数，确定梅县区2021年需覆盖集中供水人口数为90052人。本指标得分=实际新增集中供水覆盖人数/计划新增集中供水覆盖人数*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进展情况、梅县区水务局提供的2021年12月农村集中供水全覆盖攻坚行动工作进度周报，2021年梅县区累计新增集中供水覆盖人口数为90052人，故本指标得分90052/90052*1=1。</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兴宁市新增集中供水覆盖人口65344人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根据广东省水利厅简报（农村集中供水全覆盖攻坚行动专刊第11期）（第50期）及兴宁市农村集中供水全覆盖攻坚行动工作进度周报中统计的截至2020年底集中供水未覆盖人口数，确定兴宁市2021年需覆盖集中供水人口数为65344人。本指标得分=实际新增集中供水覆盖人数/计划新增集中供水覆盖人数*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进展情况、兴宁市水务局提供的2021年12月农村集中供水全覆盖攻坚行动工作进度周报，2021年兴宁市累计新增集中供水覆盖人口数为65344人，故本指标得分65344/65344*1=1。</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平远县新增集中供水覆盖人口15031人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根据广东省水利厅简报（农村集中供水全覆盖攻坚行动专刊第11期）（第50期）及平远县农村集中供水全覆盖攻坚行动工作进度周报中统计的截至2020年底集中供水未覆盖人口数，确定平远县2021年需覆盖集中供水人口数为15031人。本指标得分=实际新增集中供水覆盖人数/计划新增集中供水覆盖人数*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进展情况、平远县水务局提供的2021年11月农村集中供水全覆盖攻坚行动工作进度周报，2021年平远县累计新增集中供水覆盖人口数为15031人，故本指标得分15031/15031*1=1。</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大埔县新增集中供水覆盖人口39683人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根据广东省水利厅简报（农村集中供水全覆盖攻坚行动专刊第11期）（第50期）及大埔县农村集中供水全覆盖攻坚行动工作进度周报中统计的截至2020年底集中供水未覆盖人口数，确定大埔县2021年需覆盖集中供水人口数为39683人。本指标得分=实际新增集中供水覆盖人数/计划新增集中供水覆盖人数*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进展情况、大埔县水务局提供的2021年12月农村集中供水全覆盖攻坚行动工作进度周报，2021年大埔县累计新增集中供水覆盖人口数为39683人，故本指标得分39683/39683*1=1。</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丰顺县新增集中供水覆盖人口133339人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1.5</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根据广东省水利厅简报（农村集中供水全覆盖攻坚行动专刊第11期）（第50期）及梅州市水务局汇总的农村集中供水全覆盖攻坚行动工作进度周报中统计的截至2020年底集中供水未覆盖人口数，确定丰顺县2021年需覆盖集中供水人口数为133339人。本指标得分=实际新增集中供水覆盖人数/计划新增集中供水覆盖人数*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进展情况及汇总的2021年12月梅州市农村集中供水全覆盖攻坚行动工作进度周报，2021年丰顺县累计新增集中供水覆盖人口数为133339人，故本指标得分133339/133339*1.5=1.5。</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eastAsia="zh-CN"/>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lang w:val="en-US" w:eastAsia="zh-CN"/>
              </w:rPr>
            </w:pP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五华县新增集中供水覆盖人口196749人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1.5</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预期实现值：根据广东省水利厅简报（农村集中供水全覆盖攻坚行动专刊第11期）（第50期）及五华县农村集中供水全覆盖攻坚行动工作进度周报中统计的截至2020年底集中供水未覆盖人口数，确定五华县2021年需覆盖集中供水人口数为196749人。本指标得分=实际新增集中供水覆盖人数/计划新增集中供水覆盖人数*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进展情况、五华县水务局提供的2021年12月农村集中供水全覆盖攻坚行动工作进度周报，2021年五华县累计新增集中供水覆盖人口数为196749人，故本指标得分196749/196749*1.5=1.5。</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5"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完成时间</w:t>
            </w:r>
          </w:p>
        </w:tc>
        <w:tc>
          <w:tcPr>
            <w:tcW w:w="24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4</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2021年底前完成集中供水覆盖人口550494人</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i w:val="0"/>
                <w:iCs w:val="0"/>
                <w:color w:val="auto"/>
                <w:kern w:val="0"/>
                <w:sz w:val="22"/>
                <w:szCs w:val="22"/>
                <w:u w:val="none"/>
                <w:lang w:val="en-US" w:eastAsia="zh-CN" w:bidi="ar"/>
              </w:rPr>
              <w:t>4</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预期实现值：2021年12月31日前完成集中供水覆盖人口550494人的攻坚任务。</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根据梅州市水务局提供的《梅州市农村集中供水全覆盖攻坚行动工作进度周报（原半月报）》（填报截止日期2021年12月24日）、梅州市农村集中供水全覆盖攻坚行动进展情况，梅州市于2021年底完成了农村集中供水覆盖人口550494人的攻坚任务。</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34"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完成质量</w:t>
            </w:r>
          </w:p>
        </w:tc>
        <w:tc>
          <w:tcPr>
            <w:tcW w:w="24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8</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工程验收合格率</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8</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预期实现值：预期实现值：100%。达到预期值得满分，否则本指标分值=工程验收合格率*指标分值</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Style w:val="56"/>
                <w:rFonts w:hint="eastAsia"/>
                <w:color w:val="auto"/>
                <w:lang w:val="en-US" w:eastAsia="zh-CN" w:bidi="ar"/>
              </w:rPr>
              <w:t>根据《广东省人民政府办公厅关于印发广东省农村集中供水全覆盖攻坚行动方案的通知》（粤办函〔2021〕82号）、各县（市、区）水务局提供的部分工程验收报告及现场评价情况，农村集中供水全覆盖工程在2022年1月底前完成了分部工程和单元工程建设验收，符合预期实现值。</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3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效益</w:t>
            </w:r>
          </w:p>
        </w:tc>
        <w:tc>
          <w:tcPr>
            <w:tcW w:w="176"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30</w:t>
            </w:r>
          </w:p>
        </w:tc>
        <w:tc>
          <w:tcPr>
            <w:tcW w:w="203"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效果性</w:t>
            </w:r>
          </w:p>
        </w:tc>
        <w:tc>
          <w:tcPr>
            <w:tcW w:w="21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25</w:t>
            </w:r>
          </w:p>
        </w:tc>
        <w:tc>
          <w:tcPr>
            <w:tcW w:w="209"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经济效益</w:t>
            </w:r>
          </w:p>
        </w:tc>
        <w:tc>
          <w:tcPr>
            <w:tcW w:w="24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13</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供水工程群众使用率</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13</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预期实现值：供水工程群众使用率达100%，得13分；否则，据情况酌情扣分。</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根据梅州市水务局及兴宁市水务局提供的《项目绩效自评报告》和评价组对部分村民的访问调查，存在群众对集中供水认可度低，思想观念仍认为山泉水、井水口感好，也是安全水，又不用收取相关水费，不愿意装表入户。农村群众对供水设施使用率未达100%，部分供水设施使用率不高，财政资金形成沉淀资产，无法充分发挥财政资金的效益。</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7"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3"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14" w:type="pct"/>
            <w:vMerge w:val="continue"/>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209"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社会效益</w:t>
            </w:r>
          </w:p>
        </w:tc>
        <w:tc>
          <w:tcPr>
            <w:tcW w:w="241" w:type="pct"/>
            <w:vMerge w:val="restar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7</w:t>
            </w:r>
          </w:p>
        </w:tc>
        <w:tc>
          <w:tcPr>
            <w:tcW w:w="305"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农村自来水普及率</w:t>
            </w:r>
          </w:p>
        </w:tc>
        <w:tc>
          <w:tcPr>
            <w:tcW w:w="198"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4</w:t>
            </w:r>
          </w:p>
        </w:tc>
        <w:tc>
          <w:tcPr>
            <w:tcW w:w="1050"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u w:val="none"/>
                <w:lang w:val="en-US" w:eastAsia="zh-CN" w:bidi="ar"/>
              </w:rPr>
              <w:t>预期实现值：农村自来水普及率达99%以上，得4分；否则，据情况酌情扣分。</w:t>
            </w:r>
          </w:p>
        </w:tc>
        <w:tc>
          <w:tcPr>
            <w:tcW w:w="1903"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u w:val="none"/>
                <w:lang w:val="en-US" w:eastAsia="zh-CN" w:bidi="ar"/>
              </w:rPr>
              <w:t>根据梅州市水务局及梅江区、梅县区等8个县（市、区）水务局2021年底填报的农村集中供水全覆盖攻坚行动工作进度周报，截至2020年底有1732个自然村125109户550494人未集中供水覆盖，截至2021年底，梅州市已完成1732个自然村125109户550494人的集中供水覆盖目标，农村自来水普及率达到预期实现值。</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23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2"/>
                <w:szCs w:val="22"/>
              </w:rPr>
            </w:pPr>
          </w:p>
        </w:tc>
        <w:tc>
          <w:tcPr>
            <w:tcW w:w="1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0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4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30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水质合格率</w:t>
            </w:r>
          </w:p>
        </w:tc>
        <w:tc>
          <w:tcPr>
            <w:tcW w:w="1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3</w:t>
            </w:r>
          </w:p>
        </w:tc>
        <w:tc>
          <w:tcPr>
            <w:tcW w:w="10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color w:val="auto"/>
              </w:rPr>
            </w:pPr>
            <w:r>
              <w:rPr>
                <w:rFonts w:hint="eastAsia" w:ascii="宋体" w:hAnsi="宋体" w:eastAsia="宋体" w:cs="宋体"/>
                <w:i w:val="0"/>
                <w:iCs w:val="0"/>
                <w:color w:val="auto"/>
                <w:kern w:val="0"/>
                <w:sz w:val="22"/>
                <w:szCs w:val="22"/>
                <w:u w:val="none"/>
                <w:lang w:val="en-US" w:eastAsia="zh-CN" w:bidi="ar"/>
              </w:rPr>
              <w:t>预期实现值：农村生活饮用水水质合格率达90%以上，得3分；否则，据情况酌情扣分。</w:t>
            </w:r>
          </w:p>
        </w:tc>
        <w:tc>
          <w:tcPr>
            <w:tcW w:w="190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color w:val="auto"/>
              </w:rPr>
            </w:pPr>
            <w:r>
              <w:rPr>
                <w:rFonts w:hint="eastAsia" w:ascii="宋体" w:hAnsi="宋体" w:eastAsia="宋体" w:cs="宋体"/>
                <w:i w:val="0"/>
                <w:iCs w:val="0"/>
                <w:color w:val="auto"/>
                <w:kern w:val="0"/>
                <w:sz w:val="22"/>
                <w:szCs w:val="22"/>
                <w:u w:val="none"/>
                <w:lang w:val="en-US" w:eastAsia="zh-CN" w:bidi="ar"/>
              </w:rPr>
              <w:t>根据梅江区、梅县区等7个县（市、区）水务局提供的饮用水水质检测报告，水质检测的检验结果在卫生标准内，水质合格率达到预期实现值。</w:t>
            </w:r>
          </w:p>
        </w:tc>
        <w:tc>
          <w:tcPr>
            <w:tcW w:w="261" w:type="pct"/>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color w:val="auto"/>
                <w:kern w:val="0"/>
                <w:sz w:val="22"/>
                <w:szCs w:val="22"/>
                <w:lang w:val="en-US" w:eastAsia="zh-CN"/>
              </w:rPr>
            </w:pPr>
            <w:r>
              <w:rPr>
                <w:rFonts w:hint="eastAsia" w:ascii="宋体" w:hAnsi="宋体" w:eastAsia="宋体" w:cs="宋体"/>
                <w:i w:val="0"/>
                <w:iCs w:val="0"/>
                <w:color w:val="auto"/>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234" w:type="pct"/>
            <w:vMerge w:val="continue"/>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b/>
                <w:bCs/>
                <w:color w:val="auto"/>
                <w:kern w:val="0"/>
                <w:sz w:val="22"/>
                <w:szCs w:val="22"/>
              </w:rPr>
            </w:pPr>
          </w:p>
        </w:tc>
        <w:tc>
          <w:tcPr>
            <w:tcW w:w="176" w:type="pct"/>
            <w:vMerge w:val="continue"/>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03" w:type="pct"/>
            <w:vMerge w:val="continue"/>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14" w:type="pct"/>
            <w:vMerge w:val="continue"/>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09"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可持续发展</w:t>
            </w:r>
          </w:p>
        </w:tc>
        <w:tc>
          <w:tcPr>
            <w:tcW w:w="24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5</w:t>
            </w:r>
          </w:p>
        </w:tc>
        <w:tc>
          <w:tcPr>
            <w:tcW w:w="305"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保障运营经费来源</w:t>
            </w:r>
          </w:p>
        </w:tc>
        <w:tc>
          <w:tcPr>
            <w:tcW w:w="198"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5</w:t>
            </w:r>
          </w:p>
        </w:tc>
        <w:tc>
          <w:tcPr>
            <w:tcW w:w="105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color w:val="auto"/>
              </w:rPr>
            </w:pPr>
            <w:r>
              <w:rPr>
                <w:rFonts w:hint="eastAsia" w:ascii="宋体" w:hAnsi="宋体" w:eastAsia="宋体" w:cs="宋体"/>
                <w:i w:val="0"/>
                <w:iCs w:val="0"/>
                <w:color w:val="auto"/>
                <w:kern w:val="0"/>
                <w:sz w:val="22"/>
                <w:szCs w:val="22"/>
                <w:u w:val="none"/>
                <w:lang w:val="en-US" w:eastAsia="zh-CN" w:bidi="ar"/>
              </w:rPr>
              <w:t>预期实现值：保障运营经费来源，保障供水工程长期发挥效益。</w:t>
            </w:r>
          </w:p>
        </w:tc>
        <w:tc>
          <w:tcPr>
            <w:tcW w:w="1903"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left"/>
              <w:textAlignment w:val="center"/>
              <w:rPr>
                <w:color w:val="auto"/>
              </w:rPr>
            </w:pPr>
            <w:r>
              <w:rPr>
                <w:rStyle w:val="59"/>
                <w:color w:val="auto"/>
                <w:lang w:val="en-US" w:eastAsia="zh-CN" w:bidi="ar"/>
              </w:rPr>
              <w:t>梅江区、梅县区等7个县（市、区）水务局制定了农村饮水工程运行管理办法，明确供水工程设施的保护、管理、水质监测等管护工作，</w:t>
            </w:r>
            <w:r>
              <w:rPr>
                <w:rStyle w:val="57"/>
                <w:color w:val="auto"/>
                <w:lang w:val="en-US" w:eastAsia="zh-CN" w:bidi="ar"/>
              </w:rPr>
              <w:t>但存在农村常住人口少，常年用水量不多，有群众对供水工程不认可，不愿装表入户，收取水费不足以维持日常运行管护经费。</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b/>
                <w:bCs/>
                <w:color w:val="auto"/>
                <w:kern w:val="0"/>
                <w:sz w:val="22"/>
                <w:szCs w:val="22"/>
                <w:lang w:val="en-US"/>
              </w:rPr>
            </w:pPr>
            <w:r>
              <w:rPr>
                <w:rFonts w:hint="eastAsia" w:ascii="宋体" w:hAnsi="宋体" w:eastAsia="宋体" w:cs="宋体"/>
                <w:i w:val="0"/>
                <w:iCs w:val="0"/>
                <w:color w:val="auto"/>
                <w:kern w:val="0"/>
                <w:sz w:val="22"/>
                <w:szCs w:val="22"/>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234" w:type="pct"/>
            <w:vMerge w:val="continue"/>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b/>
                <w:bCs/>
                <w:color w:val="auto"/>
                <w:kern w:val="0"/>
                <w:sz w:val="22"/>
                <w:szCs w:val="22"/>
              </w:rPr>
            </w:pPr>
          </w:p>
        </w:tc>
        <w:tc>
          <w:tcPr>
            <w:tcW w:w="176" w:type="pct"/>
            <w:vMerge w:val="continue"/>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color w:val="auto"/>
              </w:rPr>
            </w:pPr>
          </w:p>
        </w:tc>
        <w:tc>
          <w:tcPr>
            <w:tcW w:w="203"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公平性</w:t>
            </w:r>
          </w:p>
        </w:tc>
        <w:tc>
          <w:tcPr>
            <w:tcW w:w="214"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5</w:t>
            </w:r>
          </w:p>
        </w:tc>
        <w:tc>
          <w:tcPr>
            <w:tcW w:w="209"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满意度</w:t>
            </w:r>
          </w:p>
        </w:tc>
        <w:tc>
          <w:tcPr>
            <w:tcW w:w="24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5</w:t>
            </w:r>
          </w:p>
        </w:tc>
        <w:tc>
          <w:tcPr>
            <w:tcW w:w="305"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群众满意度</w:t>
            </w:r>
          </w:p>
        </w:tc>
        <w:tc>
          <w:tcPr>
            <w:tcW w:w="198"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5</w:t>
            </w:r>
          </w:p>
        </w:tc>
        <w:tc>
          <w:tcPr>
            <w:tcW w:w="105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color w:val="auto"/>
              </w:rPr>
            </w:pPr>
            <w:r>
              <w:rPr>
                <w:rFonts w:hint="eastAsia" w:ascii="宋体" w:hAnsi="宋体" w:eastAsia="宋体" w:cs="宋体"/>
                <w:i w:val="0"/>
                <w:iCs w:val="0"/>
                <w:color w:val="auto"/>
                <w:kern w:val="0"/>
                <w:sz w:val="22"/>
                <w:szCs w:val="22"/>
                <w:u w:val="none"/>
                <w:lang w:val="en-US" w:eastAsia="zh-CN" w:bidi="ar"/>
              </w:rPr>
              <w:t>表示满意的服务对象数/项目覆盖范围内接受调查的对象总数*指标分值</w:t>
            </w:r>
          </w:p>
        </w:tc>
        <w:tc>
          <w:tcPr>
            <w:tcW w:w="1903"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both"/>
              <w:textAlignment w:val="center"/>
              <w:rPr>
                <w:color w:val="auto"/>
              </w:rPr>
            </w:pPr>
            <w:r>
              <w:rPr>
                <w:rFonts w:hint="eastAsia" w:ascii="宋体" w:hAnsi="宋体" w:eastAsia="宋体" w:cs="宋体"/>
                <w:i w:val="0"/>
                <w:iCs w:val="0"/>
                <w:color w:val="auto"/>
                <w:kern w:val="0"/>
                <w:sz w:val="22"/>
                <w:szCs w:val="22"/>
                <w:u w:val="none"/>
                <w:lang w:val="en-US" w:eastAsia="zh-CN" w:bidi="ar"/>
              </w:rPr>
              <w:t>各县（市、区）发出满意度调查问卷共186份，共回收186份调查问卷，有效问卷186份。根据统计结果，有186位调查者对项目实施表示满意，满意度为186/186*100%=100%，该指标得分100%*5=5分。</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4738" w:type="pct"/>
            <w:gridSpan w:val="10"/>
            <w:noWrap/>
            <w:tcMar>
              <w:top w:w="15" w:type="dxa"/>
              <w:left w:w="15" w:type="dxa"/>
              <w:bottom w:w="0" w:type="dxa"/>
              <w:right w:w="15" w:type="dxa"/>
            </w:tcMar>
            <w:vAlign w:val="center"/>
          </w:tcPr>
          <w:p>
            <w:pPr>
              <w:keepNext w:val="0"/>
              <w:keepLines w:val="0"/>
              <w:pageBreakBefore w:val="0"/>
              <w:widowControl/>
              <w:suppressLineNumbers w:val="0"/>
              <w:tabs>
                <w:tab w:val="left" w:pos="6027"/>
              </w:tabs>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合计</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4738" w:type="pct"/>
            <w:gridSpan w:val="10"/>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等级</w:t>
            </w:r>
          </w:p>
        </w:tc>
        <w:tc>
          <w:tcPr>
            <w:tcW w:w="261"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leftChars="0" w:firstLine="0" w:firstLineChars="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5000" w:type="pct"/>
            <w:gridSpan w:val="11"/>
            <w:noWrap/>
            <w:tcMar>
              <w:top w:w="15" w:type="dxa"/>
              <w:left w:w="15" w:type="dxa"/>
              <w:bottom w:w="0" w:type="dxa"/>
              <w:right w:w="15" w:type="dxa"/>
            </w:tcMar>
            <w:vAlign w:val="center"/>
          </w:tcPr>
          <w:p>
            <w:pPr>
              <w:keepNext w:val="0"/>
              <w:keepLines w:val="0"/>
              <w:pageBreakBefore w:val="0"/>
              <w:widowControl/>
              <w:suppressLineNumbers w:val="0"/>
              <w:tabs>
                <w:tab w:val="left" w:pos="5067"/>
              </w:tabs>
              <w:kinsoku/>
              <w:wordWrap/>
              <w:overflowPunct/>
              <w:topLinePunct w:val="0"/>
              <w:autoSpaceDE/>
              <w:autoSpaceDN/>
              <w:bidi w:val="0"/>
              <w:adjustRightInd/>
              <w:snapToGrid/>
              <w:spacing w:line="240" w:lineRule="auto"/>
              <w:ind w:left="142" w:leftChars="0" w:firstLine="0" w:firstLineChars="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备注：评价等级分为优、良、中、差四个等级，满分100分，其中90分（含）以上为优，80（含）～90分为良，60（含）～80分为中，60分以下为差。</w:t>
            </w:r>
          </w:p>
        </w:tc>
      </w:tr>
    </w:tbl>
    <w:p>
      <w:pPr>
        <w:adjustRightInd w:val="0"/>
        <w:snapToGrid w:val="0"/>
        <w:ind w:left="0" w:firstLine="0" w:firstLineChars="0"/>
        <w:rPr>
          <w:rFonts w:hint="eastAsia" w:ascii="宋体" w:hAnsi="宋体" w:eastAsia="宋体" w:cs="宋体"/>
        </w:rPr>
        <w:sectPr>
          <w:pgSz w:w="16838" w:h="11906" w:orient="landscape"/>
          <w:pgMar w:top="1843" w:right="1440" w:bottom="1701" w:left="1440" w:header="851" w:footer="992" w:gutter="0"/>
          <w:pgBorders>
            <w:top w:val="none" w:sz="0" w:space="0"/>
            <w:left w:val="none" w:sz="0" w:space="0"/>
            <w:bottom w:val="none" w:sz="0" w:space="0"/>
            <w:right w:val="none" w:sz="0" w:space="0"/>
          </w:pgBorders>
          <w:cols w:space="425" w:num="1"/>
          <w:docGrid w:type="lines" w:linePitch="435" w:charSpace="0"/>
        </w:sectPr>
      </w:pPr>
    </w:p>
    <w:p>
      <w:pPr>
        <w:pStyle w:val="3"/>
        <w:rPr>
          <w:rFonts w:hint="eastAsia" w:ascii="宋体" w:hAnsi="宋体" w:eastAsia="宋体" w:cs="宋体"/>
        </w:rPr>
      </w:pPr>
      <w:bookmarkStart w:id="175" w:name="_Toc29366"/>
      <w:bookmarkStart w:id="176" w:name="_Toc32367"/>
      <w:bookmarkStart w:id="177" w:name="_Toc99813920"/>
      <w:bookmarkStart w:id="178" w:name="_Toc99814337"/>
      <w:bookmarkStart w:id="179" w:name="_Toc99814069"/>
      <w:r>
        <w:rPr>
          <w:rFonts w:hint="eastAsia" w:ascii="宋体" w:hAnsi="宋体" w:eastAsia="宋体" w:cs="宋体"/>
        </w:rPr>
        <w:t>附件3：服务对象满意度调查结果</w:t>
      </w:r>
      <w:bookmarkEnd w:id="175"/>
      <w:bookmarkEnd w:id="176"/>
      <w:bookmarkEnd w:id="177"/>
      <w:bookmarkEnd w:id="178"/>
      <w:bookmarkEnd w:id="179"/>
    </w:p>
    <w:p>
      <w:pPr>
        <w:adjustRightInd w:val="0"/>
        <w:ind w:left="0" w:firstLine="640" w:firstLineChars="200"/>
        <w:rPr>
          <w:rFonts w:hint="eastAsia" w:ascii="宋体" w:hAnsi="宋体" w:eastAsia="宋体" w:cs="宋体"/>
          <w:sz w:val="32"/>
          <w:szCs w:val="32"/>
        </w:rPr>
      </w:pPr>
      <w:r>
        <w:rPr>
          <w:rFonts w:hint="eastAsia" w:ascii="宋体" w:hAnsi="宋体" w:eastAsia="宋体" w:cs="宋体"/>
          <w:kern w:val="0"/>
        </w:rPr>
        <w:t>本次满意度调查结果由市</w:t>
      </w:r>
      <w:r>
        <w:rPr>
          <w:rFonts w:hint="eastAsia" w:ascii="宋体" w:hAnsi="宋体" w:eastAsia="宋体" w:cs="宋体"/>
          <w:kern w:val="0"/>
          <w:lang w:eastAsia="zh-CN"/>
        </w:rPr>
        <w:t>水务</w:t>
      </w:r>
      <w:r>
        <w:rPr>
          <w:rFonts w:hint="eastAsia" w:ascii="宋体" w:hAnsi="宋体" w:eastAsia="宋体" w:cs="宋体"/>
          <w:kern w:val="0"/>
        </w:rPr>
        <w:t>局牵头，各县（市、区）</w:t>
      </w:r>
      <w:r>
        <w:rPr>
          <w:rFonts w:hint="eastAsia" w:ascii="宋体" w:hAnsi="宋体" w:eastAsia="宋体" w:cs="宋体"/>
          <w:kern w:val="0"/>
          <w:lang w:eastAsia="zh-CN"/>
        </w:rPr>
        <w:t>水务</w:t>
      </w:r>
      <w:r>
        <w:rPr>
          <w:rFonts w:hint="eastAsia" w:ascii="宋体" w:hAnsi="宋体" w:eastAsia="宋体" w:cs="宋体"/>
          <w:kern w:val="0"/>
        </w:rPr>
        <w:t>分局组织开展。满意度调查问卷共收回</w:t>
      </w:r>
      <w:r>
        <w:rPr>
          <w:rFonts w:hint="eastAsia" w:ascii="宋体" w:hAnsi="宋体" w:eastAsia="宋体" w:cs="宋体"/>
          <w:kern w:val="0"/>
          <w:lang w:val="en-US" w:eastAsia="zh-CN"/>
        </w:rPr>
        <w:t>186</w:t>
      </w:r>
      <w:r>
        <w:rPr>
          <w:rFonts w:hint="eastAsia" w:ascii="宋体" w:hAnsi="宋体" w:eastAsia="宋体" w:cs="宋体"/>
          <w:kern w:val="0"/>
        </w:rPr>
        <w:t>份问卷，有效问卷</w:t>
      </w:r>
      <w:r>
        <w:rPr>
          <w:rFonts w:hint="eastAsia" w:ascii="宋体" w:hAnsi="宋体" w:eastAsia="宋体" w:cs="宋体"/>
          <w:kern w:val="0"/>
          <w:lang w:val="en-US" w:eastAsia="zh-CN"/>
        </w:rPr>
        <w:t>186</w:t>
      </w:r>
      <w:r>
        <w:rPr>
          <w:rFonts w:hint="eastAsia" w:ascii="宋体" w:hAnsi="宋体" w:eastAsia="宋体" w:cs="宋体"/>
          <w:kern w:val="0"/>
        </w:rPr>
        <w:t>份。调查对象为梅江区（3</w:t>
      </w:r>
      <w:r>
        <w:rPr>
          <w:rFonts w:hint="eastAsia" w:ascii="宋体" w:hAnsi="宋体" w:eastAsia="宋体" w:cs="宋体"/>
          <w:kern w:val="0"/>
          <w:lang w:val="en-US" w:eastAsia="zh-CN"/>
        </w:rPr>
        <w:t>6</w:t>
      </w:r>
      <w:r>
        <w:rPr>
          <w:rFonts w:hint="eastAsia" w:ascii="宋体" w:hAnsi="宋体" w:eastAsia="宋体" w:cs="宋体"/>
          <w:kern w:val="0"/>
        </w:rPr>
        <w:t>人）、梅县区（</w:t>
      </w:r>
      <w:r>
        <w:rPr>
          <w:rFonts w:hint="eastAsia" w:ascii="宋体" w:hAnsi="宋体" w:eastAsia="宋体" w:cs="宋体"/>
          <w:kern w:val="0"/>
          <w:lang w:val="en-US" w:eastAsia="zh-CN"/>
        </w:rPr>
        <w:t>30</w:t>
      </w:r>
      <w:r>
        <w:rPr>
          <w:rFonts w:hint="eastAsia" w:ascii="宋体" w:hAnsi="宋体" w:eastAsia="宋体" w:cs="宋体"/>
          <w:kern w:val="0"/>
        </w:rPr>
        <w:t>人）、兴宁市（</w:t>
      </w:r>
      <w:r>
        <w:rPr>
          <w:rFonts w:hint="eastAsia" w:ascii="宋体" w:hAnsi="宋体" w:eastAsia="宋体" w:cs="宋体"/>
          <w:kern w:val="0"/>
          <w:lang w:val="en-US" w:eastAsia="zh-CN"/>
        </w:rPr>
        <w:t>30</w:t>
      </w:r>
      <w:r>
        <w:rPr>
          <w:rFonts w:hint="eastAsia" w:ascii="宋体" w:hAnsi="宋体" w:eastAsia="宋体" w:cs="宋体"/>
          <w:kern w:val="0"/>
        </w:rPr>
        <w:t>人）、平远县（</w:t>
      </w:r>
      <w:r>
        <w:rPr>
          <w:rFonts w:hint="eastAsia" w:ascii="宋体" w:hAnsi="宋体" w:eastAsia="宋体" w:cs="宋体"/>
          <w:kern w:val="0"/>
          <w:lang w:val="en-US" w:eastAsia="zh-CN"/>
        </w:rPr>
        <w:t>30</w:t>
      </w:r>
      <w:r>
        <w:rPr>
          <w:rFonts w:hint="eastAsia" w:ascii="宋体" w:hAnsi="宋体" w:eastAsia="宋体" w:cs="宋体"/>
          <w:kern w:val="0"/>
        </w:rPr>
        <w:t>人）、大埔县（</w:t>
      </w:r>
      <w:r>
        <w:rPr>
          <w:rFonts w:hint="eastAsia" w:ascii="宋体" w:hAnsi="宋体" w:eastAsia="宋体" w:cs="宋体"/>
          <w:kern w:val="0"/>
          <w:lang w:val="en-US" w:eastAsia="zh-CN"/>
        </w:rPr>
        <w:t>30</w:t>
      </w:r>
      <w:r>
        <w:rPr>
          <w:rFonts w:hint="eastAsia" w:ascii="宋体" w:hAnsi="宋体" w:eastAsia="宋体" w:cs="宋体"/>
          <w:kern w:val="0"/>
        </w:rPr>
        <w:t>人）、五华县（3</w:t>
      </w:r>
      <w:r>
        <w:rPr>
          <w:rFonts w:hint="eastAsia" w:ascii="宋体" w:hAnsi="宋体" w:eastAsia="宋体" w:cs="宋体"/>
          <w:kern w:val="0"/>
          <w:lang w:val="en-US" w:eastAsia="zh-CN"/>
        </w:rPr>
        <w:t>0</w:t>
      </w:r>
      <w:r>
        <w:rPr>
          <w:rFonts w:hint="eastAsia" w:ascii="宋体" w:hAnsi="宋体" w:eastAsia="宋体" w:cs="宋体"/>
          <w:kern w:val="0"/>
        </w:rPr>
        <w:t>人）</w:t>
      </w:r>
      <w:r>
        <w:rPr>
          <w:rFonts w:hint="eastAsia" w:ascii="宋体" w:hAnsi="宋体" w:eastAsia="宋体" w:cs="宋体"/>
          <w:kern w:val="0"/>
          <w:lang w:val="en-US" w:eastAsia="zh-CN"/>
        </w:rPr>
        <w:t>6</w:t>
      </w:r>
      <w:r>
        <w:rPr>
          <w:rFonts w:hint="eastAsia" w:ascii="宋体" w:hAnsi="宋体" w:eastAsia="宋体" w:cs="宋体"/>
          <w:kern w:val="0"/>
        </w:rPr>
        <w:t>个县（市、区</w:t>
      </w:r>
      <w:r>
        <w:rPr>
          <w:rFonts w:hint="eastAsia" w:ascii="宋体" w:hAnsi="宋体" w:eastAsia="宋体" w:cs="宋体"/>
          <w:kern w:val="0"/>
          <w:sz w:val="32"/>
          <w:szCs w:val="32"/>
        </w:rPr>
        <w:t>）的</w:t>
      </w:r>
      <w:r>
        <w:rPr>
          <w:rFonts w:hint="eastAsia" w:ascii="宋体" w:hAnsi="宋体" w:eastAsia="宋体" w:cs="宋体"/>
          <w:sz w:val="32"/>
          <w:szCs w:val="32"/>
        </w:rPr>
        <w:t xml:space="preserve">群众 </w:t>
      </w:r>
      <w:r>
        <w:rPr>
          <w:rFonts w:hint="eastAsia" w:ascii="宋体" w:hAnsi="宋体" w:eastAsia="宋体" w:cs="宋体"/>
          <w:sz w:val="32"/>
          <w:szCs w:val="32"/>
          <w:lang w:eastAsia="zh-CN"/>
        </w:rPr>
        <w:t>，</w:t>
      </w:r>
      <w:r>
        <w:rPr>
          <w:rFonts w:hint="eastAsia" w:ascii="宋体" w:hAnsi="宋体" w:eastAsia="宋体" w:cs="宋体"/>
          <w:sz w:val="32"/>
          <w:szCs w:val="32"/>
        </w:rPr>
        <w:t>村、镇或水利、财政部门干部</w:t>
      </w:r>
      <w:r>
        <w:rPr>
          <w:rFonts w:hint="eastAsia" w:ascii="宋体" w:hAnsi="宋体" w:eastAsia="宋体" w:cs="宋体"/>
          <w:sz w:val="32"/>
          <w:szCs w:val="32"/>
          <w:lang w:eastAsia="zh-CN"/>
        </w:rPr>
        <w:t>及</w:t>
      </w:r>
      <w:r>
        <w:rPr>
          <w:rFonts w:hint="eastAsia" w:ascii="宋体" w:hAnsi="宋体" w:eastAsia="宋体" w:cs="宋体"/>
          <w:sz w:val="32"/>
          <w:szCs w:val="32"/>
        </w:rPr>
        <w:t>项目单位代表</w:t>
      </w:r>
      <w:r>
        <w:rPr>
          <w:rFonts w:hint="eastAsia" w:ascii="宋体" w:hAnsi="宋体" w:eastAsia="宋体" w:cs="宋体"/>
          <w:kern w:val="0"/>
          <w:sz w:val="32"/>
          <w:szCs w:val="32"/>
        </w:rPr>
        <w:t>。</w:t>
      </w:r>
    </w:p>
    <w:tbl>
      <w:tblPr>
        <w:tblStyle w:val="29"/>
        <w:tblW w:w="5023" w:type="pct"/>
        <w:jc w:val="center"/>
        <w:tblLayout w:type="autofit"/>
        <w:tblCellMar>
          <w:top w:w="0" w:type="dxa"/>
          <w:left w:w="0" w:type="dxa"/>
          <w:bottom w:w="0" w:type="dxa"/>
          <w:right w:w="0" w:type="dxa"/>
        </w:tblCellMar>
      </w:tblPr>
      <w:tblGrid>
        <w:gridCol w:w="663"/>
        <w:gridCol w:w="4113"/>
        <w:gridCol w:w="1201"/>
        <w:gridCol w:w="1294"/>
        <w:gridCol w:w="1161"/>
      </w:tblGrid>
      <w:tr>
        <w:tblPrEx>
          <w:tblCellMar>
            <w:top w:w="0" w:type="dxa"/>
            <w:left w:w="0" w:type="dxa"/>
            <w:bottom w:w="0" w:type="dxa"/>
            <w:right w:w="0" w:type="dxa"/>
          </w:tblCellMar>
        </w:tblPrEx>
        <w:trPr>
          <w:trHeight w:val="400" w:hRule="atLeast"/>
          <w:tblHeader/>
          <w:jc w:val="center"/>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rPr>
              <w:t>序号</w:t>
            </w:r>
          </w:p>
        </w:tc>
        <w:tc>
          <w:tcPr>
            <w:tcW w:w="2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rPr>
              <w:t>问题</w:t>
            </w: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rPr>
              <w:t>选项</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rPr>
              <w:t>选项个数</w:t>
            </w: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rPr>
              <w:t>选项占比</w:t>
            </w:r>
          </w:p>
        </w:tc>
      </w:tr>
      <w:tr>
        <w:tblPrEx>
          <w:tblCellMar>
            <w:top w:w="0" w:type="dxa"/>
            <w:left w:w="0" w:type="dxa"/>
            <w:bottom w:w="0" w:type="dxa"/>
            <w:right w:w="0" w:type="dxa"/>
          </w:tblCellMar>
        </w:tblPrEx>
        <w:trPr>
          <w:trHeight w:val="369" w:hRule="atLeast"/>
          <w:jc w:val="center"/>
        </w:trPr>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1</w:t>
            </w:r>
          </w:p>
        </w:tc>
        <w:tc>
          <w:tcPr>
            <w:tcW w:w="24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textAlignment w:val="center"/>
              <w:rPr>
                <w:rFonts w:hint="eastAsia" w:ascii="宋体" w:hAnsi="宋体" w:eastAsia="宋体" w:cs="宋体"/>
                <w:color w:val="000000"/>
                <w:kern w:val="0"/>
                <w:sz w:val="24"/>
                <w:szCs w:val="24"/>
              </w:rPr>
            </w:pPr>
            <w:r>
              <w:rPr>
                <w:rFonts w:hint="eastAsia" w:ascii="宋体" w:hAnsi="宋体" w:eastAsia="宋体" w:cs="宋体"/>
                <w:sz w:val="24"/>
                <w:szCs w:val="24"/>
              </w:rPr>
              <w:t>实施项目建设的必要性，您觉得</w:t>
            </w: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sz w:val="24"/>
                <w:szCs w:val="28"/>
                <w:lang w:eastAsia="zh-CN"/>
              </w:rPr>
              <w:t>有必要</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186</w:t>
            </w: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100%</w:t>
            </w: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无所谓</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没必要</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2</w:t>
            </w:r>
          </w:p>
        </w:tc>
        <w:tc>
          <w:tcPr>
            <w:tcW w:w="24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宋体"/>
                <w:color w:val="000000"/>
                <w:kern w:val="0"/>
                <w:sz w:val="24"/>
                <w:szCs w:val="24"/>
              </w:rPr>
            </w:pPr>
            <w:r>
              <w:rPr>
                <w:rFonts w:hint="eastAsia" w:ascii="宋体" w:hAnsi="宋体" w:eastAsia="宋体" w:cs="宋体"/>
                <w:sz w:val="24"/>
                <w:szCs w:val="24"/>
              </w:rPr>
              <w:t>项目实施对</w:t>
            </w:r>
            <w:r>
              <w:rPr>
                <w:rFonts w:hint="eastAsia" w:ascii="宋体" w:hAnsi="宋体" w:eastAsia="宋体" w:cs="宋体"/>
                <w:sz w:val="24"/>
                <w:szCs w:val="24"/>
                <w:lang w:eastAsia="zh-CN"/>
              </w:rPr>
              <w:t>提高农村生活饮用水</w:t>
            </w:r>
            <w:r>
              <w:rPr>
                <w:rFonts w:hint="eastAsia" w:ascii="宋体" w:hAnsi="宋体" w:eastAsia="宋体" w:cs="宋体"/>
                <w:sz w:val="24"/>
                <w:szCs w:val="24"/>
              </w:rPr>
              <w:t>的</w:t>
            </w:r>
            <w:r>
              <w:rPr>
                <w:rFonts w:hint="eastAsia" w:ascii="宋体" w:hAnsi="宋体" w:eastAsia="宋体" w:cs="宋体"/>
                <w:sz w:val="24"/>
                <w:szCs w:val="24"/>
                <w:lang w:eastAsia="zh-CN"/>
              </w:rPr>
              <w:t>质量方面的</w:t>
            </w:r>
            <w:r>
              <w:rPr>
                <w:rFonts w:hint="eastAsia" w:ascii="宋体" w:hAnsi="宋体" w:eastAsia="宋体" w:cs="宋体"/>
                <w:sz w:val="24"/>
                <w:szCs w:val="24"/>
              </w:rPr>
              <w:t>效果，您觉得</w:t>
            </w: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好</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186</w:t>
            </w: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100%</w:t>
            </w: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一般</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差</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3</w:t>
            </w:r>
          </w:p>
        </w:tc>
        <w:tc>
          <w:tcPr>
            <w:tcW w:w="24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宋体"/>
                <w:color w:val="000000"/>
                <w:kern w:val="0"/>
                <w:sz w:val="24"/>
                <w:szCs w:val="24"/>
              </w:rPr>
            </w:pPr>
            <w:r>
              <w:rPr>
                <w:rFonts w:hint="eastAsia" w:ascii="宋体" w:hAnsi="宋体" w:eastAsia="宋体" w:cs="宋体"/>
                <w:sz w:val="24"/>
                <w:szCs w:val="24"/>
              </w:rPr>
              <w:t>项目实施对促进乡村振兴建设的效果，您觉得</w:t>
            </w: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142" w:leftChars="0"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好</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186</w:t>
            </w: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100%</w:t>
            </w: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142" w:leftChars="0"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一般</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142" w:leftChars="0"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差</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4</w:t>
            </w:r>
          </w:p>
        </w:tc>
        <w:tc>
          <w:tcPr>
            <w:tcW w:w="2438"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宋体"/>
                <w:color w:val="000000"/>
                <w:kern w:val="0"/>
                <w:sz w:val="24"/>
                <w:szCs w:val="24"/>
              </w:rPr>
            </w:pPr>
            <w:r>
              <w:rPr>
                <w:rFonts w:hint="eastAsia" w:ascii="宋体" w:hAnsi="宋体" w:eastAsia="宋体" w:cs="宋体"/>
                <w:sz w:val="24"/>
                <w:szCs w:val="24"/>
              </w:rPr>
              <w:t>项目实施</w:t>
            </w:r>
            <w:r>
              <w:rPr>
                <w:rFonts w:hint="eastAsia" w:ascii="宋体" w:hAnsi="宋体" w:eastAsia="宋体" w:cs="宋体"/>
                <w:sz w:val="24"/>
                <w:szCs w:val="24"/>
                <w:lang w:eastAsia="zh-CN"/>
              </w:rPr>
              <w:t>便利了农村取水、用水方面</w:t>
            </w:r>
            <w:r>
              <w:rPr>
                <w:rFonts w:hint="eastAsia" w:ascii="宋体" w:hAnsi="宋体" w:eastAsia="宋体" w:cs="宋体"/>
                <w:sz w:val="24"/>
                <w:szCs w:val="24"/>
              </w:rPr>
              <w:t>的</w:t>
            </w:r>
            <w:r>
              <w:rPr>
                <w:rFonts w:hint="eastAsia" w:ascii="宋体" w:hAnsi="宋体" w:eastAsia="宋体" w:cs="宋体"/>
                <w:sz w:val="24"/>
                <w:szCs w:val="24"/>
                <w:lang w:eastAsia="zh-CN"/>
              </w:rPr>
              <w:t>效果</w:t>
            </w:r>
            <w:r>
              <w:rPr>
                <w:rFonts w:hint="eastAsia" w:ascii="宋体" w:hAnsi="宋体" w:eastAsia="宋体" w:cs="宋体"/>
                <w:sz w:val="24"/>
                <w:szCs w:val="24"/>
              </w:rPr>
              <w:t>，您觉得</w:t>
            </w: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142" w:leftChars="0"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好</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186</w:t>
            </w: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100%</w:t>
            </w: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142" w:leftChars="0"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一般</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142" w:leftChars="0"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差</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419" w:hRule="atLeast"/>
          <w:jc w:val="center"/>
        </w:trPr>
        <w:tc>
          <w:tcPr>
            <w:tcW w:w="39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5</w:t>
            </w:r>
          </w:p>
        </w:tc>
        <w:tc>
          <w:tcPr>
            <w:tcW w:w="2438"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宋体"/>
                <w:color w:val="000000"/>
                <w:kern w:val="0"/>
                <w:sz w:val="24"/>
                <w:szCs w:val="24"/>
              </w:rPr>
            </w:pPr>
            <w:r>
              <w:rPr>
                <w:rFonts w:hint="eastAsia" w:ascii="宋体" w:hAnsi="宋体" w:eastAsia="宋体" w:cs="宋体"/>
                <w:sz w:val="24"/>
                <w:szCs w:val="24"/>
              </w:rPr>
              <w:t>据您了解，项目实施有无发生因造成社会不公而引起纠纷、诉讼、信访、上访甚至违法犯罪的情况</w:t>
            </w: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有</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404" w:hRule="atLeast"/>
          <w:jc w:val="center"/>
        </w:trPr>
        <w:tc>
          <w:tcPr>
            <w:tcW w:w="39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rPr>
                <w:rFonts w:hint="eastAsia" w:ascii="宋体" w:hAnsi="宋体" w:eastAsia="宋体" w:cs="宋体"/>
                <w:sz w:val="21"/>
              </w:rPr>
            </w:pPr>
          </w:p>
        </w:tc>
        <w:tc>
          <w:tcPr>
            <w:tcW w:w="2438"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4"/>
                <w:szCs w:val="24"/>
              </w:rPr>
            </w:pP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无</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186</w:t>
            </w: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100%</w:t>
            </w:r>
          </w:p>
        </w:tc>
      </w:tr>
      <w:tr>
        <w:tblPrEx>
          <w:tblCellMar>
            <w:top w:w="0" w:type="dxa"/>
            <w:left w:w="0" w:type="dxa"/>
            <w:bottom w:w="0" w:type="dxa"/>
            <w:right w:w="0" w:type="dxa"/>
          </w:tblCellMar>
        </w:tblPrEx>
        <w:trPr>
          <w:trHeight w:val="369" w:hRule="atLeast"/>
          <w:jc w:val="center"/>
        </w:trPr>
        <w:tc>
          <w:tcPr>
            <w:tcW w:w="39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left="0" w:firstLine="0" w:firstLineChars="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6</w:t>
            </w:r>
          </w:p>
        </w:tc>
        <w:tc>
          <w:tcPr>
            <w:tcW w:w="2438"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宋体"/>
                <w:color w:val="000000"/>
                <w:kern w:val="0"/>
                <w:sz w:val="24"/>
                <w:szCs w:val="24"/>
              </w:rPr>
            </w:pPr>
            <w:r>
              <w:rPr>
                <w:rFonts w:hint="eastAsia" w:ascii="宋体" w:hAnsi="宋体" w:eastAsia="宋体" w:cs="宋体"/>
                <w:sz w:val="24"/>
                <w:szCs w:val="24"/>
              </w:rPr>
              <w:t>综合前5项调查，您对项目实施的总体满意度是</w:t>
            </w: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满意</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186</w:t>
            </w: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100%</w:t>
            </w: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1"/>
              </w:rPr>
            </w:pP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一般</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r>
        <w:tblPrEx>
          <w:tblCellMar>
            <w:top w:w="0" w:type="dxa"/>
            <w:left w:w="0" w:type="dxa"/>
            <w:bottom w:w="0" w:type="dxa"/>
            <w:right w:w="0" w:type="dxa"/>
          </w:tblCellMar>
        </w:tblPrEx>
        <w:trPr>
          <w:trHeight w:val="369" w:hRule="atLeast"/>
          <w:jc w:val="center"/>
        </w:trPr>
        <w:tc>
          <w:tcPr>
            <w:tcW w:w="39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rPr>
                <w:rFonts w:hint="eastAsia" w:ascii="宋体" w:hAnsi="宋体" w:eastAsia="宋体" w:cs="宋体"/>
                <w:sz w:val="21"/>
              </w:rPr>
            </w:pPr>
          </w:p>
        </w:tc>
        <w:tc>
          <w:tcPr>
            <w:tcW w:w="2438"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left"/>
              <w:rPr>
                <w:rFonts w:hint="eastAsia" w:ascii="宋体" w:hAnsi="宋体" w:eastAsia="宋体" w:cs="宋体"/>
                <w:sz w:val="21"/>
              </w:rPr>
            </w:pPr>
          </w:p>
        </w:tc>
        <w:tc>
          <w:tcPr>
            <w:tcW w:w="71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不满意</w:t>
            </w:r>
          </w:p>
        </w:tc>
        <w:tc>
          <w:tcPr>
            <w:tcW w:w="7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pacing w:line="240" w:lineRule="auto"/>
              <w:ind w:firstLine="0" w:firstLineChars="0"/>
              <w:jc w:val="center"/>
              <w:textAlignment w:val="center"/>
              <w:rPr>
                <w:rFonts w:hint="eastAsia" w:ascii="宋体" w:hAnsi="宋体" w:eastAsia="宋体" w:cs="宋体"/>
                <w:color w:val="000000"/>
                <w:kern w:val="0"/>
                <w:sz w:val="24"/>
                <w:szCs w:val="24"/>
              </w:rPr>
            </w:pPr>
          </w:p>
        </w:tc>
      </w:tr>
    </w:tbl>
    <w:p>
      <w:pPr>
        <w:rPr>
          <w:rFonts w:hint="eastAsia" w:ascii="宋体" w:hAnsi="宋体" w:eastAsia="宋体" w:cs="宋体"/>
        </w:rPr>
        <w:sectPr>
          <w:pgSz w:w="11906" w:h="16838"/>
          <w:pgMar w:top="1440" w:right="1700" w:bottom="1440" w:left="1843" w:header="851" w:footer="992" w:gutter="0"/>
          <w:pgBorders>
            <w:top w:val="none" w:sz="0" w:space="0"/>
            <w:left w:val="none" w:sz="0" w:space="0"/>
            <w:bottom w:val="none" w:sz="0" w:space="0"/>
            <w:right w:val="none" w:sz="0" w:space="0"/>
          </w:pgBorders>
          <w:cols w:space="425" w:num="1"/>
          <w:docGrid w:type="lines" w:linePitch="312" w:charSpace="0"/>
        </w:sectPr>
      </w:pP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8"/>
        <w:gridCol w:w="1708"/>
        <w:gridCol w:w="1629"/>
        <w:gridCol w:w="1618"/>
        <w:gridCol w:w="1708"/>
        <w:gridCol w:w="1618"/>
        <w:gridCol w:w="1618"/>
        <w:gridCol w:w="1618"/>
        <w:gridCol w:w="1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000" w:type="pct"/>
            <w:gridSpan w:val="9"/>
            <w:tcBorders>
              <w:top w:val="nil"/>
              <w:left w:val="nil"/>
              <w:bottom w:val="nil"/>
              <w:right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rPr>
            </w:pPr>
            <w:r>
              <w:rPr>
                <w:rFonts w:hint="eastAsia" w:ascii="宋体" w:hAnsi="宋体" w:eastAsia="宋体" w:cs="宋体"/>
                <w:b/>
                <w:bCs w:val="0"/>
                <w:sz w:val="32"/>
                <w:szCs w:val="32"/>
                <w:lang w:eastAsia="zh-CN"/>
              </w:rPr>
              <w:t>附件</w:t>
            </w:r>
            <w:r>
              <w:rPr>
                <w:rFonts w:hint="eastAsia" w:ascii="宋体" w:hAnsi="宋体" w:eastAsia="宋体" w:cs="宋体"/>
                <w:b/>
                <w:bCs w:val="0"/>
                <w:sz w:val="32"/>
                <w:szCs w:val="32"/>
                <w:lang w:val="en-US" w:eastAsia="zh-CN"/>
              </w:rPr>
              <w:t>4：梅州市农村集中供水全覆盖工程资金情况</w:t>
            </w:r>
          </w:p>
          <w:p>
            <w:pPr>
              <w:pStyle w:val="2"/>
              <w:keepNext w:val="0"/>
              <w:keepLines w:val="0"/>
              <w:pageBreakBefore w:val="0"/>
              <w:kinsoku/>
              <w:wordWrap/>
              <w:overflowPunct/>
              <w:topLinePunct w:val="0"/>
              <w:bidi w:val="0"/>
              <w:snapToGrid/>
              <w:spacing w:line="240" w:lineRule="auto"/>
              <w:jc w:val="center"/>
              <w:rPr>
                <w:rFonts w:hint="eastAsia"/>
              </w:rPr>
            </w:pPr>
            <w:r>
              <w:rPr>
                <w:rFonts w:hint="eastAsia" w:ascii="宋体" w:hAnsi="宋体" w:eastAsia="宋体" w:cs="宋体"/>
                <w:b/>
                <w:bCs w:val="0"/>
                <w:sz w:val="36"/>
                <w:szCs w:val="36"/>
                <w:lang w:val="en-US" w:eastAsia="zh-CN"/>
              </w:rPr>
              <w:t>梅州市农村集中供水全覆盖工程资金情况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000" w:type="pct"/>
            <w:gridSpan w:val="9"/>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实际到账情况：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县</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梅县区</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五华县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大埔县</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丰顺县</w:t>
            </w:r>
          </w:p>
        </w:tc>
        <w:tc>
          <w:tcPr>
            <w:tcW w:w="56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梅江区</w:t>
            </w:r>
          </w:p>
        </w:tc>
        <w:tc>
          <w:tcPr>
            <w:tcW w:w="56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兴宁市</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平远县</w:t>
            </w:r>
          </w:p>
        </w:tc>
        <w:tc>
          <w:tcPr>
            <w:tcW w:w="596" w:type="pct"/>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 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2021到账金额（元）</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259,943,300.00</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283,421,600.00</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23,620,000.00</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126,264,500.00</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38,230,000.00</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66,520,000.00</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22,500,000.00</w:t>
            </w:r>
          </w:p>
        </w:tc>
        <w:tc>
          <w:tcPr>
            <w:tcW w:w="596" w:type="pct"/>
            <w:vMerge w:val="continue"/>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142" w:firstLine="0" w:firstLineChars="0"/>
              <w:jc w:val="left"/>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259,943,300.00</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283,421,600.00</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23,620,000.00</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126,264,500.00</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38,230,000.00</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66,520,000.00</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22,500,000.00</w:t>
            </w:r>
          </w:p>
        </w:tc>
        <w:tc>
          <w:tcPr>
            <w:tcW w:w="596"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42"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820,499,400.00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000" w:type="pct"/>
            <w:gridSpan w:val="9"/>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实际支出情况：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县</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梅县区</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五华县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大埔县</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丰顺县</w:t>
            </w:r>
          </w:p>
        </w:tc>
        <w:tc>
          <w:tcPr>
            <w:tcW w:w="56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梅江区</w:t>
            </w:r>
          </w:p>
        </w:tc>
        <w:tc>
          <w:tcPr>
            <w:tcW w:w="56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兴宁市 </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平远县</w:t>
            </w:r>
          </w:p>
        </w:tc>
        <w:tc>
          <w:tcPr>
            <w:tcW w:w="596" w:type="pct"/>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 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2021支出金额（元）</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137,167,214.80 </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27,806,194.46 </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14,319,156.65 </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126,203,100.00 </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34,869,214.87 </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42,392,855.00 </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13,939,969.60 </w:t>
            </w:r>
          </w:p>
        </w:tc>
        <w:tc>
          <w:tcPr>
            <w:tcW w:w="596" w:type="pct"/>
            <w:vMerge w:val="continue"/>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137,167,214.80 </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27,806,194.46 </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14,319,156.65 </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126,203,100.00 </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34,869,214.87 </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42,392,855.00 </w:t>
            </w:r>
          </w:p>
        </w:tc>
        <w:tc>
          <w:tcPr>
            <w:tcW w:w="569"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13,939,969.60 </w:t>
            </w:r>
          </w:p>
        </w:tc>
        <w:tc>
          <w:tcPr>
            <w:tcW w:w="596"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firstLine="0" w:firstLineChars="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 396,697,705.38 </w:t>
            </w:r>
          </w:p>
        </w:tc>
      </w:tr>
    </w:tbl>
    <w:p>
      <w:pPr>
        <w:pStyle w:val="2"/>
        <w:keepNext w:val="0"/>
        <w:keepLines w:val="0"/>
        <w:pageBreakBefore w:val="0"/>
        <w:kinsoku/>
        <w:wordWrap/>
        <w:overflowPunct/>
        <w:topLinePunct w:val="0"/>
        <w:bidi w:val="0"/>
        <w:snapToGrid/>
        <w:ind w:firstLine="0" w:firstLineChars="0"/>
        <w:rPr>
          <w:rFonts w:hint="eastAsia"/>
        </w:rPr>
      </w:pPr>
    </w:p>
    <w:sectPr>
      <w:pgSz w:w="16838" w:h="11906" w:orient="landscape"/>
      <w:pgMar w:top="1843" w:right="1440" w:bottom="1700" w:left="144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704"/>
      </w:pPr>
      <w:r>
        <w:separator/>
      </w:r>
    </w:p>
  </w:endnote>
  <w:endnote w:type="continuationSeparator" w:id="1">
    <w:p>
      <w:pPr>
        <w:spacing w:line="240" w:lineRule="auto"/>
        <w:ind w:firstLine="70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华文中宋D...">
    <w:altName w:val="宋体"/>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A00002EF" w:usb1="4000004B" w:usb2="00000000" w:usb3="00000000" w:csb0="2000009F" w:csb1="00000000"/>
  </w:font>
  <w:font w:name="方正小标宋简体">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firstLine="0" w:firstLineChars="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17830" cy="196850"/>
              <wp:effectExtent l="0" t="0" r="0" b="0"/>
              <wp:wrapNone/>
              <wp:docPr id="2"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417830" cy="196850"/>
                      </a:xfrm>
                      <a:prstGeom prst="rect">
                        <a:avLst/>
                      </a:prstGeom>
                      <a:noFill/>
                      <a:ln>
                        <a:noFill/>
                      </a:ln>
                      <a:effectLst/>
                    </wps:spPr>
                    <wps:txbx>
                      <w:txbxContent>
                        <w:p>
                          <w:pPr>
                            <w:pStyle w:val="18"/>
                            <w:ind w:firstLine="396"/>
                          </w:pPr>
                          <w:r>
                            <w:fldChar w:fldCharType="begin"/>
                          </w:r>
                          <w:r>
                            <w:instrText xml:space="preserve"> PAGE  \* MERGEFORMAT </w:instrText>
                          </w:r>
                          <w:r>
                            <w:fldChar w:fldCharType="separate"/>
                          </w:r>
                          <w:r>
                            <w:t>II</w:t>
                          </w:r>
                          <w: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32.9pt;mso-position-horizontal:center;mso-position-horizontal-relative:margin;mso-wrap-style:none;z-index:251660288;mso-width-relative:page;mso-height-relative:page;" filled="f" stroked="f" coordsize="21600,21600" o:gfxdata="UEsDBAoAAAAAAIdO4kAAAAAAAAAAAAAAAAAEAAAAZHJzL1BLAwQUAAAACACHTuJAJ/NYrdEAAAAD&#10;AQAADwAAAGRycy9kb3ducmV2LnhtbE2PwU7DMBBE70j8g7VI3KgdEKUKcXqoxIUbBSH15sbbOMJe&#10;R7abJn/PwgUuI61mNfOm2c7BiwlTHiJpqFYKBFIX7UC9ho/3l7sNiFwMWeMjoYYFM2zb66vG1DZe&#10;6A2nfekFh1CujQZXylhLmTuHweRVHJHYO8UUTOEz9dImc+Hw4OW9UmsZzEDc4MyIO4fd1/4cNDzN&#10;nxHHjDs8nKYuuWHZ+NdF69ubSj2DKDiXv2f4wWd0aJnpGM9ks/AaeEj5VfbWj7ziqOGhUiDbRv5n&#10;b78BUEsDBBQAAAAIAIdO4kDoxUVsAgIAABIEAAAOAAAAZHJzL2Uyb0RvYy54bWytU01v2zAMvQ/Y&#10;fxB0Xxxna5cZcYquQYYB3QfQ7gfIshwLs0SBUmJnv36UbGddd+lhF4MWySe+x6fNzWA6dlLoNdiS&#10;54slZ8pKqLU9lPzH4/7NmjMfhK1FB1aV/Kw8v9m+frXpXaFW0EJXK2QEYn3Ru5K3Ibgiy7xslRF+&#10;AU5ZSjaARgT6xUNWo+gJ3XTZarm8znrA2iFI5T2d7sYknxDxJYDQNFqqHcijUTaMqKg6EYiSb7Xz&#10;fJumbRolw7em8SqwruTENKQvXUJxFb/ZdiOKAwrXajmNIF4ywjNORmhLl16gdiIIdkT9D5TREsFD&#10;ExYSTDYSSYoQi3z5TJuHVjiVuJDU3l1E9/8PVn49fUem65KvOLPC0MIf1RDYRxhYvlxdRYF65wuq&#10;e3BUGQbKkG0SWe/uQf70zMJdK+xB3SJC3ypR04B57MyetI44PoJU/Reo6SZxDJCAhgZNVI/0YIRO&#10;yzlflhOnkXT4Ln+/fksZSan8w/X6Ki0vE8Xc7NCHTwoMi0HJkXafwMXp3oc4jCjmkniXhb3uurT/&#10;zv51QIXjiUoGmrojlTj9yCMM1TBJU0F9JlIIo7noaVHQAv7irCdjldzSO+Ks+2xJlujBOcA5qOZA&#10;WEmNJQ+cjeFdGL16dKgPLeHOwt+SdHudaMXBxhkmwckqie1k6+jFp/+p6s9T3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NYrdEAAAADAQAADwAAAAAAAAABACAAAAAiAAAAZHJzL2Rvd25yZXYu&#10;eG1sUEsBAhQAFAAAAAgAh07iQOjFRWwCAgAAEgQAAA4AAAAAAAAAAQAgAAAAIAEAAGRycy9lMm9E&#10;b2MueG1sUEsFBgAAAAAGAAYAWQEAAJQFAAAAAA==&#10;">
              <v:fill on="f" focussize="0,0"/>
              <v:stroke on="f"/>
              <v:imagedata o:title=""/>
              <o:lock v:ext="edit" aspectratio="f"/>
              <v:textbox inset="0mm,0mm,0mm,0mm" style="mso-fit-shape-to-text:t;">
                <w:txbxContent>
                  <w:p>
                    <w:pPr>
                      <w:pStyle w:val="18"/>
                      <w:ind w:firstLine="39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616"/>
      <w:jc w:val="right"/>
      <w:rPr>
        <w:rFonts w:ascii="宋体" w:hAnsi="宋体"/>
        <w:sz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left="0" w:firstLine="0" w:firstLineChars="0"/>
                            <w:rPr>
                              <w:rStyle w:val="33"/>
                              <w:sz w:val="24"/>
                              <w:szCs w:val="24"/>
                            </w:rPr>
                          </w:pPr>
                          <w:r>
                            <w:rPr>
                              <w:sz w:val="24"/>
                              <w:szCs w:val="24"/>
                            </w:rPr>
                            <w:fldChar w:fldCharType="begin"/>
                          </w:r>
                          <w:r>
                            <w:rPr>
                              <w:rStyle w:val="33"/>
                              <w:sz w:val="24"/>
                              <w:szCs w:val="24"/>
                            </w:rPr>
                            <w:instrText xml:space="preserve">PAGE  </w:instrText>
                          </w:r>
                          <w:r>
                            <w:rPr>
                              <w:sz w:val="24"/>
                              <w:szCs w:val="24"/>
                            </w:rPr>
                            <w:fldChar w:fldCharType="separate"/>
                          </w:r>
                          <w:r>
                            <w:rPr>
                              <w:rStyle w:val="33"/>
                              <w:sz w:val="24"/>
                              <w:szCs w:val="24"/>
                            </w:rPr>
                            <w:t>25</w:t>
                          </w:r>
                          <w:r>
                            <w:rPr>
                              <w:sz w:val="24"/>
                              <w:szCs w:val="24"/>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S8dcsBAACc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7Ks&#10;Vq9y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PUvHXLAQAAnAMAAA4AAAAAAAAAAQAgAAAAHgEAAGRycy9lMm9E&#10;b2MueG1sUEsFBgAAAAAGAAYAWQEAAFsFAAAAAA==&#10;">
              <v:fill on="f" focussize="0,0"/>
              <v:stroke on="f"/>
              <v:imagedata o:title=""/>
              <o:lock v:ext="edit" aspectratio="f"/>
              <v:textbox inset="0mm,0mm,0mm,0mm" style="mso-fit-shape-to-text:t;">
                <w:txbxContent>
                  <w:p>
                    <w:pPr>
                      <w:pStyle w:val="18"/>
                      <w:ind w:left="0" w:firstLine="0" w:firstLineChars="0"/>
                      <w:rPr>
                        <w:rStyle w:val="33"/>
                        <w:sz w:val="24"/>
                        <w:szCs w:val="24"/>
                      </w:rPr>
                    </w:pPr>
                    <w:r>
                      <w:rPr>
                        <w:sz w:val="24"/>
                        <w:szCs w:val="24"/>
                      </w:rPr>
                      <w:fldChar w:fldCharType="begin"/>
                    </w:r>
                    <w:r>
                      <w:rPr>
                        <w:rStyle w:val="33"/>
                        <w:sz w:val="24"/>
                        <w:szCs w:val="24"/>
                      </w:rPr>
                      <w:instrText xml:space="preserve">PAGE  </w:instrText>
                    </w:r>
                    <w:r>
                      <w:rPr>
                        <w:sz w:val="24"/>
                        <w:szCs w:val="24"/>
                      </w:rPr>
                      <w:fldChar w:fldCharType="separate"/>
                    </w:r>
                    <w:r>
                      <w:rPr>
                        <w:rStyle w:val="33"/>
                        <w:sz w:val="24"/>
                        <w:szCs w:val="24"/>
                      </w:rPr>
                      <w:t>25</w:t>
                    </w:r>
                    <w:r>
                      <w:rPr>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firstLine="0" w:firstLineChars="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6565" cy="196850"/>
              <wp:effectExtent l="0" t="0" r="0" b="0"/>
              <wp:wrapNone/>
              <wp:docPr id="1"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456565" cy="196850"/>
                      </a:xfrm>
                      <a:prstGeom prst="rect">
                        <a:avLst/>
                      </a:prstGeom>
                      <a:noFill/>
                      <a:ln>
                        <a:noFill/>
                      </a:ln>
                      <a:effectLst/>
                    </wps:spPr>
                    <wps:txbx>
                      <w:txbxContent>
                        <w:p>
                          <w:pPr>
                            <w:pStyle w:val="18"/>
                            <w:ind w:firstLine="396"/>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5.5pt;width:35.95pt;mso-position-horizontal:center;mso-position-horizontal-relative:margin;mso-wrap-style:none;z-index:251659264;mso-width-relative:page;mso-height-relative:page;" filled="f" stroked="f" coordsize="21600,21600" o:gfxdata="UEsDBAoAAAAAAIdO4kAAAAAAAAAAAAAAAAAEAAAAZHJzL1BLAwQUAAAACACHTuJANsUEptEAAAAD&#10;AQAADwAAAGRycy9kb3ducmV2LnhtbE2PwU7DMBBE70j8g7VI3KgdkGgJcXqoxIUbBSH15sbbOMJe&#10;R7abJn/PwgUuK41mNPO22c7BiwlTHiJpqFYKBFIX7UC9ho/3l7sNiFwMWeMjoYYFM2zb66vG1DZe&#10;6A2nfekFl1CujQZXylhLmTuHweRVHJHYO8UUTGGZemmTuXB58PJeqUcZzEC84MyIO4fd1/4cNKzn&#10;z4hjxh0eTlOX3LBs/Oui9e1NpZ5BFJzLXxh+8BkdWmY6xjPZLLwGfqT8XvbW1ROIo4aHSoFsG/mf&#10;vf0GUEsDBBQAAAAIAIdO4kCmwdm0AQIAABIEAAAOAAAAZHJzL2Uyb0RvYy54bWytU8tu2zAQvBfo&#10;PxC815KNxkgFy0Eaw0WB9AEk/QCaoiSiIpdY0pbcr++Sktw0ueQQCBCW5O5wZ3a4uRlMx04KvQZb&#10;8uUi50xZCZW2Tcl/Pe4/XHPmg7CV6MCqkp+V5zfb9+82vSvUClroKoWMQKwvelfyNgRXZJmXrTLC&#10;L8ApS4c1oBGBlthkFYqe0E2XrfJ8nfWAlUOQynva3Y2HfELE1wBCXWupdiCPRtkwoqLqRCBKvtXO&#10;823qtq6VDD/q2qvAupIT05D+dAnFh/jPthtRNChcq+XUgnhNC884GaEtXXqB2okg2BH1CyijJYKH&#10;OiwkmGwkkhQhFsv8mTYPrXAqcSGpvbuI7t8OVn4//USmK3ICZ1YYGvijGgL7DANb5qt1FKh3vqC8&#10;B0eZYaCTmBzJencP8rdnFu5aYRt1iwh9q0RFDS5jZfakdMTxEeTQf4OKbhLHAAloqNFEQNKDEToN&#10;53wZTuxG0ubHqzV9nEk6Wn5aX1+l4WWimIsd+vBFgWExKDnS7BO4ON37EJsRxZwS77Kw112X5t/Z&#10;/zYocdxRyUBTdaQSux95hOEwTNIcoDoTKYTRXPS0KGgB/3DWk7FKbukdcdZ9tSRL9OAc4Bwc5kBY&#10;SYUlD5yN4V0YvXp0qJuWcGfhb0m6vU60YmNjD5PgZJXEdrJ19OLTdcr695S3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xQSm0QAAAAMBAAAPAAAAAAAAAAEAIAAAACIAAABkcnMvZG93bnJldi54&#10;bWxQSwECFAAUAAAACACHTuJApsHZtAECAAASBAAADgAAAAAAAAABACAAAAAgAQAAZHJzL2Uyb0Rv&#10;Yy54bWxQSwUGAAAAAAYABgBZAQAAkwUAAAAA&#10;">
              <v:fill on="f" focussize="0,0"/>
              <v:stroke on="f"/>
              <v:imagedata o:title=""/>
              <o:lock v:ext="edit" aspectratio="f"/>
              <v:textbox inset="0mm,0mm,0mm,0mm" style="mso-fit-shape-to-text:t;">
                <w:txbxContent>
                  <w:p>
                    <w:pPr>
                      <w:pStyle w:val="18"/>
                      <w:ind w:firstLine="39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704"/>
      </w:pPr>
      <w:r>
        <w:separator/>
      </w:r>
    </w:p>
  </w:footnote>
  <w:footnote w:type="continuationSeparator" w:id="1">
    <w:p>
      <w:pPr>
        <w:spacing w:line="360" w:lineRule="auto"/>
        <w:ind w:firstLine="70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9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9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9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9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96"/>
      <w:jc w:val="left"/>
      <w:rPr>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9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9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110A0"/>
    <w:multiLevelType w:val="singleLevel"/>
    <w:tmpl w:val="992110A0"/>
    <w:lvl w:ilvl="0" w:tentative="0">
      <w:start w:val="1"/>
      <w:numFmt w:val="decimal"/>
      <w:lvlText w:val="%1."/>
      <w:lvlJc w:val="left"/>
      <w:pPr>
        <w:tabs>
          <w:tab w:val="left" w:pos="312"/>
        </w:tabs>
      </w:pPr>
    </w:lvl>
  </w:abstractNum>
  <w:abstractNum w:abstractNumId="1">
    <w:nsid w:val="18F87C6D"/>
    <w:multiLevelType w:val="singleLevel"/>
    <w:tmpl w:val="18F87C6D"/>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hMDdlNzI4NGEyYjVmNmI0N2Q5YTZlNWYzZTIyYjgifQ=="/>
  </w:docVars>
  <w:rsids>
    <w:rsidRoot w:val="15A22416"/>
    <w:rsid w:val="000078C5"/>
    <w:rsid w:val="000118A6"/>
    <w:rsid w:val="00011FC5"/>
    <w:rsid w:val="0001433D"/>
    <w:rsid w:val="000145F0"/>
    <w:rsid w:val="00022F15"/>
    <w:rsid w:val="0002553B"/>
    <w:rsid w:val="000257E8"/>
    <w:rsid w:val="000261EC"/>
    <w:rsid w:val="00027A42"/>
    <w:rsid w:val="00027A79"/>
    <w:rsid w:val="00030128"/>
    <w:rsid w:val="000304E6"/>
    <w:rsid w:val="000311A5"/>
    <w:rsid w:val="00037666"/>
    <w:rsid w:val="00037C20"/>
    <w:rsid w:val="00037C46"/>
    <w:rsid w:val="00040AA0"/>
    <w:rsid w:val="00051465"/>
    <w:rsid w:val="00051E50"/>
    <w:rsid w:val="00053706"/>
    <w:rsid w:val="00057B2D"/>
    <w:rsid w:val="00061AF1"/>
    <w:rsid w:val="0006773D"/>
    <w:rsid w:val="00070F7E"/>
    <w:rsid w:val="00071567"/>
    <w:rsid w:val="000715D7"/>
    <w:rsid w:val="00072F7B"/>
    <w:rsid w:val="00075BD2"/>
    <w:rsid w:val="00077566"/>
    <w:rsid w:val="0008063A"/>
    <w:rsid w:val="00080D26"/>
    <w:rsid w:val="00081D16"/>
    <w:rsid w:val="00090A17"/>
    <w:rsid w:val="00091AEC"/>
    <w:rsid w:val="00094FFD"/>
    <w:rsid w:val="000951FF"/>
    <w:rsid w:val="00097F41"/>
    <w:rsid w:val="000A228C"/>
    <w:rsid w:val="000A2F41"/>
    <w:rsid w:val="000A35C7"/>
    <w:rsid w:val="000A7235"/>
    <w:rsid w:val="000B0979"/>
    <w:rsid w:val="000B7C47"/>
    <w:rsid w:val="000B7CBD"/>
    <w:rsid w:val="000C0665"/>
    <w:rsid w:val="000C2B19"/>
    <w:rsid w:val="000C3692"/>
    <w:rsid w:val="000C3B96"/>
    <w:rsid w:val="000C51D3"/>
    <w:rsid w:val="000C6288"/>
    <w:rsid w:val="000D1EB0"/>
    <w:rsid w:val="000E3596"/>
    <w:rsid w:val="000F0371"/>
    <w:rsid w:val="000F2B97"/>
    <w:rsid w:val="000F481A"/>
    <w:rsid w:val="0010357D"/>
    <w:rsid w:val="00103EF4"/>
    <w:rsid w:val="001048D5"/>
    <w:rsid w:val="00104A1D"/>
    <w:rsid w:val="00111273"/>
    <w:rsid w:val="00113AEF"/>
    <w:rsid w:val="00113FB3"/>
    <w:rsid w:val="00117E58"/>
    <w:rsid w:val="00121D62"/>
    <w:rsid w:val="00123E11"/>
    <w:rsid w:val="00127CCA"/>
    <w:rsid w:val="001315B0"/>
    <w:rsid w:val="00134D4A"/>
    <w:rsid w:val="001369D3"/>
    <w:rsid w:val="00136EE8"/>
    <w:rsid w:val="00137254"/>
    <w:rsid w:val="00141E3C"/>
    <w:rsid w:val="00146AD4"/>
    <w:rsid w:val="00147ECB"/>
    <w:rsid w:val="00150988"/>
    <w:rsid w:val="0015159C"/>
    <w:rsid w:val="001554A5"/>
    <w:rsid w:val="00162975"/>
    <w:rsid w:val="00167922"/>
    <w:rsid w:val="00173779"/>
    <w:rsid w:val="0017564E"/>
    <w:rsid w:val="00180025"/>
    <w:rsid w:val="00180802"/>
    <w:rsid w:val="0018154A"/>
    <w:rsid w:val="001833DB"/>
    <w:rsid w:val="001846D4"/>
    <w:rsid w:val="001904AD"/>
    <w:rsid w:val="00190D83"/>
    <w:rsid w:val="00193A55"/>
    <w:rsid w:val="00193B50"/>
    <w:rsid w:val="001948B0"/>
    <w:rsid w:val="0019660E"/>
    <w:rsid w:val="001970F6"/>
    <w:rsid w:val="00197CAE"/>
    <w:rsid w:val="001A046C"/>
    <w:rsid w:val="001A168B"/>
    <w:rsid w:val="001A24FF"/>
    <w:rsid w:val="001A3ABE"/>
    <w:rsid w:val="001A4B76"/>
    <w:rsid w:val="001B1001"/>
    <w:rsid w:val="001B59EB"/>
    <w:rsid w:val="001C055B"/>
    <w:rsid w:val="001C7C34"/>
    <w:rsid w:val="001D064C"/>
    <w:rsid w:val="001D0C6D"/>
    <w:rsid w:val="001D2BD2"/>
    <w:rsid w:val="001E110C"/>
    <w:rsid w:val="001F0807"/>
    <w:rsid w:val="001F2974"/>
    <w:rsid w:val="001F2EA9"/>
    <w:rsid w:val="001F3C74"/>
    <w:rsid w:val="001F6948"/>
    <w:rsid w:val="001F7B11"/>
    <w:rsid w:val="002000FF"/>
    <w:rsid w:val="00200C36"/>
    <w:rsid w:val="0020105E"/>
    <w:rsid w:val="00203493"/>
    <w:rsid w:val="002050C8"/>
    <w:rsid w:val="002074DD"/>
    <w:rsid w:val="00211684"/>
    <w:rsid w:val="00217A03"/>
    <w:rsid w:val="00227819"/>
    <w:rsid w:val="0023001B"/>
    <w:rsid w:val="0023058B"/>
    <w:rsid w:val="00230C52"/>
    <w:rsid w:val="002311D9"/>
    <w:rsid w:val="00232F36"/>
    <w:rsid w:val="002338D7"/>
    <w:rsid w:val="00233BF7"/>
    <w:rsid w:val="002340AC"/>
    <w:rsid w:val="0023446F"/>
    <w:rsid w:val="002405A2"/>
    <w:rsid w:val="00243B1A"/>
    <w:rsid w:val="00244144"/>
    <w:rsid w:val="0025406F"/>
    <w:rsid w:val="002543E1"/>
    <w:rsid w:val="0026083E"/>
    <w:rsid w:val="00260C5D"/>
    <w:rsid w:val="00263082"/>
    <w:rsid w:val="002630BB"/>
    <w:rsid w:val="00263AC6"/>
    <w:rsid w:val="00263B39"/>
    <w:rsid w:val="0026592F"/>
    <w:rsid w:val="00266298"/>
    <w:rsid w:val="002662A4"/>
    <w:rsid w:val="00266E86"/>
    <w:rsid w:val="00271BC7"/>
    <w:rsid w:val="002729CA"/>
    <w:rsid w:val="00273B72"/>
    <w:rsid w:val="00275267"/>
    <w:rsid w:val="00275838"/>
    <w:rsid w:val="0027587B"/>
    <w:rsid w:val="00277CE8"/>
    <w:rsid w:val="00287361"/>
    <w:rsid w:val="00292079"/>
    <w:rsid w:val="00292550"/>
    <w:rsid w:val="0029280C"/>
    <w:rsid w:val="00292A1C"/>
    <w:rsid w:val="002941D6"/>
    <w:rsid w:val="00295069"/>
    <w:rsid w:val="002961DE"/>
    <w:rsid w:val="002A4741"/>
    <w:rsid w:val="002A76AB"/>
    <w:rsid w:val="002B1E68"/>
    <w:rsid w:val="002B245E"/>
    <w:rsid w:val="002B2E81"/>
    <w:rsid w:val="002B3CC0"/>
    <w:rsid w:val="002B68B2"/>
    <w:rsid w:val="002C26D5"/>
    <w:rsid w:val="002C2D5B"/>
    <w:rsid w:val="002C3CE0"/>
    <w:rsid w:val="002C76AE"/>
    <w:rsid w:val="002D0823"/>
    <w:rsid w:val="002D3B53"/>
    <w:rsid w:val="002D403D"/>
    <w:rsid w:val="002D73E4"/>
    <w:rsid w:val="002E2D60"/>
    <w:rsid w:val="002E61A6"/>
    <w:rsid w:val="002E7D73"/>
    <w:rsid w:val="002F01C3"/>
    <w:rsid w:val="002F0483"/>
    <w:rsid w:val="002F36B0"/>
    <w:rsid w:val="002F4FEE"/>
    <w:rsid w:val="002F5CC8"/>
    <w:rsid w:val="002F5EA9"/>
    <w:rsid w:val="002F7CFF"/>
    <w:rsid w:val="0030156E"/>
    <w:rsid w:val="00301D1A"/>
    <w:rsid w:val="003067A7"/>
    <w:rsid w:val="00311A93"/>
    <w:rsid w:val="003202E9"/>
    <w:rsid w:val="00321F6B"/>
    <w:rsid w:val="003246FB"/>
    <w:rsid w:val="0033015D"/>
    <w:rsid w:val="003339DD"/>
    <w:rsid w:val="00333F07"/>
    <w:rsid w:val="0033573D"/>
    <w:rsid w:val="00344275"/>
    <w:rsid w:val="003477DD"/>
    <w:rsid w:val="00366889"/>
    <w:rsid w:val="0036720B"/>
    <w:rsid w:val="00371F23"/>
    <w:rsid w:val="00375274"/>
    <w:rsid w:val="00375A16"/>
    <w:rsid w:val="003760B0"/>
    <w:rsid w:val="00376558"/>
    <w:rsid w:val="00376FBF"/>
    <w:rsid w:val="00377F92"/>
    <w:rsid w:val="00383074"/>
    <w:rsid w:val="00386BDD"/>
    <w:rsid w:val="00392CB3"/>
    <w:rsid w:val="003A03F1"/>
    <w:rsid w:val="003A0C81"/>
    <w:rsid w:val="003A2A14"/>
    <w:rsid w:val="003A34E2"/>
    <w:rsid w:val="003A4ADF"/>
    <w:rsid w:val="003B3350"/>
    <w:rsid w:val="003C026D"/>
    <w:rsid w:val="003C335A"/>
    <w:rsid w:val="003C4985"/>
    <w:rsid w:val="003C5BF6"/>
    <w:rsid w:val="003C793B"/>
    <w:rsid w:val="003D0022"/>
    <w:rsid w:val="003D0189"/>
    <w:rsid w:val="003D034B"/>
    <w:rsid w:val="003D1520"/>
    <w:rsid w:val="003D3AFA"/>
    <w:rsid w:val="003D442A"/>
    <w:rsid w:val="003D4FDF"/>
    <w:rsid w:val="003D50D9"/>
    <w:rsid w:val="003D596A"/>
    <w:rsid w:val="003D5ABA"/>
    <w:rsid w:val="003E3BA9"/>
    <w:rsid w:val="003E5845"/>
    <w:rsid w:val="003E7D3B"/>
    <w:rsid w:val="003F1BD9"/>
    <w:rsid w:val="0040223A"/>
    <w:rsid w:val="00402354"/>
    <w:rsid w:val="00402D34"/>
    <w:rsid w:val="00403B6C"/>
    <w:rsid w:val="00404CF5"/>
    <w:rsid w:val="004116AE"/>
    <w:rsid w:val="00420275"/>
    <w:rsid w:val="00422397"/>
    <w:rsid w:val="0042468B"/>
    <w:rsid w:val="00424C73"/>
    <w:rsid w:val="00425FB7"/>
    <w:rsid w:val="00430811"/>
    <w:rsid w:val="004318C6"/>
    <w:rsid w:val="00433323"/>
    <w:rsid w:val="00435143"/>
    <w:rsid w:val="00435D8B"/>
    <w:rsid w:val="00436CA2"/>
    <w:rsid w:val="004411A5"/>
    <w:rsid w:val="00450E2B"/>
    <w:rsid w:val="00454002"/>
    <w:rsid w:val="00454804"/>
    <w:rsid w:val="004557D6"/>
    <w:rsid w:val="00456C39"/>
    <w:rsid w:val="004628CE"/>
    <w:rsid w:val="0046489D"/>
    <w:rsid w:val="00465B9E"/>
    <w:rsid w:val="00466C1D"/>
    <w:rsid w:val="00474E0B"/>
    <w:rsid w:val="0047556B"/>
    <w:rsid w:val="00480D92"/>
    <w:rsid w:val="004821B7"/>
    <w:rsid w:val="00482363"/>
    <w:rsid w:val="00482545"/>
    <w:rsid w:val="00484194"/>
    <w:rsid w:val="00484645"/>
    <w:rsid w:val="00484AEB"/>
    <w:rsid w:val="004861B1"/>
    <w:rsid w:val="00487357"/>
    <w:rsid w:val="00490888"/>
    <w:rsid w:val="00491A91"/>
    <w:rsid w:val="00491D84"/>
    <w:rsid w:val="00496947"/>
    <w:rsid w:val="004A0CF9"/>
    <w:rsid w:val="004A180A"/>
    <w:rsid w:val="004A1969"/>
    <w:rsid w:val="004A21CA"/>
    <w:rsid w:val="004A47BC"/>
    <w:rsid w:val="004B6672"/>
    <w:rsid w:val="004C31BE"/>
    <w:rsid w:val="004C4588"/>
    <w:rsid w:val="004C464D"/>
    <w:rsid w:val="004C4729"/>
    <w:rsid w:val="004C586D"/>
    <w:rsid w:val="004D1666"/>
    <w:rsid w:val="004D2806"/>
    <w:rsid w:val="004D37F5"/>
    <w:rsid w:val="004D47DF"/>
    <w:rsid w:val="004E575F"/>
    <w:rsid w:val="004E5CA6"/>
    <w:rsid w:val="004F136C"/>
    <w:rsid w:val="004F6B85"/>
    <w:rsid w:val="00500EEB"/>
    <w:rsid w:val="00501AD0"/>
    <w:rsid w:val="0050347B"/>
    <w:rsid w:val="005060E2"/>
    <w:rsid w:val="0051167C"/>
    <w:rsid w:val="0051258F"/>
    <w:rsid w:val="005135BF"/>
    <w:rsid w:val="00514245"/>
    <w:rsid w:val="005176FA"/>
    <w:rsid w:val="00521107"/>
    <w:rsid w:val="0052230E"/>
    <w:rsid w:val="00524281"/>
    <w:rsid w:val="0052544F"/>
    <w:rsid w:val="00526B97"/>
    <w:rsid w:val="00530501"/>
    <w:rsid w:val="00533E1D"/>
    <w:rsid w:val="00534737"/>
    <w:rsid w:val="005363E8"/>
    <w:rsid w:val="0054147A"/>
    <w:rsid w:val="005421B1"/>
    <w:rsid w:val="0054640A"/>
    <w:rsid w:val="00547688"/>
    <w:rsid w:val="00547A92"/>
    <w:rsid w:val="00552327"/>
    <w:rsid w:val="00555447"/>
    <w:rsid w:val="00557FBD"/>
    <w:rsid w:val="00561A0A"/>
    <w:rsid w:val="0056230E"/>
    <w:rsid w:val="00562DC2"/>
    <w:rsid w:val="00563695"/>
    <w:rsid w:val="0056522D"/>
    <w:rsid w:val="00574101"/>
    <w:rsid w:val="0057644D"/>
    <w:rsid w:val="0058070C"/>
    <w:rsid w:val="00581C47"/>
    <w:rsid w:val="005905E7"/>
    <w:rsid w:val="0059170C"/>
    <w:rsid w:val="00595A50"/>
    <w:rsid w:val="005A127A"/>
    <w:rsid w:val="005A574E"/>
    <w:rsid w:val="005B2F39"/>
    <w:rsid w:val="005B3B12"/>
    <w:rsid w:val="005B4E21"/>
    <w:rsid w:val="005C06CF"/>
    <w:rsid w:val="005C1846"/>
    <w:rsid w:val="005C451E"/>
    <w:rsid w:val="005C7CF9"/>
    <w:rsid w:val="005D0BCE"/>
    <w:rsid w:val="005D2854"/>
    <w:rsid w:val="005D5937"/>
    <w:rsid w:val="005D7E7F"/>
    <w:rsid w:val="005E6158"/>
    <w:rsid w:val="005E6766"/>
    <w:rsid w:val="005F02BF"/>
    <w:rsid w:val="005F2CA0"/>
    <w:rsid w:val="005F3A13"/>
    <w:rsid w:val="005F531E"/>
    <w:rsid w:val="005F5557"/>
    <w:rsid w:val="005F6DA0"/>
    <w:rsid w:val="006015CE"/>
    <w:rsid w:val="00603161"/>
    <w:rsid w:val="006043DF"/>
    <w:rsid w:val="0060552F"/>
    <w:rsid w:val="00606C98"/>
    <w:rsid w:val="006074B8"/>
    <w:rsid w:val="006106AC"/>
    <w:rsid w:val="006173F8"/>
    <w:rsid w:val="0062017C"/>
    <w:rsid w:val="006211A8"/>
    <w:rsid w:val="006236DD"/>
    <w:rsid w:val="00624D67"/>
    <w:rsid w:val="0062629C"/>
    <w:rsid w:val="00630411"/>
    <w:rsid w:val="00637747"/>
    <w:rsid w:val="00637F2B"/>
    <w:rsid w:val="00641842"/>
    <w:rsid w:val="00642B54"/>
    <w:rsid w:val="00642F66"/>
    <w:rsid w:val="00644BC1"/>
    <w:rsid w:val="00645AA5"/>
    <w:rsid w:val="006510C1"/>
    <w:rsid w:val="00651BBB"/>
    <w:rsid w:val="006607BE"/>
    <w:rsid w:val="00661CB2"/>
    <w:rsid w:val="0066392F"/>
    <w:rsid w:val="00664A8F"/>
    <w:rsid w:val="00664E5F"/>
    <w:rsid w:val="006677C6"/>
    <w:rsid w:val="006729D2"/>
    <w:rsid w:val="00672CA6"/>
    <w:rsid w:val="00673C86"/>
    <w:rsid w:val="00681646"/>
    <w:rsid w:val="00684F27"/>
    <w:rsid w:val="00685C27"/>
    <w:rsid w:val="00690946"/>
    <w:rsid w:val="00691001"/>
    <w:rsid w:val="00693545"/>
    <w:rsid w:val="00697821"/>
    <w:rsid w:val="006A051A"/>
    <w:rsid w:val="006A1478"/>
    <w:rsid w:val="006A5F33"/>
    <w:rsid w:val="006B1B3B"/>
    <w:rsid w:val="006B1B9B"/>
    <w:rsid w:val="006B2681"/>
    <w:rsid w:val="006C00B0"/>
    <w:rsid w:val="006C279C"/>
    <w:rsid w:val="006C44E7"/>
    <w:rsid w:val="006C5B4A"/>
    <w:rsid w:val="006E47BF"/>
    <w:rsid w:val="006F0418"/>
    <w:rsid w:val="006F265C"/>
    <w:rsid w:val="006F5CD0"/>
    <w:rsid w:val="00703A2F"/>
    <w:rsid w:val="00706C2B"/>
    <w:rsid w:val="0071026A"/>
    <w:rsid w:val="00711F87"/>
    <w:rsid w:val="00712703"/>
    <w:rsid w:val="007179F7"/>
    <w:rsid w:val="00723C31"/>
    <w:rsid w:val="0072407D"/>
    <w:rsid w:val="007333E7"/>
    <w:rsid w:val="00734EEB"/>
    <w:rsid w:val="00737BD5"/>
    <w:rsid w:val="00743724"/>
    <w:rsid w:val="00746B26"/>
    <w:rsid w:val="00747006"/>
    <w:rsid w:val="00751411"/>
    <w:rsid w:val="007535FB"/>
    <w:rsid w:val="00755065"/>
    <w:rsid w:val="00756D7C"/>
    <w:rsid w:val="007609A6"/>
    <w:rsid w:val="00762D73"/>
    <w:rsid w:val="007638CE"/>
    <w:rsid w:val="00764EFD"/>
    <w:rsid w:val="007738F5"/>
    <w:rsid w:val="00773982"/>
    <w:rsid w:val="007774E4"/>
    <w:rsid w:val="0078040A"/>
    <w:rsid w:val="0078040C"/>
    <w:rsid w:val="0078192F"/>
    <w:rsid w:val="00782770"/>
    <w:rsid w:val="0078616E"/>
    <w:rsid w:val="00787C96"/>
    <w:rsid w:val="00790173"/>
    <w:rsid w:val="007934CB"/>
    <w:rsid w:val="007956BF"/>
    <w:rsid w:val="007974E8"/>
    <w:rsid w:val="007A04E0"/>
    <w:rsid w:val="007A21F1"/>
    <w:rsid w:val="007A3026"/>
    <w:rsid w:val="007A3940"/>
    <w:rsid w:val="007B06DC"/>
    <w:rsid w:val="007B0E1D"/>
    <w:rsid w:val="007B0F62"/>
    <w:rsid w:val="007B3F47"/>
    <w:rsid w:val="007B5065"/>
    <w:rsid w:val="007B751D"/>
    <w:rsid w:val="007B7FDA"/>
    <w:rsid w:val="007D05F8"/>
    <w:rsid w:val="007D18DB"/>
    <w:rsid w:val="007D290E"/>
    <w:rsid w:val="007D3B3F"/>
    <w:rsid w:val="007D3D81"/>
    <w:rsid w:val="007E174C"/>
    <w:rsid w:val="007E1DE2"/>
    <w:rsid w:val="007E25F1"/>
    <w:rsid w:val="007E41B7"/>
    <w:rsid w:val="007E5E35"/>
    <w:rsid w:val="007F006B"/>
    <w:rsid w:val="007F03DB"/>
    <w:rsid w:val="007F2DD3"/>
    <w:rsid w:val="007F46CB"/>
    <w:rsid w:val="007F56AA"/>
    <w:rsid w:val="007F63C7"/>
    <w:rsid w:val="007F6948"/>
    <w:rsid w:val="007F7A2A"/>
    <w:rsid w:val="00806887"/>
    <w:rsid w:val="00807A3D"/>
    <w:rsid w:val="008143F5"/>
    <w:rsid w:val="0082155F"/>
    <w:rsid w:val="00830770"/>
    <w:rsid w:val="00831A73"/>
    <w:rsid w:val="0083249D"/>
    <w:rsid w:val="00832522"/>
    <w:rsid w:val="0083344B"/>
    <w:rsid w:val="00834C0C"/>
    <w:rsid w:val="0083589F"/>
    <w:rsid w:val="00841F31"/>
    <w:rsid w:val="00842B33"/>
    <w:rsid w:val="008432B3"/>
    <w:rsid w:val="008439CA"/>
    <w:rsid w:val="00843D41"/>
    <w:rsid w:val="0085288D"/>
    <w:rsid w:val="00854224"/>
    <w:rsid w:val="00857307"/>
    <w:rsid w:val="00861ED7"/>
    <w:rsid w:val="00863B8A"/>
    <w:rsid w:val="00864A1A"/>
    <w:rsid w:val="0086589D"/>
    <w:rsid w:val="008659DD"/>
    <w:rsid w:val="008716D2"/>
    <w:rsid w:val="00871972"/>
    <w:rsid w:val="00872A56"/>
    <w:rsid w:val="00872BC4"/>
    <w:rsid w:val="00872DE6"/>
    <w:rsid w:val="0087729C"/>
    <w:rsid w:val="00880680"/>
    <w:rsid w:val="008836D5"/>
    <w:rsid w:val="00891A63"/>
    <w:rsid w:val="008929D2"/>
    <w:rsid w:val="00892D38"/>
    <w:rsid w:val="008933DC"/>
    <w:rsid w:val="008938E9"/>
    <w:rsid w:val="0089550F"/>
    <w:rsid w:val="008A105E"/>
    <w:rsid w:val="008A32A0"/>
    <w:rsid w:val="008A351A"/>
    <w:rsid w:val="008A689E"/>
    <w:rsid w:val="008B3822"/>
    <w:rsid w:val="008C3018"/>
    <w:rsid w:val="008C55DD"/>
    <w:rsid w:val="008C6CB9"/>
    <w:rsid w:val="008C74FE"/>
    <w:rsid w:val="008D0D35"/>
    <w:rsid w:val="008D41DF"/>
    <w:rsid w:val="008D6BB3"/>
    <w:rsid w:val="008E0A60"/>
    <w:rsid w:val="008E0FC0"/>
    <w:rsid w:val="008E4CB6"/>
    <w:rsid w:val="008F00DD"/>
    <w:rsid w:val="008F1FD5"/>
    <w:rsid w:val="008F27F4"/>
    <w:rsid w:val="008F3469"/>
    <w:rsid w:val="008F3F82"/>
    <w:rsid w:val="008F5CE9"/>
    <w:rsid w:val="0090473A"/>
    <w:rsid w:val="009057B5"/>
    <w:rsid w:val="009059AE"/>
    <w:rsid w:val="00910517"/>
    <w:rsid w:val="00911FAC"/>
    <w:rsid w:val="00912B4C"/>
    <w:rsid w:val="00913C05"/>
    <w:rsid w:val="00915213"/>
    <w:rsid w:val="00915B73"/>
    <w:rsid w:val="00920B3B"/>
    <w:rsid w:val="00920C34"/>
    <w:rsid w:val="00923A42"/>
    <w:rsid w:val="00926E35"/>
    <w:rsid w:val="00930E5F"/>
    <w:rsid w:val="00932290"/>
    <w:rsid w:val="0093311A"/>
    <w:rsid w:val="00937016"/>
    <w:rsid w:val="00937D56"/>
    <w:rsid w:val="0095276D"/>
    <w:rsid w:val="00952D2D"/>
    <w:rsid w:val="00953DD1"/>
    <w:rsid w:val="009578BB"/>
    <w:rsid w:val="00962B7E"/>
    <w:rsid w:val="00965A7B"/>
    <w:rsid w:val="009675D9"/>
    <w:rsid w:val="0096793E"/>
    <w:rsid w:val="0097099B"/>
    <w:rsid w:val="00970B4A"/>
    <w:rsid w:val="00972DE2"/>
    <w:rsid w:val="009769B9"/>
    <w:rsid w:val="0098003F"/>
    <w:rsid w:val="00981C02"/>
    <w:rsid w:val="00985573"/>
    <w:rsid w:val="00987BBE"/>
    <w:rsid w:val="009919D6"/>
    <w:rsid w:val="00993BCE"/>
    <w:rsid w:val="00994597"/>
    <w:rsid w:val="009955A5"/>
    <w:rsid w:val="009A01ED"/>
    <w:rsid w:val="009A1113"/>
    <w:rsid w:val="009A2C19"/>
    <w:rsid w:val="009A6BD4"/>
    <w:rsid w:val="009B445E"/>
    <w:rsid w:val="009B5EF7"/>
    <w:rsid w:val="009B6D63"/>
    <w:rsid w:val="009C1B5B"/>
    <w:rsid w:val="009C51F7"/>
    <w:rsid w:val="009C64AD"/>
    <w:rsid w:val="009D0B0B"/>
    <w:rsid w:val="009D3D80"/>
    <w:rsid w:val="009D4A23"/>
    <w:rsid w:val="009E0F31"/>
    <w:rsid w:val="009E511B"/>
    <w:rsid w:val="009E65B0"/>
    <w:rsid w:val="009E7861"/>
    <w:rsid w:val="009F0E37"/>
    <w:rsid w:val="009F1BEF"/>
    <w:rsid w:val="009F411B"/>
    <w:rsid w:val="009F4EBA"/>
    <w:rsid w:val="009F503C"/>
    <w:rsid w:val="009F7AC3"/>
    <w:rsid w:val="00A027BB"/>
    <w:rsid w:val="00A02C3B"/>
    <w:rsid w:val="00A060E2"/>
    <w:rsid w:val="00A065CC"/>
    <w:rsid w:val="00A1120F"/>
    <w:rsid w:val="00A1429D"/>
    <w:rsid w:val="00A1438C"/>
    <w:rsid w:val="00A1770A"/>
    <w:rsid w:val="00A22858"/>
    <w:rsid w:val="00A22898"/>
    <w:rsid w:val="00A23FCF"/>
    <w:rsid w:val="00A24479"/>
    <w:rsid w:val="00A24FDC"/>
    <w:rsid w:val="00A25F6E"/>
    <w:rsid w:val="00A275C9"/>
    <w:rsid w:val="00A312FA"/>
    <w:rsid w:val="00A31FE5"/>
    <w:rsid w:val="00A32B20"/>
    <w:rsid w:val="00A3479D"/>
    <w:rsid w:val="00A34EDE"/>
    <w:rsid w:val="00A409BE"/>
    <w:rsid w:val="00A5119D"/>
    <w:rsid w:val="00A62217"/>
    <w:rsid w:val="00A64602"/>
    <w:rsid w:val="00A64F69"/>
    <w:rsid w:val="00A65B40"/>
    <w:rsid w:val="00A70E4D"/>
    <w:rsid w:val="00A71AA5"/>
    <w:rsid w:val="00A72B77"/>
    <w:rsid w:val="00A73A2E"/>
    <w:rsid w:val="00A7460C"/>
    <w:rsid w:val="00A76CC0"/>
    <w:rsid w:val="00A77B4A"/>
    <w:rsid w:val="00A827C5"/>
    <w:rsid w:val="00A82A18"/>
    <w:rsid w:val="00A83FFA"/>
    <w:rsid w:val="00A84938"/>
    <w:rsid w:val="00A94064"/>
    <w:rsid w:val="00A941F0"/>
    <w:rsid w:val="00A9544E"/>
    <w:rsid w:val="00A96409"/>
    <w:rsid w:val="00AA0572"/>
    <w:rsid w:val="00AA7559"/>
    <w:rsid w:val="00AB0FA1"/>
    <w:rsid w:val="00AB1B03"/>
    <w:rsid w:val="00AB1EC0"/>
    <w:rsid w:val="00AB4F28"/>
    <w:rsid w:val="00AC326B"/>
    <w:rsid w:val="00AC5B66"/>
    <w:rsid w:val="00AD03E4"/>
    <w:rsid w:val="00AD2522"/>
    <w:rsid w:val="00AE06C2"/>
    <w:rsid w:val="00AE19C6"/>
    <w:rsid w:val="00AE1F11"/>
    <w:rsid w:val="00AF17A2"/>
    <w:rsid w:val="00AF34F1"/>
    <w:rsid w:val="00AF37DB"/>
    <w:rsid w:val="00B0054E"/>
    <w:rsid w:val="00B018C8"/>
    <w:rsid w:val="00B02E6B"/>
    <w:rsid w:val="00B04E92"/>
    <w:rsid w:val="00B05993"/>
    <w:rsid w:val="00B14398"/>
    <w:rsid w:val="00B155E7"/>
    <w:rsid w:val="00B166DF"/>
    <w:rsid w:val="00B17AA2"/>
    <w:rsid w:val="00B20698"/>
    <w:rsid w:val="00B214A2"/>
    <w:rsid w:val="00B268AC"/>
    <w:rsid w:val="00B279EA"/>
    <w:rsid w:val="00B3026B"/>
    <w:rsid w:val="00B32B09"/>
    <w:rsid w:val="00B32E33"/>
    <w:rsid w:val="00B34171"/>
    <w:rsid w:val="00B34393"/>
    <w:rsid w:val="00B354A0"/>
    <w:rsid w:val="00B36126"/>
    <w:rsid w:val="00B37220"/>
    <w:rsid w:val="00B406C6"/>
    <w:rsid w:val="00B465F3"/>
    <w:rsid w:val="00B47FEC"/>
    <w:rsid w:val="00B50CB9"/>
    <w:rsid w:val="00B50EC0"/>
    <w:rsid w:val="00B51487"/>
    <w:rsid w:val="00B5207E"/>
    <w:rsid w:val="00B5360C"/>
    <w:rsid w:val="00B5443F"/>
    <w:rsid w:val="00B54D70"/>
    <w:rsid w:val="00B54F7C"/>
    <w:rsid w:val="00B56409"/>
    <w:rsid w:val="00B6491A"/>
    <w:rsid w:val="00B65129"/>
    <w:rsid w:val="00B6698D"/>
    <w:rsid w:val="00B66BE1"/>
    <w:rsid w:val="00B73156"/>
    <w:rsid w:val="00B734BB"/>
    <w:rsid w:val="00B74D7F"/>
    <w:rsid w:val="00B752DB"/>
    <w:rsid w:val="00B75500"/>
    <w:rsid w:val="00B7631B"/>
    <w:rsid w:val="00B81C32"/>
    <w:rsid w:val="00B9498E"/>
    <w:rsid w:val="00B95B16"/>
    <w:rsid w:val="00B97542"/>
    <w:rsid w:val="00BA362D"/>
    <w:rsid w:val="00BA3AF1"/>
    <w:rsid w:val="00BA6363"/>
    <w:rsid w:val="00BB57EF"/>
    <w:rsid w:val="00BC19FD"/>
    <w:rsid w:val="00BC1D65"/>
    <w:rsid w:val="00BC37CF"/>
    <w:rsid w:val="00BC5873"/>
    <w:rsid w:val="00BD151B"/>
    <w:rsid w:val="00BD77FA"/>
    <w:rsid w:val="00BE198F"/>
    <w:rsid w:val="00BE327E"/>
    <w:rsid w:val="00BE32F3"/>
    <w:rsid w:val="00BE71B1"/>
    <w:rsid w:val="00BF1D7D"/>
    <w:rsid w:val="00BF23CF"/>
    <w:rsid w:val="00BF283A"/>
    <w:rsid w:val="00BF2AA2"/>
    <w:rsid w:val="00BF3DFD"/>
    <w:rsid w:val="00BF6E44"/>
    <w:rsid w:val="00C01410"/>
    <w:rsid w:val="00C05540"/>
    <w:rsid w:val="00C15B78"/>
    <w:rsid w:val="00C21EFB"/>
    <w:rsid w:val="00C25073"/>
    <w:rsid w:val="00C2694D"/>
    <w:rsid w:val="00C27695"/>
    <w:rsid w:val="00C32A3C"/>
    <w:rsid w:val="00C364DA"/>
    <w:rsid w:val="00C36A9E"/>
    <w:rsid w:val="00C37668"/>
    <w:rsid w:val="00C37C01"/>
    <w:rsid w:val="00C45E46"/>
    <w:rsid w:val="00C5091E"/>
    <w:rsid w:val="00C55602"/>
    <w:rsid w:val="00C608EC"/>
    <w:rsid w:val="00C6306F"/>
    <w:rsid w:val="00C65D41"/>
    <w:rsid w:val="00C7040C"/>
    <w:rsid w:val="00C75516"/>
    <w:rsid w:val="00C7613D"/>
    <w:rsid w:val="00C77838"/>
    <w:rsid w:val="00C77954"/>
    <w:rsid w:val="00C77FCC"/>
    <w:rsid w:val="00C87CE5"/>
    <w:rsid w:val="00C92BFE"/>
    <w:rsid w:val="00C9538B"/>
    <w:rsid w:val="00CA1356"/>
    <w:rsid w:val="00CA28E1"/>
    <w:rsid w:val="00CA3C84"/>
    <w:rsid w:val="00CA54D4"/>
    <w:rsid w:val="00CB1D93"/>
    <w:rsid w:val="00CB4856"/>
    <w:rsid w:val="00CB5C78"/>
    <w:rsid w:val="00CC4159"/>
    <w:rsid w:val="00CC5F24"/>
    <w:rsid w:val="00CC61A0"/>
    <w:rsid w:val="00CC6530"/>
    <w:rsid w:val="00CC6916"/>
    <w:rsid w:val="00CD06F0"/>
    <w:rsid w:val="00CD165D"/>
    <w:rsid w:val="00CD1DE9"/>
    <w:rsid w:val="00CD3226"/>
    <w:rsid w:val="00CD6063"/>
    <w:rsid w:val="00CE2431"/>
    <w:rsid w:val="00CE40C0"/>
    <w:rsid w:val="00CE5107"/>
    <w:rsid w:val="00CE589B"/>
    <w:rsid w:val="00CF4980"/>
    <w:rsid w:val="00CF6C8C"/>
    <w:rsid w:val="00D002E5"/>
    <w:rsid w:val="00D019C4"/>
    <w:rsid w:val="00D033D8"/>
    <w:rsid w:val="00D05B12"/>
    <w:rsid w:val="00D05CF5"/>
    <w:rsid w:val="00D0708B"/>
    <w:rsid w:val="00D07358"/>
    <w:rsid w:val="00D07896"/>
    <w:rsid w:val="00D07C64"/>
    <w:rsid w:val="00D1466A"/>
    <w:rsid w:val="00D16128"/>
    <w:rsid w:val="00D17D70"/>
    <w:rsid w:val="00D247B8"/>
    <w:rsid w:val="00D24853"/>
    <w:rsid w:val="00D24900"/>
    <w:rsid w:val="00D30DEC"/>
    <w:rsid w:val="00D3430E"/>
    <w:rsid w:val="00D363B4"/>
    <w:rsid w:val="00D370D4"/>
    <w:rsid w:val="00D37405"/>
    <w:rsid w:val="00D41077"/>
    <w:rsid w:val="00D4367D"/>
    <w:rsid w:val="00D450AD"/>
    <w:rsid w:val="00D603AB"/>
    <w:rsid w:val="00D62A14"/>
    <w:rsid w:val="00D637B2"/>
    <w:rsid w:val="00D63D5C"/>
    <w:rsid w:val="00D6631C"/>
    <w:rsid w:val="00D67185"/>
    <w:rsid w:val="00D7078E"/>
    <w:rsid w:val="00D70E2B"/>
    <w:rsid w:val="00D76C5F"/>
    <w:rsid w:val="00D76CD7"/>
    <w:rsid w:val="00D90807"/>
    <w:rsid w:val="00D91894"/>
    <w:rsid w:val="00D943FD"/>
    <w:rsid w:val="00D9460F"/>
    <w:rsid w:val="00D975D0"/>
    <w:rsid w:val="00D97E21"/>
    <w:rsid w:val="00DA336B"/>
    <w:rsid w:val="00DA5EC9"/>
    <w:rsid w:val="00DB00E0"/>
    <w:rsid w:val="00DB2C87"/>
    <w:rsid w:val="00DB4440"/>
    <w:rsid w:val="00DB5355"/>
    <w:rsid w:val="00DC1596"/>
    <w:rsid w:val="00DC18F8"/>
    <w:rsid w:val="00DC2306"/>
    <w:rsid w:val="00DC2C47"/>
    <w:rsid w:val="00DC4634"/>
    <w:rsid w:val="00DC5E0D"/>
    <w:rsid w:val="00DC7085"/>
    <w:rsid w:val="00DD1DF1"/>
    <w:rsid w:val="00DD26C5"/>
    <w:rsid w:val="00DD39CD"/>
    <w:rsid w:val="00DD5214"/>
    <w:rsid w:val="00DD7973"/>
    <w:rsid w:val="00DE3131"/>
    <w:rsid w:val="00DE4B53"/>
    <w:rsid w:val="00DE5743"/>
    <w:rsid w:val="00DE602B"/>
    <w:rsid w:val="00DE6836"/>
    <w:rsid w:val="00DF0A80"/>
    <w:rsid w:val="00DF1581"/>
    <w:rsid w:val="00DF5DE1"/>
    <w:rsid w:val="00DF723E"/>
    <w:rsid w:val="00DF7564"/>
    <w:rsid w:val="00DF7ADF"/>
    <w:rsid w:val="00E00FE8"/>
    <w:rsid w:val="00E01657"/>
    <w:rsid w:val="00E01D59"/>
    <w:rsid w:val="00E03543"/>
    <w:rsid w:val="00E07D41"/>
    <w:rsid w:val="00E11312"/>
    <w:rsid w:val="00E1431C"/>
    <w:rsid w:val="00E1601E"/>
    <w:rsid w:val="00E1735F"/>
    <w:rsid w:val="00E205FD"/>
    <w:rsid w:val="00E26326"/>
    <w:rsid w:val="00E270B2"/>
    <w:rsid w:val="00E270C6"/>
    <w:rsid w:val="00E31533"/>
    <w:rsid w:val="00E329FB"/>
    <w:rsid w:val="00E35E4E"/>
    <w:rsid w:val="00E36D6D"/>
    <w:rsid w:val="00E40C9A"/>
    <w:rsid w:val="00E41F27"/>
    <w:rsid w:val="00E43BED"/>
    <w:rsid w:val="00E43D03"/>
    <w:rsid w:val="00E5176F"/>
    <w:rsid w:val="00E531BA"/>
    <w:rsid w:val="00E53257"/>
    <w:rsid w:val="00E5692B"/>
    <w:rsid w:val="00E641E3"/>
    <w:rsid w:val="00E71D0D"/>
    <w:rsid w:val="00E7243F"/>
    <w:rsid w:val="00E80001"/>
    <w:rsid w:val="00E80171"/>
    <w:rsid w:val="00E81E1F"/>
    <w:rsid w:val="00E838C2"/>
    <w:rsid w:val="00E865C2"/>
    <w:rsid w:val="00E87408"/>
    <w:rsid w:val="00E87546"/>
    <w:rsid w:val="00E90537"/>
    <w:rsid w:val="00E9200D"/>
    <w:rsid w:val="00E94F79"/>
    <w:rsid w:val="00EA1245"/>
    <w:rsid w:val="00EA1D24"/>
    <w:rsid w:val="00EA65AB"/>
    <w:rsid w:val="00EB087E"/>
    <w:rsid w:val="00EB1E37"/>
    <w:rsid w:val="00EB6D22"/>
    <w:rsid w:val="00EB737F"/>
    <w:rsid w:val="00EC1D49"/>
    <w:rsid w:val="00EC3888"/>
    <w:rsid w:val="00EC4F05"/>
    <w:rsid w:val="00ED5440"/>
    <w:rsid w:val="00ED7351"/>
    <w:rsid w:val="00EE067C"/>
    <w:rsid w:val="00EE287A"/>
    <w:rsid w:val="00EE3074"/>
    <w:rsid w:val="00EE7601"/>
    <w:rsid w:val="00EE7890"/>
    <w:rsid w:val="00EF0B4C"/>
    <w:rsid w:val="00EF2C11"/>
    <w:rsid w:val="00EF3580"/>
    <w:rsid w:val="00EF519C"/>
    <w:rsid w:val="00EF69C9"/>
    <w:rsid w:val="00EF6DAC"/>
    <w:rsid w:val="00F014D6"/>
    <w:rsid w:val="00F0374B"/>
    <w:rsid w:val="00F04A48"/>
    <w:rsid w:val="00F1534D"/>
    <w:rsid w:val="00F15CA9"/>
    <w:rsid w:val="00F20C20"/>
    <w:rsid w:val="00F210E6"/>
    <w:rsid w:val="00F23F7E"/>
    <w:rsid w:val="00F24AAC"/>
    <w:rsid w:val="00F257BE"/>
    <w:rsid w:val="00F31B09"/>
    <w:rsid w:val="00F369CB"/>
    <w:rsid w:val="00F36DE7"/>
    <w:rsid w:val="00F37CAE"/>
    <w:rsid w:val="00F42C92"/>
    <w:rsid w:val="00F43B8E"/>
    <w:rsid w:val="00F456EF"/>
    <w:rsid w:val="00F5030A"/>
    <w:rsid w:val="00F556E7"/>
    <w:rsid w:val="00F567E5"/>
    <w:rsid w:val="00F56E19"/>
    <w:rsid w:val="00F578EC"/>
    <w:rsid w:val="00F57A91"/>
    <w:rsid w:val="00F63F8F"/>
    <w:rsid w:val="00F64EC5"/>
    <w:rsid w:val="00F655CC"/>
    <w:rsid w:val="00F709A8"/>
    <w:rsid w:val="00F71C07"/>
    <w:rsid w:val="00F729D6"/>
    <w:rsid w:val="00F80602"/>
    <w:rsid w:val="00F80FEF"/>
    <w:rsid w:val="00F829C0"/>
    <w:rsid w:val="00F85ED7"/>
    <w:rsid w:val="00F864EC"/>
    <w:rsid w:val="00F9042F"/>
    <w:rsid w:val="00F90B40"/>
    <w:rsid w:val="00F93470"/>
    <w:rsid w:val="00F9615F"/>
    <w:rsid w:val="00F97C4A"/>
    <w:rsid w:val="00FA1DFB"/>
    <w:rsid w:val="00FA2477"/>
    <w:rsid w:val="00FA3DF8"/>
    <w:rsid w:val="00FB1D61"/>
    <w:rsid w:val="00FB2C8A"/>
    <w:rsid w:val="00FB3ADC"/>
    <w:rsid w:val="00FB7879"/>
    <w:rsid w:val="00FC39FE"/>
    <w:rsid w:val="00FC6F63"/>
    <w:rsid w:val="00FD181A"/>
    <w:rsid w:val="00FD49EB"/>
    <w:rsid w:val="00FE003E"/>
    <w:rsid w:val="00FE13A2"/>
    <w:rsid w:val="00FE6999"/>
    <w:rsid w:val="00FE7547"/>
    <w:rsid w:val="00FE77AA"/>
    <w:rsid w:val="00FF281B"/>
    <w:rsid w:val="00FF2D5A"/>
    <w:rsid w:val="00FF3DC0"/>
    <w:rsid w:val="00FF47EF"/>
    <w:rsid w:val="00FF7CB8"/>
    <w:rsid w:val="01233A9E"/>
    <w:rsid w:val="013730A5"/>
    <w:rsid w:val="013B4944"/>
    <w:rsid w:val="014001AC"/>
    <w:rsid w:val="014E0B48"/>
    <w:rsid w:val="014E3493"/>
    <w:rsid w:val="017F400A"/>
    <w:rsid w:val="01891B53"/>
    <w:rsid w:val="01947205"/>
    <w:rsid w:val="01C13608"/>
    <w:rsid w:val="01F64D0F"/>
    <w:rsid w:val="02054F52"/>
    <w:rsid w:val="0253634D"/>
    <w:rsid w:val="02682D84"/>
    <w:rsid w:val="02873BB9"/>
    <w:rsid w:val="029013C5"/>
    <w:rsid w:val="02985DC6"/>
    <w:rsid w:val="02BC6B34"/>
    <w:rsid w:val="02EE3C38"/>
    <w:rsid w:val="02FE0572"/>
    <w:rsid w:val="031D765D"/>
    <w:rsid w:val="035148F2"/>
    <w:rsid w:val="035A307B"/>
    <w:rsid w:val="03800D34"/>
    <w:rsid w:val="038A3960"/>
    <w:rsid w:val="03E54A74"/>
    <w:rsid w:val="03F84D6E"/>
    <w:rsid w:val="040E4592"/>
    <w:rsid w:val="045B70AB"/>
    <w:rsid w:val="0466359D"/>
    <w:rsid w:val="04732647"/>
    <w:rsid w:val="04A05C73"/>
    <w:rsid w:val="04DA4474"/>
    <w:rsid w:val="04DF1A8A"/>
    <w:rsid w:val="04F419D9"/>
    <w:rsid w:val="0543149B"/>
    <w:rsid w:val="05471F86"/>
    <w:rsid w:val="059A3C03"/>
    <w:rsid w:val="05AD1B88"/>
    <w:rsid w:val="05E42CFC"/>
    <w:rsid w:val="05FD48BE"/>
    <w:rsid w:val="060E0879"/>
    <w:rsid w:val="061439B5"/>
    <w:rsid w:val="069B5E85"/>
    <w:rsid w:val="06AE5BB8"/>
    <w:rsid w:val="06E635A4"/>
    <w:rsid w:val="06EB0BBA"/>
    <w:rsid w:val="0701218C"/>
    <w:rsid w:val="071118C9"/>
    <w:rsid w:val="071C6FC5"/>
    <w:rsid w:val="07373DFF"/>
    <w:rsid w:val="076B2D7D"/>
    <w:rsid w:val="07807554"/>
    <w:rsid w:val="07953417"/>
    <w:rsid w:val="07B37245"/>
    <w:rsid w:val="07EA70C4"/>
    <w:rsid w:val="07EE1131"/>
    <w:rsid w:val="07F83140"/>
    <w:rsid w:val="081128A2"/>
    <w:rsid w:val="081B6EA3"/>
    <w:rsid w:val="08223199"/>
    <w:rsid w:val="09075A53"/>
    <w:rsid w:val="09187C60"/>
    <w:rsid w:val="09312B5E"/>
    <w:rsid w:val="09491BC8"/>
    <w:rsid w:val="094B1DE4"/>
    <w:rsid w:val="096F5AD2"/>
    <w:rsid w:val="09770233"/>
    <w:rsid w:val="09900C99"/>
    <w:rsid w:val="09A137B2"/>
    <w:rsid w:val="09B62700"/>
    <w:rsid w:val="09D516AE"/>
    <w:rsid w:val="09E65669"/>
    <w:rsid w:val="09EC28F6"/>
    <w:rsid w:val="0A2C751F"/>
    <w:rsid w:val="0A4505CB"/>
    <w:rsid w:val="0A870BFA"/>
    <w:rsid w:val="0ABB6AF5"/>
    <w:rsid w:val="0ADE7ACE"/>
    <w:rsid w:val="0AE75B3C"/>
    <w:rsid w:val="0B204BAA"/>
    <w:rsid w:val="0B5036E2"/>
    <w:rsid w:val="0B7373D0"/>
    <w:rsid w:val="0B9A0C51"/>
    <w:rsid w:val="0BC61B14"/>
    <w:rsid w:val="0BE35CB2"/>
    <w:rsid w:val="0C0149DC"/>
    <w:rsid w:val="0C06543C"/>
    <w:rsid w:val="0C0900EC"/>
    <w:rsid w:val="0C405504"/>
    <w:rsid w:val="0C5114BF"/>
    <w:rsid w:val="0C7E427E"/>
    <w:rsid w:val="0C886EAB"/>
    <w:rsid w:val="0C8C363E"/>
    <w:rsid w:val="0CA4578C"/>
    <w:rsid w:val="0CF87B8D"/>
    <w:rsid w:val="0D014D4B"/>
    <w:rsid w:val="0D2210AE"/>
    <w:rsid w:val="0D2B506F"/>
    <w:rsid w:val="0D3355BC"/>
    <w:rsid w:val="0D4B4161"/>
    <w:rsid w:val="0D537A7F"/>
    <w:rsid w:val="0D613984"/>
    <w:rsid w:val="0D9D0734"/>
    <w:rsid w:val="0DB5782C"/>
    <w:rsid w:val="0DBA3094"/>
    <w:rsid w:val="0DCA1527"/>
    <w:rsid w:val="0DDA1988"/>
    <w:rsid w:val="0DDE24CB"/>
    <w:rsid w:val="0DEE0F90"/>
    <w:rsid w:val="0DEF6259"/>
    <w:rsid w:val="0DFB60DA"/>
    <w:rsid w:val="0E19600D"/>
    <w:rsid w:val="0E2E6880"/>
    <w:rsid w:val="0E603C3C"/>
    <w:rsid w:val="0E680D42"/>
    <w:rsid w:val="0E745939"/>
    <w:rsid w:val="0E792F4F"/>
    <w:rsid w:val="0EA31D7A"/>
    <w:rsid w:val="0EE7610B"/>
    <w:rsid w:val="0F260575"/>
    <w:rsid w:val="0F2F1CF8"/>
    <w:rsid w:val="0F4C41C0"/>
    <w:rsid w:val="0F607C6B"/>
    <w:rsid w:val="0F743A33"/>
    <w:rsid w:val="0F7F6343"/>
    <w:rsid w:val="0FA70BBD"/>
    <w:rsid w:val="0FB51D65"/>
    <w:rsid w:val="0FCC70AF"/>
    <w:rsid w:val="0FED14FF"/>
    <w:rsid w:val="0FEF171B"/>
    <w:rsid w:val="102F3B15"/>
    <w:rsid w:val="10376C1E"/>
    <w:rsid w:val="106C0B1D"/>
    <w:rsid w:val="107C2883"/>
    <w:rsid w:val="108160EB"/>
    <w:rsid w:val="10D4446D"/>
    <w:rsid w:val="11140D0D"/>
    <w:rsid w:val="1131366D"/>
    <w:rsid w:val="11335637"/>
    <w:rsid w:val="11716160"/>
    <w:rsid w:val="119B31DD"/>
    <w:rsid w:val="11B83D8F"/>
    <w:rsid w:val="11BC78C1"/>
    <w:rsid w:val="11D84431"/>
    <w:rsid w:val="120314AE"/>
    <w:rsid w:val="123C49C0"/>
    <w:rsid w:val="12806A64"/>
    <w:rsid w:val="12B85A3D"/>
    <w:rsid w:val="12D15108"/>
    <w:rsid w:val="12D469A6"/>
    <w:rsid w:val="12E0359D"/>
    <w:rsid w:val="12F47A8F"/>
    <w:rsid w:val="12FC7CAB"/>
    <w:rsid w:val="13143247"/>
    <w:rsid w:val="13146A05"/>
    <w:rsid w:val="1332191F"/>
    <w:rsid w:val="133645B5"/>
    <w:rsid w:val="13555508"/>
    <w:rsid w:val="136856DA"/>
    <w:rsid w:val="137A3E94"/>
    <w:rsid w:val="137E1BE5"/>
    <w:rsid w:val="13B30CB1"/>
    <w:rsid w:val="13CC1D73"/>
    <w:rsid w:val="13D41300"/>
    <w:rsid w:val="13DF3C8E"/>
    <w:rsid w:val="13E56991"/>
    <w:rsid w:val="13EB044B"/>
    <w:rsid w:val="13ED0C02"/>
    <w:rsid w:val="14137EF4"/>
    <w:rsid w:val="143F2545"/>
    <w:rsid w:val="14496F20"/>
    <w:rsid w:val="146850BA"/>
    <w:rsid w:val="14963304"/>
    <w:rsid w:val="14B00D4D"/>
    <w:rsid w:val="14C52A4A"/>
    <w:rsid w:val="14DF1632"/>
    <w:rsid w:val="14E135FC"/>
    <w:rsid w:val="15074E76"/>
    <w:rsid w:val="15203C42"/>
    <w:rsid w:val="154A2F50"/>
    <w:rsid w:val="158605D3"/>
    <w:rsid w:val="15A22416"/>
    <w:rsid w:val="15A85EC8"/>
    <w:rsid w:val="15D224DD"/>
    <w:rsid w:val="15DD0268"/>
    <w:rsid w:val="15EC2259"/>
    <w:rsid w:val="16300397"/>
    <w:rsid w:val="167C70F8"/>
    <w:rsid w:val="16970417"/>
    <w:rsid w:val="169C7F0D"/>
    <w:rsid w:val="16A65888"/>
    <w:rsid w:val="16CF122B"/>
    <w:rsid w:val="16DE6045"/>
    <w:rsid w:val="16ED44DA"/>
    <w:rsid w:val="16F31A11"/>
    <w:rsid w:val="170A508C"/>
    <w:rsid w:val="172D30C4"/>
    <w:rsid w:val="17836BED"/>
    <w:rsid w:val="17AC1CA0"/>
    <w:rsid w:val="17B80644"/>
    <w:rsid w:val="17EA7756"/>
    <w:rsid w:val="17FB6783"/>
    <w:rsid w:val="180714D3"/>
    <w:rsid w:val="181635BD"/>
    <w:rsid w:val="181F3CB2"/>
    <w:rsid w:val="18245CDA"/>
    <w:rsid w:val="18426433"/>
    <w:rsid w:val="184719C8"/>
    <w:rsid w:val="1852473A"/>
    <w:rsid w:val="1866334D"/>
    <w:rsid w:val="186862CA"/>
    <w:rsid w:val="18764AF8"/>
    <w:rsid w:val="187D188E"/>
    <w:rsid w:val="187D363C"/>
    <w:rsid w:val="188B5D59"/>
    <w:rsid w:val="18A62B93"/>
    <w:rsid w:val="18D86AC4"/>
    <w:rsid w:val="18D96041"/>
    <w:rsid w:val="18F002B2"/>
    <w:rsid w:val="18F02060"/>
    <w:rsid w:val="18F71640"/>
    <w:rsid w:val="18F97167"/>
    <w:rsid w:val="190E24E6"/>
    <w:rsid w:val="19307228"/>
    <w:rsid w:val="19355CC5"/>
    <w:rsid w:val="194A6741"/>
    <w:rsid w:val="195F2DDD"/>
    <w:rsid w:val="19622F5E"/>
    <w:rsid w:val="196B14AE"/>
    <w:rsid w:val="1992465E"/>
    <w:rsid w:val="19A60971"/>
    <w:rsid w:val="19B132EB"/>
    <w:rsid w:val="19BC1F42"/>
    <w:rsid w:val="19CC6629"/>
    <w:rsid w:val="19EC2827"/>
    <w:rsid w:val="1A2020D4"/>
    <w:rsid w:val="1A206975"/>
    <w:rsid w:val="1A2C70C8"/>
    <w:rsid w:val="1A340CCE"/>
    <w:rsid w:val="1A5D3725"/>
    <w:rsid w:val="1A6E76E0"/>
    <w:rsid w:val="1A702BC5"/>
    <w:rsid w:val="1A78055F"/>
    <w:rsid w:val="1A87613A"/>
    <w:rsid w:val="1A911621"/>
    <w:rsid w:val="1A9A1123"/>
    <w:rsid w:val="1AD76D32"/>
    <w:rsid w:val="1B4B17D0"/>
    <w:rsid w:val="1BC63ECE"/>
    <w:rsid w:val="1BD46298"/>
    <w:rsid w:val="1BD6553D"/>
    <w:rsid w:val="1BF65BDF"/>
    <w:rsid w:val="1BFC4701"/>
    <w:rsid w:val="1C0302FC"/>
    <w:rsid w:val="1C1D13BE"/>
    <w:rsid w:val="1C1E6EE4"/>
    <w:rsid w:val="1C2A7637"/>
    <w:rsid w:val="1C4921B3"/>
    <w:rsid w:val="1C6568C1"/>
    <w:rsid w:val="1C872CDB"/>
    <w:rsid w:val="1CA473E9"/>
    <w:rsid w:val="1CAA0778"/>
    <w:rsid w:val="1CBA6C0D"/>
    <w:rsid w:val="1CC31703"/>
    <w:rsid w:val="1CDB16B7"/>
    <w:rsid w:val="1CE26164"/>
    <w:rsid w:val="1CE343B6"/>
    <w:rsid w:val="1CF564F9"/>
    <w:rsid w:val="1D0600A4"/>
    <w:rsid w:val="1D077978"/>
    <w:rsid w:val="1D295B40"/>
    <w:rsid w:val="1D3268D9"/>
    <w:rsid w:val="1D48246B"/>
    <w:rsid w:val="1D6324C2"/>
    <w:rsid w:val="1D7274E7"/>
    <w:rsid w:val="1D7F39B2"/>
    <w:rsid w:val="1D8B2357"/>
    <w:rsid w:val="1D921938"/>
    <w:rsid w:val="1D990F18"/>
    <w:rsid w:val="1D9E652E"/>
    <w:rsid w:val="1E032835"/>
    <w:rsid w:val="1E2642A8"/>
    <w:rsid w:val="1E2C3B3A"/>
    <w:rsid w:val="1E3C6438"/>
    <w:rsid w:val="1E660790"/>
    <w:rsid w:val="1E7E1EBC"/>
    <w:rsid w:val="1E964850"/>
    <w:rsid w:val="1E9A6CF6"/>
    <w:rsid w:val="1EA90CE7"/>
    <w:rsid w:val="1EB51D82"/>
    <w:rsid w:val="1EBA2EF4"/>
    <w:rsid w:val="1EC51899"/>
    <w:rsid w:val="1F1335E7"/>
    <w:rsid w:val="1F231B7F"/>
    <w:rsid w:val="1F274302"/>
    <w:rsid w:val="1F892234"/>
    <w:rsid w:val="1F8F25D3"/>
    <w:rsid w:val="1FA36FF7"/>
    <w:rsid w:val="1FBA2F04"/>
    <w:rsid w:val="1FEB532F"/>
    <w:rsid w:val="1FFD204A"/>
    <w:rsid w:val="200807F2"/>
    <w:rsid w:val="20280331"/>
    <w:rsid w:val="20765541"/>
    <w:rsid w:val="20857532"/>
    <w:rsid w:val="20880DD0"/>
    <w:rsid w:val="20967991"/>
    <w:rsid w:val="20A51982"/>
    <w:rsid w:val="20B7209F"/>
    <w:rsid w:val="20BE10B2"/>
    <w:rsid w:val="20DD55C0"/>
    <w:rsid w:val="20FA1CCE"/>
    <w:rsid w:val="210448FA"/>
    <w:rsid w:val="21116CEC"/>
    <w:rsid w:val="212E1CC9"/>
    <w:rsid w:val="2154560B"/>
    <w:rsid w:val="21555156"/>
    <w:rsid w:val="21786F46"/>
    <w:rsid w:val="217E28FF"/>
    <w:rsid w:val="21B407B3"/>
    <w:rsid w:val="21F030D1"/>
    <w:rsid w:val="220C2925"/>
    <w:rsid w:val="221C2118"/>
    <w:rsid w:val="22806203"/>
    <w:rsid w:val="22AA6C43"/>
    <w:rsid w:val="22C02D72"/>
    <w:rsid w:val="22C73E32"/>
    <w:rsid w:val="22D71C1D"/>
    <w:rsid w:val="22DA1DB7"/>
    <w:rsid w:val="22DD5403"/>
    <w:rsid w:val="22EE7610"/>
    <w:rsid w:val="23152DEF"/>
    <w:rsid w:val="232B0864"/>
    <w:rsid w:val="232C5AC5"/>
    <w:rsid w:val="2338088B"/>
    <w:rsid w:val="23767606"/>
    <w:rsid w:val="23823A9D"/>
    <w:rsid w:val="238910E7"/>
    <w:rsid w:val="238B6C86"/>
    <w:rsid w:val="23BC14BC"/>
    <w:rsid w:val="23D509AA"/>
    <w:rsid w:val="23FC0E57"/>
    <w:rsid w:val="24003C9B"/>
    <w:rsid w:val="240A66CC"/>
    <w:rsid w:val="242564CE"/>
    <w:rsid w:val="24311EAA"/>
    <w:rsid w:val="246758CC"/>
    <w:rsid w:val="2471674B"/>
    <w:rsid w:val="247618B2"/>
    <w:rsid w:val="248F36C5"/>
    <w:rsid w:val="249760B3"/>
    <w:rsid w:val="24B9237A"/>
    <w:rsid w:val="24BE1264"/>
    <w:rsid w:val="24D665AE"/>
    <w:rsid w:val="24DE5462"/>
    <w:rsid w:val="24E54A43"/>
    <w:rsid w:val="250A26FB"/>
    <w:rsid w:val="252E0198"/>
    <w:rsid w:val="25535E50"/>
    <w:rsid w:val="25783916"/>
    <w:rsid w:val="25AE5A93"/>
    <w:rsid w:val="25B12B77"/>
    <w:rsid w:val="25C97EC1"/>
    <w:rsid w:val="25DE1FA0"/>
    <w:rsid w:val="26176E7E"/>
    <w:rsid w:val="26285F6A"/>
    <w:rsid w:val="263E08AF"/>
    <w:rsid w:val="264A7253"/>
    <w:rsid w:val="268B161A"/>
    <w:rsid w:val="269F0C21"/>
    <w:rsid w:val="26A96190"/>
    <w:rsid w:val="26BA3865"/>
    <w:rsid w:val="26C01CB1"/>
    <w:rsid w:val="26CB165B"/>
    <w:rsid w:val="26D44D6F"/>
    <w:rsid w:val="26DA187B"/>
    <w:rsid w:val="26F471BF"/>
    <w:rsid w:val="270E64D3"/>
    <w:rsid w:val="273E043A"/>
    <w:rsid w:val="27473793"/>
    <w:rsid w:val="275E288B"/>
    <w:rsid w:val="277E6206"/>
    <w:rsid w:val="278E3170"/>
    <w:rsid w:val="27A02EA3"/>
    <w:rsid w:val="27B0758A"/>
    <w:rsid w:val="27CE5C62"/>
    <w:rsid w:val="27E17743"/>
    <w:rsid w:val="27E72880"/>
    <w:rsid w:val="283453BC"/>
    <w:rsid w:val="285553CE"/>
    <w:rsid w:val="28620159"/>
    <w:rsid w:val="289522DC"/>
    <w:rsid w:val="28B5297E"/>
    <w:rsid w:val="28C826B1"/>
    <w:rsid w:val="28D7547A"/>
    <w:rsid w:val="28D9666D"/>
    <w:rsid w:val="28E90CC1"/>
    <w:rsid w:val="29163D99"/>
    <w:rsid w:val="292911DD"/>
    <w:rsid w:val="294C5091"/>
    <w:rsid w:val="29954C89"/>
    <w:rsid w:val="29AE22F6"/>
    <w:rsid w:val="29BF1D06"/>
    <w:rsid w:val="29DA269C"/>
    <w:rsid w:val="29F23E8A"/>
    <w:rsid w:val="29FE1402"/>
    <w:rsid w:val="2A247DBB"/>
    <w:rsid w:val="2A375D41"/>
    <w:rsid w:val="2A866380"/>
    <w:rsid w:val="2A9F5D20"/>
    <w:rsid w:val="2AAD5135"/>
    <w:rsid w:val="2AD61F2B"/>
    <w:rsid w:val="2ADA2CD5"/>
    <w:rsid w:val="2ADF3CE2"/>
    <w:rsid w:val="2B0B4AD7"/>
    <w:rsid w:val="2B1C6CE5"/>
    <w:rsid w:val="2B6C7C6C"/>
    <w:rsid w:val="2B705F81"/>
    <w:rsid w:val="2BB37649"/>
    <w:rsid w:val="2BE21CDC"/>
    <w:rsid w:val="2BE82DCF"/>
    <w:rsid w:val="2BEB618B"/>
    <w:rsid w:val="2BF043F9"/>
    <w:rsid w:val="2BFD7BFA"/>
    <w:rsid w:val="2C1354E0"/>
    <w:rsid w:val="2C275941"/>
    <w:rsid w:val="2C372028"/>
    <w:rsid w:val="2C3A7339"/>
    <w:rsid w:val="2C6426F1"/>
    <w:rsid w:val="2C6C7F15"/>
    <w:rsid w:val="2C6E157E"/>
    <w:rsid w:val="2C8F06E8"/>
    <w:rsid w:val="2CBF5B79"/>
    <w:rsid w:val="2CCE2260"/>
    <w:rsid w:val="2CD258AD"/>
    <w:rsid w:val="2CD47877"/>
    <w:rsid w:val="2CDE24A4"/>
    <w:rsid w:val="2CE81574"/>
    <w:rsid w:val="2D113C66"/>
    <w:rsid w:val="2D206597"/>
    <w:rsid w:val="2D6E1DB9"/>
    <w:rsid w:val="2D6E355A"/>
    <w:rsid w:val="2D74105A"/>
    <w:rsid w:val="2D8C0151"/>
    <w:rsid w:val="2DA57465"/>
    <w:rsid w:val="2DAD5552"/>
    <w:rsid w:val="2DC72F38"/>
    <w:rsid w:val="2DC773DC"/>
    <w:rsid w:val="2DD86BD7"/>
    <w:rsid w:val="2DDD275B"/>
    <w:rsid w:val="2DFD4BAB"/>
    <w:rsid w:val="2E114AFB"/>
    <w:rsid w:val="2E224155"/>
    <w:rsid w:val="2E254102"/>
    <w:rsid w:val="2E304F81"/>
    <w:rsid w:val="2E6115DE"/>
    <w:rsid w:val="2EA119DB"/>
    <w:rsid w:val="2EBD258D"/>
    <w:rsid w:val="2EC45E73"/>
    <w:rsid w:val="2EED2E72"/>
    <w:rsid w:val="2F097580"/>
    <w:rsid w:val="2F1403FE"/>
    <w:rsid w:val="2F25085E"/>
    <w:rsid w:val="2F3C5BA7"/>
    <w:rsid w:val="2F6D7B0F"/>
    <w:rsid w:val="2F6F3887"/>
    <w:rsid w:val="2F70416E"/>
    <w:rsid w:val="2F866E22"/>
    <w:rsid w:val="2F947791"/>
    <w:rsid w:val="2FA774C5"/>
    <w:rsid w:val="2FAF6379"/>
    <w:rsid w:val="300A35B0"/>
    <w:rsid w:val="301B57BD"/>
    <w:rsid w:val="303F76FD"/>
    <w:rsid w:val="30450A8C"/>
    <w:rsid w:val="30A21A3A"/>
    <w:rsid w:val="30AE6631"/>
    <w:rsid w:val="31061FC9"/>
    <w:rsid w:val="31124E12"/>
    <w:rsid w:val="311566B0"/>
    <w:rsid w:val="3126266B"/>
    <w:rsid w:val="31280191"/>
    <w:rsid w:val="31575A8A"/>
    <w:rsid w:val="31837ABD"/>
    <w:rsid w:val="319C6F73"/>
    <w:rsid w:val="320209E2"/>
    <w:rsid w:val="3216623C"/>
    <w:rsid w:val="324E1E79"/>
    <w:rsid w:val="32586854"/>
    <w:rsid w:val="326A6587"/>
    <w:rsid w:val="326C2300"/>
    <w:rsid w:val="32700042"/>
    <w:rsid w:val="327613FE"/>
    <w:rsid w:val="32786EF6"/>
    <w:rsid w:val="32A001FB"/>
    <w:rsid w:val="32B36180"/>
    <w:rsid w:val="32D05BEE"/>
    <w:rsid w:val="32E20814"/>
    <w:rsid w:val="32FA6BE3"/>
    <w:rsid w:val="331D4CF4"/>
    <w:rsid w:val="33351E27"/>
    <w:rsid w:val="33451470"/>
    <w:rsid w:val="339A687B"/>
    <w:rsid w:val="33A37FA3"/>
    <w:rsid w:val="33AF6948"/>
    <w:rsid w:val="33D41E53"/>
    <w:rsid w:val="3403272B"/>
    <w:rsid w:val="340E70F2"/>
    <w:rsid w:val="34580D8D"/>
    <w:rsid w:val="34F2308A"/>
    <w:rsid w:val="350619E7"/>
    <w:rsid w:val="350E58F0"/>
    <w:rsid w:val="35417FC0"/>
    <w:rsid w:val="356B689E"/>
    <w:rsid w:val="35791D04"/>
    <w:rsid w:val="35B069A7"/>
    <w:rsid w:val="35CD1307"/>
    <w:rsid w:val="36056CF3"/>
    <w:rsid w:val="361B2E43"/>
    <w:rsid w:val="36897924"/>
    <w:rsid w:val="36955067"/>
    <w:rsid w:val="37103BA1"/>
    <w:rsid w:val="371116C7"/>
    <w:rsid w:val="372238D5"/>
    <w:rsid w:val="372431A9"/>
    <w:rsid w:val="37270EEB"/>
    <w:rsid w:val="373830F8"/>
    <w:rsid w:val="375A76DE"/>
    <w:rsid w:val="37661277"/>
    <w:rsid w:val="37766BDC"/>
    <w:rsid w:val="378C6E76"/>
    <w:rsid w:val="37B409D1"/>
    <w:rsid w:val="37B95FE7"/>
    <w:rsid w:val="37C41312"/>
    <w:rsid w:val="37DA2F9B"/>
    <w:rsid w:val="37DA7D0B"/>
    <w:rsid w:val="380D00E1"/>
    <w:rsid w:val="382D0783"/>
    <w:rsid w:val="38344080"/>
    <w:rsid w:val="385619F1"/>
    <w:rsid w:val="386C12AB"/>
    <w:rsid w:val="389C3213"/>
    <w:rsid w:val="38CA7D80"/>
    <w:rsid w:val="38E80180"/>
    <w:rsid w:val="393578EF"/>
    <w:rsid w:val="393F3D68"/>
    <w:rsid w:val="39567866"/>
    <w:rsid w:val="395A7356"/>
    <w:rsid w:val="395F2BBE"/>
    <w:rsid w:val="3962445C"/>
    <w:rsid w:val="39A16D33"/>
    <w:rsid w:val="39B016D1"/>
    <w:rsid w:val="39B174EA"/>
    <w:rsid w:val="39E9692C"/>
    <w:rsid w:val="3A4B5728"/>
    <w:rsid w:val="3A6A7A6C"/>
    <w:rsid w:val="3AFD3B2E"/>
    <w:rsid w:val="3B1874C8"/>
    <w:rsid w:val="3B194FEF"/>
    <w:rsid w:val="3B4B164C"/>
    <w:rsid w:val="3B6444BC"/>
    <w:rsid w:val="3B787F67"/>
    <w:rsid w:val="3BC1546A"/>
    <w:rsid w:val="3BC82C9D"/>
    <w:rsid w:val="3BFE2889"/>
    <w:rsid w:val="3C0417FB"/>
    <w:rsid w:val="3C1E6970"/>
    <w:rsid w:val="3C300C79"/>
    <w:rsid w:val="3C487939"/>
    <w:rsid w:val="3C4B11D8"/>
    <w:rsid w:val="3C793F97"/>
    <w:rsid w:val="3C7C5835"/>
    <w:rsid w:val="3C926F85"/>
    <w:rsid w:val="3CAA05F4"/>
    <w:rsid w:val="3CB72D11"/>
    <w:rsid w:val="3CC33464"/>
    <w:rsid w:val="3CCF09BC"/>
    <w:rsid w:val="3CCF3BB7"/>
    <w:rsid w:val="3CD1792F"/>
    <w:rsid w:val="3CD50952"/>
    <w:rsid w:val="3CDC52B1"/>
    <w:rsid w:val="3CEA0F0B"/>
    <w:rsid w:val="3CF4361D"/>
    <w:rsid w:val="3CF772CF"/>
    <w:rsid w:val="3D0E0B83"/>
    <w:rsid w:val="3D271C45"/>
    <w:rsid w:val="3D2F4655"/>
    <w:rsid w:val="3DA05A2F"/>
    <w:rsid w:val="3DC23EF0"/>
    <w:rsid w:val="3DDB1C35"/>
    <w:rsid w:val="3DDD67A7"/>
    <w:rsid w:val="3DE25B6C"/>
    <w:rsid w:val="3DEB4A20"/>
    <w:rsid w:val="3DF71617"/>
    <w:rsid w:val="3E157CEF"/>
    <w:rsid w:val="3E2241BA"/>
    <w:rsid w:val="3E4054C4"/>
    <w:rsid w:val="3E432AAE"/>
    <w:rsid w:val="3E570308"/>
    <w:rsid w:val="3E686071"/>
    <w:rsid w:val="3E6C2BDB"/>
    <w:rsid w:val="3E846C23"/>
    <w:rsid w:val="3E877D39"/>
    <w:rsid w:val="3E8F1850"/>
    <w:rsid w:val="3E8F594E"/>
    <w:rsid w:val="3EB76FF8"/>
    <w:rsid w:val="3EDB4A95"/>
    <w:rsid w:val="3F0B2EA0"/>
    <w:rsid w:val="3F1104B7"/>
    <w:rsid w:val="3F2F3033"/>
    <w:rsid w:val="3F310B59"/>
    <w:rsid w:val="3F316DAB"/>
    <w:rsid w:val="3F7E3672"/>
    <w:rsid w:val="3F9D61EE"/>
    <w:rsid w:val="3FA96941"/>
    <w:rsid w:val="3FAF7CCF"/>
    <w:rsid w:val="3FE6171A"/>
    <w:rsid w:val="3FEC2CD2"/>
    <w:rsid w:val="4004498A"/>
    <w:rsid w:val="400D4E10"/>
    <w:rsid w:val="402204A1"/>
    <w:rsid w:val="40381A73"/>
    <w:rsid w:val="40420B44"/>
    <w:rsid w:val="404228F2"/>
    <w:rsid w:val="404D4AF8"/>
    <w:rsid w:val="406112AD"/>
    <w:rsid w:val="40750F19"/>
    <w:rsid w:val="407E19E2"/>
    <w:rsid w:val="408B1CC9"/>
    <w:rsid w:val="40955117"/>
    <w:rsid w:val="40B50E1D"/>
    <w:rsid w:val="40BC596D"/>
    <w:rsid w:val="40D95004"/>
    <w:rsid w:val="410B7187"/>
    <w:rsid w:val="416C231C"/>
    <w:rsid w:val="41711B69"/>
    <w:rsid w:val="41937500"/>
    <w:rsid w:val="41A50CD2"/>
    <w:rsid w:val="41AE46E3"/>
    <w:rsid w:val="41D85470"/>
    <w:rsid w:val="41EF5B06"/>
    <w:rsid w:val="41FB71FC"/>
    <w:rsid w:val="4226311C"/>
    <w:rsid w:val="42407E9D"/>
    <w:rsid w:val="426E3D42"/>
    <w:rsid w:val="42927B60"/>
    <w:rsid w:val="42A863F1"/>
    <w:rsid w:val="42BD2703"/>
    <w:rsid w:val="42C57F36"/>
    <w:rsid w:val="42FA2439"/>
    <w:rsid w:val="432F53AF"/>
    <w:rsid w:val="43430AEF"/>
    <w:rsid w:val="43572B58"/>
    <w:rsid w:val="438E1166"/>
    <w:rsid w:val="44112D07"/>
    <w:rsid w:val="441D5B50"/>
    <w:rsid w:val="442E1B0B"/>
    <w:rsid w:val="447063A6"/>
    <w:rsid w:val="44784B34"/>
    <w:rsid w:val="44B12EE4"/>
    <w:rsid w:val="44C47D79"/>
    <w:rsid w:val="45010FCD"/>
    <w:rsid w:val="4513234C"/>
    <w:rsid w:val="451C7BB5"/>
    <w:rsid w:val="453579B5"/>
    <w:rsid w:val="453A628D"/>
    <w:rsid w:val="45AF0A29"/>
    <w:rsid w:val="45BE16E1"/>
    <w:rsid w:val="45BE2A1A"/>
    <w:rsid w:val="45D16192"/>
    <w:rsid w:val="45ED78ED"/>
    <w:rsid w:val="46027119"/>
    <w:rsid w:val="4607616F"/>
    <w:rsid w:val="461B60BF"/>
    <w:rsid w:val="46210E43"/>
    <w:rsid w:val="4622553B"/>
    <w:rsid w:val="466C06C8"/>
    <w:rsid w:val="4682613E"/>
    <w:rsid w:val="46965745"/>
    <w:rsid w:val="46BA7686"/>
    <w:rsid w:val="46C2478C"/>
    <w:rsid w:val="470B6133"/>
    <w:rsid w:val="473F5DDD"/>
    <w:rsid w:val="47640ADF"/>
    <w:rsid w:val="47DA570D"/>
    <w:rsid w:val="47DB3D58"/>
    <w:rsid w:val="47F00E85"/>
    <w:rsid w:val="47F15329"/>
    <w:rsid w:val="48384EE3"/>
    <w:rsid w:val="483E7E42"/>
    <w:rsid w:val="48425B85"/>
    <w:rsid w:val="48584941"/>
    <w:rsid w:val="48A40BBA"/>
    <w:rsid w:val="48F262D0"/>
    <w:rsid w:val="49044BE8"/>
    <w:rsid w:val="4910358D"/>
    <w:rsid w:val="4913307D"/>
    <w:rsid w:val="49155047"/>
    <w:rsid w:val="49170DBF"/>
    <w:rsid w:val="49361744"/>
    <w:rsid w:val="49957F36"/>
    <w:rsid w:val="49CF3C52"/>
    <w:rsid w:val="49D14436"/>
    <w:rsid w:val="4A0B01F8"/>
    <w:rsid w:val="4A0F7CE8"/>
    <w:rsid w:val="4A372D9B"/>
    <w:rsid w:val="4A547DF1"/>
    <w:rsid w:val="4AA36BCB"/>
    <w:rsid w:val="4AD46AF0"/>
    <w:rsid w:val="4AD62958"/>
    <w:rsid w:val="4AD93E52"/>
    <w:rsid w:val="4AF55130"/>
    <w:rsid w:val="4B0E61F2"/>
    <w:rsid w:val="4B313C8F"/>
    <w:rsid w:val="4B38326F"/>
    <w:rsid w:val="4B5C0D0B"/>
    <w:rsid w:val="4B661B8A"/>
    <w:rsid w:val="4B823373"/>
    <w:rsid w:val="4BA44460"/>
    <w:rsid w:val="4BA5604C"/>
    <w:rsid w:val="4BD74836"/>
    <w:rsid w:val="4BEA1840"/>
    <w:rsid w:val="4BFB6776"/>
    <w:rsid w:val="4C26756B"/>
    <w:rsid w:val="4C3E6663"/>
    <w:rsid w:val="4C7C718B"/>
    <w:rsid w:val="4C804ECE"/>
    <w:rsid w:val="4C8229F4"/>
    <w:rsid w:val="4C997D3D"/>
    <w:rsid w:val="4CC404E8"/>
    <w:rsid w:val="4CDC6792"/>
    <w:rsid w:val="4D1A70D0"/>
    <w:rsid w:val="4D61085B"/>
    <w:rsid w:val="4D622825"/>
    <w:rsid w:val="4D64034B"/>
    <w:rsid w:val="4D660251"/>
    <w:rsid w:val="4D866514"/>
    <w:rsid w:val="4DA370C6"/>
    <w:rsid w:val="4DC82688"/>
    <w:rsid w:val="4DD361CC"/>
    <w:rsid w:val="4DE60D60"/>
    <w:rsid w:val="4DE65204"/>
    <w:rsid w:val="4DE77E30"/>
    <w:rsid w:val="4E10402F"/>
    <w:rsid w:val="4E143B1F"/>
    <w:rsid w:val="4E147549"/>
    <w:rsid w:val="4E61488B"/>
    <w:rsid w:val="4E6A373F"/>
    <w:rsid w:val="4E922C96"/>
    <w:rsid w:val="4EA2379D"/>
    <w:rsid w:val="4EC217CD"/>
    <w:rsid w:val="4EC81E09"/>
    <w:rsid w:val="4F22755F"/>
    <w:rsid w:val="4F3124AF"/>
    <w:rsid w:val="4F624D5E"/>
    <w:rsid w:val="4F8627FB"/>
    <w:rsid w:val="4F876573"/>
    <w:rsid w:val="4F9D5652"/>
    <w:rsid w:val="4FAE3B00"/>
    <w:rsid w:val="4FDE2637"/>
    <w:rsid w:val="4FE47521"/>
    <w:rsid w:val="501C6CBB"/>
    <w:rsid w:val="506166A1"/>
    <w:rsid w:val="507E1724"/>
    <w:rsid w:val="508807F5"/>
    <w:rsid w:val="50C8299F"/>
    <w:rsid w:val="50D17AA6"/>
    <w:rsid w:val="50EE4AFC"/>
    <w:rsid w:val="510F05CE"/>
    <w:rsid w:val="512A365A"/>
    <w:rsid w:val="51316796"/>
    <w:rsid w:val="5136759E"/>
    <w:rsid w:val="514C35D0"/>
    <w:rsid w:val="51581F75"/>
    <w:rsid w:val="51823496"/>
    <w:rsid w:val="51976D09"/>
    <w:rsid w:val="519C7B76"/>
    <w:rsid w:val="51A60F32"/>
    <w:rsid w:val="51B025DE"/>
    <w:rsid w:val="51F7178E"/>
    <w:rsid w:val="521047DC"/>
    <w:rsid w:val="52287B99"/>
    <w:rsid w:val="527D2185"/>
    <w:rsid w:val="52805EB6"/>
    <w:rsid w:val="52834F24"/>
    <w:rsid w:val="52C35B14"/>
    <w:rsid w:val="52C8137C"/>
    <w:rsid w:val="52CB685E"/>
    <w:rsid w:val="52EA30A1"/>
    <w:rsid w:val="53000B16"/>
    <w:rsid w:val="530F2B07"/>
    <w:rsid w:val="532A5E5A"/>
    <w:rsid w:val="53377433"/>
    <w:rsid w:val="5349426B"/>
    <w:rsid w:val="535624E4"/>
    <w:rsid w:val="536419A7"/>
    <w:rsid w:val="537A2677"/>
    <w:rsid w:val="538344F9"/>
    <w:rsid w:val="53A44F5A"/>
    <w:rsid w:val="53AC65A8"/>
    <w:rsid w:val="53AD76DF"/>
    <w:rsid w:val="53C102A5"/>
    <w:rsid w:val="53D55AFF"/>
    <w:rsid w:val="53F16161"/>
    <w:rsid w:val="53F51CFD"/>
    <w:rsid w:val="540E7263"/>
    <w:rsid w:val="54225706"/>
    <w:rsid w:val="54251074"/>
    <w:rsid w:val="54297BF9"/>
    <w:rsid w:val="543D6C1F"/>
    <w:rsid w:val="54680721"/>
    <w:rsid w:val="547855F9"/>
    <w:rsid w:val="54C82BAB"/>
    <w:rsid w:val="551A3490"/>
    <w:rsid w:val="55230695"/>
    <w:rsid w:val="553954C4"/>
    <w:rsid w:val="553B5E36"/>
    <w:rsid w:val="554E3DBB"/>
    <w:rsid w:val="555111B5"/>
    <w:rsid w:val="5555134B"/>
    <w:rsid w:val="556B509F"/>
    <w:rsid w:val="5589337C"/>
    <w:rsid w:val="55992B5C"/>
    <w:rsid w:val="55A51501"/>
    <w:rsid w:val="55D10548"/>
    <w:rsid w:val="55FD30EB"/>
    <w:rsid w:val="560501F2"/>
    <w:rsid w:val="56297AE5"/>
    <w:rsid w:val="56486A5C"/>
    <w:rsid w:val="564D35D5"/>
    <w:rsid w:val="56701B61"/>
    <w:rsid w:val="569C4357"/>
    <w:rsid w:val="56A31EE4"/>
    <w:rsid w:val="56CE4A87"/>
    <w:rsid w:val="56EC1F4E"/>
    <w:rsid w:val="570B1838"/>
    <w:rsid w:val="570D55B0"/>
    <w:rsid w:val="571B5F1F"/>
    <w:rsid w:val="572D7A00"/>
    <w:rsid w:val="57376AD1"/>
    <w:rsid w:val="573B211D"/>
    <w:rsid w:val="575C2093"/>
    <w:rsid w:val="5765719A"/>
    <w:rsid w:val="576F626A"/>
    <w:rsid w:val="57897EC7"/>
    <w:rsid w:val="579B0029"/>
    <w:rsid w:val="57CD34C6"/>
    <w:rsid w:val="57D04F5B"/>
    <w:rsid w:val="57F64296"/>
    <w:rsid w:val="57FB5D50"/>
    <w:rsid w:val="582548BC"/>
    <w:rsid w:val="58313520"/>
    <w:rsid w:val="58445001"/>
    <w:rsid w:val="58535244"/>
    <w:rsid w:val="585A2A77"/>
    <w:rsid w:val="58676F42"/>
    <w:rsid w:val="587578B0"/>
    <w:rsid w:val="58893D6A"/>
    <w:rsid w:val="58900246"/>
    <w:rsid w:val="58AC2BA6"/>
    <w:rsid w:val="58C85C32"/>
    <w:rsid w:val="58CA7BFC"/>
    <w:rsid w:val="58D81BED"/>
    <w:rsid w:val="58D86048"/>
    <w:rsid w:val="58DF11CE"/>
    <w:rsid w:val="59097FF9"/>
    <w:rsid w:val="59A65848"/>
    <w:rsid w:val="59B241EC"/>
    <w:rsid w:val="59B9557B"/>
    <w:rsid w:val="59C53F20"/>
    <w:rsid w:val="59DD03FB"/>
    <w:rsid w:val="59F70F52"/>
    <w:rsid w:val="5A191885"/>
    <w:rsid w:val="5A1F7AD4"/>
    <w:rsid w:val="5AC74771"/>
    <w:rsid w:val="5B0373F5"/>
    <w:rsid w:val="5B404243"/>
    <w:rsid w:val="5B715B09"/>
    <w:rsid w:val="5B7C2D04"/>
    <w:rsid w:val="5B7E6464"/>
    <w:rsid w:val="5BEC7E8A"/>
    <w:rsid w:val="5C0D7E00"/>
    <w:rsid w:val="5C1F0C73"/>
    <w:rsid w:val="5C204614"/>
    <w:rsid w:val="5C2A6C04"/>
    <w:rsid w:val="5C4557EC"/>
    <w:rsid w:val="5C4F21C6"/>
    <w:rsid w:val="5C5645CA"/>
    <w:rsid w:val="5C871960"/>
    <w:rsid w:val="5C910060"/>
    <w:rsid w:val="5CA00C74"/>
    <w:rsid w:val="5CA42304"/>
    <w:rsid w:val="5CC93D27"/>
    <w:rsid w:val="5CF50AB9"/>
    <w:rsid w:val="5D172CE4"/>
    <w:rsid w:val="5D2925A5"/>
    <w:rsid w:val="5D373386"/>
    <w:rsid w:val="5D3D0F40"/>
    <w:rsid w:val="5D633BC6"/>
    <w:rsid w:val="5D6A375C"/>
    <w:rsid w:val="5D7E021E"/>
    <w:rsid w:val="5D885990"/>
    <w:rsid w:val="5D9635FF"/>
    <w:rsid w:val="5DF179D9"/>
    <w:rsid w:val="5DFE20F6"/>
    <w:rsid w:val="5E424C81"/>
    <w:rsid w:val="5E697B8E"/>
    <w:rsid w:val="5E8C7702"/>
    <w:rsid w:val="5E99597B"/>
    <w:rsid w:val="5E9A1E1F"/>
    <w:rsid w:val="5EA44A4C"/>
    <w:rsid w:val="5EBA56ED"/>
    <w:rsid w:val="5EDF3CD6"/>
    <w:rsid w:val="5EF37781"/>
    <w:rsid w:val="5F3077AA"/>
    <w:rsid w:val="5F4D6E91"/>
    <w:rsid w:val="5F6E0BB6"/>
    <w:rsid w:val="5FA56CCD"/>
    <w:rsid w:val="5FA82319"/>
    <w:rsid w:val="5FBF1411"/>
    <w:rsid w:val="5FD0361E"/>
    <w:rsid w:val="5FE33352"/>
    <w:rsid w:val="5FF53085"/>
    <w:rsid w:val="6008100A"/>
    <w:rsid w:val="601E082E"/>
    <w:rsid w:val="60247359"/>
    <w:rsid w:val="605B3830"/>
    <w:rsid w:val="60694337"/>
    <w:rsid w:val="607C7302"/>
    <w:rsid w:val="60934205"/>
    <w:rsid w:val="609F213F"/>
    <w:rsid w:val="60D92F64"/>
    <w:rsid w:val="60FB291D"/>
    <w:rsid w:val="61096DE8"/>
    <w:rsid w:val="61160FB2"/>
    <w:rsid w:val="611C2FBF"/>
    <w:rsid w:val="612260FC"/>
    <w:rsid w:val="613C6465"/>
    <w:rsid w:val="617C3A5E"/>
    <w:rsid w:val="61AD1E69"/>
    <w:rsid w:val="61CF0031"/>
    <w:rsid w:val="61D36DC8"/>
    <w:rsid w:val="61DC44FC"/>
    <w:rsid w:val="62176C6E"/>
    <w:rsid w:val="62467BC8"/>
    <w:rsid w:val="62586279"/>
    <w:rsid w:val="62621399"/>
    <w:rsid w:val="627110E9"/>
    <w:rsid w:val="628232F6"/>
    <w:rsid w:val="62830E1C"/>
    <w:rsid w:val="628C6C9F"/>
    <w:rsid w:val="62B80AC5"/>
    <w:rsid w:val="62DD22DA"/>
    <w:rsid w:val="62DD677E"/>
    <w:rsid w:val="62FC0898"/>
    <w:rsid w:val="630261E5"/>
    <w:rsid w:val="63051831"/>
    <w:rsid w:val="631B2E02"/>
    <w:rsid w:val="63515B06"/>
    <w:rsid w:val="63715118"/>
    <w:rsid w:val="63735576"/>
    <w:rsid w:val="637B1AF3"/>
    <w:rsid w:val="638C5AAE"/>
    <w:rsid w:val="63A1155A"/>
    <w:rsid w:val="63D556A7"/>
    <w:rsid w:val="63DD2128"/>
    <w:rsid w:val="63E00461"/>
    <w:rsid w:val="6411213F"/>
    <w:rsid w:val="642D331C"/>
    <w:rsid w:val="64397EC6"/>
    <w:rsid w:val="644F0FB6"/>
    <w:rsid w:val="6477050C"/>
    <w:rsid w:val="64A01811"/>
    <w:rsid w:val="64BE25DF"/>
    <w:rsid w:val="64EC58A6"/>
    <w:rsid w:val="65165F77"/>
    <w:rsid w:val="65BE3CC6"/>
    <w:rsid w:val="65D35C16"/>
    <w:rsid w:val="65FB3E5E"/>
    <w:rsid w:val="660A0257"/>
    <w:rsid w:val="660D1128"/>
    <w:rsid w:val="661F6EE1"/>
    <w:rsid w:val="665C5C0C"/>
    <w:rsid w:val="667C62AE"/>
    <w:rsid w:val="66822AB6"/>
    <w:rsid w:val="66C8504F"/>
    <w:rsid w:val="66DD1E4A"/>
    <w:rsid w:val="67087B42"/>
    <w:rsid w:val="673030DE"/>
    <w:rsid w:val="674611AD"/>
    <w:rsid w:val="67537805"/>
    <w:rsid w:val="675B4115"/>
    <w:rsid w:val="67642FCA"/>
    <w:rsid w:val="678C2C25"/>
    <w:rsid w:val="679F2254"/>
    <w:rsid w:val="67C05D90"/>
    <w:rsid w:val="67DF6AF4"/>
    <w:rsid w:val="67FF7197"/>
    <w:rsid w:val="687A681D"/>
    <w:rsid w:val="688F22C8"/>
    <w:rsid w:val="68A51AEC"/>
    <w:rsid w:val="68B65AA7"/>
    <w:rsid w:val="68BC1201"/>
    <w:rsid w:val="68C63810"/>
    <w:rsid w:val="68CA597D"/>
    <w:rsid w:val="693B5FAC"/>
    <w:rsid w:val="695B031A"/>
    <w:rsid w:val="699851AD"/>
    <w:rsid w:val="69E14DA6"/>
    <w:rsid w:val="6A114F5F"/>
    <w:rsid w:val="6A2B6021"/>
    <w:rsid w:val="6AB1004F"/>
    <w:rsid w:val="6AC36259"/>
    <w:rsid w:val="6AC41FD2"/>
    <w:rsid w:val="6AD40467"/>
    <w:rsid w:val="6B3709F5"/>
    <w:rsid w:val="6B3A1358"/>
    <w:rsid w:val="6B56531F"/>
    <w:rsid w:val="6B6206EB"/>
    <w:rsid w:val="6B6500D1"/>
    <w:rsid w:val="6B7423B7"/>
    <w:rsid w:val="6B8A4FC9"/>
    <w:rsid w:val="6BB47F24"/>
    <w:rsid w:val="6C1F1BB5"/>
    <w:rsid w:val="6C33740F"/>
    <w:rsid w:val="6C895281"/>
    <w:rsid w:val="6C8D22C7"/>
    <w:rsid w:val="6C9446F5"/>
    <w:rsid w:val="6C953C26"/>
    <w:rsid w:val="6CA36342"/>
    <w:rsid w:val="6CA37DE2"/>
    <w:rsid w:val="6CC53D97"/>
    <w:rsid w:val="6CED1CB3"/>
    <w:rsid w:val="6D064B23"/>
    <w:rsid w:val="6D0C1990"/>
    <w:rsid w:val="6D1D7D1E"/>
    <w:rsid w:val="6D201B3B"/>
    <w:rsid w:val="6D237483"/>
    <w:rsid w:val="6D260D22"/>
    <w:rsid w:val="6D3F46DE"/>
    <w:rsid w:val="6D581BCB"/>
    <w:rsid w:val="6D810EF9"/>
    <w:rsid w:val="6D9E2FAE"/>
    <w:rsid w:val="6DAB4FF7"/>
    <w:rsid w:val="6DAF6F69"/>
    <w:rsid w:val="6DB229CC"/>
    <w:rsid w:val="6DB66549"/>
    <w:rsid w:val="6E2434B3"/>
    <w:rsid w:val="6E2B2A93"/>
    <w:rsid w:val="6E3768BB"/>
    <w:rsid w:val="6E453094"/>
    <w:rsid w:val="6E5518BE"/>
    <w:rsid w:val="6E8126B3"/>
    <w:rsid w:val="6E867CCA"/>
    <w:rsid w:val="6EBC193D"/>
    <w:rsid w:val="6EE12150"/>
    <w:rsid w:val="6F1A2987"/>
    <w:rsid w:val="6F8F0E00"/>
    <w:rsid w:val="6F913D15"/>
    <w:rsid w:val="6FA66085"/>
    <w:rsid w:val="6FE1724C"/>
    <w:rsid w:val="70025A76"/>
    <w:rsid w:val="70082960"/>
    <w:rsid w:val="70275397"/>
    <w:rsid w:val="702C664F"/>
    <w:rsid w:val="70482D3C"/>
    <w:rsid w:val="705B6F34"/>
    <w:rsid w:val="70782C3F"/>
    <w:rsid w:val="70CA41F7"/>
    <w:rsid w:val="70DF5DB7"/>
    <w:rsid w:val="70EB650A"/>
    <w:rsid w:val="710C469C"/>
    <w:rsid w:val="71121CE9"/>
    <w:rsid w:val="711F61B4"/>
    <w:rsid w:val="713A3DD3"/>
    <w:rsid w:val="719170B1"/>
    <w:rsid w:val="71921461"/>
    <w:rsid w:val="719E357C"/>
    <w:rsid w:val="71AF12E6"/>
    <w:rsid w:val="71B40FF2"/>
    <w:rsid w:val="71C72AD3"/>
    <w:rsid w:val="72077373"/>
    <w:rsid w:val="720C498A"/>
    <w:rsid w:val="7214383E"/>
    <w:rsid w:val="72397266"/>
    <w:rsid w:val="72671BC0"/>
    <w:rsid w:val="726F36D2"/>
    <w:rsid w:val="726F422B"/>
    <w:rsid w:val="72750781"/>
    <w:rsid w:val="728C7879"/>
    <w:rsid w:val="72A72905"/>
    <w:rsid w:val="72EE0533"/>
    <w:rsid w:val="730E64E0"/>
    <w:rsid w:val="735D2FC3"/>
    <w:rsid w:val="736305DA"/>
    <w:rsid w:val="737427E7"/>
    <w:rsid w:val="7375655F"/>
    <w:rsid w:val="737C169B"/>
    <w:rsid w:val="737E3665"/>
    <w:rsid w:val="739263A6"/>
    <w:rsid w:val="73962B79"/>
    <w:rsid w:val="73D17C39"/>
    <w:rsid w:val="74207B19"/>
    <w:rsid w:val="7421047D"/>
    <w:rsid w:val="742B746E"/>
    <w:rsid w:val="74496BD4"/>
    <w:rsid w:val="744F6DB0"/>
    <w:rsid w:val="74770B6E"/>
    <w:rsid w:val="7479207F"/>
    <w:rsid w:val="747D21CE"/>
    <w:rsid w:val="748E78D8"/>
    <w:rsid w:val="7499627D"/>
    <w:rsid w:val="74C652C4"/>
    <w:rsid w:val="750C4CA1"/>
    <w:rsid w:val="751D2A0A"/>
    <w:rsid w:val="751E1CC6"/>
    <w:rsid w:val="752E2E69"/>
    <w:rsid w:val="753E05CB"/>
    <w:rsid w:val="754D7793"/>
    <w:rsid w:val="75684D33"/>
    <w:rsid w:val="757C3976"/>
    <w:rsid w:val="759A04FF"/>
    <w:rsid w:val="75AC5725"/>
    <w:rsid w:val="75DD24E2"/>
    <w:rsid w:val="75EA7F97"/>
    <w:rsid w:val="75ED2976"/>
    <w:rsid w:val="75F145C2"/>
    <w:rsid w:val="761E4C8C"/>
    <w:rsid w:val="762D4ECF"/>
    <w:rsid w:val="763224E5"/>
    <w:rsid w:val="76445ADA"/>
    <w:rsid w:val="767945B8"/>
    <w:rsid w:val="7682521B"/>
    <w:rsid w:val="768D4CC3"/>
    <w:rsid w:val="76937428"/>
    <w:rsid w:val="76E509BA"/>
    <w:rsid w:val="76EE521D"/>
    <w:rsid w:val="76F84464"/>
    <w:rsid w:val="76FA3D9F"/>
    <w:rsid w:val="770022CF"/>
    <w:rsid w:val="77073972"/>
    <w:rsid w:val="770E4D00"/>
    <w:rsid w:val="7722255A"/>
    <w:rsid w:val="7725204A"/>
    <w:rsid w:val="77471FC0"/>
    <w:rsid w:val="775F37AE"/>
    <w:rsid w:val="777C7EBC"/>
    <w:rsid w:val="77C17FC5"/>
    <w:rsid w:val="77DF044B"/>
    <w:rsid w:val="77E912C9"/>
    <w:rsid w:val="781F0D95"/>
    <w:rsid w:val="78210A63"/>
    <w:rsid w:val="78276D39"/>
    <w:rsid w:val="782A5B6A"/>
    <w:rsid w:val="782C0851"/>
    <w:rsid w:val="785530FC"/>
    <w:rsid w:val="78615304"/>
    <w:rsid w:val="787119EB"/>
    <w:rsid w:val="78713799"/>
    <w:rsid w:val="7899684C"/>
    <w:rsid w:val="789B25C4"/>
    <w:rsid w:val="78A04E22"/>
    <w:rsid w:val="78BA045F"/>
    <w:rsid w:val="78BF7B76"/>
    <w:rsid w:val="78F56571"/>
    <w:rsid w:val="78FB568C"/>
    <w:rsid w:val="79224A93"/>
    <w:rsid w:val="794C1B10"/>
    <w:rsid w:val="795F5CE7"/>
    <w:rsid w:val="796E1A86"/>
    <w:rsid w:val="79752E15"/>
    <w:rsid w:val="797D616D"/>
    <w:rsid w:val="798E037A"/>
    <w:rsid w:val="79921813"/>
    <w:rsid w:val="79A67472"/>
    <w:rsid w:val="79B41A4E"/>
    <w:rsid w:val="79F77CCE"/>
    <w:rsid w:val="7A20179A"/>
    <w:rsid w:val="7A41719B"/>
    <w:rsid w:val="7A5769BE"/>
    <w:rsid w:val="7A777060"/>
    <w:rsid w:val="7A8157E9"/>
    <w:rsid w:val="7A861051"/>
    <w:rsid w:val="7A903C7E"/>
    <w:rsid w:val="7A9D6AC7"/>
    <w:rsid w:val="7AA917C1"/>
    <w:rsid w:val="7AB04789"/>
    <w:rsid w:val="7AC73B44"/>
    <w:rsid w:val="7ADE0E8D"/>
    <w:rsid w:val="7B137A81"/>
    <w:rsid w:val="7B4909FD"/>
    <w:rsid w:val="7B503B39"/>
    <w:rsid w:val="7B931C78"/>
    <w:rsid w:val="7BA75723"/>
    <w:rsid w:val="7BA97403"/>
    <w:rsid w:val="7BB045D8"/>
    <w:rsid w:val="7BE6624C"/>
    <w:rsid w:val="7BF85F7F"/>
    <w:rsid w:val="7C014E34"/>
    <w:rsid w:val="7C0978D2"/>
    <w:rsid w:val="7C3E1BE4"/>
    <w:rsid w:val="7C8B3175"/>
    <w:rsid w:val="7CD92EB0"/>
    <w:rsid w:val="7CE043F9"/>
    <w:rsid w:val="7CEB292D"/>
    <w:rsid w:val="7CF16C56"/>
    <w:rsid w:val="7D034BDB"/>
    <w:rsid w:val="7D0D7808"/>
    <w:rsid w:val="7D1E1A15"/>
    <w:rsid w:val="7D32760B"/>
    <w:rsid w:val="7D7D2765"/>
    <w:rsid w:val="7D8C0B5A"/>
    <w:rsid w:val="7D943A85"/>
    <w:rsid w:val="7DAC0DCF"/>
    <w:rsid w:val="7DD30A52"/>
    <w:rsid w:val="7DEB5D9B"/>
    <w:rsid w:val="7E1E531E"/>
    <w:rsid w:val="7E2748F9"/>
    <w:rsid w:val="7E32228D"/>
    <w:rsid w:val="7E8835EA"/>
    <w:rsid w:val="7E906943"/>
    <w:rsid w:val="7E97382D"/>
    <w:rsid w:val="7EBB39C0"/>
    <w:rsid w:val="7ECB1303"/>
    <w:rsid w:val="7EF0118F"/>
    <w:rsid w:val="7F0A2251"/>
    <w:rsid w:val="7F48034D"/>
    <w:rsid w:val="7F651B7D"/>
    <w:rsid w:val="7F8E2E82"/>
    <w:rsid w:val="7F961D37"/>
    <w:rsid w:val="7F9962F2"/>
    <w:rsid w:val="7FEE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unhideWhenUsed="0" w:uiPriority="0" w:semiHidden="0" w:name="Strong"/>
    <w:lsdException w:unhideWhenUsed="0" w:uiPriority="0" w:semiHidden="0" w:name="Emphasis"/>
    <w:lsdException w:qFormat="1"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left="142" w:firstLine="704" w:firstLineChars="220"/>
      <w:jc w:val="both"/>
    </w:pPr>
    <w:rPr>
      <w:rFonts w:ascii="Times New Roman" w:hAnsi="Times New Roman" w:eastAsia="仿宋_GB2312" w:cstheme="minorBidi"/>
      <w:kern w:val="2"/>
      <w:sz w:val="32"/>
      <w:szCs w:val="32"/>
      <w:lang w:val="en-US" w:eastAsia="zh-CN" w:bidi="ar-SA"/>
    </w:rPr>
  </w:style>
  <w:style w:type="paragraph" w:styleId="3">
    <w:name w:val="heading 1"/>
    <w:basedOn w:val="4"/>
    <w:next w:val="1"/>
    <w:qFormat/>
    <w:uiPriority w:val="0"/>
    <w:pPr>
      <w:adjustRightInd w:val="0"/>
      <w:snapToGrid w:val="0"/>
      <w:spacing w:after="0"/>
      <w:ind w:left="0" w:leftChars="0" w:firstLine="0" w:firstLineChars="0"/>
      <w:jc w:val="left"/>
      <w:outlineLvl w:val="0"/>
    </w:pPr>
    <w:rPr>
      <w:rFonts w:eastAsia="黑体"/>
      <w:b/>
      <w:kern w:val="44"/>
    </w:rPr>
  </w:style>
  <w:style w:type="paragraph" w:styleId="5">
    <w:name w:val="heading 2"/>
    <w:basedOn w:val="4"/>
    <w:next w:val="1"/>
    <w:unhideWhenUsed/>
    <w:qFormat/>
    <w:uiPriority w:val="0"/>
    <w:pPr>
      <w:adjustRightInd w:val="0"/>
      <w:snapToGrid w:val="0"/>
      <w:spacing w:after="0"/>
      <w:ind w:left="0" w:leftChars="0" w:firstLine="0" w:firstLineChars="0"/>
      <w:outlineLvl w:val="1"/>
    </w:pPr>
    <w:rPr>
      <w:rFonts w:ascii="Arial" w:hAnsi="Arial" w:eastAsia="楷体_GB2312"/>
      <w:b/>
    </w:rPr>
  </w:style>
  <w:style w:type="paragraph" w:styleId="6">
    <w:name w:val="heading 3"/>
    <w:basedOn w:val="1"/>
    <w:next w:val="1"/>
    <w:unhideWhenUsed/>
    <w:qFormat/>
    <w:uiPriority w:val="0"/>
    <w:pPr>
      <w:adjustRightInd w:val="0"/>
      <w:snapToGrid w:val="0"/>
      <w:ind w:left="0" w:firstLine="643" w:firstLineChars="200"/>
      <w:outlineLvl w:val="2"/>
    </w:pPr>
    <w:rPr>
      <w:b/>
    </w:rPr>
  </w:style>
  <w:style w:type="paragraph" w:styleId="7">
    <w:name w:val="heading 4"/>
    <w:basedOn w:val="1"/>
    <w:next w:val="1"/>
    <w:link w:val="4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2"/>
    <w:unhideWhenUsed/>
    <w:qFormat/>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华文中宋D..." w:hAnsi="Times New Roman" w:eastAsia="华文中宋D..." w:cs="华文中宋D..."/>
      <w:color w:val="000000"/>
      <w:sz w:val="24"/>
      <w:szCs w:val="24"/>
      <w:lang w:val="en-US" w:eastAsia="zh-CN" w:bidi="ar-SA"/>
    </w:rPr>
  </w:style>
  <w:style w:type="paragraph" w:styleId="4">
    <w:name w:val="Body Text Indent"/>
    <w:basedOn w:val="1"/>
    <w:qFormat/>
    <w:uiPriority w:val="0"/>
    <w:pPr>
      <w:spacing w:after="120"/>
      <w:ind w:left="420" w:leftChars="200"/>
    </w:pPr>
  </w:style>
  <w:style w:type="paragraph" w:styleId="9">
    <w:name w:val="toc 7"/>
    <w:basedOn w:val="1"/>
    <w:next w:val="1"/>
    <w:qFormat/>
    <w:uiPriority w:val="0"/>
    <w:pPr>
      <w:ind w:left="1920"/>
      <w:jc w:val="left"/>
    </w:pPr>
    <w:rPr>
      <w:rFonts w:asciiTheme="minorHAnsi" w:hAnsiTheme="minorHAnsi" w:cstheme="minorHAnsi"/>
      <w:sz w:val="18"/>
      <w:szCs w:val="18"/>
    </w:rPr>
  </w:style>
  <w:style w:type="paragraph" w:styleId="10">
    <w:name w:val="caption"/>
    <w:basedOn w:val="1"/>
    <w:next w:val="1"/>
    <w:qFormat/>
    <w:uiPriority w:val="35"/>
    <w:pPr>
      <w:widowControl w:val="0"/>
      <w:spacing w:line="240" w:lineRule="auto"/>
      <w:ind w:left="0" w:firstLine="200" w:firstLineChars="200"/>
      <w:jc w:val="center"/>
    </w:pPr>
    <w:rPr>
      <w:rFonts w:ascii="Cambria" w:hAnsi="Cambria" w:eastAsia="黑体" w:cs="Times New Roman"/>
      <w:sz w:val="28"/>
      <w:szCs w:val="20"/>
    </w:rPr>
  </w:style>
  <w:style w:type="paragraph" w:styleId="11">
    <w:name w:val="Document Map"/>
    <w:basedOn w:val="1"/>
    <w:link w:val="52"/>
    <w:semiHidden/>
    <w:unhideWhenUsed/>
    <w:qFormat/>
    <w:uiPriority w:val="0"/>
    <w:rPr>
      <w:rFonts w:ascii="宋体" w:eastAsia="宋体"/>
      <w:sz w:val="18"/>
      <w:szCs w:val="18"/>
    </w:rPr>
  </w:style>
  <w:style w:type="paragraph" w:styleId="12">
    <w:name w:val="annotation text"/>
    <w:basedOn w:val="1"/>
    <w:link w:val="48"/>
    <w:qFormat/>
    <w:uiPriority w:val="0"/>
    <w:pPr>
      <w:jc w:val="left"/>
    </w:pPr>
  </w:style>
  <w:style w:type="paragraph" w:styleId="13">
    <w:name w:val="toc 5"/>
    <w:basedOn w:val="1"/>
    <w:next w:val="1"/>
    <w:qFormat/>
    <w:uiPriority w:val="0"/>
    <w:pPr>
      <w:ind w:left="1280"/>
      <w:jc w:val="left"/>
    </w:pPr>
    <w:rPr>
      <w:rFonts w:asciiTheme="minorHAnsi" w:hAnsiTheme="minorHAnsi" w:cstheme="minorHAnsi"/>
      <w:sz w:val="18"/>
      <w:szCs w:val="18"/>
    </w:rPr>
  </w:style>
  <w:style w:type="paragraph" w:styleId="14">
    <w:name w:val="toc 3"/>
    <w:basedOn w:val="1"/>
    <w:next w:val="1"/>
    <w:qFormat/>
    <w:uiPriority w:val="39"/>
    <w:pPr>
      <w:ind w:left="640"/>
      <w:jc w:val="left"/>
    </w:pPr>
    <w:rPr>
      <w:rFonts w:asciiTheme="minorHAnsi" w:hAnsiTheme="minorHAnsi" w:cstheme="minorHAnsi"/>
      <w:i/>
      <w:iCs/>
      <w:sz w:val="20"/>
      <w:szCs w:val="20"/>
    </w:rPr>
  </w:style>
  <w:style w:type="paragraph" w:styleId="15">
    <w:name w:val="toc 8"/>
    <w:basedOn w:val="1"/>
    <w:next w:val="1"/>
    <w:qFormat/>
    <w:uiPriority w:val="0"/>
    <w:pPr>
      <w:ind w:left="2240"/>
      <w:jc w:val="left"/>
    </w:pPr>
    <w:rPr>
      <w:rFonts w:asciiTheme="minorHAnsi" w:hAnsiTheme="minorHAnsi" w:cstheme="minorHAnsi"/>
      <w:sz w:val="18"/>
      <w:szCs w:val="18"/>
    </w:rPr>
  </w:style>
  <w:style w:type="paragraph" w:styleId="16">
    <w:name w:val="endnote text"/>
    <w:basedOn w:val="1"/>
    <w:link w:val="51"/>
    <w:qFormat/>
    <w:uiPriority w:val="0"/>
    <w:pPr>
      <w:snapToGrid w:val="0"/>
      <w:jc w:val="left"/>
    </w:pPr>
  </w:style>
  <w:style w:type="paragraph" w:styleId="17">
    <w:name w:val="Balloon Text"/>
    <w:basedOn w:val="1"/>
    <w:link w:val="47"/>
    <w:qFormat/>
    <w:uiPriority w:val="0"/>
    <w:pPr>
      <w:spacing w:line="240" w:lineRule="auto"/>
    </w:pPr>
    <w:rPr>
      <w:sz w:val="18"/>
      <w:szCs w:val="18"/>
    </w:rPr>
  </w:style>
  <w:style w:type="paragraph" w:styleId="18">
    <w:name w:val="footer"/>
    <w:basedOn w:val="1"/>
    <w:link w:val="38"/>
    <w:qFormat/>
    <w:uiPriority w:val="0"/>
    <w:pPr>
      <w:tabs>
        <w:tab w:val="center" w:pos="4153"/>
        <w:tab w:val="right" w:pos="8306"/>
      </w:tabs>
      <w:snapToGrid w:val="0"/>
      <w:jc w:val="left"/>
    </w:pPr>
    <w:rPr>
      <w:sz w:val="18"/>
      <w:szCs w:val="18"/>
    </w:rPr>
  </w:style>
  <w:style w:type="paragraph" w:styleId="19">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ind w:left="0" w:firstLine="0" w:firstLineChars="0"/>
      <w:jc w:val="center"/>
    </w:pPr>
    <w:rPr>
      <w:rFonts w:ascii="仿宋_GB2312" w:hAnsi="仿宋_GB2312" w:eastAsia="黑体" w:cstheme="minorHAnsi"/>
      <w:bCs/>
      <w:caps/>
    </w:rPr>
  </w:style>
  <w:style w:type="paragraph" w:styleId="21">
    <w:name w:val="toc 4"/>
    <w:basedOn w:val="1"/>
    <w:next w:val="1"/>
    <w:qFormat/>
    <w:uiPriority w:val="0"/>
    <w:pPr>
      <w:ind w:left="960"/>
      <w:jc w:val="left"/>
    </w:pPr>
    <w:rPr>
      <w:rFonts w:asciiTheme="minorHAnsi" w:hAnsiTheme="minorHAnsi" w:cstheme="minorHAnsi"/>
      <w:sz w:val="18"/>
      <w:szCs w:val="18"/>
    </w:rPr>
  </w:style>
  <w:style w:type="paragraph" w:styleId="22">
    <w:name w:val="footnote text"/>
    <w:basedOn w:val="1"/>
    <w:link w:val="44"/>
    <w:unhideWhenUsed/>
    <w:qFormat/>
    <w:uiPriority w:val="99"/>
    <w:pPr>
      <w:widowControl w:val="0"/>
      <w:adjustRightInd w:val="0"/>
      <w:snapToGrid w:val="0"/>
      <w:spacing w:line="560" w:lineRule="exact"/>
      <w:ind w:left="0" w:firstLine="200" w:firstLineChars="200"/>
      <w:jc w:val="left"/>
    </w:pPr>
    <w:rPr>
      <w:rFonts w:cs="Times New Roman"/>
      <w:sz w:val="18"/>
      <w:szCs w:val="18"/>
    </w:rPr>
  </w:style>
  <w:style w:type="paragraph" w:styleId="23">
    <w:name w:val="toc 6"/>
    <w:basedOn w:val="1"/>
    <w:next w:val="1"/>
    <w:qFormat/>
    <w:uiPriority w:val="0"/>
    <w:pPr>
      <w:ind w:left="1600"/>
      <w:jc w:val="left"/>
    </w:pPr>
    <w:rPr>
      <w:rFonts w:asciiTheme="minorHAnsi" w:hAnsiTheme="minorHAnsi" w:cstheme="minorHAnsi"/>
      <w:sz w:val="18"/>
      <w:szCs w:val="18"/>
    </w:rPr>
  </w:style>
  <w:style w:type="paragraph" w:styleId="24">
    <w:name w:val="Body Text Indent 3"/>
    <w:basedOn w:val="1"/>
    <w:link w:val="46"/>
    <w:qFormat/>
    <w:uiPriority w:val="0"/>
    <w:pPr>
      <w:spacing w:after="120"/>
      <w:ind w:left="420" w:leftChars="200"/>
    </w:pPr>
    <w:rPr>
      <w:sz w:val="16"/>
      <w:szCs w:val="16"/>
    </w:rPr>
  </w:style>
  <w:style w:type="paragraph" w:styleId="25">
    <w:name w:val="toc 2"/>
    <w:basedOn w:val="1"/>
    <w:next w:val="1"/>
    <w:qFormat/>
    <w:uiPriority w:val="39"/>
    <w:pPr>
      <w:ind w:left="320"/>
      <w:jc w:val="left"/>
    </w:pPr>
    <w:rPr>
      <w:rFonts w:eastAsia="楷体" w:asciiTheme="minorHAnsi" w:hAnsiTheme="minorHAnsi" w:cstheme="minorHAnsi"/>
      <w:smallCaps/>
      <w:szCs w:val="20"/>
    </w:rPr>
  </w:style>
  <w:style w:type="paragraph" w:styleId="26">
    <w:name w:val="toc 9"/>
    <w:basedOn w:val="1"/>
    <w:next w:val="1"/>
    <w:qFormat/>
    <w:uiPriority w:val="0"/>
    <w:pPr>
      <w:ind w:left="2560"/>
      <w:jc w:val="left"/>
    </w:pPr>
    <w:rPr>
      <w:rFonts w:asciiTheme="minorHAnsi" w:hAnsiTheme="minorHAnsi" w:cstheme="minorHAnsi"/>
      <w:sz w:val="18"/>
      <w:szCs w:val="18"/>
    </w:rPr>
  </w:style>
  <w:style w:type="paragraph" w:styleId="27">
    <w:name w:val="Normal (Web)"/>
    <w:basedOn w:val="1"/>
    <w:unhideWhenUsed/>
    <w:qFormat/>
    <w:uiPriority w:val="99"/>
    <w:pPr>
      <w:adjustRightInd w:val="0"/>
      <w:snapToGrid w:val="0"/>
      <w:spacing w:line="560" w:lineRule="exact"/>
      <w:ind w:firstLine="200" w:firstLineChars="200"/>
    </w:pPr>
    <w:rPr>
      <w:rFonts w:asciiTheme="minorHAnsi" w:hAnsiTheme="minorHAnsi"/>
      <w:sz w:val="24"/>
      <w:szCs w:val="22"/>
    </w:rPr>
  </w:style>
  <w:style w:type="paragraph" w:styleId="28">
    <w:name w:val="annotation subject"/>
    <w:basedOn w:val="12"/>
    <w:next w:val="12"/>
    <w:link w:val="49"/>
    <w:qFormat/>
    <w:uiPriority w:val="0"/>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ndnote reference"/>
    <w:basedOn w:val="31"/>
    <w:qFormat/>
    <w:uiPriority w:val="0"/>
    <w:rPr>
      <w:vertAlign w:val="superscript"/>
    </w:rPr>
  </w:style>
  <w:style w:type="character" w:styleId="33">
    <w:name w:val="page number"/>
    <w:qFormat/>
    <w:uiPriority w:val="0"/>
    <w:rPr>
      <w:rFonts w:ascii="Times New Roman" w:hAnsi="Times New Roman" w:eastAsia="宋体" w:cs="Times New Roman"/>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qFormat/>
    <w:uiPriority w:val="0"/>
    <w:rPr>
      <w:sz w:val="21"/>
      <w:szCs w:val="21"/>
    </w:rPr>
  </w:style>
  <w:style w:type="character" w:styleId="36">
    <w:name w:val="footnote reference"/>
    <w:basedOn w:val="31"/>
    <w:unhideWhenUsed/>
    <w:qFormat/>
    <w:uiPriority w:val="99"/>
    <w:rPr>
      <w:vertAlign w:val="superscript"/>
    </w:rPr>
  </w:style>
  <w:style w:type="character" w:customStyle="1" w:styleId="37">
    <w:name w:val="页眉 Char"/>
    <w:basedOn w:val="31"/>
    <w:link w:val="19"/>
    <w:qFormat/>
    <w:uiPriority w:val="0"/>
    <w:rPr>
      <w:rFonts w:eastAsia="仿宋_GB2312" w:cstheme="minorBidi"/>
      <w:kern w:val="2"/>
      <w:sz w:val="18"/>
      <w:szCs w:val="18"/>
    </w:rPr>
  </w:style>
  <w:style w:type="character" w:customStyle="1" w:styleId="38">
    <w:name w:val="页脚 Char"/>
    <w:basedOn w:val="31"/>
    <w:link w:val="18"/>
    <w:qFormat/>
    <w:uiPriority w:val="99"/>
    <w:rPr>
      <w:rFonts w:eastAsia="仿宋_GB2312" w:cstheme="minorBidi"/>
      <w:kern w:val="2"/>
      <w:sz w:val="18"/>
      <w:szCs w:val="18"/>
    </w:rPr>
  </w:style>
  <w:style w:type="paragraph" w:styleId="39">
    <w:name w:val="List Paragraph"/>
    <w:basedOn w:val="1"/>
    <w:qFormat/>
    <w:uiPriority w:val="99"/>
    <w:pPr>
      <w:ind w:firstLine="420" w:firstLineChars="200"/>
    </w:pPr>
  </w:style>
  <w:style w:type="paragraph" w:customStyle="1" w:styleId="40">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2E75B6" w:themeColor="accent1" w:themeShade="BF"/>
      <w:kern w:val="0"/>
    </w:rPr>
  </w:style>
  <w:style w:type="character" w:customStyle="1" w:styleId="41">
    <w:name w:val="标题 4 Char"/>
    <w:basedOn w:val="31"/>
    <w:link w:val="7"/>
    <w:qFormat/>
    <w:uiPriority w:val="0"/>
    <w:rPr>
      <w:rFonts w:asciiTheme="majorHAnsi" w:hAnsiTheme="majorHAnsi" w:eastAsiaTheme="majorEastAsia" w:cstheme="majorBidi"/>
      <w:b/>
      <w:bCs/>
      <w:kern w:val="2"/>
      <w:sz w:val="28"/>
      <w:szCs w:val="28"/>
    </w:rPr>
  </w:style>
  <w:style w:type="character" w:customStyle="1" w:styleId="42">
    <w:name w:val="标题 5 Char"/>
    <w:basedOn w:val="31"/>
    <w:link w:val="8"/>
    <w:qFormat/>
    <w:uiPriority w:val="0"/>
    <w:rPr>
      <w:rFonts w:eastAsia="仿宋_GB2312" w:cstheme="minorBidi"/>
      <w:b/>
      <w:bCs/>
      <w:kern w:val="2"/>
      <w:sz w:val="28"/>
      <w:szCs w:val="28"/>
    </w:rPr>
  </w:style>
  <w:style w:type="character" w:customStyle="1" w:styleId="43">
    <w:name w:val="脚注文本 字符"/>
    <w:basedOn w:val="31"/>
    <w:qFormat/>
    <w:uiPriority w:val="0"/>
    <w:rPr>
      <w:rFonts w:eastAsia="仿宋_GB2312" w:cstheme="minorBidi"/>
      <w:kern w:val="2"/>
      <w:sz w:val="18"/>
      <w:szCs w:val="18"/>
    </w:rPr>
  </w:style>
  <w:style w:type="character" w:customStyle="1" w:styleId="44">
    <w:name w:val="脚注文本 Char"/>
    <w:basedOn w:val="31"/>
    <w:link w:val="22"/>
    <w:qFormat/>
    <w:uiPriority w:val="99"/>
    <w:rPr>
      <w:rFonts w:eastAsia="仿宋_GB2312"/>
      <w:kern w:val="2"/>
      <w:sz w:val="18"/>
      <w:szCs w:val="18"/>
    </w:rPr>
  </w:style>
  <w:style w:type="paragraph" w:customStyle="1" w:styleId="45">
    <w:name w:val="p0"/>
    <w:basedOn w:val="1"/>
    <w:qFormat/>
    <w:uiPriority w:val="0"/>
    <w:pPr>
      <w:snapToGrid w:val="0"/>
      <w:spacing w:line="560" w:lineRule="exact"/>
      <w:ind w:left="0" w:firstLine="200" w:firstLineChars="200"/>
    </w:pPr>
    <w:rPr>
      <w:rFonts w:eastAsia="宋体" w:cs="Times New Roman"/>
      <w:kern w:val="0"/>
      <w:sz w:val="21"/>
      <w:szCs w:val="21"/>
    </w:rPr>
  </w:style>
  <w:style w:type="character" w:customStyle="1" w:styleId="46">
    <w:name w:val="正文文本缩进 3 Char"/>
    <w:basedOn w:val="31"/>
    <w:link w:val="24"/>
    <w:qFormat/>
    <w:uiPriority w:val="0"/>
    <w:rPr>
      <w:rFonts w:eastAsia="仿宋_GB2312" w:cstheme="minorBidi"/>
      <w:kern w:val="2"/>
      <w:sz w:val="16"/>
      <w:szCs w:val="16"/>
    </w:rPr>
  </w:style>
  <w:style w:type="character" w:customStyle="1" w:styleId="47">
    <w:name w:val="批注框文本 Char"/>
    <w:basedOn w:val="31"/>
    <w:link w:val="17"/>
    <w:qFormat/>
    <w:uiPriority w:val="0"/>
    <w:rPr>
      <w:rFonts w:eastAsia="仿宋_GB2312" w:cstheme="minorBidi"/>
      <w:kern w:val="2"/>
      <w:sz w:val="18"/>
      <w:szCs w:val="18"/>
    </w:rPr>
  </w:style>
  <w:style w:type="character" w:customStyle="1" w:styleId="48">
    <w:name w:val="批注文字 Char"/>
    <w:basedOn w:val="31"/>
    <w:link w:val="12"/>
    <w:qFormat/>
    <w:uiPriority w:val="0"/>
    <w:rPr>
      <w:rFonts w:eastAsia="仿宋_GB2312" w:cstheme="minorBidi"/>
      <w:kern w:val="2"/>
      <w:sz w:val="32"/>
      <w:szCs w:val="32"/>
    </w:rPr>
  </w:style>
  <w:style w:type="character" w:customStyle="1" w:styleId="49">
    <w:name w:val="批注主题 Char"/>
    <w:basedOn w:val="48"/>
    <w:link w:val="28"/>
    <w:qFormat/>
    <w:uiPriority w:val="0"/>
    <w:rPr>
      <w:rFonts w:eastAsia="仿宋_GB2312" w:cstheme="minorBidi"/>
      <w:b/>
      <w:bCs/>
      <w:kern w:val="2"/>
      <w:sz w:val="32"/>
      <w:szCs w:val="32"/>
    </w:rPr>
  </w:style>
  <w:style w:type="character" w:customStyle="1" w:styleId="50">
    <w:name w:val="页脚 Char2"/>
    <w:basedOn w:val="31"/>
    <w:qFormat/>
    <w:uiPriority w:val="0"/>
    <w:rPr>
      <w:sz w:val="18"/>
      <w:szCs w:val="18"/>
    </w:rPr>
  </w:style>
  <w:style w:type="character" w:customStyle="1" w:styleId="51">
    <w:name w:val="尾注文本 Char"/>
    <w:basedOn w:val="31"/>
    <w:link w:val="16"/>
    <w:qFormat/>
    <w:uiPriority w:val="0"/>
    <w:rPr>
      <w:rFonts w:eastAsia="仿宋_GB2312" w:cstheme="minorBidi"/>
      <w:kern w:val="2"/>
      <w:sz w:val="32"/>
      <w:szCs w:val="32"/>
    </w:rPr>
  </w:style>
  <w:style w:type="character" w:customStyle="1" w:styleId="52">
    <w:name w:val="文档结构图 Char"/>
    <w:basedOn w:val="31"/>
    <w:link w:val="11"/>
    <w:semiHidden/>
    <w:qFormat/>
    <w:uiPriority w:val="0"/>
    <w:rPr>
      <w:rFonts w:ascii="宋体" w:cstheme="minorBidi"/>
      <w:kern w:val="2"/>
      <w:sz w:val="18"/>
      <w:szCs w:val="18"/>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6">
    <w:name w:val="font01"/>
    <w:basedOn w:val="31"/>
    <w:qFormat/>
    <w:uiPriority w:val="0"/>
    <w:rPr>
      <w:rFonts w:hint="eastAsia" w:ascii="宋体" w:hAnsi="宋体" w:eastAsia="宋体" w:cs="宋体"/>
      <w:color w:val="000000"/>
      <w:sz w:val="22"/>
      <w:szCs w:val="22"/>
      <w:u w:val="none"/>
    </w:rPr>
  </w:style>
  <w:style w:type="character" w:customStyle="1" w:styleId="57">
    <w:name w:val="font41"/>
    <w:basedOn w:val="31"/>
    <w:qFormat/>
    <w:uiPriority w:val="0"/>
    <w:rPr>
      <w:rFonts w:hint="eastAsia" w:ascii="宋体" w:hAnsi="宋体" w:eastAsia="宋体" w:cs="宋体"/>
      <w:color w:val="FF0000"/>
      <w:sz w:val="22"/>
      <w:szCs w:val="22"/>
      <w:u w:val="none"/>
    </w:rPr>
  </w:style>
  <w:style w:type="character" w:customStyle="1" w:styleId="58">
    <w:name w:val="font61"/>
    <w:basedOn w:val="31"/>
    <w:qFormat/>
    <w:uiPriority w:val="0"/>
    <w:rPr>
      <w:rFonts w:ascii="Arial" w:hAnsi="Arial" w:cs="Arial"/>
      <w:color w:val="FF0000"/>
      <w:sz w:val="22"/>
      <w:szCs w:val="22"/>
      <w:u w:val="none"/>
    </w:rPr>
  </w:style>
  <w:style w:type="character" w:customStyle="1" w:styleId="59">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D5E7C9-58A1-43D8-A39C-FD56B21732E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63</Pages>
  <Words>21944</Words>
  <Characters>25214</Characters>
  <Lines>39</Lines>
  <Paragraphs>52</Paragraphs>
  <TotalTime>19</TotalTime>
  <ScaleCrop>false</ScaleCrop>
  <LinksUpToDate>false</LinksUpToDate>
  <CharactersWithSpaces>25332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2022-04-22T06:58:00Z</dcterms:created>
  <dc:creator>Administrator</dc:creator>
  <cp:lastModifiedBy>strawn</cp:lastModifiedBy>
  <cp:lastPrinted>2022-12-01T02:08:00Z</cp:lastPrinted>
  <dcterms:modified xsi:type="dcterms:W3CDTF">2022-12-01T02:57:44Z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17221C3400BC45CDAEF3E6BDB5D5ADE2</vt:lpwstr>
  </property>
</Properties>
</file>