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ascii="Times New Roman" w:hAnsi="Times New Roman" w:eastAsia="宋体" w:cs="Times New Roman"/>
          <w:b/>
          <w:bCs/>
          <w:sz w:val="44"/>
          <w:szCs w:val="44"/>
        </w:rPr>
      </w:pPr>
      <w:bookmarkStart w:id="0" w:name="_Toc22524"/>
    </w:p>
    <w:p>
      <w:pPr>
        <w:spacing w:line="360" w:lineRule="auto"/>
        <w:ind w:firstLine="0" w:firstLineChars="0"/>
        <w:rPr>
          <w:rFonts w:ascii="Times New Roman" w:hAnsi="Times New Roman" w:eastAsia="宋体" w:cs="Times New Roman"/>
          <w:b/>
          <w:bCs/>
          <w:sz w:val="44"/>
          <w:szCs w:val="44"/>
        </w:rPr>
      </w:pPr>
    </w:p>
    <w:p>
      <w:pPr>
        <w:spacing w:line="360" w:lineRule="auto"/>
        <w:ind w:firstLine="0" w:firstLineChars="0"/>
        <w:rPr>
          <w:rFonts w:ascii="Times New Roman" w:hAnsi="Times New Roman" w:cs="Times New Roman"/>
          <w:b/>
          <w:bCs/>
          <w:sz w:val="44"/>
          <w:szCs w:val="44"/>
        </w:rPr>
      </w:pPr>
    </w:p>
    <w:p>
      <w:pPr>
        <w:spacing w:line="360" w:lineRule="auto"/>
        <w:ind w:firstLine="0" w:firstLineChars="0"/>
        <w:rPr>
          <w:rFonts w:ascii="Times New Roman" w:hAnsi="Times New Roman" w:cs="Times New Roman"/>
          <w:b/>
          <w:bCs/>
          <w:sz w:val="44"/>
          <w:szCs w:val="44"/>
        </w:rPr>
      </w:pPr>
    </w:p>
    <w:p>
      <w:pPr>
        <w:spacing w:line="360" w:lineRule="auto"/>
        <w:ind w:firstLine="0" w:firstLineChars="0"/>
        <w:rPr>
          <w:rFonts w:ascii="Times New Roman" w:hAnsi="Times New Roman" w:cs="Times New Roman"/>
          <w:b/>
          <w:bCs/>
          <w:sz w:val="44"/>
          <w:szCs w:val="44"/>
        </w:rPr>
      </w:pPr>
    </w:p>
    <w:p>
      <w:pPr>
        <w:spacing w:line="360" w:lineRule="auto"/>
        <w:ind w:firstLine="0" w:firstLineChars="0"/>
        <w:rPr>
          <w:rFonts w:ascii="Times New Roman" w:hAnsi="Times New Roman" w:cs="Times New Roman"/>
          <w:b/>
          <w:bCs/>
          <w:sz w:val="44"/>
          <w:szCs w:val="44"/>
        </w:rPr>
      </w:pPr>
    </w:p>
    <w:bookmarkEnd w:id="0"/>
    <w:p>
      <w:pPr>
        <w:spacing w:line="240" w:lineRule="auto"/>
        <w:ind w:firstLine="0" w:firstLineChars="0"/>
        <w:jc w:val="center"/>
        <w:rPr>
          <w:rFonts w:ascii="Times New Roman" w:hAnsi="Times New Roman" w:eastAsia="方正小标宋简体" w:cs="Times New Roman"/>
          <w:b/>
          <w:sz w:val="48"/>
          <w:szCs w:val="52"/>
        </w:rPr>
      </w:pPr>
      <w:r>
        <w:rPr>
          <w:rFonts w:ascii="Times New Roman" w:hAnsi="Times New Roman" w:eastAsia="方正小标宋简体" w:cs="Times New Roman"/>
          <w:b/>
          <w:sz w:val="44"/>
          <w:szCs w:val="48"/>
        </w:rPr>
        <w:t>梅州市20</w:t>
      </w:r>
      <w:r>
        <w:rPr>
          <w:rFonts w:hint="eastAsia" w:ascii="Times New Roman" w:hAnsi="Times New Roman" w:eastAsia="方正小标宋简体" w:cs="Times New Roman"/>
          <w:b/>
          <w:sz w:val="44"/>
          <w:szCs w:val="48"/>
        </w:rPr>
        <w:t>21年度市廉政教育基地扩建工程（二期）项目绩效评价报告</w:t>
      </w:r>
    </w:p>
    <w:p>
      <w:pPr>
        <w:spacing w:line="360" w:lineRule="auto"/>
        <w:ind w:firstLine="1041"/>
        <w:jc w:val="center"/>
        <w:rPr>
          <w:rFonts w:ascii="Times New Roman" w:hAnsi="Times New Roman" w:cs="Times New Roman"/>
          <w:b/>
          <w:sz w:val="52"/>
          <w:szCs w:val="52"/>
        </w:rPr>
      </w:pPr>
    </w:p>
    <w:p>
      <w:pPr>
        <w:spacing w:line="360" w:lineRule="auto"/>
        <w:ind w:firstLine="880"/>
        <w:rPr>
          <w:rFonts w:ascii="Times New Roman" w:hAnsi="Times New Roman" w:cs="Times New Roman"/>
          <w:sz w:val="44"/>
          <w:szCs w:val="44"/>
        </w:rPr>
      </w:pPr>
    </w:p>
    <w:p>
      <w:pPr>
        <w:spacing w:line="360" w:lineRule="auto"/>
        <w:ind w:firstLine="880"/>
        <w:rPr>
          <w:rFonts w:ascii="Times New Roman" w:hAnsi="Times New Roman" w:cs="Times New Roman"/>
          <w:sz w:val="44"/>
          <w:szCs w:val="44"/>
        </w:rPr>
      </w:pPr>
    </w:p>
    <w:p>
      <w:pPr>
        <w:spacing w:line="360" w:lineRule="auto"/>
        <w:ind w:firstLine="880"/>
        <w:rPr>
          <w:rFonts w:ascii="Times New Roman" w:hAnsi="Times New Roman" w:cs="Times New Roman"/>
          <w:sz w:val="44"/>
          <w:szCs w:val="44"/>
        </w:rPr>
      </w:pPr>
      <w:bookmarkStart w:id="234" w:name="_GoBack"/>
      <w:bookmarkEnd w:id="234"/>
    </w:p>
    <w:p>
      <w:pPr>
        <w:spacing w:line="360" w:lineRule="auto"/>
        <w:ind w:firstLine="880"/>
        <w:rPr>
          <w:rFonts w:ascii="Times New Roman" w:hAnsi="Times New Roman" w:cs="Times New Roman"/>
          <w:sz w:val="44"/>
          <w:szCs w:val="44"/>
        </w:rPr>
      </w:pPr>
    </w:p>
    <w:p>
      <w:pPr>
        <w:spacing w:line="360" w:lineRule="auto"/>
        <w:ind w:firstLine="880"/>
        <w:rPr>
          <w:rFonts w:ascii="Times New Roman" w:hAnsi="Times New Roman" w:cs="Times New Roman"/>
          <w:sz w:val="44"/>
          <w:szCs w:val="44"/>
        </w:rPr>
      </w:pPr>
    </w:p>
    <w:p>
      <w:pPr>
        <w:spacing w:line="360" w:lineRule="auto"/>
        <w:ind w:firstLine="0" w:firstLineChars="0"/>
        <w:rPr>
          <w:rFonts w:ascii="Times New Roman" w:hAnsi="Times New Roman" w:cs="Times New Roman"/>
          <w:sz w:val="44"/>
          <w:szCs w:val="44"/>
        </w:rPr>
      </w:pPr>
    </w:p>
    <w:p>
      <w:pPr>
        <w:spacing w:line="360" w:lineRule="auto"/>
        <w:ind w:firstLine="880"/>
        <w:rPr>
          <w:rFonts w:ascii="Times New Roman" w:hAnsi="Times New Roman" w:cs="Times New Roman"/>
          <w:sz w:val="44"/>
          <w:szCs w:val="44"/>
        </w:rPr>
      </w:pPr>
    </w:p>
    <w:p>
      <w:pPr>
        <w:spacing w:line="360" w:lineRule="auto"/>
        <w:ind w:firstLine="0" w:firstLineChars="0"/>
        <w:jc w:val="center"/>
        <w:outlineLvl w:val="0"/>
        <w:rPr>
          <w:rFonts w:ascii="Times New Roman" w:hAnsi="Times New Roman" w:cs="Times New Roman"/>
          <w:b/>
          <w:szCs w:val="32"/>
        </w:rPr>
      </w:pPr>
      <w:bookmarkStart w:id="1" w:name="_Toc5617"/>
      <w:bookmarkStart w:id="2" w:name="_Toc15449"/>
      <w:bookmarkStart w:id="3" w:name="_Toc14367"/>
      <w:bookmarkStart w:id="4" w:name="_Toc30277"/>
      <w:bookmarkStart w:id="5" w:name="_Toc12342"/>
      <w:bookmarkStart w:id="6" w:name="_Toc20847"/>
      <w:r>
        <w:rPr>
          <w:rFonts w:hint="eastAsia" w:ascii="Times New Roman" w:hAnsi="Times New Roman" w:cs="Times New Roman"/>
          <w:b/>
          <w:szCs w:val="32"/>
        </w:rPr>
        <w:t>梅州同政会计师事务所（普通合伙）</w:t>
      </w:r>
      <w:bookmarkEnd w:id="1"/>
      <w:bookmarkEnd w:id="2"/>
      <w:bookmarkEnd w:id="3"/>
      <w:bookmarkEnd w:id="4"/>
      <w:bookmarkEnd w:id="5"/>
      <w:bookmarkEnd w:id="6"/>
    </w:p>
    <w:p>
      <w:pPr>
        <w:pStyle w:val="12"/>
        <w:spacing w:line="360" w:lineRule="auto"/>
        <w:ind w:firstLine="640"/>
        <w:rPr>
          <w:rFonts w:ascii="Times New Roman" w:hAnsi="Times New Roman" w:eastAsia="仿宋_GB2312" w:cs="Times New Roman"/>
          <w:b/>
          <w:szCs w:val="32"/>
        </w:rPr>
      </w:pPr>
      <w:r>
        <w:rPr>
          <w:rFonts w:hint="eastAsia" w:ascii="Times New Roman" w:hAnsi="Times New Roman" w:eastAsia="仿宋_GB2312" w:cs="Times New Roman"/>
          <w:b/>
          <w:szCs w:val="32"/>
        </w:rPr>
        <w:t>二O二二年十一月</w:t>
      </w:r>
    </w:p>
    <w:p>
      <w:pPr>
        <w:ind w:firstLine="640"/>
        <w:rPr>
          <w:rFonts w:ascii="Times New Roman" w:hAnsi="Times New Roman"/>
        </w:rPr>
      </w:pPr>
    </w:p>
    <w:p>
      <w:pPr>
        <w:ind w:firstLine="640"/>
        <w:rPr>
          <w:rFonts w:ascii="Times New Roman" w:hAnsi="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ascii="宋体" w:hAnsi="宋体" w:eastAsia="宋体"/>
          <w:sz w:val="22"/>
          <w:szCs w:val="24"/>
        </w:rPr>
        <w:id w:val="147461338"/>
        <w:docPartObj>
          <w:docPartGallery w:val="Table of Contents"/>
          <w:docPartUnique/>
        </w:docPartObj>
      </w:sdtPr>
      <w:sdtEndPr>
        <w:rPr>
          <w:rFonts w:ascii="宋体" w:hAnsi="宋体" w:eastAsia="宋体"/>
          <w:sz w:val="22"/>
          <w:szCs w:val="24"/>
        </w:rPr>
      </w:sdtEndPr>
      <w:sdtContent>
        <w:p>
          <w:pPr>
            <w:tabs>
              <w:tab w:val="left" w:pos="3294"/>
              <w:tab w:val="center" w:pos="4212"/>
            </w:tabs>
            <w:spacing w:line="240" w:lineRule="auto"/>
            <w:ind w:firstLine="0" w:firstLineChars="0"/>
            <w:jc w:val="left"/>
            <w:rPr>
              <w:rFonts w:ascii="宋体" w:hAnsi="宋体" w:eastAsia="宋体" w:cs="宋体"/>
              <w:sz w:val="28"/>
              <w:szCs w:val="28"/>
            </w:rPr>
          </w:pPr>
          <w:bookmarkStart w:id="7" w:name="_Toc2651"/>
          <w:r>
            <w:rPr>
              <w:rFonts w:hint="eastAsia" w:ascii="宋体" w:hAnsi="宋体" w:eastAsia="宋体"/>
              <w:sz w:val="22"/>
              <w:szCs w:val="24"/>
            </w:rPr>
            <w:tab/>
          </w:r>
          <w:r>
            <w:rPr>
              <w:rFonts w:hint="eastAsia" w:ascii="宋体" w:hAnsi="宋体" w:eastAsia="宋体" w:cs="宋体"/>
              <w:b/>
              <w:bCs/>
              <w:szCs w:val="32"/>
            </w:rPr>
            <w:t>目 录</w:t>
          </w:r>
        </w:p>
        <w:p>
          <w:pPr>
            <w:pStyle w:val="12"/>
            <w:tabs>
              <w:tab w:val="right" w:leader="dot" w:pos="8306"/>
              <w:tab w:val="clear" w:pos="8296"/>
            </w:tabs>
            <w:spacing w:line="240" w:lineRule="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fldChar w:fldCharType="begin"/>
          </w:r>
          <w:r>
            <w:instrText xml:space="preserve"> HYPERLINK \l "_Toc19177" </w:instrText>
          </w:r>
          <w:r>
            <w:fldChar w:fldCharType="separate"/>
          </w:r>
          <w:r>
            <w:rPr>
              <w:rFonts w:hint="eastAsia" w:ascii="Times New Roman" w:hAnsi="Times New Roman" w:eastAsia="方正小标宋简体"/>
              <w:sz w:val="28"/>
              <w:szCs w:val="28"/>
            </w:rPr>
            <w:t>摘  要</w:t>
          </w:r>
          <w:r>
            <w:rPr>
              <w:sz w:val="28"/>
              <w:szCs w:val="28"/>
            </w:rPr>
            <w:tab/>
          </w:r>
          <w:r>
            <w:rPr>
              <w:sz w:val="28"/>
              <w:szCs w:val="28"/>
            </w:rPr>
            <w:fldChar w:fldCharType="begin"/>
          </w:r>
          <w:r>
            <w:rPr>
              <w:sz w:val="28"/>
              <w:szCs w:val="28"/>
            </w:rPr>
            <w:instrText xml:space="preserve"> PAGEREF _Toc19177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2"/>
            <w:tabs>
              <w:tab w:val="right" w:leader="dot" w:pos="8306"/>
              <w:tab w:val="clear" w:pos="8296"/>
            </w:tabs>
            <w:spacing w:line="240" w:lineRule="auto"/>
            <w:rPr>
              <w:sz w:val="28"/>
              <w:szCs w:val="28"/>
            </w:rPr>
          </w:pPr>
          <w:r>
            <w:fldChar w:fldCharType="begin"/>
          </w:r>
          <w:r>
            <w:instrText xml:space="preserve"> HYPERLINK \l "_Toc26360" </w:instrText>
          </w:r>
          <w:r>
            <w:fldChar w:fldCharType="separate"/>
          </w:r>
          <w:r>
            <w:rPr>
              <w:rFonts w:hint="eastAsia" w:ascii="Times New Roman" w:hAnsi="黑体"/>
              <w:sz w:val="28"/>
              <w:szCs w:val="28"/>
            </w:rPr>
            <w:t>一、项目概况</w:t>
          </w:r>
          <w:r>
            <w:rPr>
              <w:sz w:val="28"/>
              <w:szCs w:val="28"/>
            </w:rPr>
            <w:tab/>
          </w:r>
          <w:r>
            <w:rPr>
              <w:sz w:val="28"/>
              <w:szCs w:val="28"/>
            </w:rPr>
            <w:fldChar w:fldCharType="begin"/>
          </w:r>
          <w:r>
            <w:rPr>
              <w:sz w:val="28"/>
              <w:szCs w:val="28"/>
            </w:rPr>
            <w:instrText xml:space="preserve"> PAGEREF _Toc26360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5"/>
            <w:tabs>
              <w:tab w:val="right" w:leader="dot" w:pos="8306"/>
            </w:tabs>
            <w:spacing w:line="240" w:lineRule="auto"/>
            <w:ind w:left="0" w:leftChars="0" w:firstLine="0" w:firstLineChars="0"/>
            <w:rPr>
              <w:sz w:val="28"/>
              <w:szCs w:val="28"/>
            </w:rPr>
          </w:pPr>
          <w:r>
            <w:fldChar w:fldCharType="begin"/>
          </w:r>
          <w:r>
            <w:instrText xml:space="preserve"> HYPERLINK \l "_Toc3808" </w:instrText>
          </w:r>
          <w:r>
            <w:fldChar w:fldCharType="separate"/>
          </w:r>
          <w:r>
            <w:rPr>
              <w:rFonts w:hint="eastAsia" w:ascii="Times New Roman" w:hAnsi="Times New Roman" w:eastAsia="楷体_GB2312"/>
              <w:sz w:val="28"/>
              <w:szCs w:val="28"/>
            </w:rPr>
            <w:t>（一）项目基本情况</w:t>
          </w:r>
          <w:r>
            <w:rPr>
              <w:sz w:val="28"/>
              <w:szCs w:val="28"/>
            </w:rPr>
            <w:tab/>
          </w:r>
          <w:r>
            <w:rPr>
              <w:sz w:val="28"/>
              <w:szCs w:val="28"/>
            </w:rPr>
            <w:fldChar w:fldCharType="begin"/>
          </w:r>
          <w:r>
            <w:rPr>
              <w:sz w:val="28"/>
              <w:szCs w:val="28"/>
            </w:rPr>
            <w:instrText xml:space="preserve"> PAGEREF _Toc3808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5"/>
            <w:tabs>
              <w:tab w:val="right" w:leader="dot" w:pos="8306"/>
            </w:tabs>
            <w:spacing w:line="240" w:lineRule="auto"/>
            <w:ind w:left="0" w:leftChars="0" w:firstLine="0" w:firstLineChars="0"/>
            <w:rPr>
              <w:sz w:val="28"/>
              <w:szCs w:val="28"/>
            </w:rPr>
          </w:pPr>
          <w:r>
            <w:fldChar w:fldCharType="begin"/>
          </w:r>
          <w:r>
            <w:instrText xml:space="preserve"> HYPERLINK \l "_Toc23435" </w:instrText>
          </w:r>
          <w:r>
            <w:fldChar w:fldCharType="separate"/>
          </w:r>
          <w:r>
            <w:rPr>
              <w:rFonts w:hint="eastAsia" w:ascii="Times New Roman" w:hAnsi="Times New Roman" w:eastAsia="楷体_GB2312"/>
              <w:sz w:val="28"/>
              <w:szCs w:val="28"/>
            </w:rPr>
            <w:t>（二）项目决策情况</w:t>
          </w:r>
          <w:r>
            <w:rPr>
              <w:sz w:val="28"/>
              <w:szCs w:val="28"/>
            </w:rPr>
            <w:tab/>
          </w:r>
          <w:r>
            <w:rPr>
              <w:sz w:val="28"/>
              <w:szCs w:val="28"/>
            </w:rPr>
            <w:fldChar w:fldCharType="begin"/>
          </w:r>
          <w:r>
            <w:rPr>
              <w:sz w:val="28"/>
              <w:szCs w:val="28"/>
            </w:rPr>
            <w:instrText xml:space="preserve"> PAGEREF _Toc23435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5"/>
            <w:tabs>
              <w:tab w:val="right" w:leader="dot" w:pos="8306"/>
            </w:tabs>
            <w:spacing w:line="240" w:lineRule="auto"/>
            <w:ind w:left="0" w:leftChars="0" w:firstLine="0" w:firstLineChars="0"/>
            <w:rPr>
              <w:sz w:val="28"/>
              <w:szCs w:val="28"/>
            </w:rPr>
          </w:pPr>
          <w:r>
            <w:fldChar w:fldCharType="begin"/>
          </w:r>
          <w:r>
            <w:instrText xml:space="preserve"> HYPERLINK \l "_Toc24315" </w:instrText>
          </w:r>
          <w:r>
            <w:fldChar w:fldCharType="separate"/>
          </w:r>
          <w:r>
            <w:rPr>
              <w:rFonts w:hint="eastAsia" w:ascii="Times New Roman" w:hAnsi="Times New Roman" w:eastAsia="楷体"/>
              <w:sz w:val="28"/>
              <w:szCs w:val="28"/>
            </w:rPr>
            <w:t>（三）项目绩效目标情况</w:t>
          </w:r>
          <w:r>
            <w:rPr>
              <w:sz w:val="28"/>
              <w:szCs w:val="28"/>
            </w:rPr>
            <w:tab/>
          </w:r>
          <w:r>
            <w:rPr>
              <w:sz w:val="28"/>
              <w:szCs w:val="28"/>
            </w:rPr>
            <w:fldChar w:fldCharType="begin"/>
          </w:r>
          <w:r>
            <w:rPr>
              <w:sz w:val="28"/>
              <w:szCs w:val="28"/>
            </w:rPr>
            <w:instrText xml:space="preserve"> PAGEREF _Toc24315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2"/>
            <w:tabs>
              <w:tab w:val="right" w:leader="dot" w:pos="8306"/>
              <w:tab w:val="clear" w:pos="8296"/>
            </w:tabs>
            <w:spacing w:line="240" w:lineRule="auto"/>
            <w:rPr>
              <w:sz w:val="28"/>
              <w:szCs w:val="28"/>
            </w:rPr>
          </w:pPr>
          <w:r>
            <w:fldChar w:fldCharType="begin"/>
          </w:r>
          <w:r>
            <w:instrText xml:space="preserve"> HYPERLINK \l "_Toc6077" </w:instrText>
          </w:r>
          <w:r>
            <w:fldChar w:fldCharType="separate"/>
          </w:r>
          <w:r>
            <w:rPr>
              <w:rFonts w:hint="eastAsia" w:ascii="Times New Roman" w:hAnsi="Times New Roman"/>
              <w:sz w:val="28"/>
              <w:szCs w:val="28"/>
            </w:rPr>
            <w:t>二、评价结论</w:t>
          </w:r>
          <w:r>
            <w:rPr>
              <w:sz w:val="28"/>
              <w:szCs w:val="28"/>
            </w:rPr>
            <w:tab/>
          </w:r>
          <w:r>
            <w:rPr>
              <w:sz w:val="28"/>
              <w:szCs w:val="28"/>
            </w:rPr>
            <w:fldChar w:fldCharType="begin"/>
          </w:r>
          <w:r>
            <w:rPr>
              <w:sz w:val="28"/>
              <w:szCs w:val="28"/>
            </w:rPr>
            <w:instrText xml:space="preserve"> PAGEREF _Toc6077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2"/>
            <w:tabs>
              <w:tab w:val="right" w:leader="dot" w:pos="8306"/>
              <w:tab w:val="clear" w:pos="8296"/>
            </w:tabs>
            <w:spacing w:line="240" w:lineRule="auto"/>
            <w:rPr>
              <w:sz w:val="28"/>
              <w:szCs w:val="28"/>
            </w:rPr>
          </w:pPr>
          <w:r>
            <w:fldChar w:fldCharType="begin"/>
          </w:r>
          <w:r>
            <w:instrText xml:space="preserve"> HYPERLINK \l "_Toc25713" </w:instrText>
          </w:r>
          <w:r>
            <w:fldChar w:fldCharType="separate"/>
          </w:r>
          <w:r>
            <w:rPr>
              <w:rFonts w:hint="eastAsia" w:ascii="Times New Roman" w:hAnsi="Times New Roman"/>
              <w:sz w:val="28"/>
              <w:szCs w:val="28"/>
            </w:rPr>
            <w:t>三、绩效指标分析</w:t>
          </w:r>
          <w:r>
            <w:rPr>
              <w:sz w:val="28"/>
              <w:szCs w:val="28"/>
            </w:rPr>
            <w:tab/>
          </w:r>
          <w:r>
            <w:rPr>
              <w:sz w:val="28"/>
              <w:szCs w:val="28"/>
            </w:rPr>
            <w:fldChar w:fldCharType="begin"/>
          </w:r>
          <w:r>
            <w:rPr>
              <w:sz w:val="28"/>
              <w:szCs w:val="28"/>
            </w:rPr>
            <w:instrText xml:space="preserve"> PAGEREF _Toc25713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5"/>
            <w:tabs>
              <w:tab w:val="right" w:leader="dot" w:pos="8306"/>
            </w:tabs>
            <w:spacing w:line="240" w:lineRule="auto"/>
            <w:ind w:left="0" w:leftChars="0" w:firstLine="0" w:firstLineChars="0"/>
            <w:rPr>
              <w:sz w:val="28"/>
              <w:szCs w:val="28"/>
            </w:rPr>
          </w:pPr>
          <w:r>
            <w:fldChar w:fldCharType="begin"/>
          </w:r>
          <w:r>
            <w:instrText xml:space="preserve"> HYPERLINK \l "_Toc6363" </w:instrText>
          </w:r>
          <w:r>
            <w:fldChar w:fldCharType="separate"/>
          </w:r>
          <w:r>
            <w:rPr>
              <w:rFonts w:hint="eastAsia" w:ascii="Times New Roman" w:hAnsi="Times New Roman" w:eastAsia="楷体" w:cs="楷体"/>
              <w:sz w:val="28"/>
              <w:szCs w:val="28"/>
            </w:rPr>
            <w:t>（一）决策分析</w:t>
          </w:r>
          <w:r>
            <w:rPr>
              <w:sz w:val="28"/>
              <w:szCs w:val="28"/>
            </w:rPr>
            <w:tab/>
          </w:r>
          <w:r>
            <w:rPr>
              <w:sz w:val="28"/>
              <w:szCs w:val="28"/>
            </w:rPr>
            <w:fldChar w:fldCharType="begin"/>
          </w:r>
          <w:r>
            <w:rPr>
              <w:sz w:val="28"/>
              <w:szCs w:val="28"/>
            </w:rPr>
            <w:instrText xml:space="preserve"> PAGEREF _Toc6363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5"/>
            <w:tabs>
              <w:tab w:val="right" w:leader="dot" w:pos="8306"/>
            </w:tabs>
            <w:spacing w:line="240" w:lineRule="auto"/>
            <w:ind w:left="0" w:leftChars="0" w:firstLine="0" w:firstLineChars="0"/>
            <w:rPr>
              <w:sz w:val="28"/>
              <w:szCs w:val="28"/>
            </w:rPr>
          </w:pPr>
          <w:r>
            <w:fldChar w:fldCharType="begin"/>
          </w:r>
          <w:r>
            <w:instrText xml:space="preserve"> HYPERLINK \l "_Toc921" </w:instrText>
          </w:r>
          <w:r>
            <w:fldChar w:fldCharType="separate"/>
          </w:r>
          <w:r>
            <w:rPr>
              <w:rFonts w:hint="eastAsia" w:ascii="Times New Roman" w:hAnsi="Times New Roman" w:eastAsia="楷体" w:cs="楷体"/>
              <w:sz w:val="28"/>
              <w:szCs w:val="28"/>
            </w:rPr>
            <w:t>（二）管理分析</w:t>
          </w:r>
          <w:r>
            <w:rPr>
              <w:sz w:val="28"/>
              <w:szCs w:val="28"/>
            </w:rPr>
            <w:tab/>
          </w:r>
          <w:r>
            <w:rPr>
              <w:sz w:val="28"/>
              <w:szCs w:val="28"/>
            </w:rPr>
            <w:fldChar w:fldCharType="begin"/>
          </w:r>
          <w:r>
            <w:rPr>
              <w:sz w:val="28"/>
              <w:szCs w:val="28"/>
            </w:rPr>
            <w:instrText xml:space="preserve"> PAGEREF _Toc921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5"/>
            <w:tabs>
              <w:tab w:val="right" w:leader="dot" w:pos="8306"/>
            </w:tabs>
            <w:spacing w:line="240" w:lineRule="auto"/>
            <w:ind w:left="0" w:leftChars="0" w:firstLine="0" w:firstLineChars="0"/>
            <w:rPr>
              <w:sz w:val="28"/>
              <w:szCs w:val="28"/>
            </w:rPr>
          </w:pPr>
          <w:r>
            <w:fldChar w:fldCharType="begin"/>
          </w:r>
          <w:r>
            <w:instrText xml:space="preserve"> HYPERLINK \l "_Toc15444" </w:instrText>
          </w:r>
          <w:r>
            <w:fldChar w:fldCharType="separate"/>
          </w:r>
          <w:r>
            <w:rPr>
              <w:rFonts w:hint="eastAsia" w:ascii="Times New Roman" w:hAnsi="Times New Roman" w:eastAsia="楷体" w:cs="楷体"/>
              <w:sz w:val="28"/>
              <w:szCs w:val="28"/>
            </w:rPr>
            <w:t>（三）产出分析</w:t>
          </w:r>
          <w:r>
            <w:rPr>
              <w:sz w:val="28"/>
              <w:szCs w:val="28"/>
            </w:rPr>
            <w:tab/>
          </w:r>
          <w:r>
            <w:rPr>
              <w:sz w:val="28"/>
              <w:szCs w:val="28"/>
            </w:rPr>
            <w:fldChar w:fldCharType="begin"/>
          </w:r>
          <w:r>
            <w:rPr>
              <w:sz w:val="28"/>
              <w:szCs w:val="28"/>
            </w:rPr>
            <w:instrText xml:space="preserve"> PAGEREF _Toc15444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5"/>
            <w:tabs>
              <w:tab w:val="right" w:leader="dot" w:pos="8306"/>
            </w:tabs>
            <w:spacing w:line="240" w:lineRule="auto"/>
            <w:ind w:left="0" w:leftChars="0" w:firstLine="0" w:firstLineChars="0"/>
            <w:rPr>
              <w:sz w:val="28"/>
              <w:szCs w:val="28"/>
            </w:rPr>
          </w:pPr>
          <w:r>
            <w:fldChar w:fldCharType="begin"/>
          </w:r>
          <w:r>
            <w:instrText xml:space="preserve"> HYPERLINK \l "_Toc2827" </w:instrText>
          </w:r>
          <w:r>
            <w:fldChar w:fldCharType="separate"/>
          </w:r>
          <w:r>
            <w:rPr>
              <w:rFonts w:hint="eastAsia" w:ascii="Times New Roman" w:hAnsi="Times New Roman" w:eastAsia="楷体" w:cs="楷体"/>
              <w:sz w:val="28"/>
              <w:szCs w:val="28"/>
            </w:rPr>
            <w:t>（四）效益分析</w:t>
          </w:r>
          <w:r>
            <w:rPr>
              <w:sz w:val="28"/>
              <w:szCs w:val="28"/>
            </w:rPr>
            <w:tab/>
          </w:r>
          <w:r>
            <w:rPr>
              <w:sz w:val="28"/>
              <w:szCs w:val="28"/>
            </w:rPr>
            <w:fldChar w:fldCharType="begin"/>
          </w:r>
          <w:r>
            <w:rPr>
              <w:sz w:val="28"/>
              <w:szCs w:val="28"/>
            </w:rPr>
            <w:instrText xml:space="preserve"> PAGEREF _Toc2827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2"/>
            <w:tabs>
              <w:tab w:val="right" w:leader="dot" w:pos="8306"/>
              <w:tab w:val="clear" w:pos="8296"/>
            </w:tabs>
            <w:spacing w:line="240" w:lineRule="auto"/>
            <w:rPr>
              <w:sz w:val="28"/>
              <w:szCs w:val="28"/>
            </w:rPr>
          </w:pPr>
          <w:r>
            <w:fldChar w:fldCharType="begin"/>
          </w:r>
          <w:r>
            <w:instrText xml:space="preserve"> HYPERLINK \l "_Toc8064" </w:instrText>
          </w:r>
          <w:r>
            <w:fldChar w:fldCharType="separate"/>
          </w:r>
          <w:r>
            <w:rPr>
              <w:rFonts w:hint="eastAsia" w:ascii="Times New Roman" w:hAnsi="Times New Roman"/>
              <w:sz w:val="28"/>
              <w:szCs w:val="28"/>
            </w:rPr>
            <w:t>四、主要绩效</w:t>
          </w:r>
          <w:r>
            <w:rPr>
              <w:sz w:val="28"/>
              <w:szCs w:val="28"/>
            </w:rPr>
            <w:tab/>
          </w:r>
          <w:r>
            <w:rPr>
              <w:sz w:val="28"/>
              <w:szCs w:val="28"/>
            </w:rPr>
            <w:fldChar w:fldCharType="begin"/>
          </w:r>
          <w:r>
            <w:rPr>
              <w:sz w:val="28"/>
              <w:szCs w:val="28"/>
            </w:rPr>
            <w:instrText xml:space="preserve"> PAGEREF _Toc8064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5"/>
            <w:tabs>
              <w:tab w:val="right" w:leader="dot" w:pos="8306"/>
            </w:tabs>
            <w:spacing w:line="240" w:lineRule="auto"/>
            <w:ind w:left="0" w:leftChars="0" w:firstLine="0" w:firstLineChars="0"/>
            <w:rPr>
              <w:sz w:val="28"/>
              <w:szCs w:val="28"/>
            </w:rPr>
          </w:pPr>
          <w:r>
            <w:fldChar w:fldCharType="begin"/>
          </w:r>
          <w:r>
            <w:instrText xml:space="preserve"> HYPERLINK \l "_Toc25859" </w:instrText>
          </w:r>
          <w:r>
            <w:fldChar w:fldCharType="separate"/>
          </w:r>
          <w:r>
            <w:rPr>
              <w:rFonts w:hint="eastAsia" w:ascii="Times New Roman" w:hAnsi="Times New Roman" w:eastAsia="楷体"/>
              <w:sz w:val="28"/>
              <w:szCs w:val="28"/>
            </w:rPr>
            <w:t>（一）建立了市廉政教育基地（二期）</w:t>
          </w:r>
          <w:r>
            <w:rPr>
              <w:sz w:val="28"/>
              <w:szCs w:val="28"/>
            </w:rPr>
            <w:tab/>
          </w:r>
          <w:r>
            <w:rPr>
              <w:sz w:val="28"/>
              <w:szCs w:val="28"/>
            </w:rPr>
            <w:fldChar w:fldCharType="begin"/>
          </w:r>
          <w:r>
            <w:rPr>
              <w:sz w:val="28"/>
              <w:szCs w:val="28"/>
            </w:rPr>
            <w:instrText xml:space="preserve"> PAGEREF _Toc25859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5"/>
            <w:tabs>
              <w:tab w:val="right" w:leader="dot" w:pos="8306"/>
            </w:tabs>
            <w:spacing w:line="240" w:lineRule="auto"/>
            <w:ind w:left="0" w:leftChars="0" w:firstLine="0" w:firstLineChars="0"/>
            <w:rPr>
              <w:sz w:val="28"/>
              <w:szCs w:val="28"/>
            </w:rPr>
          </w:pPr>
          <w:r>
            <w:fldChar w:fldCharType="begin"/>
          </w:r>
          <w:r>
            <w:instrText xml:space="preserve"> HYPERLINK \l "_Toc30963" </w:instrText>
          </w:r>
          <w:r>
            <w:fldChar w:fldCharType="separate"/>
          </w:r>
          <w:r>
            <w:rPr>
              <w:rFonts w:hint="eastAsia" w:ascii="Times New Roman" w:hAnsi="Times New Roman" w:eastAsia="楷体"/>
              <w:sz w:val="28"/>
              <w:szCs w:val="28"/>
            </w:rPr>
            <w:t>（</w:t>
          </w:r>
          <w:r>
            <w:rPr>
              <w:rFonts w:hint="eastAsia" w:ascii="Times New Roman" w:hAnsi="Times New Roman" w:eastAsia="楷体"/>
              <w:sz w:val="28"/>
              <w:szCs w:val="28"/>
              <w:lang w:val="en-US" w:eastAsia="zh-CN"/>
            </w:rPr>
            <w:t>二</w:t>
          </w:r>
          <w:r>
            <w:rPr>
              <w:rFonts w:hint="eastAsia" w:ascii="Times New Roman" w:hAnsi="Times New Roman" w:eastAsia="楷体"/>
              <w:sz w:val="28"/>
              <w:szCs w:val="28"/>
            </w:rPr>
            <w:t>）改善工作环境，提高工作的安全性</w:t>
          </w:r>
          <w:r>
            <w:rPr>
              <w:sz w:val="28"/>
              <w:szCs w:val="28"/>
            </w:rPr>
            <w:tab/>
          </w:r>
          <w:r>
            <w:rPr>
              <w:sz w:val="28"/>
              <w:szCs w:val="28"/>
            </w:rPr>
            <w:fldChar w:fldCharType="begin"/>
          </w:r>
          <w:r>
            <w:rPr>
              <w:sz w:val="28"/>
              <w:szCs w:val="28"/>
            </w:rPr>
            <w:instrText xml:space="preserve"> PAGEREF _Toc30963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2"/>
            <w:tabs>
              <w:tab w:val="right" w:leader="dot" w:pos="8306"/>
              <w:tab w:val="clear" w:pos="8296"/>
            </w:tabs>
            <w:spacing w:line="240" w:lineRule="auto"/>
            <w:rPr>
              <w:sz w:val="28"/>
              <w:szCs w:val="28"/>
            </w:rPr>
          </w:pPr>
          <w:r>
            <w:fldChar w:fldCharType="begin"/>
          </w:r>
          <w:r>
            <w:instrText xml:space="preserve"> HYPERLINK \l "_Toc11241" </w:instrText>
          </w:r>
          <w:r>
            <w:fldChar w:fldCharType="separate"/>
          </w:r>
          <w:r>
            <w:rPr>
              <w:rFonts w:hint="eastAsia" w:ascii="Times New Roman" w:hAnsi="Times New Roman"/>
              <w:sz w:val="28"/>
              <w:szCs w:val="28"/>
            </w:rPr>
            <w:t>五、存在问题</w:t>
          </w:r>
          <w:r>
            <w:rPr>
              <w:sz w:val="28"/>
              <w:szCs w:val="28"/>
            </w:rPr>
            <w:tab/>
          </w:r>
          <w:r>
            <w:rPr>
              <w:sz w:val="28"/>
              <w:szCs w:val="28"/>
            </w:rPr>
            <w:fldChar w:fldCharType="begin"/>
          </w:r>
          <w:r>
            <w:rPr>
              <w:sz w:val="28"/>
              <w:szCs w:val="28"/>
            </w:rPr>
            <w:instrText xml:space="preserve"> PAGEREF _Toc11241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5"/>
            <w:tabs>
              <w:tab w:val="right" w:leader="dot" w:pos="8306"/>
            </w:tabs>
            <w:spacing w:line="240" w:lineRule="auto"/>
            <w:ind w:left="0" w:leftChars="0" w:firstLine="0" w:firstLineChars="0"/>
            <w:rPr>
              <w:sz w:val="28"/>
              <w:szCs w:val="28"/>
            </w:rPr>
          </w:pPr>
          <w:r>
            <w:fldChar w:fldCharType="begin"/>
          </w:r>
          <w:r>
            <w:instrText xml:space="preserve"> HYPERLINK \l "_Toc12842" </w:instrText>
          </w:r>
          <w:r>
            <w:fldChar w:fldCharType="separate"/>
          </w:r>
          <w:r>
            <w:rPr>
              <w:rFonts w:hint="eastAsia" w:ascii="楷体" w:hAnsi="楷体" w:eastAsia="楷体" w:cs="楷体"/>
              <w:sz w:val="28"/>
              <w:szCs w:val="28"/>
            </w:rPr>
            <w:t>（一）效果指标量化不足</w:t>
          </w:r>
          <w:r>
            <w:rPr>
              <w:sz w:val="28"/>
              <w:szCs w:val="28"/>
            </w:rPr>
            <w:tab/>
          </w:r>
          <w:r>
            <w:rPr>
              <w:sz w:val="28"/>
              <w:szCs w:val="28"/>
            </w:rPr>
            <w:fldChar w:fldCharType="begin"/>
          </w:r>
          <w:r>
            <w:rPr>
              <w:sz w:val="28"/>
              <w:szCs w:val="28"/>
            </w:rPr>
            <w:instrText xml:space="preserve"> PAGEREF _Toc12842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5"/>
            <w:tabs>
              <w:tab w:val="right" w:leader="dot" w:pos="8306"/>
            </w:tabs>
            <w:spacing w:line="240" w:lineRule="auto"/>
            <w:ind w:left="0" w:leftChars="0" w:firstLine="0" w:firstLineChars="0"/>
            <w:rPr>
              <w:sz w:val="28"/>
              <w:szCs w:val="28"/>
            </w:rPr>
          </w:pPr>
          <w:r>
            <w:fldChar w:fldCharType="begin"/>
          </w:r>
          <w:r>
            <w:instrText xml:space="preserve"> HYPERLINK \l "_Toc16300" </w:instrText>
          </w:r>
          <w:r>
            <w:fldChar w:fldCharType="separate"/>
          </w:r>
          <w:r>
            <w:rPr>
              <w:rFonts w:hint="eastAsia" w:ascii="楷体" w:hAnsi="楷体" w:eastAsia="楷体" w:cs="楷体"/>
              <w:sz w:val="28"/>
              <w:szCs w:val="28"/>
            </w:rPr>
            <w:t>（二）工程建设进度超期</w:t>
          </w:r>
          <w:r>
            <w:rPr>
              <w:sz w:val="28"/>
              <w:szCs w:val="28"/>
            </w:rPr>
            <w:tab/>
          </w:r>
          <w:r>
            <w:rPr>
              <w:sz w:val="28"/>
              <w:szCs w:val="28"/>
            </w:rPr>
            <w:fldChar w:fldCharType="begin"/>
          </w:r>
          <w:r>
            <w:rPr>
              <w:sz w:val="28"/>
              <w:szCs w:val="28"/>
            </w:rPr>
            <w:instrText xml:space="preserve"> PAGEREF _Toc16300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2"/>
            <w:tabs>
              <w:tab w:val="right" w:leader="dot" w:pos="8306"/>
              <w:tab w:val="clear" w:pos="8296"/>
            </w:tabs>
            <w:spacing w:line="240" w:lineRule="auto"/>
            <w:rPr>
              <w:sz w:val="28"/>
              <w:szCs w:val="28"/>
            </w:rPr>
          </w:pPr>
          <w:r>
            <w:fldChar w:fldCharType="begin"/>
          </w:r>
          <w:r>
            <w:instrText xml:space="preserve"> HYPERLINK \l "_Toc32067" </w:instrText>
          </w:r>
          <w:r>
            <w:fldChar w:fldCharType="separate"/>
          </w:r>
          <w:r>
            <w:rPr>
              <w:rFonts w:hint="eastAsia" w:ascii="Times New Roman" w:hAnsi="Times New Roman"/>
              <w:sz w:val="28"/>
              <w:szCs w:val="28"/>
            </w:rPr>
            <w:t>六、相关建议</w:t>
          </w:r>
          <w:r>
            <w:rPr>
              <w:sz w:val="28"/>
              <w:szCs w:val="28"/>
            </w:rPr>
            <w:tab/>
          </w:r>
          <w:r>
            <w:rPr>
              <w:sz w:val="28"/>
              <w:szCs w:val="28"/>
            </w:rPr>
            <w:fldChar w:fldCharType="begin"/>
          </w:r>
          <w:r>
            <w:rPr>
              <w:sz w:val="28"/>
              <w:szCs w:val="28"/>
            </w:rPr>
            <w:instrText xml:space="preserve"> PAGEREF _Toc32067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5"/>
            <w:tabs>
              <w:tab w:val="right" w:leader="dot" w:pos="8306"/>
            </w:tabs>
            <w:spacing w:line="240" w:lineRule="auto"/>
            <w:ind w:left="0" w:leftChars="0" w:firstLine="0" w:firstLineChars="0"/>
            <w:rPr>
              <w:sz w:val="28"/>
              <w:szCs w:val="28"/>
            </w:rPr>
          </w:pPr>
          <w:r>
            <w:fldChar w:fldCharType="begin"/>
          </w:r>
          <w:r>
            <w:instrText xml:space="preserve"> HYPERLINK \l "_Toc20823" </w:instrText>
          </w:r>
          <w:r>
            <w:fldChar w:fldCharType="separate"/>
          </w:r>
          <w:r>
            <w:rPr>
              <w:rFonts w:hint="eastAsia" w:ascii="楷体" w:hAnsi="楷体" w:eastAsia="楷体" w:cs="楷体"/>
              <w:sz w:val="28"/>
              <w:szCs w:val="28"/>
            </w:rPr>
            <w:t>（一）制定可量化的效果指标</w:t>
          </w:r>
          <w:r>
            <w:rPr>
              <w:sz w:val="28"/>
              <w:szCs w:val="28"/>
            </w:rPr>
            <w:tab/>
          </w:r>
          <w:r>
            <w:rPr>
              <w:sz w:val="28"/>
              <w:szCs w:val="28"/>
            </w:rPr>
            <w:fldChar w:fldCharType="begin"/>
          </w:r>
          <w:r>
            <w:rPr>
              <w:sz w:val="28"/>
              <w:szCs w:val="28"/>
            </w:rPr>
            <w:instrText xml:space="preserve"> PAGEREF _Toc20823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5"/>
            <w:tabs>
              <w:tab w:val="right" w:leader="dot" w:pos="8306"/>
            </w:tabs>
            <w:spacing w:line="240" w:lineRule="auto"/>
            <w:ind w:left="0" w:leftChars="0" w:firstLine="0" w:firstLineChars="0"/>
            <w:rPr>
              <w:sz w:val="28"/>
              <w:szCs w:val="28"/>
            </w:rPr>
          </w:pPr>
          <w:r>
            <w:fldChar w:fldCharType="begin"/>
          </w:r>
          <w:r>
            <w:instrText xml:space="preserve"> HYPERLINK \l "_Toc7601" </w:instrText>
          </w:r>
          <w:r>
            <w:fldChar w:fldCharType="separate"/>
          </w:r>
          <w:r>
            <w:rPr>
              <w:rFonts w:hint="eastAsia" w:ascii="楷体" w:hAnsi="楷体" w:eastAsia="楷体" w:cs="楷体"/>
              <w:bCs/>
              <w:sz w:val="28"/>
              <w:szCs w:val="28"/>
            </w:rPr>
            <w:t>（二）严抓工程进度管理</w:t>
          </w:r>
          <w:r>
            <w:rPr>
              <w:sz w:val="28"/>
              <w:szCs w:val="28"/>
            </w:rPr>
            <w:tab/>
          </w:r>
          <w:r>
            <w:rPr>
              <w:sz w:val="28"/>
              <w:szCs w:val="28"/>
            </w:rPr>
            <w:fldChar w:fldCharType="begin"/>
          </w:r>
          <w:r>
            <w:rPr>
              <w:sz w:val="28"/>
              <w:szCs w:val="28"/>
            </w:rPr>
            <w:instrText xml:space="preserve"> PAGEREF _Toc7601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2"/>
            <w:tabs>
              <w:tab w:val="right" w:leader="dot" w:pos="8306"/>
              <w:tab w:val="clear" w:pos="8296"/>
            </w:tabs>
            <w:spacing w:line="240" w:lineRule="auto"/>
            <w:rPr>
              <w:sz w:val="28"/>
              <w:szCs w:val="28"/>
            </w:rPr>
          </w:pPr>
          <w:r>
            <w:fldChar w:fldCharType="begin"/>
          </w:r>
          <w:r>
            <w:instrText xml:space="preserve"> HYPERLINK \l "_Toc20695" </w:instrText>
          </w:r>
          <w:r>
            <w:fldChar w:fldCharType="separate"/>
          </w:r>
          <w:r>
            <w:rPr>
              <w:rFonts w:hint="eastAsia" w:ascii="黑体" w:hAnsi="黑体" w:cs="黑体"/>
              <w:sz w:val="28"/>
              <w:szCs w:val="28"/>
            </w:rPr>
            <w:t>附件1：绩效评价工作开展情况</w:t>
          </w:r>
          <w:r>
            <w:rPr>
              <w:sz w:val="28"/>
              <w:szCs w:val="28"/>
            </w:rPr>
            <w:tab/>
          </w:r>
          <w:r>
            <w:rPr>
              <w:sz w:val="28"/>
              <w:szCs w:val="28"/>
            </w:rPr>
            <w:fldChar w:fldCharType="begin"/>
          </w:r>
          <w:r>
            <w:rPr>
              <w:sz w:val="28"/>
              <w:szCs w:val="28"/>
            </w:rPr>
            <w:instrText xml:space="preserve"> PAGEREF _Toc20695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2"/>
            <w:tabs>
              <w:tab w:val="right" w:leader="dot" w:pos="8306"/>
              <w:tab w:val="clear" w:pos="8296"/>
            </w:tabs>
            <w:spacing w:line="240" w:lineRule="auto"/>
            <w:rPr>
              <w:sz w:val="28"/>
              <w:szCs w:val="28"/>
            </w:rPr>
          </w:pPr>
          <w:r>
            <w:fldChar w:fldCharType="begin"/>
          </w:r>
          <w:r>
            <w:instrText xml:space="preserve"> HYPERLINK \l "_Toc14408" </w:instrText>
          </w:r>
          <w:r>
            <w:fldChar w:fldCharType="separate"/>
          </w:r>
          <w:r>
            <w:rPr>
              <w:rFonts w:hint="eastAsia" w:ascii="黑体" w:hAnsi="黑体" w:cs="黑体"/>
              <w:sz w:val="28"/>
              <w:szCs w:val="28"/>
            </w:rPr>
            <w:t>附件2：梅州市财政支出项目重点绩效评价指标评分表</w:t>
          </w:r>
          <w:r>
            <w:rPr>
              <w:sz w:val="28"/>
              <w:szCs w:val="28"/>
            </w:rPr>
            <w:tab/>
          </w:r>
          <w:r>
            <w:rPr>
              <w:sz w:val="28"/>
              <w:szCs w:val="28"/>
            </w:rPr>
            <w:fldChar w:fldCharType="begin"/>
          </w:r>
          <w:r>
            <w:rPr>
              <w:sz w:val="28"/>
              <w:szCs w:val="28"/>
            </w:rPr>
            <w:instrText xml:space="preserve"> PAGEREF _Toc14408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12"/>
            <w:tabs>
              <w:tab w:val="right" w:leader="dot" w:pos="8306"/>
              <w:tab w:val="clear" w:pos="8296"/>
            </w:tabs>
            <w:spacing w:line="240" w:lineRule="auto"/>
            <w:rPr>
              <w:sz w:val="28"/>
              <w:szCs w:val="28"/>
            </w:rPr>
          </w:pPr>
          <w:r>
            <w:fldChar w:fldCharType="begin"/>
          </w:r>
          <w:r>
            <w:instrText xml:space="preserve"> HYPERLINK \l "_Toc23733" </w:instrText>
          </w:r>
          <w:r>
            <w:fldChar w:fldCharType="separate"/>
          </w:r>
          <w:r>
            <w:rPr>
              <w:rFonts w:ascii="Times New Roman" w:hAnsi="Times New Roman" w:cs="黑体"/>
              <w:sz w:val="28"/>
              <w:szCs w:val="28"/>
            </w:rPr>
            <w:t>附件3：公众或服务对象满意度调查结果</w:t>
          </w:r>
          <w:r>
            <w:rPr>
              <w:sz w:val="28"/>
              <w:szCs w:val="28"/>
            </w:rPr>
            <w:tab/>
          </w:r>
          <w:r>
            <w:rPr>
              <w:sz w:val="28"/>
              <w:szCs w:val="28"/>
            </w:rPr>
            <w:fldChar w:fldCharType="begin"/>
          </w:r>
          <w:r>
            <w:rPr>
              <w:sz w:val="28"/>
              <w:szCs w:val="28"/>
            </w:rPr>
            <w:instrText xml:space="preserve"> PAGEREF _Toc23733 \h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12"/>
            <w:tabs>
              <w:tab w:val="right" w:leader="dot" w:pos="8306"/>
              <w:tab w:val="clear" w:pos="8296"/>
            </w:tabs>
            <w:spacing w:line="240" w:lineRule="auto"/>
            <w:rPr>
              <w:sz w:val="28"/>
              <w:szCs w:val="28"/>
            </w:rPr>
          </w:pPr>
          <w:r>
            <w:fldChar w:fldCharType="begin"/>
          </w:r>
          <w:r>
            <w:instrText xml:space="preserve"> HYPERLINK \l "_Toc24973" </w:instrText>
          </w:r>
          <w:r>
            <w:fldChar w:fldCharType="separate"/>
          </w:r>
          <w:r>
            <w:rPr>
              <w:rFonts w:hint="eastAsia" w:ascii="Times New Roman" w:hAnsi="Times New Roman"/>
              <w:sz w:val="28"/>
              <w:szCs w:val="28"/>
            </w:rPr>
            <w:t>附件4：项目资金支出情况一览表</w:t>
          </w:r>
          <w:r>
            <w:rPr>
              <w:sz w:val="28"/>
              <w:szCs w:val="28"/>
            </w:rPr>
            <w:tab/>
          </w:r>
          <w:r>
            <w:rPr>
              <w:sz w:val="28"/>
              <w:szCs w:val="28"/>
            </w:rPr>
            <w:fldChar w:fldCharType="begin"/>
          </w:r>
          <w:r>
            <w:rPr>
              <w:sz w:val="28"/>
              <w:szCs w:val="28"/>
            </w:rPr>
            <w:instrText xml:space="preserve"> PAGEREF _Toc24973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12"/>
            <w:tabs>
              <w:tab w:val="right" w:leader="dot" w:pos="8306"/>
              <w:tab w:val="clear" w:pos="8296"/>
            </w:tabs>
            <w:spacing w:line="240" w:lineRule="auto"/>
            <w:rPr>
              <w:sz w:val="28"/>
              <w:szCs w:val="28"/>
            </w:rPr>
          </w:pPr>
          <w:r>
            <w:fldChar w:fldCharType="begin"/>
          </w:r>
          <w:r>
            <w:instrText xml:space="preserve"> HYPERLINK \l "_Toc906" </w:instrText>
          </w:r>
          <w:r>
            <w:fldChar w:fldCharType="separate"/>
          </w:r>
          <w:r>
            <w:rPr>
              <w:rFonts w:ascii="Times New Roman" w:hAnsi="Times New Roman" w:cs="黑体"/>
              <w:sz w:val="28"/>
              <w:szCs w:val="28"/>
            </w:rPr>
            <w:t>附件5：项目各</w:t>
          </w:r>
          <w:r>
            <w:rPr>
              <w:rFonts w:hint="eastAsia" w:ascii="Times New Roman" w:hAnsi="Times New Roman" w:cs="黑体"/>
              <w:sz w:val="28"/>
              <w:szCs w:val="28"/>
            </w:rPr>
            <w:t>工程</w:t>
          </w:r>
          <w:r>
            <w:rPr>
              <w:rFonts w:ascii="Times New Roman" w:hAnsi="Times New Roman" w:cs="黑体"/>
              <w:sz w:val="28"/>
              <w:szCs w:val="28"/>
            </w:rPr>
            <w:t>完成情况</w:t>
          </w:r>
          <w:r>
            <w:rPr>
              <w:sz w:val="28"/>
              <w:szCs w:val="28"/>
            </w:rPr>
            <w:tab/>
          </w:r>
          <w:r>
            <w:rPr>
              <w:sz w:val="28"/>
              <w:szCs w:val="28"/>
            </w:rPr>
            <w:fldChar w:fldCharType="begin"/>
          </w:r>
          <w:r>
            <w:rPr>
              <w:sz w:val="28"/>
              <w:szCs w:val="28"/>
            </w:rPr>
            <w:instrText xml:space="preserve"> PAGEREF _Toc906 \h </w:instrText>
          </w:r>
          <w:r>
            <w:rPr>
              <w:sz w:val="28"/>
              <w:szCs w:val="28"/>
            </w:rPr>
            <w:fldChar w:fldCharType="separate"/>
          </w:r>
          <w:r>
            <w:rPr>
              <w:sz w:val="28"/>
              <w:szCs w:val="28"/>
            </w:rPr>
            <w:t>33</w:t>
          </w:r>
          <w:r>
            <w:rPr>
              <w:sz w:val="28"/>
              <w:szCs w:val="28"/>
            </w:rPr>
            <w:fldChar w:fldCharType="end"/>
          </w:r>
          <w:r>
            <w:rPr>
              <w:sz w:val="28"/>
              <w:szCs w:val="28"/>
            </w:rPr>
            <w:fldChar w:fldCharType="end"/>
          </w:r>
        </w:p>
        <w:p>
          <w:pPr>
            <w:spacing w:line="240" w:lineRule="auto"/>
            <w:ind w:firstLine="560"/>
          </w:pPr>
          <w:r>
            <w:rPr>
              <w:rFonts w:hint="eastAsia" w:ascii="宋体" w:hAnsi="宋体" w:eastAsia="宋体" w:cs="宋体"/>
              <w:sz w:val="28"/>
              <w:szCs w:val="28"/>
            </w:rPr>
            <w:fldChar w:fldCharType="end"/>
          </w:r>
        </w:p>
      </w:sdtContent>
    </w:sdt>
    <w:p>
      <w:pPr>
        <w:spacing w:line="360" w:lineRule="auto"/>
        <w:ind w:firstLine="0" w:firstLineChars="0"/>
        <w:jc w:val="center"/>
        <w:outlineLvl w:val="0"/>
        <w:rPr>
          <w:rFonts w:ascii="Times New Roman" w:hAnsi="Times New Roman" w:eastAsia="方正小标宋简体"/>
          <w:b/>
          <w:sz w:val="40"/>
        </w:rPr>
      </w:pPr>
    </w:p>
    <w:p>
      <w:pPr>
        <w:spacing w:line="360" w:lineRule="auto"/>
        <w:ind w:firstLine="0" w:firstLineChars="0"/>
        <w:jc w:val="center"/>
        <w:outlineLvl w:val="0"/>
        <w:rPr>
          <w:rFonts w:ascii="Times New Roman" w:hAnsi="Times New Roman" w:eastAsia="方正小标宋简体"/>
          <w:b/>
          <w:sz w:val="40"/>
        </w:rPr>
      </w:pPr>
    </w:p>
    <w:p>
      <w:pPr>
        <w:spacing w:line="360" w:lineRule="auto"/>
        <w:ind w:firstLine="0" w:firstLineChars="0"/>
        <w:jc w:val="center"/>
        <w:outlineLvl w:val="0"/>
        <w:rPr>
          <w:rFonts w:ascii="Times New Roman" w:hAnsi="Times New Roman" w:eastAsia="方正小标宋简体"/>
          <w:b/>
          <w:sz w:val="40"/>
        </w:rPr>
        <w:sectPr>
          <w:footerReference r:id="rId11" w:type="default"/>
          <w:pgSz w:w="11906" w:h="16838"/>
          <w:pgMar w:top="1440" w:right="1800" w:bottom="1440" w:left="1800" w:header="851" w:footer="992" w:gutter="0"/>
          <w:pgNumType w:start="1"/>
          <w:cols w:space="425" w:num="1"/>
          <w:docGrid w:type="lines" w:linePitch="312" w:charSpace="0"/>
        </w:sectPr>
      </w:pPr>
    </w:p>
    <w:p>
      <w:pPr>
        <w:spacing w:line="360" w:lineRule="auto"/>
        <w:ind w:firstLine="0" w:firstLineChars="0"/>
        <w:jc w:val="center"/>
        <w:outlineLvl w:val="0"/>
        <w:rPr>
          <w:rFonts w:ascii="Times New Roman" w:hAnsi="Times New Roman"/>
          <w:b/>
          <w:szCs w:val="32"/>
        </w:rPr>
      </w:pPr>
      <w:bookmarkStart w:id="8" w:name="_Toc19177"/>
      <w:r>
        <w:rPr>
          <w:rFonts w:hint="eastAsia" w:ascii="Times New Roman" w:hAnsi="Times New Roman" w:eastAsia="方正小标宋简体"/>
          <w:b/>
          <w:sz w:val="40"/>
        </w:rPr>
        <w:t>摘  要</w:t>
      </w:r>
      <w:bookmarkEnd w:id="7"/>
      <w:bookmarkEnd w:id="8"/>
    </w:p>
    <w:p>
      <w:pPr>
        <w:widowControl/>
        <w:spacing w:line="360" w:lineRule="auto"/>
        <w:ind w:firstLine="640"/>
        <w:rPr>
          <w:rFonts w:ascii="Times New Roman" w:hAnsi="Times New Roman" w:cs="仿宋_GB2312"/>
          <w:szCs w:val="32"/>
        </w:rPr>
      </w:pPr>
      <w:r>
        <w:rPr>
          <w:rFonts w:hint="eastAsia" w:ascii="Times New Roman" w:hAnsi="仿宋_GB2312" w:cs="仿宋_GB2312"/>
          <w:szCs w:val="32"/>
        </w:rPr>
        <w:t>为贯彻落实党的十九大关于全面实施绩效管理的精神</w:t>
      </w:r>
      <w:r>
        <w:rPr>
          <w:rFonts w:hint="eastAsia" w:ascii="Times New Roman" w:hAnsi="Times New Roman" w:cs="仿宋_GB2312"/>
          <w:szCs w:val="32"/>
        </w:rPr>
        <w:t>,</w:t>
      </w:r>
      <w:r>
        <w:rPr>
          <w:rFonts w:hint="eastAsia" w:ascii="Times New Roman" w:hAnsi="仿宋_GB2312" w:cs="仿宋_GB2312"/>
          <w:szCs w:val="32"/>
        </w:rPr>
        <w:t>根据《梅州市财政局关于做好</w:t>
      </w:r>
      <w:r>
        <w:rPr>
          <w:rFonts w:hint="eastAsia" w:ascii="Times New Roman" w:hAnsi="Times New Roman" w:cs="仿宋_GB2312"/>
          <w:szCs w:val="32"/>
        </w:rPr>
        <w:t>2022</w:t>
      </w:r>
      <w:r>
        <w:rPr>
          <w:rFonts w:hint="eastAsia" w:ascii="Times New Roman" w:hAnsi="仿宋_GB2312" w:cs="仿宋_GB2312"/>
          <w:szCs w:val="32"/>
        </w:rPr>
        <w:t>年市级财政重点绩效评价工作的通知》（</w:t>
      </w:r>
      <w:bookmarkStart w:id="9" w:name="_Hlk54172886"/>
      <w:r>
        <w:rPr>
          <w:rFonts w:hint="eastAsia" w:ascii="Times New Roman" w:hAnsi="仿宋_GB2312" w:cs="仿宋_GB2312"/>
          <w:szCs w:val="32"/>
        </w:rPr>
        <w:t>梅市财评〔</w:t>
      </w:r>
      <w:r>
        <w:rPr>
          <w:rFonts w:hint="eastAsia" w:ascii="Times New Roman" w:hAnsi="Times New Roman" w:cs="仿宋_GB2312"/>
          <w:szCs w:val="32"/>
        </w:rPr>
        <w:t>2022</w:t>
      </w:r>
      <w:r>
        <w:rPr>
          <w:rFonts w:hint="eastAsia" w:ascii="Times New Roman" w:hAnsi="仿宋_GB2312" w:cs="仿宋_GB2312"/>
          <w:szCs w:val="32"/>
        </w:rPr>
        <w:t>〕</w:t>
      </w:r>
      <w:r>
        <w:rPr>
          <w:rFonts w:hint="eastAsia" w:ascii="Times New Roman" w:hAnsi="Times New Roman" w:cs="仿宋_GB2312"/>
          <w:szCs w:val="32"/>
        </w:rPr>
        <w:t>5</w:t>
      </w:r>
      <w:r>
        <w:rPr>
          <w:rFonts w:hint="eastAsia" w:ascii="Times New Roman" w:hAnsi="仿宋_GB2312" w:cs="仿宋_GB2312"/>
          <w:szCs w:val="32"/>
        </w:rPr>
        <w:t>号</w:t>
      </w:r>
      <w:bookmarkEnd w:id="9"/>
      <w:r>
        <w:rPr>
          <w:rFonts w:hint="eastAsia" w:ascii="Times New Roman" w:hAnsi="仿宋_GB2312" w:cs="仿宋_GB2312"/>
          <w:szCs w:val="32"/>
        </w:rPr>
        <w:t>）的要求，梅州市财政局（以下简称为</w:t>
      </w:r>
      <w:r>
        <w:rPr>
          <w:rFonts w:hint="eastAsia" w:ascii="Times New Roman" w:hAnsi="Times New Roman" w:cs="仿宋_GB2312"/>
          <w:szCs w:val="32"/>
        </w:rPr>
        <w:t>“</w:t>
      </w:r>
      <w:r>
        <w:rPr>
          <w:rFonts w:hint="eastAsia" w:ascii="Times New Roman" w:hAnsi="仿宋_GB2312" w:cs="仿宋_GB2312"/>
          <w:szCs w:val="32"/>
        </w:rPr>
        <w:t>市财政局</w:t>
      </w:r>
      <w:r>
        <w:rPr>
          <w:rFonts w:hint="eastAsia" w:ascii="Times New Roman" w:hAnsi="Times New Roman" w:cs="仿宋_GB2312"/>
          <w:szCs w:val="32"/>
        </w:rPr>
        <w:t>”</w:t>
      </w:r>
      <w:r>
        <w:rPr>
          <w:rFonts w:hint="eastAsia" w:ascii="Times New Roman" w:hAnsi="仿宋_GB2312" w:cs="仿宋_GB2312"/>
          <w:szCs w:val="32"/>
        </w:rPr>
        <w:t>）委托梅州同政会计师事务所（普通合伙）（以下简称</w:t>
      </w:r>
      <w:r>
        <w:rPr>
          <w:rFonts w:hint="eastAsia" w:ascii="Times New Roman" w:hAnsi="Times New Roman" w:cs="仿宋_GB2312"/>
          <w:szCs w:val="32"/>
        </w:rPr>
        <w:t>“</w:t>
      </w:r>
      <w:r>
        <w:rPr>
          <w:rFonts w:hint="eastAsia" w:ascii="Times New Roman" w:hAnsi="仿宋_GB2312" w:cs="仿宋_GB2312"/>
          <w:szCs w:val="32"/>
        </w:rPr>
        <w:t>我所</w:t>
      </w:r>
      <w:r>
        <w:rPr>
          <w:rFonts w:hint="eastAsia" w:ascii="Times New Roman" w:hAnsi="Times New Roman" w:cs="仿宋_GB2312"/>
          <w:szCs w:val="32"/>
        </w:rPr>
        <w:t>”</w:t>
      </w:r>
      <w:r>
        <w:rPr>
          <w:rFonts w:hint="eastAsia" w:ascii="Times New Roman" w:hAnsi="仿宋_GB2312" w:cs="仿宋_GB2312"/>
          <w:szCs w:val="32"/>
        </w:rPr>
        <w:t>）开展</w:t>
      </w:r>
      <w:r>
        <w:rPr>
          <w:rFonts w:hint="eastAsia" w:ascii="Times New Roman" w:hAnsi="Times New Roman" w:cs="仿宋_GB2312"/>
          <w:szCs w:val="32"/>
        </w:rPr>
        <w:t>2021年度市廉政教育基地扩建工程（二期）经费项目</w:t>
      </w:r>
      <w:r>
        <w:rPr>
          <w:rFonts w:hint="eastAsia" w:ascii="Times New Roman" w:hAnsi="仿宋_GB2312" w:cs="仿宋_GB2312"/>
          <w:szCs w:val="32"/>
        </w:rPr>
        <w:t>绩效评价工作。</w:t>
      </w:r>
    </w:p>
    <w:p>
      <w:pPr>
        <w:widowControl/>
        <w:spacing w:line="360" w:lineRule="auto"/>
        <w:ind w:firstLine="640"/>
        <w:rPr>
          <w:rFonts w:ascii="Times New Roman" w:hAnsi="Times New Roman" w:cs="仿宋_GB2312"/>
          <w:szCs w:val="32"/>
          <w:highlight w:val="yellow"/>
        </w:rPr>
      </w:pPr>
      <w:r>
        <w:rPr>
          <w:rFonts w:hint="eastAsia" w:ascii="Times New Roman" w:hAnsi="仿宋_GB2312" w:cs="仿宋_GB2312"/>
          <w:szCs w:val="32"/>
        </w:rPr>
        <w:t>本次对中共梅州市纪律检查委员会（以下简称</w:t>
      </w:r>
      <w:r>
        <w:rPr>
          <w:rFonts w:hint="eastAsia" w:ascii="Times New Roman" w:hAnsi="Times New Roman" w:cs="仿宋_GB2312"/>
          <w:szCs w:val="32"/>
        </w:rPr>
        <w:t>“</w:t>
      </w:r>
      <w:r>
        <w:rPr>
          <w:rFonts w:hint="eastAsia" w:ascii="Times New Roman" w:hAnsi="仿宋_GB2312" w:cs="仿宋_GB2312"/>
          <w:szCs w:val="32"/>
        </w:rPr>
        <w:t>市纪委</w:t>
      </w:r>
      <w:r>
        <w:rPr>
          <w:rFonts w:hint="eastAsia" w:ascii="Times New Roman" w:hAnsi="Times New Roman" w:cs="仿宋_GB2312"/>
          <w:szCs w:val="32"/>
        </w:rPr>
        <w:t>”</w:t>
      </w:r>
      <w:r>
        <w:rPr>
          <w:rFonts w:hint="eastAsia" w:ascii="Times New Roman" w:hAnsi="仿宋_GB2312" w:cs="仿宋_GB2312"/>
          <w:szCs w:val="32"/>
        </w:rPr>
        <w:t>）</w:t>
      </w:r>
      <w:r>
        <w:rPr>
          <w:rFonts w:hint="eastAsia" w:ascii="Times New Roman" w:hAnsi="Times New Roman" w:cs="仿宋_GB2312"/>
          <w:szCs w:val="32"/>
        </w:rPr>
        <w:t>市廉政教育基地扩建工程（二期）项目</w:t>
      </w:r>
      <w:r>
        <w:rPr>
          <w:rFonts w:hint="eastAsia" w:ascii="Times New Roman" w:hAnsi="仿宋_GB2312" w:cs="仿宋_GB2312"/>
          <w:szCs w:val="32"/>
        </w:rPr>
        <w:t>进行重点绩效评价，涉及市级统筹资金总额为</w:t>
      </w:r>
      <w:r>
        <w:rPr>
          <w:rFonts w:hint="eastAsia" w:ascii="Times New Roman" w:hAnsi="Times New Roman" w:cs="仿宋_GB2312"/>
          <w:szCs w:val="32"/>
        </w:rPr>
        <w:t>8,200.00</w:t>
      </w:r>
      <w:r>
        <w:rPr>
          <w:rFonts w:hint="eastAsia" w:ascii="Times New Roman" w:hAnsi="仿宋_GB2312" w:cs="仿宋_GB2312"/>
          <w:szCs w:val="32"/>
        </w:rPr>
        <w:t>万元</w:t>
      </w:r>
      <w:r>
        <w:rPr>
          <w:rStyle w:val="25"/>
          <w:rFonts w:ascii="Times New Roman" w:hAnsi="Times New Roman" w:cs="仿宋_GB2312"/>
          <w:szCs w:val="32"/>
        </w:rPr>
        <w:footnoteReference w:id="0"/>
      </w:r>
      <w:r>
        <w:rPr>
          <w:rFonts w:hint="eastAsia" w:ascii="Times New Roman" w:hAnsi="仿宋_GB2312" w:cs="仿宋_GB2312"/>
          <w:szCs w:val="32"/>
        </w:rPr>
        <w:t>。本项目评价基准日为</w:t>
      </w:r>
      <w:r>
        <w:rPr>
          <w:rFonts w:hint="eastAsia" w:ascii="Times New Roman" w:hAnsi="Times New Roman" w:cs="仿宋_GB2312"/>
          <w:szCs w:val="32"/>
        </w:rPr>
        <w:t>2021</w:t>
      </w:r>
      <w:r>
        <w:rPr>
          <w:rFonts w:hint="eastAsia" w:ascii="Times New Roman" w:hAnsi="仿宋_GB2312" w:cs="仿宋_GB2312"/>
          <w:szCs w:val="32"/>
        </w:rPr>
        <w:t>年</w:t>
      </w:r>
      <w:r>
        <w:rPr>
          <w:rFonts w:hint="eastAsia" w:ascii="Times New Roman" w:hAnsi="Times New Roman" w:cs="仿宋_GB2312"/>
          <w:szCs w:val="32"/>
        </w:rPr>
        <w:t>12</w:t>
      </w:r>
      <w:r>
        <w:rPr>
          <w:rFonts w:hint="eastAsia" w:ascii="Times New Roman" w:hAnsi="仿宋_GB2312" w:cs="仿宋_GB2312"/>
          <w:szCs w:val="32"/>
        </w:rPr>
        <w:t>月</w:t>
      </w:r>
      <w:r>
        <w:rPr>
          <w:rFonts w:hint="eastAsia" w:ascii="Times New Roman" w:hAnsi="Times New Roman" w:cs="仿宋_GB2312"/>
          <w:szCs w:val="32"/>
        </w:rPr>
        <w:t>31</w:t>
      </w:r>
      <w:r>
        <w:rPr>
          <w:rFonts w:hint="eastAsia" w:ascii="Times New Roman" w:hAnsi="仿宋_GB2312" w:cs="仿宋_GB2312"/>
          <w:szCs w:val="32"/>
        </w:rPr>
        <w:t>日。</w:t>
      </w:r>
    </w:p>
    <w:p>
      <w:pPr>
        <w:spacing w:line="360" w:lineRule="auto"/>
        <w:ind w:firstLine="640"/>
        <w:rPr>
          <w:rFonts w:ascii="Times New Roman" w:hAnsi="Times New Roman" w:cs="仿宋_GB2312"/>
          <w:szCs w:val="32"/>
        </w:rPr>
      </w:pPr>
      <w:r>
        <w:rPr>
          <w:rFonts w:hint="eastAsia" w:ascii="Times New Roman" w:hAnsi="仿宋_GB2312" w:cs="仿宋_GB2312"/>
          <w:szCs w:val="32"/>
        </w:rPr>
        <w:t>根据市财政局要求以及合同约定，我所遵循</w:t>
      </w:r>
      <w:r>
        <w:rPr>
          <w:rFonts w:hint="eastAsia" w:ascii="Times New Roman" w:hAnsi="Times New Roman" w:cs="仿宋_GB2312"/>
          <w:szCs w:val="32"/>
        </w:rPr>
        <w:t>“</w:t>
      </w:r>
      <w:r>
        <w:rPr>
          <w:rFonts w:hint="eastAsia" w:ascii="Times New Roman" w:hAnsi="仿宋_GB2312" w:cs="仿宋_GB2312"/>
          <w:szCs w:val="32"/>
        </w:rPr>
        <w:t>客观、公正、科学、规范</w:t>
      </w:r>
      <w:r>
        <w:rPr>
          <w:rFonts w:hint="eastAsia" w:ascii="Times New Roman" w:hAnsi="Times New Roman" w:cs="仿宋_GB2312"/>
          <w:szCs w:val="32"/>
        </w:rPr>
        <w:t>”</w:t>
      </w:r>
      <w:r>
        <w:rPr>
          <w:rFonts w:hint="eastAsia" w:ascii="Times New Roman" w:hAnsi="仿宋_GB2312" w:cs="仿宋_GB2312"/>
          <w:szCs w:val="32"/>
        </w:rPr>
        <w:t>的原则，组织</w:t>
      </w:r>
      <w:r>
        <w:rPr>
          <w:rFonts w:hint="eastAsia" w:ascii="Times New Roman" w:hAnsi="Times New Roman" w:cs="仿宋_GB2312"/>
          <w:szCs w:val="32"/>
          <w:highlight w:val="none"/>
          <w:lang w:val="en-US" w:eastAsia="zh-CN"/>
        </w:rPr>
        <w:t>6</w:t>
      </w:r>
      <w:r>
        <w:rPr>
          <w:rFonts w:hint="eastAsia" w:ascii="Times New Roman" w:hAnsi="仿宋_GB2312" w:cs="仿宋_GB2312"/>
          <w:szCs w:val="32"/>
        </w:rPr>
        <w:t>名专家成立专家组，对项目的决策、管理、产出、效益等方面进行综合评价。我所对项目单位报送的自评资料及相关佐证材料进行整理后，通过书面评价、现场评价等程序形成专家组意见和绩效评价报告。项目单位对所报送的自评资料及相关佐证材料的合法性、真实性、完整性负责。</w:t>
      </w:r>
    </w:p>
    <w:p>
      <w:pPr>
        <w:spacing w:line="360" w:lineRule="auto"/>
        <w:ind w:firstLine="640"/>
        <w:rPr>
          <w:rFonts w:ascii="Times New Roman" w:hAnsi="Times New Roman" w:cs="仿宋_GB2312"/>
          <w:b/>
          <w:szCs w:val="32"/>
          <w:highlight w:val="yellow"/>
        </w:rPr>
      </w:pPr>
      <w:r>
        <w:rPr>
          <w:rFonts w:hint="eastAsia" w:ascii="Times New Roman" w:hAnsi="仿宋_GB2312" w:cs="仿宋_GB2312"/>
          <w:szCs w:val="32"/>
        </w:rPr>
        <w:t>本次财政资金支出项目绩效评价等级分为优、良、中、差四个等级，结合专家组书面评价意见与现场评价情况，本项目绩效评价综合得分为</w:t>
      </w:r>
      <w:r>
        <w:rPr>
          <w:rFonts w:hint="eastAsia" w:ascii="Times New Roman" w:hAnsi="Times New Roman" w:cs="仿宋_GB2312"/>
          <w:szCs w:val="32"/>
        </w:rPr>
        <w:t>9</w:t>
      </w:r>
      <w:r>
        <w:rPr>
          <w:rFonts w:hint="eastAsia" w:ascii="Times New Roman" w:hAnsi="Times New Roman" w:cs="仿宋_GB2312"/>
          <w:szCs w:val="32"/>
          <w:lang w:val="en-US" w:eastAsia="zh-CN"/>
        </w:rPr>
        <w:t>5</w:t>
      </w:r>
      <w:r>
        <w:rPr>
          <w:rFonts w:hint="eastAsia" w:ascii="Times New Roman" w:hAnsi="Times New Roman" w:cs="仿宋_GB2312"/>
          <w:szCs w:val="32"/>
        </w:rPr>
        <w:t>.7</w:t>
      </w:r>
      <w:r>
        <w:rPr>
          <w:rFonts w:hint="eastAsia" w:ascii="Times New Roman" w:hAnsi="仿宋_GB2312" w:cs="仿宋_GB2312"/>
          <w:szCs w:val="32"/>
        </w:rPr>
        <w:t>分，等级为优。本项目在实施的过程中存在如下问题：</w:t>
      </w:r>
      <w:bookmarkStart w:id="10" w:name="_Hlk88852805"/>
      <w:r>
        <w:rPr>
          <w:rFonts w:hint="eastAsia" w:ascii="Times New Roman" w:hAnsi="仿宋_GB2312" w:cs="仿宋_GB2312"/>
          <w:b/>
          <w:szCs w:val="32"/>
        </w:rPr>
        <w:t>一是效果指标量化不足；二是工程建设进度超期。</w:t>
      </w:r>
    </w:p>
    <w:p>
      <w:pPr>
        <w:spacing w:line="360" w:lineRule="auto"/>
        <w:ind w:firstLine="641"/>
        <w:rPr>
          <w:rFonts w:ascii="Times New Roman" w:hAnsi="Times New Roman" w:cs="仿宋_GB2312"/>
          <w:b/>
          <w:bCs/>
          <w:szCs w:val="32"/>
        </w:rPr>
      </w:pPr>
      <w:r>
        <w:rPr>
          <w:rFonts w:hint="eastAsia" w:ascii="Times New Roman" w:hAnsi="仿宋_GB2312" w:cs="仿宋_GB2312"/>
          <w:b/>
          <w:bCs/>
          <w:szCs w:val="32"/>
        </w:rPr>
        <w:t>针对问题，我所建议：</w:t>
      </w:r>
      <w:r>
        <w:rPr>
          <w:rFonts w:hint="eastAsia" w:ascii="Times New Roman" w:hAnsi="仿宋_GB2312" w:cs="仿宋_GB2312"/>
          <w:b/>
          <w:szCs w:val="32"/>
        </w:rPr>
        <w:t>一是</w:t>
      </w:r>
      <w:r>
        <w:rPr>
          <w:rFonts w:hint="eastAsia" w:ascii="Times New Roman" w:hAnsi="仿宋_GB2312" w:cs="仿宋_GB2312"/>
          <w:b/>
          <w:bCs/>
          <w:szCs w:val="32"/>
        </w:rPr>
        <w:t>完善前期目标设置，</w:t>
      </w:r>
      <w:r>
        <w:rPr>
          <w:rFonts w:hint="eastAsia" w:ascii="Times New Roman" w:hAnsi="仿宋_GB2312" w:cs="仿宋_GB2312"/>
          <w:b/>
          <w:szCs w:val="32"/>
        </w:rPr>
        <w:t>二是</w:t>
      </w:r>
      <w:r>
        <w:rPr>
          <w:rFonts w:hint="eastAsia" w:ascii="Times New Roman" w:hAnsi="仿宋_GB2312" w:cs="仿宋_GB2312"/>
          <w:b/>
          <w:bCs/>
          <w:szCs w:val="32"/>
        </w:rPr>
        <w:t>严抓工程进度管理。</w:t>
      </w:r>
      <w:bookmarkEnd w:id="10"/>
    </w:p>
    <w:p>
      <w:pPr>
        <w:ind w:firstLine="0" w:firstLineChars="0"/>
      </w:pPr>
    </w:p>
    <w:p>
      <w:pPr>
        <w:ind w:firstLine="640"/>
        <w:sectPr>
          <w:footerReference r:id="rId12" w:type="default"/>
          <w:pgSz w:w="11906" w:h="16838"/>
          <w:pgMar w:top="1440" w:right="1800" w:bottom="1440" w:left="1800" w:header="851" w:footer="992" w:gutter="0"/>
          <w:pgNumType w:start="1"/>
          <w:cols w:space="425" w:num="1"/>
          <w:docGrid w:type="lines" w:linePitch="312" w:charSpace="0"/>
        </w:sectPr>
      </w:pPr>
    </w:p>
    <w:p>
      <w:pPr>
        <w:spacing w:line="240" w:lineRule="auto"/>
        <w:ind w:firstLine="0" w:firstLineChars="0"/>
        <w:jc w:val="center"/>
        <w:outlineLvl w:val="0"/>
        <w:rPr>
          <w:rFonts w:ascii="Times New Roman" w:hAnsi="Times New Roman" w:eastAsia="方正小标宋简体" w:cs="Times New Roman"/>
          <w:b/>
          <w:sz w:val="44"/>
          <w:szCs w:val="44"/>
        </w:rPr>
      </w:pPr>
      <w:bookmarkStart w:id="11" w:name="_Toc11310"/>
      <w:bookmarkStart w:id="12" w:name="_Toc26988"/>
      <w:bookmarkStart w:id="13" w:name="_Toc11858"/>
      <w:bookmarkStart w:id="14" w:name="_Toc3194"/>
      <w:bookmarkStart w:id="15" w:name="_Toc14454"/>
      <w:bookmarkStart w:id="16" w:name="_Toc5716"/>
      <w:r>
        <w:rPr>
          <w:rFonts w:hint="eastAsia" w:ascii="Times New Roman" w:hAnsi="Times New Roman" w:eastAsia="方正小标宋简体" w:cs="Times New Roman"/>
          <w:b/>
          <w:sz w:val="44"/>
          <w:szCs w:val="44"/>
        </w:rPr>
        <w:t>市廉政教育基地扩建工程（二期）</w:t>
      </w:r>
      <w:bookmarkEnd w:id="11"/>
      <w:bookmarkEnd w:id="12"/>
      <w:bookmarkEnd w:id="13"/>
      <w:bookmarkEnd w:id="14"/>
      <w:bookmarkEnd w:id="15"/>
      <w:bookmarkEnd w:id="16"/>
    </w:p>
    <w:p>
      <w:pPr>
        <w:spacing w:line="240" w:lineRule="auto"/>
        <w:ind w:firstLine="0" w:firstLineChars="0"/>
        <w:jc w:val="center"/>
        <w:outlineLvl w:val="0"/>
        <w:rPr>
          <w:rFonts w:ascii="Times New Roman" w:hAnsi="Times New Roman" w:eastAsia="方正小标宋简体" w:cs="Times New Roman"/>
          <w:b/>
          <w:sz w:val="44"/>
          <w:szCs w:val="44"/>
        </w:rPr>
      </w:pPr>
      <w:bookmarkStart w:id="17" w:name="_Toc30433"/>
      <w:bookmarkStart w:id="18" w:name="_Toc7630"/>
      <w:bookmarkStart w:id="19" w:name="_Toc25897"/>
      <w:bookmarkStart w:id="20" w:name="_Toc25030"/>
      <w:bookmarkStart w:id="21" w:name="_Toc9116"/>
      <w:bookmarkStart w:id="22" w:name="_Toc27657"/>
      <w:r>
        <w:rPr>
          <w:rFonts w:hint="eastAsia" w:ascii="Times New Roman" w:hAnsi="Times New Roman" w:eastAsia="方正小标宋简体" w:cs="Times New Roman"/>
          <w:b/>
          <w:sz w:val="44"/>
          <w:szCs w:val="44"/>
        </w:rPr>
        <w:t>项目绩效评价报告</w:t>
      </w:r>
      <w:bookmarkEnd w:id="17"/>
      <w:bookmarkEnd w:id="18"/>
      <w:bookmarkEnd w:id="19"/>
      <w:bookmarkEnd w:id="20"/>
      <w:bookmarkEnd w:id="21"/>
      <w:bookmarkEnd w:id="22"/>
    </w:p>
    <w:p>
      <w:pPr>
        <w:spacing w:line="360" w:lineRule="auto"/>
        <w:ind w:firstLine="640"/>
        <w:rPr>
          <w:rFonts w:ascii="Times New Roman" w:hAnsi="Times New Roman"/>
        </w:rPr>
      </w:pPr>
    </w:p>
    <w:p>
      <w:pPr>
        <w:spacing w:line="360" w:lineRule="auto"/>
        <w:ind w:firstLine="640"/>
        <w:rPr>
          <w:rFonts w:ascii="Times New Roman" w:hAnsi="Times New Roman"/>
        </w:rPr>
      </w:pPr>
      <w:r>
        <w:rPr>
          <w:rFonts w:hint="eastAsia" w:ascii="Times New Roman" w:hAnsi="Times New Roman"/>
        </w:rPr>
        <w:t>为全面检验财政资金使用绩效，考核资金预期绩效目标的实现程度、资金支出效率和使用效果，进一步提高财政支出的管理水平，根据《中共梅州市委梅州市人民政府关于全面实施预算绩效管理的实施意见》（梅市明电〔2019〕229号）、《关于印发&lt;预算绩效管理委托</w:t>
      </w:r>
      <w:r>
        <w:rPr>
          <w:rFonts w:hint="eastAsia" w:ascii="宋体" w:hAnsi="宋体" w:eastAsia="宋体" w:cs="宋体"/>
        </w:rPr>
        <w:t>第</w:t>
      </w:r>
      <w:r>
        <w:rPr>
          <w:rFonts w:hint="eastAsia" w:ascii="Times New Roman" w:hAnsi="Times New Roman"/>
        </w:rPr>
        <w:t>三方实施工作规程（试行）&gt;的通知》（</w:t>
      </w:r>
      <w:r>
        <w:rPr>
          <w:rFonts w:hint="eastAsia" w:ascii="Times New Roman" w:hAnsi="Times New Roman"/>
          <w:lang w:val="en-US" w:eastAsia="zh-CN"/>
        </w:rPr>
        <w:t>粤</w:t>
      </w:r>
      <w:r>
        <w:rPr>
          <w:rFonts w:hint="eastAsia" w:ascii="Times New Roman" w:hAnsi="Times New Roman"/>
        </w:rPr>
        <w:t>财绩〔2016〕4号）、</w:t>
      </w:r>
      <w:r>
        <w:rPr>
          <w:rFonts w:hint="eastAsia" w:ascii="Times New Roman" w:hAnsi="Times New Roman"/>
          <w:highlight w:val="none"/>
        </w:rPr>
        <w:t>《梅州市财政支出绩效评价实施办法》（梅市财评〔2015〕9号）</w:t>
      </w:r>
      <w:r>
        <w:rPr>
          <w:rFonts w:hint="eastAsia" w:ascii="Times New Roman" w:hAnsi="Times New Roman"/>
        </w:rPr>
        <w:t>等有关规定，梅州市财政局委托梅州同政会计师事务所（普通合伙）（以下简称“我所”）组织形成评价组，对</w:t>
      </w:r>
      <w:r>
        <w:rPr>
          <w:rFonts w:hint="eastAsia" w:ascii="Times New Roman" w:hAnsi="仿宋_GB2312" w:cs="仿宋_GB2312"/>
          <w:szCs w:val="32"/>
        </w:rPr>
        <w:t>中共梅州市纪律检查委员会（以下简称</w:t>
      </w:r>
      <w:r>
        <w:rPr>
          <w:rFonts w:hint="eastAsia" w:ascii="Times New Roman" w:hAnsi="Times New Roman" w:cs="仿宋_GB2312"/>
          <w:szCs w:val="32"/>
        </w:rPr>
        <w:t>“</w:t>
      </w:r>
      <w:r>
        <w:rPr>
          <w:rFonts w:hint="eastAsia" w:ascii="Times New Roman" w:hAnsi="仿宋_GB2312" w:cs="仿宋_GB2312"/>
          <w:szCs w:val="32"/>
        </w:rPr>
        <w:t>市纪委</w:t>
      </w:r>
      <w:r>
        <w:rPr>
          <w:rFonts w:hint="eastAsia" w:ascii="Times New Roman" w:hAnsi="Times New Roman" w:cs="仿宋_GB2312"/>
          <w:szCs w:val="32"/>
        </w:rPr>
        <w:t>”</w:t>
      </w:r>
      <w:r>
        <w:rPr>
          <w:rFonts w:hint="eastAsia" w:ascii="Times New Roman" w:hAnsi="仿宋_GB2312" w:cs="仿宋_GB2312"/>
          <w:szCs w:val="32"/>
        </w:rPr>
        <w:t>）</w:t>
      </w:r>
      <w:r>
        <w:rPr>
          <w:rFonts w:hint="eastAsia" w:ascii="Times New Roman" w:hAnsi="Times New Roman"/>
        </w:rPr>
        <w:t>实施的“市廉政教育基地扩建工程（二期）”项目开展重点绩效评价。</w:t>
      </w:r>
      <w:r>
        <w:rPr>
          <w:rFonts w:hint="eastAsia" w:ascii="Times New Roman" w:hAnsi="仿宋_GB2312" w:cs="仿宋_GB2312"/>
        </w:rPr>
        <w:t>本评价报告是在审阅市纪委提交的相关佐证材料，组织专家组进行书面评审、现场评价等相关工作，以及与市纪委反复沟通基础上形成的。市纪委对所提供的相关佐证材料的真实性、完整性、准确性和合法性负责。</w:t>
      </w:r>
    </w:p>
    <w:p>
      <w:pPr>
        <w:spacing w:line="360" w:lineRule="auto"/>
        <w:ind w:firstLine="0" w:firstLineChars="0"/>
        <w:outlineLvl w:val="0"/>
        <w:rPr>
          <w:rFonts w:ascii="Times New Roman" w:hAnsi="Times New Roman" w:eastAsia="黑体"/>
        </w:rPr>
      </w:pPr>
      <w:bookmarkStart w:id="23" w:name="_Toc26360"/>
      <w:bookmarkStart w:id="24" w:name="_Toc12133"/>
      <w:bookmarkStart w:id="25" w:name="_Toc30729"/>
      <w:r>
        <w:rPr>
          <w:rFonts w:hint="eastAsia" w:ascii="Times New Roman" w:hAnsi="黑体" w:eastAsia="黑体"/>
        </w:rPr>
        <w:t>一、项目概况</w:t>
      </w:r>
      <w:bookmarkEnd w:id="23"/>
      <w:bookmarkEnd w:id="24"/>
      <w:bookmarkEnd w:id="25"/>
    </w:p>
    <w:p>
      <w:pPr>
        <w:spacing w:line="360" w:lineRule="auto"/>
        <w:ind w:firstLine="0" w:firstLineChars="0"/>
        <w:outlineLvl w:val="1"/>
        <w:rPr>
          <w:rFonts w:ascii="Times New Roman" w:hAnsi="Times New Roman" w:eastAsia="楷体_GB2312"/>
          <w:b/>
        </w:rPr>
      </w:pPr>
      <w:bookmarkStart w:id="26" w:name="_Toc18899"/>
      <w:bookmarkStart w:id="27" w:name="_Toc16266"/>
      <w:bookmarkStart w:id="28" w:name="_Toc3808"/>
      <w:r>
        <w:rPr>
          <w:rFonts w:hint="eastAsia" w:ascii="Times New Roman" w:hAnsi="Times New Roman" w:eastAsia="楷体_GB2312"/>
          <w:b/>
        </w:rPr>
        <w:t>（一）项目基本情况</w:t>
      </w:r>
      <w:bookmarkEnd w:id="26"/>
      <w:bookmarkEnd w:id="27"/>
      <w:bookmarkEnd w:id="28"/>
    </w:p>
    <w:p>
      <w:pPr>
        <w:spacing w:line="360" w:lineRule="auto"/>
        <w:ind w:firstLine="640"/>
        <w:outlineLvl w:val="2"/>
        <w:rPr>
          <w:rFonts w:ascii="Times New Roman" w:hAnsi="Times New Roman"/>
        </w:rPr>
      </w:pPr>
      <w:bookmarkStart w:id="29" w:name="_Toc13407"/>
      <w:bookmarkStart w:id="30" w:name="_Toc21499"/>
      <w:r>
        <w:rPr>
          <w:rFonts w:hint="eastAsia" w:ascii="Times New Roman" w:hAnsi="Times New Roman"/>
        </w:rPr>
        <w:t>1.项目背景</w:t>
      </w:r>
      <w:bookmarkEnd w:id="29"/>
      <w:bookmarkEnd w:id="30"/>
    </w:p>
    <w:p>
      <w:pPr>
        <w:spacing w:line="360" w:lineRule="auto"/>
        <w:ind w:firstLine="640" w:firstLineChars="200"/>
        <w:rPr>
          <w:rFonts w:hint="eastAsia" w:ascii="仿宋" w:hAnsi="仿宋" w:eastAsia="仿宋" w:cs="仿宋"/>
        </w:rPr>
      </w:pPr>
      <w:r>
        <w:rPr>
          <w:rFonts w:hint="eastAsia" w:ascii="仿宋" w:hAnsi="仿宋" w:eastAsia="仿宋" w:cs="仿宋"/>
        </w:rPr>
        <w:t>为落实好市委和省纪委监委党风廉政建设和反腐败工作部署，最大限度满足市县两级纪委监委在新形势下的审查调查和协省审查调查需求，经市委、市政府同意，梅州市决定在梅县区南口镇市廉政教育中心（市监委留置地）相邻地块上，建设市廉政教育中心扩建工程，用于全市（含8个县〈市、区〉）纪委监委审查调查工作。</w:t>
      </w:r>
    </w:p>
    <w:p>
      <w:pPr>
        <w:spacing w:line="360" w:lineRule="auto"/>
        <w:ind w:firstLine="640" w:firstLineChars="200"/>
        <w:rPr>
          <w:rFonts w:hint="eastAsia" w:ascii="仿宋" w:hAnsi="仿宋" w:eastAsia="仿宋" w:cs="仿宋"/>
        </w:rPr>
      </w:pPr>
      <w:r>
        <w:rPr>
          <w:rFonts w:hint="eastAsia" w:ascii="仿宋" w:hAnsi="仿宋" w:eastAsia="仿宋" w:cs="仿宋"/>
        </w:rPr>
        <w:t>市纪委负责建设经费筹措，中共梅县区纪律检查委员会（以下简称“梅县区纪委”）负责组织施工建设等相关工作；项目建成后，作为全市纪检监察机关工作点，切实解决市县两级纪委监委审查调查和协省审查调查的工作需求，有利于审查调查工作的开展，有利于廉政教育水平的提高，有利于梅州市党风廉政工作的提升，为梅州市各项发展提供强有力的纪律保障。</w:t>
      </w:r>
    </w:p>
    <w:p>
      <w:pPr>
        <w:spacing w:line="360" w:lineRule="auto"/>
        <w:ind w:firstLine="640"/>
        <w:outlineLvl w:val="2"/>
        <w:rPr>
          <w:rFonts w:ascii="Times New Roman" w:hAnsi="Times New Roman"/>
        </w:rPr>
      </w:pPr>
      <w:bookmarkStart w:id="31" w:name="_Toc12730"/>
      <w:bookmarkStart w:id="32" w:name="_Toc24874"/>
      <w:r>
        <w:rPr>
          <w:rFonts w:hint="eastAsia" w:ascii="Times New Roman" w:hAnsi="Times New Roman"/>
        </w:rPr>
        <w:t>2.项目实施内容</w:t>
      </w:r>
      <w:bookmarkEnd w:id="31"/>
      <w:bookmarkEnd w:id="32"/>
    </w:p>
    <w:p>
      <w:pPr>
        <w:widowControl/>
        <w:spacing w:line="360" w:lineRule="auto"/>
        <w:ind w:firstLine="0"/>
        <w:rPr>
          <w:rFonts w:hint="eastAsia" w:ascii="仿宋" w:hAnsi="仿宋" w:eastAsia="仿宋" w:cs="仿宋"/>
        </w:rPr>
      </w:pPr>
      <w:r>
        <w:rPr>
          <w:rFonts w:hint="eastAsia" w:ascii="仿宋" w:hAnsi="仿宋" w:eastAsia="仿宋" w:cs="仿宋"/>
        </w:rPr>
        <w:t>项目总投资预算为</w:t>
      </w:r>
      <w:r>
        <w:rPr>
          <w:rFonts w:hint="default" w:ascii="Times New Roman" w:hAnsi="Times New Roman" w:eastAsia="仿宋" w:cs="Times New Roman"/>
        </w:rPr>
        <w:t>11,510.50</w:t>
      </w:r>
      <w:r>
        <w:rPr>
          <w:rFonts w:hint="eastAsia" w:ascii="仿宋" w:hAnsi="仿宋" w:eastAsia="仿宋" w:cs="仿宋"/>
        </w:rPr>
        <w:t>万元，</w:t>
      </w:r>
      <w:r>
        <w:rPr>
          <w:rFonts w:hint="default" w:ascii="Times New Roman" w:hAnsi="Times New Roman" w:eastAsia="仿宋" w:cs="Times New Roman"/>
        </w:rPr>
        <w:t>2021</w:t>
      </w:r>
      <w:r>
        <w:rPr>
          <w:rFonts w:hint="eastAsia" w:ascii="仿宋" w:hAnsi="仿宋" w:eastAsia="仿宋" w:cs="仿宋"/>
        </w:rPr>
        <w:t>年财政预算拨款</w:t>
      </w:r>
      <w:r>
        <w:rPr>
          <w:rFonts w:hint="default" w:ascii="Times New Roman" w:hAnsi="Times New Roman" w:eastAsia="仿宋" w:cs="Times New Roman"/>
        </w:rPr>
        <w:t>4,000.00</w:t>
      </w:r>
      <w:r>
        <w:rPr>
          <w:rFonts w:hint="eastAsia" w:ascii="仿宋" w:hAnsi="仿宋" w:eastAsia="仿宋" w:cs="仿宋"/>
        </w:rPr>
        <w:t>万元。项目总规划用地</w:t>
      </w:r>
      <w:r>
        <w:rPr>
          <w:rFonts w:hint="default" w:ascii="Times New Roman" w:hAnsi="Times New Roman" w:eastAsia="仿宋" w:cs="Times New Roman"/>
        </w:rPr>
        <w:t>16164.83</w:t>
      </w:r>
      <w:r>
        <w:rPr>
          <w:rFonts w:hint="eastAsia" w:ascii="仿宋" w:hAnsi="仿宋" w:eastAsia="仿宋" w:cs="仿宋"/>
        </w:rPr>
        <w:t>平方米，扩建规划用地</w:t>
      </w:r>
      <w:r>
        <w:rPr>
          <w:rFonts w:hint="default" w:ascii="Times New Roman" w:hAnsi="Times New Roman" w:eastAsia="仿宋" w:cs="Times New Roman"/>
        </w:rPr>
        <w:t>5393.20</w:t>
      </w:r>
      <w:r>
        <w:rPr>
          <w:rFonts w:hint="eastAsia" w:ascii="仿宋" w:hAnsi="仿宋" w:eastAsia="仿宋" w:cs="仿宋"/>
        </w:rPr>
        <w:t>平方米，总建筑面积</w:t>
      </w:r>
      <w:r>
        <w:rPr>
          <w:rFonts w:hint="default" w:ascii="Times New Roman" w:hAnsi="Times New Roman" w:eastAsia="仿宋" w:cs="Times New Roman"/>
        </w:rPr>
        <w:t>18487.39</w:t>
      </w:r>
      <w:r>
        <w:rPr>
          <w:rFonts w:hint="eastAsia" w:ascii="仿宋" w:hAnsi="仿宋" w:eastAsia="仿宋" w:cs="仿宋"/>
        </w:rPr>
        <w:t>平方米，场地总面积为</w:t>
      </w:r>
      <w:r>
        <w:rPr>
          <w:rFonts w:hint="default" w:ascii="Times New Roman" w:hAnsi="Times New Roman" w:eastAsia="仿宋" w:cs="Times New Roman"/>
        </w:rPr>
        <w:t>3105.00</w:t>
      </w:r>
      <w:r>
        <w:rPr>
          <w:rFonts w:hint="eastAsia" w:ascii="仿宋" w:hAnsi="仿宋" w:eastAsia="仿宋" w:cs="仿宋"/>
        </w:rPr>
        <w:t>平方米，其中绿地面积为</w:t>
      </w:r>
      <w:r>
        <w:rPr>
          <w:rFonts w:hint="default" w:ascii="Times New Roman" w:hAnsi="Times New Roman" w:eastAsia="仿宋" w:cs="Times New Roman"/>
        </w:rPr>
        <w:t>1052.00</w:t>
      </w:r>
      <w:r>
        <w:rPr>
          <w:rFonts w:hint="eastAsia" w:ascii="仿宋" w:hAnsi="仿宋" w:eastAsia="仿宋" w:cs="仿宋"/>
        </w:rPr>
        <w:t>平方米。建设地点位于梅州市梅县区南口镇葵岗村片区。</w:t>
      </w:r>
    </w:p>
    <w:p>
      <w:pPr>
        <w:widowControl/>
        <w:spacing w:line="360" w:lineRule="auto"/>
        <w:ind w:firstLine="0"/>
        <w:rPr>
          <w:rFonts w:ascii="仿宋" w:hAnsi="仿宋" w:eastAsia="仿宋" w:cs="仿宋"/>
          <w:szCs w:val="32"/>
        </w:rPr>
      </w:pPr>
      <w:r>
        <w:rPr>
          <w:rFonts w:hint="eastAsia" w:ascii="仿宋" w:hAnsi="仿宋" w:eastAsia="仿宋" w:cs="仿宋"/>
        </w:rPr>
        <w:t>项目主要建设内容包括：新建一幢技术业务用房（主楼为</w:t>
      </w:r>
      <w:r>
        <w:rPr>
          <w:rFonts w:hint="default" w:ascii="Times New Roman" w:hAnsi="Times New Roman" w:eastAsia="仿宋" w:cs="Times New Roman"/>
        </w:rPr>
        <w:t>6</w:t>
      </w:r>
      <w:r>
        <w:rPr>
          <w:rFonts w:hint="eastAsia" w:ascii="仿宋" w:hAnsi="仿宋" w:eastAsia="仿宋" w:cs="仿宋"/>
        </w:rPr>
        <w:t>层，副楼为</w:t>
      </w:r>
      <w:r>
        <w:rPr>
          <w:rFonts w:hint="default" w:ascii="Times New Roman" w:hAnsi="Times New Roman" w:eastAsia="仿宋" w:cs="Times New Roman"/>
        </w:rPr>
        <w:t>5</w:t>
      </w:r>
      <w:r>
        <w:rPr>
          <w:rFonts w:hint="eastAsia" w:ascii="仿宋" w:hAnsi="仿宋" w:eastAsia="仿宋" w:cs="仿宋"/>
        </w:rPr>
        <w:t>层，框架结构）及连廊（</w:t>
      </w:r>
      <w:r>
        <w:rPr>
          <w:rFonts w:hint="default" w:ascii="Times New Roman" w:hAnsi="Times New Roman" w:eastAsia="仿宋" w:cs="Times New Roman"/>
        </w:rPr>
        <w:t>2</w:t>
      </w:r>
      <w:r>
        <w:rPr>
          <w:rFonts w:hint="eastAsia" w:ascii="仿宋" w:hAnsi="仿宋" w:eastAsia="仿宋" w:cs="仿宋"/>
        </w:rPr>
        <w:t>层，框架结构）、一层地下室，其中技术业务用房建筑面积为</w:t>
      </w:r>
      <w:r>
        <w:rPr>
          <w:rFonts w:hint="default" w:ascii="Times New Roman" w:hAnsi="Times New Roman" w:eastAsia="仿宋" w:cs="Times New Roman"/>
        </w:rPr>
        <w:t>14053.59</w:t>
      </w:r>
      <w:r>
        <w:rPr>
          <w:rFonts w:hint="eastAsia" w:ascii="仿宋" w:hAnsi="仿宋" w:eastAsia="仿宋" w:cs="仿宋"/>
        </w:rPr>
        <w:t>平方米，连廊</w:t>
      </w:r>
      <w:r>
        <w:rPr>
          <w:rFonts w:hint="default" w:ascii="Times New Roman" w:hAnsi="Times New Roman" w:eastAsia="仿宋" w:cs="Times New Roman"/>
        </w:rPr>
        <w:t>115.82</w:t>
      </w:r>
      <w:r>
        <w:rPr>
          <w:rFonts w:hint="eastAsia" w:ascii="仿宋" w:hAnsi="仿宋" w:eastAsia="仿宋" w:cs="仿宋"/>
        </w:rPr>
        <w:t>平方米，一层地下室</w:t>
      </w:r>
      <w:r>
        <w:rPr>
          <w:rFonts w:hint="default" w:ascii="Times New Roman" w:hAnsi="Times New Roman" w:eastAsia="仿宋" w:cs="Times New Roman"/>
        </w:rPr>
        <w:t>4318.00</w:t>
      </w:r>
      <w:r>
        <w:rPr>
          <w:rFonts w:hint="eastAsia" w:ascii="仿宋" w:hAnsi="仿宋" w:eastAsia="仿宋" w:cs="仿宋"/>
        </w:rPr>
        <w:t>平方米，建设内容包含建筑装饰、建筑水电消防安装、设备购置及场地硬底化、给排水、电气安装、绿化等工程。</w:t>
      </w:r>
    </w:p>
    <w:p>
      <w:pPr>
        <w:spacing w:line="360" w:lineRule="auto"/>
        <w:ind w:firstLine="640"/>
        <w:outlineLvl w:val="2"/>
        <w:rPr>
          <w:rFonts w:ascii="Times New Roman" w:hAnsi="Times New Roman"/>
        </w:rPr>
      </w:pPr>
      <w:bookmarkStart w:id="33" w:name="_Toc25638"/>
      <w:bookmarkStart w:id="34" w:name="_Toc3662"/>
      <w:r>
        <w:rPr>
          <w:rFonts w:hint="eastAsia" w:ascii="Times New Roman" w:hAnsi="Times New Roman"/>
        </w:rPr>
        <w:t>3.项目资金概况</w:t>
      </w:r>
      <w:bookmarkEnd w:id="33"/>
      <w:bookmarkEnd w:id="34"/>
    </w:p>
    <w:p>
      <w:pPr>
        <w:spacing w:line="360" w:lineRule="auto"/>
        <w:ind w:firstLine="640"/>
        <w:rPr>
          <w:rFonts w:ascii="Times New Roman" w:hAnsi="Times New Roman" w:cs="楷体"/>
        </w:rPr>
      </w:pPr>
      <w:bookmarkStart w:id="35" w:name="_Toc82511449"/>
      <w:r>
        <w:rPr>
          <w:rFonts w:hint="eastAsia" w:ascii="Times New Roman" w:hAnsi="Times New Roman" w:cs="楷体"/>
        </w:rPr>
        <w:t>（1）资金安排情况</w:t>
      </w:r>
      <w:bookmarkEnd w:id="35"/>
    </w:p>
    <w:p>
      <w:pPr>
        <w:spacing w:line="360" w:lineRule="auto"/>
        <w:ind w:firstLine="640" w:firstLineChars="200"/>
        <w:rPr>
          <w:rFonts w:hint="eastAsia" w:ascii="仿宋" w:hAnsi="仿宋" w:eastAsia="仿宋" w:cs="仿宋"/>
        </w:rPr>
      </w:pPr>
      <w:r>
        <w:rPr>
          <w:rFonts w:hint="eastAsia" w:ascii="仿宋" w:hAnsi="仿宋" w:eastAsia="仿宋" w:cs="仿宋"/>
        </w:rPr>
        <w:t>本项目资金来源为市级财政统筹资金，涉及</w:t>
      </w:r>
      <w:r>
        <w:rPr>
          <w:rFonts w:hint="default" w:ascii="Times New Roman" w:hAnsi="Times New Roman" w:eastAsia="仿宋" w:cs="Times New Roman"/>
        </w:rPr>
        <w:t>2019-2021</w:t>
      </w:r>
      <w:r>
        <w:rPr>
          <w:rFonts w:hint="eastAsia" w:ascii="仿宋" w:hAnsi="仿宋" w:eastAsia="仿宋" w:cs="仿宋"/>
        </w:rPr>
        <w:t>年度共</w:t>
      </w:r>
      <w:r>
        <w:rPr>
          <w:rFonts w:hint="default" w:ascii="Times New Roman" w:hAnsi="Times New Roman" w:eastAsia="仿宋" w:cs="Times New Roman"/>
        </w:rPr>
        <w:t>3</w:t>
      </w:r>
      <w:r>
        <w:rPr>
          <w:rFonts w:hint="eastAsia" w:ascii="仿宋" w:hAnsi="仿宋" w:eastAsia="仿宋" w:cs="仿宋"/>
        </w:rPr>
        <w:t>个年度资金安排共计</w:t>
      </w:r>
      <w:r>
        <w:rPr>
          <w:rFonts w:hint="default" w:ascii="Times New Roman" w:hAnsi="Times New Roman" w:eastAsia="仿宋" w:cs="Times New Roman"/>
        </w:rPr>
        <w:t>8,200.00</w:t>
      </w:r>
      <w:r>
        <w:rPr>
          <w:rFonts w:hint="eastAsia" w:ascii="仿宋" w:hAnsi="仿宋" w:eastAsia="仿宋" w:cs="仿宋"/>
        </w:rPr>
        <w:t>万元。其中2021年度市级统筹安排资金</w:t>
      </w:r>
      <w:r>
        <w:rPr>
          <w:rFonts w:hint="default" w:ascii="Times New Roman" w:hAnsi="Times New Roman" w:eastAsia="仿宋" w:cs="Times New Roman"/>
        </w:rPr>
        <w:t>2,100.00</w:t>
      </w:r>
      <w:r>
        <w:rPr>
          <w:rFonts w:hint="eastAsia" w:ascii="仿宋" w:hAnsi="仿宋" w:eastAsia="仿宋" w:cs="仿宋"/>
        </w:rPr>
        <w:t>万元，应到位资金合计共</w:t>
      </w:r>
      <w:r>
        <w:rPr>
          <w:rFonts w:hint="default" w:ascii="Times New Roman" w:hAnsi="Times New Roman" w:eastAsia="仿宋" w:cs="Times New Roman"/>
        </w:rPr>
        <w:t>2,100.00</w:t>
      </w:r>
      <w:r>
        <w:rPr>
          <w:rFonts w:hint="eastAsia" w:ascii="仿宋" w:hAnsi="仿宋" w:eastAsia="仿宋" w:cs="仿宋"/>
        </w:rPr>
        <w:t>万元。</w:t>
      </w:r>
    </w:p>
    <w:p>
      <w:pPr>
        <w:spacing w:line="360" w:lineRule="auto"/>
        <w:ind w:firstLine="640" w:firstLineChars="200"/>
        <w:rPr>
          <w:rFonts w:hint="eastAsia" w:ascii="仿宋" w:hAnsi="仿宋" w:eastAsia="仿宋" w:cs="仿宋"/>
          <w:szCs w:val="40"/>
        </w:rPr>
      </w:pPr>
      <w:r>
        <w:rPr>
          <w:rFonts w:hint="eastAsia" w:ascii="仿宋" w:hAnsi="仿宋" w:eastAsia="仿宋" w:cs="仿宋"/>
        </w:rPr>
        <w:t>截至评价基准日，</w:t>
      </w:r>
      <w:r>
        <w:rPr>
          <w:rFonts w:hint="default" w:ascii="Times New Roman" w:hAnsi="Times New Roman" w:eastAsia="仿宋" w:cs="Times New Roman"/>
        </w:rPr>
        <w:t>2019-2021</w:t>
      </w:r>
      <w:r>
        <w:rPr>
          <w:rFonts w:hint="eastAsia" w:ascii="仿宋" w:hAnsi="仿宋" w:eastAsia="仿宋" w:cs="仿宋"/>
        </w:rPr>
        <w:t>年度</w:t>
      </w:r>
      <w:r>
        <w:rPr>
          <w:rFonts w:hint="default" w:ascii="Times New Roman" w:hAnsi="Times New Roman" w:eastAsia="仿宋" w:cs="Times New Roman"/>
        </w:rPr>
        <w:t>3</w:t>
      </w:r>
      <w:r>
        <w:rPr>
          <w:rFonts w:hint="eastAsia" w:ascii="仿宋" w:hAnsi="仿宋" w:eastAsia="仿宋" w:cs="仿宋"/>
        </w:rPr>
        <w:t>个年度市级统筹安排资金实际到位</w:t>
      </w:r>
      <w:r>
        <w:rPr>
          <w:rFonts w:hint="default" w:ascii="Times New Roman" w:hAnsi="Times New Roman" w:eastAsia="仿宋" w:cs="Times New Roman"/>
        </w:rPr>
        <w:t>8,200.00</w:t>
      </w:r>
      <w:r>
        <w:rPr>
          <w:rFonts w:hint="eastAsia" w:ascii="仿宋" w:hAnsi="仿宋" w:eastAsia="仿宋" w:cs="仿宋"/>
        </w:rPr>
        <w:t>万元。其中</w:t>
      </w:r>
      <w:r>
        <w:rPr>
          <w:rFonts w:hint="default" w:ascii="Times New Roman" w:hAnsi="Times New Roman" w:eastAsia="仿宋" w:cs="Times New Roman"/>
        </w:rPr>
        <w:t>2021</w:t>
      </w:r>
      <w:r>
        <w:rPr>
          <w:rFonts w:hint="eastAsia" w:ascii="仿宋" w:hAnsi="仿宋" w:eastAsia="仿宋" w:cs="仿宋"/>
        </w:rPr>
        <w:t>年度市级统筹安排资金实际到位</w:t>
      </w:r>
      <w:r>
        <w:rPr>
          <w:rFonts w:hint="default" w:ascii="Times New Roman" w:hAnsi="Times New Roman" w:eastAsia="仿宋" w:cs="Times New Roman"/>
        </w:rPr>
        <w:t>2,100.00</w:t>
      </w:r>
      <w:r>
        <w:rPr>
          <w:rFonts w:hint="eastAsia" w:ascii="仿宋" w:hAnsi="仿宋" w:eastAsia="仿宋" w:cs="仿宋"/>
        </w:rPr>
        <w:t>万元，资金实际到位累计</w:t>
      </w:r>
      <w:r>
        <w:rPr>
          <w:rFonts w:hint="default" w:ascii="Times New Roman" w:hAnsi="Times New Roman" w:eastAsia="仿宋" w:cs="Times New Roman"/>
        </w:rPr>
        <w:t>2,100.00</w:t>
      </w:r>
      <w:r>
        <w:rPr>
          <w:rFonts w:hint="eastAsia" w:ascii="仿宋" w:hAnsi="仿宋" w:eastAsia="仿宋" w:cs="仿宋"/>
        </w:rPr>
        <w:t>万元，资金到位率</w:t>
      </w:r>
      <w:r>
        <w:rPr>
          <w:rFonts w:hint="default" w:ascii="Times New Roman" w:hAnsi="Times New Roman" w:eastAsia="仿宋" w:cs="Times New Roman"/>
        </w:rPr>
        <w:t>100.00</w:t>
      </w:r>
      <w:r>
        <w:rPr>
          <w:rFonts w:hint="eastAsia" w:ascii="仿宋" w:hAnsi="仿宋" w:eastAsia="仿宋" w:cs="仿宋"/>
        </w:rPr>
        <w:t>%。具体项目资金下达情况详见表</w:t>
      </w:r>
      <w:r>
        <w:rPr>
          <w:rFonts w:hint="default" w:ascii="Times New Roman" w:hAnsi="Times New Roman" w:eastAsia="仿宋" w:cs="Times New Roman"/>
          <w:szCs w:val="40"/>
        </w:rPr>
        <w:t>1-2</w:t>
      </w:r>
      <w:r>
        <w:rPr>
          <w:rFonts w:hint="eastAsia" w:ascii="仿宋" w:hAnsi="仿宋" w:eastAsia="仿宋" w:cs="仿宋"/>
          <w:szCs w:val="40"/>
        </w:rPr>
        <w:t>。</w:t>
      </w:r>
    </w:p>
    <w:p>
      <w:pPr>
        <w:snapToGrid/>
        <w:spacing w:line="360" w:lineRule="auto"/>
        <w:ind w:right="420" w:firstLine="0" w:firstLineChars="0"/>
        <w:jc w:val="center"/>
        <w:rPr>
          <w:rFonts w:ascii="Times New Roman" w:hAnsi="黑体" w:eastAsia="黑体" w:cs="仿宋"/>
          <w:sz w:val="28"/>
          <w:highlight w:val="yellow"/>
        </w:rPr>
      </w:pPr>
      <w:r>
        <w:rPr>
          <w:rFonts w:hint="eastAsia" w:ascii="Times New Roman" w:hAnsi="黑体" w:eastAsia="黑体" w:cs="仿宋"/>
          <w:sz w:val="28"/>
        </w:rPr>
        <w:t>表</w:t>
      </w:r>
      <w:r>
        <w:rPr>
          <w:rFonts w:hint="eastAsia" w:ascii="Times New Roman" w:hAnsi="Times New Roman" w:eastAsia="黑体" w:cs="仿宋"/>
          <w:sz w:val="28"/>
        </w:rPr>
        <w:t xml:space="preserve">1-2  </w:t>
      </w:r>
      <w:r>
        <w:rPr>
          <w:rFonts w:hint="eastAsia" w:ascii="Times New Roman" w:hAnsi="黑体" w:eastAsia="黑体" w:cs="仿宋"/>
          <w:sz w:val="28"/>
        </w:rPr>
        <w:t>项目资金下达情况</w:t>
      </w:r>
      <w:r>
        <w:rPr>
          <w:rStyle w:val="25"/>
          <w:rFonts w:ascii="Times New Roman" w:hAnsi="Times New Roman" w:eastAsia="黑体" w:cs="仿宋"/>
          <w:sz w:val="28"/>
        </w:rPr>
        <w:footnoteReference w:id="1"/>
      </w:r>
    </w:p>
    <w:tbl>
      <w:tblPr>
        <w:tblStyle w:val="20"/>
        <w:tblW w:w="9499"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3618"/>
        <w:gridCol w:w="2042"/>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53" w:type="dxa"/>
            <w:vAlign w:val="center"/>
          </w:tcPr>
          <w:p>
            <w:pPr>
              <w:spacing w:line="240" w:lineRule="auto"/>
              <w:ind w:firstLine="0" w:firstLineChars="0"/>
              <w:jc w:val="center"/>
              <w:rPr>
                <w:rFonts w:ascii="仿宋" w:hAnsi="仿宋" w:eastAsia="仿宋" w:cs="仿宋"/>
                <w:szCs w:val="32"/>
              </w:rPr>
            </w:pPr>
            <w:bookmarkStart w:id="36" w:name="_Toc82511450"/>
            <w:r>
              <w:rPr>
                <w:rFonts w:hint="eastAsia" w:ascii="仿宋" w:hAnsi="仿宋" w:eastAsia="仿宋" w:cs="仿宋"/>
                <w:szCs w:val="32"/>
              </w:rPr>
              <w:t>序号</w:t>
            </w:r>
          </w:p>
        </w:tc>
        <w:tc>
          <w:tcPr>
            <w:tcW w:w="3618" w:type="dxa"/>
            <w:vAlign w:val="center"/>
          </w:tcPr>
          <w:p>
            <w:pPr>
              <w:spacing w:line="240" w:lineRule="auto"/>
              <w:ind w:firstLine="640"/>
              <w:jc w:val="center"/>
              <w:rPr>
                <w:rFonts w:ascii="仿宋" w:hAnsi="仿宋" w:eastAsia="仿宋" w:cs="仿宋"/>
                <w:szCs w:val="32"/>
              </w:rPr>
            </w:pPr>
            <w:r>
              <w:rPr>
                <w:rFonts w:hint="eastAsia" w:ascii="仿宋" w:hAnsi="仿宋" w:eastAsia="仿宋" w:cs="仿宋"/>
                <w:szCs w:val="32"/>
              </w:rPr>
              <w:t>文号</w:t>
            </w:r>
          </w:p>
        </w:tc>
        <w:tc>
          <w:tcPr>
            <w:tcW w:w="2042" w:type="dxa"/>
            <w:vAlign w:val="center"/>
          </w:tcPr>
          <w:p>
            <w:pPr>
              <w:spacing w:line="240" w:lineRule="auto"/>
              <w:ind w:firstLine="0" w:firstLineChars="0"/>
              <w:jc w:val="center"/>
              <w:rPr>
                <w:rFonts w:ascii="仿宋" w:hAnsi="仿宋" w:eastAsia="仿宋" w:cs="仿宋"/>
                <w:szCs w:val="32"/>
              </w:rPr>
            </w:pPr>
            <w:r>
              <w:rPr>
                <w:rFonts w:hint="eastAsia" w:ascii="仿宋" w:hAnsi="仿宋" w:eastAsia="仿宋" w:cs="仿宋"/>
                <w:szCs w:val="32"/>
              </w:rPr>
              <w:t>金额（万元）</w:t>
            </w:r>
          </w:p>
        </w:tc>
        <w:tc>
          <w:tcPr>
            <w:tcW w:w="2886" w:type="dxa"/>
            <w:vAlign w:val="center"/>
          </w:tcPr>
          <w:p>
            <w:pPr>
              <w:spacing w:line="240" w:lineRule="auto"/>
              <w:ind w:firstLine="0" w:firstLineChars="0"/>
              <w:jc w:val="center"/>
              <w:rPr>
                <w:rFonts w:ascii="仿宋" w:hAnsi="仿宋" w:eastAsia="仿宋" w:cs="仿宋"/>
                <w:szCs w:val="32"/>
              </w:rPr>
            </w:pPr>
            <w:r>
              <w:rPr>
                <w:rFonts w:hint="eastAsia" w:ascii="仿宋" w:hAnsi="仿宋" w:eastAsia="仿宋" w:cs="仿宋"/>
                <w:szCs w:val="32"/>
              </w:rPr>
              <w:t>下达时间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trPr>
        <w:tc>
          <w:tcPr>
            <w:tcW w:w="953" w:type="dxa"/>
            <w:vAlign w:val="center"/>
          </w:tcPr>
          <w:p>
            <w:pPr>
              <w:spacing w:line="240" w:lineRule="auto"/>
              <w:ind w:firstLine="0" w:firstLineChars="0"/>
              <w:jc w:val="center"/>
              <w:rPr>
                <w:rFonts w:ascii="仿宋" w:hAnsi="仿宋" w:eastAsia="仿宋" w:cs="仿宋"/>
                <w:szCs w:val="32"/>
              </w:rPr>
            </w:pPr>
            <w:r>
              <w:rPr>
                <w:rFonts w:hint="eastAsia" w:ascii="仿宋" w:hAnsi="仿宋" w:eastAsia="仿宋" w:cs="仿宋"/>
                <w:szCs w:val="32"/>
              </w:rPr>
              <w:t>1</w:t>
            </w:r>
          </w:p>
        </w:tc>
        <w:tc>
          <w:tcPr>
            <w:tcW w:w="3618" w:type="dxa"/>
            <w:vAlign w:val="center"/>
          </w:tcPr>
          <w:p>
            <w:pPr>
              <w:spacing w:line="240" w:lineRule="auto"/>
              <w:ind w:firstLine="0" w:firstLineChars="0"/>
              <w:jc w:val="center"/>
              <w:rPr>
                <w:rFonts w:ascii="仿宋" w:hAnsi="仿宋" w:eastAsia="仿宋" w:cs="仿宋"/>
                <w:szCs w:val="32"/>
              </w:rPr>
            </w:pPr>
            <w:r>
              <w:rPr>
                <w:rFonts w:hint="eastAsia" w:ascii="仿宋" w:hAnsi="仿宋" w:eastAsia="仿宋" w:cs="仿宋"/>
                <w:szCs w:val="32"/>
              </w:rPr>
              <w:t>梅市财行〔2019〕38号</w:t>
            </w:r>
          </w:p>
        </w:tc>
        <w:tc>
          <w:tcPr>
            <w:tcW w:w="2042" w:type="dxa"/>
            <w:vAlign w:val="center"/>
          </w:tcPr>
          <w:p>
            <w:pPr>
              <w:ind w:firstLine="0" w:firstLineChars="0"/>
              <w:jc w:val="center"/>
              <w:rPr>
                <w:rFonts w:ascii="Times New Roman" w:hAnsi="Times New Roman" w:cs="Times New Roman"/>
              </w:rPr>
            </w:pPr>
            <w:r>
              <w:rPr>
                <w:rFonts w:ascii="Times New Roman" w:hAnsi="Times New Roman" w:cs="Times New Roman"/>
              </w:rPr>
              <w:t>3,000</w:t>
            </w:r>
          </w:p>
        </w:tc>
        <w:tc>
          <w:tcPr>
            <w:tcW w:w="2886" w:type="dxa"/>
            <w:vAlign w:val="center"/>
          </w:tcPr>
          <w:p>
            <w:pPr>
              <w:spacing w:line="240" w:lineRule="auto"/>
              <w:ind w:firstLine="0" w:firstLineChars="0"/>
              <w:jc w:val="center"/>
              <w:rPr>
                <w:rFonts w:ascii="仿宋" w:hAnsi="仿宋" w:eastAsia="仿宋" w:cs="仿宋"/>
                <w:szCs w:val="32"/>
              </w:rPr>
            </w:pPr>
            <w:r>
              <w:rPr>
                <w:rFonts w:hint="eastAsia" w:ascii="仿宋" w:hAnsi="仿宋" w:eastAsia="仿宋" w:cs="仿宋"/>
                <w:szCs w:val="32"/>
              </w:rPr>
              <w:t>2019年9月2日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53" w:type="dxa"/>
            <w:vAlign w:val="center"/>
          </w:tcPr>
          <w:p>
            <w:pPr>
              <w:spacing w:line="240" w:lineRule="auto"/>
              <w:ind w:firstLine="0" w:firstLineChars="0"/>
              <w:jc w:val="center"/>
              <w:rPr>
                <w:rFonts w:ascii="仿宋" w:hAnsi="仿宋" w:eastAsia="仿宋" w:cs="仿宋"/>
                <w:szCs w:val="32"/>
              </w:rPr>
            </w:pPr>
            <w:r>
              <w:rPr>
                <w:rFonts w:hint="eastAsia" w:ascii="仿宋" w:hAnsi="仿宋" w:eastAsia="仿宋" w:cs="仿宋"/>
                <w:szCs w:val="32"/>
              </w:rPr>
              <w:t>2</w:t>
            </w:r>
          </w:p>
        </w:tc>
        <w:tc>
          <w:tcPr>
            <w:tcW w:w="3618" w:type="dxa"/>
            <w:vAlign w:val="center"/>
          </w:tcPr>
          <w:p>
            <w:pPr>
              <w:spacing w:line="240" w:lineRule="auto"/>
              <w:ind w:firstLine="0" w:firstLineChars="0"/>
              <w:jc w:val="center"/>
              <w:rPr>
                <w:rFonts w:ascii="仿宋" w:hAnsi="仿宋" w:eastAsia="仿宋" w:cs="仿宋"/>
                <w:szCs w:val="32"/>
              </w:rPr>
            </w:pPr>
            <w:r>
              <w:rPr>
                <w:rFonts w:hint="eastAsia" w:ascii="仿宋" w:hAnsi="仿宋" w:eastAsia="仿宋" w:cs="仿宋"/>
                <w:szCs w:val="32"/>
              </w:rPr>
              <w:t>梅市财行〔2019〕51号</w:t>
            </w:r>
          </w:p>
        </w:tc>
        <w:tc>
          <w:tcPr>
            <w:tcW w:w="2042" w:type="dxa"/>
            <w:vAlign w:val="center"/>
          </w:tcPr>
          <w:p>
            <w:pPr>
              <w:ind w:firstLine="0" w:firstLineChars="0"/>
              <w:jc w:val="center"/>
              <w:rPr>
                <w:rFonts w:ascii="Times New Roman" w:hAnsi="Times New Roman" w:cs="Times New Roman"/>
              </w:rPr>
            </w:pPr>
            <w:r>
              <w:rPr>
                <w:rFonts w:ascii="Times New Roman" w:hAnsi="Times New Roman" w:cs="Times New Roman"/>
              </w:rPr>
              <w:t>2,600</w:t>
            </w:r>
          </w:p>
        </w:tc>
        <w:tc>
          <w:tcPr>
            <w:tcW w:w="2886" w:type="dxa"/>
            <w:vAlign w:val="center"/>
          </w:tcPr>
          <w:p>
            <w:pPr>
              <w:spacing w:line="240" w:lineRule="auto"/>
              <w:ind w:firstLine="0" w:firstLineChars="0"/>
              <w:jc w:val="center"/>
              <w:rPr>
                <w:rFonts w:ascii="仿宋" w:hAnsi="仿宋" w:eastAsia="仿宋" w:cs="仿宋"/>
                <w:szCs w:val="32"/>
              </w:rPr>
            </w:pPr>
            <w:r>
              <w:rPr>
                <w:rFonts w:hint="eastAsia" w:ascii="仿宋" w:hAnsi="仿宋" w:eastAsia="仿宋" w:cs="仿宋"/>
                <w:szCs w:val="32"/>
              </w:rPr>
              <w:t>2019年11月28日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53" w:type="dxa"/>
            <w:vAlign w:val="center"/>
          </w:tcPr>
          <w:p>
            <w:pPr>
              <w:spacing w:line="240" w:lineRule="auto"/>
              <w:ind w:firstLine="0" w:firstLineChars="0"/>
              <w:jc w:val="center"/>
              <w:rPr>
                <w:rFonts w:ascii="仿宋" w:hAnsi="仿宋" w:eastAsia="仿宋" w:cs="仿宋"/>
                <w:szCs w:val="32"/>
              </w:rPr>
            </w:pPr>
            <w:r>
              <w:rPr>
                <w:rFonts w:hint="eastAsia" w:ascii="仿宋" w:hAnsi="仿宋" w:eastAsia="仿宋" w:cs="仿宋"/>
                <w:szCs w:val="32"/>
              </w:rPr>
              <w:t>3</w:t>
            </w:r>
          </w:p>
        </w:tc>
        <w:tc>
          <w:tcPr>
            <w:tcW w:w="3618" w:type="dxa"/>
            <w:vAlign w:val="center"/>
          </w:tcPr>
          <w:p>
            <w:pPr>
              <w:spacing w:line="240" w:lineRule="auto"/>
              <w:ind w:firstLine="0" w:firstLineChars="0"/>
              <w:jc w:val="center"/>
              <w:rPr>
                <w:rFonts w:ascii="仿宋" w:hAnsi="仿宋" w:eastAsia="仿宋" w:cs="仿宋"/>
                <w:szCs w:val="32"/>
              </w:rPr>
            </w:pPr>
            <w:r>
              <w:rPr>
                <w:rFonts w:hint="eastAsia" w:ascii="仿宋" w:hAnsi="仿宋" w:eastAsia="仿宋" w:cs="仿宋"/>
                <w:szCs w:val="32"/>
              </w:rPr>
              <w:t>梅市财行〔2019〕52号</w:t>
            </w:r>
          </w:p>
        </w:tc>
        <w:tc>
          <w:tcPr>
            <w:tcW w:w="2042" w:type="dxa"/>
            <w:vAlign w:val="center"/>
          </w:tcPr>
          <w:p>
            <w:pPr>
              <w:ind w:firstLine="0" w:firstLineChars="0"/>
              <w:jc w:val="center"/>
              <w:rPr>
                <w:rFonts w:ascii="Times New Roman" w:hAnsi="Times New Roman" w:cs="Times New Roman"/>
              </w:rPr>
            </w:pPr>
            <w:r>
              <w:rPr>
                <w:rFonts w:ascii="Times New Roman" w:hAnsi="Times New Roman" w:cs="Times New Roman"/>
              </w:rPr>
              <w:t>500</w:t>
            </w:r>
          </w:p>
        </w:tc>
        <w:tc>
          <w:tcPr>
            <w:tcW w:w="2886" w:type="dxa"/>
            <w:vAlign w:val="center"/>
          </w:tcPr>
          <w:p>
            <w:pPr>
              <w:spacing w:line="240" w:lineRule="auto"/>
              <w:ind w:firstLine="0" w:firstLineChars="0"/>
              <w:jc w:val="center"/>
              <w:rPr>
                <w:rFonts w:ascii="仿宋" w:hAnsi="仿宋" w:eastAsia="仿宋" w:cs="仿宋"/>
                <w:szCs w:val="32"/>
              </w:rPr>
            </w:pPr>
            <w:r>
              <w:rPr>
                <w:rFonts w:hint="eastAsia" w:ascii="仿宋" w:hAnsi="仿宋" w:eastAsia="仿宋" w:cs="仿宋"/>
                <w:szCs w:val="32"/>
              </w:rPr>
              <w:t>2019年11月28日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53" w:type="dxa"/>
            <w:vAlign w:val="center"/>
          </w:tcPr>
          <w:p>
            <w:pPr>
              <w:spacing w:line="240" w:lineRule="auto"/>
              <w:ind w:firstLine="0" w:firstLineChars="0"/>
              <w:jc w:val="center"/>
              <w:rPr>
                <w:rFonts w:ascii="仿宋" w:hAnsi="仿宋" w:eastAsia="仿宋" w:cs="仿宋"/>
                <w:szCs w:val="32"/>
              </w:rPr>
            </w:pPr>
            <w:r>
              <w:rPr>
                <w:rFonts w:hint="eastAsia" w:ascii="仿宋" w:hAnsi="仿宋" w:eastAsia="仿宋" w:cs="仿宋"/>
                <w:szCs w:val="32"/>
              </w:rPr>
              <w:t>4</w:t>
            </w:r>
          </w:p>
        </w:tc>
        <w:tc>
          <w:tcPr>
            <w:tcW w:w="3618" w:type="dxa"/>
            <w:vAlign w:val="center"/>
          </w:tcPr>
          <w:p>
            <w:pPr>
              <w:spacing w:line="240" w:lineRule="auto"/>
              <w:ind w:firstLine="0" w:firstLineChars="0"/>
              <w:jc w:val="center"/>
              <w:rPr>
                <w:rFonts w:ascii="仿宋" w:hAnsi="仿宋" w:eastAsia="仿宋" w:cs="仿宋"/>
                <w:szCs w:val="32"/>
              </w:rPr>
            </w:pPr>
            <w:r>
              <w:rPr>
                <w:rFonts w:hint="eastAsia" w:ascii="仿宋" w:hAnsi="仿宋" w:eastAsia="仿宋" w:cs="仿宋"/>
                <w:szCs w:val="32"/>
              </w:rPr>
              <w:t>梅市财行〔2021〕22号</w:t>
            </w:r>
          </w:p>
        </w:tc>
        <w:tc>
          <w:tcPr>
            <w:tcW w:w="2042" w:type="dxa"/>
            <w:vAlign w:val="center"/>
          </w:tcPr>
          <w:p>
            <w:pPr>
              <w:ind w:firstLine="0" w:firstLineChars="0"/>
              <w:jc w:val="center"/>
              <w:rPr>
                <w:rFonts w:ascii="Times New Roman" w:hAnsi="Times New Roman" w:cs="Times New Roman"/>
              </w:rPr>
            </w:pPr>
            <w:r>
              <w:rPr>
                <w:rFonts w:ascii="Times New Roman" w:hAnsi="Times New Roman" w:cs="Times New Roman"/>
              </w:rPr>
              <w:t>2,100</w:t>
            </w:r>
          </w:p>
        </w:tc>
        <w:tc>
          <w:tcPr>
            <w:tcW w:w="2886" w:type="dxa"/>
            <w:vAlign w:val="center"/>
          </w:tcPr>
          <w:p>
            <w:pPr>
              <w:spacing w:line="240" w:lineRule="auto"/>
              <w:ind w:firstLine="0" w:firstLineChars="0"/>
              <w:jc w:val="center"/>
              <w:rPr>
                <w:rFonts w:ascii="仿宋" w:hAnsi="仿宋" w:eastAsia="仿宋" w:cs="仿宋"/>
                <w:szCs w:val="32"/>
              </w:rPr>
            </w:pPr>
            <w:r>
              <w:rPr>
                <w:rFonts w:hint="eastAsia" w:ascii="仿宋" w:hAnsi="仿宋" w:eastAsia="仿宋" w:cs="仿宋"/>
                <w:szCs w:val="32"/>
              </w:rPr>
              <w:t>2021年4月28日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571" w:type="dxa"/>
            <w:gridSpan w:val="2"/>
            <w:vAlign w:val="center"/>
          </w:tcPr>
          <w:p>
            <w:pPr>
              <w:spacing w:line="240" w:lineRule="auto"/>
              <w:ind w:firstLine="0" w:firstLineChars="0"/>
              <w:jc w:val="center"/>
              <w:rPr>
                <w:rFonts w:ascii="仿宋" w:hAnsi="仿宋" w:eastAsia="仿宋" w:cs="仿宋"/>
                <w:b/>
                <w:bCs/>
                <w:szCs w:val="32"/>
              </w:rPr>
            </w:pPr>
            <w:r>
              <w:rPr>
                <w:rFonts w:hint="eastAsia" w:ascii="仿宋" w:hAnsi="仿宋" w:eastAsia="仿宋" w:cs="仿宋"/>
                <w:b/>
                <w:bCs/>
                <w:szCs w:val="32"/>
              </w:rPr>
              <w:t>合 计</w:t>
            </w:r>
          </w:p>
        </w:tc>
        <w:tc>
          <w:tcPr>
            <w:tcW w:w="2042" w:type="dxa"/>
            <w:vAlign w:val="center"/>
          </w:tcPr>
          <w:p>
            <w:pPr>
              <w:ind w:firstLine="0" w:firstLineChars="0"/>
              <w:jc w:val="center"/>
              <w:rPr>
                <w:rFonts w:ascii="Times New Roman" w:hAnsi="Times New Roman" w:cs="Times New Roman"/>
                <w:b/>
                <w:bCs/>
              </w:rPr>
            </w:pPr>
            <w:r>
              <w:rPr>
                <w:rFonts w:ascii="Times New Roman" w:hAnsi="Times New Roman" w:cs="Times New Roman"/>
                <w:b/>
                <w:bCs/>
              </w:rPr>
              <w:t>8,200</w:t>
            </w:r>
          </w:p>
        </w:tc>
        <w:tc>
          <w:tcPr>
            <w:tcW w:w="2886" w:type="dxa"/>
            <w:vAlign w:val="center"/>
          </w:tcPr>
          <w:p>
            <w:pPr>
              <w:spacing w:line="240" w:lineRule="auto"/>
              <w:ind w:firstLine="640"/>
              <w:jc w:val="center"/>
              <w:rPr>
                <w:rFonts w:ascii="仿宋" w:hAnsi="仿宋" w:eastAsia="仿宋" w:cs="仿宋"/>
                <w:szCs w:val="32"/>
              </w:rPr>
            </w:pPr>
          </w:p>
        </w:tc>
      </w:tr>
    </w:tbl>
    <w:p>
      <w:pPr>
        <w:spacing w:line="360" w:lineRule="auto"/>
        <w:ind w:firstLine="640"/>
        <w:rPr>
          <w:rFonts w:ascii="Times New Roman" w:hAnsi="Times New Roman" w:cs="楷体"/>
        </w:rPr>
      </w:pPr>
    </w:p>
    <w:p>
      <w:pPr>
        <w:spacing w:line="360" w:lineRule="auto"/>
        <w:ind w:firstLine="640"/>
        <w:rPr>
          <w:rFonts w:ascii="Times New Roman" w:hAnsi="Times New Roman" w:cs="楷体"/>
        </w:rPr>
      </w:pPr>
      <w:r>
        <w:rPr>
          <w:rFonts w:hint="eastAsia" w:ascii="Times New Roman" w:hAnsi="Times New Roman" w:cs="楷体"/>
        </w:rPr>
        <w:t>（2）资金使用情况</w:t>
      </w:r>
      <w:bookmarkEnd w:id="36"/>
    </w:p>
    <w:p>
      <w:pPr>
        <w:spacing w:line="360" w:lineRule="auto"/>
        <w:ind w:firstLine="640"/>
        <w:rPr>
          <w:rFonts w:ascii="Times New Roman" w:hAnsi="Times New Roman" w:cs="仿宋_GB2312"/>
          <w:szCs w:val="32"/>
        </w:rPr>
      </w:pPr>
      <w:r>
        <w:rPr>
          <w:rFonts w:hint="eastAsia" w:ascii="Times New Roman" w:hAnsi="Times New Roman" w:cs="仿宋_GB2312"/>
          <w:szCs w:val="32"/>
        </w:rPr>
        <w:t>根据项目单位提供的自评报告、支出票据、财务核查表等相关资料及现场评价情况，评价组对项目资金支出情况进行了梳理汇总，截至</w:t>
      </w:r>
      <w:r>
        <w:rPr>
          <w:rFonts w:hint="eastAsia" w:ascii="Times New Roman" w:hAnsi="Times New Roman" w:cs="Times New Roman"/>
          <w:szCs w:val="32"/>
        </w:rPr>
        <w:t>2021</w:t>
      </w:r>
      <w:r>
        <w:rPr>
          <w:rFonts w:hint="eastAsia" w:ascii="Times New Roman" w:hAnsi="Times New Roman" w:cs="仿宋_GB2312"/>
          <w:szCs w:val="32"/>
        </w:rPr>
        <w:t>年</w:t>
      </w:r>
      <w:r>
        <w:rPr>
          <w:rFonts w:hint="eastAsia" w:ascii="Times New Roman" w:hAnsi="Times New Roman" w:cs="Times New Roman"/>
          <w:szCs w:val="32"/>
        </w:rPr>
        <w:t>12</w:t>
      </w:r>
      <w:r>
        <w:rPr>
          <w:rFonts w:hint="eastAsia" w:ascii="Times New Roman" w:hAnsi="Times New Roman" w:cs="仿宋_GB2312"/>
          <w:szCs w:val="32"/>
        </w:rPr>
        <w:t>月</w:t>
      </w:r>
      <w:r>
        <w:rPr>
          <w:rFonts w:hint="eastAsia" w:ascii="Times New Roman" w:hAnsi="Times New Roman" w:cs="Times New Roman"/>
          <w:szCs w:val="32"/>
        </w:rPr>
        <w:t>31</w:t>
      </w:r>
      <w:r>
        <w:rPr>
          <w:rFonts w:hint="eastAsia" w:ascii="Times New Roman" w:hAnsi="Times New Roman" w:cs="仿宋_GB2312"/>
          <w:szCs w:val="32"/>
        </w:rPr>
        <w:t>日评价基准日，市级统筹安排资金累计8,200.00万元，资金累计支出金额约为7,727.33万元，资金支出率约为94.24%。</w:t>
      </w:r>
    </w:p>
    <w:p>
      <w:pPr>
        <w:snapToGrid/>
        <w:spacing w:line="360" w:lineRule="auto"/>
        <w:ind w:right="420" w:firstLine="0" w:firstLineChars="0"/>
        <w:jc w:val="center"/>
        <w:rPr>
          <w:rFonts w:ascii="Times New Roman" w:hAnsi="黑体" w:eastAsia="黑体" w:cs="仿宋"/>
          <w:sz w:val="28"/>
        </w:rPr>
      </w:pPr>
      <w:r>
        <w:rPr>
          <w:rFonts w:hint="eastAsia" w:ascii="Times New Roman" w:hAnsi="黑体" w:eastAsia="黑体" w:cs="仿宋"/>
          <w:sz w:val="28"/>
        </w:rPr>
        <w:t>表</w:t>
      </w:r>
      <w:r>
        <w:rPr>
          <w:rFonts w:hint="eastAsia" w:ascii="Times New Roman" w:hAnsi="Times New Roman" w:eastAsia="黑体" w:cs="仿宋"/>
          <w:sz w:val="28"/>
        </w:rPr>
        <w:t xml:space="preserve">1-3  </w:t>
      </w:r>
      <w:r>
        <w:rPr>
          <w:rFonts w:hint="eastAsia" w:ascii="Times New Roman" w:hAnsi="黑体" w:eastAsia="黑体" w:cs="仿宋"/>
          <w:sz w:val="28"/>
        </w:rPr>
        <w:t>项目资金支出情况</w:t>
      </w:r>
      <w:r>
        <w:rPr>
          <w:rStyle w:val="25"/>
          <w:rFonts w:ascii="Times New Roman" w:hAnsi="Times New Roman" w:eastAsia="黑体" w:cs="仿宋"/>
          <w:sz w:val="28"/>
        </w:rPr>
        <w:footnoteReference w:id="2"/>
      </w:r>
    </w:p>
    <w:tbl>
      <w:tblPr>
        <w:tblStyle w:val="19"/>
        <w:tblW w:w="8349" w:type="dxa"/>
        <w:tblInd w:w="93" w:type="dxa"/>
        <w:tblLayout w:type="fixed"/>
        <w:tblCellMar>
          <w:top w:w="0" w:type="dxa"/>
          <w:left w:w="108" w:type="dxa"/>
          <w:bottom w:w="0" w:type="dxa"/>
          <w:right w:w="108" w:type="dxa"/>
        </w:tblCellMar>
      </w:tblPr>
      <w:tblGrid>
        <w:gridCol w:w="1416"/>
        <w:gridCol w:w="3150"/>
        <w:gridCol w:w="3783"/>
      </w:tblGrid>
      <w:tr>
        <w:tblPrEx>
          <w:tblCellMar>
            <w:top w:w="0" w:type="dxa"/>
            <w:left w:w="108" w:type="dxa"/>
            <w:bottom w:w="0" w:type="dxa"/>
            <w:right w:w="108" w:type="dxa"/>
          </w:tblCellMar>
        </w:tblPrEx>
        <w:trPr>
          <w:trHeight w:val="652"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 w:hAnsi="仿宋" w:eastAsia="仿宋" w:cs="仿宋"/>
                <w:b/>
                <w:bCs/>
              </w:rPr>
            </w:pPr>
            <w:r>
              <w:rPr>
                <w:rFonts w:hint="eastAsia" w:ascii="仿宋" w:hAnsi="仿宋" w:eastAsia="仿宋" w:cs="仿宋"/>
                <w:b/>
                <w:bCs/>
              </w:rPr>
              <w:t>序号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 w:hAnsi="仿宋" w:eastAsia="仿宋" w:cs="仿宋"/>
                <w:b/>
                <w:bCs/>
              </w:rPr>
            </w:pPr>
            <w:r>
              <w:rPr>
                <w:rFonts w:hint="eastAsia" w:ascii="仿宋" w:hAnsi="仿宋" w:eastAsia="仿宋" w:cs="仿宋"/>
                <w:b/>
                <w:bCs/>
              </w:rPr>
              <w:t>年度</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 w:hAnsi="仿宋" w:eastAsia="仿宋" w:cs="仿宋"/>
                <w:b/>
                <w:bCs/>
              </w:rPr>
            </w:pPr>
            <w:r>
              <w:rPr>
                <w:rFonts w:hint="eastAsia" w:ascii="仿宋" w:hAnsi="仿宋" w:eastAsia="仿宋" w:cs="仿宋"/>
                <w:b/>
                <w:bCs/>
              </w:rPr>
              <w:t>支出金额（万元）</w:t>
            </w:r>
          </w:p>
        </w:tc>
      </w:tr>
      <w:tr>
        <w:tblPrEx>
          <w:tblCellMar>
            <w:top w:w="0" w:type="dxa"/>
            <w:left w:w="108" w:type="dxa"/>
            <w:bottom w:w="0" w:type="dxa"/>
            <w:right w:w="108" w:type="dxa"/>
          </w:tblCellMar>
        </w:tblPrEx>
        <w:trPr>
          <w:trHeight w:val="601"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rFonts w:ascii="仿宋" w:hAnsi="仿宋" w:eastAsia="仿宋" w:cs="仿宋"/>
              </w:rPr>
            </w:pPr>
            <w:r>
              <w:rPr>
                <w:rFonts w:hint="eastAsia" w:ascii="仿宋" w:hAnsi="仿宋" w:eastAsia="仿宋" w:cs="仿宋"/>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rFonts w:ascii="仿宋" w:hAnsi="仿宋" w:eastAsia="仿宋" w:cs="仿宋"/>
              </w:rPr>
            </w:pPr>
            <w:r>
              <w:rPr>
                <w:rFonts w:hint="eastAsia" w:ascii="仿宋" w:hAnsi="仿宋" w:eastAsia="仿宋" w:cs="仿宋"/>
              </w:rPr>
              <w:t>2019年</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rFonts w:ascii="仿宋" w:hAnsi="仿宋" w:eastAsia="仿宋" w:cs="仿宋"/>
              </w:rPr>
            </w:pPr>
            <w:r>
              <w:rPr>
                <w:rFonts w:hint="eastAsia" w:ascii="仿宋" w:hAnsi="仿宋" w:eastAsia="仿宋" w:cs="仿宋"/>
              </w:rPr>
              <w:t>313.00</w:t>
            </w:r>
          </w:p>
        </w:tc>
      </w:tr>
      <w:tr>
        <w:tblPrEx>
          <w:tblCellMar>
            <w:top w:w="0" w:type="dxa"/>
            <w:left w:w="108" w:type="dxa"/>
            <w:bottom w:w="0" w:type="dxa"/>
            <w:right w:w="108" w:type="dxa"/>
          </w:tblCellMar>
        </w:tblPrEx>
        <w:trPr>
          <w:trHeight w:val="601"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rFonts w:ascii="仿宋" w:hAnsi="仿宋" w:eastAsia="仿宋" w:cs="仿宋"/>
              </w:rPr>
            </w:pPr>
            <w:r>
              <w:rPr>
                <w:rFonts w:hint="eastAsia" w:ascii="仿宋" w:hAnsi="仿宋" w:eastAsia="仿宋" w:cs="仿宋"/>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rFonts w:ascii="仿宋" w:hAnsi="仿宋" w:eastAsia="仿宋" w:cs="仿宋"/>
              </w:rPr>
            </w:pPr>
            <w:r>
              <w:rPr>
                <w:rFonts w:hint="eastAsia" w:ascii="仿宋" w:hAnsi="仿宋" w:eastAsia="仿宋" w:cs="仿宋"/>
              </w:rPr>
              <w:t>2020年</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rFonts w:ascii="仿宋" w:hAnsi="仿宋" w:eastAsia="仿宋" w:cs="仿宋"/>
              </w:rPr>
            </w:pPr>
            <w:r>
              <w:rPr>
                <w:rFonts w:hint="eastAsia" w:ascii="仿宋" w:hAnsi="仿宋" w:eastAsia="仿宋" w:cs="仿宋"/>
              </w:rPr>
              <w:t>3,511.16</w:t>
            </w:r>
          </w:p>
        </w:tc>
      </w:tr>
      <w:tr>
        <w:tblPrEx>
          <w:tblCellMar>
            <w:top w:w="0" w:type="dxa"/>
            <w:left w:w="108" w:type="dxa"/>
            <w:bottom w:w="0" w:type="dxa"/>
            <w:right w:w="108" w:type="dxa"/>
          </w:tblCellMar>
        </w:tblPrEx>
        <w:trPr>
          <w:trHeight w:val="601"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rFonts w:ascii="仿宋" w:hAnsi="仿宋" w:eastAsia="仿宋" w:cs="仿宋"/>
              </w:rPr>
            </w:pPr>
            <w:r>
              <w:rPr>
                <w:rFonts w:hint="eastAsia" w:ascii="仿宋" w:hAnsi="仿宋" w:eastAsia="仿宋" w:cs="仿宋"/>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rFonts w:ascii="仿宋" w:hAnsi="仿宋" w:eastAsia="仿宋" w:cs="仿宋"/>
              </w:rPr>
            </w:pPr>
            <w:r>
              <w:rPr>
                <w:rFonts w:hint="eastAsia" w:ascii="仿宋" w:hAnsi="仿宋" w:eastAsia="仿宋" w:cs="仿宋"/>
              </w:rPr>
              <w:t>2021年</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rFonts w:ascii="仿宋" w:hAnsi="仿宋" w:eastAsia="仿宋" w:cs="仿宋"/>
              </w:rPr>
            </w:pPr>
            <w:r>
              <w:rPr>
                <w:rFonts w:hint="eastAsia" w:ascii="仿宋" w:hAnsi="仿宋" w:eastAsia="仿宋" w:cs="仿宋"/>
              </w:rPr>
              <w:t>3,903.17</w:t>
            </w:r>
          </w:p>
        </w:tc>
      </w:tr>
      <w:tr>
        <w:tblPrEx>
          <w:tblCellMar>
            <w:top w:w="0" w:type="dxa"/>
            <w:left w:w="108" w:type="dxa"/>
            <w:bottom w:w="0" w:type="dxa"/>
            <w:right w:w="108" w:type="dxa"/>
          </w:tblCellMar>
        </w:tblPrEx>
        <w:trPr>
          <w:trHeight w:val="610" w:hRule="atLeast"/>
        </w:trPr>
        <w:tc>
          <w:tcPr>
            <w:tcW w:w="45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643"/>
              <w:jc w:val="center"/>
              <w:rPr>
                <w:rFonts w:ascii="仿宋" w:hAnsi="仿宋" w:eastAsia="仿宋" w:cs="仿宋"/>
                <w:b/>
                <w:bCs/>
              </w:rPr>
            </w:pPr>
            <w:r>
              <w:rPr>
                <w:rFonts w:hint="eastAsia" w:ascii="仿宋" w:hAnsi="仿宋" w:eastAsia="仿宋" w:cs="仿宋"/>
                <w:b/>
                <w:bCs/>
              </w:rPr>
              <w:t>合 计</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rFonts w:ascii="仿宋" w:hAnsi="仿宋" w:eastAsia="仿宋" w:cs="仿宋"/>
                <w:b/>
                <w:bCs/>
              </w:rPr>
            </w:pPr>
            <w:r>
              <w:rPr>
                <w:rFonts w:hint="eastAsia" w:ascii="仿宋" w:hAnsi="仿宋" w:eastAsia="仿宋" w:cs="仿宋"/>
                <w:b/>
                <w:bCs/>
              </w:rPr>
              <w:t>7,727.33</w:t>
            </w:r>
          </w:p>
        </w:tc>
      </w:tr>
    </w:tbl>
    <w:p>
      <w:pPr>
        <w:spacing w:line="360" w:lineRule="auto"/>
        <w:ind w:firstLine="0" w:firstLineChars="0"/>
        <w:outlineLvl w:val="1"/>
        <w:rPr>
          <w:rFonts w:ascii="Times New Roman" w:hAnsi="Times New Roman" w:eastAsia="楷体_GB2312"/>
          <w:b/>
        </w:rPr>
      </w:pPr>
      <w:bookmarkStart w:id="37" w:name="_Toc23435"/>
      <w:bookmarkStart w:id="38" w:name="_Toc25457"/>
      <w:bookmarkStart w:id="39" w:name="_Toc16253"/>
      <w:r>
        <w:rPr>
          <w:rFonts w:hint="eastAsia" w:ascii="Times New Roman" w:hAnsi="Times New Roman" w:eastAsia="楷体_GB2312"/>
          <w:b/>
        </w:rPr>
        <w:t>（二）项目决策情况</w:t>
      </w:r>
      <w:bookmarkEnd w:id="37"/>
      <w:bookmarkEnd w:id="38"/>
      <w:bookmarkEnd w:id="39"/>
    </w:p>
    <w:p>
      <w:pPr>
        <w:spacing w:line="360" w:lineRule="auto"/>
        <w:ind w:firstLine="0"/>
        <w:rPr>
          <w:rFonts w:hint="eastAsia" w:ascii="仿宋" w:hAnsi="仿宋" w:eastAsia="仿宋" w:cs="仿宋"/>
        </w:rPr>
      </w:pPr>
      <w:r>
        <w:rPr>
          <w:rFonts w:hint="eastAsia" w:ascii="仿宋" w:hAnsi="仿宋" w:eastAsia="仿宋" w:cs="仿宋"/>
        </w:rPr>
        <w:t>本项目所在地没有专门的预防职务犯罪的教育基地，预防职务犯罪工作场所的现状也不能满足预防职务犯罪暨党风廉政教育事业的需要，这也使该区域的预防职务犯罪暨党风廉政教育活动大打折扣。2019年7月22日，梅州市人民政府办公室发布了《市政府常务会议决定事项通知书》(梅市府办会函〔2019〕190号)，会议研究了市廉政信息教育基地扩建有关事宜。会议原则同意由市纪委监委提出的市廉政信息教育基地扩建工程项目方案，项目建设资金不足部分由市财政按工程进展需要分年度统筹安排解决。</w:t>
      </w:r>
    </w:p>
    <w:p>
      <w:pPr>
        <w:spacing w:line="360" w:lineRule="auto"/>
        <w:ind w:firstLine="0" w:firstLineChars="0"/>
        <w:outlineLvl w:val="1"/>
        <w:rPr>
          <w:rFonts w:ascii="Times New Roman" w:hAnsi="Times New Roman" w:eastAsia="楷体"/>
          <w:b/>
        </w:rPr>
      </w:pPr>
      <w:bookmarkStart w:id="40" w:name="_Toc30643"/>
      <w:bookmarkStart w:id="41" w:name="_Toc13586"/>
      <w:bookmarkStart w:id="42" w:name="_Toc24315"/>
      <w:r>
        <w:rPr>
          <w:rFonts w:hint="eastAsia" w:ascii="Times New Roman" w:hAnsi="Times New Roman" w:eastAsia="楷体"/>
          <w:b/>
        </w:rPr>
        <w:t>（三）项目绩效目标情况</w:t>
      </w:r>
      <w:bookmarkEnd w:id="40"/>
      <w:bookmarkEnd w:id="41"/>
      <w:bookmarkEnd w:id="42"/>
    </w:p>
    <w:p>
      <w:pPr>
        <w:spacing w:line="360" w:lineRule="auto"/>
        <w:ind w:firstLine="0"/>
      </w:pPr>
      <w:r>
        <w:rPr>
          <w:rFonts w:hint="eastAsia"/>
        </w:rPr>
        <w:t>市纪委明确制定了项目的年度绩效总目标和相应的绩效指标情况，项目的年度工作目标为“扩建工程项目建成投入使用，将大大改善梅州市审查调查人员工作环境，提高审查调查工作的安全性”。</w:t>
      </w:r>
    </w:p>
    <w:p>
      <w:pPr>
        <w:spacing w:line="360" w:lineRule="auto"/>
        <w:ind w:firstLine="0" w:firstLineChars="0"/>
        <w:outlineLvl w:val="0"/>
        <w:rPr>
          <w:rFonts w:ascii="Times New Roman" w:hAnsi="Times New Roman" w:eastAsia="黑体"/>
        </w:rPr>
      </w:pPr>
      <w:bookmarkStart w:id="43" w:name="_Toc2900"/>
      <w:bookmarkStart w:id="44" w:name="_Toc17004"/>
      <w:bookmarkStart w:id="45" w:name="_Toc6077"/>
      <w:r>
        <w:rPr>
          <w:rFonts w:hint="eastAsia" w:ascii="Times New Roman" w:hAnsi="Times New Roman" w:eastAsia="黑体"/>
        </w:rPr>
        <w:t>二、评价结论</w:t>
      </w:r>
      <w:bookmarkEnd w:id="43"/>
      <w:bookmarkEnd w:id="44"/>
      <w:bookmarkEnd w:id="45"/>
    </w:p>
    <w:p>
      <w:pPr>
        <w:pStyle w:val="16"/>
        <w:widowControl/>
        <w:spacing w:line="360" w:lineRule="auto"/>
        <w:ind w:firstLine="640"/>
        <w:rPr>
          <w:rFonts w:ascii="Times New Roman" w:hAnsi="Times New Roman" w:cs="仿宋_GB2312"/>
          <w:sz w:val="32"/>
          <w:szCs w:val="32"/>
        </w:rPr>
      </w:pPr>
      <w:bookmarkStart w:id="46" w:name="_Toc6384"/>
      <w:bookmarkStart w:id="47" w:name="_Toc13176"/>
      <w:bookmarkStart w:id="48" w:name="_Toc22160"/>
      <w:bookmarkStart w:id="49" w:name="_Toc15947"/>
      <w:bookmarkStart w:id="50" w:name="_Toc20571"/>
      <w:bookmarkStart w:id="51" w:name="_Toc26188"/>
      <w:r>
        <w:rPr>
          <w:rFonts w:hint="eastAsia" w:ascii="Times New Roman" w:hAnsi="Times New Roman" w:cs="仿宋_GB2312"/>
          <w:sz w:val="32"/>
          <w:szCs w:val="32"/>
        </w:rPr>
        <w:t>评价组结合材料审核、现场评价及问卷调查等情况，从项目决策、管理、产出、效益等4个维度进行了综合评价分析。2019-2021年期间，本项目共安排市级资金8,200.00万元，用于“市廉政教育基地扩建工程（二期）”项目建设工作。项目建成了一幢技术业务用房（主楼为6层，副楼为5层，框架结构）及连廊（2层，框架结构）、一层地下室、建筑装饰、建筑水电消防安装、设备购置及场地硬底化、给排水、电气安装、绿化工程等，大大改善梅州市审查调查人员工作环境，提高审查调查工作的安全性。但在绩效评价过程中，评价组也发现项目在论证决策过程、资金管理、完成时间等方面还存在一些改进空间。</w:t>
      </w:r>
    </w:p>
    <w:p>
      <w:pPr>
        <w:pStyle w:val="16"/>
        <w:widowControl/>
        <w:spacing w:line="360" w:lineRule="auto"/>
        <w:ind w:firstLine="640"/>
        <w:rPr>
          <w:rFonts w:ascii="Times New Roman" w:hAnsi="Times New Roman" w:cs="仿宋_GB2312"/>
          <w:sz w:val="32"/>
          <w:szCs w:val="32"/>
        </w:rPr>
      </w:pPr>
      <w:r>
        <w:rPr>
          <w:rFonts w:hint="eastAsia" w:ascii="Times New Roman" w:hAnsi="Times New Roman" w:cs="仿宋_GB2312"/>
          <w:sz w:val="32"/>
          <w:szCs w:val="32"/>
        </w:rPr>
        <w:t>本次评价结果分为四个等级：优（90分～100分），良（80分～90分），中（60分～80分），差（60分以下）。结合书面评审与现场评价情况，对照既定评价指标体系的各项指标及其评分细则，综合评价“市廉政教育基地扩建工程（二期）”项目绩效评价得分为9</w:t>
      </w:r>
      <w:r>
        <w:rPr>
          <w:rFonts w:hint="eastAsia" w:ascii="Times New Roman" w:hAnsi="Times New Roman" w:cs="仿宋_GB2312"/>
          <w:sz w:val="32"/>
          <w:szCs w:val="32"/>
          <w:lang w:val="en-US" w:eastAsia="zh-CN"/>
        </w:rPr>
        <w:t>5</w:t>
      </w:r>
      <w:r>
        <w:rPr>
          <w:rFonts w:hint="eastAsia" w:ascii="Times New Roman" w:hAnsi="Times New Roman" w:cs="仿宋_GB2312"/>
          <w:sz w:val="32"/>
          <w:szCs w:val="32"/>
        </w:rPr>
        <w:t>.7分，评定等级为“优”。得分情况如下表2-1：</w:t>
      </w:r>
    </w:p>
    <w:p>
      <w:pPr>
        <w:pStyle w:val="7"/>
        <w:adjustRightInd w:val="0"/>
        <w:snapToGrid w:val="0"/>
        <w:spacing w:after="0" w:line="360" w:lineRule="auto"/>
        <w:ind w:firstLine="0" w:firstLineChars="0"/>
        <w:jc w:val="center"/>
        <w:rPr>
          <w:rFonts w:ascii="Times New Roman" w:hAnsi="Times New Roman" w:eastAsia="黑体" w:cs="黑体"/>
          <w:color w:val="000000"/>
          <w:kern w:val="0"/>
          <w:sz w:val="28"/>
          <w:szCs w:val="24"/>
        </w:rPr>
      </w:pPr>
      <w:bookmarkStart w:id="52" w:name="_Toc2111"/>
      <w:bookmarkStart w:id="53" w:name="_Toc18208"/>
      <w:bookmarkStart w:id="54" w:name="_Toc17772"/>
      <w:bookmarkStart w:id="55" w:name="_Toc10279"/>
      <w:bookmarkStart w:id="56" w:name="_Toc11336"/>
      <w:bookmarkStart w:id="57" w:name="_Toc9256"/>
      <w:bookmarkStart w:id="58" w:name="_Toc19036"/>
      <w:bookmarkStart w:id="59" w:name="_Toc6540"/>
      <w:bookmarkStart w:id="60" w:name="_Toc16207"/>
      <w:bookmarkStart w:id="61" w:name="_Toc7183"/>
      <w:r>
        <w:rPr>
          <w:rFonts w:hint="eastAsia" w:ascii="Times New Roman" w:hAnsi="Times New Roman" w:eastAsia="黑体" w:cs="黑体"/>
          <w:color w:val="000000"/>
          <w:kern w:val="0"/>
          <w:sz w:val="28"/>
          <w:szCs w:val="24"/>
        </w:rPr>
        <w:t>表2-1  项目绩效评价综合得分</w:t>
      </w:r>
      <w:bookmarkEnd w:id="52"/>
      <w:bookmarkEnd w:id="53"/>
      <w:bookmarkEnd w:id="54"/>
      <w:bookmarkEnd w:id="55"/>
      <w:bookmarkEnd w:id="56"/>
      <w:bookmarkEnd w:id="57"/>
      <w:bookmarkEnd w:id="58"/>
      <w:bookmarkEnd w:id="59"/>
      <w:bookmarkEnd w:id="60"/>
      <w:bookmarkEnd w:id="61"/>
    </w:p>
    <w:tbl>
      <w:tblPr>
        <w:tblStyle w:val="19"/>
        <w:tblW w:w="7492"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0" w:type="dxa"/>
          <w:bottom w:w="0" w:type="dxa"/>
          <w:right w:w="0" w:type="dxa"/>
        </w:tblCellMar>
      </w:tblPr>
      <w:tblGrid>
        <w:gridCol w:w="1969"/>
        <w:gridCol w:w="1680"/>
        <w:gridCol w:w="1845"/>
        <w:gridCol w:w="1998"/>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88" w:hRule="atLeast"/>
          <w:jc w:val="center"/>
        </w:trPr>
        <w:tc>
          <w:tcPr>
            <w:tcW w:w="1969"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评价维度</w:t>
            </w:r>
          </w:p>
        </w:tc>
        <w:tc>
          <w:tcPr>
            <w:tcW w:w="1680"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分值</w:t>
            </w:r>
          </w:p>
        </w:tc>
        <w:tc>
          <w:tcPr>
            <w:tcW w:w="1845"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评价得分</w:t>
            </w:r>
          </w:p>
        </w:tc>
        <w:tc>
          <w:tcPr>
            <w:tcW w:w="1998"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得分率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219" w:hRule="atLeast"/>
          <w:jc w:val="center"/>
        </w:trPr>
        <w:tc>
          <w:tcPr>
            <w:tcW w:w="1969"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决策</w:t>
            </w:r>
          </w:p>
        </w:tc>
        <w:tc>
          <w:tcPr>
            <w:tcW w:w="1680"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15</w:t>
            </w:r>
          </w:p>
        </w:tc>
        <w:tc>
          <w:tcPr>
            <w:tcW w:w="1845"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14</w:t>
            </w:r>
          </w:p>
        </w:tc>
        <w:tc>
          <w:tcPr>
            <w:tcW w:w="1998"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eastAsia" w:ascii="仿宋" w:hAnsi="仿宋" w:eastAsia="仿宋" w:cs="仿宋"/>
                <w:color w:val="000000"/>
                <w:sz w:val="28"/>
                <w:szCs w:val="28"/>
              </w:rPr>
            </w:pPr>
            <w:r>
              <w:rPr>
                <w:rFonts w:hint="default" w:ascii="仿宋" w:hAnsi="仿宋" w:eastAsia="仿宋" w:cs="仿宋"/>
                <w:color w:val="000000"/>
                <w:sz w:val="28"/>
                <w:szCs w:val="28"/>
                <w:lang w:val="en-US" w:eastAsia="zh-CN"/>
              </w:rPr>
              <w:t>93.33%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325" w:hRule="atLeast"/>
          <w:jc w:val="center"/>
        </w:trPr>
        <w:tc>
          <w:tcPr>
            <w:tcW w:w="1969"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b/>
                <w:color w:val="000000"/>
                <w:sz w:val="28"/>
                <w:szCs w:val="28"/>
              </w:rPr>
            </w:pPr>
            <w:r>
              <w:rPr>
                <w:rFonts w:hint="eastAsia" w:ascii="仿宋" w:hAnsi="仿宋" w:eastAsia="仿宋" w:cs="仿宋"/>
                <w:b/>
                <w:color w:val="000000"/>
                <w:sz w:val="28"/>
                <w:szCs w:val="28"/>
              </w:rPr>
              <w:t>管理</w:t>
            </w:r>
          </w:p>
        </w:tc>
        <w:tc>
          <w:tcPr>
            <w:tcW w:w="1680"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25</w:t>
            </w:r>
          </w:p>
        </w:tc>
        <w:tc>
          <w:tcPr>
            <w:tcW w:w="1845"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24.8</w:t>
            </w:r>
          </w:p>
        </w:tc>
        <w:tc>
          <w:tcPr>
            <w:tcW w:w="1998"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eastAsia" w:ascii="仿宋" w:hAnsi="仿宋" w:eastAsia="仿宋" w:cs="仿宋"/>
                <w:color w:val="000000"/>
                <w:sz w:val="28"/>
                <w:szCs w:val="28"/>
              </w:rPr>
            </w:pPr>
            <w:r>
              <w:rPr>
                <w:rFonts w:hint="default" w:ascii="仿宋" w:hAnsi="仿宋" w:eastAsia="仿宋" w:cs="仿宋"/>
                <w:color w:val="000000"/>
                <w:sz w:val="28"/>
                <w:szCs w:val="28"/>
                <w:lang w:val="en-US" w:eastAsia="zh-CN"/>
              </w:rPr>
              <w:t>99.20%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366" w:hRule="atLeast"/>
          <w:jc w:val="center"/>
        </w:trPr>
        <w:tc>
          <w:tcPr>
            <w:tcW w:w="1969"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b/>
                <w:color w:val="000000"/>
                <w:sz w:val="28"/>
                <w:szCs w:val="28"/>
              </w:rPr>
            </w:pPr>
            <w:r>
              <w:rPr>
                <w:rFonts w:hint="eastAsia" w:ascii="仿宋" w:hAnsi="仿宋" w:eastAsia="仿宋" w:cs="仿宋"/>
                <w:b/>
                <w:color w:val="000000"/>
                <w:sz w:val="28"/>
                <w:szCs w:val="28"/>
              </w:rPr>
              <w:t>产出</w:t>
            </w:r>
          </w:p>
        </w:tc>
        <w:tc>
          <w:tcPr>
            <w:tcW w:w="1680"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30</w:t>
            </w:r>
          </w:p>
        </w:tc>
        <w:tc>
          <w:tcPr>
            <w:tcW w:w="1845"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7</w:t>
            </w:r>
          </w:p>
        </w:tc>
        <w:tc>
          <w:tcPr>
            <w:tcW w:w="1998"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eastAsia" w:ascii="仿宋" w:hAnsi="仿宋" w:eastAsia="仿宋" w:cs="仿宋"/>
                <w:color w:val="000000"/>
                <w:sz w:val="28"/>
                <w:szCs w:val="28"/>
              </w:rPr>
            </w:pPr>
            <w:r>
              <w:rPr>
                <w:rFonts w:hint="default" w:ascii="仿宋" w:hAnsi="仿宋" w:eastAsia="仿宋" w:cs="仿宋"/>
                <w:color w:val="000000"/>
                <w:sz w:val="28"/>
                <w:szCs w:val="28"/>
                <w:lang w:val="en-US" w:eastAsia="zh-CN"/>
              </w:rPr>
              <w:t>90.00%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366" w:hRule="atLeast"/>
          <w:jc w:val="center"/>
        </w:trPr>
        <w:tc>
          <w:tcPr>
            <w:tcW w:w="1969"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b/>
                <w:color w:val="000000"/>
                <w:sz w:val="28"/>
                <w:szCs w:val="28"/>
              </w:rPr>
            </w:pPr>
            <w:r>
              <w:rPr>
                <w:rFonts w:hint="eastAsia" w:ascii="仿宋" w:hAnsi="仿宋" w:eastAsia="仿宋" w:cs="仿宋"/>
                <w:b/>
                <w:color w:val="000000"/>
                <w:sz w:val="28"/>
                <w:szCs w:val="28"/>
              </w:rPr>
              <w:t>效益</w:t>
            </w:r>
          </w:p>
        </w:tc>
        <w:tc>
          <w:tcPr>
            <w:tcW w:w="1680"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30</w:t>
            </w:r>
          </w:p>
        </w:tc>
        <w:tc>
          <w:tcPr>
            <w:tcW w:w="1845"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29.9</w:t>
            </w:r>
          </w:p>
        </w:tc>
        <w:tc>
          <w:tcPr>
            <w:tcW w:w="1998"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eastAsia" w:ascii="仿宋" w:hAnsi="仿宋" w:eastAsia="仿宋" w:cs="仿宋"/>
                <w:color w:val="000000"/>
                <w:sz w:val="28"/>
                <w:szCs w:val="28"/>
              </w:rPr>
            </w:pPr>
            <w:r>
              <w:rPr>
                <w:rFonts w:hint="default" w:ascii="仿宋" w:hAnsi="仿宋" w:eastAsia="仿宋" w:cs="仿宋"/>
                <w:color w:val="000000"/>
                <w:sz w:val="28"/>
                <w:szCs w:val="28"/>
                <w:lang w:val="en-US" w:eastAsia="zh-CN"/>
              </w:rPr>
              <w:t>99.67%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423" w:hRule="atLeast"/>
          <w:jc w:val="center"/>
        </w:trPr>
        <w:tc>
          <w:tcPr>
            <w:tcW w:w="1969"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综合评价</w:t>
            </w:r>
          </w:p>
        </w:tc>
        <w:tc>
          <w:tcPr>
            <w:tcW w:w="1680"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100</w:t>
            </w:r>
          </w:p>
        </w:tc>
        <w:tc>
          <w:tcPr>
            <w:tcW w:w="1845" w:type="dxa"/>
            <w:shd w:val="clear" w:color="auto" w:fill="auto"/>
            <w:tcMar>
              <w:top w:w="12" w:type="dxa"/>
              <w:left w:w="12" w:type="dxa"/>
              <w:right w:w="12" w:type="dxa"/>
            </w:tcMar>
            <w:vAlign w:val="bottom"/>
          </w:tcPr>
          <w:p>
            <w:pPr>
              <w:widowControl/>
              <w:spacing w:line="36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.7</w:t>
            </w:r>
          </w:p>
        </w:tc>
        <w:tc>
          <w:tcPr>
            <w:tcW w:w="1998" w:type="dxa"/>
            <w:shd w:val="clear" w:color="auto" w:fill="auto"/>
            <w:tcMar>
              <w:top w:w="12" w:type="dxa"/>
              <w:left w:w="12" w:type="dxa"/>
              <w:right w:w="12" w:type="dxa"/>
            </w:tcMar>
            <w:vAlign w:val="center"/>
          </w:tcPr>
          <w:p>
            <w:pPr>
              <w:widowControl/>
              <w:spacing w:line="360" w:lineRule="auto"/>
              <w:ind w:firstLine="0" w:firstLineChars="0"/>
              <w:jc w:val="center"/>
              <w:textAlignment w:val="center"/>
              <w:rPr>
                <w:rFonts w:hint="eastAsia" w:ascii="仿宋" w:hAnsi="仿宋" w:eastAsia="仿宋" w:cs="仿宋"/>
                <w:color w:val="000000"/>
                <w:sz w:val="28"/>
                <w:szCs w:val="28"/>
              </w:rPr>
            </w:pPr>
            <w:r>
              <w:rPr>
                <w:rFonts w:hint="default" w:ascii="仿宋" w:hAnsi="仿宋" w:eastAsia="仿宋" w:cs="仿宋"/>
                <w:color w:val="000000"/>
                <w:sz w:val="28"/>
                <w:szCs w:val="28"/>
                <w:lang w:val="en-US" w:eastAsia="zh-CN"/>
              </w:rPr>
              <w:t>95.70%</w:t>
            </w:r>
          </w:p>
        </w:tc>
      </w:tr>
      <w:bookmarkEnd w:id="46"/>
      <w:bookmarkEnd w:id="47"/>
      <w:bookmarkEnd w:id="48"/>
      <w:bookmarkEnd w:id="49"/>
      <w:bookmarkEnd w:id="50"/>
      <w:bookmarkEnd w:id="51"/>
    </w:tbl>
    <w:p>
      <w:pPr>
        <w:spacing w:line="360" w:lineRule="auto"/>
        <w:ind w:firstLine="0" w:firstLineChars="0"/>
        <w:rPr>
          <w:rFonts w:ascii="Times New Roman" w:hAnsi="Times New Roman"/>
        </w:rPr>
      </w:pPr>
    </w:p>
    <w:p>
      <w:pPr>
        <w:spacing w:line="360" w:lineRule="auto"/>
        <w:ind w:firstLine="0" w:firstLineChars="0"/>
        <w:outlineLvl w:val="0"/>
        <w:rPr>
          <w:rFonts w:ascii="Times New Roman" w:hAnsi="Times New Roman" w:eastAsia="黑体"/>
        </w:rPr>
      </w:pPr>
      <w:bookmarkStart w:id="62" w:name="_Toc13221"/>
      <w:bookmarkStart w:id="63" w:name="_Toc15000"/>
      <w:bookmarkStart w:id="64" w:name="_Toc25713"/>
      <w:r>
        <w:rPr>
          <w:rFonts w:hint="eastAsia" w:ascii="Times New Roman" w:hAnsi="Times New Roman" w:eastAsia="黑体"/>
        </w:rPr>
        <w:t>三、绩效指标分析</w:t>
      </w:r>
      <w:bookmarkEnd w:id="62"/>
      <w:bookmarkEnd w:id="63"/>
      <w:bookmarkEnd w:id="64"/>
    </w:p>
    <w:p>
      <w:pPr>
        <w:pStyle w:val="16"/>
        <w:spacing w:line="360" w:lineRule="auto"/>
        <w:ind w:firstLine="640"/>
        <w:jc w:val="left"/>
        <w:rPr>
          <w:rFonts w:ascii="Times New Roman" w:hAnsi="Times New Roman" w:eastAsia="楷体" w:cs="楷体"/>
        </w:rPr>
      </w:pPr>
      <w:r>
        <w:rPr>
          <w:rFonts w:hint="eastAsia" w:ascii="Times New Roman" w:hAnsi="Times New Roman" w:cs="仿宋_GB2312"/>
          <w:sz w:val="32"/>
          <w:szCs w:val="32"/>
        </w:rPr>
        <w:t>在本次评价中，一级指标分别为决策（15分）、管理（25分）、产出（30分）和效益（30分）。</w:t>
      </w:r>
    </w:p>
    <w:p>
      <w:pPr>
        <w:spacing w:line="360" w:lineRule="auto"/>
        <w:ind w:firstLine="0" w:firstLineChars="0"/>
        <w:outlineLvl w:val="1"/>
        <w:rPr>
          <w:rFonts w:ascii="Times New Roman" w:hAnsi="Times New Roman" w:eastAsia="楷体" w:cs="楷体"/>
          <w:b/>
        </w:rPr>
      </w:pPr>
      <w:bookmarkStart w:id="65" w:name="_Toc247"/>
      <w:bookmarkStart w:id="66" w:name="_Toc15514"/>
      <w:bookmarkStart w:id="67" w:name="_Toc6363"/>
      <w:r>
        <w:rPr>
          <w:rFonts w:hint="eastAsia" w:ascii="Times New Roman" w:hAnsi="Times New Roman" w:eastAsia="楷体" w:cs="楷体"/>
          <w:b/>
        </w:rPr>
        <w:t>（一）决策分析</w:t>
      </w:r>
      <w:bookmarkEnd w:id="65"/>
      <w:bookmarkEnd w:id="66"/>
      <w:bookmarkEnd w:id="67"/>
    </w:p>
    <w:p>
      <w:pPr>
        <w:pStyle w:val="16"/>
        <w:spacing w:line="360" w:lineRule="auto"/>
        <w:ind w:firstLine="640"/>
        <w:jc w:val="left"/>
        <w:rPr>
          <w:rFonts w:ascii="Times New Roman" w:hAnsi="Times New Roman" w:cs="仿宋_GB2312"/>
          <w:sz w:val="32"/>
          <w:szCs w:val="32"/>
        </w:rPr>
      </w:pPr>
      <w:r>
        <w:rPr>
          <w:rFonts w:hint="eastAsia" w:ascii="Times New Roman" w:hAnsi="Times New Roman" w:cs="仿宋_GB2312"/>
          <w:sz w:val="32"/>
          <w:szCs w:val="32"/>
        </w:rPr>
        <w:t>该指标分值15分，下设项目立项、资金落实两个二级指标。</w:t>
      </w:r>
    </w:p>
    <w:p>
      <w:pPr>
        <w:spacing w:line="360" w:lineRule="auto"/>
        <w:ind w:firstLine="641"/>
        <w:jc w:val="left"/>
        <w:outlineLvl w:val="2"/>
        <w:rPr>
          <w:rFonts w:ascii="Times New Roman" w:hAnsi="Times New Roman" w:cs="仿宋_GB2312"/>
          <w:b/>
          <w:bCs/>
          <w:szCs w:val="32"/>
        </w:rPr>
      </w:pPr>
      <w:bookmarkStart w:id="68" w:name="_Toc24895"/>
      <w:bookmarkStart w:id="69" w:name="_Toc86310882"/>
      <w:bookmarkStart w:id="70" w:name="_Toc10309"/>
      <w:bookmarkStart w:id="71" w:name="_Toc28095"/>
      <w:r>
        <w:rPr>
          <w:rFonts w:hint="eastAsia" w:ascii="Times New Roman" w:hAnsi="Times New Roman" w:cs="仿宋_GB2312"/>
          <w:b/>
          <w:bCs/>
          <w:szCs w:val="32"/>
        </w:rPr>
        <w:t>1.项目立项。（分值12分，得分11分）</w:t>
      </w:r>
      <w:bookmarkEnd w:id="68"/>
      <w:bookmarkEnd w:id="69"/>
      <w:bookmarkEnd w:id="70"/>
      <w:bookmarkEnd w:id="71"/>
    </w:p>
    <w:p>
      <w:pPr>
        <w:pStyle w:val="16"/>
        <w:spacing w:line="360" w:lineRule="auto"/>
        <w:ind w:firstLine="640"/>
        <w:jc w:val="left"/>
        <w:rPr>
          <w:rFonts w:ascii="Times New Roman" w:hAnsi="Times New Roman" w:cs="仿宋_GB2312"/>
          <w:sz w:val="32"/>
          <w:szCs w:val="32"/>
        </w:rPr>
      </w:pPr>
      <w:r>
        <w:rPr>
          <w:rFonts w:hint="eastAsia" w:ascii="Times New Roman" w:hAnsi="Times New Roman" w:cs="仿宋_GB2312"/>
          <w:sz w:val="32"/>
          <w:szCs w:val="32"/>
        </w:rPr>
        <w:t>项目立项主要考评论证决策、目标设置、保障措施。</w:t>
      </w:r>
    </w:p>
    <w:p>
      <w:pPr>
        <w:pStyle w:val="16"/>
        <w:spacing w:line="360" w:lineRule="auto"/>
        <w:ind w:firstLine="641"/>
        <w:jc w:val="left"/>
        <w:rPr>
          <w:rFonts w:ascii="Times New Roman" w:hAnsi="Times New Roman" w:cs="仿宋_GB2312"/>
          <w:sz w:val="32"/>
          <w:szCs w:val="32"/>
        </w:rPr>
      </w:pPr>
      <w:bookmarkStart w:id="72" w:name="_Toc486334654"/>
      <w:bookmarkStart w:id="73" w:name="_Toc486320100"/>
      <w:r>
        <w:rPr>
          <w:rFonts w:hint="eastAsia" w:ascii="Times New Roman" w:hAnsi="Times New Roman" w:cs="仿宋_GB2312"/>
          <w:b/>
          <w:bCs/>
          <w:sz w:val="32"/>
          <w:szCs w:val="32"/>
        </w:rPr>
        <w:t>（1）论证</w:t>
      </w:r>
      <w:bookmarkEnd w:id="72"/>
      <w:bookmarkEnd w:id="73"/>
      <w:r>
        <w:rPr>
          <w:rFonts w:hint="eastAsia" w:ascii="Times New Roman" w:hAnsi="Times New Roman" w:cs="仿宋_GB2312"/>
          <w:b/>
          <w:bCs/>
          <w:sz w:val="32"/>
          <w:szCs w:val="32"/>
        </w:rPr>
        <w:t>决策。</w:t>
      </w:r>
      <w:r>
        <w:rPr>
          <w:rFonts w:hint="eastAsia" w:ascii="Times New Roman" w:hAnsi="Times New Roman" w:cs="仿宋_GB2312"/>
          <w:sz w:val="32"/>
          <w:szCs w:val="32"/>
        </w:rPr>
        <w:t>（分值4分，得分4分）</w:t>
      </w:r>
    </w:p>
    <w:p>
      <w:pPr>
        <w:pStyle w:val="16"/>
        <w:spacing w:line="360" w:lineRule="auto"/>
        <w:ind w:firstLine="640"/>
        <w:rPr>
          <w:rFonts w:ascii="Times New Roman" w:hAnsi="Times New Roman" w:cs="仿宋_GB2312"/>
          <w:sz w:val="32"/>
          <w:szCs w:val="32"/>
          <w:highlight w:val="yellow"/>
        </w:rPr>
      </w:pPr>
      <w:r>
        <w:rPr>
          <w:rFonts w:hint="eastAsia" w:ascii="Times New Roman" w:hAnsi="Times New Roman" w:cs="仿宋_GB2312"/>
          <w:sz w:val="32"/>
          <w:szCs w:val="32"/>
        </w:rPr>
        <w:t>项目主管部门提供了《梅州市廉政信息教育基地扩建工程可行性研究报告》、《市政府常务会议决定事项通知书》（梅市府办会函〔2019〕190号）、《梅州市梅县区政府常务会议纪要》（9）、《区委常委会议纪》（一届〔2019〕27号）项目批准通过了市委、市政府同意，项目立项决策充分论证调查。</w:t>
      </w:r>
    </w:p>
    <w:p>
      <w:pPr>
        <w:pStyle w:val="16"/>
        <w:spacing w:line="360" w:lineRule="auto"/>
        <w:ind w:firstLine="641"/>
        <w:jc w:val="left"/>
        <w:rPr>
          <w:rFonts w:ascii="Times New Roman" w:hAnsi="Times New Roman" w:cs="仿宋_GB2312"/>
          <w:sz w:val="32"/>
          <w:szCs w:val="32"/>
        </w:rPr>
      </w:pPr>
      <w:r>
        <w:rPr>
          <w:rFonts w:hint="eastAsia" w:ascii="Times New Roman" w:hAnsi="Times New Roman" w:cs="仿宋_GB2312"/>
          <w:b/>
          <w:bCs/>
          <w:sz w:val="32"/>
          <w:szCs w:val="32"/>
        </w:rPr>
        <w:t>（2）目标设置。</w:t>
      </w:r>
      <w:r>
        <w:rPr>
          <w:rFonts w:hint="eastAsia" w:ascii="Times New Roman" w:hAnsi="Times New Roman" w:cs="仿宋_GB2312"/>
          <w:sz w:val="32"/>
          <w:szCs w:val="32"/>
        </w:rPr>
        <w:t>（分值6分，得分5分）</w:t>
      </w:r>
    </w:p>
    <w:p>
      <w:pPr>
        <w:pStyle w:val="16"/>
        <w:spacing w:line="360" w:lineRule="auto"/>
        <w:ind w:firstLine="641"/>
        <w:jc w:val="left"/>
        <w:rPr>
          <w:rFonts w:ascii="Times New Roman" w:hAnsi="Times New Roman" w:cs="仿宋_GB2312"/>
          <w:sz w:val="32"/>
          <w:szCs w:val="32"/>
        </w:rPr>
      </w:pPr>
      <w:r>
        <w:rPr>
          <w:rFonts w:hint="eastAsia" w:ascii="Times New Roman" w:hAnsi="Times New Roman" w:cs="仿宋_GB2312"/>
          <w:b/>
          <w:sz w:val="32"/>
          <w:szCs w:val="32"/>
        </w:rPr>
        <w:t>完整性。</w:t>
      </w:r>
      <w:r>
        <w:rPr>
          <w:rFonts w:hint="eastAsia" w:ascii="Times New Roman" w:hAnsi="Times New Roman" w:cs="仿宋_GB2312"/>
          <w:sz w:val="32"/>
          <w:szCs w:val="32"/>
        </w:rPr>
        <w:t>（分值2分，得分2分）市纪委提供了《2021年梅州市市级项目支出预算申报表》、梅县区纪委提供了《市级专项资金绩效目标表》，申报表及绩效目标表中均明确了项目的总体目标、质量、成本、时效、效果等方面指标。</w:t>
      </w:r>
    </w:p>
    <w:p>
      <w:pPr>
        <w:pStyle w:val="16"/>
        <w:spacing w:line="360" w:lineRule="auto"/>
        <w:ind w:firstLine="641"/>
        <w:jc w:val="left"/>
        <w:rPr>
          <w:rFonts w:ascii="Times New Roman" w:hAnsi="Times New Roman" w:cs="仿宋_GB2312"/>
          <w:sz w:val="32"/>
          <w:szCs w:val="32"/>
        </w:rPr>
      </w:pPr>
      <w:r>
        <w:rPr>
          <w:rFonts w:hint="eastAsia" w:ascii="Times New Roman" w:hAnsi="Times New Roman" w:cs="仿宋_GB2312"/>
          <w:b/>
          <w:bCs/>
          <w:sz w:val="32"/>
          <w:szCs w:val="32"/>
        </w:rPr>
        <w:t>合理性。</w:t>
      </w:r>
      <w:r>
        <w:rPr>
          <w:rFonts w:hint="eastAsia" w:ascii="Times New Roman" w:hAnsi="Times New Roman" w:cs="仿宋_GB2312"/>
          <w:sz w:val="32"/>
          <w:szCs w:val="32"/>
        </w:rPr>
        <w:t>（分值2分，得分2分）项目绩效目标内容清晰合理，符合绩效目标。</w:t>
      </w:r>
    </w:p>
    <w:p>
      <w:pPr>
        <w:pStyle w:val="16"/>
        <w:spacing w:line="360" w:lineRule="auto"/>
        <w:ind w:firstLine="641"/>
        <w:jc w:val="left"/>
        <w:rPr>
          <w:rFonts w:ascii="Times New Roman" w:hAnsi="Times New Roman" w:cs="仿宋_GB2312"/>
          <w:sz w:val="32"/>
          <w:szCs w:val="32"/>
        </w:rPr>
      </w:pPr>
      <w:r>
        <w:rPr>
          <w:rFonts w:hint="eastAsia" w:ascii="Times New Roman" w:hAnsi="Times New Roman" w:cs="仿宋_GB2312"/>
          <w:b/>
          <w:bCs/>
          <w:sz w:val="32"/>
          <w:szCs w:val="32"/>
        </w:rPr>
        <w:t>可衡量性。</w:t>
      </w:r>
      <w:r>
        <w:rPr>
          <w:rFonts w:hint="eastAsia" w:ascii="Times New Roman" w:hAnsi="Times New Roman" w:cs="仿宋_GB2312"/>
          <w:sz w:val="32"/>
          <w:szCs w:val="32"/>
        </w:rPr>
        <w:t>（分值2分，得分1分）项目绩效目标设置了产出内容、产出数量、时效，但效果指标量化不足，未对效果指标进行量化，可衡量性存在欠缺。扣1分。</w:t>
      </w:r>
    </w:p>
    <w:p>
      <w:pPr>
        <w:pStyle w:val="16"/>
        <w:spacing w:line="360" w:lineRule="auto"/>
        <w:ind w:firstLine="641"/>
        <w:jc w:val="left"/>
        <w:rPr>
          <w:rFonts w:ascii="Times New Roman" w:hAnsi="Times New Roman" w:cs="仿宋_GB2312"/>
          <w:sz w:val="32"/>
          <w:szCs w:val="32"/>
        </w:rPr>
      </w:pPr>
      <w:r>
        <w:rPr>
          <w:rFonts w:hint="eastAsia" w:ascii="Times New Roman" w:hAnsi="Times New Roman" w:cs="仿宋_GB2312"/>
          <w:b/>
          <w:bCs/>
          <w:sz w:val="32"/>
          <w:szCs w:val="32"/>
        </w:rPr>
        <w:t>（3）保障措施。</w:t>
      </w:r>
      <w:r>
        <w:rPr>
          <w:rFonts w:hint="eastAsia" w:ascii="Times New Roman" w:hAnsi="Times New Roman" w:cs="仿宋_GB2312"/>
          <w:sz w:val="32"/>
          <w:szCs w:val="32"/>
        </w:rPr>
        <w:t>（分值2分，得分2分）</w:t>
      </w:r>
    </w:p>
    <w:p>
      <w:pPr>
        <w:pStyle w:val="16"/>
        <w:spacing w:line="360" w:lineRule="auto"/>
        <w:ind w:firstLine="641"/>
        <w:jc w:val="left"/>
        <w:rPr>
          <w:rFonts w:ascii="Times New Roman" w:hAnsi="Times New Roman" w:cs="仿宋_GB2312"/>
          <w:sz w:val="32"/>
          <w:szCs w:val="32"/>
        </w:rPr>
      </w:pPr>
      <w:r>
        <w:rPr>
          <w:rFonts w:hint="eastAsia" w:ascii="Times New Roman" w:hAnsi="Times New Roman" w:cs="仿宋_GB2312"/>
          <w:b/>
          <w:bCs/>
          <w:sz w:val="32"/>
          <w:szCs w:val="32"/>
        </w:rPr>
        <w:t>制度完整性。</w:t>
      </w:r>
      <w:r>
        <w:rPr>
          <w:rFonts w:hint="eastAsia" w:ascii="Times New Roman" w:hAnsi="Times New Roman" w:cs="仿宋_GB2312"/>
          <w:sz w:val="32"/>
          <w:szCs w:val="32"/>
        </w:rPr>
        <w:t>（分值1分，得分1分）项目主管部门提供了《梅州市纪委监委建设项目管理制度（试行）的通知》及《梅县区纪委财务管理制度》明确了工作责任范围、管理审批制度、监督检查程序、责任追究、廉政风险点要求等，为项目实施提供了坚实的基础。</w:t>
      </w:r>
    </w:p>
    <w:p>
      <w:pPr>
        <w:pStyle w:val="16"/>
        <w:spacing w:line="360" w:lineRule="auto"/>
        <w:ind w:firstLine="641"/>
        <w:rPr>
          <w:rFonts w:ascii="Times New Roman" w:hAnsi="Times New Roman" w:cs="仿宋_GB2312"/>
          <w:sz w:val="32"/>
          <w:szCs w:val="32"/>
        </w:rPr>
      </w:pPr>
      <w:r>
        <w:rPr>
          <w:rFonts w:hint="eastAsia" w:ascii="Times New Roman" w:hAnsi="Times New Roman" w:cs="仿宋_GB2312"/>
          <w:b/>
          <w:bCs/>
          <w:sz w:val="32"/>
          <w:szCs w:val="32"/>
        </w:rPr>
        <w:t>计划安排合理性。</w:t>
      </w:r>
      <w:r>
        <w:rPr>
          <w:rFonts w:hint="eastAsia" w:ascii="Times New Roman" w:hAnsi="Times New Roman" w:cs="仿宋_GB2312"/>
          <w:sz w:val="32"/>
          <w:szCs w:val="32"/>
        </w:rPr>
        <w:t>（分值1分，得分1分）</w:t>
      </w:r>
      <w:bookmarkStart w:id="74" w:name="_Toc486320101"/>
      <w:bookmarkStart w:id="75" w:name="_Toc486334655"/>
      <w:bookmarkStart w:id="76" w:name="_Toc86310883"/>
      <w:bookmarkStart w:id="77" w:name="_Toc1496"/>
      <w:r>
        <w:rPr>
          <w:rFonts w:hint="eastAsia" w:ascii="Times New Roman" w:hAnsi="Times New Roman" w:cs="仿宋_GB2312"/>
          <w:sz w:val="32"/>
          <w:szCs w:val="32"/>
        </w:rPr>
        <w:t>项目主管部门提供了《梅州市廉政信息教育基地扩建工程可行性研究报告》，报告中明确了项目实施进度计划及招投标等要求。</w:t>
      </w:r>
    </w:p>
    <w:p>
      <w:pPr>
        <w:spacing w:line="360" w:lineRule="auto"/>
        <w:ind w:firstLine="641"/>
        <w:jc w:val="left"/>
        <w:outlineLvl w:val="2"/>
        <w:rPr>
          <w:rFonts w:ascii="Times New Roman" w:hAnsi="Times New Roman" w:cs="仿宋_GB2312"/>
          <w:b/>
          <w:bCs/>
          <w:szCs w:val="32"/>
        </w:rPr>
      </w:pPr>
      <w:bookmarkStart w:id="78" w:name="_Toc13456"/>
      <w:bookmarkStart w:id="79" w:name="_Toc5019"/>
      <w:r>
        <w:rPr>
          <w:rFonts w:hint="eastAsia" w:ascii="Times New Roman" w:hAnsi="Times New Roman" w:cs="仿宋_GB2312"/>
          <w:b/>
          <w:bCs/>
          <w:szCs w:val="32"/>
        </w:rPr>
        <w:t>2.</w:t>
      </w:r>
      <w:bookmarkEnd w:id="74"/>
      <w:bookmarkEnd w:id="75"/>
      <w:r>
        <w:rPr>
          <w:rFonts w:hint="eastAsia" w:ascii="Times New Roman" w:hAnsi="Times New Roman" w:cs="仿宋_GB2312"/>
          <w:b/>
          <w:bCs/>
          <w:szCs w:val="32"/>
        </w:rPr>
        <w:t>资金落实。（分值3分，得分3分）</w:t>
      </w:r>
      <w:bookmarkEnd w:id="76"/>
      <w:bookmarkEnd w:id="77"/>
      <w:bookmarkEnd w:id="78"/>
      <w:bookmarkEnd w:id="79"/>
    </w:p>
    <w:p>
      <w:pPr>
        <w:pStyle w:val="16"/>
        <w:spacing w:line="360" w:lineRule="auto"/>
        <w:ind w:firstLine="640"/>
        <w:jc w:val="left"/>
        <w:rPr>
          <w:rFonts w:ascii="Times New Roman" w:hAnsi="Times New Roman" w:cs="仿宋_GB2312"/>
          <w:sz w:val="32"/>
          <w:szCs w:val="32"/>
        </w:rPr>
      </w:pPr>
      <w:r>
        <w:rPr>
          <w:rFonts w:hint="eastAsia" w:ascii="Times New Roman" w:hAnsi="Times New Roman" w:cs="仿宋_GB2312"/>
          <w:sz w:val="32"/>
          <w:szCs w:val="32"/>
        </w:rPr>
        <w:t>资金落实主要考评资金分配。</w:t>
      </w:r>
    </w:p>
    <w:p>
      <w:pPr>
        <w:spacing w:line="360" w:lineRule="auto"/>
        <w:ind w:firstLine="641"/>
        <w:jc w:val="left"/>
        <w:rPr>
          <w:rFonts w:ascii="Times New Roman" w:hAnsi="Times New Roman" w:cs="仿宋_GB2312"/>
          <w:szCs w:val="32"/>
        </w:rPr>
      </w:pPr>
      <w:r>
        <w:rPr>
          <w:rFonts w:hint="eastAsia" w:ascii="Times New Roman" w:hAnsi="Times New Roman" w:cs="仿宋_GB2312"/>
          <w:b/>
          <w:bCs/>
          <w:szCs w:val="32"/>
        </w:rPr>
        <w:t>（1）资金分配。</w:t>
      </w:r>
      <w:r>
        <w:rPr>
          <w:rFonts w:hint="eastAsia" w:ascii="Times New Roman" w:hAnsi="Times New Roman" w:cs="仿宋_GB2312"/>
          <w:szCs w:val="32"/>
        </w:rPr>
        <w:t>（分值3分，得分3分）</w:t>
      </w:r>
    </w:p>
    <w:p>
      <w:pPr>
        <w:spacing w:line="360" w:lineRule="auto"/>
        <w:ind w:firstLine="641"/>
        <w:jc w:val="left"/>
        <w:rPr>
          <w:rFonts w:ascii="Times New Roman" w:hAnsi="Times New Roman" w:cs="仿宋_GB2312"/>
          <w:szCs w:val="32"/>
          <w:highlight w:val="yellow"/>
        </w:rPr>
      </w:pPr>
      <w:r>
        <w:rPr>
          <w:rFonts w:hint="eastAsia" w:ascii="Times New Roman" w:hAnsi="Times New Roman" w:cs="仿宋_GB2312"/>
          <w:b/>
          <w:bCs/>
          <w:szCs w:val="32"/>
        </w:rPr>
        <w:t>资金分配合理性。</w:t>
      </w:r>
      <w:r>
        <w:rPr>
          <w:rFonts w:hint="eastAsia" w:ascii="Times New Roman" w:hAnsi="Times New Roman" w:cs="仿宋_GB2312"/>
          <w:szCs w:val="32"/>
        </w:rPr>
        <w:t>（分值3分，得分3分）资金全部用于市廉政教育基地扩建工程（二期）项目建设，资金分配合理。</w:t>
      </w:r>
    </w:p>
    <w:p>
      <w:pPr>
        <w:spacing w:line="360" w:lineRule="auto"/>
        <w:ind w:firstLine="0" w:firstLineChars="0"/>
        <w:outlineLvl w:val="1"/>
        <w:rPr>
          <w:rFonts w:ascii="Times New Roman" w:hAnsi="Times New Roman" w:eastAsia="楷体" w:cs="楷体"/>
          <w:b/>
        </w:rPr>
      </w:pPr>
      <w:bookmarkStart w:id="80" w:name="_Toc921"/>
      <w:bookmarkStart w:id="81" w:name="_Toc21878"/>
      <w:bookmarkStart w:id="82" w:name="_Toc18577"/>
      <w:r>
        <w:rPr>
          <w:rFonts w:hint="eastAsia" w:ascii="Times New Roman" w:hAnsi="Times New Roman" w:eastAsia="楷体" w:cs="楷体"/>
          <w:b/>
        </w:rPr>
        <w:t>（二）管理分析</w:t>
      </w:r>
      <w:bookmarkEnd w:id="80"/>
      <w:bookmarkEnd w:id="81"/>
      <w:bookmarkEnd w:id="82"/>
    </w:p>
    <w:p>
      <w:pPr>
        <w:pStyle w:val="16"/>
        <w:spacing w:line="360" w:lineRule="auto"/>
        <w:ind w:firstLine="640"/>
        <w:rPr>
          <w:rFonts w:ascii="Times New Roman" w:hAnsi="Times New Roman" w:cs="仿宋_GB2312"/>
          <w:sz w:val="32"/>
          <w:szCs w:val="32"/>
        </w:rPr>
      </w:pPr>
      <w:r>
        <w:rPr>
          <w:rFonts w:hint="eastAsia" w:ascii="Times New Roman" w:hAnsi="Times New Roman" w:cs="仿宋_GB2312"/>
          <w:sz w:val="32"/>
          <w:szCs w:val="32"/>
        </w:rPr>
        <w:t>该指标分值25分，下设资金管理、事项管理两个二级指标。</w:t>
      </w:r>
    </w:p>
    <w:p>
      <w:pPr>
        <w:spacing w:line="360" w:lineRule="auto"/>
        <w:ind w:firstLine="641"/>
        <w:jc w:val="left"/>
        <w:outlineLvl w:val="2"/>
        <w:rPr>
          <w:rFonts w:ascii="Times New Roman" w:hAnsi="Times New Roman" w:cs="仿宋_GB2312"/>
          <w:b/>
          <w:bCs/>
          <w:szCs w:val="32"/>
        </w:rPr>
      </w:pPr>
      <w:bookmarkStart w:id="83" w:name="_Toc26552"/>
      <w:bookmarkStart w:id="84" w:name="_Toc24923"/>
      <w:bookmarkStart w:id="85" w:name="_Toc32259"/>
      <w:bookmarkStart w:id="86" w:name="_Toc86310885"/>
      <w:r>
        <w:rPr>
          <w:rFonts w:hint="eastAsia" w:ascii="Times New Roman" w:hAnsi="Times New Roman" w:cs="仿宋_GB2312"/>
          <w:b/>
          <w:bCs/>
          <w:szCs w:val="32"/>
        </w:rPr>
        <w:t>1.资金管理。（分值15分，得分14.8分）</w:t>
      </w:r>
      <w:bookmarkEnd w:id="83"/>
      <w:bookmarkEnd w:id="84"/>
      <w:bookmarkEnd w:id="85"/>
      <w:bookmarkEnd w:id="86"/>
    </w:p>
    <w:p>
      <w:pPr>
        <w:pStyle w:val="16"/>
        <w:spacing w:line="360" w:lineRule="auto"/>
        <w:ind w:firstLine="640"/>
        <w:jc w:val="left"/>
        <w:rPr>
          <w:rFonts w:ascii="Times New Roman" w:hAnsi="Times New Roman" w:cs="仿宋_GB2312"/>
          <w:sz w:val="32"/>
          <w:szCs w:val="32"/>
        </w:rPr>
      </w:pPr>
      <w:r>
        <w:rPr>
          <w:rFonts w:hint="eastAsia" w:ascii="Times New Roman" w:hAnsi="Times New Roman" w:cs="仿宋_GB2312"/>
          <w:sz w:val="32"/>
          <w:szCs w:val="32"/>
        </w:rPr>
        <w:t>资金管理主要考评资金支付、支出规范性。</w:t>
      </w:r>
    </w:p>
    <w:p>
      <w:pPr>
        <w:pStyle w:val="16"/>
        <w:spacing w:line="360" w:lineRule="auto"/>
        <w:ind w:firstLine="641"/>
        <w:rPr>
          <w:rFonts w:ascii="Times New Roman" w:hAnsi="Times New Roman" w:cs="仿宋_GB2312"/>
          <w:sz w:val="32"/>
          <w:szCs w:val="32"/>
        </w:rPr>
      </w:pPr>
      <w:r>
        <w:rPr>
          <w:rFonts w:hint="eastAsia" w:ascii="Times New Roman" w:hAnsi="Times New Roman" w:cs="仿宋_GB2312"/>
          <w:b/>
          <w:bCs/>
          <w:sz w:val="32"/>
          <w:szCs w:val="32"/>
        </w:rPr>
        <w:t>（1）资金支付。</w:t>
      </w:r>
      <w:r>
        <w:rPr>
          <w:rFonts w:hint="eastAsia" w:ascii="Times New Roman" w:hAnsi="Times New Roman" w:cs="仿宋_GB2312"/>
          <w:sz w:val="32"/>
          <w:szCs w:val="32"/>
        </w:rPr>
        <w:t>（分值3分，得分2.8分）</w:t>
      </w:r>
    </w:p>
    <w:p>
      <w:pPr>
        <w:pStyle w:val="16"/>
        <w:spacing w:line="360" w:lineRule="auto"/>
        <w:ind w:firstLine="640"/>
        <w:rPr>
          <w:rFonts w:ascii="Times New Roman" w:hAnsi="Times New Roman" w:cs="仿宋_GB2312"/>
          <w:sz w:val="32"/>
          <w:szCs w:val="32"/>
        </w:rPr>
      </w:pPr>
      <w:bookmarkStart w:id="87" w:name="_Toc1140"/>
      <w:r>
        <w:rPr>
          <w:rFonts w:hint="eastAsia" w:ascii="Times New Roman" w:hAnsi="Times New Roman" w:cs="仿宋_GB2312"/>
          <w:sz w:val="32"/>
          <w:szCs w:val="32"/>
        </w:rPr>
        <w:t>截至2021年12月31日评价基准日项目预算额度为8,200.00万元，已支付金额为7,727.33万元，资金支出率为94.24%。扣0.2分。得分=支出金额/预算金额*分值=7727.33/8200*3≈2.8。</w:t>
      </w:r>
    </w:p>
    <w:p>
      <w:pPr>
        <w:pStyle w:val="16"/>
        <w:spacing w:line="360" w:lineRule="auto"/>
        <w:ind w:firstLine="641"/>
        <w:jc w:val="left"/>
        <w:rPr>
          <w:rFonts w:ascii="Times New Roman" w:hAnsi="Times New Roman" w:cs="仿宋_GB2312"/>
          <w:sz w:val="32"/>
          <w:szCs w:val="32"/>
        </w:rPr>
      </w:pPr>
      <w:r>
        <w:rPr>
          <w:rFonts w:hint="eastAsia" w:ascii="Times New Roman" w:hAnsi="Times New Roman" w:cs="仿宋_GB2312"/>
          <w:b/>
          <w:bCs/>
          <w:sz w:val="32"/>
          <w:szCs w:val="32"/>
        </w:rPr>
        <w:t>（2）支出规范性</w:t>
      </w:r>
      <w:bookmarkEnd w:id="87"/>
      <w:r>
        <w:rPr>
          <w:rFonts w:hint="eastAsia" w:ascii="Times New Roman" w:hAnsi="Times New Roman" w:cs="仿宋_GB2312"/>
          <w:b/>
          <w:bCs/>
          <w:sz w:val="32"/>
          <w:szCs w:val="32"/>
        </w:rPr>
        <w:t>。</w:t>
      </w:r>
      <w:r>
        <w:rPr>
          <w:rFonts w:hint="eastAsia" w:ascii="Times New Roman" w:hAnsi="Times New Roman" w:cs="仿宋_GB2312"/>
          <w:sz w:val="32"/>
          <w:szCs w:val="32"/>
        </w:rPr>
        <w:t>（分值12分，得分12分）</w:t>
      </w:r>
    </w:p>
    <w:p>
      <w:pPr>
        <w:spacing w:line="360" w:lineRule="auto"/>
        <w:ind w:firstLine="640"/>
        <w:rPr>
          <w:rFonts w:ascii="Times New Roman" w:hAnsi="Times New Roman" w:cs="仿宋_GB2312"/>
          <w:szCs w:val="32"/>
          <w:highlight w:val="yellow"/>
        </w:rPr>
      </w:pPr>
      <w:r>
        <w:rPr>
          <w:rFonts w:hint="eastAsia" w:ascii="Times New Roman" w:hAnsi="Times New Roman" w:cs="仿宋_GB2312"/>
          <w:szCs w:val="32"/>
        </w:rPr>
        <w:t>项目单位严格履行资金的“申请一审批一拨付”程序,待县财政局核准后由国库集中支付项目款；会计核算科学规范，不存在虚列项目及截留、挤占、挪用项目资金等情况；支出记录完整规范，凭证合格有效；未调整预算支出内容，不存在超范围、标准支出，核算凭证规范有效。</w:t>
      </w:r>
    </w:p>
    <w:p>
      <w:pPr>
        <w:spacing w:line="360" w:lineRule="auto"/>
        <w:ind w:firstLine="641"/>
        <w:jc w:val="left"/>
        <w:outlineLvl w:val="2"/>
        <w:rPr>
          <w:rFonts w:ascii="Times New Roman" w:hAnsi="Times New Roman" w:cs="仿宋_GB2312"/>
          <w:b/>
          <w:bCs/>
          <w:szCs w:val="32"/>
        </w:rPr>
      </w:pPr>
      <w:bookmarkStart w:id="88" w:name="_Toc4331"/>
      <w:bookmarkStart w:id="89" w:name="_Toc1941"/>
      <w:bookmarkStart w:id="90" w:name="_Toc86310886"/>
      <w:bookmarkStart w:id="91" w:name="_Toc23177"/>
      <w:r>
        <w:rPr>
          <w:rFonts w:hint="eastAsia" w:ascii="Times New Roman" w:hAnsi="Times New Roman" w:cs="仿宋_GB2312"/>
          <w:b/>
          <w:bCs/>
          <w:szCs w:val="32"/>
        </w:rPr>
        <w:t>2.事项管理。（分值10分，得分10分）</w:t>
      </w:r>
      <w:bookmarkEnd w:id="88"/>
      <w:bookmarkEnd w:id="89"/>
      <w:bookmarkEnd w:id="90"/>
      <w:bookmarkEnd w:id="91"/>
    </w:p>
    <w:p>
      <w:pPr>
        <w:pStyle w:val="16"/>
        <w:spacing w:line="360" w:lineRule="auto"/>
        <w:ind w:firstLine="640"/>
        <w:jc w:val="left"/>
        <w:rPr>
          <w:rFonts w:ascii="Times New Roman" w:hAnsi="Times New Roman" w:cs="仿宋_GB2312"/>
          <w:sz w:val="32"/>
          <w:szCs w:val="32"/>
        </w:rPr>
      </w:pPr>
      <w:r>
        <w:rPr>
          <w:rFonts w:hint="eastAsia" w:ascii="Times New Roman" w:hAnsi="Times New Roman" w:cs="仿宋_GB2312"/>
          <w:sz w:val="32"/>
          <w:szCs w:val="32"/>
        </w:rPr>
        <w:t>事项管理主要考评实施程序、管理情况。</w:t>
      </w:r>
    </w:p>
    <w:p>
      <w:pPr>
        <w:pStyle w:val="16"/>
        <w:spacing w:line="360" w:lineRule="auto"/>
        <w:ind w:firstLine="641"/>
        <w:jc w:val="left"/>
        <w:rPr>
          <w:rFonts w:ascii="Times New Roman" w:hAnsi="Times New Roman" w:cs="仿宋_GB2312"/>
          <w:sz w:val="32"/>
          <w:szCs w:val="32"/>
        </w:rPr>
      </w:pPr>
      <w:r>
        <w:rPr>
          <w:rFonts w:hint="eastAsia" w:ascii="Times New Roman" w:hAnsi="Times New Roman" w:cs="仿宋_GB2312"/>
          <w:b/>
          <w:bCs/>
          <w:sz w:val="32"/>
          <w:szCs w:val="32"/>
        </w:rPr>
        <w:t>（1）实施程序。</w:t>
      </w:r>
      <w:r>
        <w:rPr>
          <w:rFonts w:hint="eastAsia" w:ascii="Times New Roman" w:hAnsi="Times New Roman" w:cs="仿宋_GB2312"/>
          <w:sz w:val="32"/>
          <w:szCs w:val="32"/>
        </w:rPr>
        <w:t>（分值5分，得分5分）</w:t>
      </w:r>
    </w:p>
    <w:p>
      <w:pPr>
        <w:pStyle w:val="16"/>
        <w:spacing w:line="360" w:lineRule="auto"/>
        <w:ind w:firstLine="640"/>
        <w:rPr>
          <w:rFonts w:ascii="Times New Roman" w:hAnsi="Times New Roman" w:cs="仿宋_GB2312"/>
          <w:sz w:val="32"/>
          <w:szCs w:val="32"/>
        </w:rPr>
      </w:pPr>
      <w:bookmarkStart w:id="92" w:name="_Toc26613"/>
      <w:r>
        <w:rPr>
          <w:rFonts w:hint="eastAsia" w:ascii="Times New Roman" w:hAnsi="Times New Roman" w:cs="仿宋_GB2312"/>
          <w:sz w:val="32"/>
          <w:szCs w:val="32"/>
        </w:rPr>
        <w:t>项目按规定程序实施，项目招投标、建设、验收等方案实施严格执行相关制度规定。</w:t>
      </w:r>
    </w:p>
    <w:p>
      <w:pPr>
        <w:pStyle w:val="16"/>
        <w:spacing w:line="360" w:lineRule="auto"/>
        <w:ind w:firstLine="641"/>
        <w:jc w:val="left"/>
        <w:rPr>
          <w:rFonts w:ascii="Times New Roman" w:hAnsi="Times New Roman" w:cs="仿宋_GB2312"/>
          <w:sz w:val="32"/>
          <w:szCs w:val="32"/>
        </w:rPr>
      </w:pPr>
      <w:r>
        <w:rPr>
          <w:rFonts w:hint="eastAsia" w:ascii="Times New Roman" w:hAnsi="Times New Roman" w:cs="仿宋_GB2312"/>
          <w:b/>
          <w:bCs/>
          <w:sz w:val="32"/>
          <w:szCs w:val="32"/>
        </w:rPr>
        <w:t>（2）管理情况</w:t>
      </w:r>
      <w:bookmarkEnd w:id="92"/>
      <w:r>
        <w:rPr>
          <w:rFonts w:hint="eastAsia" w:ascii="Times New Roman" w:hAnsi="Times New Roman" w:cs="仿宋_GB2312"/>
          <w:b/>
          <w:bCs/>
          <w:sz w:val="32"/>
          <w:szCs w:val="32"/>
        </w:rPr>
        <w:t>。</w:t>
      </w:r>
      <w:r>
        <w:rPr>
          <w:rFonts w:hint="eastAsia" w:ascii="Times New Roman" w:hAnsi="Times New Roman" w:cs="仿宋_GB2312"/>
          <w:sz w:val="32"/>
          <w:szCs w:val="32"/>
        </w:rPr>
        <w:t>（分值5分，得分5分）</w:t>
      </w:r>
    </w:p>
    <w:p>
      <w:pPr>
        <w:pStyle w:val="16"/>
        <w:spacing w:line="360" w:lineRule="auto"/>
        <w:ind w:firstLine="640"/>
        <w:rPr>
          <w:rFonts w:ascii="Times New Roman" w:hAnsi="Times New Roman" w:cs="仿宋_GB2312"/>
          <w:sz w:val="32"/>
          <w:szCs w:val="32"/>
        </w:rPr>
      </w:pPr>
      <w:r>
        <w:rPr>
          <w:rFonts w:hint="eastAsia" w:ascii="Times New Roman" w:hAnsi="Times New Roman" w:cs="仿宋_GB2312"/>
          <w:sz w:val="32"/>
          <w:szCs w:val="32"/>
        </w:rPr>
        <w:t>广东文宇工程顾问有限公司监理部对项目施工现场进度、质量、安全文明施工情况等进行了监理，并出具了监理周报。</w:t>
      </w:r>
    </w:p>
    <w:p>
      <w:pPr>
        <w:pStyle w:val="16"/>
        <w:spacing w:line="360" w:lineRule="auto"/>
        <w:ind w:firstLine="640"/>
        <w:rPr>
          <w:rFonts w:ascii="Times New Roman" w:hAnsi="Times New Roman" w:cs="仿宋_GB2312"/>
          <w:sz w:val="32"/>
          <w:szCs w:val="32"/>
          <w:highlight w:val="yellow"/>
        </w:rPr>
      </w:pPr>
      <w:r>
        <w:rPr>
          <w:rFonts w:hint="eastAsia" w:ascii="Times New Roman" w:hAnsi="Times New Roman" w:cs="仿宋_GB2312"/>
          <w:sz w:val="32"/>
          <w:szCs w:val="32"/>
        </w:rPr>
        <w:t>梅县区纪委提供了《中共梅州市梅县区纪委常委会议纪要》（22）、《中共梅州市梅县区纪委常委会议纪要》（25）等相关资料，开展了有效的检查、监控还专门抽调专业人员进行驻点。</w:t>
      </w:r>
    </w:p>
    <w:p>
      <w:pPr>
        <w:spacing w:line="360" w:lineRule="auto"/>
        <w:ind w:firstLine="0" w:firstLineChars="0"/>
        <w:outlineLvl w:val="1"/>
        <w:rPr>
          <w:rFonts w:ascii="Times New Roman" w:hAnsi="Times New Roman" w:eastAsia="楷体" w:cs="楷体"/>
          <w:b/>
        </w:rPr>
      </w:pPr>
      <w:bookmarkStart w:id="93" w:name="_Toc21228"/>
      <w:bookmarkStart w:id="94" w:name="_Toc15444"/>
      <w:bookmarkStart w:id="95" w:name="_Toc19653"/>
      <w:r>
        <w:rPr>
          <w:rFonts w:hint="eastAsia" w:ascii="Times New Roman" w:hAnsi="Times New Roman" w:eastAsia="楷体" w:cs="楷体"/>
          <w:b/>
        </w:rPr>
        <w:t>（三）产出分析</w:t>
      </w:r>
      <w:bookmarkEnd w:id="93"/>
      <w:bookmarkEnd w:id="94"/>
      <w:bookmarkEnd w:id="95"/>
    </w:p>
    <w:p>
      <w:pPr>
        <w:pStyle w:val="16"/>
        <w:spacing w:line="360" w:lineRule="auto"/>
        <w:ind w:firstLine="640"/>
        <w:jc w:val="left"/>
        <w:rPr>
          <w:rFonts w:ascii="Times New Roman" w:hAnsi="Times New Roman" w:cs="仿宋_GB2312"/>
          <w:sz w:val="32"/>
          <w:szCs w:val="32"/>
        </w:rPr>
      </w:pPr>
      <w:r>
        <w:rPr>
          <w:rFonts w:hint="eastAsia" w:ascii="Times New Roman" w:hAnsi="Times New Roman" w:cs="仿宋_GB2312"/>
          <w:sz w:val="32"/>
          <w:szCs w:val="32"/>
        </w:rPr>
        <w:t>该指标分值30分，下设经济性、效率性两个二级指标。</w:t>
      </w:r>
    </w:p>
    <w:p>
      <w:pPr>
        <w:spacing w:line="360" w:lineRule="auto"/>
        <w:ind w:firstLine="641"/>
        <w:jc w:val="left"/>
        <w:outlineLvl w:val="2"/>
        <w:rPr>
          <w:rFonts w:ascii="Times New Roman" w:hAnsi="Times New Roman" w:cs="仿宋_GB2312"/>
          <w:b/>
          <w:bCs/>
          <w:szCs w:val="32"/>
        </w:rPr>
      </w:pPr>
      <w:bookmarkStart w:id="96" w:name="_Toc28245"/>
      <w:bookmarkStart w:id="97" w:name="_Toc7985"/>
      <w:bookmarkStart w:id="98" w:name="_Toc86310888"/>
      <w:bookmarkStart w:id="99" w:name="_Toc13824"/>
      <w:r>
        <w:rPr>
          <w:rFonts w:hint="eastAsia" w:ascii="Times New Roman" w:hAnsi="Times New Roman" w:cs="仿宋_GB2312"/>
          <w:b/>
          <w:bCs/>
          <w:szCs w:val="32"/>
        </w:rPr>
        <w:t>1.经济性。（分值10分，得分10分）</w:t>
      </w:r>
      <w:bookmarkEnd w:id="96"/>
      <w:bookmarkEnd w:id="97"/>
      <w:bookmarkEnd w:id="98"/>
      <w:bookmarkEnd w:id="99"/>
    </w:p>
    <w:p>
      <w:pPr>
        <w:tabs>
          <w:tab w:val="left" w:pos="6635"/>
        </w:tabs>
        <w:spacing w:line="360" w:lineRule="auto"/>
        <w:ind w:firstLine="640"/>
        <w:rPr>
          <w:rFonts w:hint="eastAsia" w:ascii="Times New Roman" w:hAnsi="Times New Roman" w:eastAsia="仿宋_GB2312" w:cs="仿宋_GB2312"/>
          <w:szCs w:val="32"/>
          <w:lang w:eastAsia="zh-CN"/>
        </w:rPr>
      </w:pPr>
      <w:r>
        <w:rPr>
          <w:rFonts w:hint="eastAsia" w:ascii="Times New Roman" w:hAnsi="Times New Roman" w:cs="仿宋_GB2312"/>
          <w:szCs w:val="32"/>
        </w:rPr>
        <w:t>经济性主要考评预算控制、成本控制。</w:t>
      </w:r>
      <w:r>
        <w:rPr>
          <w:rFonts w:hint="eastAsia" w:ascii="Times New Roman" w:hAnsi="Times New Roman" w:cs="仿宋_GB2312"/>
          <w:szCs w:val="32"/>
          <w:lang w:eastAsia="zh-CN"/>
        </w:rPr>
        <w:tab/>
      </w:r>
    </w:p>
    <w:p>
      <w:pPr>
        <w:pStyle w:val="16"/>
        <w:spacing w:line="360" w:lineRule="auto"/>
        <w:ind w:firstLine="641"/>
        <w:jc w:val="left"/>
        <w:rPr>
          <w:rFonts w:ascii="Times New Roman" w:hAnsi="Times New Roman" w:cs="仿宋_GB2312"/>
          <w:sz w:val="32"/>
          <w:szCs w:val="32"/>
        </w:rPr>
      </w:pPr>
      <w:r>
        <w:rPr>
          <w:rFonts w:hint="eastAsia" w:ascii="Times New Roman" w:hAnsi="Times New Roman" w:cs="仿宋_GB2312"/>
          <w:b/>
          <w:bCs/>
          <w:sz w:val="32"/>
          <w:szCs w:val="32"/>
        </w:rPr>
        <w:t>（1）预算控制。</w:t>
      </w:r>
      <w:r>
        <w:rPr>
          <w:rFonts w:hint="eastAsia" w:ascii="Times New Roman" w:hAnsi="Times New Roman" w:cs="仿宋_GB2312"/>
          <w:sz w:val="32"/>
          <w:szCs w:val="32"/>
        </w:rPr>
        <w:t>（分值5分，得分5分）</w:t>
      </w:r>
    </w:p>
    <w:p>
      <w:pPr>
        <w:pStyle w:val="16"/>
        <w:spacing w:line="360" w:lineRule="auto"/>
        <w:ind w:firstLine="640"/>
        <w:jc w:val="left"/>
        <w:rPr>
          <w:rFonts w:ascii="Times New Roman" w:hAnsi="Times New Roman" w:cs="仿宋_GB2312"/>
          <w:sz w:val="32"/>
          <w:szCs w:val="32"/>
        </w:rPr>
      </w:pPr>
      <w:r>
        <w:rPr>
          <w:rFonts w:hint="eastAsia" w:ascii="Times New Roman" w:hAnsi="Times New Roman" w:cs="仿宋_GB2312"/>
          <w:sz w:val="32"/>
          <w:szCs w:val="32"/>
          <w:lang w:val="en-US" w:eastAsia="zh-CN"/>
        </w:rPr>
        <w:t>本项目预算金额为</w:t>
      </w:r>
      <w:r>
        <w:rPr>
          <w:rFonts w:hint="eastAsia" w:ascii="Times New Roman" w:hAnsi="Times New Roman" w:cs="仿宋_GB2312"/>
          <w:sz w:val="32"/>
          <w:szCs w:val="32"/>
        </w:rPr>
        <w:t>11</w:t>
      </w:r>
      <w:r>
        <w:rPr>
          <w:rFonts w:hint="eastAsia" w:ascii="Times New Roman" w:hAnsi="Times New Roman" w:cs="仿宋_GB2312"/>
          <w:sz w:val="32"/>
          <w:szCs w:val="32"/>
          <w:lang w:val="en-US" w:eastAsia="zh-CN"/>
        </w:rPr>
        <w:t>,</w:t>
      </w:r>
      <w:r>
        <w:rPr>
          <w:rFonts w:hint="eastAsia" w:ascii="Times New Roman" w:hAnsi="Times New Roman" w:cs="仿宋_GB2312"/>
          <w:sz w:val="32"/>
          <w:szCs w:val="32"/>
        </w:rPr>
        <w:t>510</w:t>
      </w:r>
      <w:r>
        <w:rPr>
          <w:rFonts w:hint="eastAsia" w:ascii="Times New Roman" w:hAnsi="Times New Roman" w:cs="仿宋_GB2312"/>
          <w:sz w:val="32"/>
          <w:szCs w:val="32"/>
          <w:lang w:val="en-US" w:eastAsia="zh-CN"/>
        </w:rPr>
        <w:t>.</w:t>
      </w:r>
      <w:r>
        <w:rPr>
          <w:rFonts w:hint="eastAsia" w:ascii="Times New Roman" w:hAnsi="Times New Roman" w:cs="仿宋_GB2312"/>
          <w:sz w:val="32"/>
          <w:szCs w:val="32"/>
        </w:rPr>
        <w:t>50</w:t>
      </w:r>
      <w:r>
        <w:rPr>
          <w:rFonts w:hint="eastAsia" w:ascii="Times New Roman" w:hAnsi="Times New Roman" w:cs="仿宋_GB2312"/>
          <w:sz w:val="32"/>
          <w:szCs w:val="32"/>
          <w:lang w:val="en-US" w:eastAsia="zh-CN"/>
        </w:rPr>
        <w:t>万元，合同签订金额为9,633.35万元</w:t>
      </w:r>
      <w:r>
        <w:rPr>
          <w:rStyle w:val="25"/>
          <w:rFonts w:hint="eastAsia" w:ascii="Times New Roman" w:hAnsi="Times New Roman" w:cs="仿宋_GB2312"/>
          <w:sz w:val="32"/>
          <w:szCs w:val="32"/>
          <w:lang w:val="en-US" w:eastAsia="zh-CN"/>
        </w:rPr>
        <w:footnoteReference w:id="3"/>
      </w:r>
      <w:r>
        <w:rPr>
          <w:rFonts w:hint="eastAsia" w:ascii="Times New Roman" w:hAnsi="Times New Roman" w:cs="仿宋_GB2312"/>
          <w:sz w:val="32"/>
          <w:szCs w:val="32"/>
          <w:lang w:val="en-US" w:eastAsia="zh-CN"/>
        </w:rPr>
        <w:t>（未定案金额），</w:t>
      </w:r>
      <w:r>
        <w:rPr>
          <w:rFonts w:hint="eastAsia" w:ascii="Times New Roman" w:hAnsi="Times New Roman" w:cs="仿宋_GB2312"/>
          <w:sz w:val="32"/>
          <w:szCs w:val="32"/>
        </w:rPr>
        <w:t>实际支出为7,727.33万元，支出未超过预算计划，专项资金预算控制相对合理。</w:t>
      </w:r>
    </w:p>
    <w:p>
      <w:pPr>
        <w:pStyle w:val="16"/>
        <w:spacing w:line="360" w:lineRule="auto"/>
        <w:ind w:firstLine="641"/>
        <w:jc w:val="left"/>
        <w:rPr>
          <w:rFonts w:ascii="Times New Roman" w:hAnsi="Times New Roman" w:cs="仿宋_GB2312"/>
          <w:sz w:val="32"/>
          <w:szCs w:val="32"/>
        </w:rPr>
      </w:pPr>
      <w:r>
        <w:rPr>
          <w:rFonts w:hint="eastAsia" w:ascii="Times New Roman" w:hAnsi="Times New Roman" w:cs="仿宋_GB2312"/>
          <w:b/>
          <w:bCs/>
          <w:sz w:val="32"/>
          <w:szCs w:val="32"/>
        </w:rPr>
        <w:t>（2）成本控制。</w:t>
      </w:r>
      <w:r>
        <w:rPr>
          <w:rFonts w:hint="eastAsia" w:ascii="Times New Roman" w:hAnsi="Times New Roman" w:cs="仿宋_GB2312"/>
          <w:sz w:val="32"/>
          <w:szCs w:val="32"/>
        </w:rPr>
        <w:t>（分值5分，得分5分）</w:t>
      </w:r>
    </w:p>
    <w:p>
      <w:pPr>
        <w:pStyle w:val="16"/>
        <w:spacing w:line="360" w:lineRule="auto"/>
        <w:ind w:firstLine="640"/>
        <w:rPr>
          <w:rFonts w:ascii="Times New Roman" w:hAnsi="Times New Roman" w:cs="仿宋_GB2312"/>
          <w:sz w:val="32"/>
          <w:szCs w:val="32"/>
        </w:rPr>
      </w:pPr>
      <w:r>
        <w:rPr>
          <w:rFonts w:hint="eastAsia" w:ascii="Times New Roman" w:hAnsi="Times New Roman" w:cs="仿宋_GB2312"/>
          <w:sz w:val="32"/>
          <w:szCs w:val="32"/>
        </w:rPr>
        <w:t>项目涉及工程类实行公开招投标方式采购，采购成本得到了有效控制。</w:t>
      </w:r>
    </w:p>
    <w:p>
      <w:pPr>
        <w:spacing w:line="360" w:lineRule="auto"/>
        <w:ind w:firstLine="641"/>
        <w:jc w:val="left"/>
        <w:outlineLvl w:val="2"/>
        <w:rPr>
          <w:rFonts w:ascii="Times New Roman" w:hAnsi="Times New Roman" w:cs="仿宋_GB2312"/>
          <w:b/>
          <w:bCs/>
          <w:szCs w:val="32"/>
        </w:rPr>
      </w:pPr>
      <w:bookmarkStart w:id="100" w:name="_Toc12339"/>
      <w:bookmarkStart w:id="101" w:name="_Toc86310889"/>
      <w:bookmarkStart w:id="102" w:name="_Toc16486"/>
      <w:bookmarkStart w:id="103" w:name="_Toc5816"/>
      <w:r>
        <w:rPr>
          <w:rFonts w:hint="eastAsia" w:ascii="Times New Roman" w:hAnsi="Times New Roman" w:cs="仿宋_GB2312"/>
          <w:b/>
          <w:bCs/>
          <w:szCs w:val="32"/>
        </w:rPr>
        <w:t>2.效率性。（分值20分，得分1</w:t>
      </w:r>
      <w:r>
        <w:rPr>
          <w:rFonts w:hint="eastAsia" w:ascii="Times New Roman" w:hAnsi="Times New Roman" w:cs="仿宋_GB2312"/>
          <w:b/>
          <w:bCs/>
          <w:szCs w:val="32"/>
          <w:lang w:val="en-US" w:eastAsia="zh-CN"/>
        </w:rPr>
        <w:t>7</w:t>
      </w:r>
      <w:r>
        <w:rPr>
          <w:rFonts w:hint="eastAsia" w:ascii="Times New Roman" w:hAnsi="Times New Roman" w:cs="仿宋_GB2312"/>
          <w:b/>
          <w:bCs/>
          <w:szCs w:val="32"/>
        </w:rPr>
        <w:t>分）</w:t>
      </w:r>
      <w:bookmarkEnd w:id="100"/>
      <w:bookmarkEnd w:id="101"/>
      <w:bookmarkEnd w:id="102"/>
      <w:bookmarkEnd w:id="103"/>
    </w:p>
    <w:p>
      <w:pPr>
        <w:pStyle w:val="16"/>
        <w:spacing w:line="360" w:lineRule="auto"/>
        <w:ind w:firstLine="640"/>
        <w:jc w:val="left"/>
        <w:rPr>
          <w:rFonts w:ascii="Times New Roman" w:hAnsi="Times New Roman" w:cs="仿宋_GB2312"/>
          <w:sz w:val="32"/>
          <w:szCs w:val="32"/>
        </w:rPr>
      </w:pPr>
      <w:r>
        <w:rPr>
          <w:rFonts w:hint="eastAsia" w:ascii="Times New Roman" w:hAnsi="Times New Roman" w:cs="仿宋_GB2312"/>
          <w:sz w:val="32"/>
          <w:szCs w:val="32"/>
        </w:rPr>
        <w:t>效率性主要考评完成进度、完成时间、完成质量。</w:t>
      </w:r>
    </w:p>
    <w:p>
      <w:pPr>
        <w:pStyle w:val="16"/>
        <w:spacing w:line="360" w:lineRule="auto"/>
        <w:ind w:firstLine="641"/>
        <w:jc w:val="left"/>
        <w:rPr>
          <w:rFonts w:ascii="Times New Roman" w:hAnsi="Times New Roman" w:cs="仿宋_GB2312"/>
          <w:sz w:val="32"/>
          <w:szCs w:val="32"/>
        </w:rPr>
      </w:pPr>
      <w:r>
        <w:rPr>
          <w:rFonts w:hint="eastAsia" w:ascii="Times New Roman" w:hAnsi="Times New Roman" w:cs="仿宋_GB2312"/>
          <w:b/>
          <w:bCs/>
          <w:sz w:val="32"/>
          <w:szCs w:val="32"/>
        </w:rPr>
        <w:t>（1）完成进度。</w:t>
      </w:r>
      <w:r>
        <w:rPr>
          <w:rFonts w:hint="eastAsia" w:ascii="Times New Roman" w:hAnsi="Times New Roman" w:cs="仿宋_GB2312"/>
          <w:sz w:val="32"/>
          <w:szCs w:val="32"/>
        </w:rPr>
        <w:t>（分值8分，得分8分）</w:t>
      </w:r>
    </w:p>
    <w:p>
      <w:pPr>
        <w:pStyle w:val="16"/>
        <w:spacing w:line="360" w:lineRule="auto"/>
        <w:ind w:firstLine="641"/>
        <w:jc w:val="left"/>
        <w:rPr>
          <w:rFonts w:ascii="Times New Roman" w:hAnsi="Times New Roman" w:cs="仿宋_GB2312"/>
          <w:sz w:val="32"/>
          <w:szCs w:val="32"/>
        </w:rPr>
      </w:pPr>
      <w:r>
        <w:rPr>
          <w:rFonts w:hint="eastAsia" w:ascii="Times New Roman" w:hAnsi="Times New Roman" w:cs="仿宋_GB2312"/>
          <w:b/>
          <w:bCs/>
          <w:sz w:val="32"/>
          <w:szCs w:val="32"/>
        </w:rPr>
        <w:t>数量指标。</w:t>
      </w:r>
      <w:r>
        <w:rPr>
          <w:rFonts w:hint="eastAsia" w:ascii="Times New Roman" w:hAnsi="Times New Roman" w:cs="仿宋_GB2312"/>
          <w:sz w:val="32"/>
          <w:szCs w:val="32"/>
        </w:rPr>
        <w:t>项目按计划完成了工程项目建设，分别为地下1层、地上6层，建筑基地面积2503.41㎡，建筑面积17803.35㎡，计容面积13723.87㎡，不计容面积4079.48㎡。</w:t>
      </w:r>
    </w:p>
    <w:p>
      <w:pPr>
        <w:pStyle w:val="16"/>
        <w:spacing w:line="360" w:lineRule="auto"/>
        <w:ind w:firstLine="641"/>
        <w:jc w:val="left"/>
        <w:rPr>
          <w:rFonts w:ascii="Times New Roman" w:hAnsi="Times New Roman" w:cs="仿宋_GB2312"/>
          <w:sz w:val="32"/>
          <w:szCs w:val="32"/>
        </w:rPr>
      </w:pPr>
      <w:r>
        <w:rPr>
          <w:rFonts w:hint="eastAsia" w:ascii="Times New Roman" w:hAnsi="Times New Roman" w:cs="仿宋_GB2312"/>
          <w:b/>
          <w:bCs/>
          <w:sz w:val="32"/>
          <w:szCs w:val="32"/>
        </w:rPr>
        <w:t>（2）完成时间。</w:t>
      </w:r>
      <w:r>
        <w:rPr>
          <w:rFonts w:hint="eastAsia" w:ascii="Times New Roman" w:hAnsi="Times New Roman" w:cs="仿宋_GB2312"/>
          <w:sz w:val="32"/>
          <w:szCs w:val="32"/>
        </w:rPr>
        <w:t>（分值4分，得分</w:t>
      </w:r>
      <w:r>
        <w:rPr>
          <w:rFonts w:hint="eastAsia" w:ascii="Times New Roman" w:hAnsi="Times New Roman" w:cs="仿宋_GB2312"/>
          <w:sz w:val="32"/>
          <w:szCs w:val="32"/>
          <w:lang w:val="en-US" w:eastAsia="zh-CN"/>
        </w:rPr>
        <w:t>1</w:t>
      </w:r>
      <w:r>
        <w:rPr>
          <w:rFonts w:hint="eastAsia" w:ascii="Times New Roman" w:hAnsi="Times New Roman" w:cs="仿宋_GB2312"/>
          <w:sz w:val="32"/>
          <w:szCs w:val="32"/>
        </w:rPr>
        <w:t>分）</w:t>
      </w:r>
    </w:p>
    <w:p>
      <w:pPr>
        <w:pStyle w:val="16"/>
        <w:spacing w:line="360" w:lineRule="auto"/>
        <w:ind w:firstLine="641"/>
        <w:jc w:val="left"/>
        <w:rPr>
          <w:rFonts w:ascii="Times New Roman" w:hAnsi="Times New Roman" w:cs="仿宋_GB2312"/>
          <w:sz w:val="32"/>
          <w:szCs w:val="32"/>
        </w:rPr>
      </w:pPr>
      <w:r>
        <w:rPr>
          <w:rFonts w:hint="eastAsia" w:ascii="Times New Roman" w:hAnsi="Times New Roman" w:cs="仿宋_GB2312"/>
          <w:b/>
          <w:bCs/>
          <w:sz w:val="32"/>
          <w:szCs w:val="32"/>
        </w:rPr>
        <w:t>时效指标。</w:t>
      </w:r>
      <w:r>
        <w:rPr>
          <w:rFonts w:hint="eastAsia" w:ascii="Times New Roman" w:hAnsi="Times New Roman" w:cs="仿宋_GB2312"/>
          <w:sz w:val="32"/>
          <w:szCs w:val="32"/>
        </w:rPr>
        <w:t>根据《建设工程施工合同》项目工程于2020年4月2日开工建设，计划2021年1月11日完工（合同工期285天），项目工程实际2021年9月30日完工通过验收（实际工期为547天），延迟完工262天，截至2022年10月，项目仍处于结算审核阶段，各阶段进度推进均较缓慢。扣</w:t>
      </w:r>
      <w:r>
        <w:rPr>
          <w:rFonts w:hint="eastAsia" w:ascii="Times New Roman" w:hAnsi="Times New Roman" w:cs="仿宋_GB2312"/>
          <w:sz w:val="32"/>
          <w:szCs w:val="32"/>
          <w:lang w:val="en-US" w:eastAsia="zh-CN"/>
        </w:rPr>
        <w:t>3</w:t>
      </w:r>
      <w:r>
        <w:rPr>
          <w:rFonts w:hint="eastAsia" w:ascii="Times New Roman" w:hAnsi="Times New Roman" w:cs="仿宋_GB2312"/>
          <w:sz w:val="32"/>
          <w:szCs w:val="32"/>
        </w:rPr>
        <w:t>分。</w:t>
      </w:r>
    </w:p>
    <w:p>
      <w:pPr>
        <w:pStyle w:val="7"/>
        <w:adjustRightInd w:val="0"/>
        <w:snapToGrid w:val="0"/>
        <w:spacing w:after="0" w:line="360" w:lineRule="auto"/>
        <w:ind w:firstLine="0" w:firstLineChars="0"/>
        <w:jc w:val="center"/>
        <w:rPr>
          <w:rFonts w:ascii="Times New Roman" w:hAnsi="Times New Roman" w:eastAsia="黑体" w:cs="黑体"/>
          <w:color w:val="000000"/>
          <w:kern w:val="0"/>
          <w:sz w:val="28"/>
          <w:szCs w:val="24"/>
        </w:rPr>
      </w:pPr>
      <w:r>
        <w:rPr>
          <w:rFonts w:hint="eastAsia" w:ascii="Times New Roman" w:hAnsi="Times New Roman" w:eastAsia="黑体" w:cs="黑体"/>
          <w:color w:val="000000"/>
          <w:kern w:val="0"/>
          <w:sz w:val="28"/>
          <w:szCs w:val="24"/>
        </w:rPr>
        <w:t>表   3-1项目延期、延误情况表</w:t>
      </w:r>
    </w:p>
    <w:tbl>
      <w:tblPr>
        <w:tblStyle w:val="19"/>
        <w:tblW w:w="9319" w:type="dxa"/>
        <w:tblInd w:w="-174" w:type="dxa"/>
        <w:tblLayout w:type="fixed"/>
        <w:tblCellMar>
          <w:top w:w="0" w:type="dxa"/>
          <w:left w:w="108" w:type="dxa"/>
          <w:bottom w:w="0" w:type="dxa"/>
          <w:right w:w="108" w:type="dxa"/>
        </w:tblCellMar>
      </w:tblPr>
      <w:tblGrid>
        <w:gridCol w:w="715"/>
        <w:gridCol w:w="2100"/>
        <w:gridCol w:w="5288"/>
        <w:gridCol w:w="1216"/>
      </w:tblGrid>
      <w:tr>
        <w:tblPrEx>
          <w:tblCellMar>
            <w:top w:w="0" w:type="dxa"/>
            <w:left w:w="108" w:type="dxa"/>
            <w:bottom w:w="0" w:type="dxa"/>
            <w:right w:w="108" w:type="dxa"/>
          </w:tblCellMar>
        </w:tblPrEx>
        <w:trPr>
          <w:trHeight w:val="535" w:hRule="atLeast"/>
          <w:tblHead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rFonts w:ascii="仿宋" w:hAnsi="仿宋" w:eastAsia="仿宋" w:cs="仿宋"/>
                <w:sz w:val="22"/>
                <w:szCs w:val="18"/>
              </w:rPr>
            </w:pPr>
            <w:r>
              <w:rPr>
                <w:rFonts w:hint="eastAsia" w:ascii="仿宋" w:hAnsi="仿宋" w:eastAsia="仿宋" w:cs="仿宋"/>
                <w:sz w:val="22"/>
                <w:szCs w:val="18"/>
              </w:rPr>
              <w:t>时间</w:t>
            </w:r>
          </w:p>
        </w:tc>
        <w:tc>
          <w:tcPr>
            <w:tcW w:w="52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rFonts w:ascii="仿宋" w:hAnsi="仿宋" w:eastAsia="仿宋" w:cs="仿宋"/>
                <w:sz w:val="22"/>
                <w:szCs w:val="18"/>
              </w:rPr>
            </w:pPr>
            <w:r>
              <w:rPr>
                <w:rFonts w:hint="eastAsia" w:ascii="仿宋" w:hAnsi="仿宋" w:eastAsia="仿宋" w:cs="仿宋"/>
                <w:sz w:val="22"/>
                <w:szCs w:val="18"/>
              </w:rPr>
              <w:t>延期原因</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延期天数</w:t>
            </w:r>
          </w:p>
        </w:tc>
      </w:tr>
      <w:tr>
        <w:tblPrEx>
          <w:tblCellMar>
            <w:top w:w="0" w:type="dxa"/>
            <w:left w:w="108" w:type="dxa"/>
            <w:bottom w:w="0" w:type="dxa"/>
            <w:right w:w="108" w:type="dxa"/>
          </w:tblCellMar>
        </w:tblPrEx>
        <w:trPr>
          <w:trHeight w:val="609"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2020年4月17日</w:t>
            </w:r>
          </w:p>
        </w:tc>
        <w:tc>
          <w:tcPr>
            <w:tcW w:w="52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仿宋" w:hAnsi="仿宋" w:eastAsia="仿宋" w:cs="仿宋"/>
                <w:sz w:val="22"/>
                <w:szCs w:val="18"/>
              </w:rPr>
            </w:pPr>
            <w:r>
              <w:rPr>
                <w:rFonts w:hint="eastAsia" w:ascii="仿宋" w:hAnsi="仿宋" w:eastAsia="仿宋" w:cs="仿宋"/>
                <w:sz w:val="22"/>
                <w:szCs w:val="18"/>
              </w:rPr>
              <w:t>根据《工程临时延期审批表》(GD22023301)，因地质原因等因素对基坑支护形式设计变更。</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40"/>
              <w:rPr>
                <w:rFonts w:ascii="仿宋" w:hAnsi="仿宋" w:eastAsia="仿宋" w:cs="仿宋"/>
                <w:sz w:val="22"/>
                <w:szCs w:val="18"/>
              </w:rPr>
            </w:pPr>
            <w:r>
              <w:rPr>
                <w:rFonts w:hint="eastAsia" w:ascii="仿宋" w:hAnsi="仿宋" w:eastAsia="仿宋" w:cs="仿宋"/>
                <w:sz w:val="22"/>
                <w:szCs w:val="18"/>
              </w:rPr>
              <w:t>9</w:t>
            </w:r>
          </w:p>
        </w:tc>
      </w:tr>
      <w:tr>
        <w:trPr>
          <w:trHeight w:val="609"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2020年6月30日</w:t>
            </w:r>
          </w:p>
        </w:tc>
        <w:tc>
          <w:tcPr>
            <w:tcW w:w="52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仿宋" w:hAnsi="仿宋" w:eastAsia="仿宋" w:cs="仿宋"/>
                <w:sz w:val="22"/>
                <w:szCs w:val="18"/>
              </w:rPr>
            </w:pPr>
            <w:r>
              <w:rPr>
                <w:rFonts w:hint="eastAsia" w:ascii="仿宋" w:hAnsi="仿宋" w:eastAsia="仿宋" w:cs="仿宋"/>
                <w:sz w:val="22"/>
                <w:szCs w:val="18"/>
              </w:rPr>
              <w:t>根据《工程临时延期审批表》(GD22023302)，因土方开挖出现监测数值超安全值报警导致停工。</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36</w:t>
            </w:r>
          </w:p>
        </w:tc>
      </w:tr>
      <w:tr>
        <w:tblPrEx>
          <w:tblCellMar>
            <w:top w:w="0" w:type="dxa"/>
            <w:left w:w="108" w:type="dxa"/>
            <w:bottom w:w="0" w:type="dxa"/>
            <w:right w:w="108" w:type="dxa"/>
          </w:tblCellMar>
        </w:tblPrEx>
        <w:trPr>
          <w:trHeight w:val="609"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2020年7月20日</w:t>
            </w:r>
          </w:p>
        </w:tc>
        <w:tc>
          <w:tcPr>
            <w:tcW w:w="52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仿宋" w:hAnsi="仿宋" w:eastAsia="仿宋" w:cs="仿宋"/>
                <w:sz w:val="22"/>
                <w:szCs w:val="18"/>
              </w:rPr>
            </w:pPr>
            <w:r>
              <w:rPr>
                <w:rFonts w:hint="eastAsia" w:ascii="仿宋" w:hAnsi="仿宋" w:eastAsia="仿宋" w:cs="仿宋"/>
                <w:sz w:val="22"/>
                <w:szCs w:val="18"/>
              </w:rPr>
              <w:t>根据《工程临时延期审批表》(GF22023303),从右护排桩开始施工至冠梁完成施工土方开挖延期。</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46</w:t>
            </w:r>
          </w:p>
        </w:tc>
      </w:tr>
      <w:tr>
        <w:tblPrEx>
          <w:tblCellMar>
            <w:top w:w="0" w:type="dxa"/>
            <w:left w:w="108" w:type="dxa"/>
            <w:bottom w:w="0" w:type="dxa"/>
            <w:right w:w="108" w:type="dxa"/>
          </w:tblCellMar>
        </w:tblPrEx>
        <w:trPr>
          <w:trHeight w:val="609"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2020年8月3日</w:t>
            </w:r>
          </w:p>
        </w:tc>
        <w:tc>
          <w:tcPr>
            <w:tcW w:w="52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仿宋" w:hAnsi="仿宋" w:eastAsia="仿宋" w:cs="仿宋"/>
                <w:sz w:val="22"/>
                <w:szCs w:val="18"/>
              </w:rPr>
            </w:pPr>
            <w:r>
              <w:rPr>
                <w:rFonts w:hint="eastAsia" w:ascii="仿宋" w:hAnsi="仿宋" w:eastAsia="仿宋" w:cs="仿宋"/>
                <w:sz w:val="22"/>
                <w:szCs w:val="18"/>
              </w:rPr>
              <w:t>根据《工程临时延期审批表》(GF22023304),因基坑换填延期。</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40"/>
              <w:rPr>
                <w:rFonts w:ascii="仿宋" w:hAnsi="仿宋" w:eastAsia="仿宋" w:cs="仿宋"/>
                <w:sz w:val="22"/>
                <w:szCs w:val="18"/>
              </w:rPr>
            </w:pPr>
            <w:r>
              <w:rPr>
                <w:rFonts w:hint="eastAsia" w:ascii="仿宋" w:hAnsi="仿宋" w:eastAsia="仿宋" w:cs="仿宋"/>
                <w:sz w:val="22"/>
                <w:szCs w:val="18"/>
              </w:rPr>
              <w:t>8</w:t>
            </w:r>
          </w:p>
        </w:tc>
      </w:tr>
      <w:tr>
        <w:tblPrEx>
          <w:tblCellMar>
            <w:top w:w="0" w:type="dxa"/>
            <w:left w:w="108" w:type="dxa"/>
            <w:bottom w:w="0" w:type="dxa"/>
            <w:right w:w="108" w:type="dxa"/>
          </w:tblCellMar>
        </w:tblPrEx>
        <w:trPr>
          <w:trHeight w:val="609"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2020年8月9日</w:t>
            </w:r>
          </w:p>
        </w:tc>
        <w:tc>
          <w:tcPr>
            <w:tcW w:w="52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仿宋" w:hAnsi="仿宋" w:eastAsia="仿宋" w:cs="仿宋"/>
                <w:sz w:val="22"/>
                <w:szCs w:val="18"/>
              </w:rPr>
            </w:pPr>
            <w:r>
              <w:rPr>
                <w:rFonts w:hint="eastAsia" w:ascii="仿宋" w:hAnsi="仿宋" w:eastAsia="仿宋" w:cs="仿宋"/>
                <w:sz w:val="22"/>
                <w:szCs w:val="18"/>
              </w:rPr>
              <w:t>根据《工程临时延期审批表》(GF22023305)，因恶劣天气工程延期。</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40"/>
              <w:rPr>
                <w:rFonts w:ascii="仿宋" w:hAnsi="仿宋" w:eastAsia="仿宋" w:cs="仿宋"/>
                <w:sz w:val="22"/>
                <w:szCs w:val="18"/>
              </w:rPr>
            </w:pPr>
            <w:r>
              <w:rPr>
                <w:rFonts w:hint="eastAsia" w:ascii="仿宋" w:hAnsi="仿宋" w:eastAsia="仿宋" w:cs="仿宋"/>
                <w:sz w:val="22"/>
                <w:szCs w:val="18"/>
              </w:rPr>
              <w:t>2</w:t>
            </w:r>
          </w:p>
        </w:tc>
      </w:tr>
      <w:tr>
        <w:tblPrEx>
          <w:tblCellMar>
            <w:top w:w="0" w:type="dxa"/>
            <w:left w:w="108" w:type="dxa"/>
            <w:bottom w:w="0" w:type="dxa"/>
            <w:right w:w="108" w:type="dxa"/>
          </w:tblCellMar>
        </w:tblPrEx>
        <w:trPr>
          <w:trHeight w:val="609"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2020年8月20日</w:t>
            </w:r>
          </w:p>
        </w:tc>
        <w:tc>
          <w:tcPr>
            <w:tcW w:w="52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仿宋" w:hAnsi="仿宋" w:eastAsia="仿宋" w:cs="仿宋"/>
                <w:sz w:val="22"/>
                <w:szCs w:val="18"/>
              </w:rPr>
            </w:pPr>
            <w:r>
              <w:rPr>
                <w:rFonts w:hint="eastAsia" w:ascii="仿宋" w:hAnsi="仿宋" w:eastAsia="仿宋" w:cs="仿宋"/>
                <w:sz w:val="22"/>
                <w:szCs w:val="18"/>
              </w:rPr>
              <w:t>根据《工程临时延期审批表》(GF22023306)，因基坑换填而进行工程延期。</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40"/>
              <w:rPr>
                <w:rFonts w:ascii="仿宋" w:hAnsi="仿宋" w:eastAsia="仿宋" w:cs="仿宋"/>
                <w:sz w:val="22"/>
                <w:szCs w:val="18"/>
              </w:rPr>
            </w:pPr>
            <w:r>
              <w:rPr>
                <w:rFonts w:hint="eastAsia" w:ascii="仿宋" w:hAnsi="仿宋" w:eastAsia="仿宋" w:cs="仿宋"/>
                <w:sz w:val="22"/>
                <w:szCs w:val="18"/>
              </w:rPr>
              <w:t>5</w:t>
            </w:r>
          </w:p>
        </w:tc>
      </w:tr>
      <w:tr>
        <w:tblPrEx>
          <w:tblCellMar>
            <w:top w:w="0" w:type="dxa"/>
            <w:left w:w="108" w:type="dxa"/>
            <w:bottom w:w="0" w:type="dxa"/>
            <w:right w:w="108" w:type="dxa"/>
          </w:tblCellMar>
        </w:tblPrEx>
        <w:trPr>
          <w:trHeight w:val="5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40"/>
              <w:jc w:val="center"/>
              <w:rPr>
                <w:rFonts w:ascii="仿宋" w:hAnsi="仿宋" w:eastAsia="仿宋" w:cs="仿宋"/>
                <w:sz w:val="22"/>
                <w:szCs w:val="18"/>
              </w:rPr>
            </w:pPr>
            <w:r>
              <w:rPr>
                <w:rFonts w:hint="eastAsia" w:ascii="仿宋" w:hAnsi="仿宋" w:eastAsia="仿宋" w:cs="仿宋"/>
                <w:sz w:val="22"/>
                <w:szCs w:val="18"/>
              </w:rPr>
              <w:t>/</w:t>
            </w:r>
          </w:p>
        </w:tc>
        <w:tc>
          <w:tcPr>
            <w:tcW w:w="52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仿宋" w:hAnsi="仿宋" w:eastAsia="仿宋" w:cs="仿宋"/>
                <w:sz w:val="22"/>
                <w:szCs w:val="18"/>
              </w:rPr>
            </w:pPr>
            <w:r>
              <w:rPr>
                <w:rFonts w:hint="eastAsia" w:ascii="仿宋" w:hAnsi="仿宋" w:eastAsia="仿宋" w:cs="仿宋"/>
                <w:sz w:val="22"/>
                <w:szCs w:val="18"/>
              </w:rPr>
              <w:t>施工单位延期原因</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 w:hAnsi="仿宋" w:eastAsia="仿宋" w:cs="仿宋"/>
                <w:sz w:val="22"/>
                <w:szCs w:val="18"/>
              </w:rPr>
            </w:pPr>
            <w:r>
              <w:rPr>
                <w:rFonts w:hint="eastAsia" w:ascii="仿宋" w:hAnsi="仿宋" w:eastAsia="仿宋" w:cs="仿宋"/>
                <w:sz w:val="22"/>
                <w:szCs w:val="18"/>
              </w:rPr>
              <w:t>156</w:t>
            </w:r>
          </w:p>
        </w:tc>
      </w:tr>
      <w:tr>
        <w:tblPrEx>
          <w:tblCellMar>
            <w:top w:w="0" w:type="dxa"/>
            <w:left w:w="108" w:type="dxa"/>
            <w:bottom w:w="0" w:type="dxa"/>
            <w:right w:w="108" w:type="dxa"/>
          </w:tblCellMar>
        </w:tblPrEx>
        <w:trPr>
          <w:trHeight w:val="499" w:hRule="atLeast"/>
        </w:trPr>
        <w:tc>
          <w:tcPr>
            <w:tcW w:w="8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42"/>
              <w:jc w:val="center"/>
              <w:rPr>
                <w:rFonts w:ascii="仿宋" w:hAnsi="仿宋" w:eastAsia="仿宋" w:cs="仿宋"/>
                <w:b/>
                <w:bCs/>
                <w:sz w:val="22"/>
                <w:szCs w:val="18"/>
              </w:rPr>
            </w:pPr>
            <w:r>
              <w:rPr>
                <w:rFonts w:hint="eastAsia" w:ascii="仿宋" w:hAnsi="仿宋" w:eastAsia="仿宋" w:cs="仿宋"/>
                <w:b/>
                <w:bCs/>
                <w:sz w:val="22"/>
                <w:szCs w:val="18"/>
              </w:rPr>
              <w:t>合 计</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仿宋" w:hAnsi="仿宋" w:eastAsia="仿宋" w:cs="仿宋"/>
                <w:b/>
                <w:bCs/>
                <w:sz w:val="22"/>
                <w:szCs w:val="18"/>
              </w:rPr>
            </w:pPr>
            <w:r>
              <w:rPr>
                <w:rFonts w:hint="eastAsia" w:ascii="仿宋" w:hAnsi="仿宋" w:eastAsia="仿宋" w:cs="仿宋"/>
                <w:b/>
                <w:bCs/>
                <w:sz w:val="22"/>
                <w:szCs w:val="18"/>
              </w:rPr>
              <w:t>262</w:t>
            </w:r>
          </w:p>
        </w:tc>
      </w:tr>
    </w:tbl>
    <w:p>
      <w:pPr>
        <w:pStyle w:val="16"/>
        <w:spacing w:line="360" w:lineRule="auto"/>
        <w:ind w:firstLine="641"/>
        <w:jc w:val="left"/>
        <w:rPr>
          <w:rFonts w:ascii="Times New Roman" w:hAnsi="Times New Roman" w:cs="仿宋_GB2312"/>
          <w:sz w:val="32"/>
          <w:szCs w:val="32"/>
        </w:rPr>
      </w:pPr>
      <w:r>
        <w:rPr>
          <w:rFonts w:hint="eastAsia" w:ascii="Times New Roman" w:hAnsi="Times New Roman" w:cs="仿宋_GB2312"/>
          <w:b/>
          <w:bCs/>
          <w:sz w:val="32"/>
          <w:szCs w:val="32"/>
        </w:rPr>
        <w:t>（3）完成质量。</w:t>
      </w:r>
      <w:r>
        <w:rPr>
          <w:rFonts w:hint="eastAsia" w:ascii="Times New Roman" w:hAnsi="Times New Roman" w:cs="仿宋_GB2312"/>
          <w:sz w:val="32"/>
          <w:szCs w:val="32"/>
        </w:rPr>
        <w:t>（分值8分，得分8分）</w:t>
      </w:r>
    </w:p>
    <w:p>
      <w:pPr>
        <w:pStyle w:val="16"/>
        <w:spacing w:line="360" w:lineRule="auto"/>
        <w:ind w:firstLine="641"/>
        <w:rPr>
          <w:rFonts w:ascii="Times New Roman" w:hAnsi="Times New Roman"/>
          <w:highlight w:val="yellow"/>
        </w:rPr>
      </w:pPr>
      <w:r>
        <w:rPr>
          <w:rFonts w:hint="eastAsia" w:ascii="Times New Roman" w:hAnsi="Times New Roman" w:cs="仿宋_GB2312"/>
          <w:b/>
          <w:bCs/>
          <w:sz w:val="32"/>
          <w:szCs w:val="32"/>
        </w:rPr>
        <w:t>质量指标。</w:t>
      </w:r>
      <w:r>
        <w:rPr>
          <w:rFonts w:hint="eastAsia" w:ascii="Times New Roman" w:hAnsi="Times New Roman" w:cs="仿宋_GB2312"/>
          <w:bCs/>
          <w:sz w:val="32"/>
          <w:szCs w:val="32"/>
        </w:rPr>
        <w:t>（分值8分，得分8分）</w:t>
      </w:r>
      <w:r>
        <w:rPr>
          <w:rFonts w:hint="eastAsia" w:ascii="Times New Roman" w:hAnsi="Times New Roman" w:cs="仿宋_GB2312"/>
          <w:sz w:val="32"/>
          <w:szCs w:val="32"/>
        </w:rPr>
        <w:t>根据梅县区纪委提供的竣工验收报告，截至评价基准日，验收的包括电梯和电梯空调、高压供电设备、人防消防、生活设施、信息化初步、厨房设备采购安装、空调热水设备及工程竣工验收，均为合格。</w:t>
      </w:r>
    </w:p>
    <w:p>
      <w:pPr>
        <w:spacing w:line="360" w:lineRule="auto"/>
        <w:ind w:firstLine="0" w:firstLineChars="0"/>
        <w:outlineLvl w:val="1"/>
        <w:rPr>
          <w:rFonts w:ascii="Times New Roman" w:hAnsi="Times New Roman" w:eastAsia="楷体" w:cs="楷体"/>
          <w:b/>
        </w:rPr>
      </w:pPr>
      <w:bookmarkStart w:id="104" w:name="_Toc21592"/>
      <w:bookmarkStart w:id="105" w:name="_Toc12813"/>
      <w:bookmarkStart w:id="106" w:name="_Toc2827"/>
      <w:r>
        <w:rPr>
          <w:rFonts w:hint="eastAsia" w:ascii="Times New Roman" w:hAnsi="Times New Roman" w:eastAsia="楷体" w:cs="楷体"/>
          <w:b/>
        </w:rPr>
        <w:t>（四）效益分析</w:t>
      </w:r>
      <w:bookmarkEnd w:id="104"/>
      <w:bookmarkEnd w:id="105"/>
      <w:bookmarkEnd w:id="106"/>
    </w:p>
    <w:p>
      <w:pPr>
        <w:pStyle w:val="16"/>
        <w:spacing w:line="360" w:lineRule="auto"/>
        <w:ind w:firstLine="640"/>
        <w:jc w:val="left"/>
        <w:rPr>
          <w:rFonts w:ascii="Times New Roman" w:hAnsi="Times New Roman" w:cs="仿宋_GB2312"/>
          <w:sz w:val="32"/>
          <w:szCs w:val="32"/>
        </w:rPr>
      </w:pPr>
      <w:r>
        <w:rPr>
          <w:rFonts w:hint="eastAsia" w:ascii="Times New Roman" w:hAnsi="Times New Roman" w:cs="仿宋_GB2312"/>
          <w:sz w:val="32"/>
          <w:szCs w:val="32"/>
        </w:rPr>
        <w:t>该指标分值30分，下设效果性、公平性两个二级指标。</w:t>
      </w:r>
    </w:p>
    <w:p>
      <w:pPr>
        <w:spacing w:line="360" w:lineRule="auto"/>
        <w:ind w:firstLine="641"/>
        <w:jc w:val="left"/>
        <w:outlineLvl w:val="2"/>
        <w:rPr>
          <w:rFonts w:ascii="Times New Roman" w:hAnsi="Times New Roman" w:cs="仿宋_GB2312"/>
          <w:b/>
          <w:bCs/>
          <w:szCs w:val="32"/>
        </w:rPr>
      </w:pPr>
      <w:bookmarkStart w:id="107" w:name="_Toc11151"/>
      <w:bookmarkStart w:id="108" w:name="_Toc25069"/>
      <w:bookmarkStart w:id="109" w:name="_Toc6108"/>
      <w:bookmarkStart w:id="110" w:name="_Toc86310891"/>
      <w:r>
        <w:rPr>
          <w:rFonts w:hint="eastAsia" w:ascii="Times New Roman" w:hAnsi="Times New Roman" w:cs="仿宋_GB2312"/>
          <w:b/>
          <w:bCs/>
          <w:szCs w:val="32"/>
        </w:rPr>
        <w:t>1.效果性。（分值25分，得分25分）</w:t>
      </w:r>
      <w:bookmarkEnd w:id="107"/>
      <w:bookmarkEnd w:id="108"/>
      <w:bookmarkEnd w:id="109"/>
      <w:bookmarkEnd w:id="110"/>
    </w:p>
    <w:p>
      <w:pPr>
        <w:pStyle w:val="16"/>
        <w:spacing w:line="360" w:lineRule="auto"/>
        <w:ind w:firstLine="640"/>
        <w:jc w:val="left"/>
        <w:rPr>
          <w:rFonts w:ascii="Times New Roman" w:hAnsi="Times New Roman" w:cs="仿宋_GB2312"/>
          <w:sz w:val="32"/>
          <w:szCs w:val="32"/>
        </w:rPr>
      </w:pPr>
      <w:r>
        <w:rPr>
          <w:rFonts w:hint="eastAsia" w:ascii="Times New Roman" w:hAnsi="Times New Roman" w:cs="仿宋_GB2312"/>
          <w:sz w:val="32"/>
          <w:szCs w:val="32"/>
        </w:rPr>
        <w:t>效果性主要考评经济效益、社会效益、生态效益、可持续影响。</w:t>
      </w:r>
    </w:p>
    <w:p>
      <w:pPr>
        <w:pStyle w:val="16"/>
        <w:spacing w:line="360" w:lineRule="auto"/>
        <w:ind w:firstLine="641"/>
        <w:jc w:val="left"/>
        <w:rPr>
          <w:rFonts w:ascii="Times New Roman" w:hAnsi="Times New Roman" w:cs="仿宋_GB2312"/>
          <w:sz w:val="32"/>
          <w:szCs w:val="32"/>
        </w:rPr>
      </w:pPr>
      <w:r>
        <w:rPr>
          <w:rFonts w:hint="eastAsia" w:ascii="Times New Roman" w:hAnsi="Times New Roman" w:cs="仿宋_GB2312"/>
          <w:b/>
          <w:bCs/>
          <w:sz w:val="32"/>
          <w:szCs w:val="32"/>
        </w:rPr>
        <w:t>（1）经济效益。</w:t>
      </w:r>
      <w:r>
        <w:rPr>
          <w:rFonts w:hint="eastAsia" w:ascii="Times New Roman" w:hAnsi="Times New Roman" w:cs="仿宋_GB2312"/>
          <w:sz w:val="32"/>
          <w:szCs w:val="32"/>
        </w:rPr>
        <w:t>（分值7分，得分7分）</w:t>
      </w:r>
    </w:p>
    <w:p>
      <w:pPr>
        <w:pStyle w:val="16"/>
        <w:spacing w:line="360" w:lineRule="auto"/>
        <w:ind w:firstLine="640"/>
        <w:rPr>
          <w:rFonts w:ascii="Times New Roman" w:hAnsi="Times New Roman" w:cs="仿宋_GB2312"/>
          <w:sz w:val="32"/>
          <w:szCs w:val="32"/>
        </w:rPr>
      </w:pPr>
      <w:r>
        <w:rPr>
          <w:rFonts w:hint="eastAsia" w:ascii="Times New Roman" w:hAnsi="Times New Roman" w:cs="仿宋_GB2312"/>
          <w:sz w:val="32"/>
          <w:szCs w:val="32"/>
        </w:rPr>
        <w:t>根据市纪委提供的自评报告，2022年上半年全市纪检监察机关共立案941件，挽回经济损失3,542万元。</w:t>
      </w:r>
    </w:p>
    <w:p>
      <w:pPr>
        <w:pStyle w:val="16"/>
        <w:spacing w:line="360" w:lineRule="auto"/>
        <w:ind w:left="640" w:leftChars="200" w:firstLine="0" w:firstLineChars="0"/>
        <w:jc w:val="left"/>
        <w:rPr>
          <w:rFonts w:ascii="Times New Roman" w:hAnsi="Times New Roman" w:cs="仿宋_GB2312"/>
          <w:bCs/>
          <w:sz w:val="32"/>
          <w:szCs w:val="32"/>
        </w:rPr>
      </w:pPr>
      <w:r>
        <w:rPr>
          <w:rFonts w:hint="eastAsia" w:ascii="Times New Roman" w:hAnsi="Times New Roman" w:cs="仿宋_GB2312"/>
          <w:b/>
          <w:bCs/>
          <w:sz w:val="32"/>
          <w:szCs w:val="32"/>
        </w:rPr>
        <w:t>（2）社会效益。</w:t>
      </w:r>
      <w:r>
        <w:rPr>
          <w:rFonts w:hint="eastAsia" w:ascii="Times New Roman" w:hAnsi="Times New Roman" w:cs="仿宋_GB2312"/>
          <w:bCs/>
          <w:sz w:val="32"/>
          <w:szCs w:val="32"/>
        </w:rPr>
        <w:t>（分值7分，得分7分）</w:t>
      </w:r>
    </w:p>
    <w:p>
      <w:pPr>
        <w:pStyle w:val="16"/>
        <w:spacing w:line="360" w:lineRule="auto"/>
        <w:ind w:firstLine="640"/>
        <w:jc w:val="left"/>
        <w:rPr>
          <w:rFonts w:ascii="Times New Roman" w:hAnsi="Times New Roman" w:cs="仿宋_GB2312"/>
          <w:sz w:val="32"/>
          <w:szCs w:val="32"/>
          <w:highlight w:val="yellow"/>
        </w:rPr>
      </w:pPr>
      <w:r>
        <w:rPr>
          <w:rFonts w:hint="eastAsia" w:ascii="Times New Roman" w:hAnsi="Times New Roman" w:cs="仿宋_GB2312"/>
          <w:sz w:val="32"/>
          <w:szCs w:val="32"/>
        </w:rPr>
        <w:t>依据市纪委提供的自评报告，项目的实施将大大改善梅州市审查调查人员工作环境，提高审查调查工作的安全性，2022年上半年全市纪检监察机关共立案941件，其中处级干部14人，科级干部170人，采取留置措施13人；给予党纪政务处分337人。进一步满足市县纪委监委审查调查和协省审查调查的工作需求，为梅州市党风廉政建设和反腐败工作提供坚强保障。</w:t>
      </w:r>
    </w:p>
    <w:p>
      <w:pPr>
        <w:pStyle w:val="16"/>
        <w:spacing w:line="360" w:lineRule="auto"/>
        <w:ind w:firstLine="641"/>
        <w:jc w:val="left"/>
        <w:rPr>
          <w:rFonts w:ascii="Times New Roman" w:hAnsi="Times New Roman" w:cs="仿宋_GB2312"/>
          <w:bCs/>
          <w:sz w:val="32"/>
          <w:szCs w:val="32"/>
        </w:rPr>
      </w:pPr>
      <w:r>
        <w:rPr>
          <w:rFonts w:hint="eastAsia" w:ascii="Times New Roman" w:hAnsi="Times New Roman" w:cs="仿宋_GB2312"/>
          <w:b/>
          <w:bCs/>
          <w:sz w:val="32"/>
          <w:szCs w:val="32"/>
        </w:rPr>
        <w:t>（3）生态效益。</w:t>
      </w:r>
      <w:r>
        <w:rPr>
          <w:rFonts w:hint="eastAsia" w:ascii="Times New Roman" w:hAnsi="Times New Roman" w:cs="仿宋_GB2312"/>
          <w:bCs/>
          <w:sz w:val="32"/>
          <w:szCs w:val="32"/>
        </w:rPr>
        <w:t>（分值6分，得分6分）</w:t>
      </w:r>
    </w:p>
    <w:p>
      <w:pPr>
        <w:pStyle w:val="16"/>
        <w:spacing w:line="360" w:lineRule="auto"/>
        <w:ind w:firstLine="640"/>
        <w:rPr>
          <w:rFonts w:ascii="Times New Roman" w:hAnsi="Times New Roman" w:cs="仿宋_GB2312"/>
          <w:bCs/>
          <w:sz w:val="32"/>
          <w:szCs w:val="32"/>
        </w:rPr>
      </w:pPr>
      <w:r>
        <w:rPr>
          <w:rFonts w:hint="eastAsia" w:ascii="Times New Roman" w:hAnsi="Times New Roman" w:cs="仿宋_GB2312"/>
          <w:bCs/>
          <w:sz w:val="32"/>
          <w:szCs w:val="32"/>
        </w:rPr>
        <w:t>本项目按照绿色建筑示范项目进行规划建设，项目的建设不仅提升了基础设施条件，美化环境,提高生活工作环境，还有助于加快绿色建筑理念普及，促进循环经济和生态文明建设，具有良好的生态环境效益。</w:t>
      </w:r>
    </w:p>
    <w:p>
      <w:pPr>
        <w:pStyle w:val="16"/>
        <w:spacing w:line="360" w:lineRule="auto"/>
        <w:ind w:firstLine="641"/>
        <w:jc w:val="left"/>
        <w:rPr>
          <w:rFonts w:ascii="Times New Roman" w:hAnsi="Times New Roman" w:cs="仿宋_GB2312"/>
          <w:b/>
          <w:bCs/>
          <w:sz w:val="32"/>
          <w:szCs w:val="32"/>
        </w:rPr>
      </w:pPr>
      <w:r>
        <w:rPr>
          <w:rFonts w:hint="eastAsia" w:ascii="Times New Roman" w:hAnsi="Times New Roman" w:cs="仿宋_GB2312"/>
          <w:b/>
          <w:bCs/>
          <w:sz w:val="32"/>
          <w:szCs w:val="32"/>
        </w:rPr>
        <w:t>（4）可持续发展。</w:t>
      </w:r>
      <w:r>
        <w:rPr>
          <w:rFonts w:hint="eastAsia" w:ascii="Times New Roman" w:hAnsi="Times New Roman" w:cs="仿宋_GB2312"/>
          <w:sz w:val="32"/>
          <w:szCs w:val="32"/>
        </w:rPr>
        <w:t>（分值5分，得分5分）</w:t>
      </w:r>
    </w:p>
    <w:p>
      <w:pPr>
        <w:spacing w:line="360" w:lineRule="auto"/>
        <w:ind w:firstLine="640"/>
        <w:rPr>
          <w:rFonts w:ascii="Times New Roman" w:hAnsi="Times New Roman" w:cs="仿宋_GB2312"/>
          <w:bCs/>
          <w:szCs w:val="32"/>
        </w:rPr>
      </w:pPr>
      <w:bookmarkStart w:id="111" w:name="_Toc25307"/>
      <w:bookmarkStart w:id="112" w:name="_Toc86310892"/>
      <w:r>
        <w:rPr>
          <w:rFonts w:hint="eastAsia" w:ascii="Times New Roman" w:hAnsi="Times New Roman" w:cs="仿宋_GB2312"/>
          <w:bCs/>
          <w:szCs w:val="32"/>
        </w:rPr>
        <w:t>该项目的建成具备有关制度、组织机构、人员等保障，确保反腐败工作的可持续性。</w:t>
      </w:r>
    </w:p>
    <w:p>
      <w:pPr>
        <w:spacing w:line="360" w:lineRule="auto"/>
        <w:ind w:firstLine="641"/>
        <w:jc w:val="left"/>
        <w:outlineLvl w:val="2"/>
        <w:rPr>
          <w:rFonts w:ascii="Times New Roman" w:hAnsi="Times New Roman" w:cs="仿宋_GB2312"/>
          <w:b/>
          <w:bCs/>
          <w:szCs w:val="32"/>
        </w:rPr>
      </w:pPr>
      <w:bookmarkStart w:id="113" w:name="_Toc20155"/>
      <w:bookmarkStart w:id="114" w:name="_Toc12570"/>
      <w:r>
        <w:rPr>
          <w:rFonts w:hint="eastAsia" w:ascii="Times New Roman" w:hAnsi="Times New Roman" w:cs="仿宋_GB2312"/>
          <w:b/>
          <w:bCs/>
          <w:szCs w:val="32"/>
        </w:rPr>
        <w:t>2.公平性。（分值5分，得分4.9分）</w:t>
      </w:r>
      <w:bookmarkEnd w:id="111"/>
      <w:bookmarkEnd w:id="112"/>
      <w:bookmarkEnd w:id="113"/>
      <w:bookmarkEnd w:id="114"/>
    </w:p>
    <w:p>
      <w:pPr>
        <w:pStyle w:val="16"/>
        <w:spacing w:line="360" w:lineRule="auto"/>
        <w:ind w:firstLine="640"/>
        <w:jc w:val="left"/>
        <w:rPr>
          <w:rFonts w:ascii="Times New Roman" w:hAnsi="Times New Roman" w:cs="仿宋_GB2312"/>
          <w:sz w:val="32"/>
          <w:szCs w:val="32"/>
        </w:rPr>
      </w:pPr>
      <w:r>
        <w:rPr>
          <w:rFonts w:hint="eastAsia" w:ascii="Times New Roman" w:hAnsi="Times New Roman" w:cs="仿宋_GB2312"/>
          <w:sz w:val="32"/>
          <w:szCs w:val="32"/>
        </w:rPr>
        <w:t>公平性主要考评满意度。</w:t>
      </w:r>
    </w:p>
    <w:p>
      <w:pPr>
        <w:pStyle w:val="16"/>
        <w:spacing w:line="360" w:lineRule="auto"/>
        <w:ind w:firstLine="641"/>
        <w:jc w:val="left"/>
        <w:rPr>
          <w:rFonts w:ascii="Times New Roman" w:hAnsi="Times New Roman"/>
          <w:highlight w:val="yellow"/>
        </w:rPr>
      </w:pPr>
      <w:r>
        <w:rPr>
          <w:rFonts w:hint="eastAsia" w:ascii="Times New Roman" w:hAnsi="Times New Roman" w:cs="仿宋_GB2312"/>
          <w:b/>
          <w:bCs/>
          <w:sz w:val="32"/>
          <w:szCs w:val="32"/>
        </w:rPr>
        <w:t>满意度。</w:t>
      </w:r>
      <w:r>
        <w:rPr>
          <w:rFonts w:hint="eastAsia" w:ascii="Times New Roman" w:hAnsi="Times New Roman" w:cs="仿宋_GB2312"/>
          <w:sz w:val="32"/>
          <w:szCs w:val="32"/>
        </w:rPr>
        <w:t>（分值5分，得分4.9分）本次满意度调查由评价组设计问卷，项目单位配合发放，共计收回有效问卷36份，对本项目的总体感觉如何表示“满意或非常满意”的共36人，对本项目的规划建设、布展陈列表示“满意或非常满意”的共36人，对本项目的办公设施、办公环境表示“满意或非常满意”的共36人，对本项目建设质量和设备的质量控制表示“满意或非常满意”的共35人，对本项目的基础设施是否满意？如：指引标识、照明、绿化、车位数、卫生情况等表示“满意或非常满意”的共35人，对以上满意度情况进行综合分析，选取满意度平均值，总体满意度约为98.89%。得分=5*98.89%</w:t>
      </w:r>
      <w:r>
        <w:rPr>
          <w:rFonts w:hint="eastAsia" w:ascii="Times New Roman" w:hAnsi="Times New Roman" w:eastAsia="宋体" w:cs="仿宋_GB2312"/>
          <w:sz w:val="32"/>
          <w:szCs w:val="32"/>
        </w:rPr>
        <w:t>≈</w:t>
      </w:r>
      <w:r>
        <w:rPr>
          <w:rFonts w:hint="eastAsia" w:ascii="Times New Roman" w:hAnsi="Times New Roman" w:cs="仿宋_GB2312"/>
          <w:sz w:val="32"/>
          <w:szCs w:val="32"/>
        </w:rPr>
        <w:t>4.9。</w:t>
      </w:r>
    </w:p>
    <w:p>
      <w:pPr>
        <w:spacing w:line="360" w:lineRule="auto"/>
        <w:ind w:firstLine="0" w:firstLineChars="0"/>
        <w:outlineLvl w:val="0"/>
        <w:rPr>
          <w:rFonts w:ascii="Times New Roman" w:hAnsi="Times New Roman" w:eastAsia="黑体"/>
          <w:highlight w:val="yellow"/>
        </w:rPr>
      </w:pPr>
      <w:bookmarkStart w:id="115" w:name="_Toc11485"/>
      <w:bookmarkStart w:id="116" w:name="_Toc25530"/>
      <w:bookmarkStart w:id="117" w:name="_Toc8064"/>
      <w:r>
        <w:rPr>
          <w:rFonts w:hint="eastAsia" w:ascii="Times New Roman" w:hAnsi="Times New Roman" w:eastAsia="黑体"/>
        </w:rPr>
        <w:t>四、主要绩效</w:t>
      </w:r>
      <w:bookmarkEnd w:id="115"/>
      <w:bookmarkEnd w:id="116"/>
      <w:bookmarkEnd w:id="117"/>
    </w:p>
    <w:p>
      <w:pPr>
        <w:spacing w:line="360" w:lineRule="auto"/>
        <w:ind w:firstLine="643"/>
        <w:outlineLvl w:val="1"/>
        <w:rPr>
          <w:rFonts w:ascii="Times New Roman" w:hAnsi="Times New Roman" w:eastAsia="楷体"/>
          <w:b/>
          <w:szCs w:val="32"/>
        </w:rPr>
      </w:pPr>
      <w:bookmarkStart w:id="118" w:name="_Toc4402"/>
      <w:bookmarkStart w:id="119" w:name="_Toc25859"/>
      <w:bookmarkStart w:id="120" w:name="_Toc17558"/>
      <w:bookmarkStart w:id="121" w:name="_Toc28256"/>
      <w:r>
        <w:rPr>
          <w:rFonts w:hint="eastAsia" w:ascii="Times New Roman" w:hAnsi="Times New Roman" w:eastAsia="楷体"/>
          <w:b/>
          <w:szCs w:val="32"/>
        </w:rPr>
        <w:t>（一）建设了市廉政教育基地（二期）</w:t>
      </w:r>
      <w:bookmarkEnd w:id="118"/>
      <w:bookmarkEnd w:id="119"/>
      <w:bookmarkEnd w:id="120"/>
      <w:bookmarkEnd w:id="121"/>
    </w:p>
    <w:p>
      <w:pPr>
        <w:widowControl/>
        <w:spacing w:line="360" w:lineRule="auto"/>
        <w:ind w:firstLine="640" w:firstLineChars="0"/>
        <w:rPr>
          <w:rFonts w:ascii="Times New Roman" w:hAnsi="Times New Roman" w:cs="宋体"/>
          <w:kern w:val="0"/>
          <w:szCs w:val="32"/>
          <w:highlight w:val="yellow"/>
        </w:rPr>
      </w:pPr>
      <w:r>
        <w:rPr>
          <w:rFonts w:hint="eastAsia" w:ascii="Times New Roman" w:hAnsi="Times New Roman" w:cs="宋体"/>
          <w:color w:val="000000"/>
          <w:kern w:val="0"/>
          <w:szCs w:val="32"/>
        </w:rPr>
        <w:t>为推进梅州市党风廉政建设和反腐败斗争工作提供坚强保障，</w:t>
      </w:r>
      <w:r>
        <w:rPr>
          <w:rFonts w:hint="eastAsia" w:ascii="Times New Roman" w:hAnsi="Times New Roman"/>
          <w:szCs w:val="32"/>
        </w:rPr>
        <w:t>市纪委主导责建设经费筹措，</w:t>
      </w:r>
      <w:r>
        <w:rPr>
          <w:rFonts w:hint="eastAsia" w:ascii="仿宋" w:hAnsi="仿宋" w:eastAsia="仿宋" w:cs="仿宋"/>
          <w:szCs w:val="40"/>
        </w:rPr>
        <w:t>梅县区纪委</w:t>
      </w:r>
      <w:r>
        <w:rPr>
          <w:rFonts w:hint="eastAsia" w:ascii="Times New Roman" w:hAnsi="Times New Roman"/>
          <w:szCs w:val="32"/>
        </w:rPr>
        <w:t>负责组织施工建设等相关工作，</w:t>
      </w:r>
      <w:r>
        <w:rPr>
          <w:rFonts w:hint="eastAsia" w:ascii="Times New Roman" w:hAnsi="Times New Roman" w:cs="仿宋_GB2312"/>
          <w:szCs w:val="32"/>
        </w:rPr>
        <w:t>项目建成了一幢技术业务用房（主楼为6层，副楼为5层，框架结构）及连廊（2层，框架结构）、一层地下室、建筑装饰、建筑水电消防安装、设备购置及场地硬底化、给排水、电气安装、绿化工程等。</w:t>
      </w:r>
    </w:p>
    <w:p>
      <w:pPr>
        <w:spacing w:line="360" w:lineRule="auto"/>
        <w:ind w:firstLine="643"/>
        <w:outlineLvl w:val="1"/>
        <w:rPr>
          <w:rFonts w:ascii="Times New Roman" w:hAnsi="Times New Roman" w:eastAsia="楷体"/>
          <w:b/>
          <w:szCs w:val="32"/>
        </w:rPr>
      </w:pPr>
      <w:bookmarkStart w:id="122" w:name="_Toc32035"/>
      <w:bookmarkStart w:id="123" w:name="_Toc25678"/>
      <w:bookmarkStart w:id="124" w:name="_Toc30963"/>
      <w:bookmarkStart w:id="125" w:name="_Toc12549"/>
      <w:r>
        <w:rPr>
          <w:rFonts w:hint="eastAsia" w:ascii="Times New Roman" w:hAnsi="Times New Roman" w:eastAsia="楷体"/>
          <w:b/>
          <w:szCs w:val="32"/>
        </w:rPr>
        <w:t>（二）改善工作环境，提高工作的安全性</w:t>
      </w:r>
      <w:bookmarkEnd w:id="122"/>
      <w:bookmarkEnd w:id="123"/>
      <w:bookmarkEnd w:id="124"/>
      <w:bookmarkEnd w:id="125"/>
    </w:p>
    <w:p>
      <w:pPr>
        <w:pStyle w:val="16"/>
        <w:spacing w:line="360" w:lineRule="auto"/>
        <w:ind w:firstLine="640"/>
        <w:rPr>
          <w:rFonts w:ascii="Times New Roman" w:hAnsi="Times New Roman" w:cs="仿宋_GB2312"/>
          <w:bCs/>
          <w:sz w:val="32"/>
          <w:szCs w:val="32"/>
        </w:rPr>
      </w:pPr>
      <w:r>
        <w:rPr>
          <w:rFonts w:hint="eastAsia" w:ascii="Times New Roman" w:hAnsi="Times New Roman" w:cs="仿宋_GB2312"/>
          <w:bCs/>
          <w:sz w:val="32"/>
          <w:szCs w:val="32"/>
        </w:rPr>
        <w:t>市廉政教育基地扩建工程（二期）项目建成投入使用以来，大大改善了审查调查人员工作环境，全面提升审查调查工作的安全性，2022年上半年全市纪检监察机关共立案941件，其中处级干部14人，科级干部170人，采取留置措施13人；给予党纪政务处分337人，挽回经济损失3,542万元，为梅州市党风廉政建设和反腐败工作提供坚强保障。</w:t>
      </w:r>
    </w:p>
    <w:p>
      <w:pPr>
        <w:spacing w:line="360" w:lineRule="auto"/>
        <w:ind w:firstLine="0" w:firstLineChars="0"/>
        <w:outlineLvl w:val="0"/>
        <w:rPr>
          <w:rFonts w:ascii="Times New Roman" w:hAnsi="Times New Roman" w:eastAsia="黑体"/>
        </w:rPr>
      </w:pPr>
      <w:bookmarkStart w:id="126" w:name="_Toc11241"/>
      <w:bookmarkStart w:id="127" w:name="_Toc16401"/>
      <w:bookmarkStart w:id="128" w:name="_Toc11425"/>
      <w:r>
        <w:rPr>
          <w:rFonts w:hint="eastAsia" w:ascii="Times New Roman" w:hAnsi="Times New Roman" w:eastAsia="黑体"/>
        </w:rPr>
        <w:t>五、存在问题</w:t>
      </w:r>
      <w:bookmarkEnd w:id="126"/>
      <w:bookmarkEnd w:id="127"/>
      <w:bookmarkEnd w:id="128"/>
    </w:p>
    <w:p>
      <w:pPr>
        <w:pStyle w:val="3"/>
        <w:keepNext w:val="0"/>
        <w:keepLines w:val="0"/>
        <w:spacing w:line="360" w:lineRule="auto"/>
        <w:ind w:firstLine="643"/>
        <w:rPr>
          <w:rFonts w:ascii="楷体" w:hAnsi="楷体" w:eastAsia="楷体" w:cs="楷体"/>
        </w:rPr>
      </w:pPr>
      <w:bookmarkStart w:id="129" w:name="_Toc27974"/>
      <w:bookmarkStart w:id="130" w:name="_Toc3295"/>
      <w:bookmarkStart w:id="131" w:name="_Toc12842"/>
      <w:bookmarkStart w:id="132" w:name="_Toc27987"/>
      <w:r>
        <w:rPr>
          <w:rFonts w:hint="eastAsia" w:ascii="楷体" w:hAnsi="楷体" w:eastAsia="楷体" w:cs="楷体"/>
        </w:rPr>
        <w:t>（一）效果指标量化不足</w:t>
      </w:r>
      <w:bookmarkEnd w:id="129"/>
      <w:bookmarkEnd w:id="130"/>
      <w:bookmarkEnd w:id="131"/>
      <w:bookmarkEnd w:id="132"/>
    </w:p>
    <w:p>
      <w:pPr>
        <w:pStyle w:val="16"/>
        <w:spacing w:line="360" w:lineRule="auto"/>
        <w:ind w:firstLine="640"/>
        <w:rPr>
          <w:rFonts w:ascii="Times New Roman" w:hAnsi="Times New Roman" w:cs="仿宋_GB2312"/>
          <w:bCs/>
          <w:sz w:val="32"/>
          <w:szCs w:val="32"/>
        </w:rPr>
      </w:pPr>
      <w:r>
        <w:rPr>
          <w:rFonts w:hint="eastAsia" w:ascii="仿宋" w:hAnsi="仿宋" w:eastAsia="仿宋" w:cs="仿宋"/>
          <w:sz w:val="32"/>
          <w:szCs w:val="40"/>
        </w:rPr>
        <w:t>市纪委、梅县区纪委</w:t>
      </w:r>
      <w:r>
        <w:rPr>
          <w:rFonts w:hint="eastAsia" w:ascii="Times New Roman" w:hAnsi="Times New Roman" w:cs="仿宋_GB2312"/>
          <w:bCs/>
          <w:sz w:val="32"/>
          <w:szCs w:val="32"/>
        </w:rPr>
        <w:t>分别设置了项目预期的总体目标、产出指标和效果指标，但设置的效益指标未进行量化衡量。例如社会效益指标“推动全面从严治党，加强执纪审查，遏制腐败，推进全面从严治党向基层延伸”该指标量化不足。</w:t>
      </w:r>
    </w:p>
    <w:p>
      <w:pPr>
        <w:pStyle w:val="3"/>
        <w:keepNext w:val="0"/>
        <w:keepLines w:val="0"/>
        <w:spacing w:line="360" w:lineRule="auto"/>
        <w:ind w:firstLine="643"/>
        <w:rPr>
          <w:rFonts w:ascii="楷体" w:hAnsi="楷体" w:eastAsia="楷体" w:cs="楷体"/>
        </w:rPr>
      </w:pPr>
      <w:bookmarkStart w:id="133" w:name="_Toc30812"/>
      <w:bookmarkStart w:id="134" w:name="_Toc28253"/>
      <w:bookmarkStart w:id="135" w:name="_Toc16300"/>
      <w:r>
        <w:rPr>
          <w:rFonts w:hint="eastAsia" w:ascii="楷体" w:hAnsi="楷体" w:eastAsia="楷体" w:cs="楷体"/>
        </w:rPr>
        <w:t>（二）</w:t>
      </w:r>
      <w:bookmarkEnd w:id="133"/>
      <w:bookmarkEnd w:id="134"/>
      <w:r>
        <w:rPr>
          <w:rFonts w:hint="eastAsia" w:ascii="楷体" w:hAnsi="楷体" w:eastAsia="楷体" w:cs="楷体"/>
        </w:rPr>
        <w:t>工程建设进度超期</w:t>
      </w:r>
      <w:bookmarkEnd w:id="135"/>
    </w:p>
    <w:p>
      <w:pPr>
        <w:pStyle w:val="3"/>
        <w:keepNext w:val="0"/>
        <w:keepLines w:val="0"/>
        <w:spacing w:line="360" w:lineRule="auto"/>
        <w:ind w:firstLine="640"/>
        <w:rPr>
          <w:rFonts w:ascii="仿宋" w:hAnsi="仿宋" w:eastAsia="仿宋" w:cs="仿宋"/>
          <w:b w:val="0"/>
          <w:bCs w:val="0"/>
        </w:rPr>
      </w:pPr>
      <w:bookmarkStart w:id="136" w:name="_Toc18868"/>
      <w:bookmarkStart w:id="137" w:name="_Toc24960"/>
      <w:bookmarkStart w:id="138" w:name="_Toc29026"/>
      <w:bookmarkStart w:id="139" w:name="_Toc30383"/>
      <w:bookmarkStart w:id="140" w:name="_Toc32071"/>
      <w:r>
        <w:rPr>
          <w:rFonts w:hint="eastAsia" w:ascii="仿宋" w:hAnsi="仿宋" w:eastAsia="仿宋" w:cs="仿宋"/>
          <w:b w:val="0"/>
          <w:bCs w:val="0"/>
          <w:szCs w:val="40"/>
        </w:rPr>
        <w:t>根据梅县区纪委提供的《建设工程施工合同》，项目工程于2020年4月2日开工建设，合同计划工期为285天即2021年1月11日完工，项目工程实际工期为547天，于2021年9月30日完工通过验收，延迟完工262天。</w:t>
      </w:r>
      <w:bookmarkEnd w:id="136"/>
      <w:bookmarkEnd w:id="137"/>
      <w:bookmarkEnd w:id="138"/>
      <w:bookmarkEnd w:id="139"/>
      <w:r>
        <w:rPr>
          <w:rFonts w:hint="eastAsia" w:ascii="仿宋" w:hAnsi="仿宋" w:eastAsia="仿宋" w:cs="仿宋"/>
          <w:b w:val="0"/>
          <w:bCs w:val="0"/>
          <w:szCs w:val="40"/>
        </w:rPr>
        <w:t>因工基坑土质变化较大、基坑北侧支护设计生产变更和受雨季开挖等影响等原因工程多次延期，且存在施工单位原因延误156天，未在计划实施期限内完成。截至2022年10月，项目仍处于结算审核阶段，各阶段进度推进均较缓慢。</w:t>
      </w:r>
      <w:bookmarkEnd w:id="140"/>
    </w:p>
    <w:p>
      <w:pPr>
        <w:spacing w:line="360" w:lineRule="auto"/>
        <w:ind w:firstLine="0" w:firstLineChars="0"/>
        <w:outlineLvl w:val="0"/>
        <w:rPr>
          <w:rFonts w:ascii="Times New Roman" w:hAnsi="Times New Roman" w:eastAsia="黑体"/>
        </w:rPr>
      </w:pPr>
      <w:bookmarkStart w:id="141" w:name="_Toc32067"/>
      <w:bookmarkStart w:id="142" w:name="_Toc32589"/>
      <w:bookmarkStart w:id="143" w:name="_Toc25800"/>
      <w:r>
        <w:rPr>
          <w:rFonts w:hint="eastAsia" w:ascii="Times New Roman" w:hAnsi="Times New Roman" w:eastAsia="黑体"/>
        </w:rPr>
        <w:t>六、相关建议</w:t>
      </w:r>
      <w:bookmarkEnd w:id="141"/>
      <w:bookmarkEnd w:id="142"/>
      <w:bookmarkEnd w:id="143"/>
    </w:p>
    <w:p>
      <w:pPr>
        <w:pStyle w:val="3"/>
        <w:keepNext w:val="0"/>
        <w:keepLines w:val="0"/>
        <w:spacing w:line="360" w:lineRule="auto"/>
        <w:ind w:firstLine="643"/>
        <w:rPr>
          <w:rFonts w:ascii="Times New Roman" w:hAnsi="Times New Roman"/>
        </w:rPr>
      </w:pPr>
      <w:bookmarkStart w:id="144" w:name="_Toc17220"/>
      <w:bookmarkStart w:id="145" w:name="_Toc30658"/>
      <w:bookmarkStart w:id="146" w:name="_Toc10586"/>
      <w:bookmarkStart w:id="147" w:name="_Toc2354"/>
      <w:bookmarkStart w:id="148" w:name="_Toc29291"/>
      <w:bookmarkStart w:id="149" w:name="_Toc20823"/>
      <w:bookmarkStart w:id="150" w:name="_Toc29045"/>
      <w:bookmarkStart w:id="151" w:name="_Toc32157"/>
      <w:r>
        <w:rPr>
          <w:rFonts w:hint="eastAsia" w:ascii="楷体" w:hAnsi="楷体" w:eastAsia="楷体" w:cs="楷体"/>
        </w:rPr>
        <w:t>（一）</w:t>
      </w:r>
      <w:bookmarkEnd w:id="144"/>
      <w:bookmarkEnd w:id="145"/>
      <w:bookmarkEnd w:id="146"/>
      <w:bookmarkEnd w:id="147"/>
      <w:r>
        <w:rPr>
          <w:rFonts w:hint="eastAsia" w:ascii="楷体" w:hAnsi="楷体" w:eastAsia="楷体" w:cs="楷体"/>
        </w:rPr>
        <w:t>制定可量化的效果指标</w:t>
      </w:r>
      <w:bookmarkEnd w:id="148"/>
      <w:bookmarkEnd w:id="149"/>
      <w:bookmarkEnd w:id="150"/>
    </w:p>
    <w:p>
      <w:pPr>
        <w:pStyle w:val="16"/>
        <w:spacing w:line="360" w:lineRule="auto"/>
        <w:ind w:firstLine="640"/>
        <w:rPr>
          <w:rFonts w:ascii="Times New Roman" w:hAnsi="Times New Roman" w:cs="仿宋_GB2312"/>
          <w:bCs/>
          <w:sz w:val="32"/>
          <w:szCs w:val="32"/>
        </w:rPr>
      </w:pPr>
      <w:r>
        <w:rPr>
          <w:rFonts w:hint="eastAsia" w:ascii="Times New Roman" w:hAnsi="Times New Roman" w:cs="仿宋_GB2312"/>
          <w:bCs/>
          <w:sz w:val="32"/>
          <w:szCs w:val="32"/>
        </w:rPr>
        <w:t>建议</w:t>
      </w:r>
      <w:r>
        <w:rPr>
          <w:rFonts w:hint="eastAsia" w:ascii="仿宋" w:hAnsi="仿宋" w:eastAsia="仿宋" w:cs="仿宋"/>
          <w:sz w:val="32"/>
          <w:szCs w:val="40"/>
        </w:rPr>
        <w:t>市纪委、梅县区纪委会</w:t>
      </w:r>
      <w:r>
        <w:rPr>
          <w:rFonts w:hint="eastAsia" w:ascii="Times New Roman" w:hAnsi="Times New Roman" w:cs="仿宋_GB2312"/>
          <w:bCs/>
          <w:sz w:val="32"/>
          <w:szCs w:val="32"/>
        </w:rPr>
        <w:t>作为项目主管部门应加强绩效管理的科学性，明确产出效果，在社会效益、经济效益、生态效益、可持续发展等效果性指标方面，设置细化、科学、合理、可衡量、可量化完整的绩效指标。</w:t>
      </w:r>
    </w:p>
    <w:p>
      <w:pPr>
        <w:spacing w:line="360" w:lineRule="auto"/>
        <w:ind w:firstLine="643"/>
        <w:outlineLvl w:val="1"/>
        <w:rPr>
          <w:rFonts w:ascii="仿宋" w:hAnsi="仿宋" w:eastAsia="仿宋" w:cs="仿宋"/>
          <w:b/>
          <w:bCs/>
          <w:szCs w:val="32"/>
        </w:rPr>
      </w:pPr>
      <w:bookmarkStart w:id="152" w:name="_Toc27373"/>
      <w:bookmarkStart w:id="153" w:name="_Toc16931"/>
      <w:bookmarkStart w:id="154" w:name="_Toc7601"/>
      <w:r>
        <w:rPr>
          <w:rFonts w:hint="eastAsia" w:ascii="楷体" w:hAnsi="楷体" w:eastAsia="楷体" w:cs="楷体"/>
          <w:b/>
          <w:bCs/>
          <w:szCs w:val="32"/>
        </w:rPr>
        <w:t>（二）</w:t>
      </w:r>
      <w:bookmarkEnd w:id="152"/>
      <w:bookmarkEnd w:id="153"/>
      <w:r>
        <w:rPr>
          <w:rFonts w:hint="eastAsia" w:ascii="楷体" w:hAnsi="楷体" w:eastAsia="楷体" w:cs="楷体"/>
          <w:b/>
          <w:bCs/>
          <w:szCs w:val="32"/>
        </w:rPr>
        <w:t>严抓工程进度管理</w:t>
      </w:r>
      <w:bookmarkEnd w:id="154"/>
    </w:p>
    <w:p>
      <w:pPr>
        <w:spacing w:line="360" w:lineRule="auto"/>
        <w:ind w:firstLine="640"/>
        <w:rPr>
          <w:rFonts w:ascii="Times New Roman" w:hAnsi="Times New Roman" w:cs="仿宋_GB2312"/>
          <w:szCs w:val="32"/>
        </w:rPr>
      </w:pPr>
      <w:r>
        <w:rPr>
          <w:rFonts w:hint="eastAsia" w:ascii="Times New Roman" w:hAnsi="Times New Roman" w:cs="仿宋_GB2312"/>
          <w:szCs w:val="32"/>
        </w:rPr>
        <w:t>建议梅县区纪委充分吸取此次项目的经验教训，围绕“安全、质量、工期、功能、成本”五统一的基本原则，根据工程项目特点，制定严谨的工作程序和工作流程，以及一系列措施落实实际。编制工作计划时，应充分考虑各种因素发生的可能性，制定应急措施，确保总进度目标的如期实现；在工程实际进度与计划偏离较大时，应分析偏离原因，及时采取补救措施，视情况调整工作计划，提高工作计划的实效性和严肃性，提升项目进度管理水平。</w:t>
      </w:r>
    </w:p>
    <w:p>
      <w:pPr>
        <w:spacing w:line="360" w:lineRule="auto"/>
        <w:ind w:firstLine="640"/>
        <w:rPr>
          <w:rFonts w:ascii="Times New Roman" w:hAnsi="Times New Roman" w:cs="仿宋_GB2312"/>
          <w:szCs w:val="32"/>
        </w:rPr>
      </w:pPr>
      <w:r>
        <w:rPr>
          <w:rFonts w:hint="eastAsia" w:ascii="Times New Roman" w:hAnsi="Times New Roman" w:cs="仿宋_GB2312"/>
          <w:szCs w:val="32"/>
        </w:rPr>
        <w:t>同时应及时跟进项目的竣工结算审核工作，积极与结算审核部门沟通交流，争取早日完成项目竣工结算审核和工程款项尾款支付工作。</w:t>
      </w:r>
    </w:p>
    <w:p>
      <w:pPr>
        <w:spacing w:line="360" w:lineRule="auto"/>
        <w:ind w:firstLine="643"/>
        <w:rPr>
          <w:rFonts w:ascii="仿宋" w:hAnsi="仿宋" w:eastAsia="仿宋" w:cs="仿宋"/>
          <w:b/>
          <w:bCs/>
          <w:szCs w:val="32"/>
        </w:rPr>
      </w:pPr>
    </w:p>
    <w:bookmarkEnd w:id="151"/>
    <w:p>
      <w:pPr>
        <w:spacing w:line="360" w:lineRule="auto"/>
        <w:ind w:firstLine="640"/>
        <w:jc w:val="left"/>
        <w:rPr>
          <w:rFonts w:ascii="Times New Roman" w:hAnsi="Times New Roman" w:cs="仿宋_GB2312"/>
          <w:szCs w:val="32"/>
          <w:highlight w:val="yellow"/>
        </w:rPr>
      </w:pPr>
      <w:bookmarkStart w:id="155" w:name="_Toc13663"/>
    </w:p>
    <w:p>
      <w:pPr>
        <w:ind w:firstLine="320" w:firstLineChars="100"/>
        <w:rPr>
          <w:rFonts w:ascii="仿宋" w:hAnsi="仿宋" w:eastAsia="仿宋" w:cs="仿宋"/>
        </w:rPr>
      </w:pPr>
      <w:bookmarkStart w:id="156" w:name="_Toc9607"/>
      <w:r>
        <w:rPr>
          <w:rFonts w:hint="eastAsia" w:ascii="仿宋" w:hAnsi="仿宋" w:eastAsia="仿宋" w:cs="仿宋"/>
        </w:rPr>
        <w:t>附件：1.绩效评价工作开展情况</w:t>
      </w:r>
      <w:bookmarkEnd w:id="155"/>
      <w:bookmarkEnd w:id="156"/>
    </w:p>
    <w:p>
      <w:pPr>
        <w:ind w:firstLine="1280" w:firstLineChars="400"/>
        <w:rPr>
          <w:rFonts w:ascii="仿宋" w:hAnsi="仿宋" w:eastAsia="仿宋" w:cs="仿宋"/>
        </w:rPr>
      </w:pPr>
      <w:r>
        <w:rPr>
          <w:rFonts w:hint="eastAsia" w:ascii="仿宋" w:hAnsi="仿宋" w:eastAsia="仿宋" w:cs="仿宋"/>
        </w:rPr>
        <w:t>2.梅州市财政支出项目重点绩效评价指标评分表</w:t>
      </w:r>
    </w:p>
    <w:p>
      <w:pPr>
        <w:ind w:firstLine="1280" w:firstLineChars="400"/>
        <w:rPr>
          <w:rFonts w:ascii="仿宋" w:hAnsi="仿宋" w:eastAsia="仿宋" w:cs="仿宋"/>
        </w:rPr>
      </w:pPr>
      <w:r>
        <w:rPr>
          <w:rFonts w:hint="eastAsia" w:ascii="仿宋" w:hAnsi="仿宋" w:eastAsia="仿宋" w:cs="仿宋"/>
        </w:rPr>
        <w:t>3.公众或服务对象满意度调查结果</w:t>
      </w:r>
    </w:p>
    <w:p>
      <w:pPr>
        <w:ind w:firstLine="1280" w:firstLineChars="400"/>
        <w:rPr>
          <w:rFonts w:ascii="仿宋" w:hAnsi="仿宋" w:eastAsia="仿宋" w:cs="仿宋"/>
        </w:rPr>
      </w:pPr>
      <w:r>
        <w:rPr>
          <w:rFonts w:hint="eastAsia" w:ascii="仿宋" w:hAnsi="仿宋" w:eastAsia="仿宋" w:cs="仿宋"/>
        </w:rPr>
        <w:t>4.项目资金支出情况一览表</w:t>
      </w:r>
    </w:p>
    <w:p>
      <w:pPr>
        <w:ind w:firstLine="1280" w:firstLineChars="400"/>
        <w:rPr>
          <w:rFonts w:ascii="Times New Roman" w:hAnsi="Times New Roman"/>
          <w:szCs w:val="32"/>
        </w:rPr>
      </w:pPr>
      <w:r>
        <w:rPr>
          <w:rFonts w:hint="eastAsia" w:ascii="仿宋" w:hAnsi="仿宋" w:eastAsia="仿宋" w:cs="仿宋"/>
        </w:rPr>
        <w:t>5.项目各工程完成情况</w:t>
      </w:r>
    </w:p>
    <w:p>
      <w:pPr>
        <w:spacing w:line="360" w:lineRule="auto"/>
        <w:ind w:firstLine="640"/>
        <w:rPr>
          <w:rFonts w:ascii="Times New Roman" w:hAnsi="Times New Roman"/>
          <w:szCs w:val="32"/>
          <w:highlight w:val="yellow"/>
        </w:rPr>
      </w:pPr>
    </w:p>
    <w:p>
      <w:pPr>
        <w:spacing w:line="360" w:lineRule="auto"/>
        <w:ind w:firstLine="640"/>
        <w:rPr>
          <w:rFonts w:ascii="Times New Roman" w:hAnsi="Times New Roman"/>
          <w:szCs w:val="32"/>
          <w:highlight w:val="yellow"/>
        </w:rPr>
      </w:pPr>
    </w:p>
    <w:p>
      <w:pPr>
        <w:spacing w:line="360" w:lineRule="auto"/>
        <w:ind w:firstLine="640"/>
        <w:jc w:val="right"/>
        <w:rPr>
          <w:rFonts w:ascii="Times New Roman" w:hAnsi="Times New Roman"/>
          <w:szCs w:val="32"/>
        </w:rPr>
      </w:pPr>
      <w:r>
        <w:rPr>
          <w:rFonts w:hint="eastAsia" w:ascii="Times New Roman" w:hAnsi="Times New Roman"/>
          <w:szCs w:val="32"/>
        </w:rPr>
        <w:t>梅州同政会计师事务所（普通合伙）</w:t>
      </w:r>
    </w:p>
    <w:p>
      <w:pPr>
        <w:spacing w:line="360" w:lineRule="auto"/>
        <w:ind w:right="640" w:firstLine="640"/>
        <w:jc w:val="right"/>
        <w:rPr>
          <w:rFonts w:ascii="Times New Roman" w:hAnsi="Times New Roman"/>
          <w:szCs w:val="32"/>
        </w:rPr>
        <w:sectPr>
          <w:footerReference r:id="rId13" w:type="default"/>
          <w:pgSz w:w="11907" w:h="16840"/>
          <w:pgMar w:top="1440" w:right="1797" w:bottom="1440" w:left="1797" w:header="851" w:footer="992" w:gutter="0"/>
          <w:cols w:space="720" w:num="1"/>
          <w:docGrid w:linePitch="626" w:charSpace="1638"/>
        </w:sectPr>
      </w:pPr>
      <w:r>
        <w:rPr>
          <w:rFonts w:hint="eastAsia" w:ascii="Times New Roman" w:hAnsi="Times New Roman"/>
          <w:szCs w:val="32"/>
        </w:rPr>
        <w:t>2022年11月</w:t>
      </w:r>
      <w:r>
        <w:rPr>
          <w:rFonts w:hint="eastAsia" w:ascii="Times New Roman" w:hAnsi="Times New Roman"/>
          <w:szCs w:val="32"/>
          <w:highlight w:val="none"/>
          <w:lang w:val="en-US" w:eastAsia="zh-CN"/>
        </w:rPr>
        <w:t>10</w:t>
      </w:r>
      <w:r>
        <w:rPr>
          <w:rFonts w:hint="eastAsia" w:ascii="Times New Roman" w:hAnsi="Times New Roman"/>
          <w:szCs w:val="32"/>
          <w:highlight w:val="none"/>
        </w:rPr>
        <w:t>日</w:t>
      </w:r>
    </w:p>
    <w:p>
      <w:pPr>
        <w:pStyle w:val="2"/>
        <w:widowControl/>
        <w:spacing w:before="0" w:after="0" w:line="360" w:lineRule="auto"/>
        <w:ind w:firstLine="0" w:firstLineChars="0"/>
        <w:rPr>
          <w:rFonts w:hint="default" w:ascii="黑体" w:hAnsi="黑体" w:cs="黑体"/>
        </w:rPr>
      </w:pPr>
      <w:bookmarkStart w:id="157" w:name="_Toc31403"/>
      <w:bookmarkStart w:id="158" w:name="_Toc25920"/>
      <w:bookmarkStart w:id="159" w:name="_Toc23691"/>
      <w:bookmarkStart w:id="160" w:name="_Toc31818"/>
      <w:bookmarkStart w:id="161" w:name="_Toc20695"/>
      <w:r>
        <w:rPr>
          <w:rFonts w:ascii="黑体" w:hAnsi="黑体" w:cs="黑体"/>
        </w:rPr>
        <w:t>附件1：绩效评价工作开展情况</w:t>
      </w:r>
      <w:bookmarkEnd w:id="157"/>
      <w:bookmarkEnd w:id="158"/>
      <w:bookmarkEnd w:id="159"/>
      <w:bookmarkEnd w:id="160"/>
      <w:bookmarkEnd w:id="161"/>
    </w:p>
    <w:p>
      <w:pPr>
        <w:spacing w:line="360" w:lineRule="auto"/>
        <w:ind w:firstLine="641"/>
        <w:outlineLvl w:val="0"/>
        <w:rPr>
          <w:rFonts w:ascii="Times New Roman" w:hAnsi="Times New Roman"/>
          <w:b/>
        </w:rPr>
      </w:pPr>
      <w:bookmarkStart w:id="162" w:name="_Toc25927"/>
      <w:bookmarkStart w:id="163" w:name="_Toc19327"/>
      <w:bookmarkStart w:id="164" w:name="_Toc3175"/>
      <w:bookmarkStart w:id="165" w:name="_Toc8484"/>
      <w:bookmarkStart w:id="166" w:name="_Toc25176"/>
      <w:bookmarkStart w:id="167" w:name="_Toc22773"/>
      <w:r>
        <w:rPr>
          <w:rFonts w:hint="eastAsia" w:ascii="Times New Roman" w:hAnsi="Times New Roman"/>
          <w:b/>
        </w:rPr>
        <w:t>一、</w:t>
      </w:r>
      <w:r>
        <w:rPr>
          <w:rFonts w:ascii="Times New Roman" w:hAnsi="Times New Roman"/>
          <w:b/>
        </w:rPr>
        <w:t>绩效评价目的</w:t>
      </w:r>
      <w:r>
        <w:rPr>
          <w:rFonts w:hint="eastAsia" w:ascii="Times New Roman" w:hAnsi="Times New Roman"/>
          <w:b/>
        </w:rPr>
        <w:t>。</w:t>
      </w:r>
      <w:bookmarkEnd w:id="162"/>
      <w:bookmarkEnd w:id="163"/>
      <w:bookmarkEnd w:id="164"/>
      <w:bookmarkEnd w:id="165"/>
      <w:bookmarkEnd w:id="166"/>
      <w:bookmarkEnd w:id="167"/>
    </w:p>
    <w:p>
      <w:pPr>
        <w:pStyle w:val="30"/>
        <w:adjustRightInd w:val="0"/>
        <w:spacing w:line="360" w:lineRule="auto"/>
        <w:ind w:firstLine="640"/>
        <w:rPr>
          <w:rFonts w:eastAsia="仿宋_GB2312"/>
          <w:kern w:val="2"/>
          <w:sz w:val="32"/>
          <w:szCs w:val="32"/>
        </w:rPr>
      </w:pPr>
      <w:r>
        <w:rPr>
          <w:rFonts w:hint="eastAsia" w:eastAsia="仿宋_GB2312"/>
          <w:kern w:val="2"/>
          <w:sz w:val="32"/>
          <w:szCs w:val="32"/>
        </w:rPr>
        <w:t>通过开展本次绩效评价工作，检验梅州市2021年度“市廉政教育基地扩建工程（二期）项目”使用资金的绩效目标实现程度，衡量财政资金的支出效益，及时总结经验，分析存在的问题及原因，切实采取相应措施进一步改进和加强专项资金的管理，从而建立健全激励和约束机制，切实提高资金使用效益。</w:t>
      </w:r>
    </w:p>
    <w:p>
      <w:pPr>
        <w:spacing w:line="360" w:lineRule="auto"/>
        <w:ind w:firstLine="641"/>
        <w:outlineLvl w:val="0"/>
        <w:rPr>
          <w:rFonts w:ascii="Times New Roman" w:hAnsi="Times New Roman"/>
          <w:b/>
        </w:rPr>
      </w:pPr>
      <w:bookmarkStart w:id="168" w:name="_Toc10077"/>
      <w:bookmarkStart w:id="169" w:name="_Toc28114"/>
      <w:bookmarkStart w:id="170" w:name="_Toc32689"/>
      <w:bookmarkStart w:id="171" w:name="_Toc27915"/>
      <w:bookmarkStart w:id="172" w:name="_Toc23895"/>
      <w:bookmarkStart w:id="173" w:name="_Toc7103"/>
      <w:r>
        <w:rPr>
          <w:rFonts w:hint="eastAsia" w:ascii="Times New Roman" w:hAnsi="Times New Roman"/>
          <w:b/>
        </w:rPr>
        <w:t>二、评价范围及对象。</w:t>
      </w:r>
      <w:bookmarkEnd w:id="168"/>
      <w:bookmarkEnd w:id="169"/>
      <w:bookmarkEnd w:id="170"/>
      <w:bookmarkEnd w:id="171"/>
      <w:bookmarkEnd w:id="172"/>
      <w:bookmarkEnd w:id="173"/>
    </w:p>
    <w:p>
      <w:pPr>
        <w:pStyle w:val="30"/>
        <w:adjustRightInd w:val="0"/>
        <w:spacing w:line="360" w:lineRule="auto"/>
        <w:ind w:firstLine="640"/>
        <w:rPr>
          <w:rFonts w:eastAsia="仿宋_GB2312"/>
          <w:kern w:val="2"/>
          <w:sz w:val="32"/>
          <w:szCs w:val="32"/>
        </w:rPr>
      </w:pPr>
      <w:r>
        <w:rPr>
          <w:rFonts w:hint="eastAsia" w:eastAsia="仿宋_GB2312"/>
          <w:kern w:val="2"/>
          <w:sz w:val="32"/>
          <w:szCs w:val="32"/>
        </w:rPr>
        <w:t>本次绩效评价对象为梅州市2021年度“市廉政教育基地扩建工程（二期）项目”。项目按计划完成了工程项目建设，分别为地下1层、地上6层，建筑基地面积2503.41㎡，建筑面积17803.35㎡，计容面积13723.87㎡，不计容面积4079.48㎡及建筑装饰、建筑水电消防安装、设备购置及场地硬底化、给排水、电气安装、绿化等工程，涉及市级统筹资金总额为8,200.00万元。本项目评价基准日为2021年12月31日。因本项目涉及2019-2021年度共3个年度资金安排，依据项目实际情况，本次评价资金使用情况主要从2019年首笔资金下达开始，截至2021年12月31日的情况，具体从决策、管理、产出、效益四个方面内容进行综合评价与分析。</w:t>
      </w:r>
    </w:p>
    <w:p>
      <w:pPr>
        <w:spacing w:line="360" w:lineRule="auto"/>
        <w:ind w:firstLine="641"/>
        <w:outlineLvl w:val="0"/>
        <w:rPr>
          <w:rFonts w:ascii="Times New Roman" w:hAnsi="Times New Roman"/>
          <w:b/>
        </w:rPr>
      </w:pPr>
      <w:bookmarkStart w:id="174" w:name="_Toc13744"/>
      <w:bookmarkStart w:id="175" w:name="_Toc15500"/>
      <w:bookmarkStart w:id="176" w:name="_Toc23329"/>
      <w:bookmarkStart w:id="177" w:name="_Toc32529"/>
      <w:bookmarkStart w:id="178" w:name="_Toc12908"/>
      <w:bookmarkStart w:id="179" w:name="_Toc30648"/>
      <w:r>
        <w:rPr>
          <w:rFonts w:hint="eastAsia" w:ascii="Times New Roman" w:hAnsi="Times New Roman"/>
          <w:b/>
        </w:rPr>
        <w:t>三、</w:t>
      </w:r>
      <w:r>
        <w:rPr>
          <w:rFonts w:ascii="Times New Roman" w:hAnsi="Times New Roman"/>
          <w:b/>
        </w:rPr>
        <w:t>绩效评价</w:t>
      </w:r>
      <w:r>
        <w:rPr>
          <w:rFonts w:hint="eastAsia" w:ascii="Times New Roman" w:hAnsi="Times New Roman"/>
          <w:b/>
        </w:rPr>
        <w:t>工作</w:t>
      </w:r>
      <w:r>
        <w:rPr>
          <w:rFonts w:ascii="Times New Roman" w:hAnsi="Times New Roman"/>
          <w:b/>
        </w:rPr>
        <w:t>思路</w:t>
      </w:r>
      <w:r>
        <w:rPr>
          <w:rFonts w:hint="eastAsia" w:ascii="Times New Roman" w:hAnsi="Times New Roman"/>
          <w:b/>
        </w:rPr>
        <w:t>。</w:t>
      </w:r>
      <w:bookmarkEnd w:id="174"/>
      <w:bookmarkEnd w:id="175"/>
      <w:bookmarkEnd w:id="176"/>
      <w:bookmarkEnd w:id="177"/>
      <w:bookmarkEnd w:id="178"/>
      <w:bookmarkEnd w:id="179"/>
    </w:p>
    <w:p>
      <w:pPr>
        <w:pStyle w:val="30"/>
        <w:adjustRightInd w:val="0"/>
        <w:spacing w:line="360" w:lineRule="auto"/>
        <w:ind w:firstLine="641"/>
        <w:outlineLvl w:val="1"/>
        <w:rPr>
          <w:rFonts w:eastAsia="仿宋_GB2312"/>
          <w:b/>
          <w:kern w:val="2"/>
          <w:sz w:val="32"/>
          <w:szCs w:val="32"/>
        </w:rPr>
      </w:pPr>
      <w:bookmarkStart w:id="180" w:name="_Toc29167"/>
      <w:bookmarkStart w:id="181" w:name="_Toc13869"/>
      <w:bookmarkStart w:id="182" w:name="_Toc10392"/>
      <w:bookmarkStart w:id="183" w:name="_Toc2330"/>
      <w:bookmarkStart w:id="184" w:name="_Toc25945"/>
      <w:r>
        <w:rPr>
          <w:rFonts w:hint="eastAsia" w:eastAsia="仿宋_GB2312"/>
          <w:b/>
          <w:kern w:val="2"/>
          <w:sz w:val="32"/>
          <w:szCs w:val="32"/>
        </w:rPr>
        <w:t>（一）</w:t>
      </w:r>
      <w:r>
        <w:rPr>
          <w:rFonts w:eastAsia="仿宋_GB2312"/>
          <w:b/>
          <w:kern w:val="2"/>
          <w:sz w:val="32"/>
          <w:szCs w:val="32"/>
        </w:rPr>
        <w:t>评价依据。</w:t>
      </w:r>
      <w:bookmarkEnd w:id="180"/>
      <w:bookmarkEnd w:id="181"/>
      <w:bookmarkEnd w:id="182"/>
      <w:bookmarkEnd w:id="183"/>
      <w:bookmarkEnd w:id="184"/>
    </w:p>
    <w:p>
      <w:pPr>
        <w:spacing w:line="360" w:lineRule="auto"/>
        <w:ind w:firstLine="640"/>
        <w:rPr>
          <w:rFonts w:ascii="Times New Roman" w:hAnsi="Times New Roman" w:cs="仿宋_GB2312"/>
          <w:szCs w:val="32"/>
        </w:rPr>
      </w:pPr>
      <w:r>
        <w:rPr>
          <w:rFonts w:hint="eastAsia" w:ascii="Times New Roman" w:hAnsi="Times New Roman"/>
          <w:szCs w:val="32"/>
        </w:rPr>
        <w:t>（1）</w:t>
      </w:r>
      <w:r>
        <w:rPr>
          <w:rFonts w:hint="eastAsia" w:ascii="Times New Roman" w:hAnsi="Times New Roman" w:cs="仿宋_GB2312"/>
          <w:szCs w:val="32"/>
        </w:rPr>
        <w:t>中央、省有关财政资金管理、预算绩效管理的法律、法规、规章、制度、政策文件等；</w:t>
      </w:r>
    </w:p>
    <w:p>
      <w:pPr>
        <w:spacing w:line="360" w:lineRule="auto"/>
        <w:ind w:firstLine="640"/>
        <w:outlineLvl w:val="2"/>
        <w:rPr>
          <w:rFonts w:ascii="Times New Roman" w:hAnsi="Times New Roman" w:cs="仿宋_GB2312"/>
          <w:szCs w:val="32"/>
        </w:rPr>
      </w:pPr>
      <w:bookmarkStart w:id="185" w:name="_Toc4781"/>
      <w:bookmarkStart w:id="186" w:name="_Toc27467"/>
      <w:r>
        <w:rPr>
          <w:rFonts w:hint="eastAsia" w:ascii="Times New Roman" w:hAnsi="Times New Roman" w:cs="仿宋_GB2312"/>
          <w:szCs w:val="32"/>
        </w:rPr>
        <w:t>（2）《广东省政府集中采购目录及标准》；</w:t>
      </w:r>
      <w:bookmarkEnd w:id="185"/>
      <w:bookmarkEnd w:id="186"/>
    </w:p>
    <w:p>
      <w:pPr>
        <w:spacing w:line="360" w:lineRule="auto"/>
        <w:ind w:firstLine="640"/>
        <w:rPr>
          <w:rFonts w:ascii="Times New Roman" w:hAnsi="Times New Roman" w:cs="仿宋_GB2312"/>
          <w:szCs w:val="32"/>
        </w:rPr>
      </w:pPr>
      <w:r>
        <w:rPr>
          <w:rFonts w:hint="eastAsia" w:ascii="Times New Roman" w:hAnsi="Times New Roman" w:cs="仿宋_GB2312"/>
          <w:szCs w:val="32"/>
        </w:rPr>
        <w:t>（3）《梅州市财政局关于印发&lt;梅州市财政支出绩效评价实施办法&gt;的通知》（梅市财评〔</w:t>
      </w:r>
      <w:r>
        <w:rPr>
          <w:rFonts w:ascii="Times New Roman" w:hAnsi="Times New Roman" w:cs="仿宋_GB2312"/>
          <w:szCs w:val="32"/>
        </w:rPr>
        <w:t>2015〕9号）</w:t>
      </w:r>
      <w:r>
        <w:rPr>
          <w:rFonts w:hint="eastAsia" w:ascii="Times New Roman" w:hAnsi="Times New Roman" w:cs="仿宋_GB2312"/>
          <w:szCs w:val="32"/>
        </w:rPr>
        <w:t>；</w:t>
      </w:r>
    </w:p>
    <w:p>
      <w:pPr>
        <w:spacing w:line="360" w:lineRule="auto"/>
        <w:ind w:firstLine="640"/>
        <w:rPr>
          <w:rFonts w:ascii="Times New Roman" w:hAnsi="Times New Roman" w:cs="仿宋_GB2312"/>
          <w:szCs w:val="32"/>
        </w:rPr>
      </w:pPr>
      <w:r>
        <w:rPr>
          <w:rFonts w:hint="eastAsia" w:ascii="Times New Roman" w:hAnsi="Times New Roman" w:cs="仿宋_GB2312"/>
          <w:szCs w:val="32"/>
        </w:rPr>
        <w:t>（4）《中共梅州市委梅州市人民政府印发〈关于全面实施预算绩效管理的实施意见〉的通知》（梅市明电〔</w:t>
      </w:r>
      <w:r>
        <w:rPr>
          <w:rFonts w:ascii="Times New Roman" w:hAnsi="Times New Roman" w:cs="仿宋_GB2312"/>
          <w:szCs w:val="32"/>
        </w:rPr>
        <w:t>2019〕229号）</w:t>
      </w:r>
      <w:r>
        <w:rPr>
          <w:rFonts w:hint="eastAsia" w:ascii="Times New Roman" w:hAnsi="Times New Roman" w:cs="仿宋_GB2312"/>
          <w:szCs w:val="32"/>
        </w:rPr>
        <w:t>；</w:t>
      </w:r>
    </w:p>
    <w:p>
      <w:pPr>
        <w:spacing w:line="360" w:lineRule="auto"/>
        <w:ind w:firstLine="640"/>
        <w:rPr>
          <w:rFonts w:ascii="Times New Roman" w:hAnsi="Times New Roman" w:cs="仿宋_GB2312"/>
          <w:szCs w:val="32"/>
        </w:rPr>
      </w:pPr>
      <w:r>
        <w:rPr>
          <w:rFonts w:hint="eastAsia" w:ascii="Times New Roman" w:hAnsi="Times New Roman" w:cs="仿宋_GB2312"/>
          <w:szCs w:val="32"/>
        </w:rPr>
        <w:t>（5）《梅州市财政局关于做好2022年市级财政重点绩效评价工作的通知》（梅市财评〔2022〕5号）；</w:t>
      </w:r>
    </w:p>
    <w:p>
      <w:pPr>
        <w:spacing w:line="360" w:lineRule="auto"/>
        <w:ind w:firstLine="640"/>
        <w:rPr>
          <w:rFonts w:ascii="Times New Roman" w:hAnsi="Times New Roman" w:cs="仿宋_GB2312"/>
          <w:szCs w:val="32"/>
        </w:rPr>
      </w:pPr>
      <w:r>
        <w:rPr>
          <w:rFonts w:hint="eastAsia" w:ascii="Times New Roman" w:hAnsi="Times New Roman" w:cs="仿宋_GB2312"/>
          <w:szCs w:val="32"/>
        </w:rPr>
        <w:t>（6）其它与本次评价工作相关的法律、法规、规章、制度、政策文件等。</w:t>
      </w:r>
    </w:p>
    <w:p>
      <w:pPr>
        <w:pStyle w:val="30"/>
        <w:adjustRightInd w:val="0"/>
        <w:spacing w:line="360" w:lineRule="auto"/>
        <w:ind w:firstLine="641"/>
        <w:outlineLvl w:val="1"/>
        <w:rPr>
          <w:rFonts w:eastAsia="仿宋_GB2312"/>
          <w:b/>
          <w:kern w:val="2"/>
          <w:sz w:val="32"/>
          <w:szCs w:val="32"/>
        </w:rPr>
      </w:pPr>
      <w:bookmarkStart w:id="187" w:name="_Toc24303"/>
      <w:bookmarkStart w:id="188" w:name="_Toc21346"/>
      <w:bookmarkStart w:id="189" w:name="_Toc8363"/>
      <w:bookmarkStart w:id="190" w:name="_Toc29984"/>
      <w:bookmarkStart w:id="191" w:name="_Toc12745"/>
      <w:r>
        <w:rPr>
          <w:rFonts w:hint="eastAsia" w:eastAsia="仿宋_GB2312"/>
          <w:b/>
          <w:kern w:val="2"/>
          <w:sz w:val="32"/>
          <w:szCs w:val="32"/>
        </w:rPr>
        <w:t>（二）</w:t>
      </w:r>
      <w:r>
        <w:rPr>
          <w:rFonts w:eastAsia="仿宋_GB2312"/>
          <w:b/>
          <w:kern w:val="2"/>
          <w:sz w:val="32"/>
          <w:szCs w:val="32"/>
        </w:rPr>
        <w:t>评价原则</w:t>
      </w:r>
      <w:r>
        <w:rPr>
          <w:rFonts w:hint="eastAsia" w:eastAsia="仿宋_GB2312"/>
          <w:b/>
          <w:kern w:val="2"/>
          <w:sz w:val="32"/>
          <w:szCs w:val="32"/>
        </w:rPr>
        <w:t>。</w:t>
      </w:r>
      <w:bookmarkEnd w:id="187"/>
      <w:bookmarkEnd w:id="188"/>
      <w:bookmarkEnd w:id="189"/>
      <w:bookmarkEnd w:id="190"/>
      <w:bookmarkEnd w:id="191"/>
    </w:p>
    <w:p>
      <w:pPr>
        <w:spacing w:line="360" w:lineRule="auto"/>
        <w:ind w:firstLine="640"/>
        <w:rPr>
          <w:rFonts w:ascii="Times New Roman" w:hAnsi="Times New Roman"/>
          <w:szCs w:val="32"/>
        </w:rPr>
      </w:pPr>
      <w:r>
        <w:rPr>
          <w:rFonts w:ascii="Times New Roman" w:hAnsi="Times New Roman"/>
          <w:szCs w:val="32"/>
        </w:rPr>
        <w:t>（1）科学、规范、客观、公正原则。严格执行财政部门规定的评价程序，以项目实际情况为主，按照科学可行的评价操作方案和统一的标准，准确、全面、系统地评价资金和项目的绩效情况。</w:t>
      </w:r>
    </w:p>
    <w:p>
      <w:pPr>
        <w:spacing w:line="360" w:lineRule="auto"/>
        <w:ind w:firstLine="640"/>
        <w:rPr>
          <w:rFonts w:ascii="Times New Roman" w:hAnsi="Times New Roman"/>
          <w:szCs w:val="32"/>
        </w:rPr>
      </w:pPr>
      <w:r>
        <w:rPr>
          <w:rFonts w:ascii="Times New Roman" w:hAnsi="Times New Roman"/>
          <w:szCs w:val="32"/>
        </w:rPr>
        <w:t>（2）经济性、效率性、效益性原则。即把财政支出行为及其过程的实际情况，通过对其经济性、效率性、效益性的比较和评价分析，判断支出的行为过程和执行的业绩、效果优劣。</w:t>
      </w:r>
    </w:p>
    <w:p>
      <w:pPr>
        <w:spacing w:line="360" w:lineRule="auto"/>
        <w:ind w:firstLine="640"/>
        <w:rPr>
          <w:rFonts w:ascii="Times New Roman" w:hAnsi="Times New Roman"/>
          <w:szCs w:val="32"/>
        </w:rPr>
      </w:pPr>
      <w:r>
        <w:rPr>
          <w:rFonts w:ascii="Times New Roman" w:hAnsi="Times New Roman"/>
          <w:szCs w:val="32"/>
        </w:rPr>
        <w:t>（3）定量分析和定性分析相结合的原则。定量分析建立在财政支出项目的资金投入和资金执行后的绩效上，主要通过对项目绩效量化指标的统计分析进行评价。定性分析主要是根据绩效评价材料及有关信息数据，结合专家评价意见，全面、合理、准确地评价支出的实际绩效。</w:t>
      </w:r>
    </w:p>
    <w:p>
      <w:pPr>
        <w:spacing w:line="360" w:lineRule="auto"/>
        <w:ind w:firstLine="640"/>
        <w:rPr>
          <w:rFonts w:ascii="Times New Roman" w:hAnsi="Times New Roman"/>
          <w:szCs w:val="32"/>
        </w:rPr>
      </w:pPr>
      <w:r>
        <w:rPr>
          <w:rFonts w:ascii="Times New Roman" w:hAnsi="Times New Roman"/>
          <w:szCs w:val="32"/>
        </w:rPr>
        <w:t>（4）绩效相关原则。绩效评价能够针对项目管理、资金使用及其产出绩效进行，评价结果能够清晰反映支出和产出绩效之间的对应关系。</w:t>
      </w:r>
    </w:p>
    <w:p>
      <w:pPr>
        <w:spacing w:line="360" w:lineRule="auto"/>
        <w:ind w:firstLine="640"/>
        <w:rPr>
          <w:rFonts w:ascii="Times New Roman" w:hAnsi="Times New Roman"/>
          <w:szCs w:val="32"/>
        </w:rPr>
      </w:pPr>
      <w:r>
        <w:rPr>
          <w:rFonts w:ascii="Times New Roman" w:hAnsi="Times New Roman"/>
          <w:szCs w:val="32"/>
        </w:rPr>
        <w:t>（5）注重实效原则。绩效评价要立足为提高</w:t>
      </w:r>
      <w:r>
        <w:rPr>
          <w:rFonts w:hint="eastAsia" w:ascii="Times New Roman" w:hAnsi="Times New Roman"/>
          <w:szCs w:val="32"/>
        </w:rPr>
        <w:t>地质灾害综合预防预警能力、保障可持续发展</w:t>
      </w:r>
      <w:r>
        <w:rPr>
          <w:rFonts w:ascii="Times New Roman" w:hAnsi="Times New Roman"/>
          <w:szCs w:val="32"/>
        </w:rPr>
        <w:t>和资金使用效益服务，发挥引导作用。</w:t>
      </w:r>
    </w:p>
    <w:p>
      <w:pPr>
        <w:pStyle w:val="30"/>
        <w:adjustRightInd w:val="0"/>
        <w:spacing w:line="360" w:lineRule="auto"/>
        <w:ind w:firstLine="641"/>
        <w:outlineLvl w:val="1"/>
        <w:rPr>
          <w:rFonts w:eastAsia="仿宋_GB2312"/>
          <w:b/>
          <w:kern w:val="2"/>
          <w:sz w:val="32"/>
          <w:szCs w:val="32"/>
        </w:rPr>
      </w:pPr>
      <w:bookmarkStart w:id="192" w:name="_Toc8685"/>
      <w:bookmarkStart w:id="193" w:name="_Toc8776"/>
      <w:bookmarkStart w:id="194" w:name="_Toc13555"/>
      <w:bookmarkStart w:id="195" w:name="_Toc3387"/>
      <w:bookmarkStart w:id="196" w:name="_Toc12167"/>
      <w:r>
        <w:rPr>
          <w:rFonts w:hint="eastAsia" w:eastAsia="仿宋_GB2312"/>
          <w:b/>
          <w:kern w:val="2"/>
          <w:sz w:val="32"/>
          <w:szCs w:val="32"/>
        </w:rPr>
        <w:t>（三）</w:t>
      </w:r>
      <w:r>
        <w:rPr>
          <w:rFonts w:eastAsia="仿宋_GB2312"/>
          <w:b/>
          <w:kern w:val="2"/>
          <w:sz w:val="32"/>
          <w:szCs w:val="32"/>
        </w:rPr>
        <w:t>评价指标体系。</w:t>
      </w:r>
      <w:bookmarkEnd w:id="192"/>
      <w:bookmarkEnd w:id="193"/>
      <w:bookmarkEnd w:id="194"/>
      <w:bookmarkEnd w:id="195"/>
      <w:bookmarkEnd w:id="196"/>
    </w:p>
    <w:p>
      <w:pPr>
        <w:spacing w:line="360" w:lineRule="auto"/>
        <w:ind w:firstLine="640"/>
        <w:rPr>
          <w:rFonts w:ascii="Times New Roman" w:hAnsi="Times New Roman"/>
          <w:szCs w:val="32"/>
          <w:highlight w:val="yellow"/>
        </w:rPr>
      </w:pPr>
      <w:r>
        <w:rPr>
          <w:rFonts w:ascii="Times New Roman" w:hAnsi="Times New Roman"/>
          <w:szCs w:val="32"/>
        </w:rPr>
        <w:t>根据绩效评价工作相关管理办法，结合项目资金支出特点及资金使用的具体方向，确定评价内容并相应选设指标及权重，形成本次包含</w:t>
      </w:r>
      <w:r>
        <w:rPr>
          <w:rFonts w:hint="eastAsia" w:ascii="Times New Roman" w:hAnsi="Times New Roman"/>
          <w:szCs w:val="32"/>
        </w:rPr>
        <w:t>4</w:t>
      </w:r>
      <w:r>
        <w:rPr>
          <w:rFonts w:ascii="Times New Roman" w:hAnsi="Times New Roman"/>
          <w:szCs w:val="32"/>
        </w:rPr>
        <w:t>个一级指标、</w:t>
      </w:r>
      <w:r>
        <w:rPr>
          <w:rFonts w:hint="eastAsia" w:ascii="Times New Roman" w:hAnsi="Times New Roman"/>
          <w:szCs w:val="32"/>
        </w:rPr>
        <w:t>8</w:t>
      </w:r>
      <w:r>
        <w:rPr>
          <w:rFonts w:ascii="Times New Roman" w:hAnsi="Times New Roman"/>
          <w:szCs w:val="32"/>
        </w:rPr>
        <w:t>个二级指标、1</w:t>
      </w:r>
      <w:r>
        <w:rPr>
          <w:rFonts w:hint="eastAsia" w:ascii="Times New Roman" w:hAnsi="Times New Roman"/>
          <w:szCs w:val="32"/>
          <w:lang w:val="en-US" w:eastAsia="zh-CN"/>
        </w:rPr>
        <w:t>8</w:t>
      </w:r>
      <w:r>
        <w:rPr>
          <w:rFonts w:ascii="Times New Roman" w:hAnsi="Times New Roman"/>
          <w:szCs w:val="32"/>
        </w:rPr>
        <w:t>个三级指标</w:t>
      </w:r>
      <w:r>
        <w:rPr>
          <w:rFonts w:hint="eastAsia" w:ascii="Times New Roman" w:hAnsi="Times New Roman"/>
          <w:szCs w:val="32"/>
        </w:rPr>
        <w:t>、2</w:t>
      </w:r>
      <w:r>
        <w:rPr>
          <w:rFonts w:hint="eastAsia" w:ascii="Times New Roman" w:hAnsi="Times New Roman"/>
          <w:szCs w:val="32"/>
          <w:lang w:val="en-US" w:eastAsia="zh-CN"/>
        </w:rPr>
        <w:t>1</w:t>
      </w:r>
      <w:r>
        <w:rPr>
          <w:rFonts w:hint="eastAsia" w:ascii="Times New Roman" w:hAnsi="Times New Roman"/>
          <w:szCs w:val="32"/>
        </w:rPr>
        <w:t>个四级指标</w:t>
      </w:r>
      <w:r>
        <w:rPr>
          <w:rFonts w:ascii="Times New Roman" w:hAnsi="Times New Roman"/>
          <w:szCs w:val="32"/>
        </w:rPr>
        <w:t>的评价指标体系。综合评价重点为项目</w:t>
      </w:r>
      <w:r>
        <w:rPr>
          <w:rFonts w:hint="eastAsia" w:ascii="Times New Roman" w:hAnsi="Times New Roman"/>
          <w:szCs w:val="32"/>
        </w:rPr>
        <w:t>决策</w:t>
      </w:r>
      <w:r>
        <w:rPr>
          <w:rFonts w:ascii="Times New Roman" w:hAnsi="Times New Roman"/>
          <w:szCs w:val="32"/>
        </w:rPr>
        <w:t>、管理、</w:t>
      </w:r>
      <w:r>
        <w:rPr>
          <w:rFonts w:hint="eastAsia" w:ascii="Times New Roman" w:hAnsi="Times New Roman"/>
          <w:szCs w:val="32"/>
        </w:rPr>
        <w:t>产出、效益四</w:t>
      </w:r>
      <w:r>
        <w:rPr>
          <w:rFonts w:ascii="Times New Roman" w:hAnsi="Times New Roman"/>
          <w:szCs w:val="32"/>
        </w:rPr>
        <w:t>大方面，其权重分别为：决策</w:t>
      </w:r>
      <w:r>
        <w:rPr>
          <w:rFonts w:hint="eastAsia" w:ascii="Times New Roman" w:hAnsi="Times New Roman"/>
          <w:szCs w:val="32"/>
        </w:rPr>
        <w:t>15</w:t>
      </w:r>
      <w:r>
        <w:rPr>
          <w:rFonts w:ascii="Times New Roman" w:hAnsi="Times New Roman"/>
          <w:szCs w:val="32"/>
        </w:rPr>
        <w:t>%，管理2</w:t>
      </w:r>
      <w:r>
        <w:rPr>
          <w:rFonts w:hint="eastAsia" w:ascii="Times New Roman" w:hAnsi="Times New Roman"/>
          <w:szCs w:val="32"/>
        </w:rPr>
        <w:t>5</w:t>
      </w:r>
      <w:r>
        <w:rPr>
          <w:rFonts w:ascii="Times New Roman" w:hAnsi="Times New Roman"/>
          <w:szCs w:val="32"/>
        </w:rPr>
        <w:t>%，</w:t>
      </w:r>
      <w:r>
        <w:rPr>
          <w:rFonts w:hint="eastAsia" w:ascii="Times New Roman" w:hAnsi="Times New Roman"/>
          <w:szCs w:val="32"/>
        </w:rPr>
        <w:t>产出30</w:t>
      </w:r>
      <w:r>
        <w:rPr>
          <w:rFonts w:ascii="Times New Roman" w:hAnsi="Times New Roman"/>
          <w:szCs w:val="32"/>
        </w:rPr>
        <w:t>%，</w:t>
      </w:r>
      <w:r>
        <w:rPr>
          <w:rFonts w:hint="eastAsia" w:ascii="Times New Roman" w:hAnsi="Times New Roman"/>
          <w:szCs w:val="32"/>
        </w:rPr>
        <w:t>效益</w:t>
      </w:r>
      <w:r>
        <w:rPr>
          <w:rFonts w:ascii="Times New Roman" w:hAnsi="Times New Roman"/>
          <w:szCs w:val="32"/>
        </w:rPr>
        <w:t>30%</w:t>
      </w:r>
      <w:r>
        <w:rPr>
          <w:rFonts w:hint="eastAsia" w:ascii="Times New Roman" w:hAnsi="Times New Roman"/>
          <w:szCs w:val="32"/>
        </w:rPr>
        <w:t>，</w:t>
      </w:r>
      <w:r>
        <w:rPr>
          <w:rFonts w:ascii="Times New Roman" w:hAnsi="Times New Roman"/>
          <w:szCs w:val="32"/>
        </w:rPr>
        <w:t>详见表</w:t>
      </w:r>
      <w:r>
        <w:rPr>
          <w:rFonts w:hint="eastAsia" w:ascii="Times New Roman" w:hAnsi="Times New Roman"/>
          <w:szCs w:val="32"/>
        </w:rPr>
        <w:t>1</w:t>
      </w:r>
      <w:r>
        <w:rPr>
          <w:rFonts w:ascii="Times New Roman" w:hAnsi="Times New Roman"/>
          <w:szCs w:val="32"/>
        </w:rPr>
        <w:t>。本次</w:t>
      </w:r>
      <w:r>
        <w:rPr>
          <w:rFonts w:hint="eastAsia" w:ascii="Times New Roman" w:hAnsi="Times New Roman"/>
          <w:szCs w:val="32"/>
        </w:rPr>
        <w:t>评价结果分为四个等级:优(90分～100分)，良(80分～90分)，中(60分～80分)，差(60分以下)。</w:t>
      </w:r>
    </w:p>
    <w:p>
      <w:pPr>
        <w:pStyle w:val="4"/>
        <w:keepNext/>
        <w:pageBreakBefore/>
        <w:adjustRightInd w:val="0"/>
        <w:snapToGrid w:val="0"/>
        <w:spacing w:line="360" w:lineRule="auto"/>
        <w:ind w:firstLine="0" w:firstLineChars="0"/>
        <w:rPr>
          <w:rFonts w:ascii="Times New Roman" w:hAnsi="Times New Roman"/>
          <w:szCs w:val="28"/>
        </w:rPr>
      </w:pPr>
      <w:r>
        <w:rPr>
          <w:rFonts w:hint="eastAsia" w:ascii="Times New Roman" w:hAnsi="Times New Roman"/>
          <w:szCs w:val="28"/>
        </w:rPr>
        <w:t>表1 绩效评价指标体系</w:t>
      </w:r>
    </w:p>
    <w:tbl>
      <w:tblPr>
        <w:tblStyle w:val="19"/>
        <w:tblW w:w="9300" w:type="dxa"/>
        <w:tblInd w:w="-351" w:type="dxa"/>
        <w:tblLayout w:type="fixed"/>
        <w:tblCellMar>
          <w:top w:w="0" w:type="dxa"/>
          <w:left w:w="108" w:type="dxa"/>
          <w:bottom w:w="0" w:type="dxa"/>
          <w:right w:w="108" w:type="dxa"/>
        </w:tblCellMar>
      </w:tblPr>
      <w:tblGrid>
        <w:gridCol w:w="870"/>
        <w:gridCol w:w="995"/>
        <w:gridCol w:w="970"/>
        <w:gridCol w:w="1119"/>
        <w:gridCol w:w="1497"/>
        <w:gridCol w:w="841"/>
        <w:gridCol w:w="1915"/>
        <w:gridCol w:w="1093"/>
      </w:tblGrid>
      <w:tr>
        <w:tblPrEx>
          <w:tblCellMar>
            <w:top w:w="0" w:type="dxa"/>
            <w:left w:w="108" w:type="dxa"/>
            <w:bottom w:w="0" w:type="dxa"/>
            <w:right w:w="108" w:type="dxa"/>
          </w:tblCellMar>
        </w:tblPrEx>
        <w:trPr>
          <w:trHeight w:val="603" w:hRule="atLeast"/>
        </w:trPr>
        <w:tc>
          <w:tcPr>
            <w:tcW w:w="9300" w:type="dxa"/>
            <w:gridSpan w:val="8"/>
            <w:tcBorders>
              <w:top w:val="single" w:color="000000" w:sz="8" w:space="0"/>
              <w:left w:val="single" w:color="000000" w:sz="8" w:space="0"/>
              <w:bottom w:val="nil"/>
              <w:right w:val="single" w:color="000000" w:sz="8" w:space="0"/>
            </w:tcBorders>
            <w:shd w:val="clear" w:color="auto" w:fill="auto"/>
            <w:vAlign w:val="center"/>
          </w:tcPr>
          <w:p>
            <w:pPr>
              <w:widowControl/>
              <w:ind w:firstLine="482"/>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评价指标</w:t>
            </w:r>
          </w:p>
        </w:tc>
      </w:tr>
      <w:tr>
        <w:tblPrEx>
          <w:tblCellMar>
            <w:top w:w="0" w:type="dxa"/>
            <w:left w:w="108" w:type="dxa"/>
            <w:bottom w:w="0" w:type="dxa"/>
            <w:right w:w="108" w:type="dxa"/>
          </w:tblCellMar>
        </w:tblPrEx>
        <w:trPr>
          <w:trHeight w:val="428" w:hRule="atLeast"/>
        </w:trPr>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2"/>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一级指标</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2"/>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二级指标</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2"/>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三级指标</w:t>
            </w:r>
          </w:p>
        </w:tc>
        <w:tc>
          <w:tcPr>
            <w:tcW w:w="3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2"/>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四级指标</w:t>
            </w:r>
          </w:p>
        </w:tc>
      </w:tr>
      <w:tr>
        <w:tblPrEx>
          <w:tblCellMar>
            <w:top w:w="0" w:type="dxa"/>
            <w:left w:w="108" w:type="dxa"/>
            <w:bottom w:w="0" w:type="dxa"/>
            <w:right w:w="108" w:type="dxa"/>
          </w:tblCellMar>
        </w:tblPrEx>
        <w:trPr>
          <w:trHeight w:val="65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名称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权重(%)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名称</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权重(%)</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名称</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权重(%)</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名称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权重(%)</w:t>
            </w:r>
          </w:p>
        </w:tc>
      </w:tr>
      <w:tr>
        <w:tblPrEx>
          <w:tblCellMar>
            <w:top w:w="0" w:type="dxa"/>
            <w:left w:w="108" w:type="dxa"/>
            <w:bottom w:w="0" w:type="dxa"/>
            <w:right w:w="108" w:type="dxa"/>
          </w:tblCellMar>
        </w:tblPrEx>
        <w:trPr>
          <w:trHeight w:val="593"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决策</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项目</w:t>
            </w:r>
          </w:p>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立项</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论证决策</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4</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论证充分性</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 w:hAnsi="仿宋" w:eastAsia="仿宋" w:cs="仿宋"/>
                <w:sz w:val="24"/>
                <w:szCs w:val="20"/>
              </w:rPr>
            </w:pPr>
            <w:r>
              <w:rPr>
                <w:rFonts w:hint="eastAsia" w:ascii="仿宋" w:hAnsi="仿宋" w:eastAsia="仿宋" w:cs="仿宋"/>
                <w:sz w:val="24"/>
                <w:szCs w:val="20"/>
              </w:rPr>
              <w:t>4</w:t>
            </w:r>
          </w:p>
        </w:tc>
      </w:tr>
      <w:tr>
        <w:tblPrEx>
          <w:tblCellMar>
            <w:top w:w="0" w:type="dxa"/>
            <w:left w:w="108" w:type="dxa"/>
            <w:bottom w:w="0" w:type="dxa"/>
            <w:right w:w="108" w:type="dxa"/>
          </w:tblCellMar>
        </w:tblPrEx>
        <w:trPr>
          <w:trHeight w:val="59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目标设置</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6</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完整性</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 w:hAnsi="仿宋" w:eastAsia="仿宋" w:cs="仿宋"/>
                <w:sz w:val="24"/>
                <w:szCs w:val="20"/>
              </w:rPr>
            </w:pPr>
            <w:r>
              <w:rPr>
                <w:rFonts w:hint="eastAsia" w:ascii="仿宋" w:hAnsi="仿宋" w:eastAsia="仿宋" w:cs="仿宋"/>
                <w:sz w:val="24"/>
                <w:szCs w:val="20"/>
              </w:rPr>
              <w:t>2</w:t>
            </w:r>
          </w:p>
        </w:tc>
      </w:tr>
      <w:tr>
        <w:tblPrEx>
          <w:tblCellMar>
            <w:top w:w="0" w:type="dxa"/>
            <w:left w:w="108" w:type="dxa"/>
            <w:bottom w:w="0" w:type="dxa"/>
            <w:right w:w="108" w:type="dxa"/>
          </w:tblCellMar>
        </w:tblPrEx>
        <w:trPr>
          <w:trHeight w:val="59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 w:hAnsi="仿宋" w:eastAsia="仿宋" w:cs="仿宋"/>
                <w:sz w:val="24"/>
                <w:szCs w:val="24"/>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合理性</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 w:hAnsi="仿宋" w:eastAsia="仿宋" w:cs="仿宋"/>
                <w:sz w:val="24"/>
                <w:szCs w:val="20"/>
              </w:rPr>
            </w:pPr>
            <w:r>
              <w:rPr>
                <w:rFonts w:hint="eastAsia" w:ascii="仿宋" w:hAnsi="仿宋" w:eastAsia="仿宋" w:cs="仿宋"/>
                <w:sz w:val="24"/>
                <w:szCs w:val="20"/>
              </w:rPr>
              <w:t>2</w:t>
            </w:r>
          </w:p>
        </w:tc>
      </w:tr>
      <w:tr>
        <w:tblPrEx>
          <w:tblCellMar>
            <w:top w:w="0" w:type="dxa"/>
            <w:left w:w="108" w:type="dxa"/>
            <w:bottom w:w="0" w:type="dxa"/>
            <w:right w:w="108" w:type="dxa"/>
          </w:tblCellMar>
        </w:tblPrEx>
        <w:trPr>
          <w:trHeight w:val="59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 w:hAnsi="仿宋" w:eastAsia="仿宋" w:cs="仿宋"/>
                <w:sz w:val="24"/>
                <w:szCs w:val="24"/>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可衡量性</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 w:hAnsi="仿宋" w:eastAsia="仿宋" w:cs="仿宋"/>
                <w:sz w:val="24"/>
                <w:szCs w:val="20"/>
              </w:rPr>
            </w:pPr>
            <w:r>
              <w:rPr>
                <w:rFonts w:hint="eastAsia" w:ascii="仿宋" w:hAnsi="仿宋" w:eastAsia="仿宋" w:cs="仿宋"/>
                <w:sz w:val="24"/>
                <w:szCs w:val="20"/>
              </w:rPr>
              <w:t>2</w:t>
            </w:r>
          </w:p>
        </w:tc>
      </w:tr>
      <w:tr>
        <w:tblPrEx>
          <w:tblCellMar>
            <w:top w:w="0" w:type="dxa"/>
            <w:left w:w="108" w:type="dxa"/>
            <w:bottom w:w="0" w:type="dxa"/>
            <w:right w:w="108" w:type="dxa"/>
          </w:tblCellMar>
        </w:tblPrEx>
        <w:trPr>
          <w:trHeight w:val="59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保障措施</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制度完整性</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 w:hAnsi="仿宋" w:eastAsia="仿宋" w:cs="仿宋"/>
                <w:sz w:val="24"/>
                <w:szCs w:val="20"/>
              </w:rPr>
            </w:pPr>
            <w:r>
              <w:rPr>
                <w:rFonts w:hint="eastAsia" w:ascii="仿宋" w:hAnsi="仿宋" w:eastAsia="仿宋" w:cs="仿宋"/>
                <w:sz w:val="24"/>
                <w:szCs w:val="20"/>
              </w:rPr>
              <w:t>1</w:t>
            </w:r>
          </w:p>
        </w:tc>
      </w:tr>
      <w:tr>
        <w:tblPrEx>
          <w:tblCellMar>
            <w:top w:w="0" w:type="dxa"/>
            <w:left w:w="108" w:type="dxa"/>
            <w:bottom w:w="0" w:type="dxa"/>
            <w:right w:w="108" w:type="dxa"/>
          </w:tblCellMar>
        </w:tblPrEx>
        <w:trPr>
          <w:trHeight w:val="59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计划安排合理性</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 w:hAnsi="仿宋" w:eastAsia="仿宋" w:cs="仿宋"/>
                <w:sz w:val="24"/>
                <w:szCs w:val="20"/>
              </w:rPr>
            </w:pPr>
            <w:r>
              <w:rPr>
                <w:rFonts w:hint="eastAsia" w:ascii="仿宋" w:hAnsi="仿宋" w:eastAsia="仿宋" w:cs="仿宋"/>
                <w:sz w:val="24"/>
                <w:szCs w:val="20"/>
              </w:rPr>
              <w:t>1</w:t>
            </w:r>
          </w:p>
        </w:tc>
      </w:tr>
      <w:tr>
        <w:tblPrEx>
          <w:tblCellMar>
            <w:top w:w="0" w:type="dxa"/>
            <w:left w:w="108" w:type="dxa"/>
            <w:bottom w:w="0" w:type="dxa"/>
            <w:right w:w="108" w:type="dxa"/>
          </w:tblCellMar>
        </w:tblPrEx>
        <w:trPr>
          <w:trHeight w:val="431"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资金</w:t>
            </w:r>
          </w:p>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落实</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资金分配</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资金分配合理性</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 w:hAnsi="仿宋" w:eastAsia="仿宋" w:cs="仿宋"/>
                <w:sz w:val="24"/>
                <w:szCs w:val="20"/>
              </w:rPr>
            </w:pPr>
            <w:r>
              <w:rPr>
                <w:rFonts w:hint="eastAsia" w:ascii="仿宋" w:hAnsi="仿宋" w:eastAsia="仿宋" w:cs="仿宋"/>
                <w:sz w:val="24"/>
                <w:szCs w:val="20"/>
              </w:rPr>
              <w:t>3</w:t>
            </w:r>
          </w:p>
        </w:tc>
      </w:tr>
      <w:tr>
        <w:tblPrEx>
          <w:tblCellMar>
            <w:top w:w="0" w:type="dxa"/>
            <w:left w:w="108" w:type="dxa"/>
            <w:bottom w:w="0" w:type="dxa"/>
            <w:right w:w="108" w:type="dxa"/>
          </w:tblCellMar>
        </w:tblPrEx>
        <w:trPr>
          <w:trHeight w:val="312"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462"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资金</w:t>
            </w:r>
          </w:p>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资金支付</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资金支出率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r>
      <w:tr>
        <w:tblPrEx>
          <w:tblCellMar>
            <w:top w:w="0" w:type="dxa"/>
            <w:left w:w="108" w:type="dxa"/>
            <w:bottom w:w="0" w:type="dxa"/>
            <w:right w:w="108" w:type="dxa"/>
          </w:tblCellMar>
        </w:tblPrEx>
        <w:trPr>
          <w:trHeight w:val="43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支出规范性</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支出规范性</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r>
      <w:tr>
        <w:tblPrEx>
          <w:tblCellMar>
            <w:top w:w="0" w:type="dxa"/>
            <w:left w:w="108" w:type="dxa"/>
            <w:bottom w:w="0" w:type="dxa"/>
            <w:right w:w="108" w:type="dxa"/>
          </w:tblCellMar>
        </w:tblPrEx>
        <w:trPr>
          <w:trHeight w:val="52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事项</w:t>
            </w:r>
          </w:p>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实施程序</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程序规范性</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r>
      <w:tr>
        <w:tblPrEx>
          <w:tblCellMar>
            <w:top w:w="0" w:type="dxa"/>
            <w:left w:w="108" w:type="dxa"/>
            <w:bottom w:w="0" w:type="dxa"/>
            <w:right w:w="108" w:type="dxa"/>
          </w:tblCellMar>
        </w:tblPrEx>
        <w:trPr>
          <w:trHeight w:val="427"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管理情况</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监管有效性</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r>
      <w:tr>
        <w:tblPrEx>
          <w:tblCellMar>
            <w:top w:w="0" w:type="dxa"/>
            <w:left w:w="108" w:type="dxa"/>
            <w:bottom w:w="0" w:type="dxa"/>
            <w:right w:w="108" w:type="dxa"/>
          </w:tblCellMar>
        </w:tblPrEx>
        <w:trPr>
          <w:trHeight w:val="446"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产出</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经济性</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预算控制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预算控制</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r>
      <w:tr>
        <w:tblPrEx>
          <w:tblCellMar>
            <w:top w:w="0" w:type="dxa"/>
            <w:left w:w="108" w:type="dxa"/>
            <w:bottom w:w="0" w:type="dxa"/>
            <w:right w:w="108" w:type="dxa"/>
          </w:tblCellMar>
        </w:tblPrEx>
        <w:trPr>
          <w:trHeight w:val="42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成本控制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成本节约</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r>
      <w:tr>
        <w:tblPrEx>
          <w:tblCellMar>
            <w:top w:w="0" w:type="dxa"/>
            <w:left w:w="108" w:type="dxa"/>
            <w:bottom w:w="0" w:type="dxa"/>
            <w:right w:w="108" w:type="dxa"/>
          </w:tblCellMar>
        </w:tblPrEx>
        <w:trPr>
          <w:trHeight w:val="402"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效率性</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完成进度</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（数量指标）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r>
      <w:tr>
        <w:tblPrEx>
          <w:tblCellMar>
            <w:top w:w="0" w:type="dxa"/>
            <w:left w:w="108" w:type="dxa"/>
            <w:bottom w:w="0" w:type="dxa"/>
            <w:right w:w="108" w:type="dxa"/>
          </w:tblCellMar>
        </w:tblPrEx>
        <w:trPr>
          <w:trHeight w:val="446"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完成时间</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（时效指标）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r>
      <w:tr>
        <w:tblPrEx>
          <w:tblCellMar>
            <w:top w:w="0" w:type="dxa"/>
            <w:left w:w="108" w:type="dxa"/>
            <w:bottom w:w="0" w:type="dxa"/>
            <w:right w:w="108" w:type="dxa"/>
          </w:tblCellMar>
        </w:tblPrEx>
        <w:trPr>
          <w:trHeight w:val="43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完成质量</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（质量指标）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r>
      <w:tr>
        <w:tblPrEx>
          <w:tblCellMar>
            <w:top w:w="0" w:type="dxa"/>
            <w:left w:w="108" w:type="dxa"/>
            <w:bottom w:w="0" w:type="dxa"/>
            <w:right w:w="108" w:type="dxa"/>
          </w:tblCellMar>
        </w:tblPrEx>
        <w:trPr>
          <w:trHeight w:val="523"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效益</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效果性</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经济效益</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经济效益</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r>
      <w:tr>
        <w:tblPrEx>
          <w:tblCellMar>
            <w:top w:w="0" w:type="dxa"/>
            <w:left w:w="108" w:type="dxa"/>
            <w:bottom w:w="0" w:type="dxa"/>
            <w:right w:w="108" w:type="dxa"/>
          </w:tblCellMar>
        </w:tblPrEx>
        <w:trPr>
          <w:trHeight w:val="551"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社会效益</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社会效益</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r>
      <w:tr>
        <w:tblPrEx>
          <w:tblCellMar>
            <w:top w:w="0" w:type="dxa"/>
            <w:left w:w="108" w:type="dxa"/>
            <w:bottom w:w="0" w:type="dxa"/>
            <w:right w:w="108" w:type="dxa"/>
          </w:tblCellMar>
        </w:tblPrEx>
        <w:trPr>
          <w:trHeight w:val="506"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生态效益</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生态效益</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r>
      <w:tr>
        <w:tblPrEx>
          <w:tblCellMar>
            <w:top w:w="0" w:type="dxa"/>
            <w:left w:w="108" w:type="dxa"/>
            <w:bottom w:w="0" w:type="dxa"/>
            <w:right w:w="108" w:type="dxa"/>
          </w:tblCellMar>
        </w:tblPrEx>
        <w:trPr>
          <w:trHeight w:val="552"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仿宋" w:hAnsi="仿宋" w:eastAsia="仿宋" w:cs="仿宋"/>
                <w:color w:val="000000"/>
                <w:sz w:val="24"/>
                <w:szCs w:val="24"/>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可持续发展</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可持续发展</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r>
      <w:tr>
        <w:tblPrEx>
          <w:tblCellMar>
            <w:top w:w="0" w:type="dxa"/>
            <w:left w:w="108" w:type="dxa"/>
            <w:bottom w:w="0" w:type="dxa"/>
            <w:right w:w="108" w:type="dxa"/>
          </w:tblCellMar>
        </w:tblPrEx>
        <w:trPr>
          <w:trHeight w:val="58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80"/>
              <w:jc w:val="center"/>
              <w:rPr>
                <w:rFonts w:ascii="宋体" w:hAnsi="宋体" w:eastAsia="宋体" w:cs="宋体"/>
                <w:color w:val="000000"/>
                <w:sz w:val="24"/>
                <w:szCs w:val="24"/>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公平性</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满意度</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服务对象满意度</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r>
    </w:tbl>
    <w:p>
      <w:pPr>
        <w:pStyle w:val="30"/>
        <w:adjustRightInd w:val="0"/>
        <w:spacing w:before="312" w:beforeLines="100" w:line="360" w:lineRule="auto"/>
        <w:ind w:firstLine="641"/>
        <w:outlineLvl w:val="1"/>
        <w:rPr>
          <w:rFonts w:eastAsia="仿宋_GB2312"/>
          <w:b/>
          <w:kern w:val="2"/>
          <w:sz w:val="32"/>
          <w:szCs w:val="32"/>
        </w:rPr>
      </w:pPr>
      <w:bookmarkStart w:id="197" w:name="_Toc30885"/>
      <w:bookmarkStart w:id="198" w:name="_Toc31123"/>
      <w:bookmarkStart w:id="199" w:name="_Toc7700"/>
      <w:bookmarkStart w:id="200" w:name="_Toc8775"/>
      <w:bookmarkStart w:id="201" w:name="_Toc6187"/>
      <w:r>
        <w:rPr>
          <w:rFonts w:hint="eastAsia" w:eastAsia="仿宋_GB2312"/>
          <w:b/>
          <w:kern w:val="2"/>
          <w:sz w:val="32"/>
          <w:szCs w:val="32"/>
        </w:rPr>
        <w:t>（四）</w:t>
      </w:r>
      <w:r>
        <w:rPr>
          <w:rFonts w:eastAsia="仿宋_GB2312"/>
          <w:b/>
          <w:kern w:val="2"/>
          <w:sz w:val="32"/>
          <w:szCs w:val="32"/>
        </w:rPr>
        <w:t>评价方法</w:t>
      </w:r>
      <w:r>
        <w:rPr>
          <w:rFonts w:hint="eastAsia" w:eastAsia="仿宋_GB2312"/>
          <w:b/>
          <w:kern w:val="2"/>
          <w:sz w:val="32"/>
          <w:szCs w:val="32"/>
        </w:rPr>
        <w:t>。</w:t>
      </w:r>
      <w:bookmarkEnd w:id="197"/>
      <w:bookmarkEnd w:id="198"/>
      <w:bookmarkEnd w:id="199"/>
      <w:bookmarkEnd w:id="200"/>
      <w:bookmarkEnd w:id="201"/>
    </w:p>
    <w:p>
      <w:pPr>
        <w:spacing w:line="360" w:lineRule="auto"/>
        <w:ind w:firstLine="640"/>
        <w:rPr>
          <w:rFonts w:ascii="Times New Roman" w:hAnsi="Times New Roman"/>
          <w:szCs w:val="32"/>
        </w:rPr>
      </w:pPr>
      <w:r>
        <w:rPr>
          <w:rFonts w:ascii="Times New Roman" w:hAnsi="Times New Roman"/>
          <w:szCs w:val="32"/>
        </w:rPr>
        <w:t>针对本次绩效评价，评价组主要采用以下五种绩效评价方法相结合的方式对项目资料数据进行分析：</w:t>
      </w:r>
    </w:p>
    <w:p>
      <w:pPr>
        <w:spacing w:line="360" w:lineRule="auto"/>
        <w:ind w:firstLine="640"/>
        <w:rPr>
          <w:rFonts w:ascii="Times New Roman" w:hAnsi="Times New Roman"/>
          <w:szCs w:val="32"/>
        </w:rPr>
      </w:pPr>
      <w:r>
        <w:rPr>
          <w:rFonts w:ascii="Times New Roman" w:hAnsi="Times New Roman"/>
          <w:szCs w:val="32"/>
        </w:rPr>
        <w:t>一是</w:t>
      </w:r>
      <w:r>
        <w:rPr>
          <w:rFonts w:ascii="Times New Roman" w:hAnsi="Times New Roman"/>
          <w:b/>
          <w:szCs w:val="32"/>
        </w:rPr>
        <w:t>成本效益分析法</w:t>
      </w:r>
      <w:r>
        <w:rPr>
          <w:rFonts w:ascii="Times New Roman" w:hAnsi="Times New Roman"/>
          <w:szCs w:val="32"/>
        </w:rPr>
        <w:t>，该方法是将项目一定时期内的支出与效益进行对比分析以评价绩效目标实现程度；</w:t>
      </w:r>
    </w:p>
    <w:p>
      <w:pPr>
        <w:spacing w:line="360" w:lineRule="auto"/>
        <w:ind w:firstLine="640"/>
        <w:rPr>
          <w:rFonts w:ascii="Times New Roman" w:hAnsi="Times New Roman"/>
          <w:szCs w:val="32"/>
        </w:rPr>
      </w:pPr>
      <w:r>
        <w:rPr>
          <w:rFonts w:ascii="Times New Roman" w:hAnsi="Times New Roman"/>
          <w:szCs w:val="32"/>
        </w:rPr>
        <w:t>二是</w:t>
      </w:r>
      <w:r>
        <w:rPr>
          <w:rFonts w:ascii="Times New Roman" w:hAnsi="Times New Roman"/>
          <w:b/>
          <w:szCs w:val="32"/>
        </w:rPr>
        <w:t>最低成本法</w:t>
      </w:r>
      <w:r>
        <w:rPr>
          <w:rFonts w:ascii="Times New Roman" w:hAnsi="Times New Roman"/>
          <w:szCs w:val="32"/>
        </w:rPr>
        <w:t>，该方法是对效益确定却不易计量的多个同类对象的实施成本进行比较以此评价绩效目标实现程度；</w:t>
      </w:r>
    </w:p>
    <w:p>
      <w:pPr>
        <w:spacing w:line="360" w:lineRule="auto"/>
        <w:ind w:firstLine="640"/>
        <w:rPr>
          <w:rFonts w:ascii="Times New Roman" w:hAnsi="Times New Roman"/>
          <w:szCs w:val="32"/>
        </w:rPr>
      </w:pPr>
      <w:r>
        <w:rPr>
          <w:rFonts w:ascii="Times New Roman" w:hAnsi="Times New Roman"/>
          <w:szCs w:val="32"/>
        </w:rPr>
        <w:t>三是</w:t>
      </w:r>
      <w:r>
        <w:rPr>
          <w:rFonts w:ascii="Times New Roman" w:hAnsi="Times New Roman"/>
          <w:b/>
          <w:szCs w:val="32"/>
        </w:rPr>
        <w:t>目标结果比较法</w:t>
      </w:r>
      <w:r>
        <w:rPr>
          <w:rFonts w:ascii="Times New Roman" w:hAnsi="Times New Roman"/>
          <w:szCs w:val="32"/>
        </w:rPr>
        <w:t>，通过对项目预期绩效目标与最终实施效果、历史与当期情况、不同部门和地区同类支出的比较，综合分析绩效目标实现程度；</w:t>
      </w:r>
    </w:p>
    <w:p>
      <w:pPr>
        <w:spacing w:line="360" w:lineRule="auto"/>
        <w:ind w:firstLine="640"/>
        <w:rPr>
          <w:rFonts w:ascii="Times New Roman" w:hAnsi="Times New Roman"/>
          <w:szCs w:val="32"/>
        </w:rPr>
      </w:pPr>
      <w:r>
        <w:rPr>
          <w:rFonts w:ascii="Times New Roman" w:hAnsi="Times New Roman"/>
          <w:szCs w:val="32"/>
        </w:rPr>
        <w:t>四是</w:t>
      </w:r>
      <w:r>
        <w:rPr>
          <w:rFonts w:ascii="Times New Roman" w:hAnsi="Times New Roman"/>
          <w:b/>
          <w:szCs w:val="32"/>
        </w:rPr>
        <w:t>因素分析法</w:t>
      </w:r>
      <w:r>
        <w:rPr>
          <w:rFonts w:ascii="Times New Roman" w:hAnsi="Times New Roman"/>
          <w:szCs w:val="32"/>
        </w:rPr>
        <w:t>，通过综合分析影响绩效目标实现、实施效果的内外因素评价绩效目标实现程度。</w:t>
      </w:r>
    </w:p>
    <w:p>
      <w:pPr>
        <w:pStyle w:val="30"/>
        <w:adjustRightInd w:val="0"/>
        <w:spacing w:line="360" w:lineRule="auto"/>
        <w:ind w:firstLine="641"/>
        <w:outlineLvl w:val="1"/>
        <w:rPr>
          <w:rFonts w:eastAsia="仿宋_GB2312"/>
          <w:b/>
          <w:kern w:val="2"/>
          <w:sz w:val="32"/>
          <w:szCs w:val="32"/>
        </w:rPr>
      </w:pPr>
      <w:bookmarkStart w:id="202" w:name="_Toc22404"/>
      <w:bookmarkStart w:id="203" w:name="_Toc2289"/>
      <w:bookmarkStart w:id="204" w:name="_Toc12844"/>
      <w:bookmarkStart w:id="205" w:name="_Toc30847"/>
      <w:bookmarkStart w:id="206" w:name="_Toc18656"/>
      <w:r>
        <w:rPr>
          <w:rFonts w:hint="eastAsia" w:eastAsia="仿宋_GB2312"/>
          <w:b/>
          <w:kern w:val="2"/>
          <w:sz w:val="32"/>
          <w:szCs w:val="32"/>
        </w:rPr>
        <w:t>（五）</w:t>
      </w:r>
      <w:r>
        <w:rPr>
          <w:rFonts w:eastAsia="仿宋_GB2312"/>
          <w:b/>
          <w:kern w:val="2"/>
          <w:sz w:val="32"/>
          <w:szCs w:val="32"/>
        </w:rPr>
        <w:t>评价</w:t>
      </w:r>
      <w:r>
        <w:rPr>
          <w:rFonts w:hint="eastAsia" w:eastAsia="仿宋_GB2312"/>
          <w:b/>
          <w:kern w:val="2"/>
          <w:sz w:val="32"/>
          <w:szCs w:val="32"/>
        </w:rPr>
        <w:t>标准。</w:t>
      </w:r>
      <w:bookmarkEnd w:id="202"/>
      <w:bookmarkEnd w:id="203"/>
      <w:bookmarkEnd w:id="204"/>
      <w:bookmarkEnd w:id="205"/>
      <w:bookmarkEnd w:id="206"/>
    </w:p>
    <w:p>
      <w:pPr>
        <w:widowControl/>
        <w:spacing w:line="360" w:lineRule="auto"/>
        <w:ind w:firstLine="640"/>
        <w:jc w:val="left"/>
        <w:rPr>
          <w:rFonts w:ascii="Times New Roman" w:hAnsi="Times New Roman"/>
          <w:szCs w:val="32"/>
        </w:rPr>
      </w:pPr>
      <w:r>
        <w:rPr>
          <w:rFonts w:hint="eastAsia" w:ascii="Times New Roman" w:hAnsi="Times New Roman"/>
          <w:szCs w:val="32"/>
        </w:rPr>
        <w:t>本次绩效评价主要采用以下三种绩效评价标准对绩效指标完成情况进行比较：</w:t>
      </w:r>
    </w:p>
    <w:p>
      <w:pPr>
        <w:widowControl/>
        <w:spacing w:line="360" w:lineRule="auto"/>
        <w:ind w:firstLine="640"/>
        <w:jc w:val="left"/>
        <w:rPr>
          <w:rFonts w:ascii="Times New Roman" w:hAnsi="Times New Roman"/>
          <w:szCs w:val="32"/>
        </w:rPr>
      </w:pPr>
      <w:r>
        <w:rPr>
          <w:rFonts w:hint="eastAsia" w:ascii="Times New Roman" w:hAnsi="Times New Roman"/>
          <w:szCs w:val="32"/>
        </w:rPr>
        <w:t>一是计划标准，以项目单位预先制定的目标、计划、预算、定额等作为评价标准。</w:t>
      </w:r>
    </w:p>
    <w:p>
      <w:pPr>
        <w:widowControl/>
        <w:spacing w:line="360" w:lineRule="auto"/>
        <w:ind w:firstLine="640"/>
        <w:jc w:val="left"/>
        <w:rPr>
          <w:rFonts w:ascii="Times New Roman" w:hAnsi="Times New Roman"/>
          <w:szCs w:val="32"/>
        </w:rPr>
      </w:pPr>
      <w:r>
        <w:rPr>
          <w:rFonts w:hint="eastAsia" w:ascii="Times New Roman" w:hAnsi="Times New Roman"/>
          <w:szCs w:val="32"/>
        </w:rPr>
        <w:t>二是行业标准，主要参照国家公布的行业指标数据制定的评价标准。</w:t>
      </w:r>
    </w:p>
    <w:p>
      <w:pPr>
        <w:widowControl/>
        <w:spacing w:line="360" w:lineRule="auto"/>
        <w:ind w:firstLine="640"/>
        <w:jc w:val="left"/>
        <w:rPr>
          <w:rFonts w:ascii="Times New Roman" w:hAnsi="Times New Roman"/>
          <w:szCs w:val="32"/>
        </w:rPr>
      </w:pPr>
      <w:r>
        <w:rPr>
          <w:rFonts w:hint="eastAsia" w:ascii="Times New Roman" w:hAnsi="Times New Roman"/>
          <w:szCs w:val="32"/>
        </w:rPr>
        <w:t>三是历史标准，参照历史数据制定的评价标准，为体现绩效改进的原则，在可实现的条件下确定相对较高的评价标准。</w:t>
      </w:r>
    </w:p>
    <w:p>
      <w:pPr>
        <w:spacing w:line="360" w:lineRule="auto"/>
        <w:ind w:firstLine="641"/>
        <w:outlineLvl w:val="0"/>
        <w:rPr>
          <w:rFonts w:ascii="Times New Roman" w:hAnsi="Times New Roman"/>
          <w:b/>
        </w:rPr>
      </w:pPr>
      <w:bookmarkStart w:id="207" w:name="_Toc3815"/>
      <w:bookmarkStart w:id="208" w:name="_Toc17118"/>
      <w:bookmarkStart w:id="209" w:name="_Toc23246"/>
      <w:bookmarkStart w:id="210" w:name="_Toc20838"/>
      <w:bookmarkStart w:id="211" w:name="_Toc23363"/>
      <w:bookmarkStart w:id="212" w:name="_Toc28505"/>
      <w:r>
        <w:rPr>
          <w:rFonts w:hint="eastAsia" w:ascii="Times New Roman" w:hAnsi="Times New Roman"/>
          <w:b/>
        </w:rPr>
        <w:t>四、</w:t>
      </w:r>
      <w:r>
        <w:rPr>
          <w:rFonts w:ascii="Times New Roman" w:hAnsi="Times New Roman"/>
          <w:b/>
        </w:rPr>
        <w:t>绩效评价实施过程</w:t>
      </w:r>
      <w:r>
        <w:rPr>
          <w:rFonts w:hint="eastAsia" w:ascii="Times New Roman" w:hAnsi="Times New Roman"/>
          <w:b/>
        </w:rPr>
        <w:t>。</w:t>
      </w:r>
      <w:bookmarkEnd w:id="207"/>
      <w:bookmarkEnd w:id="208"/>
      <w:bookmarkEnd w:id="209"/>
      <w:bookmarkEnd w:id="210"/>
      <w:bookmarkEnd w:id="211"/>
      <w:bookmarkEnd w:id="212"/>
    </w:p>
    <w:p>
      <w:pPr>
        <w:autoSpaceDE w:val="0"/>
        <w:autoSpaceDN w:val="0"/>
        <w:spacing w:line="360" w:lineRule="auto"/>
        <w:ind w:firstLine="630" w:firstLineChars="196"/>
        <w:jc w:val="left"/>
        <w:rPr>
          <w:rFonts w:ascii="Times New Roman" w:hAnsi="Times New Roman" w:cs="Times New Roman"/>
          <w:b/>
          <w:szCs w:val="32"/>
        </w:rPr>
      </w:pPr>
      <w:r>
        <w:rPr>
          <w:rFonts w:hint="eastAsia" w:ascii="Times New Roman" w:hAnsi="Times New Roman" w:cs="Times New Roman"/>
          <w:b/>
          <w:szCs w:val="32"/>
        </w:rPr>
        <w:t>（一）前期准备。</w:t>
      </w:r>
      <w:r>
        <w:rPr>
          <w:rFonts w:hint="eastAsia" w:ascii="Times New Roman" w:hAnsi="Times New Roman" w:cs="Times New Roman"/>
          <w:bCs/>
          <w:szCs w:val="32"/>
        </w:rPr>
        <w:t>市财政局</w:t>
      </w:r>
      <w:r>
        <w:rPr>
          <w:rFonts w:hint="eastAsia" w:ascii="Times New Roman" w:hAnsi="Times New Roman" w:cs="Times New Roman"/>
          <w:snapToGrid w:val="0"/>
        </w:rPr>
        <w:t>抽取</w:t>
      </w:r>
      <w:r>
        <w:rPr>
          <w:rFonts w:hint="eastAsia" w:ascii="Times New Roman" w:hAnsi="Times New Roman" w:cs="Times New Roman"/>
          <w:color w:val="000000"/>
        </w:rPr>
        <w:t>重点项目，要求牵头单位开展书面自评工作，</w:t>
      </w:r>
      <w:r>
        <w:rPr>
          <w:rFonts w:hint="eastAsia" w:ascii="Times New Roman" w:hAnsi="Times New Roman" w:cs="Times New Roman"/>
          <w:snapToGrid w:val="0"/>
        </w:rPr>
        <w:t>按要求提交自评报告及相关佐证材料至市财政局，市财政局把自评报告、绩效自评基础信息表及佐证材料报送评价机构。</w:t>
      </w:r>
    </w:p>
    <w:p>
      <w:pPr>
        <w:autoSpaceDE w:val="0"/>
        <w:autoSpaceDN w:val="0"/>
        <w:spacing w:line="360" w:lineRule="auto"/>
        <w:ind w:firstLine="630" w:firstLineChars="196"/>
        <w:rPr>
          <w:rFonts w:ascii="Times New Roman" w:hAnsi="Times New Roman"/>
        </w:rPr>
      </w:pPr>
      <w:r>
        <w:rPr>
          <w:rFonts w:hint="eastAsia" w:ascii="Times New Roman" w:hAnsi="Times New Roman" w:cs="Times New Roman"/>
          <w:b/>
          <w:szCs w:val="32"/>
        </w:rPr>
        <w:t>（二）自评材料审核分析。</w:t>
      </w:r>
      <w:r>
        <w:rPr>
          <w:rFonts w:hint="eastAsia" w:ascii="Times New Roman" w:hAnsi="Times New Roman" w:cs="Times New Roman"/>
          <w:snapToGrid w:val="0"/>
        </w:rPr>
        <w:t>评价组对主管部门提交的绩效自评资料进行收集、分类整理，并对自评材料的有关内容进行审核，重点对《项目绩效自评信息指标评分表》的填报信息的准确性、完整性及相应佐证材料的有效性进行审核，并将审核过程中发现的问题、审核意见记录清楚，为开展现场评价提供情况参考。</w:t>
      </w:r>
    </w:p>
    <w:p>
      <w:pPr>
        <w:autoSpaceDE w:val="0"/>
        <w:autoSpaceDN w:val="0"/>
        <w:spacing w:line="360" w:lineRule="auto"/>
        <w:ind w:firstLine="630" w:firstLineChars="196"/>
        <w:rPr>
          <w:rFonts w:ascii="Times New Roman" w:hAnsi="Times New Roman"/>
          <w:highlight w:val="yellow"/>
        </w:rPr>
      </w:pPr>
      <w:r>
        <w:rPr>
          <w:rFonts w:hint="eastAsia" w:ascii="Times New Roman" w:hAnsi="Times New Roman" w:cs="Times New Roman"/>
          <w:b/>
          <w:szCs w:val="32"/>
        </w:rPr>
        <w:t>（三）现场评价。</w:t>
      </w:r>
      <w:r>
        <w:rPr>
          <w:rFonts w:hint="eastAsia" w:ascii="Times New Roman" w:hAnsi="Times New Roman" w:cs="Times New Roman"/>
          <w:szCs w:val="32"/>
        </w:rPr>
        <w:t>根据绩效评价有关规定和现场核查实际操作规程，现场评价工作采取实地考察的方法。</w:t>
      </w:r>
    </w:p>
    <w:p>
      <w:pPr>
        <w:pStyle w:val="14"/>
        <w:widowControl/>
        <w:spacing w:after="0"/>
        <w:ind w:left="0" w:leftChars="0" w:firstLine="640"/>
        <w:jc w:val="left"/>
        <w:rPr>
          <w:rFonts w:hint="default" w:ascii="Times New Roman" w:hAnsi="Times New Roman"/>
          <w:sz w:val="32"/>
          <w:szCs w:val="32"/>
        </w:rPr>
      </w:pPr>
      <w:r>
        <w:rPr>
          <w:rFonts w:ascii="Times New Roman" w:hAnsi="Times New Roman"/>
          <w:sz w:val="32"/>
          <w:szCs w:val="32"/>
        </w:rPr>
        <w:t>评价组在整理分析总体情况和项目资料之后，深入到项目现场进行现场核查：一是听取业务主管单位对项目的介绍，核查及收集与项目实施有关的文件材料。二是实地走访项目单位，了解资金使用概况，采集、核对相关基础数据资料。三是对实施单位和基层经办人员进行座谈。专家组人员构成详见表</w:t>
      </w:r>
      <w:r>
        <w:rPr>
          <w:rFonts w:hint="eastAsia" w:ascii="Times New Roman" w:hAnsi="Times New Roman"/>
          <w:sz w:val="32"/>
          <w:szCs w:val="32"/>
          <w:lang w:val="en-US" w:eastAsia="zh-CN"/>
        </w:rPr>
        <w:t>2</w:t>
      </w:r>
      <w:r>
        <w:rPr>
          <w:rFonts w:ascii="Times New Roman" w:hAnsi="Times New Roman"/>
          <w:sz w:val="32"/>
          <w:szCs w:val="32"/>
        </w:rPr>
        <w:t>。</w:t>
      </w:r>
    </w:p>
    <w:p>
      <w:pPr>
        <w:spacing w:line="360" w:lineRule="auto"/>
        <w:ind w:firstLine="0" w:firstLineChars="0"/>
        <w:jc w:val="center"/>
        <w:rPr>
          <w:rFonts w:hint="eastAsia" w:ascii="Times New Roman" w:hAnsi="Times New Roman" w:eastAsia="黑体" w:cs="Times New Roman"/>
          <w:sz w:val="28"/>
          <w:szCs w:val="28"/>
        </w:rPr>
      </w:pPr>
      <w:r>
        <w:rPr>
          <w:rFonts w:hint="eastAsia" w:ascii="Times New Roman" w:hAnsi="Times New Roman" w:eastAsia="黑体" w:cs="Times New Roman"/>
          <w:sz w:val="28"/>
          <w:szCs w:val="28"/>
        </w:rPr>
        <w:t>表</w:t>
      </w:r>
      <w:r>
        <w:rPr>
          <w:rFonts w:hint="eastAsia" w:ascii="Times New Roman" w:hAnsi="Times New Roman" w:eastAsia="黑体" w:cs="Times New Roman"/>
          <w:sz w:val="28"/>
          <w:szCs w:val="28"/>
          <w:lang w:val="en-US" w:eastAsia="zh-CN"/>
        </w:rPr>
        <w:t>2</w:t>
      </w:r>
      <w:r>
        <w:rPr>
          <w:rFonts w:hint="eastAsia" w:ascii="Times New Roman" w:hAnsi="Times New Roman" w:eastAsia="黑体" w:cs="Times New Roman"/>
          <w:sz w:val="28"/>
          <w:szCs w:val="28"/>
        </w:rPr>
        <w:t xml:space="preserve"> </w:t>
      </w:r>
      <w:r>
        <w:rPr>
          <w:rFonts w:hint="eastAsia" w:ascii="Times New Roman" w:hAnsi="Times New Roman" w:eastAsia="黑体" w:cs="Times New Roman"/>
          <w:sz w:val="28"/>
          <w:szCs w:val="28"/>
          <w:lang w:val="en-US" w:eastAsia="zh-CN"/>
        </w:rPr>
        <w:t>评价</w:t>
      </w:r>
      <w:r>
        <w:rPr>
          <w:rFonts w:hint="eastAsia" w:ascii="Times New Roman" w:hAnsi="Times New Roman" w:eastAsia="黑体" w:cs="Times New Roman"/>
          <w:sz w:val="28"/>
          <w:szCs w:val="28"/>
        </w:rPr>
        <w:t>组成员</w:t>
      </w:r>
    </w:p>
    <w:tbl>
      <w:tblPr>
        <w:tblStyle w:val="19"/>
        <w:tblW w:w="7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95"/>
        <w:gridCol w:w="2361"/>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ind w:left="0" w:lef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ind w:left="0" w:lef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姓名</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ind w:left="0" w:lef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资质/职称</w:t>
            </w: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ind w:left="0" w:lef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徐录发</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注册会计师</w:t>
            </w: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rPr>
              <w:t>同政会计师事务所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范祺</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注册会计师</w:t>
            </w: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同政会计师事务所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张美红</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会计师</w:t>
            </w: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同政会计师事务所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叶欣</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注册会计师</w:t>
            </w: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同政会计师事务所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高春源</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税务师</w:t>
            </w: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同政会计师事务所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邓峰</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税务师</w:t>
            </w: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同政会计师事务所</w:t>
            </w:r>
          </w:p>
        </w:tc>
      </w:tr>
    </w:tbl>
    <w:p>
      <w:pPr>
        <w:spacing w:line="360" w:lineRule="auto"/>
        <w:ind w:firstLine="0" w:firstLineChars="0"/>
        <w:jc w:val="center"/>
        <w:rPr>
          <w:rFonts w:hint="eastAsia" w:ascii="Times New Roman" w:hAnsi="Times New Roman" w:eastAsia="黑体" w:cs="Times New Roman"/>
          <w:sz w:val="28"/>
          <w:szCs w:val="28"/>
        </w:rPr>
      </w:pPr>
    </w:p>
    <w:p>
      <w:pPr>
        <w:spacing w:line="360" w:lineRule="auto"/>
        <w:ind w:firstLine="640"/>
        <w:rPr>
          <w:rFonts w:ascii="Times New Roman" w:hAnsi="Times New Roman"/>
        </w:rPr>
      </w:pPr>
      <w:r>
        <w:rPr>
          <w:rFonts w:hint="eastAsia" w:ascii="Times New Roman" w:hAnsi="Times New Roman" w:cs="Times New Roman"/>
          <w:snapToGrid w:val="0"/>
        </w:rPr>
        <w:t>现场评价主要采取材料核实、询问答辩和</w:t>
      </w:r>
      <w:r>
        <w:rPr>
          <w:rFonts w:hint="eastAsia" w:ascii="Times New Roman" w:hAnsi="Times New Roman" w:cs="Times New Roman"/>
          <w:szCs w:val="32"/>
        </w:rPr>
        <w:t>实地考察</w:t>
      </w:r>
      <w:r>
        <w:rPr>
          <w:rFonts w:hint="eastAsia" w:ascii="Times New Roman" w:hAnsi="Times New Roman" w:cs="Times New Roman"/>
          <w:snapToGrid w:val="0"/>
        </w:rPr>
        <w:t>走访等方式，对评价范围资金使用情况（包括自评材料反映信息的真实性、准确性、全面性等）进行深入具体、独立客观的了解与核实。</w:t>
      </w:r>
    </w:p>
    <w:p>
      <w:pPr>
        <w:spacing w:line="360" w:lineRule="auto"/>
        <w:ind w:firstLine="640"/>
        <w:rPr>
          <w:rFonts w:ascii="Times New Roman" w:hAnsi="Times New Roman"/>
        </w:rPr>
      </w:pPr>
      <w:r>
        <w:rPr>
          <w:rFonts w:hint="eastAsia" w:ascii="Times New Roman" w:hAnsi="Times New Roman" w:cs="Times New Roman"/>
        </w:rPr>
        <w:t>1.</w:t>
      </w:r>
      <w:r>
        <w:rPr>
          <w:rFonts w:hint="eastAsia" w:ascii="Times New Roman" w:hAnsi="Times New Roman" w:cs="Times New Roman"/>
          <w:snapToGrid w:val="0"/>
        </w:rPr>
        <w:t>材料核实。</w:t>
      </w:r>
      <w:r>
        <w:rPr>
          <w:rFonts w:hint="eastAsia" w:ascii="Times New Roman" w:hAnsi="Times New Roman" w:cs="Times New Roman"/>
        </w:rPr>
        <w:t>项目单位</w:t>
      </w:r>
      <w:r>
        <w:rPr>
          <w:rFonts w:hint="eastAsia" w:ascii="Times New Roman" w:hAnsi="Times New Roman" w:cs="Times New Roman"/>
          <w:snapToGrid w:val="0"/>
        </w:rPr>
        <w:t>根据要求填报并提供有关评价资料，评价组对各项数据和资料的真实性、准确性进行核实。</w:t>
      </w:r>
    </w:p>
    <w:p>
      <w:pPr>
        <w:spacing w:line="360" w:lineRule="auto"/>
        <w:ind w:firstLine="0" w:firstLineChars="0"/>
        <w:jc w:val="center"/>
        <w:rPr>
          <w:rFonts w:ascii="Times New Roman" w:hAnsi="Times New Roman"/>
        </w:rPr>
      </w:pPr>
      <w:r>
        <w:rPr>
          <w:rFonts w:ascii="Times New Roman" w:hAnsi="Times New Roman"/>
          <w:sz w:val="40"/>
          <w:szCs w:val="28"/>
        </w:rPr>
        <w:drawing>
          <wp:inline distT="0" distB="0" distL="114300" distR="114300">
            <wp:extent cx="2353310" cy="1764030"/>
            <wp:effectExtent l="0" t="0" r="8890" b="7620"/>
            <wp:docPr id="2" name="图片 2" descr="微信图片_2022102711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027114157"/>
                    <pic:cNvPicPr>
                      <a:picLocks noChangeAspect="1"/>
                    </pic:cNvPicPr>
                  </pic:nvPicPr>
                  <pic:blipFill>
                    <a:blip r:embed="rId15"/>
                    <a:stretch>
                      <a:fillRect/>
                    </a:stretch>
                  </pic:blipFill>
                  <pic:spPr>
                    <a:xfrm>
                      <a:off x="0" y="0"/>
                      <a:ext cx="2353310" cy="1764030"/>
                    </a:xfrm>
                    <a:prstGeom prst="rect">
                      <a:avLst/>
                    </a:prstGeom>
                  </pic:spPr>
                </pic:pic>
              </a:graphicData>
            </a:graphic>
          </wp:inline>
        </w:drawing>
      </w:r>
      <w:r>
        <w:rPr>
          <w:rFonts w:ascii="Times New Roman" w:hAnsi="Times New Roman"/>
          <w:sz w:val="40"/>
          <w:szCs w:val="28"/>
        </w:rPr>
        <w:drawing>
          <wp:inline distT="0" distB="0" distL="114300" distR="114300">
            <wp:extent cx="2352040" cy="1764030"/>
            <wp:effectExtent l="0" t="0" r="10160" b="7620"/>
            <wp:docPr id="1" name="图片 1" descr="微信图片_2022102711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7114202"/>
                    <pic:cNvPicPr>
                      <a:picLocks noChangeAspect="1"/>
                    </pic:cNvPicPr>
                  </pic:nvPicPr>
                  <pic:blipFill>
                    <a:blip r:embed="rId16"/>
                    <a:stretch>
                      <a:fillRect/>
                    </a:stretch>
                  </pic:blipFill>
                  <pic:spPr>
                    <a:xfrm>
                      <a:off x="0" y="0"/>
                      <a:ext cx="2352040" cy="1764030"/>
                    </a:xfrm>
                    <a:prstGeom prst="rect">
                      <a:avLst/>
                    </a:prstGeom>
                  </pic:spPr>
                </pic:pic>
              </a:graphicData>
            </a:graphic>
          </wp:inline>
        </w:drawing>
      </w:r>
    </w:p>
    <w:p>
      <w:pPr>
        <w:spacing w:line="360" w:lineRule="auto"/>
        <w:ind w:firstLine="0" w:firstLineChars="0"/>
        <w:jc w:val="center"/>
        <w:rPr>
          <w:rFonts w:ascii="Times New Roman" w:hAnsi="Times New Roman"/>
          <w:sz w:val="28"/>
        </w:rPr>
      </w:pPr>
      <w:r>
        <w:rPr>
          <w:rFonts w:hint="eastAsia" w:ascii="Times New Roman" w:hAnsi="Times New Roman"/>
          <w:sz w:val="28"/>
        </w:rPr>
        <w:t>材料核实</w:t>
      </w:r>
    </w:p>
    <w:p>
      <w:pPr>
        <w:spacing w:line="360" w:lineRule="auto"/>
        <w:ind w:firstLine="640"/>
        <w:rPr>
          <w:rFonts w:ascii="Times New Roman" w:hAnsi="Times New Roman" w:cs="Times New Roman"/>
          <w:snapToGrid w:val="0"/>
        </w:rPr>
      </w:pPr>
      <w:r>
        <w:rPr>
          <w:rFonts w:hint="eastAsia" w:ascii="Times New Roman" w:hAnsi="Times New Roman" w:cs="Times New Roman"/>
        </w:rPr>
        <w:t>2.</w:t>
      </w:r>
      <w:r>
        <w:rPr>
          <w:rFonts w:hint="eastAsia" w:ascii="Times New Roman" w:hAnsi="Times New Roman" w:cs="Times New Roman"/>
          <w:snapToGrid w:val="0"/>
        </w:rPr>
        <w:t>询问答辩。评价组召集项目实施有关单位代表参加询问答辩会。由市主管部门对专项资金实施情况做汇报，评价组就汇报内容及佐证材料进行询问，有关单位代表就评价组的询问进行了现场答复，对个别问题进行了会后补充材料书面答复。</w:t>
      </w:r>
    </w:p>
    <w:p>
      <w:pPr>
        <w:spacing w:line="360" w:lineRule="auto"/>
        <w:ind w:firstLine="640"/>
        <w:rPr>
          <w:rFonts w:ascii="Times New Roman" w:hAnsi="Times New Roman" w:cs="Times New Roman"/>
          <w:snapToGrid w:val="0"/>
          <w:highlight w:val="yellow"/>
        </w:rPr>
      </w:pPr>
      <w:r>
        <w:rPr>
          <w:rFonts w:hint="eastAsia" w:ascii="Times New Roman" w:hAnsi="Times New Roman" w:cs="Times New Roman"/>
        </w:rPr>
        <w:t>3.</w:t>
      </w:r>
      <w:r>
        <w:rPr>
          <w:rFonts w:hint="eastAsia" w:ascii="Times New Roman" w:hAnsi="Times New Roman" w:cs="Times New Roman"/>
          <w:szCs w:val="32"/>
        </w:rPr>
        <w:t>实地考察</w:t>
      </w:r>
      <w:r>
        <w:rPr>
          <w:rFonts w:hint="eastAsia" w:ascii="Times New Roman" w:hAnsi="Times New Roman" w:cs="Times New Roman"/>
          <w:snapToGrid w:val="0"/>
        </w:rPr>
        <w:t>。</w:t>
      </w:r>
      <w:r>
        <w:rPr>
          <w:rFonts w:hint="eastAsia" w:ascii="Times New Roman" w:hAnsi="Times New Roman" w:cs="Times New Roman"/>
        </w:rPr>
        <w:t>评价组结合材料核查和现场询问答辩的实际情况，对市廉政教育基地扩建工程（二期）项目进行实地考察，因</w:t>
      </w:r>
      <w:r>
        <w:rPr>
          <w:rFonts w:hint="eastAsia" w:ascii="Times New Roman" w:hAnsi="Times New Roman" w:cs="Times New Roman"/>
          <w:snapToGrid w:val="0"/>
        </w:rPr>
        <w:t>廉政教育基地疫情防控封闭管理，评价组仅到项目外围进行实地考察。</w:t>
      </w:r>
    </w:p>
    <w:p>
      <w:pPr>
        <w:spacing w:line="360" w:lineRule="auto"/>
        <w:ind w:firstLine="0" w:firstLineChars="0"/>
        <w:jc w:val="center"/>
        <w:rPr>
          <w:rFonts w:ascii="Times New Roman" w:hAnsi="Times New Roman" w:cs="Times New Roman"/>
          <w:szCs w:val="32"/>
        </w:rPr>
      </w:pPr>
      <w:r>
        <w:rPr>
          <w:rFonts w:ascii="Times New Roman" w:hAnsi="Times New Roman" w:cs="Times New Roman"/>
          <w:szCs w:val="32"/>
        </w:rPr>
        <w:drawing>
          <wp:inline distT="0" distB="0" distL="114300" distR="114300">
            <wp:extent cx="2590800" cy="1943735"/>
            <wp:effectExtent l="0" t="0" r="0" b="18415"/>
            <wp:docPr id="4" name="图片 4" descr="微信图片_2022102711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1027114322"/>
                    <pic:cNvPicPr>
                      <a:picLocks noChangeAspect="1"/>
                    </pic:cNvPicPr>
                  </pic:nvPicPr>
                  <pic:blipFill>
                    <a:blip r:embed="rId17"/>
                    <a:stretch>
                      <a:fillRect/>
                    </a:stretch>
                  </pic:blipFill>
                  <pic:spPr>
                    <a:xfrm>
                      <a:off x="0" y="0"/>
                      <a:ext cx="2590800" cy="1943735"/>
                    </a:xfrm>
                    <a:prstGeom prst="rect">
                      <a:avLst/>
                    </a:prstGeom>
                  </pic:spPr>
                </pic:pic>
              </a:graphicData>
            </a:graphic>
          </wp:inline>
        </w:drawing>
      </w:r>
      <w:r>
        <w:rPr>
          <w:rFonts w:hint="eastAsia" w:ascii="Times New Roman" w:hAnsi="Times New Roman" w:cs="Times New Roman"/>
          <w:szCs w:val="32"/>
        </w:rPr>
        <w:drawing>
          <wp:inline distT="0" distB="0" distL="114300" distR="114300">
            <wp:extent cx="2590800" cy="1943735"/>
            <wp:effectExtent l="0" t="0" r="0" b="18415"/>
            <wp:docPr id="7" name="图片 7" descr="微信图片_2022102711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1027114318"/>
                    <pic:cNvPicPr>
                      <a:picLocks noChangeAspect="1"/>
                    </pic:cNvPicPr>
                  </pic:nvPicPr>
                  <pic:blipFill>
                    <a:blip r:embed="rId18"/>
                    <a:stretch>
                      <a:fillRect/>
                    </a:stretch>
                  </pic:blipFill>
                  <pic:spPr>
                    <a:xfrm>
                      <a:off x="0" y="0"/>
                      <a:ext cx="2590800" cy="1943735"/>
                    </a:xfrm>
                    <a:prstGeom prst="rect">
                      <a:avLst/>
                    </a:prstGeom>
                  </pic:spPr>
                </pic:pic>
              </a:graphicData>
            </a:graphic>
          </wp:inline>
        </w:drawing>
      </w:r>
    </w:p>
    <w:p>
      <w:pPr>
        <w:spacing w:line="360" w:lineRule="auto"/>
        <w:ind w:firstLine="840" w:firstLineChars="300"/>
        <w:rPr>
          <w:rFonts w:ascii="Times New Roman" w:hAnsi="Times New Roman"/>
          <w:sz w:val="28"/>
        </w:rPr>
      </w:pPr>
      <w:r>
        <w:rPr>
          <w:rFonts w:hint="eastAsia" w:ascii="Times New Roman" w:hAnsi="Times New Roman"/>
          <w:sz w:val="28"/>
        </w:rPr>
        <w:t xml:space="preserve">与实施单位交流                </w:t>
      </w:r>
      <w:r>
        <w:rPr>
          <w:rFonts w:ascii="Times New Roman" w:hAnsi="Times New Roman"/>
          <w:sz w:val="28"/>
        </w:rPr>
        <w:t>考察</w:t>
      </w:r>
      <w:r>
        <w:rPr>
          <w:rFonts w:hint="eastAsia" w:ascii="Times New Roman" w:hAnsi="Times New Roman"/>
          <w:sz w:val="28"/>
        </w:rPr>
        <w:t>项目建设地点</w:t>
      </w:r>
    </w:p>
    <w:p>
      <w:pPr>
        <w:autoSpaceDE w:val="0"/>
        <w:autoSpaceDN w:val="0"/>
        <w:spacing w:line="360" w:lineRule="auto"/>
        <w:ind w:firstLine="630" w:firstLineChars="196"/>
        <w:rPr>
          <w:rFonts w:ascii="Times New Roman" w:hAnsi="Times New Roman"/>
        </w:rPr>
      </w:pPr>
      <w:r>
        <w:rPr>
          <w:rFonts w:hint="eastAsia" w:ascii="Times New Roman" w:hAnsi="Times New Roman" w:cs="Times New Roman"/>
          <w:b/>
          <w:szCs w:val="32"/>
        </w:rPr>
        <w:t>（四）综合分析评价。</w:t>
      </w:r>
      <w:r>
        <w:rPr>
          <w:rFonts w:hint="eastAsia" w:ascii="Times New Roman" w:hAnsi="Times New Roman" w:cs="Times New Roman"/>
          <w:snapToGrid w:val="0"/>
        </w:rPr>
        <w:t>评价组对采集的评价相关基础数据资料进行整理汇总，结合现场评价等情况，对项目资金的落实、组织实施、效果等情况进行多角度、全方位的了解分析项目实施的效果等情况进行全面分析，并采用项目预定目标与实施效果比较分析等方法进行综合评价，形成初步评价意见。</w:t>
      </w:r>
    </w:p>
    <w:p>
      <w:pPr>
        <w:tabs>
          <w:tab w:val="left" w:pos="4678"/>
        </w:tabs>
        <w:autoSpaceDE w:val="0"/>
        <w:autoSpaceDN w:val="0"/>
        <w:spacing w:line="360" w:lineRule="auto"/>
        <w:ind w:firstLine="630" w:firstLineChars="196"/>
        <w:rPr>
          <w:rFonts w:ascii="Times New Roman" w:hAnsi="Times New Roman"/>
        </w:rPr>
      </w:pPr>
      <w:r>
        <w:rPr>
          <w:rFonts w:hint="eastAsia" w:ascii="Times New Roman" w:hAnsi="Times New Roman" w:cs="Times New Roman"/>
          <w:b/>
          <w:szCs w:val="32"/>
        </w:rPr>
        <w:t>（五）评价报告征求意见。</w:t>
      </w:r>
      <w:r>
        <w:rPr>
          <w:rFonts w:hint="eastAsia" w:ascii="Times New Roman" w:hAnsi="Times New Roman" w:cs="Times New Roman"/>
          <w:snapToGrid w:val="0"/>
        </w:rPr>
        <w:t>市财政局将项目使用绩效初步评价结论反馈主管部门征求意见。</w:t>
      </w:r>
    </w:p>
    <w:p>
      <w:pPr>
        <w:widowControl/>
        <w:spacing w:line="360" w:lineRule="auto"/>
        <w:ind w:firstLine="641"/>
        <w:jc w:val="left"/>
        <w:rPr>
          <w:rFonts w:ascii="Times New Roman" w:hAnsi="Times New Roman" w:eastAsia="楷体_GB2312" w:cs="楷体_GB2312"/>
          <w:b/>
          <w:bCs/>
        </w:rPr>
      </w:pPr>
      <w:r>
        <w:rPr>
          <w:rFonts w:hint="eastAsia" w:ascii="Times New Roman" w:hAnsi="Times New Roman" w:cs="Times New Roman"/>
          <w:b/>
          <w:szCs w:val="32"/>
        </w:rPr>
        <w:t>（六）出具评价报告。</w:t>
      </w:r>
      <w:r>
        <w:rPr>
          <w:rFonts w:hint="eastAsia" w:ascii="Times New Roman" w:hAnsi="Times New Roman" w:cs="Times New Roman"/>
        </w:rPr>
        <w:t>市财政局</w:t>
      </w:r>
      <w:r>
        <w:rPr>
          <w:rFonts w:hint="eastAsia" w:ascii="Times New Roman" w:hAnsi="Times New Roman" w:cs="Times New Roman"/>
          <w:snapToGrid w:val="0"/>
        </w:rPr>
        <w:t>将被评价单位意见反馈至我所，由我所对评价报告进行完善</w:t>
      </w:r>
      <w:r>
        <w:rPr>
          <w:rFonts w:hint="eastAsia" w:ascii="Times New Roman" w:hAnsi="Times New Roman" w:cs="Times New Roman"/>
        </w:rPr>
        <w:t>，形成正式评价报告。</w:t>
      </w:r>
    </w:p>
    <w:p>
      <w:pPr>
        <w:widowControl/>
        <w:spacing w:line="360" w:lineRule="auto"/>
        <w:ind w:firstLine="641"/>
        <w:jc w:val="left"/>
        <w:rPr>
          <w:rFonts w:ascii="Times New Roman" w:hAnsi="Times New Roman" w:eastAsia="楷体_GB2312" w:cs="楷体_GB2312"/>
          <w:b/>
          <w:bCs/>
        </w:rPr>
        <w:sectPr>
          <w:pgSz w:w="11906" w:h="16838"/>
          <w:pgMar w:top="1440" w:right="1800" w:bottom="1440" w:left="1800" w:header="851" w:footer="992" w:gutter="0"/>
          <w:cols w:space="425" w:num="1"/>
          <w:docGrid w:type="lines" w:linePitch="312" w:charSpace="0"/>
        </w:sectPr>
      </w:pPr>
    </w:p>
    <w:p>
      <w:pPr>
        <w:pStyle w:val="2"/>
        <w:widowControl/>
        <w:spacing w:before="0" w:after="0" w:line="360" w:lineRule="auto"/>
        <w:ind w:firstLine="0" w:firstLineChars="0"/>
        <w:rPr>
          <w:rFonts w:hint="default" w:ascii="黑体" w:hAnsi="黑体" w:cs="黑体"/>
        </w:rPr>
      </w:pPr>
      <w:bookmarkStart w:id="213" w:name="_Toc89096468"/>
      <w:bookmarkStart w:id="214" w:name="_Toc25534"/>
      <w:bookmarkStart w:id="215" w:name="_Toc1295"/>
      <w:bookmarkStart w:id="216" w:name="_Toc14408"/>
      <w:r>
        <w:rPr>
          <w:rFonts w:ascii="黑体" w:hAnsi="黑体" w:cs="黑体"/>
        </w:rPr>
        <w:t>附件2</w:t>
      </w:r>
      <w:bookmarkEnd w:id="213"/>
      <w:r>
        <w:rPr>
          <w:rFonts w:ascii="黑体" w:hAnsi="黑体" w:cs="黑体"/>
        </w:rPr>
        <w:t>：梅州市财政支出项目重点绩效评价指标评分表</w:t>
      </w:r>
      <w:bookmarkEnd w:id="214"/>
      <w:bookmarkEnd w:id="215"/>
      <w:bookmarkEnd w:id="216"/>
    </w:p>
    <w:tbl>
      <w:tblPr>
        <w:tblStyle w:val="19"/>
        <w:tblW w:w="145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23"/>
        <w:gridCol w:w="695"/>
        <w:gridCol w:w="750"/>
        <w:gridCol w:w="900"/>
        <w:gridCol w:w="737"/>
        <w:gridCol w:w="1132"/>
        <w:gridCol w:w="872"/>
        <w:gridCol w:w="7459"/>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trPr>
        <w:tc>
          <w:tcPr>
            <w:tcW w:w="14560" w:type="dxa"/>
            <w:gridSpan w:val="10"/>
            <w:shd w:val="clear" w:color="auto" w:fill="auto"/>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梅州市财政支出项目重点绩效评价指指标评分表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blHeader/>
        </w:trPr>
        <w:tc>
          <w:tcPr>
            <w:tcW w:w="6414" w:type="dxa"/>
            <w:gridSpan w:val="8"/>
            <w:shd w:val="clear" w:color="auto" w:fill="auto"/>
            <w:vAlign w:val="center"/>
          </w:tcPr>
          <w:p>
            <w:pPr>
              <w:widowControl/>
              <w:ind w:firstLine="402"/>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评价指标</w:t>
            </w:r>
          </w:p>
        </w:tc>
        <w:tc>
          <w:tcPr>
            <w:tcW w:w="7459" w:type="dxa"/>
            <w:vMerge w:val="restart"/>
            <w:shd w:val="clear" w:color="auto" w:fill="auto"/>
            <w:vAlign w:val="center"/>
          </w:tcPr>
          <w:p>
            <w:pPr>
              <w:widowControl/>
              <w:ind w:firstLine="402"/>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评分标准及指标解释</w:t>
            </w:r>
          </w:p>
        </w:tc>
        <w:tc>
          <w:tcPr>
            <w:tcW w:w="687" w:type="dxa"/>
            <w:vMerge w:val="restart"/>
            <w:shd w:val="clear" w:color="auto" w:fill="auto"/>
            <w:noWrap/>
            <w:vAlign w:val="center"/>
          </w:tcPr>
          <w:p>
            <w:pPr>
              <w:widowControl/>
              <w:ind w:firstLine="0" w:firstLineChars="0"/>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1328" w:type="dxa"/>
            <w:gridSpan w:val="2"/>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rPr>
            </w:pPr>
            <w:r>
              <w:rPr>
                <w:rFonts w:hint="eastAsia" w:ascii="Times New Roman" w:hAnsi="Times New Roman" w:cs="宋体"/>
                <w:b/>
                <w:bCs/>
                <w:kern w:val="0"/>
                <w:sz w:val="22"/>
              </w:rPr>
              <w:t>一级指标</w:t>
            </w:r>
          </w:p>
        </w:tc>
        <w:tc>
          <w:tcPr>
            <w:tcW w:w="1445" w:type="dxa"/>
            <w:gridSpan w:val="2"/>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rPr>
            </w:pPr>
            <w:r>
              <w:rPr>
                <w:rFonts w:hint="eastAsia" w:ascii="Times New Roman" w:hAnsi="Times New Roman" w:cs="宋体"/>
                <w:b/>
                <w:bCs/>
                <w:kern w:val="0"/>
                <w:sz w:val="22"/>
              </w:rPr>
              <w:t>二级指标</w:t>
            </w:r>
          </w:p>
        </w:tc>
        <w:tc>
          <w:tcPr>
            <w:tcW w:w="1637" w:type="dxa"/>
            <w:gridSpan w:val="2"/>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rPr>
            </w:pPr>
            <w:r>
              <w:rPr>
                <w:rFonts w:hint="eastAsia" w:ascii="Times New Roman" w:hAnsi="Times New Roman" w:cs="宋体"/>
                <w:b/>
                <w:bCs/>
                <w:kern w:val="0"/>
                <w:sz w:val="22"/>
              </w:rPr>
              <w:t>三级指标</w:t>
            </w:r>
          </w:p>
        </w:tc>
        <w:tc>
          <w:tcPr>
            <w:tcW w:w="2004" w:type="dxa"/>
            <w:gridSpan w:val="2"/>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rPr>
            </w:pPr>
            <w:r>
              <w:rPr>
                <w:rFonts w:hint="eastAsia" w:ascii="Times New Roman" w:hAnsi="Times New Roman" w:cs="宋体"/>
                <w:b/>
                <w:bCs/>
                <w:kern w:val="0"/>
                <w:sz w:val="22"/>
              </w:rPr>
              <w:t>四级指标</w:t>
            </w:r>
          </w:p>
        </w:tc>
        <w:tc>
          <w:tcPr>
            <w:tcW w:w="7459" w:type="dxa"/>
            <w:vMerge w:val="continue"/>
            <w:shd w:val="clear" w:color="auto" w:fill="auto"/>
            <w:vAlign w:val="center"/>
          </w:tcPr>
          <w:p>
            <w:pPr>
              <w:ind w:firstLine="402"/>
              <w:jc w:val="center"/>
              <w:rPr>
                <w:rFonts w:ascii="仿宋" w:hAnsi="仿宋" w:eastAsia="仿宋" w:cs="仿宋"/>
                <w:b/>
                <w:bCs/>
                <w:color w:val="000000"/>
                <w:sz w:val="20"/>
                <w:szCs w:val="20"/>
              </w:rPr>
            </w:pPr>
          </w:p>
        </w:tc>
        <w:tc>
          <w:tcPr>
            <w:tcW w:w="687" w:type="dxa"/>
            <w:vMerge w:val="continue"/>
            <w:shd w:val="clear" w:color="auto" w:fill="auto"/>
            <w:noWrap/>
            <w:vAlign w:val="center"/>
          </w:tcPr>
          <w:p>
            <w:pPr>
              <w:ind w:firstLine="402"/>
              <w:jc w:val="center"/>
              <w:rPr>
                <w:rFonts w:ascii="仿宋" w:hAnsi="仿宋" w:eastAsia="仿宋" w:cs="仿宋"/>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605" w:type="dxa"/>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rPr>
            </w:pPr>
            <w:r>
              <w:rPr>
                <w:rFonts w:hint="eastAsia" w:ascii="Times New Roman" w:hAnsi="Times New Roman" w:cs="宋体"/>
                <w:b/>
                <w:bCs/>
                <w:kern w:val="0"/>
                <w:sz w:val="22"/>
              </w:rPr>
              <w:t>名称</w:t>
            </w:r>
          </w:p>
        </w:tc>
        <w:tc>
          <w:tcPr>
            <w:tcW w:w="723" w:type="dxa"/>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rPr>
            </w:pPr>
            <w:r>
              <w:rPr>
                <w:rFonts w:hint="eastAsia" w:ascii="Times New Roman" w:hAnsi="Times New Roman" w:cs="宋体"/>
                <w:b/>
                <w:bCs/>
                <w:kern w:val="0"/>
                <w:sz w:val="22"/>
              </w:rPr>
              <w:t>权重(%)</w:t>
            </w:r>
          </w:p>
        </w:tc>
        <w:tc>
          <w:tcPr>
            <w:tcW w:w="695" w:type="dxa"/>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rPr>
            </w:pPr>
            <w:r>
              <w:rPr>
                <w:rFonts w:hint="eastAsia" w:ascii="Times New Roman" w:hAnsi="Times New Roman" w:cs="宋体"/>
                <w:b/>
                <w:bCs/>
                <w:kern w:val="0"/>
                <w:sz w:val="22"/>
              </w:rPr>
              <w:t>名称</w:t>
            </w:r>
          </w:p>
        </w:tc>
        <w:tc>
          <w:tcPr>
            <w:tcW w:w="750" w:type="dxa"/>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rPr>
            </w:pPr>
            <w:r>
              <w:rPr>
                <w:rFonts w:hint="eastAsia" w:ascii="Times New Roman" w:hAnsi="Times New Roman" w:cs="宋体"/>
                <w:b/>
                <w:bCs/>
                <w:kern w:val="0"/>
                <w:sz w:val="22"/>
              </w:rPr>
              <w:t>权重(%)</w:t>
            </w:r>
          </w:p>
        </w:tc>
        <w:tc>
          <w:tcPr>
            <w:tcW w:w="900" w:type="dxa"/>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rPr>
            </w:pPr>
            <w:r>
              <w:rPr>
                <w:rFonts w:hint="eastAsia" w:ascii="Times New Roman" w:hAnsi="Times New Roman" w:cs="宋体"/>
                <w:b/>
                <w:bCs/>
                <w:kern w:val="0"/>
                <w:sz w:val="22"/>
              </w:rPr>
              <w:t>名称</w:t>
            </w:r>
          </w:p>
        </w:tc>
        <w:tc>
          <w:tcPr>
            <w:tcW w:w="737" w:type="dxa"/>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rPr>
            </w:pPr>
            <w:r>
              <w:rPr>
                <w:rFonts w:hint="eastAsia" w:ascii="Times New Roman" w:hAnsi="Times New Roman" w:cs="宋体"/>
                <w:b/>
                <w:bCs/>
                <w:kern w:val="0"/>
                <w:sz w:val="22"/>
              </w:rPr>
              <w:t>权重(%)</w:t>
            </w:r>
          </w:p>
        </w:tc>
        <w:tc>
          <w:tcPr>
            <w:tcW w:w="1132" w:type="dxa"/>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rPr>
            </w:pPr>
            <w:r>
              <w:rPr>
                <w:rFonts w:hint="eastAsia" w:ascii="Times New Roman" w:hAnsi="Times New Roman" w:cs="宋体"/>
                <w:b/>
                <w:bCs/>
                <w:kern w:val="0"/>
                <w:sz w:val="22"/>
              </w:rPr>
              <w:t>名称</w:t>
            </w:r>
          </w:p>
        </w:tc>
        <w:tc>
          <w:tcPr>
            <w:tcW w:w="872" w:type="dxa"/>
            <w:shd w:val="clear" w:color="auto" w:fill="auto"/>
            <w:vAlign w:val="center"/>
          </w:tcPr>
          <w:p>
            <w:pPr>
              <w:widowControl/>
              <w:adjustRightInd/>
              <w:snapToGrid/>
              <w:spacing w:line="240" w:lineRule="auto"/>
              <w:ind w:firstLine="0" w:firstLineChars="0"/>
              <w:jc w:val="center"/>
              <w:rPr>
                <w:rFonts w:ascii="Times New Roman" w:hAnsi="Times New Roman" w:cs="宋体"/>
                <w:b/>
                <w:bCs/>
                <w:kern w:val="0"/>
                <w:sz w:val="22"/>
              </w:rPr>
            </w:pPr>
            <w:r>
              <w:rPr>
                <w:rFonts w:hint="eastAsia" w:ascii="Times New Roman" w:hAnsi="Times New Roman" w:cs="宋体"/>
                <w:b/>
                <w:bCs/>
                <w:kern w:val="0"/>
                <w:sz w:val="22"/>
              </w:rPr>
              <w:t>权重(%)</w:t>
            </w:r>
          </w:p>
        </w:tc>
        <w:tc>
          <w:tcPr>
            <w:tcW w:w="7459" w:type="dxa"/>
            <w:vMerge w:val="continue"/>
            <w:shd w:val="clear" w:color="auto" w:fill="auto"/>
            <w:vAlign w:val="center"/>
          </w:tcPr>
          <w:p>
            <w:pPr>
              <w:ind w:firstLine="402"/>
              <w:jc w:val="center"/>
              <w:rPr>
                <w:rFonts w:ascii="仿宋" w:hAnsi="仿宋" w:eastAsia="仿宋" w:cs="仿宋"/>
                <w:b/>
                <w:bCs/>
                <w:color w:val="000000"/>
                <w:sz w:val="20"/>
                <w:szCs w:val="20"/>
              </w:rPr>
            </w:pPr>
          </w:p>
        </w:tc>
        <w:tc>
          <w:tcPr>
            <w:tcW w:w="687" w:type="dxa"/>
            <w:vMerge w:val="continue"/>
            <w:shd w:val="clear" w:color="auto" w:fill="auto"/>
            <w:noWrap/>
            <w:vAlign w:val="center"/>
          </w:tcPr>
          <w:p>
            <w:pPr>
              <w:ind w:firstLine="402"/>
              <w:jc w:val="center"/>
              <w:rPr>
                <w:rFonts w:ascii="仿宋" w:hAnsi="仿宋" w:eastAsia="仿宋" w:cs="仿宋"/>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决策</w:t>
            </w:r>
          </w:p>
        </w:tc>
        <w:tc>
          <w:tcPr>
            <w:tcW w:w="72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15</w:t>
            </w:r>
          </w:p>
        </w:tc>
        <w:tc>
          <w:tcPr>
            <w:tcW w:w="695"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项目立项</w:t>
            </w:r>
          </w:p>
        </w:tc>
        <w:tc>
          <w:tcPr>
            <w:tcW w:w="750"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12</w:t>
            </w:r>
          </w:p>
        </w:tc>
        <w:tc>
          <w:tcPr>
            <w:tcW w:w="900"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论证</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决策</w:t>
            </w:r>
          </w:p>
        </w:tc>
        <w:tc>
          <w:tcPr>
            <w:tcW w:w="73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4</w:t>
            </w:r>
          </w:p>
        </w:tc>
        <w:tc>
          <w:tcPr>
            <w:tcW w:w="113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论证</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充分性</w:t>
            </w:r>
          </w:p>
        </w:tc>
        <w:tc>
          <w:tcPr>
            <w:tcW w:w="872" w:type="dxa"/>
            <w:shd w:val="clear" w:color="auto" w:fill="auto"/>
            <w:vAlign w:val="center"/>
          </w:tcPr>
          <w:p>
            <w:pPr>
              <w:widowControl/>
              <w:ind w:firstLine="0" w:firstLineChars="0"/>
              <w:jc w:val="center"/>
              <w:textAlignment w:val="center"/>
              <w:rPr>
                <w:rFonts w:ascii="Times New Roman" w:hAnsi="Times New Roman" w:cs="宋体"/>
                <w:kern w:val="0"/>
                <w:sz w:val="22"/>
              </w:rPr>
            </w:pPr>
            <w:r>
              <w:rPr>
                <w:rFonts w:hint="eastAsia" w:ascii="Times New Roman" w:hAnsi="Times New Roman" w:cs="宋体"/>
                <w:kern w:val="0"/>
                <w:sz w:val="22"/>
              </w:rPr>
              <w:t>4</w:t>
            </w: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具有前期可行性研究报告或摸底调查工作总结等材料的,得2分；经过集体会议协商、并咨询相关专家意见、且有文字材料的得2分。如无，则根据实际情况核定分数。</w:t>
            </w:r>
          </w:p>
        </w:tc>
        <w:tc>
          <w:tcPr>
            <w:tcW w:w="687" w:type="dxa"/>
            <w:shd w:val="clear" w:color="auto" w:fill="auto"/>
            <w:noWrap/>
            <w:vAlign w:val="center"/>
          </w:tcPr>
          <w:p>
            <w:pPr>
              <w:widowControl/>
              <w:ind w:firstLine="0" w:firstLineChars="0"/>
              <w:jc w:val="center"/>
              <w:textAlignment w:val="center"/>
              <w:rPr>
                <w:rFonts w:ascii="Times New Roman" w:hAnsi="Times New Roman" w:cs="宋体"/>
                <w:kern w:val="0"/>
                <w:sz w:val="22"/>
              </w:rPr>
            </w:pPr>
            <w:r>
              <w:rPr>
                <w:rFonts w:hint="eastAsia" w:ascii="Times New Roman" w:hAnsi="Times New Roman" w:cs="宋体"/>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05"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p>
        </w:tc>
        <w:tc>
          <w:tcPr>
            <w:tcW w:w="723"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p>
        </w:tc>
        <w:tc>
          <w:tcPr>
            <w:tcW w:w="695"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p>
        </w:tc>
        <w:tc>
          <w:tcPr>
            <w:tcW w:w="750"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p>
        </w:tc>
        <w:tc>
          <w:tcPr>
            <w:tcW w:w="900"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目标</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设置</w:t>
            </w:r>
          </w:p>
        </w:tc>
        <w:tc>
          <w:tcPr>
            <w:tcW w:w="737" w:type="dxa"/>
            <w:vMerge w:val="restart"/>
            <w:shd w:val="clear" w:color="auto" w:fill="auto"/>
            <w:vAlign w:val="center"/>
          </w:tcPr>
          <w:p>
            <w:pPr>
              <w:widowControl/>
              <w:ind w:firstLine="0" w:firstLineChars="0"/>
              <w:jc w:val="center"/>
              <w:textAlignment w:val="center"/>
              <w:rPr>
                <w:rFonts w:ascii="Times New Roman" w:hAnsi="Times New Roman" w:cs="宋体"/>
                <w:kern w:val="0"/>
                <w:sz w:val="22"/>
              </w:rPr>
            </w:pPr>
            <w:r>
              <w:rPr>
                <w:rFonts w:hint="eastAsia" w:ascii="Times New Roman" w:hAnsi="Times New Roman" w:cs="宋体"/>
                <w:kern w:val="0"/>
                <w:sz w:val="22"/>
              </w:rPr>
              <w:t>6</w:t>
            </w:r>
          </w:p>
        </w:tc>
        <w:tc>
          <w:tcPr>
            <w:tcW w:w="1132" w:type="dxa"/>
            <w:shd w:val="clear" w:color="auto" w:fill="auto"/>
            <w:vAlign w:val="center"/>
          </w:tcPr>
          <w:p>
            <w:pPr>
              <w:widowControl/>
              <w:ind w:firstLine="0" w:firstLineChars="0"/>
              <w:jc w:val="center"/>
              <w:textAlignment w:val="center"/>
              <w:rPr>
                <w:rFonts w:ascii="Times New Roman" w:hAnsi="Times New Roman" w:cs="宋体"/>
                <w:kern w:val="0"/>
                <w:sz w:val="22"/>
              </w:rPr>
            </w:pPr>
            <w:r>
              <w:rPr>
                <w:rFonts w:hint="eastAsia" w:ascii="Times New Roman" w:hAnsi="Times New Roman" w:cs="宋体"/>
                <w:kern w:val="0"/>
                <w:sz w:val="22"/>
              </w:rPr>
              <w:t>完整性</w:t>
            </w:r>
          </w:p>
        </w:tc>
        <w:tc>
          <w:tcPr>
            <w:tcW w:w="872" w:type="dxa"/>
            <w:shd w:val="clear" w:color="auto" w:fill="auto"/>
            <w:vAlign w:val="center"/>
          </w:tcPr>
          <w:p>
            <w:pPr>
              <w:widowControl/>
              <w:ind w:firstLine="0" w:firstLineChars="0"/>
              <w:jc w:val="center"/>
              <w:textAlignment w:val="center"/>
              <w:rPr>
                <w:rFonts w:ascii="Times New Roman" w:hAnsi="Times New Roman" w:cs="宋体"/>
                <w:kern w:val="0"/>
                <w:sz w:val="22"/>
              </w:rPr>
            </w:pPr>
            <w:r>
              <w:rPr>
                <w:rFonts w:hint="eastAsia" w:ascii="Times New Roman" w:hAnsi="Times New Roman" w:cs="宋体"/>
                <w:kern w:val="0"/>
                <w:sz w:val="22"/>
              </w:rPr>
              <w:t>2</w:t>
            </w: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依据相关基础信息和证据判断目标设置的完整性，即是否包含总目标和阶段性目标，是否包括预期提供的公共产品或服务的产出数量、质量、成本指标，预期达到的效果性指标，据此核定分数。</w:t>
            </w:r>
          </w:p>
        </w:tc>
        <w:tc>
          <w:tcPr>
            <w:tcW w:w="687" w:type="dxa"/>
            <w:shd w:val="clear" w:color="auto" w:fill="auto"/>
            <w:noWrap/>
            <w:vAlign w:val="center"/>
          </w:tcPr>
          <w:p>
            <w:pPr>
              <w:widowControl/>
              <w:ind w:firstLine="0" w:firstLineChars="0"/>
              <w:jc w:val="center"/>
              <w:textAlignment w:val="center"/>
              <w:rPr>
                <w:rFonts w:ascii="Times New Roman" w:hAnsi="Times New Roman" w:cs="宋体"/>
                <w:kern w:val="0"/>
                <w:sz w:val="22"/>
              </w:rPr>
            </w:pPr>
            <w:r>
              <w:rPr>
                <w:rFonts w:hint="eastAsia" w:ascii="Times New Roman" w:hAnsi="Times New Roman" w:cs="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23"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69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50"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900"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37"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113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合理性</w:t>
            </w:r>
          </w:p>
        </w:tc>
        <w:tc>
          <w:tcPr>
            <w:tcW w:w="87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2</w:t>
            </w: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依据相关基础信息和证据判断目标设置的相关性，即绩效目标是否与资金或项目属性特点、支出内容相关，体现决策意图，同时合乎客观实际，据此核定分数。</w:t>
            </w:r>
          </w:p>
        </w:tc>
        <w:tc>
          <w:tcPr>
            <w:tcW w:w="687" w:type="dxa"/>
            <w:shd w:val="clear" w:color="auto" w:fill="auto"/>
            <w:noWrap/>
            <w:vAlign w:val="center"/>
          </w:tcPr>
          <w:p>
            <w:pPr>
              <w:widowControl/>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0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23"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69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50"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900"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37"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113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可衡量性</w:t>
            </w:r>
          </w:p>
        </w:tc>
        <w:tc>
          <w:tcPr>
            <w:tcW w:w="87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2</w:t>
            </w: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依据相关基础信息和证据判断目标设置的可衡量性，即绩效目标设置是否有数据支撑、是否有可衡量性的产出和效果指标，据此核定分数。</w:t>
            </w:r>
          </w:p>
        </w:tc>
        <w:tc>
          <w:tcPr>
            <w:tcW w:w="687" w:type="dxa"/>
            <w:shd w:val="clear" w:color="auto" w:fill="auto"/>
            <w:noWrap/>
            <w:vAlign w:val="center"/>
          </w:tcPr>
          <w:p>
            <w:pPr>
              <w:widowControl/>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23"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695"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p>
        </w:tc>
        <w:tc>
          <w:tcPr>
            <w:tcW w:w="750"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p>
        </w:tc>
        <w:tc>
          <w:tcPr>
            <w:tcW w:w="900"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保障</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措施</w:t>
            </w:r>
          </w:p>
        </w:tc>
        <w:tc>
          <w:tcPr>
            <w:tcW w:w="737"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2</w:t>
            </w:r>
          </w:p>
        </w:tc>
        <w:tc>
          <w:tcPr>
            <w:tcW w:w="113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制度</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完整性</w:t>
            </w:r>
          </w:p>
        </w:tc>
        <w:tc>
          <w:tcPr>
            <w:tcW w:w="87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1</w:t>
            </w: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依据相关基础信息和证据判断制度完整性和是否具备条件实施，根据实际情况核定分数。</w:t>
            </w:r>
          </w:p>
        </w:tc>
        <w:tc>
          <w:tcPr>
            <w:tcW w:w="687" w:type="dxa"/>
            <w:shd w:val="clear" w:color="auto" w:fill="auto"/>
            <w:noWrap/>
            <w:vAlign w:val="center"/>
          </w:tcPr>
          <w:p>
            <w:pPr>
              <w:widowControl/>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0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23"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695"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p>
        </w:tc>
        <w:tc>
          <w:tcPr>
            <w:tcW w:w="750"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p>
        </w:tc>
        <w:tc>
          <w:tcPr>
            <w:tcW w:w="900"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p>
        </w:tc>
        <w:tc>
          <w:tcPr>
            <w:tcW w:w="737"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p>
        </w:tc>
        <w:tc>
          <w:tcPr>
            <w:tcW w:w="113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计划安排</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合理性</w:t>
            </w:r>
          </w:p>
        </w:tc>
        <w:tc>
          <w:tcPr>
            <w:tcW w:w="87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1</w:t>
            </w: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依据工作进度计划等相关基础信息和证据判断，并根据实际情况核定分数。</w:t>
            </w:r>
          </w:p>
        </w:tc>
        <w:tc>
          <w:tcPr>
            <w:tcW w:w="687" w:type="dxa"/>
            <w:shd w:val="clear" w:color="auto" w:fill="auto"/>
            <w:noWrap/>
            <w:vAlign w:val="center"/>
          </w:tcPr>
          <w:p>
            <w:pPr>
              <w:widowControl/>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0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23"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695"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资金落实</w:t>
            </w:r>
          </w:p>
        </w:tc>
        <w:tc>
          <w:tcPr>
            <w:tcW w:w="750"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3</w:t>
            </w:r>
          </w:p>
        </w:tc>
        <w:tc>
          <w:tcPr>
            <w:tcW w:w="900"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资金</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分配</w:t>
            </w:r>
          </w:p>
        </w:tc>
        <w:tc>
          <w:tcPr>
            <w:tcW w:w="737"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3</w:t>
            </w:r>
          </w:p>
        </w:tc>
        <w:tc>
          <w:tcPr>
            <w:tcW w:w="1132"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资金分配</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合理性</w:t>
            </w:r>
          </w:p>
        </w:tc>
        <w:tc>
          <w:tcPr>
            <w:tcW w:w="872"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3</w:t>
            </w:r>
          </w:p>
        </w:tc>
        <w:tc>
          <w:tcPr>
            <w:tcW w:w="7459" w:type="dxa"/>
            <w:vMerge w:val="restart"/>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依据相关信息和证据判断在项目施实过程中资金分配是否合理，是否有助于实现资金的绩效目标。</w:t>
            </w:r>
          </w:p>
        </w:tc>
        <w:tc>
          <w:tcPr>
            <w:tcW w:w="687" w:type="dxa"/>
            <w:vMerge w:val="restart"/>
            <w:shd w:val="clear" w:color="auto" w:fill="auto"/>
            <w:noWrap/>
            <w:vAlign w:val="center"/>
          </w:tcPr>
          <w:p>
            <w:pPr>
              <w:widowControl/>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0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23"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695"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p>
        </w:tc>
        <w:tc>
          <w:tcPr>
            <w:tcW w:w="750"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p>
        </w:tc>
        <w:tc>
          <w:tcPr>
            <w:tcW w:w="900"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p>
        </w:tc>
        <w:tc>
          <w:tcPr>
            <w:tcW w:w="737"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p>
        </w:tc>
        <w:tc>
          <w:tcPr>
            <w:tcW w:w="1132"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p>
        </w:tc>
        <w:tc>
          <w:tcPr>
            <w:tcW w:w="872" w:type="dxa"/>
            <w:vMerge w:val="continue"/>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p>
        </w:tc>
        <w:tc>
          <w:tcPr>
            <w:tcW w:w="7459" w:type="dxa"/>
            <w:vMerge w:val="continue"/>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p>
        </w:tc>
        <w:tc>
          <w:tcPr>
            <w:tcW w:w="687" w:type="dxa"/>
            <w:vMerge w:val="continue"/>
            <w:shd w:val="clear" w:color="auto" w:fill="auto"/>
            <w:noWrap/>
            <w:vAlign w:val="center"/>
          </w:tcPr>
          <w:p>
            <w:pPr>
              <w:ind w:firstLine="400"/>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05"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管理</w:t>
            </w:r>
          </w:p>
        </w:tc>
        <w:tc>
          <w:tcPr>
            <w:tcW w:w="72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25</w:t>
            </w:r>
          </w:p>
        </w:tc>
        <w:tc>
          <w:tcPr>
            <w:tcW w:w="695"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资金管理</w:t>
            </w:r>
          </w:p>
        </w:tc>
        <w:tc>
          <w:tcPr>
            <w:tcW w:w="750"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15</w:t>
            </w:r>
          </w:p>
        </w:tc>
        <w:tc>
          <w:tcPr>
            <w:tcW w:w="900"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资金支付</w:t>
            </w:r>
          </w:p>
        </w:tc>
        <w:tc>
          <w:tcPr>
            <w:tcW w:w="737"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3</w:t>
            </w:r>
          </w:p>
        </w:tc>
        <w:tc>
          <w:tcPr>
            <w:tcW w:w="1132"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资金</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支出率</w:t>
            </w:r>
          </w:p>
        </w:tc>
        <w:tc>
          <w:tcPr>
            <w:tcW w:w="872"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3</w:t>
            </w:r>
          </w:p>
        </w:tc>
        <w:tc>
          <w:tcPr>
            <w:tcW w:w="7459" w:type="dxa"/>
            <w:vMerge w:val="restart"/>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主要依据“支付额/预算额度*100*指标权重”计算核定得分，同时综合考虑工作进度，以及是否垫资或履行支付手续而影响支出率等因素适当调整最后得分。</w:t>
            </w:r>
          </w:p>
        </w:tc>
        <w:tc>
          <w:tcPr>
            <w:tcW w:w="687" w:type="dxa"/>
            <w:vMerge w:val="restart"/>
            <w:shd w:val="clear" w:color="auto" w:fill="auto"/>
            <w:noWrap/>
            <w:vAlign w:val="center"/>
          </w:tcPr>
          <w:p>
            <w:pPr>
              <w:widowControl/>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0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23"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69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50"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900"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37"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1132"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872"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459"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687" w:type="dxa"/>
            <w:vMerge w:val="continue"/>
            <w:shd w:val="clear" w:color="auto" w:fill="auto"/>
            <w:noWrap/>
            <w:vAlign w:val="center"/>
          </w:tcPr>
          <w:p>
            <w:pPr>
              <w:ind w:firstLine="400"/>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60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23"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69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50"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900"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支出规范性</w:t>
            </w:r>
          </w:p>
        </w:tc>
        <w:tc>
          <w:tcPr>
            <w:tcW w:w="73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12</w:t>
            </w:r>
          </w:p>
        </w:tc>
        <w:tc>
          <w:tcPr>
            <w:tcW w:w="113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支出</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规范性</w:t>
            </w:r>
          </w:p>
        </w:tc>
        <w:tc>
          <w:tcPr>
            <w:tcW w:w="87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12</w:t>
            </w: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1.预算执行规范性2分，按规定履行调整报批手续或未发生调整的，且按事项完成进度支付资金的得满分，否则酌情扣分。2.事项支出的合规性8分，资金管理、费用标准、支付符合有关制度规定的得满分，超范围、超标准支出，虚列支出，截留、挤占、挪用资金的，以及其他不符合制度规定支出的，视情节严重情况从严扣分，可直接扣到0分。3.会计核算规范性2分，规范执行会计核算制度得满分，未按规定设专账核算，或支出凭证不符合规定，或其他核算不规范的，可扣至0分。</w:t>
            </w:r>
          </w:p>
        </w:tc>
        <w:tc>
          <w:tcPr>
            <w:tcW w:w="687" w:type="dxa"/>
            <w:shd w:val="clear" w:color="auto" w:fill="auto"/>
            <w:noWrap/>
            <w:vAlign w:val="center"/>
          </w:tcPr>
          <w:p>
            <w:pPr>
              <w:widowControl/>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0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23"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695"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事项管理</w:t>
            </w:r>
          </w:p>
        </w:tc>
        <w:tc>
          <w:tcPr>
            <w:tcW w:w="750"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10</w:t>
            </w:r>
          </w:p>
        </w:tc>
        <w:tc>
          <w:tcPr>
            <w:tcW w:w="900"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实施</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程序</w:t>
            </w:r>
          </w:p>
        </w:tc>
        <w:tc>
          <w:tcPr>
            <w:tcW w:w="737"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5</w:t>
            </w:r>
          </w:p>
        </w:tc>
        <w:tc>
          <w:tcPr>
            <w:tcW w:w="1132"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程序</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规范性</w:t>
            </w:r>
          </w:p>
        </w:tc>
        <w:tc>
          <w:tcPr>
            <w:tcW w:w="872"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5</w:t>
            </w:r>
          </w:p>
        </w:tc>
        <w:tc>
          <w:tcPr>
            <w:tcW w:w="7459" w:type="dxa"/>
            <w:vMerge w:val="restart"/>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项目或方案按规定程序实施,包括项目或方案调整按规定履行报批手续，项目招投标、建设、验收等或方案实施严格执行相关制度规定的，得满分，否则酌情扣分。</w:t>
            </w:r>
          </w:p>
        </w:tc>
        <w:tc>
          <w:tcPr>
            <w:tcW w:w="687" w:type="dxa"/>
            <w:vMerge w:val="restart"/>
            <w:shd w:val="clear" w:color="auto" w:fill="auto"/>
            <w:noWrap/>
            <w:vAlign w:val="center"/>
          </w:tcPr>
          <w:p>
            <w:pPr>
              <w:widowControl/>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0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23"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69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50" w:type="dxa"/>
            <w:vMerge w:val="continue"/>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p>
        </w:tc>
        <w:tc>
          <w:tcPr>
            <w:tcW w:w="900" w:type="dxa"/>
            <w:vMerge w:val="continue"/>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p>
        </w:tc>
        <w:tc>
          <w:tcPr>
            <w:tcW w:w="737" w:type="dxa"/>
            <w:vMerge w:val="continue"/>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p>
        </w:tc>
        <w:tc>
          <w:tcPr>
            <w:tcW w:w="1132" w:type="dxa"/>
            <w:vMerge w:val="continue"/>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p>
        </w:tc>
        <w:tc>
          <w:tcPr>
            <w:tcW w:w="872" w:type="dxa"/>
            <w:vMerge w:val="continue"/>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p>
        </w:tc>
        <w:tc>
          <w:tcPr>
            <w:tcW w:w="7459" w:type="dxa"/>
            <w:vMerge w:val="continue"/>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p>
        </w:tc>
        <w:tc>
          <w:tcPr>
            <w:tcW w:w="687" w:type="dxa"/>
            <w:vMerge w:val="continue"/>
            <w:shd w:val="clear" w:color="auto" w:fill="auto"/>
            <w:noWrap/>
            <w:vAlign w:val="center"/>
          </w:tcPr>
          <w:p>
            <w:pPr>
              <w:ind w:firstLine="400"/>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0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23"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69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50" w:type="dxa"/>
            <w:vMerge w:val="continue"/>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p>
        </w:tc>
        <w:tc>
          <w:tcPr>
            <w:tcW w:w="900"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管理</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情况</w:t>
            </w:r>
          </w:p>
        </w:tc>
        <w:tc>
          <w:tcPr>
            <w:tcW w:w="737"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5</w:t>
            </w:r>
          </w:p>
        </w:tc>
        <w:tc>
          <w:tcPr>
            <w:tcW w:w="1132"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监管</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有效性</w:t>
            </w:r>
          </w:p>
        </w:tc>
        <w:tc>
          <w:tcPr>
            <w:tcW w:w="872"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5</w:t>
            </w: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1.资金使用单位或基层资金管理单位建立有效管理机制，且执行情况良好得2分，具体根据所提供的信息证据作出判断并核定分数。</w:t>
            </w:r>
          </w:p>
        </w:tc>
        <w:tc>
          <w:tcPr>
            <w:tcW w:w="687" w:type="dxa"/>
            <w:vMerge w:val="restart"/>
            <w:shd w:val="clear" w:color="auto" w:fill="auto"/>
            <w:noWrap/>
            <w:vAlign w:val="center"/>
          </w:tcPr>
          <w:p>
            <w:pPr>
              <w:widowControl/>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0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23"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69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50"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900" w:type="dxa"/>
            <w:vMerge w:val="continue"/>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p>
        </w:tc>
        <w:tc>
          <w:tcPr>
            <w:tcW w:w="737" w:type="dxa"/>
            <w:vMerge w:val="continue"/>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p>
        </w:tc>
        <w:tc>
          <w:tcPr>
            <w:tcW w:w="1132" w:type="dxa"/>
            <w:vMerge w:val="continue"/>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p>
        </w:tc>
        <w:tc>
          <w:tcPr>
            <w:tcW w:w="872" w:type="dxa"/>
            <w:vMerge w:val="continue"/>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2.具体根据所提供的信息证据作出判断，如各级业务主管部门按规定对项目建设或方案实施开展有效的检查、监控、督促整改的，得3分；否则，视情况扣分。</w:t>
            </w:r>
          </w:p>
        </w:tc>
        <w:tc>
          <w:tcPr>
            <w:tcW w:w="687" w:type="dxa"/>
            <w:vMerge w:val="continue"/>
            <w:shd w:val="clear" w:color="auto" w:fill="auto"/>
            <w:noWrap/>
            <w:vAlign w:val="center"/>
          </w:tcPr>
          <w:p>
            <w:pPr>
              <w:ind w:firstLine="400"/>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产出</w:t>
            </w:r>
          </w:p>
        </w:tc>
        <w:tc>
          <w:tcPr>
            <w:tcW w:w="72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30</w:t>
            </w:r>
          </w:p>
        </w:tc>
        <w:tc>
          <w:tcPr>
            <w:tcW w:w="695"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经济性</w:t>
            </w:r>
          </w:p>
        </w:tc>
        <w:tc>
          <w:tcPr>
            <w:tcW w:w="750"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10</w:t>
            </w:r>
          </w:p>
        </w:tc>
        <w:tc>
          <w:tcPr>
            <w:tcW w:w="900"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预算</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控制</w:t>
            </w:r>
          </w:p>
        </w:tc>
        <w:tc>
          <w:tcPr>
            <w:tcW w:w="73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5</w:t>
            </w:r>
          </w:p>
        </w:tc>
        <w:tc>
          <w:tcPr>
            <w:tcW w:w="113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预算控制</w:t>
            </w:r>
          </w:p>
        </w:tc>
        <w:tc>
          <w:tcPr>
            <w:tcW w:w="87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5</w:t>
            </w: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在预算执行进度与事项完成进度基本匹配的前提下，实际支出未超过预算计划的，得满分；实际支出超过预算的，或者支出未能保障事项相应完成进度的，酌情扣分。</w:t>
            </w:r>
          </w:p>
        </w:tc>
        <w:tc>
          <w:tcPr>
            <w:tcW w:w="68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23"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69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50"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900"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成本</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控制</w:t>
            </w:r>
          </w:p>
        </w:tc>
        <w:tc>
          <w:tcPr>
            <w:tcW w:w="73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5</w:t>
            </w:r>
          </w:p>
        </w:tc>
        <w:tc>
          <w:tcPr>
            <w:tcW w:w="113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0"/>
                <w:szCs w:val="20"/>
              </w:rPr>
            </w:pPr>
            <w:r>
              <w:rPr>
                <w:rFonts w:hint="eastAsia" w:ascii="Times New Roman" w:hAnsi="Times New Roman" w:cs="宋体"/>
                <w:kern w:val="0"/>
                <w:sz w:val="20"/>
                <w:szCs w:val="20"/>
              </w:rPr>
              <w:t>成本节约</w:t>
            </w:r>
          </w:p>
          <w:p>
            <w:pPr>
              <w:widowControl/>
              <w:adjustRightInd/>
              <w:snapToGrid/>
              <w:spacing w:line="240" w:lineRule="auto"/>
              <w:ind w:firstLine="0" w:firstLineChars="0"/>
              <w:jc w:val="center"/>
              <w:rPr>
                <w:rFonts w:ascii="Times New Roman" w:hAnsi="Times New Roman" w:cs="宋体"/>
                <w:kern w:val="0"/>
                <w:sz w:val="16"/>
                <w:szCs w:val="16"/>
              </w:rPr>
            </w:pPr>
            <w:r>
              <w:rPr>
                <w:rFonts w:hint="eastAsia" w:ascii="Times New Roman" w:hAnsi="Times New Roman" w:cs="宋体"/>
                <w:kern w:val="0"/>
                <w:sz w:val="16"/>
                <w:szCs w:val="16"/>
              </w:rPr>
              <w:t>（成本指标）</w:t>
            </w:r>
          </w:p>
        </w:tc>
        <w:tc>
          <w:tcPr>
            <w:tcW w:w="87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5</w:t>
            </w: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在项目按照预算完成的前提下，与同类项目或市场价格比较，项目实施的成本（包括工程造价、物品采购单价、人员经费等）属于合理范围的（如与同类项目或市场价格大致相符的）得满分；成本不合理的（如明显高于或低于同类项目或市场价格的）酌情扣分。</w:t>
            </w:r>
          </w:p>
        </w:tc>
        <w:tc>
          <w:tcPr>
            <w:tcW w:w="68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723" w:type="dxa"/>
            <w:vMerge w:val="continue"/>
            <w:shd w:val="clear" w:color="auto" w:fill="auto"/>
            <w:vAlign w:val="center"/>
          </w:tcPr>
          <w:p>
            <w:pPr>
              <w:widowControl/>
              <w:ind w:firstLine="440"/>
              <w:jc w:val="center"/>
              <w:textAlignment w:val="center"/>
              <w:rPr>
                <w:rFonts w:ascii="Times New Roman" w:hAnsi="Times New Roman" w:cs="宋体"/>
                <w:kern w:val="0"/>
                <w:sz w:val="22"/>
              </w:rPr>
            </w:pPr>
          </w:p>
        </w:tc>
        <w:tc>
          <w:tcPr>
            <w:tcW w:w="695"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效率性</w:t>
            </w:r>
          </w:p>
        </w:tc>
        <w:tc>
          <w:tcPr>
            <w:tcW w:w="750"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20</w:t>
            </w:r>
          </w:p>
        </w:tc>
        <w:tc>
          <w:tcPr>
            <w:tcW w:w="900"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完成</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进度</w:t>
            </w:r>
          </w:p>
        </w:tc>
        <w:tc>
          <w:tcPr>
            <w:tcW w:w="73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8</w:t>
            </w:r>
          </w:p>
        </w:tc>
        <w:tc>
          <w:tcPr>
            <w:tcW w:w="113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16"/>
                <w:szCs w:val="16"/>
              </w:rPr>
              <w:t>（数量指标）</w:t>
            </w:r>
          </w:p>
        </w:tc>
        <w:tc>
          <w:tcPr>
            <w:tcW w:w="87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8</w:t>
            </w: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根据评价对象设置指标名称和分数权重，包括实际完成情况（数量指标）、及时性（时效指标）、质量达标（质量指标）情况等。数量指标：反映预期提供的公共产品或服务数量，应根据项目活动设定相应的指标内容。数量指标应突出重点，力求以较少的指标涵盖体现主要工作内容。</w:t>
            </w:r>
          </w:p>
        </w:tc>
        <w:tc>
          <w:tcPr>
            <w:tcW w:w="68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Merge w:val="continue"/>
            <w:shd w:val="clear" w:color="auto" w:fill="auto"/>
            <w:vAlign w:val="center"/>
          </w:tcPr>
          <w:p>
            <w:pPr>
              <w:ind w:firstLine="440"/>
              <w:jc w:val="center"/>
              <w:rPr>
                <w:rFonts w:ascii="Times New Roman" w:hAnsi="Times New Roman" w:cs="宋体"/>
                <w:kern w:val="0"/>
                <w:sz w:val="22"/>
              </w:rPr>
            </w:pPr>
          </w:p>
        </w:tc>
        <w:tc>
          <w:tcPr>
            <w:tcW w:w="723" w:type="dxa"/>
            <w:vMerge w:val="continue"/>
            <w:shd w:val="clear" w:color="auto" w:fill="auto"/>
            <w:vAlign w:val="center"/>
          </w:tcPr>
          <w:p>
            <w:pPr>
              <w:ind w:firstLine="440"/>
              <w:jc w:val="center"/>
              <w:rPr>
                <w:rFonts w:ascii="Times New Roman" w:hAnsi="Times New Roman" w:cs="宋体"/>
                <w:kern w:val="0"/>
                <w:sz w:val="22"/>
              </w:rPr>
            </w:pPr>
          </w:p>
        </w:tc>
        <w:tc>
          <w:tcPr>
            <w:tcW w:w="695" w:type="dxa"/>
            <w:vMerge w:val="continue"/>
            <w:shd w:val="clear" w:color="auto" w:fill="auto"/>
            <w:vAlign w:val="center"/>
          </w:tcPr>
          <w:p>
            <w:pPr>
              <w:ind w:firstLine="440"/>
              <w:jc w:val="center"/>
              <w:rPr>
                <w:rFonts w:ascii="Times New Roman" w:hAnsi="Times New Roman" w:cs="宋体"/>
                <w:kern w:val="0"/>
                <w:sz w:val="22"/>
              </w:rPr>
            </w:pPr>
          </w:p>
        </w:tc>
        <w:tc>
          <w:tcPr>
            <w:tcW w:w="750" w:type="dxa"/>
            <w:vMerge w:val="continue"/>
            <w:shd w:val="clear" w:color="auto" w:fill="auto"/>
            <w:vAlign w:val="center"/>
          </w:tcPr>
          <w:p>
            <w:pPr>
              <w:ind w:firstLine="440"/>
              <w:jc w:val="center"/>
              <w:rPr>
                <w:rFonts w:ascii="Times New Roman" w:hAnsi="Times New Roman" w:cs="宋体"/>
                <w:kern w:val="0"/>
                <w:sz w:val="22"/>
              </w:rPr>
            </w:pPr>
          </w:p>
        </w:tc>
        <w:tc>
          <w:tcPr>
            <w:tcW w:w="900"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完成</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时间</w:t>
            </w:r>
          </w:p>
        </w:tc>
        <w:tc>
          <w:tcPr>
            <w:tcW w:w="73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4</w:t>
            </w:r>
          </w:p>
        </w:tc>
        <w:tc>
          <w:tcPr>
            <w:tcW w:w="113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（时效指标）</w:t>
            </w:r>
          </w:p>
        </w:tc>
        <w:tc>
          <w:tcPr>
            <w:tcW w:w="87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4</w:t>
            </w: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时效指标：反映预期提供的公共产品或服务的及时程度和效率情况。设置时效指标，需确定整体完成时间。对于有时限完成要求、关键性时间节点明确的项目，还需要分解设置约束性时效指标；对于内容相对较多并且复杂的项目，可根据工作开展周期或频次设定相应指标，如“工程按时完工率”等。</w:t>
            </w:r>
          </w:p>
        </w:tc>
        <w:tc>
          <w:tcPr>
            <w:tcW w:w="687" w:type="dxa"/>
            <w:shd w:val="clear" w:color="auto" w:fill="auto"/>
            <w:vAlign w:val="center"/>
          </w:tcPr>
          <w:p>
            <w:pPr>
              <w:widowControl/>
              <w:adjustRightInd/>
              <w:snapToGrid/>
              <w:spacing w:line="240" w:lineRule="auto"/>
              <w:ind w:firstLine="0" w:firstLineChars="0"/>
              <w:jc w:val="center"/>
              <w:rPr>
                <w:rFonts w:hint="eastAsia" w:ascii="Times New Roman" w:hAnsi="Times New Roman" w:eastAsia="仿宋_GB2312" w:cs="宋体"/>
                <w:kern w:val="0"/>
                <w:sz w:val="22"/>
                <w:lang w:eastAsia="zh-CN"/>
              </w:rPr>
            </w:pPr>
            <w:r>
              <w:rPr>
                <w:rFonts w:hint="eastAsia" w:ascii="Times New Roman" w:hAnsi="Times New Roman" w:cs="宋体"/>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Merge w:val="continue"/>
            <w:shd w:val="clear" w:color="auto" w:fill="auto"/>
            <w:vAlign w:val="center"/>
          </w:tcPr>
          <w:p>
            <w:pPr>
              <w:ind w:firstLine="440"/>
              <w:jc w:val="center"/>
              <w:rPr>
                <w:rFonts w:ascii="Times New Roman" w:hAnsi="Times New Roman" w:cs="宋体"/>
                <w:kern w:val="0"/>
                <w:sz w:val="22"/>
              </w:rPr>
            </w:pPr>
          </w:p>
        </w:tc>
        <w:tc>
          <w:tcPr>
            <w:tcW w:w="723" w:type="dxa"/>
            <w:vMerge w:val="continue"/>
            <w:shd w:val="clear" w:color="auto" w:fill="auto"/>
            <w:vAlign w:val="center"/>
          </w:tcPr>
          <w:p>
            <w:pPr>
              <w:ind w:firstLine="440"/>
              <w:jc w:val="center"/>
              <w:rPr>
                <w:rFonts w:ascii="Times New Roman" w:hAnsi="Times New Roman" w:cs="宋体"/>
                <w:kern w:val="0"/>
                <w:sz w:val="22"/>
              </w:rPr>
            </w:pPr>
          </w:p>
        </w:tc>
        <w:tc>
          <w:tcPr>
            <w:tcW w:w="695" w:type="dxa"/>
            <w:vMerge w:val="continue"/>
            <w:shd w:val="clear" w:color="auto" w:fill="auto"/>
            <w:vAlign w:val="center"/>
          </w:tcPr>
          <w:p>
            <w:pPr>
              <w:ind w:firstLine="440"/>
              <w:jc w:val="center"/>
              <w:rPr>
                <w:rFonts w:ascii="Times New Roman" w:hAnsi="Times New Roman" w:cs="宋体"/>
                <w:kern w:val="0"/>
                <w:sz w:val="22"/>
              </w:rPr>
            </w:pPr>
          </w:p>
        </w:tc>
        <w:tc>
          <w:tcPr>
            <w:tcW w:w="750" w:type="dxa"/>
            <w:vMerge w:val="continue"/>
            <w:shd w:val="clear" w:color="auto" w:fill="auto"/>
            <w:vAlign w:val="center"/>
          </w:tcPr>
          <w:p>
            <w:pPr>
              <w:ind w:firstLine="440"/>
              <w:jc w:val="center"/>
              <w:rPr>
                <w:rFonts w:ascii="Times New Roman" w:hAnsi="Times New Roman" w:cs="宋体"/>
                <w:kern w:val="0"/>
                <w:sz w:val="22"/>
              </w:rPr>
            </w:pPr>
          </w:p>
        </w:tc>
        <w:tc>
          <w:tcPr>
            <w:tcW w:w="900"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完成</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质量</w:t>
            </w:r>
          </w:p>
        </w:tc>
        <w:tc>
          <w:tcPr>
            <w:tcW w:w="73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8</w:t>
            </w:r>
          </w:p>
        </w:tc>
        <w:tc>
          <w:tcPr>
            <w:tcW w:w="113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（质量指标）</w:t>
            </w:r>
          </w:p>
        </w:tc>
        <w:tc>
          <w:tcPr>
            <w:tcW w:w="87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8</w:t>
            </w: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质量指标：反映预期提供的公共产品或服务达到的标准和水平，原则上工程基建类、信息化建设类等有明确质量标准的项目应设置质量指标，如“设备故障率”、“项目竣工验收合格率”等。</w:t>
            </w:r>
          </w:p>
        </w:tc>
        <w:tc>
          <w:tcPr>
            <w:tcW w:w="68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605"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效益</w:t>
            </w:r>
          </w:p>
        </w:tc>
        <w:tc>
          <w:tcPr>
            <w:tcW w:w="723"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30</w:t>
            </w:r>
          </w:p>
        </w:tc>
        <w:tc>
          <w:tcPr>
            <w:tcW w:w="695"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效果性</w:t>
            </w:r>
          </w:p>
        </w:tc>
        <w:tc>
          <w:tcPr>
            <w:tcW w:w="750"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25</w:t>
            </w:r>
          </w:p>
        </w:tc>
        <w:tc>
          <w:tcPr>
            <w:tcW w:w="900"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经济</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效益</w:t>
            </w:r>
          </w:p>
        </w:tc>
        <w:tc>
          <w:tcPr>
            <w:tcW w:w="73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7</w:t>
            </w:r>
          </w:p>
        </w:tc>
        <w:tc>
          <w:tcPr>
            <w:tcW w:w="113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经济</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效益</w:t>
            </w:r>
          </w:p>
        </w:tc>
        <w:tc>
          <w:tcPr>
            <w:tcW w:w="87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7</w:t>
            </w: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根据评价对象选择效果性指标，并相应设置指标名称和分数权重。</w:t>
            </w:r>
          </w:p>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经济效益指标：反映相关产出对经济效益带来的影响和效果，包括相关产出在当年及以后若干年持续形成的经济效益，以及自身创造的直接经济效益和引领行业带来的间接经济效益。</w:t>
            </w:r>
          </w:p>
        </w:tc>
        <w:tc>
          <w:tcPr>
            <w:tcW w:w="68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Merge w:val="continue"/>
            <w:shd w:val="clear" w:color="auto" w:fill="auto"/>
            <w:vAlign w:val="center"/>
          </w:tcPr>
          <w:p>
            <w:pPr>
              <w:ind w:firstLine="400"/>
              <w:jc w:val="center"/>
              <w:rPr>
                <w:rFonts w:ascii="宋体" w:hAnsi="宋体" w:eastAsia="宋体" w:cs="宋体"/>
                <w:color w:val="000000"/>
                <w:sz w:val="20"/>
                <w:szCs w:val="20"/>
              </w:rPr>
            </w:pPr>
          </w:p>
        </w:tc>
        <w:tc>
          <w:tcPr>
            <w:tcW w:w="723" w:type="dxa"/>
            <w:vMerge w:val="continue"/>
            <w:shd w:val="clear" w:color="auto" w:fill="auto"/>
            <w:vAlign w:val="center"/>
          </w:tcPr>
          <w:p>
            <w:pPr>
              <w:ind w:firstLine="400"/>
              <w:jc w:val="center"/>
              <w:rPr>
                <w:rFonts w:ascii="宋体" w:hAnsi="宋体" w:eastAsia="宋体" w:cs="宋体"/>
                <w:color w:val="000000"/>
                <w:sz w:val="20"/>
                <w:szCs w:val="20"/>
              </w:rPr>
            </w:pPr>
          </w:p>
        </w:tc>
        <w:tc>
          <w:tcPr>
            <w:tcW w:w="695" w:type="dxa"/>
            <w:vMerge w:val="continue"/>
            <w:shd w:val="clear" w:color="auto" w:fill="auto"/>
            <w:vAlign w:val="center"/>
          </w:tcPr>
          <w:p>
            <w:pPr>
              <w:ind w:firstLine="400"/>
              <w:jc w:val="center"/>
              <w:rPr>
                <w:rFonts w:ascii="宋体" w:hAnsi="宋体" w:eastAsia="宋体" w:cs="宋体"/>
                <w:color w:val="000000"/>
                <w:sz w:val="20"/>
                <w:szCs w:val="20"/>
              </w:rPr>
            </w:pPr>
          </w:p>
        </w:tc>
        <w:tc>
          <w:tcPr>
            <w:tcW w:w="750" w:type="dxa"/>
            <w:vMerge w:val="continue"/>
            <w:shd w:val="clear" w:color="auto" w:fill="auto"/>
            <w:vAlign w:val="center"/>
          </w:tcPr>
          <w:p>
            <w:pPr>
              <w:ind w:firstLine="400"/>
              <w:jc w:val="center"/>
              <w:rPr>
                <w:rFonts w:ascii="宋体" w:hAnsi="宋体" w:eastAsia="宋体" w:cs="宋体"/>
                <w:color w:val="000000"/>
                <w:sz w:val="20"/>
                <w:szCs w:val="20"/>
              </w:rPr>
            </w:pPr>
          </w:p>
        </w:tc>
        <w:tc>
          <w:tcPr>
            <w:tcW w:w="900"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社会</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效益</w:t>
            </w:r>
          </w:p>
        </w:tc>
        <w:tc>
          <w:tcPr>
            <w:tcW w:w="73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7</w:t>
            </w:r>
          </w:p>
        </w:tc>
        <w:tc>
          <w:tcPr>
            <w:tcW w:w="113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社会</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效益</w:t>
            </w:r>
          </w:p>
        </w:tc>
        <w:tc>
          <w:tcPr>
            <w:tcW w:w="87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7</w:t>
            </w: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社会效益指标：反映相关产出对社会发展带来的影响和效果，用于体现项目实施当年及以后若干年在提升治理水平、落实国家政策、推动行业发展、服务民生大众、维持社会稳定、维护社会公平正义、提高履职或服务效率等方面的效益。</w:t>
            </w:r>
          </w:p>
        </w:tc>
        <w:tc>
          <w:tcPr>
            <w:tcW w:w="68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Merge w:val="continue"/>
            <w:shd w:val="clear" w:color="auto" w:fill="auto"/>
            <w:vAlign w:val="center"/>
          </w:tcPr>
          <w:p>
            <w:pPr>
              <w:ind w:firstLine="400"/>
              <w:jc w:val="center"/>
              <w:rPr>
                <w:rFonts w:ascii="宋体" w:hAnsi="宋体" w:eastAsia="宋体" w:cs="宋体"/>
                <w:color w:val="000000"/>
                <w:sz w:val="20"/>
                <w:szCs w:val="20"/>
              </w:rPr>
            </w:pPr>
          </w:p>
        </w:tc>
        <w:tc>
          <w:tcPr>
            <w:tcW w:w="723" w:type="dxa"/>
            <w:vMerge w:val="continue"/>
            <w:shd w:val="clear" w:color="auto" w:fill="auto"/>
            <w:vAlign w:val="center"/>
          </w:tcPr>
          <w:p>
            <w:pPr>
              <w:ind w:firstLine="400"/>
              <w:jc w:val="center"/>
              <w:rPr>
                <w:rFonts w:ascii="宋体" w:hAnsi="宋体" w:eastAsia="宋体" w:cs="宋体"/>
                <w:color w:val="000000"/>
                <w:sz w:val="20"/>
                <w:szCs w:val="20"/>
              </w:rPr>
            </w:pPr>
          </w:p>
        </w:tc>
        <w:tc>
          <w:tcPr>
            <w:tcW w:w="695" w:type="dxa"/>
            <w:vMerge w:val="continue"/>
            <w:shd w:val="clear" w:color="auto" w:fill="auto"/>
            <w:vAlign w:val="center"/>
          </w:tcPr>
          <w:p>
            <w:pPr>
              <w:ind w:firstLine="400"/>
              <w:jc w:val="center"/>
              <w:rPr>
                <w:rFonts w:ascii="宋体" w:hAnsi="宋体" w:eastAsia="宋体" w:cs="宋体"/>
                <w:color w:val="000000"/>
                <w:sz w:val="20"/>
                <w:szCs w:val="20"/>
              </w:rPr>
            </w:pPr>
          </w:p>
        </w:tc>
        <w:tc>
          <w:tcPr>
            <w:tcW w:w="750" w:type="dxa"/>
            <w:vMerge w:val="continue"/>
            <w:shd w:val="clear" w:color="auto" w:fill="auto"/>
            <w:vAlign w:val="center"/>
          </w:tcPr>
          <w:p>
            <w:pPr>
              <w:ind w:firstLine="400"/>
              <w:jc w:val="center"/>
              <w:rPr>
                <w:rFonts w:ascii="宋体" w:hAnsi="宋体" w:eastAsia="宋体" w:cs="宋体"/>
                <w:color w:val="000000"/>
                <w:sz w:val="20"/>
                <w:szCs w:val="20"/>
              </w:rPr>
            </w:pPr>
          </w:p>
        </w:tc>
        <w:tc>
          <w:tcPr>
            <w:tcW w:w="900"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生态</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效益</w:t>
            </w:r>
          </w:p>
        </w:tc>
        <w:tc>
          <w:tcPr>
            <w:tcW w:w="73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6</w:t>
            </w:r>
          </w:p>
        </w:tc>
        <w:tc>
          <w:tcPr>
            <w:tcW w:w="113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生态</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效益</w:t>
            </w:r>
          </w:p>
        </w:tc>
        <w:tc>
          <w:tcPr>
            <w:tcW w:w="87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6</w:t>
            </w: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生态效益指标：反映相关产出对自然生态环境带来的影响和效果，即对生产、生活条件和环境条件产生的有益影响和有利效果。包括相关产出在当年及以后若干年持续形成的生态效益。</w:t>
            </w:r>
          </w:p>
        </w:tc>
        <w:tc>
          <w:tcPr>
            <w:tcW w:w="68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Merge w:val="continue"/>
            <w:shd w:val="clear" w:color="auto" w:fill="auto"/>
            <w:vAlign w:val="center"/>
          </w:tcPr>
          <w:p>
            <w:pPr>
              <w:ind w:firstLine="400"/>
              <w:jc w:val="center"/>
              <w:rPr>
                <w:rFonts w:ascii="宋体" w:hAnsi="宋体" w:eastAsia="宋体" w:cs="宋体"/>
                <w:color w:val="000000"/>
                <w:sz w:val="20"/>
                <w:szCs w:val="20"/>
              </w:rPr>
            </w:pPr>
          </w:p>
        </w:tc>
        <w:tc>
          <w:tcPr>
            <w:tcW w:w="723" w:type="dxa"/>
            <w:vMerge w:val="continue"/>
            <w:shd w:val="clear" w:color="auto" w:fill="auto"/>
            <w:vAlign w:val="center"/>
          </w:tcPr>
          <w:p>
            <w:pPr>
              <w:ind w:firstLine="400"/>
              <w:jc w:val="center"/>
              <w:rPr>
                <w:rFonts w:ascii="宋体" w:hAnsi="宋体" w:eastAsia="宋体" w:cs="宋体"/>
                <w:color w:val="000000"/>
                <w:sz w:val="20"/>
                <w:szCs w:val="20"/>
              </w:rPr>
            </w:pPr>
          </w:p>
        </w:tc>
        <w:tc>
          <w:tcPr>
            <w:tcW w:w="695" w:type="dxa"/>
            <w:vMerge w:val="continue"/>
            <w:shd w:val="clear" w:color="auto" w:fill="auto"/>
            <w:vAlign w:val="center"/>
          </w:tcPr>
          <w:p>
            <w:pPr>
              <w:ind w:firstLine="400"/>
              <w:jc w:val="center"/>
              <w:rPr>
                <w:rFonts w:ascii="宋体" w:hAnsi="宋体" w:eastAsia="宋体" w:cs="宋体"/>
                <w:color w:val="000000"/>
                <w:sz w:val="20"/>
                <w:szCs w:val="20"/>
              </w:rPr>
            </w:pPr>
          </w:p>
        </w:tc>
        <w:tc>
          <w:tcPr>
            <w:tcW w:w="750" w:type="dxa"/>
            <w:vMerge w:val="continue"/>
            <w:shd w:val="clear" w:color="auto" w:fill="auto"/>
            <w:vAlign w:val="center"/>
          </w:tcPr>
          <w:p>
            <w:pPr>
              <w:ind w:firstLine="400"/>
              <w:jc w:val="center"/>
              <w:rPr>
                <w:rFonts w:ascii="宋体" w:hAnsi="宋体" w:eastAsia="宋体" w:cs="宋体"/>
                <w:color w:val="000000"/>
                <w:sz w:val="20"/>
                <w:szCs w:val="20"/>
              </w:rPr>
            </w:pPr>
          </w:p>
        </w:tc>
        <w:tc>
          <w:tcPr>
            <w:tcW w:w="900"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可持</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续发展</w:t>
            </w:r>
          </w:p>
        </w:tc>
        <w:tc>
          <w:tcPr>
            <w:tcW w:w="73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5</w:t>
            </w:r>
          </w:p>
        </w:tc>
        <w:tc>
          <w:tcPr>
            <w:tcW w:w="113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可持</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续发展</w:t>
            </w:r>
          </w:p>
        </w:tc>
        <w:tc>
          <w:tcPr>
            <w:tcW w:w="87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5</w:t>
            </w:r>
          </w:p>
        </w:tc>
        <w:tc>
          <w:tcPr>
            <w:tcW w:w="7459" w:type="dxa"/>
            <w:shd w:val="clear" w:color="auto" w:fill="auto"/>
            <w:vAlign w:val="center"/>
          </w:tcPr>
          <w:p>
            <w:pPr>
              <w:widowControl/>
              <w:adjustRightInd/>
              <w:snapToGrid/>
              <w:spacing w:line="240" w:lineRule="auto"/>
              <w:ind w:firstLine="0" w:firstLineChars="0"/>
              <w:jc w:val="left"/>
              <w:rPr>
                <w:rFonts w:ascii="Times New Roman" w:hAnsi="Times New Roman" w:cs="宋体"/>
                <w:kern w:val="0"/>
                <w:sz w:val="22"/>
              </w:rPr>
            </w:pPr>
            <w:r>
              <w:rPr>
                <w:rFonts w:hint="eastAsia" w:ascii="Times New Roman" w:hAnsi="Times New Roman" w:cs="宋体"/>
                <w:kern w:val="0"/>
                <w:sz w:val="22"/>
              </w:rPr>
              <w:t>即项目实施对相关方式事物带来的可持续影响等。</w:t>
            </w:r>
          </w:p>
        </w:tc>
        <w:tc>
          <w:tcPr>
            <w:tcW w:w="68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605" w:type="dxa"/>
            <w:vMerge w:val="continue"/>
            <w:shd w:val="clear" w:color="auto" w:fill="auto"/>
            <w:vAlign w:val="center"/>
          </w:tcPr>
          <w:p>
            <w:pPr>
              <w:ind w:firstLine="400"/>
              <w:jc w:val="center"/>
              <w:rPr>
                <w:rFonts w:ascii="宋体" w:hAnsi="宋体" w:eastAsia="宋体" w:cs="宋体"/>
                <w:color w:val="000000"/>
                <w:sz w:val="20"/>
                <w:szCs w:val="20"/>
              </w:rPr>
            </w:pPr>
          </w:p>
        </w:tc>
        <w:tc>
          <w:tcPr>
            <w:tcW w:w="723" w:type="dxa"/>
            <w:vMerge w:val="continue"/>
            <w:shd w:val="clear" w:color="auto" w:fill="auto"/>
            <w:vAlign w:val="center"/>
          </w:tcPr>
          <w:p>
            <w:pPr>
              <w:ind w:firstLine="400"/>
              <w:jc w:val="center"/>
              <w:rPr>
                <w:rFonts w:ascii="宋体" w:hAnsi="宋体" w:eastAsia="宋体" w:cs="宋体"/>
                <w:color w:val="000000"/>
                <w:sz w:val="20"/>
                <w:szCs w:val="20"/>
              </w:rPr>
            </w:pPr>
          </w:p>
        </w:tc>
        <w:tc>
          <w:tcPr>
            <w:tcW w:w="695"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公平性</w:t>
            </w:r>
          </w:p>
        </w:tc>
        <w:tc>
          <w:tcPr>
            <w:tcW w:w="750"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5</w:t>
            </w:r>
          </w:p>
        </w:tc>
        <w:tc>
          <w:tcPr>
            <w:tcW w:w="900"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满意度</w:t>
            </w:r>
          </w:p>
        </w:tc>
        <w:tc>
          <w:tcPr>
            <w:tcW w:w="73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5</w:t>
            </w:r>
          </w:p>
        </w:tc>
        <w:tc>
          <w:tcPr>
            <w:tcW w:w="113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服务对象</w:t>
            </w:r>
          </w:p>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满意度</w:t>
            </w:r>
          </w:p>
        </w:tc>
        <w:tc>
          <w:tcPr>
            <w:tcW w:w="872"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5</w:t>
            </w:r>
          </w:p>
        </w:tc>
        <w:tc>
          <w:tcPr>
            <w:tcW w:w="7459" w:type="dxa"/>
            <w:shd w:val="clear" w:color="auto" w:fill="auto"/>
            <w:vAlign w:val="center"/>
          </w:tcPr>
          <w:p>
            <w:pPr>
              <w:widowControl/>
              <w:adjustRightInd/>
              <w:snapToGrid/>
              <w:spacing w:line="240" w:lineRule="auto"/>
              <w:ind w:firstLine="0" w:firstLineChars="0"/>
              <w:rPr>
                <w:rFonts w:ascii="Times New Roman" w:hAnsi="Times New Roman" w:cs="宋体"/>
                <w:kern w:val="0"/>
                <w:sz w:val="22"/>
              </w:rPr>
            </w:pPr>
            <w:r>
              <w:rPr>
                <w:rFonts w:hint="eastAsia" w:ascii="Times New Roman" w:hAnsi="Times New Roman" w:cs="宋体"/>
                <w:kern w:val="0"/>
                <w:sz w:val="22"/>
              </w:rPr>
              <w:t>表示满意的服务对象数/项目覆盖范围内接受调查的对象总数*指标分值</w:t>
            </w:r>
          </w:p>
        </w:tc>
        <w:tc>
          <w:tcPr>
            <w:tcW w:w="687" w:type="dxa"/>
            <w:shd w:val="clear" w:color="auto" w:fill="auto"/>
            <w:vAlign w:val="center"/>
          </w:tcPr>
          <w:p>
            <w:pPr>
              <w:widowControl/>
              <w:adjustRightInd/>
              <w:snapToGrid/>
              <w:spacing w:line="240" w:lineRule="auto"/>
              <w:ind w:firstLine="0" w:firstLineChars="0"/>
              <w:jc w:val="center"/>
              <w:rPr>
                <w:rFonts w:ascii="Times New Roman" w:hAnsi="Times New Roman" w:cs="宋体"/>
                <w:kern w:val="0"/>
                <w:sz w:val="22"/>
              </w:rPr>
            </w:pPr>
            <w:r>
              <w:rPr>
                <w:rFonts w:hint="eastAsia" w:ascii="Times New Roman" w:hAnsi="Times New Roman" w:cs="宋体"/>
                <w:kern w:val="0"/>
                <w:sz w:val="22"/>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873" w:type="dxa"/>
            <w:gridSpan w:val="9"/>
            <w:shd w:val="clear" w:color="auto" w:fill="auto"/>
            <w:noWrap/>
            <w:vAlign w:val="center"/>
          </w:tcPr>
          <w:p>
            <w:pPr>
              <w:widowControl/>
              <w:adjustRightInd/>
              <w:snapToGrid/>
              <w:spacing w:line="240" w:lineRule="auto"/>
              <w:ind w:firstLine="0" w:firstLineChars="0"/>
              <w:jc w:val="center"/>
              <w:rPr>
                <w:rFonts w:ascii="Times New Roman" w:hAnsi="Times New Roman" w:cs="宋体"/>
                <w:b/>
                <w:bCs/>
                <w:color w:val="000000"/>
                <w:kern w:val="0"/>
                <w:sz w:val="22"/>
              </w:rPr>
            </w:pPr>
            <w:r>
              <w:rPr>
                <w:rFonts w:hint="eastAsia" w:ascii="Times New Roman" w:hAnsi="Times New Roman" w:cs="宋体"/>
                <w:b/>
                <w:bCs/>
                <w:color w:val="000000"/>
                <w:kern w:val="0"/>
                <w:sz w:val="22"/>
              </w:rPr>
              <w:t>合计：</w:t>
            </w:r>
          </w:p>
        </w:tc>
        <w:tc>
          <w:tcPr>
            <w:tcW w:w="687" w:type="dxa"/>
            <w:shd w:val="clear" w:color="auto" w:fill="auto"/>
            <w:noWrap/>
            <w:vAlign w:val="center"/>
          </w:tcPr>
          <w:p>
            <w:pPr>
              <w:widowControl/>
              <w:adjustRightInd/>
              <w:snapToGrid/>
              <w:spacing w:line="240" w:lineRule="auto"/>
              <w:ind w:firstLine="0" w:firstLineChars="0"/>
              <w:jc w:val="center"/>
              <w:rPr>
                <w:rFonts w:ascii="Times New Roman" w:hAnsi="Times New Roman" w:cs="宋体"/>
                <w:b/>
                <w:bCs/>
                <w:color w:val="000000"/>
                <w:kern w:val="0"/>
                <w:sz w:val="22"/>
              </w:rPr>
            </w:pPr>
            <w:r>
              <w:rPr>
                <w:rFonts w:hint="eastAsia" w:ascii="Times New Roman" w:hAnsi="Times New Roman" w:cs="宋体"/>
                <w:b/>
                <w:bCs/>
                <w:color w:val="000000"/>
                <w:kern w:val="0"/>
                <w:sz w:val="22"/>
              </w:rPr>
              <w:t>9</w:t>
            </w:r>
            <w:r>
              <w:rPr>
                <w:rFonts w:hint="eastAsia" w:ascii="Times New Roman" w:hAnsi="Times New Roman" w:cs="宋体"/>
                <w:b/>
                <w:bCs/>
                <w:color w:val="000000"/>
                <w:kern w:val="0"/>
                <w:sz w:val="22"/>
                <w:lang w:val="en-US" w:eastAsia="zh-CN"/>
              </w:rPr>
              <w:t>5</w:t>
            </w:r>
            <w:r>
              <w:rPr>
                <w:rFonts w:hint="eastAsia" w:ascii="Times New Roman" w:hAnsi="Times New Roman" w:cs="宋体"/>
                <w:b/>
                <w:bCs/>
                <w:color w:val="000000"/>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3873" w:type="dxa"/>
            <w:gridSpan w:val="9"/>
            <w:shd w:val="clear" w:color="auto" w:fill="auto"/>
            <w:noWrap/>
            <w:vAlign w:val="center"/>
          </w:tcPr>
          <w:p>
            <w:pPr>
              <w:widowControl/>
              <w:adjustRightInd/>
              <w:snapToGrid/>
              <w:spacing w:line="240" w:lineRule="auto"/>
              <w:ind w:firstLine="0" w:firstLineChars="0"/>
              <w:jc w:val="center"/>
              <w:rPr>
                <w:rFonts w:ascii="Times New Roman" w:hAnsi="Times New Roman" w:cs="宋体"/>
                <w:b/>
                <w:bCs/>
                <w:color w:val="000000"/>
                <w:kern w:val="0"/>
                <w:sz w:val="22"/>
              </w:rPr>
            </w:pPr>
            <w:r>
              <w:rPr>
                <w:rFonts w:hint="eastAsia" w:ascii="Times New Roman" w:hAnsi="Times New Roman" w:cs="宋体"/>
                <w:b/>
                <w:bCs/>
                <w:color w:val="000000"/>
                <w:kern w:val="0"/>
                <w:sz w:val="22"/>
              </w:rPr>
              <w:t>评价等级</w:t>
            </w:r>
          </w:p>
        </w:tc>
        <w:tc>
          <w:tcPr>
            <w:tcW w:w="687" w:type="dxa"/>
            <w:shd w:val="clear" w:color="auto" w:fill="auto"/>
            <w:noWrap/>
            <w:vAlign w:val="center"/>
          </w:tcPr>
          <w:p>
            <w:pPr>
              <w:widowControl/>
              <w:adjustRightInd/>
              <w:snapToGrid/>
              <w:spacing w:line="240" w:lineRule="auto"/>
              <w:ind w:firstLine="0" w:firstLineChars="0"/>
              <w:jc w:val="center"/>
              <w:rPr>
                <w:rFonts w:ascii="Times New Roman" w:hAnsi="Times New Roman" w:cs="宋体"/>
                <w:b/>
                <w:bCs/>
                <w:color w:val="000000"/>
                <w:kern w:val="0"/>
                <w:sz w:val="22"/>
              </w:rPr>
            </w:pPr>
            <w:r>
              <w:rPr>
                <w:rFonts w:hint="eastAsia" w:ascii="Times New Roman" w:hAnsi="Times New Roman" w:cs="宋体"/>
                <w:b/>
                <w:bCs/>
                <w:color w:val="000000"/>
                <w:kern w:val="0"/>
                <w:sz w:val="2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3873" w:type="dxa"/>
            <w:gridSpan w:val="9"/>
            <w:shd w:val="clear" w:color="auto" w:fill="auto"/>
            <w:noWrap/>
            <w:vAlign w:val="center"/>
          </w:tcPr>
          <w:p>
            <w:pPr>
              <w:widowControl/>
              <w:adjustRightInd/>
              <w:snapToGrid/>
              <w:spacing w:line="240" w:lineRule="auto"/>
              <w:ind w:firstLine="0" w:firstLineChars="0"/>
              <w:jc w:val="left"/>
              <w:rPr>
                <w:rFonts w:ascii="Times New Roman" w:hAnsi="Times New Roman" w:cs="宋体"/>
                <w:b/>
                <w:bCs/>
                <w:color w:val="000000"/>
                <w:kern w:val="0"/>
                <w:sz w:val="22"/>
              </w:rPr>
            </w:pPr>
            <w:r>
              <w:rPr>
                <w:rFonts w:hint="eastAsia" w:ascii="Times New Roman" w:hAnsi="Times New Roman" w:cs="宋体"/>
                <w:b/>
                <w:bCs/>
                <w:color w:val="000000"/>
                <w:kern w:val="0"/>
                <w:sz w:val="22"/>
              </w:rPr>
              <w:t>备注：评价等级分为优、良、中、差四个等级，满分100分，其中90分（含）以上为优，80（含）～90分为良，60（含）～80分为中，60分以下为差。</w:t>
            </w:r>
          </w:p>
        </w:tc>
        <w:tc>
          <w:tcPr>
            <w:tcW w:w="687" w:type="dxa"/>
            <w:shd w:val="clear" w:color="auto" w:fill="auto"/>
            <w:noWrap/>
            <w:vAlign w:val="center"/>
          </w:tcPr>
          <w:p>
            <w:pPr>
              <w:widowControl/>
              <w:adjustRightInd/>
              <w:snapToGrid/>
              <w:spacing w:line="240" w:lineRule="auto"/>
              <w:ind w:firstLine="0" w:firstLineChars="0"/>
              <w:jc w:val="center"/>
              <w:rPr>
                <w:rFonts w:ascii="Times New Roman" w:hAnsi="Times New Roman" w:cs="宋体"/>
                <w:b/>
                <w:bCs/>
                <w:color w:val="000000"/>
                <w:kern w:val="0"/>
                <w:sz w:val="22"/>
              </w:rPr>
            </w:pPr>
          </w:p>
        </w:tc>
      </w:tr>
    </w:tbl>
    <w:p>
      <w:pPr>
        <w:overflowPunct w:val="0"/>
        <w:autoSpaceDE w:val="0"/>
        <w:autoSpaceDN w:val="0"/>
        <w:spacing w:line="360" w:lineRule="auto"/>
        <w:ind w:firstLine="723"/>
        <w:jc w:val="center"/>
        <w:rPr>
          <w:rFonts w:ascii="Times New Roman" w:hAnsi="Times New Roman" w:eastAsia="宋体" w:cs="宋体"/>
          <w:b/>
          <w:sz w:val="36"/>
          <w:szCs w:val="36"/>
        </w:rPr>
      </w:pPr>
    </w:p>
    <w:p>
      <w:pPr>
        <w:widowControl/>
        <w:spacing w:line="360" w:lineRule="auto"/>
        <w:ind w:firstLine="0" w:firstLineChars="0"/>
        <w:jc w:val="left"/>
        <w:rPr>
          <w:rFonts w:ascii="Times New Roman" w:hAnsi="Times New Roman" w:eastAsia="楷体_GB2312" w:cs="楷体_GB2312"/>
          <w:b/>
          <w:bCs/>
        </w:rPr>
      </w:pPr>
    </w:p>
    <w:p>
      <w:pPr>
        <w:widowControl/>
        <w:spacing w:line="360" w:lineRule="auto"/>
        <w:ind w:firstLine="0" w:firstLineChars="0"/>
        <w:jc w:val="left"/>
        <w:rPr>
          <w:rFonts w:ascii="Times New Roman" w:hAnsi="Times New Roman" w:eastAsia="楷体_GB2312" w:cs="楷体_GB2312"/>
          <w:b/>
          <w:bCs/>
        </w:rPr>
        <w:sectPr>
          <w:pgSz w:w="16838" w:h="11906" w:orient="landscape"/>
          <w:pgMar w:top="1134" w:right="1440" w:bottom="1134" w:left="1440" w:header="851" w:footer="992" w:gutter="0"/>
          <w:cols w:space="425" w:num="1"/>
          <w:docGrid w:type="lines" w:linePitch="312" w:charSpace="0"/>
        </w:sectPr>
      </w:pPr>
    </w:p>
    <w:p>
      <w:pPr>
        <w:pStyle w:val="2"/>
        <w:widowControl/>
        <w:spacing w:before="0" w:after="0" w:line="360" w:lineRule="auto"/>
        <w:ind w:firstLine="0" w:firstLineChars="0"/>
        <w:rPr>
          <w:rFonts w:hint="default" w:ascii="Times New Roman" w:hAnsi="Times New Roman" w:cs="黑体"/>
        </w:rPr>
      </w:pPr>
      <w:bookmarkStart w:id="217" w:name="_Toc86312746"/>
      <w:bookmarkStart w:id="218" w:name="_Toc17844"/>
      <w:bookmarkStart w:id="219" w:name="_Toc7283"/>
      <w:bookmarkStart w:id="220" w:name="_Toc86312827"/>
      <w:bookmarkStart w:id="221" w:name="_Toc23733"/>
      <w:r>
        <w:rPr>
          <w:rFonts w:ascii="Times New Roman" w:hAnsi="Times New Roman" w:cs="黑体"/>
        </w:rPr>
        <w:t>附件3：公众或服务对象满意度调查结果</w:t>
      </w:r>
      <w:bookmarkEnd w:id="217"/>
      <w:bookmarkEnd w:id="218"/>
      <w:bookmarkEnd w:id="219"/>
      <w:bookmarkEnd w:id="220"/>
      <w:bookmarkEnd w:id="221"/>
    </w:p>
    <w:p>
      <w:pPr>
        <w:autoSpaceDE w:val="0"/>
        <w:autoSpaceDN w:val="0"/>
        <w:spacing w:line="360" w:lineRule="auto"/>
        <w:ind w:firstLine="640"/>
        <w:jc w:val="left"/>
        <w:rPr>
          <w:rFonts w:ascii="Times New Roman" w:hAnsi="Times New Roman" w:cs="仿宋_GB2312"/>
          <w:kern w:val="0"/>
          <w:szCs w:val="32"/>
        </w:rPr>
      </w:pPr>
    </w:p>
    <w:p>
      <w:pPr>
        <w:autoSpaceDE w:val="0"/>
        <w:autoSpaceDN w:val="0"/>
        <w:spacing w:line="360" w:lineRule="auto"/>
        <w:ind w:firstLine="640"/>
        <w:jc w:val="left"/>
        <w:rPr>
          <w:rFonts w:ascii="Times New Roman" w:hAnsi="Times New Roman" w:cs="仿宋_GB2312"/>
          <w:kern w:val="0"/>
          <w:szCs w:val="32"/>
        </w:rPr>
      </w:pPr>
      <w:r>
        <w:rPr>
          <w:rFonts w:ascii="Times New Roman" w:hAnsi="Times New Roman" w:cs="仿宋_GB2312"/>
          <w:kern w:val="0"/>
          <w:szCs w:val="32"/>
        </w:rPr>
        <w:t>本次</w:t>
      </w:r>
      <w:r>
        <w:rPr>
          <w:rFonts w:hint="eastAsia" w:ascii="Times New Roman" w:hAnsi="Times New Roman" w:cs="仿宋_GB2312"/>
          <w:kern w:val="0"/>
          <w:szCs w:val="32"/>
        </w:rPr>
        <w:t>《梅州市廉政教育基地扩建工程（二期）公众满意度调查问卷》的调查结果，采取不记名的方式随机挑选收益人员进行填写，共发放了36份问卷，有效回收36份，问卷有效回收率100%。依据问卷调查结果可知，对本项目的总体感觉如何表示“满意或非常满意”的共36人，对本项目的规划建设、布展陈列表示“满意或非常满意”的共36人，对本项目的办公设施、办公环境表示“满意或非常满意”的共36人，对本项目建设质量和设备的质量控制表示“满意或非常满意”的共35人，对本项目的基础设施是否满意？如：指引标识、照明、绿化、车位数、卫生情况等表示“满意或非常满意”的共35人对以上满意度情况进行综合分析，选取满意度平均值，总体满意度约为98.89%。</w:t>
      </w:r>
    </w:p>
    <w:tbl>
      <w:tblPr>
        <w:tblStyle w:val="19"/>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0"/>
        <w:gridCol w:w="3365"/>
        <w:gridCol w:w="3182"/>
        <w:gridCol w:w="1009"/>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blHeader/>
          <w:jc w:val="center"/>
        </w:trPr>
        <w:tc>
          <w:tcPr>
            <w:tcW w:w="9167" w:type="dxa"/>
            <w:gridSpan w:val="5"/>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b/>
                <w:bCs/>
                <w:color w:val="000000"/>
                <w:sz w:val="24"/>
                <w:szCs w:val="24"/>
              </w:rPr>
            </w:pPr>
            <w:r>
              <w:rPr>
                <w:rFonts w:hint="eastAsia" w:ascii="Times New Roman" w:hAnsi="Times New Roman" w:cs="宋体"/>
                <w:b/>
                <w:bCs/>
                <w:color w:val="000000"/>
                <w:kern w:val="0"/>
                <w:sz w:val="24"/>
                <w:szCs w:val="24"/>
              </w:rPr>
              <w:t>发放问卷数36份，收回有效问卷36份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blHeader/>
          <w:jc w:val="center"/>
        </w:trPr>
        <w:tc>
          <w:tcPr>
            <w:tcW w:w="610"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b/>
                <w:bCs/>
                <w:color w:val="000000"/>
                <w:sz w:val="24"/>
                <w:szCs w:val="24"/>
              </w:rPr>
            </w:pPr>
            <w:r>
              <w:rPr>
                <w:rFonts w:hint="eastAsia" w:ascii="Times New Roman" w:hAnsi="Times New Roman" w:cs="宋体"/>
                <w:b/>
                <w:bCs/>
                <w:color w:val="000000"/>
                <w:kern w:val="0"/>
                <w:sz w:val="24"/>
                <w:szCs w:val="24"/>
              </w:rPr>
              <w:t>序号</w:t>
            </w:r>
          </w:p>
        </w:tc>
        <w:tc>
          <w:tcPr>
            <w:tcW w:w="3365"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b/>
                <w:bCs/>
                <w:color w:val="000000"/>
                <w:sz w:val="24"/>
                <w:szCs w:val="24"/>
              </w:rPr>
            </w:pPr>
            <w:r>
              <w:rPr>
                <w:rFonts w:hint="eastAsia" w:ascii="Times New Roman" w:hAnsi="Times New Roman" w:cs="宋体"/>
                <w:b/>
                <w:bCs/>
                <w:color w:val="000000"/>
                <w:kern w:val="0"/>
                <w:sz w:val="24"/>
                <w:szCs w:val="24"/>
              </w:rPr>
              <w:t>问题</w:t>
            </w:r>
          </w:p>
        </w:tc>
        <w:tc>
          <w:tcPr>
            <w:tcW w:w="3182"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b/>
                <w:bCs/>
                <w:color w:val="000000"/>
                <w:sz w:val="24"/>
                <w:szCs w:val="24"/>
              </w:rPr>
            </w:pPr>
            <w:r>
              <w:rPr>
                <w:rFonts w:hint="eastAsia" w:ascii="Times New Roman" w:hAnsi="Times New Roman" w:cs="宋体"/>
                <w:b/>
                <w:bCs/>
                <w:color w:val="000000"/>
                <w:kern w:val="0"/>
                <w:sz w:val="24"/>
                <w:szCs w:val="24"/>
              </w:rPr>
              <w:t>选项</w:t>
            </w:r>
          </w:p>
        </w:tc>
        <w:tc>
          <w:tcPr>
            <w:tcW w:w="1009"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b/>
                <w:bCs/>
                <w:color w:val="000000"/>
                <w:sz w:val="24"/>
                <w:szCs w:val="24"/>
              </w:rPr>
            </w:pPr>
            <w:r>
              <w:rPr>
                <w:rFonts w:hint="eastAsia" w:ascii="Times New Roman" w:hAnsi="Times New Roman" w:cs="宋体"/>
                <w:b/>
                <w:bCs/>
                <w:color w:val="000000"/>
                <w:kern w:val="0"/>
                <w:sz w:val="24"/>
                <w:szCs w:val="24"/>
              </w:rPr>
              <w:t>选项个数</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Times New Roman" w:hAnsi="Times New Roman" w:cs="宋体"/>
                <w:b/>
                <w:bCs/>
                <w:color w:val="000000"/>
                <w:sz w:val="24"/>
                <w:szCs w:val="24"/>
              </w:rPr>
            </w:pPr>
            <w:r>
              <w:rPr>
                <w:rFonts w:hint="eastAsia" w:ascii="Times New Roman" w:hAnsi="Times New Roman" w:cs="宋体"/>
                <w:b/>
                <w:bCs/>
                <w:color w:val="000000"/>
                <w:kern w:val="0"/>
                <w:sz w:val="24"/>
                <w:szCs w:val="24"/>
              </w:rPr>
              <w:t>选项占比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365"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262626"/>
                <w:sz w:val="24"/>
                <w:szCs w:val="24"/>
                <w:shd w:val="clear" w:color="auto" w:fill="FFFFFF"/>
              </w:rPr>
              <w:t>您对本项目的总体感觉如何?</w:t>
            </w:r>
          </w:p>
        </w:tc>
        <w:tc>
          <w:tcPr>
            <w:tcW w:w="3182" w:type="dxa"/>
            <w:shd w:val="clear" w:color="auto" w:fill="auto"/>
            <w:tcMar>
              <w:top w:w="15" w:type="dxa"/>
              <w:left w:w="15" w:type="dxa"/>
              <w:right w:w="15" w:type="dxa"/>
            </w:tcMar>
            <w:vAlign w:val="center"/>
          </w:tcPr>
          <w:p>
            <w:pPr>
              <w:spacing w:line="276" w:lineRule="auto"/>
              <w:ind w:firstLine="720" w:firstLineChars="300"/>
              <w:rPr>
                <w:rFonts w:ascii="仿宋" w:hAnsi="仿宋" w:eastAsia="仿宋" w:cs="仿宋"/>
                <w:color w:val="000000"/>
                <w:kern w:val="0"/>
                <w:sz w:val="24"/>
                <w:szCs w:val="24"/>
              </w:rPr>
            </w:pPr>
            <w:r>
              <w:rPr>
                <w:rFonts w:hint="eastAsia" w:ascii="仿宋" w:hAnsi="仿宋" w:eastAsia="仿宋" w:cs="仿宋"/>
                <w:color w:val="000000"/>
                <w:kern w:val="0"/>
                <w:sz w:val="24"/>
                <w:szCs w:val="24"/>
              </w:rPr>
              <w:t>A、非常满意</w:t>
            </w:r>
          </w:p>
        </w:tc>
        <w:tc>
          <w:tcPr>
            <w:tcW w:w="1009" w:type="dxa"/>
            <w:shd w:val="clear" w:color="auto" w:fill="auto"/>
            <w:tcMar>
              <w:top w:w="15" w:type="dxa"/>
              <w:left w:w="15" w:type="dxa"/>
              <w:right w:w="15" w:type="dxa"/>
            </w:tcMar>
            <w:vAlign w:val="center"/>
          </w:tcPr>
          <w:p>
            <w:pPr>
              <w:spacing w:line="276" w:lineRule="auto"/>
              <w:ind w:firstLine="0" w:firstLineChars="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182" w:type="dxa"/>
            <w:shd w:val="clear" w:color="auto" w:fill="auto"/>
            <w:tcMar>
              <w:top w:w="15" w:type="dxa"/>
              <w:left w:w="15" w:type="dxa"/>
              <w:right w:w="15" w:type="dxa"/>
            </w:tcMar>
            <w:vAlign w:val="center"/>
          </w:tcPr>
          <w:p>
            <w:pPr>
              <w:widowControl/>
              <w:spacing w:line="276" w:lineRule="auto"/>
              <w:ind w:firstLine="720" w:firstLineChars="300"/>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B、满意</w:t>
            </w:r>
          </w:p>
        </w:tc>
        <w:tc>
          <w:tcPr>
            <w:tcW w:w="1009"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182" w:type="dxa"/>
            <w:shd w:val="clear" w:color="auto" w:fill="auto"/>
            <w:tcMar>
              <w:top w:w="15" w:type="dxa"/>
              <w:left w:w="15" w:type="dxa"/>
              <w:right w:w="15" w:type="dxa"/>
            </w:tcMar>
            <w:vAlign w:val="center"/>
          </w:tcPr>
          <w:p>
            <w:pPr>
              <w:widowControl/>
              <w:spacing w:line="276" w:lineRule="auto"/>
              <w:ind w:firstLine="720" w:firstLineChars="300"/>
              <w:textAlignment w:val="center"/>
              <w:rPr>
                <w:rFonts w:ascii="仿宋" w:hAnsi="仿宋" w:eastAsia="仿宋" w:cs="仿宋"/>
                <w:color w:val="000000"/>
                <w:kern w:val="0"/>
                <w:sz w:val="24"/>
                <w:szCs w:val="24"/>
              </w:rPr>
            </w:pPr>
            <w:r>
              <w:rPr>
                <w:rFonts w:hint="eastAsia" w:ascii="仿宋" w:hAnsi="仿宋" w:eastAsia="仿宋" w:cs="仿宋"/>
                <w:sz w:val="24"/>
              </w:rPr>
              <w:t>C、不满意</w:t>
            </w:r>
          </w:p>
        </w:tc>
        <w:tc>
          <w:tcPr>
            <w:tcW w:w="1009"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365"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262626"/>
                <w:sz w:val="24"/>
                <w:szCs w:val="24"/>
                <w:shd w:val="clear" w:color="auto" w:fill="FFFFFF"/>
              </w:rPr>
              <w:t>您对本项目的规划建设、布展陈列是否满意?</w:t>
            </w:r>
          </w:p>
        </w:tc>
        <w:tc>
          <w:tcPr>
            <w:tcW w:w="3182" w:type="dxa"/>
            <w:shd w:val="clear" w:color="auto" w:fill="auto"/>
            <w:tcMar>
              <w:top w:w="15" w:type="dxa"/>
              <w:left w:w="15" w:type="dxa"/>
              <w:right w:w="15" w:type="dxa"/>
            </w:tcMar>
            <w:vAlign w:val="center"/>
          </w:tcPr>
          <w:p>
            <w:pPr>
              <w:spacing w:line="276" w:lineRule="auto"/>
              <w:ind w:firstLine="720" w:firstLineChars="300"/>
              <w:rPr>
                <w:rFonts w:ascii="仿宋" w:hAnsi="仿宋" w:eastAsia="仿宋" w:cs="仿宋"/>
                <w:color w:val="000000"/>
                <w:kern w:val="0"/>
                <w:sz w:val="24"/>
                <w:szCs w:val="24"/>
              </w:rPr>
            </w:pPr>
            <w:r>
              <w:rPr>
                <w:rFonts w:hint="eastAsia" w:ascii="仿宋" w:hAnsi="仿宋" w:eastAsia="仿宋" w:cs="仿宋"/>
                <w:color w:val="000000"/>
                <w:kern w:val="0"/>
                <w:sz w:val="24"/>
                <w:szCs w:val="24"/>
              </w:rPr>
              <w:t>A、非常满意</w:t>
            </w:r>
          </w:p>
        </w:tc>
        <w:tc>
          <w:tcPr>
            <w:tcW w:w="1009" w:type="dxa"/>
            <w:shd w:val="clear" w:color="auto" w:fill="auto"/>
            <w:tcMar>
              <w:top w:w="15" w:type="dxa"/>
              <w:left w:w="15" w:type="dxa"/>
              <w:right w:w="15" w:type="dxa"/>
            </w:tcMar>
            <w:vAlign w:val="center"/>
          </w:tcPr>
          <w:p>
            <w:pPr>
              <w:spacing w:line="276" w:lineRule="auto"/>
              <w:ind w:firstLine="0" w:firstLineChars="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182" w:type="dxa"/>
            <w:shd w:val="clear" w:color="auto" w:fill="auto"/>
            <w:tcMar>
              <w:top w:w="15" w:type="dxa"/>
              <w:left w:w="15" w:type="dxa"/>
              <w:right w:w="15" w:type="dxa"/>
            </w:tcMar>
            <w:vAlign w:val="center"/>
          </w:tcPr>
          <w:p>
            <w:pPr>
              <w:widowControl/>
              <w:spacing w:line="276" w:lineRule="auto"/>
              <w:ind w:firstLine="720" w:firstLineChars="300"/>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B、满意</w:t>
            </w:r>
          </w:p>
        </w:tc>
        <w:tc>
          <w:tcPr>
            <w:tcW w:w="1009"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182" w:type="dxa"/>
            <w:shd w:val="clear" w:color="auto" w:fill="auto"/>
            <w:tcMar>
              <w:top w:w="15" w:type="dxa"/>
              <w:left w:w="15" w:type="dxa"/>
              <w:right w:w="15" w:type="dxa"/>
            </w:tcMar>
            <w:vAlign w:val="center"/>
          </w:tcPr>
          <w:p>
            <w:pPr>
              <w:widowControl/>
              <w:spacing w:line="276" w:lineRule="auto"/>
              <w:ind w:firstLine="720" w:firstLineChars="300"/>
              <w:textAlignment w:val="center"/>
              <w:rPr>
                <w:rFonts w:ascii="仿宋" w:hAnsi="仿宋" w:eastAsia="仿宋" w:cs="仿宋"/>
                <w:color w:val="000000"/>
                <w:kern w:val="0"/>
                <w:sz w:val="24"/>
                <w:szCs w:val="24"/>
              </w:rPr>
            </w:pPr>
            <w:r>
              <w:rPr>
                <w:rFonts w:hint="eastAsia" w:ascii="仿宋" w:hAnsi="仿宋" w:eastAsia="仿宋" w:cs="仿宋"/>
                <w:sz w:val="24"/>
              </w:rPr>
              <w:t>C、不满意</w:t>
            </w:r>
          </w:p>
        </w:tc>
        <w:tc>
          <w:tcPr>
            <w:tcW w:w="1009"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3365"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262626"/>
                <w:sz w:val="24"/>
                <w:szCs w:val="24"/>
                <w:shd w:val="clear" w:color="auto" w:fill="FFFFFF"/>
              </w:rPr>
              <w:t>您对本项目的办公设施、办公环境是否满意？</w:t>
            </w:r>
          </w:p>
        </w:tc>
        <w:tc>
          <w:tcPr>
            <w:tcW w:w="3182" w:type="dxa"/>
            <w:shd w:val="clear" w:color="auto" w:fill="auto"/>
            <w:tcMar>
              <w:top w:w="15" w:type="dxa"/>
              <w:left w:w="15" w:type="dxa"/>
              <w:right w:w="15" w:type="dxa"/>
            </w:tcMar>
            <w:vAlign w:val="center"/>
          </w:tcPr>
          <w:p>
            <w:pPr>
              <w:spacing w:line="276" w:lineRule="auto"/>
              <w:ind w:firstLine="720" w:firstLineChars="300"/>
              <w:rPr>
                <w:rFonts w:ascii="仿宋" w:hAnsi="仿宋" w:eastAsia="仿宋" w:cs="仿宋"/>
                <w:sz w:val="24"/>
              </w:rPr>
            </w:pPr>
            <w:r>
              <w:rPr>
                <w:rFonts w:hint="eastAsia" w:ascii="仿宋" w:hAnsi="仿宋" w:eastAsia="仿宋" w:cs="仿宋"/>
                <w:sz w:val="24"/>
              </w:rPr>
              <w:t>A、非常满意</w:t>
            </w:r>
          </w:p>
        </w:tc>
        <w:tc>
          <w:tcPr>
            <w:tcW w:w="1009" w:type="dxa"/>
            <w:shd w:val="clear" w:color="auto" w:fill="auto"/>
            <w:tcMar>
              <w:top w:w="15" w:type="dxa"/>
              <w:left w:w="15" w:type="dxa"/>
              <w:right w:w="15" w:type="dxa"/>
            </w:tcMar>
            <w:vAlign w:val="center"/>
          </w:tcPr>
          <w:p>
            <w:pPr>
              <w:spacing w:line="276" w:lineRule="auto"/>
              <w:ind w:firstLine="0" w:firstLineChars="0"/>
              <w:jc w:val="center"/>
              <w:rPr>
                <w:rFonts w:ascii="仿宋" w:hAnsi="仿宋" w:eastAsia="仿宋" w:cs="仿宋"/>
                <w:sz w:val="24"/>
              </w:rPr>
            </w:pPr>
            <w:r>
              <w:rPr>
                <w:rFonts w:hint="eastAsia" w:ascii="仿宋" w:hAnsi="仿宋" w:eastAsia="仿宋" w:cs="仿宋"/>
                <w:sz w:val="24"/>
              </w:rPr>
              <w:t>20</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182" w:type="dxa"/>
            <w:shd w:val="clear" w:color="auto" w:fill="auto"/>
            <w:tcMar>
              <w:top w:w="15" w:type="dxa"/>
              <w:left w:w="15" w:type="dxa"/>
              <w:right w:w="15" w:type="dxa"/>
            </w:tcMar>
            <w:vAlign w:val="center"/>
          </w:tcPr>
          <w:p>
            <w:pPr>
              <w:spacing w:line="276" w:lineRule="auto"/>
              <w:ind w:firstLine="720" w:firstLineChars="300"/>
              <w:rPr>
                <w:rFonts w:ascii="仿宋" w:hAnsi="仿宋" w:eastAsia="仿宋" w:cs="仿宋"/>
                <w:sz w:val="24"/>
              </w:rPr>
            </w:pPr>
            <w:r>
              <w:rPr>
                <w:rFonts w:hint="eastAsia" w:ascii="仿宋" w:hAnsi="仿宋" w:eastAsia="仿宋" w:cs="仿宋"/>
                <w:sz w:val="24"/>
              </w:rPr>
              <w:t>B、满意</w:t>
            </w:r>
          </w:p>
        </w:tc>
        <w:tc>
          <w:tcPr>
            <w:tcW w:w="1009" w:type="dxa"/>
            <w:shd w:val="clear" w:color="auto" w:fill="auto"/>
            <w:tcMar>
              <w:top w:w="15" w:type="dxa"/>
              <w:left w:w="15" w:type="dxa"/>
              <w:right w:w="15" w:type="dxa"/>
            </w:tcMar>
            <w:vAlign w:val="center"/>
          </w:tcPr>
          <w:p>
            <w:pPr>
              <w:spacing w:line="276" w:lineRule="auto"/>
              <w:ind w:firstLine="0" w:firstLineChars="0"/>
              <w:jc w:val="center"/>
              <w:rPr>
                <w:rFonts w:ascii="仿宋" w:hAnsi="仿宋" w:eastAsia="仿宋" w:cs="仿宋"/>
                <w:sz w:val="24"/>
              </w:rPr>
            </w:pPr>
            <w:r>
              <w:rPr>
                <w:rFonts w:hint="eastAsia" w:ascii="仿宋" w:hAnsi="仿宋" w:eastAsia="仿宋" w:cs="仿宋"/>
                <w:sz w:val="24"/>
              </w:rPr>
              <w:t>16</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182" w:type="dxa"/>
            <w:shd w:val="clear" w:color="auto" w:fill="auto"/>
            <w:tcMar>
              <w:top w:w="15" w:type="dxa"/>
              <w:left w:w="15" w:type="dxa"/>
              <w:right w:w="15" w:type="dxa"/>
            </w:tcMar>
            <w:vAlign w:val="center"/>
          </w:tcPr>
          <w:p>
            <w:pPr>
              <w:spacing w:line="276" w:lineRule="auto"/>
              <w:ind w:firstLine="720" w:firstLineChars="300"/>
              <w:rPr>
                <w:rFonts w:ascii="仿宋" w:hAnsi="仿宋" w:eastAsia="仿宋" w:cs="仿宋"/>
                <w:sz w:val="24"/>
              </w:rPr>
            </w:pPr>
            <w:r>
              <w:rPr>
                <w:rFonts w:hint="eastAsia" w:ascii="仿宋" w:hAnsi="仿宋" w:eastAsia="仿宋" w:cs="仿宋"/>
                <w:sz w:val="24"/>
              </w:rPr>
              <w:t>C、不满意</w:t>
            </w:r>
          </w:p>
        </w:tc>
        <w:tc>
          <w:tcPr>
            <w:tcW w:w="1009" w:type="dxa"/>
            <w:shd w:val="clear" w:color="auto" w:fill="auto"/>
            <w:tcMar>
              <w:top w:w="15" w:type="dxa"/>
              <w:left w:w="15" w:type="dxa"/>
              <w:right w:w="15" w:type="dxa"/>
            </w:tcMar>
            <w:vAlign w:val="center"/>
          </w:tcPr>
          <w:p>
            <w:pPr>
              <w:spacing w:line="276" w:lineRule="auto"/>
              <w:ind w:firstLine="0" w:firstLineChars="0"/>
              <w:jc w:val="center"/>
              <w:rPr>
                <w:rFonts w:ascii="仿宋" w:hAnsi="仿宋" w:eastAsia="仿宋" w:cs="仿宋"/>
                <w:sz w:val="24"/>
              </w:rPr>
            </w:pPr>
            <w:r>
              <w:rPr>
                <w:rFonts w:hint="eastAsia" w:ascii="仿宋" w:hAnsi="仿宋" w:eastAsia="仿宋" w:cs="仿宋"/>
                <w:sz w:val="24"/>
              </w:rPr>
              <w:t>0</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365"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262626"/>
                <w:sz w:val="24"/>
                <w:szCs w:val="24"/>
                <w:shd w:val="clear" w:color="auto" w:fill="FFFFFF"/>
              </w:rPr>
              <w:t>您对本项目建设质量和设备的质量控制的满意度？</w:t>
            </w:r>
          </w:p>
        </w:tc>
        <w:tc>
          <w:tcPr>
            <w:tcW w:w="3182" w:type="dxa"/>
            <w:shd w:val="clear" w:color="auto" w:fill="auto"/>
            <w:tcMar>
              <w:top w:w="15" w:type="dxa"/>
              <w:left w:w="15" w:type="dxa"/>
              <w:right w:w="15" w:type="dxa"/>
            </w:tcMar>
            <w:vAlign w:val="center"/>
          </w:tcPr>
          <w:p>
            <w:pPr>
              <w:spacing w:line="276" w:lineRule="auto"/>
              <w:ind w:firstLine="720" w:firstLineChars="300"/>
              <w:rPr>
                <w:rFonts w:ascii="仿宋" w:hAnsi="仿宋" w:eastAsia="仿宋" w:cs="仿宋"/>
                <w:sz w:val="24"/>
              </w:rPr>
            </w:pPr>
            <w:r>
              <w:rPr>
                <w:rFonts w:hint="eastAsia" w:ascii="仿宋" w:hAnsi="仿宋" w:eastAsia="仿宋" w:cs="仿宋"/>
                <w:sz w:val="24"/>
              </w:rPr>
              <w:t>A、非常满意</w:t>
            </w:r>
          </w:p>
        </w:tc>
        <w:tc>
          <w:tcPr>
            <w:tcW w:w="1009" w:type="dxa"/>
            <w:shd w:val="clear" w:color="auto" w:fill="auto"/>
            <w:tcMar>
              <w:top w:w="15" w:type="dxa"/>
              <w:left w:w="15" w:type="dxa"/>
              <w:right w:w="15" w:type="dxa"/>
            </w:tcMar>
            <w:vAlign w:val="center"/>
          </w:tcPr>
          <w:p>
            <w:pPr>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19</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182" w:type="dxa"/>
            <w:shd w:val="clear" w:color="auto" w:fill="auto"/>
            <w:tcMar>
              <w:top w:w="15" w:type="dxa"/>
              <w:left w:w="15" w:type="dxa"/>
              <w:right w:w="15" w:type="dxa"/>
            </w:tcMar>
            <w:vAlign w:val="center"/>
          </w:tcPr>
          <w:p>
            <w:pPr>
              <w:spacing w:line="276" w:lineRule="auto"/>
              <w:ind w:firstLine="720" w:firstLineChars="300"/>
              <w:rPr>
                <w:rFonts w:ascii="仿宋" w:hAnsi="仿宋" w:eastAsia="仿宋" w:cs="仿宋"/>
                <w:sz w:val="24"/>
              </w:rPr>
            </w:pPr>
            <w:r>
              <w:rPr>
                <w:rFonts w:hint="eastAsia" w:ascii="仿宋" w:hAnsi="仿宋" w:eastAsia="仿宋" w:cs="仿宋"/>
                <w:sz w:val="24"/>
              </w:rPr>
              <w:t>B、满意</w:t>
            </w:r>
          </w:p>
        </w:tc>
        <w:tc>
          <w:tcPr>
            <w:tcW w:w="1009" w:type="dxa"/>
            <w:shd w:val="clear" w:color="auto" w:fill="auto"/>
            <w:tcMar>
              <w:top w:w="15" w:type="dxa"/>
              <w:left w:w="15" w:type="dxa"/>
              <w:right w:w="15" w:type="dxa"/>
            </w:tcMar>
            <w:vAlign w:val="center"/>
          </w:tcPr>
          <w:p>
            <w:pPr>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16</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182" w:type="dxa"/>
            <w:shd w:val="clear" w:color="auto" w:fill="auto"/>
            <w:tcMar>
              <w:top w:w="15" w:type="dxa"/>
              <w:left w:w="15" w:type="dxa"/>
              <w:right w:w="15" w:type="dxa"/>
            </w:tcMar>
            <w:vAlign w:val="center"/>
          </w:tcPr>
          <w:p>
            <w:pPr>
              <w:spacing w:line="276" w:lineRule="auto"/>
              <w:ind w:firstLine="720" w:firstLineChars="300"/>
              <w:rPr>
                <w:rFonts w:ascii="仿宋" w:hAnsi="仿宋" w:eastAsia="仿宋" w:cs="仿宋"/>
                <w:sz w:val="24"/>
              </w:rPr>
            </w:pPr>
            <w:r>
              <w:rPr>
                <w:rFonts w:hint="eastAsia" w:ascii="仿宋" w:hAnsi="仿宋" w:eastAsia="仿宋" w:cs="仿宋"/>
                <w:sz w:val="24"/>
              </w:rPr>
              <w:t>C、不满意</w:t>
            </w:r>
          </w:p>
        </w:tc>
        <w:tc>
          <w:tcPr>
            <w:tcW w:w="1009" w:type="dxa"/>
            <w:shd w:val="clear" w:color="auto" w:fill="auto"/>
            <w:tcMar>
              <w:top w:w="15" w:type="dxa"/>
              <w:left w:w="15" w:type="dxa"/>
              <w:right w:w="15" w:type="dxa"/>
            </w:tcMar>
            <w:vAlign w:val="center"/>
          </w:tcPr>
          <w:p>
            <w:pPr>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365" w:type="dxa"/>
            <w:vMerge w:val="restart"/>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262626"/>
                <w:sz w:val="24"/>
                <w:szCs w:val="24"/>
                <w:shd w:val="clear" w:color="auto" w:fill="FFFFFF"/>
              </w:rPr>
            </w:pPr>
            <w:r>
              <w:rPr>
                <w:rFonts w:hint="eastAsia" w:ascii="仿宋" w:hAnsi="仿宋" w:eastAsia="仿宋" w:cs="仿宋"/>
                <w:color w:val="262626"/>
                <w:sz w:val="24"/>
                <w:szCs w:val="24"/>
                <w:shd w:val="clear" w:color="auto" w:fill="FFFFFF"/>
              </w:rPr>
              <w:t>您对本项目的基础设施是否满意？如：指引标识、照明、绿化、车位数、卫生情况等</w:t>
            </w:r>
          </w:p>
        </w:tc>
        <w:tc>
          <w:tcPr>
            <w:tcW w:w="3182" w:type="dxa"/>
            <w:shd w:val="clear" w:color="auto" w:fill="auto"/>
            <w:tcMar>
              <w:top w:w="15" w:type="dxa"/>
              <w:left w:w="15" w:type="dxa"/>
              <w:right w:w="15" w:type="dxa"/>
            </w:tcMar>
            <w:vAlign w:val="center"/>
          </w:tcPr>
          <w:p>
            <w:pPr>
              <w:spacing w:line="276" w:lineRule="auto"/>
              <w:ind w:firstLine="720" w:firstLineChars="300"/>
              <w:rPr>
                <w:rFonts w:ascii="仿宋" w:hAnsi="仿宋" w:eastAsia="仿宋" w:cs="仿宋"/>
                <w:sz w:val="24"/>
                <w:szCs w:val="24"/>
              </w:rPr>
            </w:pPr>
            <w:r>
              <w:rPr>
                <w:rFonts w:hint="eastAsia" w:ascii="仿宋" w:hAnsi="仿宋" w:eastAsia="仿宋" w:cs="仿宋"/>
                <w:sz w:val="24"/>
              </w:rPr>
              <w:t>A、非常满意</w:t>
            </w:r>
          </w:p>
        </w:tc>
        <w:tc>
          <w:tcPr>
            <w:tcW w:w="1009" w:type="dxa"/>
            <w:shd w:val="clear" w:color="auto" w:fill="auto"/>
            <w:tcMar>
              <w:top w:w="15" w:type="dxa"/>
              <w:left w:w="15" w:type="dxa"/>
              <w:right w:w="15" w:type="dxa"/>
            </w:tcMar>
            <w:vAlign w:val="center"/>
          </w:tcPr>
          <w:p>
            <w:pPr>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22</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262626"/>
                <w:sz w:val="24"/>
                <w:szCs w:val="24"/>
                <w:shd w:val="clear" w:color="auto" w:fill="FFFFFF"/>
              </w:rPr>
            </w:pPr>
          </w:p>
        </w:tc>
        <w:tc>
          <w:tcPr>
            <w:tcW w:w="3182" w:type="dxa"/>
            <w:shd w:val="clear" w:color="auto" w:fill="auto"/>
            <w:tcMar>
              <w:top w:w="15" w:type="dxa"/>
              <w:left w:w="15" w:type="dxa"/>
              <w:right w:w="15" w:type="dxa"/>
            </w:tcMar>
            <w:vAlign w:val="center"/>
          </w:tcPr>
          <w:p>
            <w:pPr>
              <w:spacing w:line="276" w:lineRule="auto"/>
              <w:ind w:firstLine="720" w:firstLineChars="300"/>
              <w:rPr>
                <w:rFonts w:ascii="仿宋" w:hAnsi="仿宋" w:eastAsia="仿宋" w:cs="仿宋"/>
                <w:sz w:val="24"/>
                <w:szCs w:val="24"/>
              </w:rPr>
            </w:pPr>
            <w:r>
              <w:rPr>
                <w:rFonts w:hint="eastAsia" w:ascii="仿宋" w:hAnsi="仿宋" w:eastAsia="仿宋" w:cs="仿宋"/>
                <w:sz w:val="24"/>
              </w:rPr>
              <w:t>B、满意</w:t>
            </w:r>
          </w:p>
        </w:tc>
        <w:tc>
          <w:tcPr>
            <w:tcW w:w="1009" w:type="dxa"/>
            <w:shd w:val="clear" w:color="auto" w:fill="auto"/>
            <w:tcMar>
              <w:top w:w="15" w:type="dxa"/>
              <w:left w:w="15" w:type="dxa"/>
              <w:right w:w="15" w:type="dxa"/>
            </w:tcMar>
            <w:vAlign w:val="center"/>
          </w:tcPr>
          <w:p>
            <w:pPr>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13</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p>
        </w:tc>
        <w:tc>
          <w:tcPr>
            <w:tcW w:w="3365" w:type="dxa"/>
            <w:vMerge w:val="continue"/>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262626"/>
                <w:sz w:val="24"/>
                <w:szCs w:val="24"/>
                <w:shd w:val="clear" w:color="auto" w:fill="FFFFFF"/>
              </w:rPr>
            </w:pPr>
          </w:p>
        </w:tc>
        <w:tc>
          <w:tcPr>
            <w:tcW w:w="3182" w:type="dxa"/>
            <w:shd w:val="clear" w:color="auto" w:fill="auto"/>
            <w:tcMar>
              <w:top w:w="15" w:type="dxa"/>
              <w:left w:w="15" w:type="dxa"/>
              <w:right w:w="15" w:type="dxa"/>
            </w:tcMar>
            <w:vAlign w:val="center"/>
          </w:tcPr>
          <w:p>
            <w:pPr>
              <w:spacing w:line="276" w:lineRule="auto"/>
              <w:ind w:firstLine="720" w:firstLineChars="300"/>
              <w:rPr>
                <w:rFonts w:ascii="仿宋" w:hAnsi="仿宋" w:eastAsia="仿宋" w:cs="仿宋"/>
                <w:sz w:val="24"/>
                <w:szCs w:val="24"/>
              </w:rPr>
            </w:pPr>
            <w:r>
              <w:rPr>
                <w:rFonts w:hint="eastAsia" w:ascii="仿宋" w:hAnsi="仿宋" w:eastAsia="仿宋" w:cs="仿宋"/>
                <w:sz w:val="24"/>
              </w:rPr>
              <w:t>C、不满意</w:t>
            </w:r>
          </w:p>
        </w:tc>
        <w:tc>
          <w:tcPr>
            <w:tcW w:w="1009" w:type="dxa"/>
            <w:shd w:val="clear" w:color="auto" w:fill="auto"/>
            <w:tcMar>
              <w:top w:w="15" w:type="dxa"/>
              <w:left w:w="15" w:type="dxa"/>
              <w:right w:w="15" w:type="dxa"/>
            </w:tcMar>
            <w:vAlign w:val="center"/>
          </w:tcPr>
          <w:p>
            <w:pPr>
              <w:spacing w:line="276" w:lineRule="auto"/>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1001"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10"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3365" w:type="dxa"/>
            <w:shd w:val="clear" w:color="auto" w:fill="auto"/>
            <w:tcMar>
              <w:top w:w="15" w:type="dxa"/>
              <w:left w:w="15" w:type="dxa"/>
              <w:right w:w="15" w:type="dxa"/>
            </w:tcMar>
            <w:vAlign w:val="center"/>
          </w:tcPr>
          <w:p>
            <w:pPr>
              <w:widowControl/>
              <w:spacing w:line="276" w:lineRule="auto"/>
              <w:ind w:firstLine="0" w:firstLineChars="0"/>
              <w:jc w:val="center"/>
              <w:textAlignment w:val="center"/>
              <w:rPr>
                <w:rFonts w:ascii="仿宋" w:hAnsi="仿宋" w:eastAsia="仿宋" w:cs="仿宋"/>
                <w:color w:val="262626"/>
                <w:sz w:val="24"/>
                <w:szCs w:val="24"/>
                <w:shd w:val="clear" w:color="auto" w:fill="FFFFFF"/>
              </w:rPr>
            </w:pPr>
            <w:r>
              <w:rPr>
                <w:rFonts w:hint="eastAsia" w:ascii="仿宋" w:hAnsi="仿宋" w:eastAsia="仿宋" w:cs="仿宋"/>
                <w:color w:val="262626"/>
                <w:sz w:val="24"/>
                <w:szCs w:val="24"/>
                <w:shd w:val="clear" w:color="auto" w:fill="FFFFFF"/>
              </w:rPr>
              <w:t>您对梅州市廉政教育基地扩建工程（二期）项目实施有何建议？</w:t>
            </w:r>
          </w:p>
        </w:tc>
        <w:tc>
          <w:tcPr>
            <w:tcW w:w="5192" w:type="dxa"/>
            <w:gridSpan w:val="3"/>
            <w:shd w:val="clear" w:color="auto" w:fill="auto"/>
            <w:vAlign w:val="center"/>
          </w:tcPr>
          <w:p>
            <w:pPr>
              <w:widowControl/>
              <w:spacing w:line="276" w:lineRule="auto"/>
              <w:ind w:firstLine="720" w:firstLineChars="300"/>
              <w:textAlignment w:val="center"/>
              <w:rPr>
                <w:rFonts w:ascii="仿宋" w:hAnsi="仿宋" w:eastAsia="仿宋" w:cs="仿宋"/>
                <w:color w:val="000000"/>
                <w:sz w:val="23"/>
                <w:szCs w:val="23"/>
              </w:rPr>
            </w:pPr>
            <w:r>
              <w:rPr>
                <w:rFonts w:hint="eastAsia" w:ascii="仿宋" w:hAnsi="仿宋" w:eastAsia="仿宋" w:cs="仿宋"/>
                <w:color w:val="000000"/>
                <w:sz w:val="24"/>
                <w:szCs w:val="24"/>
              </w:rPr>
              <w:t>无</w:t>
            </w:r>
          </w:p>
        </w:tc>
      </w:tr>
    </w:tbl>
    <w:p>
      <w:pPr>
        <w:spacing w:line="360" w:lineRule="auto"/>
        <w:ind w:firstLine="0" w:firstLineChars="0"/>
        <w:rPr>
          <w:rFonts w:ascii="Times New Roman" w:hAnsi="Times New Roman"/>
        </w:rPr>
      </w:pPr>
    </w:p>
    <w:p>
      <w:pPr>
        <w:ind w:firstLine="640"/>
      </w:pPr>
    </w:p>
    <w:p>
      <w:pPr>
        <w:ind w:firstLine="640"/>
      </w:pPr>
    </w:p>
    <w:p>
      <w:pPr>
        <w:tabs>
          <w:tab w:val="left" w:pos="3395"/>
        </w:tabs>
        <w:ind w:firstLine="640"/>
        <w:jc w:val="left"/>
        <w:sectPr>
          <w:pgSz w:w="11906" w:h="16838"/>
          <w:pgMar w:top="1440" w:right="1800" w:bottom="1440" w:left="1800" w:header="851" w:footer="992" w:gutter="0"/>
          <w:cols w:space="425" w:num="1"/>
          <w:docGrid w:type="lines" w:linePitch="312" w:charSpace="0"/>
        </w:sectPr>
      </w:pPr>
      <w:r>
        <w:rPr>
          <w:rFonts w:hint="eastAsia"/>
        </w:rPr>
        <w:tab/>
      </w:r>
    </w:p>
    <w:p>
      <w:pPr>
        <w:spacing w:line="360" w:lineRule="auto"/>
        <w:ind w:firstLine="0" w:firstLineChars="0"/>
        <w:outlineLvl w:val="0"/>
        <w:rPr>
          <w:rFonts w:ascii="Times New Roman" w:hAnsi="Times New Roman" w:eastAsia="黑体"/>
        </w:rPr>
      </w:pPr>
      <w:bookmarkStart w:id="222" w:name="_Toc561"/>
      <w:bookmarkStart w:id="223" w:name="_Toc24973"/>
      <w:bookmarkStart w:id="224" w:name="_Toc15264"/>
      <w:r>
        <w:rPr>
          <w:rFonts w:hint="eastAsia" w:ascii="Times New Roman" w:hAnsi="Times New Roman" w:eastAsia="黑体"/>
        </w:rPr>
        <w:t>附件4：项目资金支出情况一览表</w:t>
      </w:r>
      <w:bookmarkEnd w:id="222"/>
      <w:bookmarkEnd w:id="223"/>
      <w:bookmarkEnd w:id="224"/>
    </w:p>
    <w:p>
      <w:pPr>
        <w:spacing w:line="240" w:lineRule="auto"/>
        <w:ind w:firstLine="0" w:firstLineChars="0"/>
        <w:jc w:val="center"/>
        <w:rPr>
          <w:rFonts w:ascii="Times New Roman" w:hAnsi="Times New Roman" w:eastAsia="黑体" w:cs="黑体"/>
          <w:sz w:val="28"/>
          <w:szCs w:val="28"/>
        </w:rPr>
      </w:pPr>
      <w:bookmarkStart w:id="225" w:name="_Toc19150"/>
    </w:p>
    <w:p>
      <w:pPr>
        <w:spacing w:line="240" w:lineRule="auto"/>
        <w:ind w:firstLine="0" w:firstLineChars="0"/>
        <w:jc w:val="center"/>
        <w:outlineLvl w:val="0"/>
        <w:rPr>
          <w:rFonts w:ascii="Times New Roman" w:hAnsi="Times New Roman" w:eastAsia="黑体" w:cs="黑体"/>
          <w:sz w:val="28"/>
          <w:szCs w:val="28"/>
        </w:rPr>
      </w:pPr>
      <w:bookmarkStart w:id="226" w:name="_Toc353"/>
      <w:bookmarkStart w:id="227" w:name="_Toc8296"/>
      <w:bookmarkStart w:id="228" w:name="_Toc14065"/>
      <w:bookmarkStart w:id="229" w:name="_Toc7788"/>
      <w:bookmarkStart w:id="230" w:name="_Toc1925"/>
      <w:r>
        <w:rPr>
          <w:rFonts w:hint="eastAsia" w:ascii="Times New Roman" w:hAnsi="Times New Roman" w:eastAsia="黑体" w:cs="黑体"/>
          <w:sz w:val="28"/>
          <w:szCs w:val="28"/>
        </w:rPr>
        <w:t>项目资金支出情况一览表（单位：万元）</w:t>
      </w:r>
      <w:bookmarkEnd w:id="225"/>
      <w:r>
        <w:rPr>
          <w:rStyle w:val="25"/>
          <w:rFonts w:hint="eastAsia" w:ascii="Times New Roman" w:hAnsi="Times New Roman" w:eastAsia="黑体" w:cs="黑体"/>
          <w:sz w:val="28"/>
          <w:szCs w:val="28"/>
        </w:rPr>
        <w:footnoteReference w:id="4"/>
      </w:r>
      <w:bookmarkEnd w:id="226"/>
      <w:bookmarkEnd w:id="227"/>
      <w:bookmarkEnd w:id="228"/>
      <w:bookmarkEnd w:id="229"/>
      <w:bookmarkEnd w:id="230"/>
    </w:p>
    <w:tbl>
      <w:tblPr>
        <w:tblStyle w:val="19"/>
        <w:tblW w:w="13977" w:type="dxa"/>
        <w:tblInd w:w="93" w:type="dxa"/>
        <w:tblLayout w:type="fixed"/>
        <w:tblCellMar>
          <w:top w:w="0" w:type="dxa"/>
          <w:left w:w="108" w:type="dxa"/>
          <w:bottom w:w="0" w:type="dxa"/>
          <w:right w:w="108" w:type="dxa"/>
        </w:tblCellMar>
      </w:tblPr>
      <w:tblGrid>
        <w:gridCol w:w="732"/>
        <w:gridCol w:w="1185"/>
        <w:gridCol w:w="1440"/>
        <w:gridCol w:w="1140"/>
        <w:gridCol w:w="1380"/>
        <w:gridCol w:w="1185"/>
        <w:gridCol w:w="1275"/>
        <w:gridCol w:w="1335"/>
        <w:gridCol w:w="1560"/>
        <w:gridCol w:w="1560"/>
        <w:gridCol w:w="1185"/>
      </w:tblGrid>
      <w:tr>
        <w:tblPrEx>
          <w:tblCellMar>
            <w:top w:w="0" w:type="dxa"/>
            <w:left w:w="108" w:type="dxa"/>
            <w:bottom w:w="0" w:type="dxa"/>
            <w:right w:w="108" w:type="dxa"/>
          </w:tblCellMar>
        </w:tblPrEx>
        <w:trPr>
          <w:trHeight w:val="522"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240" w:line="120" w:lineRule="auto"/>
              <w:ind w:firstLine="0" w:firstLineChars="0"/>
              <w:jc w:val="center"/>
              <w:rPr>
                <w:rFonts w:ascii="Times New Roman" w:hAnsi="Times New Roman" w:cs="Times New Roman"/>
                <w:b/>
                <w:sz w:val="24"/>
                <w:szCs w:val="32"/>
              </w:rPr>
            </w:pPr>
            <w:r>
              <w:rPr>
                <w:rFonts w:ascii="Times New Roman" w:hAnsi="Times New Roman" w:cs="Times New Roman"/>
                <w:b/>
                <w:sz w:val="24"/>
                <w:szCs w:val="32"/>
              </w:rPr>
              <w:t>序号</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240" w:line="120" w:lineRule="auto"/>
              <w:ind w:firstLine="0" w:firstLineChars="0"/>
              <w:jc w:val="center"/>
              <w:rPr>
                <w:rFonts w:ascii="Times New Roman" w:hAnsi="Times New Roman" w:cs="Times New Roman"/>
                <w:b/>
                <w:sz w:val="24"/>
                <w:szCs w:val="32"/>
              </w:rPr>
            </w:pPr>
            <w:r>
              <w:rPr>
                <w:rFonts w:ascii="Times New Roman" w:hAnsi="Times New Roman" w:cs="Times New Roman"/>
                <w:b/>
                <w:sz w:val="24"/>
                <w:szCs w:val="32"/>
              </w:rPr>
              <w:t>实施</w:t>
            </w:r>
          </w:p>
          <w:p>
            <w:pPr>
              <w:widowControl/>
              <w:spacing w:before="240" w:line="120" w:lineRule="auto"/>
              <w:ind w:firstLine="0" w:firstLineChars="0"/>
              <w:jc w:val="center"/>
              <w:rPr>
                <w:rFonts w:ascii="Times New Roman" w:hAnsi="Times New Roman" w:cs="Times New Roman"/>
                <w:b/>
                <w:sz w:val="24"/>
                <w:szCs w:val="32"/>
              </w:rPr>
            </w:pPr>
            <w:r>
              <w:rPr>
                <w:rFonts w:ascii="Times New Roman" w:hAnsi="Times New Roman" w:cs="Times New Roman"/>
                <w:b/>
                <w:sz w:val="24"/>
                <w:szCs w:val="32"/>
              </w:rPr>
              <w:t>单位</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240" w:line="120" w:lineRule="auto"/>
              <w:ind w:firstLine="0" w:firstLineChars="0"/>
              <w:jc w:val="center"/>
              <w:rPr>
                <w:rFonts w:ascii="Times New Roman" w:hAnsi="Times New Roman" w:cs="Times New Roman"/>
                <w:b/>
                <w:sz w:val="24"/>
                <w:szCs w:val="32"/>
              </w:rPr>
            </w:pPr>
            <w:r>
              <w:rPr>
                <w:rFonts w:ascii="Times New Roman" w:hAnsi="Times New Roman" w:cs="Times New Roman"/>
                <w:b/>
                <w:sz w:val="24"/>
                <w:szCs w:val="32"/>
              </w:rPr>
              <w:t>项目</w:t>
            </w:r>
          </w:p>
          <w:p>
            <w:pPr>
              <w:widowControl/>
              <w:spacing w:before="240" w:line="120" w:lineRule="auto"/>
              <w:ind w:firstLine="0" w:firstLineChars="0"/>
              <w:jc w:val="center"/>
              <w:rPr>
                <w:rFonts w:ascii="Times New Roman" w:hAnsi="Times New Roman" w:cs="Times New Roman"/>
                <w:b/>
                <w:sz w:val="24"/>
                <w:szCs w:val="32"/>
              </w:rPr>
            </w:pPr>
            <w:r>
              <w:rPr>
                <w:rFonts w:ascii="Times New Roman" w:hAnsi="Times New Roman" w:cs="Times New Roman"/>
                <w:b/>
                <w:sz w:val="24"/>
                <w:szCs w:val="32"/>
              </w:rPr>
              <w:t>名称</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240" w:line="120" w:lineRule="auto"/>
              <w:ind w:firstLine="0" w:firstLineChars="0"/>
              <w:jc w:val="center"/>
              <w:rPr>
                <w:rFonts w:ascii="Times New Roman" w:hAnsi="Times New Roman" w:cs="Times New Roman"/>
                <w:b/>
                <w:sz w:val="24"/>
                <w:szCs w:val="32"/>
              </w:rPr>
            </w:pPr>
            <w:r>
              <w:rPr>
                <w:rFonts w:ascii="Times New Roman" w:hAnsi="Times New Roman" w:cs="Times New Roman"/>
                <w:b/>
                <w:sz w:val="24"/>
                <w:szCs w:val="32"/>
              </w:rPr>
              <w:t>预算</w:t>
            </w:r>
          </w:p>
          <w:p>
            <w:pPr>
              <w:widowControl/>
              <w:spacing w:before="240" w:line="120" w:lineRule="auto"/>
              <w:ind w:firstLine="0" w:firstLineChars="0"/>
              <w:jc w:val="center"/>
              <w:rPr>
                <w:rFonts w:ascii="Times New Roman" w:hAnsi="Times New Roman" w:cs="Times New Roman"/>
                <w:b/>
                <w:sz w:val="24"/>
                <w:szCs w:val="32"/>
              </w:rPr>
            </w:pPr>
            <w:r>
              <w:rPr>
                <w:rFonts w:ascii="Times New Roman" w:hAnsi="Times New Roman" w:cs="Times New Roman"/>
                <w:b/>
                <w:sz w:val="24"/>
                <w:szCs w:val="32"/>
              </w:rPr>
              <w:t>资金</w:t>
            </w:r>
          </w:p>
        </w:tc>
        <w:tc>
          <w:tcPr>
            <w:tcW w:w="51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240" w:line="120" w:lineRule="auto"/>
              <w:ind w:firstLine="0" w:firstLineChars="0"/>
              <w:jc w:val="center"/>
              <w:rPr>
                <w:rFonts w:ascii="Times New Roman" w:hAnsi="Times New Roman" w:cs="Times New Roman"/>
                <w:b/>
                <w:sz w:val="24"/>
                <w:szCs w:val="32"/>
              </w:rPr>
            </w:pPr>
            <w:r>
              <w:rPr>
                <w:rFonts w:ascii="Times New Roman" w:hAnsi="Times New Roman" w:cs="Times New Roman"/>
                <w:b/>
                <w:sz w:val="24"/>
                <w:szCs w:val="32"/>
              </w:rPr>
              <w:t>支出金额</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240" w:line="120" w:lineRule="auto"/>
              <w:ind w:firstLine="0" w:firstLineChars="0"/>
              <w:jc w:val="center"/>
              <w:rPr>
                <w:rFonts w:ascii="Times New Roman" w:hAnsi="Times New Roman" w:cs="Times New Roman"/>
                <w:b/>
                <w:sz w:val="24"/>
                <w:szCs w:val="32"/>
              </w:rPr>
            </w:pPr>
            <w:r>
              <w:rPr>
                <w:rFonts w:ascii="Times New Roman" w:hAnsi="Times New Roman" w:cs="Times New Roman"/>
                <w:b/>
                <w:sz w:val="24"/>
                <w:szCs w:val="32"/>
              </w:rPr>
              <w:t>结余金额</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240" w:line="120" w:lineRule="auto"/>
              <w:ind w:firstLine="0" w:firstLineChars="0"/>
              <w:jc w:val="center"/>
              <w:rPr>
                <w:rFonts w:ascii="Times New Roman" w:hAnsi="Times New Roman" w:cs="Times New Roman"/>
                <w:b/>
                <w:sz w:val="24"/>
                <w:szCs w:val="32"/>
              </w:rPr>
            </w:pPr>
            <w:r>
              <w:rPr>
                <w:rFonts w:ascii="Times New Roman" w:hAnsi="Times New Roman" w:cs="Times New Roman"/>
                <w:b/>
                <w:sz w:val="24"/>
                <w:szCs w:val="32"/>
              </w:rPr>
              <w:t>支出率</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b/>
                <w:bCs/>
                <w:color w:val="000000"/>
                <w:sz w:val="24"/>
                <w:szCs w:val="24"/>
              </w:rPr>
            </w:pPr>
            <w:r>
              <w:rPr>
                <w:rFonts w:ascii="仿宋_GB2312" w:hAnsi="宋体" w:cs="仿宋_GB2312"/>
                <w:b/>
                <w:bCs/>
                <w:color w:val="000000"/>
                <w:kern w:val="0"/>
                <w:sz w:val="24"/>
                <w:szCs w:val="24"/>
                <w:lang w:bidi="ar"/>
              </w:rPr>
              <w:t>备注</w:t>
            </w:r>
          </w:p>
        </w:tc>
      </w:tr>
      <w:tr>
        <w:tblPrEx>
          <w:tblCellMar>
            <w:top w:w="0" w:type="dxa"/>
            <w:left w:w="108" w:type="dxa"/>
            <w:bottom w:w="0" w:type="dxa"/>
            <w:right w:w="108" w:type="dxa"/>
          </w:tblCellMar>
        </w:tblPrEx>
        <w:trPr>
          <w:trHeight w:val="528"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240" w:line="240" w:lineRule="auto"/>
              <w:ind w:firstLine="0" w:firstLineChars="0"/>
              <w:jc w:val="center"/>
              <w:rPr>
                <w:rFonts w:ascii="Times New Roman" w:hAnsi="Times New Roman" w:cs="Times New Roman"/>
                <w:b/>
                <w:sz w:val="24"/>
                <w:szCs w:val="32"/>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240" w:line="240" w:lineRule="auto"/>
              <w:ind w:firstLine="0" w:firstLineChars="0"/>
              <w:jc w:val="center"/>
              <w:rPr>
                <w:rFonts w:ascii="Times New Roman" w:hAnsi="Times New Roman" w:cs="Times New Roman"/>
                <w:b/>
                <w:sz w:val="24"/>
                <w:szCs w:val="32"/>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240" w:line="120" w:lineRule="auto"/>
              <w:ind w:firstLine="0" w:firstLineChars="0"/>
              <w:jc w:val="center"/>
              <w:rPr>
                <w:rFonts w:ascii="Times New Roman" w:hAnsi="Times New Roman" w:cs="Times New Roman"/>
                <w:b/>
                <w:sz w:val="24"/>
                <w:szCs w:val="3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240" w:line="120" w:lineRule="auto"/>
              <w:ind w:firstLine="0" w:firstLineChars="0"/>
              <w:jc w:val="center"/>
              <w:rPr>
                <w:rFonts w:ascii="Times New Roman" w:hAnsi="Times New Roman" w:cs="Times New Roman"/>
                <w:b/>
                <w:sz w:val="24"/>
                <w:szCs w:val="32"/>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240" w:line="120" w:lineRule="auto"/>
              <w:ind w:firstLine="0" w:firstLineChars="0"/>
              <w:jc w:val="center"/>
              <w:rPr>
                <w:rFonts w:ascii="Times New Roman" w:hAnsi="Times New Roman" w:cs="Times New Roman"/>
                <w:b/>
                <w:sz w:val="24"/>
                <w:szCs w:val="32"/>
              </w:rPr>
            </w:pPr>
            <w:r>
              <w:rPr>
                <w:rFonts w:ascii="Times New Roman" w:hAnsi="Times New Roman" w:cs="Times New Roman"/>
                <w:b/>
                <w:sz w:val="24"/>
                <w:szCs w:val="32"/>
              </w:rPr>
              <w:t>2019年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240" w:line="240" w:lineRule="auto"/>
              <w:ind w:firstLine="0" w:firstLineChars="0"/>
              <w:jc w:val="center"/>
              <w:rPr>
                <w:rFonts w:ascii="Times New Roman" w:hAnsi="Times New Roman" w:cs="Times New Roman"/>
                <w:b/>
                <w:sz w:val="24"/>
                <w:szCs w:val="32"/>
              </w:rPr>
            </w:pPr>
            <w:r>
              <w:rPr>
                <w:rFonts w:ascii="Times New Roman" w:hAnsi="Times New Roman" w:cs="Times New Roman"/>
                <w:b/>
                <w:sz w:val="24"/>
                <w:szCs w:val="32"/>
              </w:rPr>
              <w:t>2020年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240" w:line="240" w:lineRule="auto"/>
              <w:ind w:firstLine="0" w:firstLineChars="0"/>
              <w:jc w:val="center"/>
              <w:rPr>
                <w:rFonts w:ascii="Times New Roman" w:hAnsi="Times New Roman" w:cs="Times New Roman"/>
                <w:b/>
                <w:sz w:val="24"/>
                <w:szCs w:val="32"/>
              </w:rPr>
            </w:pPr>
            <w:r>
              <w:rPr>
                <w:rFonts w:ascii="Times New Roman" w:hAnsi="Times New Roman" w:cs="Times New Roman"/>
                <w:b/>
                <w:sz w:val="24"/>
                <w:szCs w:val="32"/>
              </w:rPr>
              <w:t>2021年</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before="240" w:line="240" w:lineRule="auto"/>
              <w:ind w:firstLine="0" w:firstLineChars="0"/>
              <w:jc w:val="center"/>
              <w:rPr>
                <w:rFonts w:ascii="Times New Roman" w:hAnsi="Times New Roman" w:cs="Times New Roman"/>
                <w:b/>
                <w:sz w:val="24"/>
                <w:szCs w:val="32"/>
              </w:rPr>
            </w:pPr>
            <w:r>
              <w:rPr>
                <w:rFonts w:hint="eastAsia" w:ascii="Times New Roman" w:hAnsi="Times New Roman" w:cs="Times New Roman"/>
                <w:b/>
                <w:sz w:val="24"/>
                <w:szCs w:val="32"/>
              </w:rPr>
              <w:t>合计支出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before="240" w:line="240" w:lineRule="auto"/>
              <w:ind w:firstLine="0" w:firstLineChars="0"/>
              <w:jc w:val="center"/>
              <w:rPr>
                <w:rFonts w:ascii="Times New Roman" w:hAnsi="Times New Roman" w:cs="Times New Roman"/>
                <w:b/>
                <w:sz w:val="24"/>
                <w:szCs w:val="32"/>
              </w:rPr>
            </w:pPr>
            <w:r>
              <w:rPr>
                <w:rFonts w:ascii="Times New Roman" w:hAnsi="Times New Roman" w:cs="Times New Roman"/>
                <w:b/>
                <w:sz w:val="24"/>
                <w:szCs w:val="32"/>
              </w:rPr>
              <w:t>至</w:t>
            </w:r>
            <w:r>
              <w:rPr>
                <w:rFonts w:hint="eastAsia" w:ascii="Times New Roman" w:hAnsi="Times New Roman" w:cs="Times New Roman"/>
                <w:b/>
                <w:sz w:val="24"/>
                <w:szCs w:val="32"/>
              </w:rPr>
              <w:t>基准日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before="240" w:line="240" w:lineRule="auto"/>
              <w:ind w:firstLine="0" w:firstLineChars="0"/>
              <w:jc w:val="center"/>
              <w:rPr>
                <w:rFonts w:ascii="Times New Roman" w:hAnsi="Times New Roman" w:cs="Times New Roman"/>
                <w:b/>
                <w:sz w:val="24"/>
                <w:szCs w:val="32"/>
              </w:rPr>
            </w:pPr>
            <w:r>
              <w:rPr>
                <w:rFonts w:ascii="Times New Roman" w:hAnsi="Times New Roman" w:cs="Times New Roman"/>
                <w:b/>
                <w:sz w:val="24"/>
                <w:szCs w:val="32"/>
              </w:rPr>
              <w:t>至</w:t>
            </w:r>
            <w:r>
              <w:rPr>
                <w:rFonts w:hint="eastAsia" w:ascii="Times New Roman" w:hAnsi="Times New Roman" w:cs="Times New Roman"/>
                <w:b/>
                <w:sz w:val="24"/>
                <w:szCs w:val="32"/>
              </w:rPr>
              <w:t>基准日</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hAnsi="宋体" w:cs="仿宋_GB2312"/>
                <w:b/>
                <w:bCs/>
                <w:color w:val="000000"/>
                <w:sz w:val="24"/>
                <w:szCs w:val="24"/>
              </w:rPr>
            </w:pPr>
          </w:p>
        </w:tc>
      </w:tr>
      <w:tr>
        <w:tblPrEx>
          <w:tblCellMar>
            <w:top w:w="0" w:type="dxa"/>
            <w:left w:w="108" w:type="dxa"/>
            <w:bottom w:w="0" w:type="dxa"/>
            <w:right w:w="108" w:type="dxa"/>
          </w:tblCellMar>
        </w:tblPrEx>
        <w:trPr>
          <w:trHeight w:val="162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仿宋_GB2312" w:hAnsi="宋体" w:cs="仿宋_GB2312"/>
                <w:color w:val="000000"/>
                <w:sz w:val="24"/>
                <w:szCs w:val="24"/>
              </w:rPr>
            </w:pPr>
            <w:r>
              <w:rPr>
                <w:rFonts w:ascii="仿宋_GB2312" w:hAnsi="宋体" w:cs="仿宋_GB2312"/>
                <w:color w:val="000000"/>
                <w:kern w:val="0"/>
                <w:sz w:val="24"/>
                <w:szCs w:val="24"/>
                <w:lang w:bidi="ar"/>
              </w:rPr>
              <w:t>梅州市梅县区纪律检查委员</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4"/>
                <w:szCs w:val="24"/>
              </w:rPr>
            </w:pPr>
            <w:r>
              <w:rPr>
                <w:rFonts w:ascii="仿宋_GB2312" w:hAnsi="宋体" w:cs="仿宋_GB2312"/>
                <w:color w:val="000000"/>
                <w:kern w:val="0"/>
                <w:sz w:val="24"/>
                <w:szCs w:val="24"/>
                <w:lang w:bidi="ar"/>
              </w:rPr>
              <w:t>市廉政教育基地扩建工程（二期）项目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313.00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3,511.16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3,903.17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7,727.33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472.67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94.24%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775" w:hRule="atLeast"/>
        </w:trPr>
        <w:tc>
          <w:tcPr>
            <w:tcW w:w="3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center"/>
              <w:textAlignment w:val="center"/>
              <w:rPr>
                <w:rFonts w:ascii="仿宋_GB2312" w:hAnsi="宋体" w:cs="仿宋_GB2312"/>
                <w:b/>
                <w:bCs/>
                <w:color w:val="000000"/>
                <w:sz w:val="24"/>
                <w:szCs w:val="24"/>
              </w:rPr>
            </w:pPr>
            <w:r>
              <w:rPr>
                <w:rFonts w:ascii="仿宋_GB2312" w:hAnsi="宋体" w:cs="仿宋_GB2312"/>
                <w:b/>
                <w:bCs/>
                <w:color w:val="000000"/>
                <w:kern w:val="0"/>
                <w:sz w:val="24"/>
                <w:szCs w:val="24"/>
                <w:lang w:bidi="ar"/>
              </w:rPr>
              <w:t>合计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kern w:val="0"/>
                <w:sz w:val="24"/>
                <w:szCs w:val="24"/>
                <w:lang w:bidi="ar"/>
              </w:rPr>
              <w:t>8,200.00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kern w:val="0"/>
                <w:sz w:val="24"/>
                <w:szCs w:val="24"/>
                <w:lang w:bidi="ar"/>
              </w:rPr>
            </w:pPr>
            <w:r>
              <w:rPr>
                <w:rFonts w:hint="eastAsia" w:ascii="Times New Roman" w:hAnsi="Times New Roman" w:eastAsia="宋体" w:cs="Times New Roman"/>
                <w:b/>
                <w:bCs/>
                <w:color w:val="000000"/>
                <w:kern w:val="0"/>
                <w:sz w:val="24"/>
                <w:szCs w:val="24"/>
                <w:lang w:bidi="ar"/>
              </w:rPr>
              <w:t>313.00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4"/>
                <w:szCs w:val="24"/>
              </w:rPr>
            </w:pPr>
            <w:r>
              <w:rPr>
                <w:rFonts w:ascii="Times New Roman" w:hAnsi="Times New Roman" w:eastAsia="宋体" w:cs="Times New Roman"/>
                <w:b/>
                <w:bCs/>
                <w:color w:val="000000"/>
                <w:kern w:val="0"/>
                <w:sz w:val="24"/>
                <w:szCs w:val="24"/>
                <w:lang w:bidi="ar"/>
              </w:rPr>
              <w:t>3,511.16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b/>
                <w:bCs/>
                <w:color w:val="000000"/>
                <w:kern w:val="0"/>
                <w:sz w:val="24"/>
                <w:szCs w:val="24"/>
                <w:lang w:bidi="ar"/>
              </w:rPr>
              <w:t>3,903.17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kern w:val="0"/>
                <w:sz w:val="24"/>
                <w:szCs w:val="24"/>
                <w:lang w:bidi="ar"/>
              </w:rPr>
            </w:pPr>
            <w:r>
              <w:rPr>
                <w:rFonts w:hint="eastAsia" w:ascii="Times New Roman" w:hAnsi="Times New Roman" w:eastAsia="宋体" w:cs="Times New Roman"/>
                <w:b/>
                <w:bCs/>
                <w:color w:val="000000"/>
                <w:kern w:val="0"/>
                <w:sz w:val="24"/>
                <w:szCs w:val="24"/>
                <w:lang w:bidi="ar"/>
              </w:rPr>
              <w:t xml:space="preserve">7,727.33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b/>
                <w:bCs/>
                <w:color w:val="000000"/>
                <w:kern w:val="0"/>
                <w:sz w:val="24"/>
                <w:szCs w:val="24"/>
                <w:lang w:bidi="ar"/>
              </w:rPr>
              <w:t>472.67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b/>
                <w:bCs/>
                <w:color w:val="000000"/>
                <w:kern w:val="0"/>
                <w:sz w:val="24"/>
                <w:szCs w:val="24"/>
                <w:lang w:bidi="ar"/>
              </w:rPr>
              <w:t>94.24%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宋体" w:hAnsi="宋体" w:eastAsia="宋体" w:cs="宋体"/>
                <w:color w:val="000000"/>
                <w:sz w:val="24"/>
                <w:szCs w:val="24"/>
              </w:rPr>
            </w:pPr>
          </w:p>
        </w:tc>
      </w:tr>
    </w:tbl>
    <w:p>
      <w:pPr>
        <w:spacing w:line="360" w:lineRule="auto"/>
        <w:ind w:firstLine="0" w:firstLineChars="0"/>
        <w:jc w:val="center"/>
        <w:rPr>
          <w:rFonts w:ascii="Times New Roman" w:hAnsi="Times New Roman" w:eastAsia="黑体" w:cs="黑体"/>
          <w:sz w:val="28"/>
          <w:szCs w:val="28"/>
          <w:highlight w:val="yellow"/>
        </w:rPr>
      </w:pPr>
    </w:p>
    <w:p>
      <w:pPr>
        <w:spacing w:line="360" w:lineRule="auto"/>
        <w:ind w:firstLine="0" w:firstLineChars="0"/>
        <w:rPr>
          <w:rFonts w:ascii="Times New Roman" w:hAnsi="Times New Roman"/>
        </w:rPr>
      </w:pPr>
    </w:p>
    <w:p>
      <w:pPr>
        <w:ind w:firstLine="640"/>
      </w:pPr>
    </w:p>
    <w:p>
      <w:pPr>
        <w:ind w:firstLine="640"/>
      </w:pPr>
    </w:p>
    <w:p>
      <w:pPr>
        <w:tabs>
          <w:tab w:val="center" w:pos="6979"/>
        </w:tabs>
        <w:ind w:firstLine="640"/>
        <w:jc w:val="left"/>
        <w:sectPr>
          <w:pgSz w:w="16838" w:h="11906" w:orient="landscape"/>
          <w:pgMar w:top="1134" w:right="1440" w:bottom="1134" w:left="1440" w:header="851" w:footer="992" w:gutter="0"/>
          <w:cols w:space="425" w:num="1"/>
          <w:docGrid w:type="lines" w:linePitch="435" w:charSpace="0"/>
        </w:sectPr>
      </w:pPr>
      <w:r>
        <w:rPr>
          <w:rFonts w:hint="eastAsia"/>
        </w:rPr>
        <w:tab/>
      </w:r>
    </w:p>
    <w:p>
      <w:pPr>
        <w:pStyle w:val="2"/>
        <w:widowControl/>
        <w:spacing w:before="0" w:after="0" w:line="360" w:lineRule="auto"/>
        <w:ind w:firstLine="0" w:firstLineChars="0"/>
        <w:rPr>
          <w:rFonts w:hint="default" w:ascii="Times New Roman" w:hAnsi="Times New Roman" w:cs="黑体"/>
        </w:rPr>
      </w:pPr>
      <w:bookmarkStart w:id="231" w:name="_Toc30210"/>
      <w:bookmarkStart w:id="232" w:name="_Toc15477"/>
      <w:bookmarkStart w:id="233" w:name="_Toc906"/>
      <w:r>
        <w:rPr>
          <w:rFonts w:hint="default" w:ascii="Times New Roman" w:hAnsi="Times New Roman" w:cs="黑体"/>
        </w:rPr>
        <w:t>附件</w:t>
      </w:r>
      <w:r>
        <w:rPr>
          <w:rFonts w:ascii="Times New Roman" w:hAnsi="Times New Roman" w:cs="黑体"/>
        </w:rPr>
        <w:t>5：项目各工程完成情况</w:t>
      </w:r>
      <w:bookmarkEnd w:id="231"/>
      <w:bookmarkEnd w:id="232"/>
      <w:bookmarkEnd w:id="233"/>
    </w:p>
    <w:p>
      <w:pPr>
        <w:ind w:firstLine="560"/>
        <w:jc w:val="center"/>
      </w:pPr>
      <w:r>
        <w:rPr>
          <w:rFonts w:hint="eastAsia" w:ascii="Times New Roman" w:hAnsi="Times New Roman" w:eastAsia="黑体" w:cs="黑体"/>
          <w:sz w:val="28"/>
          <w:szCs w:val="28"/>
        </w:rPr>
        <w:t>项目各工程完成情况一览表</w:t>
      </w:r>
      <w:r>
        <w:rPr>
          <w:rStyle w:val="25"/>
          <w:rFonts w:hint="eastAsia" w:ascii="Times New Roman" w:hAnsi="Times New Roman" w:eastAsia="黑体" w:cs="黑体"/>
          <w:sz w:val="28"/>
          <w:szCs w:val="28"/>
        </w:rPr>
        <w:footnoteReference w:id="5"/>
      </w:r>
    </w:p>
    <w:tbl>
      <w:tblPr>
        <w:tblStyle w:val="19"/>
        <w:tblW w:w="14445" w:type="dxa"/>
        <w:tblInd w:w="-155" w:type="dxa"/>
        <w:tblLayout w:type="fixed"/>
        <w:tblCellMar>
          <w:top w:w="0" w:type="dxa"/>
          <w:left w:w="108" w:type="dxa"/>
          <w:bottom w:w="0" w:type="dxa"/>
          <w:right w:w="108" w:type="dxa"/>
        </w:tblCellMar>
      </w:tblPr>
      <w:tblGrid>
        <w:gridCol w:w="834"/>
        <w:gridCol w:w="2983"/>
        <w:gridCol w:w="3717"/>
        <w:gridCol w:w="2100"/>
        <w:gridCol w:w="4811"/>
      </w:tblGrid>
      <w:tr>
        <w:tblPrEx>
          <w:tblCellMar>
            <w:top w:w="0" w:type="dxa"/>
            <w:left w:w="108" w:type="dxa"/>
            <w:bottom w:w="0" w:type="dxa"/>
            <w:right w:w="108" w:type="dxa"/>
          </w:tblCellMar>
        </w:tblPrEx>
        <w:trPr>
          <w:trHeight w:val="531" w:hRule="atLeast"/>
          <w:tblHead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序号</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工程名称</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施工单位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完工日期</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项目完成情况</w:t>
            </w:r>
          </w:p>
        </w:tc>
      </w:tr>
      <w:tr>
        <w:tblPrEx>
          <w:tblCellMar>
            <w:top w:w="0" w:type="dxa"/>
            <w:left w:w="108" w:type="dxa"/>
            <w:bottom w:w="0" w:type="dxa"/>
            <w:right w:w="108" w:type="dxa"/>
          </w:tblCellMar>
        </w:tblPrEx>
        <w:trPr>
          <w:trHeight w:val="531"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厨房设备采购安装</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广东顺通智能厨房设备有限公司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2021年9月20日</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2021年9月30日通过验收</w:t>
            </w:r>
          </w:p>
        </w:tc>
      </w:tr>
      <w:tr>
        <w:tblPrEx>
          <w:tblCellMar>
            <w:top w:w="0" w:type="dxa"/>
            <w:left w:w="108" w:type="dxa"/>
            <w:bottom w:w="0" w:type="dxa"/>
            <w:right w:w="108" w:type="dxa"/>
          </w:tblCellMar>
        </w:tblPrEx>
        <w:trPr>
          <w:trHeight w:val="531"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空调热水设备安装</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梅州好万家实业有限公司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2021年8月31日</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2021年9月30日通过验收</w:t>
            </w:r>
          </w:p>
        </w:tc>
      </w:tr>
      <w:tr>
        <w:tblPrEx>
          <w:tblCellMar>
            <w:top w:w="0" w:type="dxa"/>
            <w:left w:w="108" w:type="dxa"/>
            <w:bottom w:w="0" w:type="dxa"/>
            <w:right w:w="108" w:type="dxa"/>
          </w:tblCellMar>
        </w:tblPrEx>
        <w:trPr>
          <w:trHeight w:val="59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智能信息化建设项目</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中移系统集成有限公司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2021年11月19日</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2021年11月19日通过初验</w:t>
            </w:r>
          </w:p>
        </w:tc>
      </w:tr>
      <w:tr>
        <w:tblPrEx>
          <w:tblCellMar>
            <w:top w:w="0" w:type="dxa"/>
            <w:left w:w="108" w:type="dxa"/>
            <w:bottom w:w="0" w:type="dxa"/>
            <w:right w:w="108" w:type="dxa"/>
          </w:tblCellMar>
        </w:tblPrEx>
        <w:trPr>
          <w:trHeight w:val="56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生活设施</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广东科森建设工程有限公司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2021年12月1日</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2021年12月1日采购规格型号、数量与合同相符</w:t>
            </w:r>
          </w:p>
        </w:tc>
      </w:tr>
      <w:tr>
        <w:tblPrEx>
          <w:tblCellMar>
            <w:top w:w="0" w:type="dxa"/>
            <w:left w:w="108" w:type="dxa"/>
            <w:bottom w:w="0" w:type="dxa"/>
            <w:right w:w="108" w:type="dxa"/>
          </w:tblCellMar>
        </w:tblPrEx>
        <w:trPr>
          <w:trHeight w:val="21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人防消防设备采购项目</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广东科森建设工程有限公司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2021年9月30日</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2021年9月30日采购规格型号、数量与合同相符</w:t>
            </w:r>
          </w:p>
        </w:tc>
      </w:tr>
      <w:tr>
        <w:tblPrEx>
          <w:tblCellMar>
            <w:top w:w="0" w:type="dxa"/>
            <w:left w:w="108" w:type="dxa"/>
            <w:bottom w:w="0" w:type="dxa"/>
            <w:right w:w="108" w:type="dxa"/>
          </w:tblCellMar>
        </w:tblPrEx>
        <w:trPr>
          <w:trHeight w:val="639"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新建防雷装置检测</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广东省气象防灾技术中心</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2021年8月16日</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2021年8月16日经检测，被检建筑物本所检验项目符合图纸审计要求。</w:t>
            </w:r>
          </w:p>
        </w:tc>
      </w:tr>
      <w:tr>
        <w:tblPrEx>
          <w:tblCellMar>
            <w:top w:w="0" w:type="dxa"/>
            <w:left w:w="108" w:type="dxa"/>
            <w:bottom w:w="0" w:type="dxa"/>
            <w:right w:w="108" w:type="dxa"/>
          </w:tblCellMar>
        </w:tblPrEx>
        <w:trPr>
          <w:trHeight w:val="559"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工程竣工验收</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汕头市建安（集团）公司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2021年9月30日</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2021年9月30日同意工程竣工验收</w:t>
            </w:r>
          </w:p>
        </w:tc>
      </w:tr>
      <w:tr>
        <w:tblPrEx>
          <w:tblCellMar>
            <w:top w:w="0" w:type="dxa"/>
            <w:left w:w="108" w:type="dxa"/>
            <w:bottom w:w="0" w:type="dxa"/>
            <w:right w:w="108" w:type="dxa"/>
          </w:tblCellMar>
        </w:tblPrEx>
        <w:trPr>
          <w:trHeight w:val="576"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室内环境污染物浓度检测</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汕头市工程质量检验测算中心</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2021年9月14日</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2021年9月14日室内环境污染吴浓度合格</w:t>
            </w:r>
          </w:p>
        </w:tc>
      </w:tr>
      <w:tr>
        <w:tblPrEx>
          <w:tblCellMar>
            <w:top w:w="0" w:type="dxa"/>
            <w:left w:w="108" w:type="dxa"/>
            <w:bottom w:w="0" w:type="dxa"/>
            <w:right w:w="108" w:type="dxa"/>
          </w:tblCellMar>
        </w:tblPrEx>
        <w:trPr>
          <w:trHeight w:val="621"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受电工程</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广东省俊耀控股有限公司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2021年8月18日</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2021年8月18日合格</w:t>
            </w:r>
          </w:p>
        </w:tc>
      </w:tr>
      <w:tr>
        <w:tblPrEx>
          <w:tblCellMar>
            <w:top w:w="0" w:type="dxa"/>
            <w:left w:w="108" w:type="dxa"/>
            <w:bottom w:w="0" w:type="dxa"/>
            <w:right w:w="108" w:type="dxa"/>
          </w:tblCellMar>
        </w:tblPrEx>
        <w:trPr>
          <w:trHeight w:val="56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高压供电设备采购</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广东省俊耀控股有限公司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2021年9月30日</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2021年9月30日采购规格型号、数量与合同相符</w:t>
            </w:r>
          </w:p>
        </w:tc>
      </w:tr>
      <w:tr>
        <w:tblPrEx>
          <w:tblCellMar>
            <w:top w:w="0" w:type="dxa"/>
            <w:left w:w="108" w:type="dxa"/>
            <w:bottom w:w="0" w:type="dxa"/>
            <w:right w:w="108" w:type="dxa"/>
          </w:tblCellMar>
        </w:tblPrEx>
        <w:trPr>
          <w:trHeight w:val="426"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800KW发电组消音环保工程</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广东省俊耀控股有限公司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2021年9月30日</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2021年9月30日采购规格型号、数量与合同相符</w:t>
            </w:r>
          </w:p>
        </w:tc>
      </w:tr>
      <w:tr>
        <w:tblPrEx>
          <w:tblCellMar>
            <w:top w:w="0" w:type="dxa"/>
            <w:left w:w="108" w:type="dxa"/>
            <w:bottom w:w="0" w:type="dxa"/>
            <w:right w:w="108" w:type="dxa"/>
          </w:tblCellMar>
        </w:tblPrEx>
        <w:trPr>
          <w:trHeight w:val="378"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12</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电梯安装空调</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梅州市上菱电梯有限公司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2021年12月6日</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2021年12月6日已安装调试，设备正常使用，验收合格</w:t>
            </w:r>
          </w:p>
        </w:tc>
      </w:tr>
    </w:tbl>
    <w:p>
      <w:pPr>
        <w:spacing w:line="360" w:lineRule="auto"/>
        <w:ind w:firstLine="0" w:firstLineChars="0"/>
        <w:rPr>
          <w:rFonts w:ascii="Times New Roman" w:hAnsi="Times New Roman"/>
        </w:rPr>
      </w:pPr>
    </w:p>
    <w:sectPr>
      <w:pgSz w:w="16838" w:h="11906" w:orient="landscape"/>
      <w:pgMar w:top="1803" w:right="1440" w:bottom="1800" w:left="1440" w:header="850"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66BEC9-D5D2-4DA3-AE9F-9ECFD3777C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embedRegular r:id="rId2" w:fontKey="{6F35A084-AA44-414E-8601-52B0E40A0CCF}"/>
  </w:font>
  <w:font w:name="仿宋">
    <w:panose1 w:val="02010609060101010101"/>
    <w:charset w:val="86"/>
    <w:family w:val="auto"/>
    <w:pitch w:val="default"/>
    <w:sig w:usb0="800002BF" w:usb1="38CF7CFA" w:usb2="00000016" w:usb3="00000000" w:csb0="00040001" w:csb1="00000000"/>
    <w:embedRegular r:id="rId3" w:fontKey="{71B3E427-1BD9-4E29-8287-AB74F0D6726E}"/>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embedRegular r:id="rId4" w:fontKey="{4B4EDBED-835F-4B87-BB11-DB82356D6F14}"/>
  </w:font>
  <w:font w:name="楷体">
    <w:panose1 w:val="02010609060101010101"/>
    <w:charset w:val="86"/>
    <w:family w:val="auto"/>
    <w:pitch w:val="default"/>
    <w:sig w:usb0="800002BF" w:usb1="38CF7CFA" w:usb2="00000016" w:usb3="00000000" w:csb0="00040001" w:csb1="00000000"/>
    <w:embedRegular r:id="rId5" w:fontKey="{D61C7470-0077-4197-858C-ECA7362FB1F9}"/>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roman"/>
    <w:pitch w:val="default"/>
    <w:sig w:usb0="00000001" w:usb1="08000000" w:usb2="00000000" w:usb3="00000000" w:csb0="00040000" w:csb1="00000000"/>
    <w:embedRegular r:id="rId6" w:fontKey="{0E0B2592-6282-4F61-8CC9-B4B3A1593DD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023"/>
        <w:tab w:val="clear" w:pos="4153"/>
      </w:tabs>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023"/>
        <w:tab w:val="clear" w:pos="4153"/>
      </w:tabs>
      <w:ind w:firstLine="360"/>
    </w:pPr>
    <w:r>
      <w:pict>
        <v:shape id="_x0000_s3077" o:spid="_x0000_s307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ind w:firstLine="360"/>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宋体" w:hAnsi="宋体"/>
        <w:sz w:val="28"/>
      </w:rPr>
    </w:pPr>
    <w:r>
      <w:rPr>
        <w:sz w:val="28"/>
      </w:rP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ind w:firstLine="360"/>
                </w:pPr>
                <w:r>
                  <w:fldChar w:fldCharType="begin"/>
                </w:r>
                <w:r>
                  <w:instrText xml:space="preserve"> PAGE  \* MERGEFORMAT </w:instrText>
                </w:r>
                <w:r>
                  <w:fldChar w:fldCharType="separate"/>
                </w:r>
                <w:r>
                  <w:t>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line="240" w:lineRule="auto"/>
        <w:ind w:firstLine="640"/>
      </w:pPr>
      <w:r>
        <w:separator/>
      </w:r>
    </w:p>
  </w:footnote>
  <w:footnote w:type="continuationSeparator" w:id="13">
    <w:p>
      <w:pPr>
        <w:spacing w:line="240" w:lineRule="auto"/>
        <w:ind w:firstLine="640"/>
      </w:pPr>
      <w:r>
        <w:continuationSeparator/>
      </w:r>
    </w:p>
  </w:footnote>
  <w:footnote w:id="0">
    <w:p>
      <w:pPr>
        <w:pStyle w:val="13"/>
        <w:spacing w:line="240" w:lineRule="auto"/>
        <w:ind w:firstLine="0" w:firstLineChars="0"/>
      </w:pPr>
      <w:r>
        <w:rPr>
          <w:rStyle w:val="25"/>
        </w:rPr>
        <w:footnoteRef/>
      </w:r>
      <w:r>
        <w:rPr>
          <w:rFonts w:hint="eastAsia" w:ascii="仿宋_GB2312" w:hAnsi="仿宋_GB2312" w:cs="仿宋_GB2312"/>
          <w:szCs w:val="32"/>
        </w:rPr>
        <w:t>梅市财评〔2022〕5号文中本项目涉及资金为</w:t>
      </w:r>
      <w:r>
        <w:rPr>
          <w:szCs w:val="32"/>
        </w:rPr>
        <w:t>4,000</w:t>
      </w:r>
      <w:r>
        <w:rPr>
          <w:rFonts w:hint="eastAsia" w:ascii="仿宋_GB2312" w:hAnsi="仿宋_GB2312" w:cs="仿宋_GB2312"/>
          <w:szCs w:val="32"/>
        </w:rPr>
        <w:t>万元,</w:t>
      </w:r>
      <w:r>
        <w:rPr>
          <w:rFonts w:hint="eastAsia"/>
        </w:rPr>
        <w:t>但依据项目单位提供的佐证资料，并结合现场评价、单位</w:t>
      </w:r>
      <w:r>
        <w:rPr>
          <w:rFonts w:hint="eastAsia" w:ascii="仿宋" w:hAnsi="仿宋" w:eastAsia="仿宋" w:cs="仿宋"/>
        </w:rPr>
        <w:t>反映等情况，核</w:t>
      </w:r>
      <w:r>
        <w:rPr>
          <w:rFonts w:hint="eastAsia"/>
        </w:rPr>
        <w:t>实本项目资金为8,200.00万元。</w:t>
      </w:r>
    </w:p>
  </w:footnote>
  <w:footnote w:id="1">
    <w:p>
      <w:pPr>
        <w:pStyle w:val="13"/>
        <w:spacing w:line="240" w:lineRule="auto"/>
        <w:ind w:firstLine="0" w:firstLineChars="0"/>
      </w:pPr>
      <w:r>
        <w:rPr>
          <w:rStyle w:val="25"/>
        </w:rPr>
        <w:footnoteRef/>
      </w:r>
      <w:r>
        <w:t xml:space="preserve"> 数据</w:t>
      </w:r>
      <w:r>
        <w:rPr>
          <w:rFonts w:hint="eastAsia"/>
        </w:rPr>
        <w:t>依据</w:t>
      </w:r>
      <w:r>
        <w:rPr>
          <w:rFonts w:hint="eastAsia"/>
          <w:lang w:val="en-US" w:eastAsia="zh-CN"/>
        </w:rPr>
        <w:t>梅县区纪委</w:t>
      </w:r>
      <w:r>
        <w:t>提供的《</w:t>
      </w:r>
      <w:r>
        <w:rPr>
          <w:rFonts w:hint="eastAsia"/>
        </w:rPr>
        <w:t>市廉政教育基地扩建工程（二期）项目</w:t>
      </w:r>
      <w:r>
        <w:t>清单》及相关资金下达文件进行整理。</w:t>
      </w:r>
    </w:p>
  </w:footnote>
  <w:footnote w:id="2">
    <w:p>
      <w:pPr>
        <w:pStyle w:val="13"/>
        <w:spacing w:line="240" w:lineRule="auto"/>
        <w:ind w:firstLine="0" w:firstLineChars="0"/>
      </w:pPr>
      <w:r>
        <w:rPr>
          <w:rStyle w:val="25"/>
        </w:rPr>
        <w:footnoteRef/>
      </w:r>
      <w:r>
        <w:t xml:space="preserve"> 数据</w:t>
      </w:r>
      <w:r>
        <w:rPr>
          <w:rFonts w:hint="eastAsia"/>
        </w:rPr>
        <w:t>依据</w:t>
      </w:r>
      <w:r>
        <w:t>单位提供的《</w:t>
      </w:r>
      <w:r>
        <w:rPr>
          <w:rFonts w:hint="eastAsia"/>
        </w:rPr>
        <w:t>市廉政教育基地扩建工程（二期）项目</w:t>
      </w:r>
      <w:r>
        <w:t>清单》及相关资金</w:t>
      </w:r>
      <w:r>
        <w:rPr>
          <w:rFonts w:hint="eastAsia"/>
        </w:rPr>
        <w:t>支出</w:t>
      </w:r>
      <w:r>
        <w:t>文件进行整理。</w:t>
      </w:r>
    </w:p>
  </w:footnote>
  <w:footnote w:id="3">
    <w:p>
      <w:pPr>
        <w:pStyle w:val="13"/>
        <w:snapToGrid w:val="0"/>
        <w:rPr>
          <w:rFonts w:hint="eastAsia" w:eastAsia="仿宋_GB2312"/>
          <w:lang w:val="en-US" w:eastAsia="zh-CN"/>
        </w:rPr>
      </w:pPr>
      <w:r>
        <w:rPr>
          <w:rStyle w:val="25"/>
        </w:rPr>
        <w:footnoteRef/>
      </w:r>
      <w:r>
        <w:t xml:space="preserve"> </w:t>
      </w:r>
      <w:r>
        <w:rPr>
          <w:rFonts w:hint="eastAsia"/>
          <w:lang w:val="en-US" w:eastAsia="zh-CN"/>
        </w:rPr>
        <w:t>数据来源于梅县区纪委提供的《</w:t>
      </w:r>
      <w:r>
        <w:rPr>
          <w:rFonts w:hint="eastAsia"/>
        </w:rPr>
        <w:t>梅州市廉政信息教育基地扩建工程建设经费支付情况统计表</w:t>
      </w:r>
      <w:r>
        <w:rPr>
          <w:rFonts w:hint="eastAsia"/>
          <w:lang w:val="en-US" w:eastAsia="zh-CN"/>
        </w:rPr>
        <w:t>》</w:t>
      </w:r>
      <w:r>
        <w:rPr>
          <w:rFonts w:hint="eastAsia"/>
          <w:lang w:eastAsia="zh-CN"/>
        </w:rPr>
        <w:t>。</w:t>
      </w:r>
    </w:p>
  </w:footnote>
  <w:footnote w:id="4">
    <w:p>
      <w:pPr>
        <w:pStyle w:val="13"/>
        <w:ind w:firstLine="360"/>
      </w:pPr>
      <w:r>
        <w:rPr>
          <w:rStyle w:val="25"/>
        </w:rPr>
        <w:footnoteRef/>
      </w:r>
      <w:r>
        <w:t xml:space="preserve"> </w:t>
      </w:r>
      <w:r>
        <w:rPr>
          <w:rFonts w:hint="eastAsia"/>
        </w:rPr>
        <w:t>2019-2021年项目共下达资金为8,200万元，2019-2021年项目实际支出为7,727.33万元；</w:t>
      </w:r>
      <w:r>
        <w:rPr>
          <w:rFonts w:hint="eastAsia" w:hAnsi="仿宋_GB2312" w:cs="仿宋_GB2312"/>
          <w:szCs w:val="32"/>
        </w:rPr>
        <w:t>本项目评价基准日为</w:t>
      </w:r>
      <w:r>
        <w:rPr>
          <w:rFonts w:hint="eastAsia" w:cs="仿宋_GB2312"/>
          <w:szCs w:val="32"/>
        </w:rPr>
        <w:t>2021</w:t>
      </w:r>
      <w:r>
        <w:rPr>
          <w:rFonts w:hint="eastAsia" w:hAnsi="仿宋_GB2312" w:cs="仿宋_GB2312"/>
          <w:szCs w:val="32"/>
        </w:rPr>
        <w:t>年</w:t>
      </w:r>
      <w:r>
        <w:rPr>
          <w:rFonts w:hint="eastAsia" w:cs="仿宋_GB2312"/>
          <w:szCs w:val="32"/>
        </w:rPr>
        <w:t>12</w:t>
      </w:r>
      <w:r>
        <w:rPr>
          <w:rFonts w:hint="eastAsia" w:hAnsi="仿宋_GB2312" w:cs="仿宋_GB2312"/>
          <w:szCs w:val="32"/>
        </w:rPr>
        <w:t>月</w:t>
      </w:r>
      <w:r>
        <w:rPr>
          <w:rFonts w:hint="eastAsia" w:cs="仿宋_GB2312"/>
          <w:szCs w:val="32"/>
        </w:rPr>
        <w:t>31</w:t>
      </w:r>
      <w:r>
        <w:rPr>
          <w:rFonts w:hint="eastAsia" w:hAnsi="仿宋_GB2312" w:cs="仿宋_GB2312"/>
          <w:szCs w:val="32"/>
        </w:rPr>
        <w:t>日。</w:t>
      </w:r>
    </w:p>
  </w:footnote>
  <w:footnote w:id="5">
    <w:p>
      <w:pPr>
        <w:pStyle w:val="13"/>
        <w:ind w:firstLine="360"/>
      </w:pPr>
      <w:r>
        <w:rPr>
          <w:rStyle w:val="25"/>
        </w:rPr>
        <w:footnoteRef/>
      </w:r>
      <w:r>
        <w:t xml:space="preserve"> </w:t>
      </w:r>
      <w:r>
        <w:rPr>
          <w:rFonts w:hint="eastAsia"/>
        </w:rPr>
        <w:t xml:space="preserve"> 数据依据实施单位提供的项目竣工验收报告、验收报告等相关文件进行整理。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3"/>
    </o:shapelayout>
  </w:hdrShapeDefaults>
  <w:footnotePr>
    <w:footnote w:id="12"/>
    <w:footnote w:id="1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hiNDY1MWNjNGU0MGNlMWZlMDk2MDZiN2RhOWQ3YjEifQ=="/>
  </w:docVars>
  <w:rsids>
    <w:rsidRoot w:val="00172A27"/>
    <w:rsid w:val="000053BF"/>
    <w:rsid w:val="00006211"/>
    <w:rsid w:val="00006753"/>
    <w:rsid w:val="00034EFE"/>
    <w:rsid w:val="0004262F"/>
    <w:rsid w:val="00044795"/>
    <w:rsid w:val="000562D4"/>
    <w:rsid w:val="0005753A"/>
    <w:rsid w:val="0007047E"/>
    <w:rsid w:val="0007548C"/>
    <w:rsid w:val="00076823"/>
    <w:rsid w:val="00083870"/>
    <w:rsid w:val="00090C57"/>
    <w:rsid w:val="0009311B"/>
    <w:rsid w:val="00093ADE"/>
    <w:rsid w:val="000A3B93"/>
    <w:rsid w:val="000A50B4"/>
    <w:rsid w:val="000B0C16"/>
    <w:rsid w:val="000D3C1C"/>
    <w:rsid w:val="000D7D13"/>
    <w:rsid w:val="000E6E09"/>
    <w:rsid w:val="00102F81"/>
    <w:rsid w:val="001058D4"/>
    <w:rsid w:val="0010723C"/>
    <w:rsid w:val="00110B1B"/>
    <w:rsid w:val="00116586"/>
    <w:rsid w:val="00123A01"/>
    <w:rsid w:val="00123CAE"/>
    <w:rsid w:val="0012495A"/>
    <w:rsid w:val="00133DB1"/>
    <w:rsid w:val="001349DE"/>
    <w:rsid w:val="00137E76"/>
    <w:rsid w:val="00144BCA"/>
    <w:rsid w:val="001464C6"/>
    <w:rsid w:val="00167202"/>
    <w:rsid w:val="001700A4"/>
    <w:rsid w:val="00170506"/>
    <w:rsid w:val="00172A27"/>
    <w:rsid w:val="001737CC"/>
    <w:rsid w:val="001813FD"/>
    <w:rsid w:val="00182D4B"/>
    <w:rsid w:val="0019402A"/>
    <w:rsid w:val="001953CC"/>
    <w:rsid w:val="00197E49"/>
    <w:rsid w:val="001A209C"/>
    <w:rsid w:val="001B291A"/>
    <w:rsid w:val="001B5445"/>
    <w:rsid w:val="001C7AA3"/>
    <w:rsid w:val="001D0223"/>
    <w:rsid w:val="001D07A2"/>
    <w:rsid w:val="001D4B59"/>
    <w:rsid w:val="001F101F"/>
    <w:rsid w:val="001F29EA"/>
    <w:rsid w:val="00202EFF"/>
    <w:rsid w:val="00217B20"/>
    <w:rsid w:val="002258B7"/>
    <w:rsid w:val="00235194"/>
    <w:rsid w:val="002459F9"/>
    <w:rsid w:val="00247F0A"/>
    <w:rsid w:val="00251D02"/>
    <w:rsid w:val="002559D5"/>
    <w:rsid w:val="002663BB"/>
    <w:rsid w:val="00275F78"/>
    <w:rsid w:val="00281728"/>
    <w:rsid w:val="00282631"/>
    <w:rsid w:val="002837EC"/>
    <w:rsid w:val="00284E68"/>
    <w:rsid w:val="002A3693"/>
    <w:rsid w:val="002C1F19"/>
    <w:rsid w:val="002D1282"/>
    <w:rsid w:val="002D1865"/>
    <w:rsid w:val="002D2ED3"/>
    <w:rsid w:val="002D50A1"/>
    <w:rsid w:val="002E31DF"/>
    <w:rsid w:val="002E5EFC"/>
    <w:rsid w:val="002F3AA4"/>
    <w:rsid w:val="002F7C2E"/>
    <w:rsid w:val="00300236"/>
    <w:rsid w:val="00301556"/>
    <w:rsid w:val="00325199"/>
    <w:rsid w:val="003304FA"/>
    <w:rsid w:val="0033148E"/>
    <w:rsid w:val="00333143"/>
    <w:rsid w:val="003368F3"/>
    <w:rsid w:val="00347EEC"/>
    <w:rsid w:val="003602CB"/>
    <w:rsid w:val="00363C46"/>
    <w:rsid w:val="0039167F"/>
    <w:rsid w:val="003949DF"/>
    <w:rsid w:val="003C5E3F"/>
    <w:rsid w:val="003D4D25"/>
    <w:rsid w:val="003D4FAB"/>
    <w:rsid w:val="003D5C8B"/>
    <w:rsid w:val="003D76E8"/>
    <w:rsid w:val="003F2CAE"/>
    <w:rsid w:val="00401BB9"/>
    <w:rsid w:val="004077AC"/>
    <w:rsid w:val="0041229E"/>
    <w:rsid w:val="004141D7"/>
    <w:rsid w:val="004303AF"/>
    <w:rsid w:val="00430F4F"/>
    <w:rsid w:val="004333DC"/>
    <w:rsid w:val="0043543E"/>
    <w:rsid w:val="00440246"/>
    <w:rsid w:val="00441C7A"/>
    <w:rsid w:val="004539D2"/>
    <w:rsid w:val="00454C52"/>
    <w:rsid w:val="004634B8"/>
    <w:rsid w:val="00474708"/>
    <w:rsid w:val="00481D8E"/>
    <w:rsid w:val="0048394A"/>
    <w:rsid w:val="0049655C"/>
    <w:rsid w:val="004A0703"/>
    <w:rsid w:val="004A2C7C"/>
    <w:rsid w:val="004B63A7"/>
    <w:rsid w:val="004D72E4"/>
    <w:rsid w:val="004E27A7"/>
    <w:rsid w:val="004E498C"/>
    <w:rsid w:val="004F5FBF"/>
    <w:rsid w:val="00503531"/>
    <w:rsid w:val="00505279"/>
    <w:rsid w:val="00512B3A"/>
    <w:rsid w:val="005171DD"/>
    <w:rsid w:val="00522794"/>
    <w:rsid w:val="0052492F"/>
    <w:rsid w:val="00531460"/>
    <w:rsid w:val="0054403E"/>
    <w:rsid w:val="00560828"/>
    <w:rsid w:val="00565C0A"/>
    <w:rsid w:val="0057039C"/>
    <w:rsid w:val="00573121"/>
    <w:rsid w:val="005748E5"/>
    <w:rsid w:val="005763E7"/>
    <w:rsid w:val="00584579"/>
    <w:rsid w:val="005857D5"/>
    <w:rsid w:val="00591898"/>
    <w:rsid w:val="005A1271"/>
    <w:rsid w:val="005A17F7"/>
    <w:rsid w:val="005A18A7"/>
    <w:rsid w:val="005A354B"/>
    <w:rsid w:val="005A734A"/>
    <w:rsid w:val="005B3009"/>
    <w:rsid w:val="005B4048"/>
    <w:rsid w:val="005C41EA"/>
    <w:rsid w:val="005C75FE"/>
    <w:rsid w:val="005C7B4F"/>
    <w:rsid w:val="005E1D18"/>
    <w:rsid w:val="005E71CA"/>
    <w:rsid w:val="005F0C78"/>
    <w:rsid w:val="005F1842"/>
    <w:rsid w:val="00601CB8"/>
    <w:rsid w:val="0060246A"/>
    <w:rsid w:val="00612878"/>
    <w:rsid w:val="00614107"/>
    <w:rsid w:val="00624632"/>
    <w:rsid w:val="00633DEA"/>
    <w:rsid w:val="006426B6"/>
    <w:rsid w:val="00646F71"/>
    <w:rsid w:val="00650848"/>
    <w:rsid w:val="00664A45"/>
    <w:rsid w:val="006714EC"/>
    <w:rsid w:val="0067721A"/>
    <w:rsid w:val="006825DF"/>
    <w:rsid w:val="00684B71"/>
    <w:rsid w:val="00687C29"/>
    <w:rsid w:val="006923C3"/>
    <w:rsid w:val="006956B9"/>
    <w:rsid w:val="006A241E"/>
    <w:rsid w:val="006A2F9A"/>
    <w:rsid w:val="006A74C0"/>
    <w:rsid w:val="006C4E5D"/>
    <w:rsid w:val="006D2BAE"/>
    <w:rsid w:val="006E45C5"/>
    <w:rsid w:val="006F0E11"/>
    <w:rsid w:val="006F1D2F"/>
    <w:rsid w:val="006F7D4E"/>
    <w:rsid w:val="00703253"/>
    <w:rsid w:val="007117E9"/>
    <w:rsid w:val="007201DF"/>
    <w:rsid w:val="00746E44"/>
    <w:rsid w:val="00762089"/>
    <w:rsid w:val="00762C5A"/>
    <w:rsid w:val="00763817"/>
    <w:rsid w:val="00770BEA"/>
    <w:rsid w:val="007739A7"/>
    <w:rsid w:val="00782F34"/>
    <w:rsid w:val="0078720D"/>
    <w:rsid w:val="00791661"/>
    <w:rsid w:val="00791F89"/>
    <w:rsid w:val="00792BF8"/>
    <w:rsid w:val="0079410A"/>
    <w:rsid w:val="007957E0"/>
    <w:rsid w:val="007B7713"/>
    <w:rsid w:val="007C1289"/>
    <w:rsid w:val="007D15AD"/>
    <w:rsid w:val="007D51AF"/>
    <w:rsid w:val="007D522B"/>
    <w:rsid w:val="007D67B0"/>
    <w:rsid w:val="007E2A5C"/>
    <w:rsid w:val="007E2B21"/>
    <w:rsid w:val="007E5601"/>
    <w:rsid w:val="007E6F80"/>
    <w:rsid w:val="007F52E7"/>
    <w:rsid w:val="008005D6"/>
    <w:rsid w:val="00806AEB"/>
    <w:rsid w:val="00806B83"/>
    <w:rsid w:val="00814D69"/>
    <w:rsid w:val="008206A1"/>
    <w:rsid w:val="00827290"/>
    <w:rsid w:val="00833938"/>
    <w:rsid w:val="008346C3"/>
    <w:rsid w:val="00836A46"/>
    <w:rsid w:val="0084169C"/>
    <w:rsid w:val="00847182"/>
    <w:rsid w:val="00855FFB"/>
    <w:rsid w:val="008575E0"/>
    <w:rsid w:val="00866861"/>
    <w:rsid w:val="008671A4"/>
    <w:rsid w:val="0087307D"/>
    <w:rsid w:val="00877891"/>
    <w:rsid w:val="00884C02"/>
    <w:rsid w:val="00886B8E"/>
    <w:rsid w:val="0089277D"/>
    <w:rsid w:val="008A2B9F"/>
    <w:rsid w:val="008A2F50"/>
    <w:rsid w:val="008A64FF"/>
    <w:rsid w:val="008B2FCA"/>
    <w:rsid w:val="008B6FFF"/>
    <w:rsid w:val="008C06F8"/>
    <w:rsid w:val="008C18B9"/>
    <w:rsid w:val="008E3C4D"/>
    <w:rsid w:val="00904998"/>
    <w:rsid w:val="00907CB1"/>
    <w:rsid w:val="00910CE3"/>
    <w:rsid w:val="00915BF1"/>
    <w:rsid w:val="00932237"/>
    <w:rsid w:val="00944556"/>
    <w:rsid w:val="00971130"/>
    <w:rsid w:val="00972A88"/>
    <w:rsid w:val="009762D9"/>
    <w:rsid w:val="00981D84"/>
    <w:rsid w:val="009A5B3E"/>
    <w:rsid w:val="009A7AE1"/>
    <w:rsid w:val="009B1F9A"/>
    <w:rsid w:val="009B2084"/>
    <w:rsid w:val="009B7ADF"/>
    <w:rsid w:val="009C05B5"/>
    <w:rsid w:val="009C4436"/>
    <w:rsid w:val="009D04CD"/>
    <w:rsid w:val="009D0740"/>
    <w:rsid w:val="009F0FCE"/>
    <w:rsid w:val="009F4387"/>
    <w:rsid w:val="009F4FEA"/>
    <w:rsid w:val="00A032A8"/>
    <w:rsid w:val="00A14D16"/>
    <w:rsid w:val="00A212B8"/>
    <w:rsid w:val="00A30899"/>
    <w:rsid w:val="00A34859"/>
    <w:rsid w:val="00A35D2F"/>
    <w:rsid w:val="00A373A2"/>
    <w:rsid w:val="00A42F7B"/>
    <w:rsid w:val="00A55AFA"/>
    <w:rsid w:val="00A641CE"/>
    <w:rsid w:val="00A82248"/>
    <w:rsid w:val="00A909AA"/>
    <w:rsid w:val="00A938B9"/>
    <w:rsid w:val="00A95154"/>
    <w:rsid w:val="00AA36C9"/>
    <w:rsid w:val="00AA3CEC"/>
    <w:rsid w:val="00AA5935"/>
    <w:rsid w:val="00AA786E"/>
    <w:rsid w:val="00AC4300"/>
    <w:rsid w:val="00AD1FCD"/>
    <w:rsid w:val="00B038B4"/>
    <w:rsid w:val="00B12B3E"/>
    <w:rsid w:val="00B13F9C"/>
    <w:rsid w:val="00B160A2"/>
    <w:rsid w:val="00B22B30"/>
    <w:rsid w:val="00B25DFA"/>
    <w:rsid w:val="00B27F87"/>
    <w:rsid w:val="00B3135A"/>
    <w:rsid w:val="00B31F99"/>
    <w:rsid w:val="00B32B65"/>
    <w:rsid w:val="00B33329"/>
    <w:rsid w:val="00B35139"/>
    <w:rsid w:val="00B36F77"/>
    <w:rsid w:val="00B40D6D"/>
    <w:rsid w:val="00B52383"/>
    <w:rsid w:val="00B63CDC"/>
    <w:rsid w:val="00B63F2F"/>
    <w:rsid w:val="00B6591B"/>
    <w:rsid w:val="00B7379E"/>
    <w:rsid w:val="00B8675C"/>
    <w:rsid w:val="00B97F68"/>
    <w:rsid w:val="00BB4E98"/>
    <w:rsid w:val="00BB6C2C"/>
    <w:rsid w:val="00BD0727"/>
    <w:rsid w:val="00BD4B78"/>
    <w:rsid w:val="00BD6065"/>
    <w:rsid w:val="00BF4EF1"/>
    <w:rsid w:val="00C0758F"/>
    <w:rsid w:val="00C11874"/>
    <w:rsid w:val="00C138E2"/>
    <w:rsid w:val="00C13BBD"/>
    <w:rsid w:val="00C13D08"/>
    <w:rsid w:val="00C15D60"/>
    <w:rsid w:val="00C25E5E"/>
    <w:rsid w:val="00C31F84"/>
    <w:rsid w:val="00C3701C"/>
    <w:rsid w:val="00C37CC8"/>
    <w:rsid w:val="00C505D1"/>
    <w:rsid w:val="00C54555"/>
    <w:rsid w:val="00C54E00"/>
    <w:rsid w:val="00C56EEC"/>
    <w:rsid w:val="00C76E36"/>
    <w:rsid w:val="00C80524"/>
    <w:rsid w:val="00C80827"/>
    <w:rsid w:val="00C84682"/>
    <w:rsid w:val="00C9068A"/>
    <w:rsid w:val="00C91C08"/>
    <w:rsid w:val="00CD2B0E"/>
    <w:rsid w:val="00CD43FE"/>
    <w:rsid w:val="00CE45FD"/>
    <w:rsid w:val="00CE61AA"/>
    <w:rsid w:val="00CF42B7"/>
    <w:rsid w:val="00CF5D44"/>
    <w:rsid w:val="00D026C5"/>
    <w:rsid w:val="00D05B08"/>
    <w:rsid w:val="00D12521"/>
    <w:rsid w:val="00D15F34"/>
    <w:rsid w:val="00D177B3"/>
    <w:rsid w:val="00D2228E"/>
    <w:rsid w:val="00D301CA"/>
    <w:rsid w:val="00D43A3B"/>
    <w:rsid w:val="00D6319A"/>
    <w:rsid w:val="00D70A9F"/>
    <w:rsid w:val="00D70B6A"/>
    <w:rsid w:val="00D7632E"/>
    <w:rsid w:val="00D95EE6"/>
    <w:rsid w:val="00DA4A2B"/>
    <w:rsid w:val="00DB4029"/>
    <w:rsid w:val="00DC12F6"/>
    <w:rsid w:val="00DC17C5"/>
    <w:rsid w:val="00DC1D25"/>
    <w:rsid w:val="00DC3EEC"/>
    <w:rsid w:val="00DD2C8F"/>
    <w:rsid w:val="00DE2294"/>
    <w:rsid w:val="00DE4DC2"/>
    <w:rsid w:val="00DF38F7"/>
    <w:rsid w:val="00DF5AEE"/>
    <w:rsid w:val="00E03456"/>
    <w:rsid w:val="00E04894"/>
    <w:rsid w:val="00E10922"/>
    <w:rsid w:val="00E1135B"/>
    <w:rsid w:val="00E23B26"/>
    <w:rsid w:val="00E323AA"/>
    <w:rsid w:val="00E34761"/>
    <w:rsid w:val="00E34A9A"/>
    <w:rsid w:val="00E54D11"/>
    <w:rsid w:val="00E602FD"/>
    <w:rsid w:val="00E81992"/>
    <w:rsid w:val="00EA56BE"/>
    <w:rsid w:val="00EB0521"/>
    <w:rsid w:val="00EC1EAA"/>
    <w:rsid w:val="00ED0503"/>
    <w:rsid w:val="00ED4607"/>
    <w:rsid w:val="00EE4DAF"/>
    <w:rsid w:val="00EE6D0F"/>
    <w:rsid w:val="00F101C3"/>
    <w:rsid w:val="00F14313"/>
    <w:rsid w:val="00F20CD8"/>
    <w:rsid w:val="00F251E7"/>
    <w:rsid w:val="00F26119"/>
    <w:rsid w:val="00F27860"/>
    <w:rsid w:val="00F46D15"/>
    <w:rsid w:val="00F47E60"/>
    <w:rsid w:val="00F51C7A"/>
    <w:rsid w:val="00F7062D"/>
    <w:rsid w:val="00F73D08"/>
    <w:rsid w:val="00F74781"/>
    <w:rsid w:val="00F752F1"/>
    <w:rsid w:val="00F820BB"/>
    <w:rsid w:val="00F83D78"/>
    <w:rsid w:val="00F91791"/>
    <w:rsid w:val="00F9363C"/>
    <w:rsid w:val="00F976A7"/>
    <w:rsid w:val="00FB23B1"/>
    <w:rsid w:val="00FC35D8"/>
    <w:rsid w:val="00FD341C"/>
    <w:rsid w:val="00FD4A33"/>
    <w:rsid w:val="00FE11BE"/>
    <w:rsid w:val="00FE2F58"/>
    <w:rsid w:val="015821CD"/>
    <w:rsid w:val="01591402"/>
    <w:rsid w:val="015F179D"/>
    <w:rsid w:val="01675739"/>
    <w:rsid w:val="01E377F3"/>
    <w:rsid w:val="01EE49B6"/>
    <w:rsid w:val="02075ADB"/>
    <w:rsid w:val="02201D8C"/>
    <w:rsid w:val="023A109F"/>
    <w:rsid w:val="025542FE"/>
    <w:rsid w:val="02644444"/>
    <w:rsid w:val="028875D2"/>
    <w:rsid w:val="02A75E45"/>
    <w:rsid w:val="02D45050"/>
    <w:rsid w:val="02F1781F"/>
    <w:rsid w:val="03086AA8"/>
    <w:rsid w:val="03092820"/>
    <w:rsid w:val="03475AA5"/>
    <w:rsid w:val="036D2DAF"/>
    <w:rsid w:val="038E7A72"/>
    <w:rsid w:val="039B3DC0"/>
    <w:rsid w:val="03C74BB5"/>
    <w:rsid w:val="03E4661B"/>
    <w:rsid w:val="040807DF"/>
    <w:rsid w:val="040A7B72"/>
    <w:rsid w:val="041C0ADC"/>
    <w:rsid w:val="041D2A27"/>
    <w:rsid w:val="04390EE3"/>
    <w:rsid w:val="043D0449"/>
    <w:rsid w:val="04470273"/>
    <w:rsid w:val="0449381C"/>
    <w:rsid w:val="0450410A"/>
    <w:rsid w:val="048B6DC9"/>
    <w:rsid w:val="04A42800"/>
    <w:rsid w:val="04B67105"/>
    <w:rsid w:val="05130784"/>
    <w:rsid w:val="0515394D"/>
    <w:rsid w:val="05483AD3"/>
    <w:rsid w:val="055C31EA"/>
    <w:rsid w:val="05776166"/>
    <w:rsid w:val="058076BD"/>
    <w:rsid w:val="05887005"/>
    <w:rsid w:val="05A629B5"/>
    <w:rsid w:val="05AB5E10"/>
    <w:rsid w:val="05C75836"/>
    <w:rsid w:val="05CD222A"/>
    <w:rsid w:val="05EA06E6"/>
    <w:rsid w:val="06016502"/>
    <w:rsid w:val="06071298"/>
    <w:rsid w:val="06083C77"/>
    <w:rsid w:val="0615431D"/>
    <w:rsid w:val="061D0ABC"/>
    <w:rsid w:val="061F28BB"/>
    <w:rsid w:val="063A1D69"/>
    <w:rsid w:val="064249C6"/>
    <w:rsid w:val="064871EE"/>
    <w:rsid w:val="068506F2"/>
    <w:rsid w:val="06913677"/>
    <w:rsid w:val="06A116ED"/>
    <w:rsid w:val="06A91817"/>
    <w:rsid w:val="06B56F46"/>
    <w:rsid w:val="06D51397"/>
    <w:rsid w:val="06DF40C1"/>
    <w:rsid w:val="06E453C0"/>
    <w:rsid w:val="070103DE"/>
    <w:rsid w:val="0711143C"/>
    <w:rsid w:val="071A324D"/>
    <w:rsid w:val="071B6299"/>
    <w:rsid w:val="071E0F8F"/>
    <w:rsid w:val="07261BF2"/>
    <w:rsid w:val="074833A0"/>
    <w:rsid w:val="07506C6F"/>
    <w:rsid w:val="07520C39"/>
    <w:rsid w:val="077F0DCA"/>
    <w:rsid w:val="07886409"/>
    <w:rsid w:val="07AD40C1"/>
    <w:rsid w:val="07E8334B"/>
    <w:rsid w:val="07E86EA8"/>
    <w:rsid w:val="07ED0962"/>
    <w:rsid w:val="07EF6B13"/>
    <w:rsid w:val="08163A15"/>
    <w:rsid w:val="081859DF"/>
    <w:rsid w:val="082C57A8"/>
    <w:rsid w:val="08833751"/>
    <w:rsid w:val="08843074"/>
    <w:rsid w:val="08D833C0"/>
    <w:rsid w:val="08E9380A"/>
    <w:rsid w:val="0928131E"/>
    <w:rsid w:val="09381D91"/>
    <w:rsid w:val="093914FB"/>
    <w:rsid w:val="09410F65"/>
    <w:rsid w:val="09497E1A"/>
    <w:rsid w:val="094D790A"/>
    <w:rsid w:val="095E276F"/>
    <w:rsid w:val="096B4234"/>
    <w:rsid w:val="099F15D7"/>
    <w:rsid w:val="09A908B8"/>
    <w:rsid w:val="09C86F91"/>
    <w:rsid w:val="09D22D47"/>
    <w:rsid w:val="09E50E3C"/>
    <w:rsid w:val="09F23252"/>
    <w:rsid w:val="0A002CEA"/>
    <w:rsid w:val="0A1B60BD"/>
    <w:rsid w:val="0A202BA4"/>
    <w:rsid w:val="0A22611D"/>
    <w:rsid w:val="0A3170D2"/>
    <w:rsid w:val="0A671098"/>
    <w:rsid w:val="0A7942C5"/>
    <w:rsid w:val="0AA572D2"/>
    <w:rsid w:val="0AA736C5"/>
    <w:rsid w:val="0AAA3561"/>
    <w:rsid w:val="0AB03A70"/>
    <w:rsid w:val="0AB614DF"/>
    <w:rsid w:val="0ADC5B82"/>
    <w:rsid w:val="0AEB73DB"/>
    <w:rsid w:val="0B0264D2"/>
    <w:rsid w:val="0B941820"/>
    <w:rsid w:val="0BBF43C3"/>
    <w:rsid w:val="0BC05DB7"/>
    <w:rsid w:val="0C0149DC"/>
    <w:rsid w:val="0C037742"/>
    <w:rsid w:val="0C0B25F5"/>
    <w:rsid w:val="0C4A5EA0"/>
    <w:rsid w:val="0C4A6282"/>
    <w:rsid w:val="0C50326D"/>
    <w:rsid w:val="0C5D60B6"/>
    <w:rsid w:val="0C6D124E"/>
    <w:rsid w:val="0C711B61"/>
    <w:rsid w:val="0CC61424"/>
    <w:rsid w:val="0CC95E08"/>
    <w:rsid w:val="0CD45BE1"/>
    <w:rsid w:val="0D3136F1"/>
    <w:rsid w:val="0D493F23"/>
    <w:rsid w:val="0D572CEE"/>
    <w:rsid w:val="0D6C40D7"/>
    <w:rsid w:val="0D7116ED"/>
    <w:rsid w:val="0D834965"/>
    <w:rsid w:val="0D9A6ED6"/>
    <w:rsid w:val="0DA63A8D"/>
    <w:rsid w:val="0DCD6062"/>
    <w:rsid w:val="0DD00B0A"/>
    <w:rsid w:val="0DD35DF0"/>
    <w:rsid w:val="0DE85752"/>
    <w:rsid w:val="0E2449B2"/>
    <w:rsid w:val="0E7B5382"/>
    <w:rsid w:val="0EAF24CD"/>
    <w:rsid w:val="0EC31B94"/>
    <w:rsid w:val="0EDB1514"/>
    <w:rsid w:val="0EE73D8A"/>
    <w:rsid w:val="0F21718D"/>
    <w:rsid w:val="0F3A26DF"/>
    <w:rsid w:val="0F915128"/>
    <w:rsid w:val="0FA04136"/>
    <w:rsid w:val="0FA22032"/>
    <w:rsid w:val="0FA45DAA"/>
    <w:rsid w:val="0FB7771F"/>
    <w:rsid w:val="0FD6307A"/>
    <w:rsid w:val="0FDA7A1E"/>
    <w:rsid w:val="0FF02D9D"/>
    <w:rsid w:val="100B407B"/>
    <w:rsid w:val="10305890"/>
    <w:rsid w:val="10AB7F4E"/>
    <w:rsid w:val="10B22749"/>
    <w:rsid w:val="10C71BED"/>
    <w:rsid w:val="10D42720"/>
    <w:rsid w:val="10E91F38"/>
    <w:rsid w:val="11196324"/>
    <w:rsid w:val="111F7DDE"/>
    <w:rsid w:val="1125116C"/>
    <w:rsid w:val="112B75C0"/>
    <w:rsid w:val="11380EA0"/>
    <w:rsid w:val="114C1E23"/>
    <w:rsid w:val="11535CDA"/>
    <w:rsid w:val="11551B68"/>
    <w:rsid w:val="115D4462"/>
    <w:rsid w:val="119114EB"/>
    <w:rsid w:val="119E132F"/>
    <w:rsid w:val="11C42733"/>
    <w:rsid w:val="11D32B00"/>
    <w:rsid w:val="11E5360F"/>
    <w:rsid w:val="11EB12F1"/>
    <w:rsid w:val="12040D82"/>
    <w:rsid w:val="120435CD"/>
    <w:rsid w:val="122A4C8C"/>
    <w:rsid w:val="125735A8"/>
    <w:rsid w:val="126120A4"/>
    <w:rsid w:val="12633974"/>
    <w:rsid w:val="126B0E01"/>
    <w:rsid w:val="12775C4A"/>
    <w:rsid w:val="129640D0"/>
    <w:rsid w:val="12A367ED"/>
    <w:rsid w:val="12AC235E"/>
    <w:rsid w:val="12F03219"/>
    <w:rsid w:val="13074FAD"/>
    <w:rsid w:val="13216D07"/>
    <w:rsid w:val="13294F44"/>
    <w:rsid w:val="13452E04"/>
    <w:rsid w:val="135D4BEE"/>
    <w:rsid w:val="135E44C2"/>
    <w:rsid w:val="136532BE"/>
    <w:rsid w:val="136715C8"/>
    <w:rsid w:val="13685097"/>
    <w:rsid w:val="139323BD"/>
    <w:rsid w:val="139F5747"/>
    <w:rsid w:val="13B3480E"/>
    <w:rsid w:val="13C615DE"/>
    <w:rsid w:val="13C94784"/>
    <w:rsid w:val="141259D8"/>
    <w:rsid w:val="141554C8"/>
    <w:rsid w:val="14180B15"/>
    <w:rsid w:val="14A8633C"/>
    <w:rsid w:val="14E90A19"/>
    <w:rsid w:val="14F52E34"/>
    <w:rsid w:val="151C4634"/>
    <w:rsid w:val="154871D8"/>
    <w:rsid w:val="156C55BC"/>
    <w:rsid w:val="1571672E"/>
    <w:rsid w:val="15F07F9B"/>
    <w:rsid w:val="16012D3F"/>
    <w:rsid w:val="161E0A1B"/>
    <w:rsid w:val="16597641"/>
    <w:rsid w:val="16C35F6B"/>
    <w:rsid w:val="17321EED"/>
    <w:rsid w:val="17570BA1"/>
    <w:rsid w:val="175B7696"/>
    <w:rsid w:val="178070FD"/>
    <w:rsid w:val="179D48DD"/>
    <w:rsid w:val="17A84823"/>
    <w:rsid w:val="17AC7EF2"/>
    <w:rsid w:val="17AE3C6A"/>
    <w:rsid w:val="17BD4979"/>
    <w:rsid w:val="18201CBD"/>
    <w:rsid w:val="18610CDC"/>
    <w:rsid w:val="18842C1C"/>
    <w:rsid w:val="18910E95"/>
    <w:rsid w:val="18AE3FE9"/>
    <w:rsid w:val="18D76732"/>
    <w:rsid w:val="18F338FE"/>
    <w:rsid w:val="19232435"/>
    <w:rsid w:val="19832A44"/>
    <w:rsid w:val="19AF3CC9"/>
    <w:rsid w:val="19B87A42"/>
    <w:rsid w:val="19CA1556"/>
    <w:rsid w:val="19CF7EC7"/>
    <w:rsid w:val="19E466F4"/>
    <w:rsid w:val="1A156547"/>
    <w:rsid w:val="1A1F2BFD"/>
    <w:rsid w:val="1A383CBF"/>
    <w:rsid w:val="1A7171D0"/>
    <w:rsid w:val="1A7D2861"/>
    <w:rsid w:val="1A8769F4"/>
    <w:rsid w:val="1AA36A47"/>
    <w:rsid w:val="1ADA70F7"/>
    <w:rsid w:val="1AE858B1"/>
    <w:rsid w:val="1B132036"/>
    <w:rsid w:val="1B23671D"/>
    <w:rsid w:val="1B5B5EB7"/>
    <w:rsid w:val="1B746F78"/>
    <w:rsid w:val="1B8A054A"/>
    <w:rsid w:val="1B9C202B"/>
    <w:rsid w:val="1C22648D"/>
    <w:rsid w:val="1C2C1601"/>
    <w:rsid w:val="1C502698"/>
    <w:rsid w:val="1C573409"/>
    <w:rsid w:val="1C6D67E8"/>
    <w:rsid w:val="1C7A6962"/>
    <w:rsid w:val="1C850423"/>
    <w:rsid w:val="1C872CDB"/>
    <w:rsid w:val="1CA069B8"/>
    <w:rsid w:val="1CAA3F03"/>
    <w:rsid w:val="1CAD7D8C"/>
    <w:rsid w:val="1CCC6940"/>
    <w:rsid w:val="1CF45F8E"/>
    <w:rsid w:val="1D2862D8"/>
    <w:rsid w:val="1D383050"/>
    <w:rsid w:val="1D3C1D18"/>
    <w:rsid w:val="1D3C3AC6"/>
    <w:rsid w:val="1D4666F2"/>
    <w:rsid w:val="1D74500E"/>
    <w:rsid w:val="1D8F1E47"/>
    <w:rsid w:val="1DA43419"/>
    <w:rsid w:val="1DAF6046"/>
    <w:rsid w:val="1DBE097F"/>
    <w:rsid w:val="1DD757F9"/>
    <w:rsid w:val="1DEF0B38"/>
    <w:rsid w:val="1DF12077"/>
    <w:rsid w:val="1DFE32C5"/>
    <w:rsid w:val="1E27126F"/>
    <w:rsid w:val="1E3649B9"/>
    <w:rsid w:val="1E4470D6"/>
    <w:rsid w:val="1E4D5DAD"/>
    <w:rsid w:val="1E51534F"/>
    <w:rsid w:val="1E58492F"/>
    <w:rsid w:val="1E61365E"/>
    <w:rsid w:val="1E6E66A1"/>
    <w:rsid w:val="1E7A3A82"/>
    <w:rsid w:val="1E862162"/>
    <w:rsid w:val="1EA731C1"/>
    <w:rsid w:val="1EC75F2D"/>
    <w:rsid w:val="1EE408E7"/>
    <w:rsid w:val="1F0869EA"/>
    <w:rsid w:val="1F8654CC"/>
    <w:rsid w:val="1F877DA2"/>
    <w:rsid w:val="1FB5156C"/>
    <w:rsid w:val="1FFC0C79"/>
    <w:rsid w:val="203E7B55"/>
    <w:rsid w:val="2057396E"/>
    <w:rsid w:val="2072072F"/>
    <w:rsid w:val="20825C93"/>
    <w:rsid w:val="20971013"/>
    <w:rsid w:val="20AA51EA"/>
    <w:rsid w:val="20BC5AB0"/>
    <w:rsid w:val="20CF4C51"/>
    <w:rsid w:val="20F16975"/>
    <w:rsid w:val="20FD531A"/>
    <w:rsid w:val="211B62F8"/>
    <w:rsid w:val="21221225"/>
    <w:rsid w:val="214A3CC8"/>
    <w:rsid w:val="214E0682"/>
    <w:rsid w:val="219C0FD7"/>
    <w:rsid w:val="221B1EC0"/>
    <w:rsid w:val="2235254D"/>
    <w:rsid w:val="224A27E1"/>
    <w:rsid w:val="22877591"/>
    <w:rsid w:val="22D80E71"/>
    <w:rsid w:val="237C6E2B"/>
    <w:rsid w:val="23CB27AD"/>
    <w:rsid w:val="24134E54"/>
    <w:rsid w:val="24523BCF"/>
    <w:rsid w:val="245705F8"/>
    <w:rsid w:val="2481708B"/>
    <w:rsid w:val="24945F95"/>
    <w:rsid w:val="24A3267C"/>
    <w:rsid w:val="24F83FA2"/>
    <w:rsid w:val="25010F47"/>
    <w:rsid w:val="2537111D"/>
    <w:rsid w:val="25496D80"/>
    <w:rsid w:val="256F6594"/>
    <w:rsid w:val="258768CA"/>
    <w:rsid w:val="259874E2"/>
    <w:rsid w:val="259D3570"/>
    <w:rsid w:val="25B276F2"/>
    <w:rsid w:val="26360FF2"/>
    <w:rsid w:val="263B6969"/>
    <w:rsid w:val="264B6B28"/>
    <w:rsid w:val="266918E7"/>
    <w:rsid w:val="268E39D0"/>
    <w:rsid w:val="26C54B2C"/>
    <w:rsid w:val="26F06F9A"/>
    <w:rsid w:val="26F64CE5"/>
    <w:rsid w:val="2702130C"/>
    <w:rsid w:val="272A0E33"/>
    <w:rsid w:val="273D2914"/>
    <w:rsid w:val="27473793"/>
    <w:rsid w:val="27B0758A"/>
    <w:rsid w:val="27BD3A55"/>
    <w:rsid w:val="27F25FE6"/>
    <w:rsid w:val="282D617B"/>
    <w:rsid w:val="28335AC5"/>
    <w:rsid w:val="28702875"/>
    <w:rsid w:val="288B1059"/>
    <w:rsid w:val="28A15125"/>
    <w:rsid w:val="28AC5FA3"/>
    <w:rsid w:val="28BD2B0B"/>
    <w:rsid w:val="28CD5F1A"/>
    <w:rsid w:val="291C4E3E"/>
    <w:rsid w:val="29300FAB"/>
    <w:rsid w:val="29345ADD"/>
    <w:rsid w:val="294361DC"/>
    <w:rsid w:val="29446C81"/>
    <w:rsid w:val="296C7188"/>
    <w:rsid w:val="298567F4"/>
    <w:rsid w:val="298F1421"/>
    <w:rsid w:val="299959C8"/>
    <w:rsid w:val="29F319B0"/>
    <w:rsid w:val="2A04596B"/>
    <w:rsid w:val="2A133D0B"/>
    <w:rsid w:val="2A1D4C7F"/>
    <w:rsid w:val="2A2C4823"/>
    <w:rsid w:val="2A5306A1"/>
    <w:rsid w:val="2A922F77"/>
    <w:rsid w:val="2A987420"/>
    <w:rsid w:val="2AB31E07"/>
    <w:rsid w:val="2ACD3FAF"/>
    <w:rsid w:val="2ADC44DE"/>
    <w:rsid w:val="2ADC6ACC"/>
    <w:rsid w:val="2AE61515"/>
    <w:rsid w:val="2AFB6D6E"/>
    <w:rsid w:val="2B161A0E"/>
    <w:rsid w:val="2B426034"/>
    <w:rsid w:val="2B593A95"/>
    <w:rsid w:val="2BA3346D"/>
    <w:rsid w:val="2BD47761"/>
    <w:rsid w:val="2BE21E2E"/>
    <w:rsid w:val="2C0D61FD"/>
    <w:rsid w:val="2C106849"/>
    <w:rsid w:val="2C2A4EAB"/>
    <w:rsid w:val="2C336D1E"/>
    <w:rsid w:val="2C4D6B01"/>
    <w:rsid w:val="2C602C01"/>
    <w:rsid w:val="2C6426F1"/>
    <w:rsid w:val="2C882884"/>
    <w:rsid w:val="2CB206D5"/>
    <w:rsid w:val="2CDD77DB"/>
    <w:rsid w:val="2CF77A27"/>
    <w:rsid w:val="2D021F09"/>
    <w:rsid w:val="2D033E2F"/>
    <w:rsid w:val="2D104627"/>
    <w:rsid w:val="2D216834"/>
    <w:rsid w:val="2D4D7629"/>
    <w:rsid w:val="2D6A3D37"/>
    <w:rsid w:val="2D7C16CD"/>
    <w:rsid w:val="2D845CE8"/>
    <w:rsid w:val="2DC150A3"/>
    <w:rsid w:val="2E225369"/>
    <w:rsid w:val="2E440A2C"/>
    <w:rsid w:val="2E8964A3"/>
    <w:rsid w:val="2EA10346"/>
    <w:rsid w:val="2EB001C3"/>
    <w:rsid w:val="2EB70DF4"/>
    <w:rsid w:val="2ECB4447"/>
    <w:rsid w:val="2ECC182D"/>
    <w:rsid w:val="2EDC2A13"/>
    <w:rsid w:val="2EED4C20"/>
    <w:rsid w:val="2EEE7039"/>
    <w:rsid w:val="2F031CE8"/>
    <w:rsid w:val="2F0F3362"/>
    <w:rsid w:val="2F2B7FC7"/>
    <w:rsid w:val="2F7013AD"/>
    <w:rsid w:val="2F9B6E27"/>
    <w:rsid w:val="2FA31782"/>
    <w:rsid w:val="2FB320DF"/>
    <w:rsid w:val="30221572"/>
    <w:rsid w:val="30332B06"/>
    <w:rsid w:val="30393E95"/>
    <w:rsid w:val="304732FA"/>
    <w:rsid w:val="30474804"/>
    <w:rsid w:val="30486AF8"/>
    <w:rsid w:val="3049232A"/>
    <w:rsid w:val="304D174B"/>
    <w:rsid w:val="305631D2"/>
    <w:rsid w:val="307D6477"/>
    <w:rsid w:val="30913F9C"/>
    <w:rsid w:val="30932F98"/>
    <w:rsid w:val="30C502D2"/>
    <w:rsid w:val="30CE6CD3"/>
    <w:rsid w:val="30D37E45"/>
    <w:rsid w:val="30E6401D"/>
    <w:rsid w:val="310E70CF"/>
    <w:rsid w:val="312D1C4B"/>
    <w:rsid w:val="313F6B27"/>
    <w:rsid w:val="31422F43"/>
    <w:rsid w:val="315216B2"/>
    <w:rsid w:val="31660CB9"/>
    <w:rsid w:val="316B1516"/>
    <w:rsid w:val="316B214F"/>
    <w:rsid w:val="316B5C8A"/>
    <w:rsid w:val="319F5F79"/>
    <w:rsid w:val="31A737AC"/>
    <w:rsid w:val="31AA6151"/>
    <w:rsid w:val="31E87920"/>
    <w:rsid w:val="31EA18EB"/>
    <w:rsid w:val="32103D42"/>
    <w:rsid w:val="32136ADD"/>
    <w:rsid w:val="3296737C"/>
    <w:rsid w:val="32B36180"/>
    <w:rsid w:val="32B62A95"/>
    <w:rsid w:val="32CB4414"/>
    <w:rsid w:val="32D57EA5"/>
    <w:rsid w:val="330B38C7"/>
    <w:rsid w:val="332C4665"/>
    <w:rsid w:val="334B1F70"/>
    <w:rsid w:val="33666E2C"/>
    <w:rsid w:val="33B9550C"/>
    <w:rsid w:val="33C63C91"/>
    <w:rsid w:val="33E754B4"/>
    <w:rsid w:val="33FE167D"/>
    <w:rsid w:val="347C075B"/>
    <w:rsid w:val="34897199"/>
    <w:rsid w:val="349C5A8D"/>
    <w:rsid w:val="34A007DF"/>
    <w:rsid w:val="34A044E2"/>
    <w:rsid w:val="34C95767"/>
    <w:rsid w:val="34CB67EC"/>
    <w:rsid w:val="350E769E"/>
    <w:rsid w:val="35216D57"/>
    <w:rsid w:val="35325A82"/>
    <w:rsid w:val="35380BBF"/>
    <w:rsid w:val="353A7829"/>
    <w:rsid w:val="353F2EFD"/>
    <w:rsid w:val="354E3949"/>
    <w:rsid w:val="35BE7A8E"/>
    <w:rsid w:val="35CF1523"/>
    <w:rsid w:val="35E051BA"/>
    <w:rsid w:val="35EA1EB9"/>
    <w:rsid w:val="361305B3"/>
    <w:rsid w:val="36140CE4"/>
    <w:rsid w:val="36484E32"/>
    <w:rsid w:val="366003CD"/>
    <w:rsid w:val="366F0610"/>
    <w:rsid w:val="3679148F"/>
    <w:rsid w:val="36871A39"/>
    <w:rsid w:val="369B6F4F"/>
    <w:rsid w:val="36D16BD5"/>
    <w:rsid w:val="36DC6300"/>
    <w:rsid w:val="36E32501"/>
    <w:rsid w:val="36EA42D0"/>
    <w:rsid w:val="37623CD1"/>
    <w:rsid w:val="37B15AEE"/>
    <w:rsid w:val="37B26974"/>
    <w:rsid w:val="37B835EC"/>
    <w:rsid w:val="37C0588A"/>
    <w:rsid w:val="37CD0772"/>
    <w:rsid w:val="37CF580A"/>
    <w:rsid w:val="37F50C90"/>
    <w:rsid w:val="38157E61"/>
    <w:rsid w:val="382471D8"/>
    <w:rsid w:val="38DD4BEB"/>
    <w:rsid w:val="38E51BE5"/>
    <w:rsid w:val="38F0305B"/>
    <w:rsid w:val="39292CF8"/>
    <w:rsid w:val="392E2786"/>
    <w:rsid w:val="39622699"/>
    <w:rsid w:val="397D250F"/>
    <w:rsid w:val="397D6B0A"/>
    <w:rsid w:val="399A3BF6"/>
    <w:rsid w:val="39DF1E26"/>
    <w:rsid w:val="39F229E3"/>
    <w:rsid w:val="3A080ADD"/>
    <w:rsid w:val="3A0D6176"/>
    <w:rsid w:val="3A127C30"/>
    <w:rsid w:val="3A1A6AE5"/>
    <w:rsid w:val="3A4F2C33"/>
    <w:rsid w:val="3A6366DE"/>
    <w:rsid w:val="3A6D2DE3"/>
    <w:rsid w:val="3AA27206"/>
    <w:rsid w:val="3AAF36D1"/>
    <w:rsid w:val="3AD50EFB"/>
    <w:rsid w:val="3B0D7BFB"/>
    <w:rsid w:val="3B1E4680"/>
    <w:rsid w:val="3B47390A"/>
    <w:rsid w:val="3BB56AC5"/>
    <w:rsid w:val="3BE7089C"/>
    <w:rsid w:val="3C0E2679"/>
    <w:rsid w:val="3C3025F0"/>
    <w:rsid w:val="3C325B03"/>
    <w:rsid w:val="3C3A346E"/>
    <w:rsid w:val="3C67007A"/>
    <w:rsid w:val="3C8E413E"/>
    <w:rsid w:val="3CCA4A24"/>
    <w:rsid w:val="3CD218F9"/>
    <w:rsid w:val="3CED228F"/>
    <w:rsid w:val="3D18019B"/>
    <w:rsid w:val="3D32685E"/>
    <w:rsid w:val="3D3F6549"/>
    <w:rsid w:val="3D5460C9"/>
    <w:rsid w:val="3E042AE4"/>
    <w:rsid w:val="3E0C2BE9"/>
    <w:rsid w:val="3EA43FAB"/>
    <w:rsid w:val="3EB049A8"/>
    <w:rsid w:val="3EB47508"/>
    <w:rsid w:val="3ECA2FC3"/>
    <w:rsid w:val="3EDC25BB"/>
    <w:rsid w:val="3EDF3E59"/>
    <w:rsid w:val="3EFE7B73"/>
    <w:rsid w:val="3F033FEC"/>
    <w:rsid w:val="3F0538C0"/>
    <w:rsid w:val="3F0C10F2"/>
    <w:rsid w:val="3F2B709E"/>
    <w:rsid w:val="3F41048B"/>
    <w:rsid w:val="3F441CD6"/>
    <w:rsid w:val="3F524CDD"/>
    <w:rsid w:val="3F5810F0"/>
    <w:rsid w:val="3F631B80"/>
    <w:rsid w:val="3F650930"/>
    <w:rsid w:val="3FA532F5"/>
    <w:rsid w:val="3FCE6339"/>
    <w:rsid w:val="401A15ED"/>
    <w:rsid w:val="40321860"/>
    <w:rsid w:val="403D0275"/>
    <w:rsid w:val="4044666A"/>
    <w:rsid w:val="407F6718"/>
    <w:rsid w:val="40A01B0F"/>
    <w:rsid w:val="40C1459E"/>
    <w:rsid w:val="40CF687B"/>
    <w:rsid w:val="40DA6FCE"/>
    <w:rsid w:val="40E340D5"/>
    <w:rsid w:val="40FC0CF2"/>
    <w:rsid w:val="413E755D"/>
    <w:rsid w:val="414A4154"/>
    <w:rsid w:val="414D5AA8"/>
    <w:rsid w:val="41630D72"/>
    <w:rsid w:val="41B17D2F"/>
    <w:rsid w:val="41FB544E"/>
    <w:rsid w:val="41FD11C6"/>
    <w:rsid w:val="42001AA4"/>
    <w:rsid w:val="420E33D3"/>
    <w:rsid w:val="42181496"/>
    <w:rsid w:val="4222071A"/>
    <w:rsid w:val="422E7EC6"/>
    <w:rsid w:val="424D3EFC"/>
    <w:rsid w:val="42554B5E"/>
    <w:rsid w:val="429C15F7"/>
    <w:rsid w:val="42A11B51"/>
    <w:rsid w:val="42AA70A5"/>
    <w:rsid w:val="42C41CE4"/>
    <w:rsid w:val="42E12896"/>
    <w:rsid w:val="433C5D1E"/>
    <w:rsid w:val="43947908"/>
    <w:rsid w:val="43B81849"/>
    <w:rsid w:val="43D321DE"/>
    <w:rsid w:val="43DB5537"/>
    <w:rsid w:val="43DD305D"/>
    <w:rsid w:val="442B201A"/>
    <w:rsid w:val="442C1922"/>
    <w:rsid w:val="44316F05"/>
    <w:rsid w:val="443F1622"/>
    <w:rsid w:val="44472BCC"/>
    <w:rsid w:val="44534C39"/>
    <w:rsid w:val="447F2366"/>
    <w:rsid w:val="44A02888"/>
    <w:rsid w:val="44DE0615"/>
    <w:rsid w:val="44E623E5"/>
    <w:rsid w:val="451F3201"/>
    <w:rsid w:val="45462E84"/>
    <w:rsid w:val="459C73B1"/>
    <w:rsid w:val="45A222D1"/>
    <w:rsid w:val="45AB3672"/>
    <w:rsid w:val="45C0186D"/>
    <w:rsid w:val="460277EF"/>
    <w:rsid w:val="461F5BAF"/>
    <w:rsid w:val="462B0FFF"/>
    <w:rsid w:val="46384D8D"/>
    <w:rsid w:val="463B406B"/>
    <w:rsid w:val="46647A66"/>
    <w:rsid w:val="468A7731"/>
    <w:rsid w:val="46B93536"/>
    <w:rsid w:val="46C40504"/>
    <w:rsid w:val="46D25889"/>
    <w:rsid w:val="46ED1809"/>
    <w:rsid w:val="47073456"/>
    <w:rsid w:val="47152B0E"/>
    <w:rsid w:val="47246A79"/>
    <w:rsid w:val="475536B0"/>
    <w:rsid w:val="47665118"/>
    <w:rsid w:val="476D25D3"/>
    <w:rsid w:val="47A37C99"/>
    <w:rsid w:val="47EA7AF7"/>
    <w:rsid w:val="482F5E51"/>
    <w:rsid w:val="48375306"/>
    <w:rsid w:val="484A0737"/>
    <w:rsid w:val="48723AE3"/>
    <w:rsid w:val="4879672C"/>
    <w:rsid w:val="489837A1"/>
    <w:rsid w:val="49086163"/>
    <w:rsid w:val="4950607F"/>
    <w:rsid w:val="49794AF8"/>
    <w:rsid w:val="499F0B9D"/>
    <w:rsid w:val="49A82BA1"/>
    <w:rsid w:val="49CF2182"/>
    <w:rsid w:val="49E30CA1"/>
    <w:rsid w:val="49E669E4"/>
    <w:rsid w:val="49FC7FB5"/>
    <w:rsid w:val="4A094906"/>
    <w:rsid w:val="4A192915"/>
    <w:rsid w:val="4A631DE2"/>
    <w:rsid w:val="4A633B90"/>
    <w:rsid w:val="4A6C6D1D"/>
    <w:rsid w:val="4A8F2BD7"/>
    <w:rsid w:val="4A9209B9"/>
    <w:rsid w:val="4A955975"/>
    <w:rsid w:val="4AB97C54"/>
    <w:rsid w:val="4AF3182D"/>
    <w:rsid w:val="4B0E2CDE"/>
    <w:rsid w:val="4B411760"/>
    <w:rsid w:val="4B4614E8"/>
    <w:rsid w:val="4B9A1887"/>
    <w:rsid w:val="4BF80E03"/>
    <w:rsid w:val="4C080E93"/>
    <w:rsid w:val="4C6E5295"/>
    <w:rsid w:val="4C716343"/>
    <w:rsid w:val="4C917968"/>
    <w:rsid w:val="4CA87F80"/>
    <w:rsid w:val="4CBE1B43"/>
    <w:rsid w:val="4CC66914"/>
    <w:rsid w:val="4CCB6A55"/>
    <w:rsid w:val="4CD805F1"/>
    <w:rsid w:val="4D045CAF"/>
    <w:rsid w:val="4D111FCA"/>
    <w:rsid w:val="4D180D9D"/>
    <w:rsid w:val="4D185106"/>
    <w:rsid w:val="4D3006A2"/>
    <w:rsid w:val="4D4D0121"/>
    <w:rsid w:val="4D5D520F"/>
    <w:rsid w:val="4D8B3B2A"/>
    <w:rsid w:val="4DAB5F7A"/>
    <w:rsid w:val="4DC82688"/>
    <w:rsid w:val="4DCA3DAF"/>
    <w:rsid w:val="4DD34AA2"/>
    <w:rsid w:val="4DDE62A6"/>
    <w:rsid w:val="4DFB55DB"/>
    <w:rsid w:val="4E015BA3"/>
    <w:rsid w:val="4E1458CD"/>
    <w:rsid w:val="4E3C6BD2"/>
    <w:rsid w:val="4E4F3F85"/>
    <w:rsid w:val="4E793282"/>
    <w:rsid w:val="4E8D1FA1"/>
    <w:rsid w:val="4EB40742"/>
    <w:rsid w:val="4EC56A7D"/>
    <w:rsid w:val="4EE334F2"/>
    <w:rsid w:val="4EFB4CDF"/>
    <w:rsid w:val="4F0C67C1"/>
    <w:rsid w:val="4F6F1F1D"/>
    <w:rsid w:val="4F7911BC"/>
    <w:rsid w:val="4F837195"/>
    <w:rsid w:val="4F9B0E29"/>
    <w:rsid w:val="4FB8672C"/>
    <w:rsid w:val="4FC82E13"/>
    <w:rsid w:val="4FF05EC6"/>
    <w:rsid w:val="4FF21C3E"/>
    <w:rsid w:val="500E4BCC"/>
    <w:rsid w:val="50260F6B"/>
    <w:rsid w:val="503312CA"/>
    <w:rsid w:val="5043309C"/>
    <w:rsid w:val="50485D02"/>
    <w:rsid w:val="505F0E17"/>
    <w:rsid w:val="5094631F"/>
    <w:rsid w:val="50C65237"/>
    <w:rsid w:val="50EB3F82"/>
    <w:rsid w:val="50F564C4"/>
    <w:rsid w:val="51036853"/>
    <w:rsid w:val="51056BF6"/>
    <w:rsid w:val="510819DD"/>
    <w:rsid w:val="51087240"/>
    <w:rsid w:val="512C5BA9"/>
    <w:rsid w:val="5138052B"/>
    <w:rsid w:val="51BA1E4A"/>
    <w:rsid w:val="520956B7"/>
    <w:rsid w:val="521C7446"/>
    <w:rsid w:val="5224295A"/>
    <w:rsid w:val="523D0F29"/>
    <w:rsid w:val="52974D1F"/>
    <w:rsid w:val="529D2608"/>
    <w:rsid w:val="52A66D10"/>
    <w:rsid w:val="52A77B08"/>
    <w:rsid w:val="52AD009F"/>
    <w:rsid w:val="52D23FA9"/>
    <w:rsid w:val="52D61947"/>
    <w:rsid w:val="530879CB"/>
    <w:rsid w:val="537312E8"/>
    <w:rsid w:val="53C03E02"/>
    <w:rsid w:val="54052ACA"/>
    <w:rsid w:val="5406249B"/>
    <w:rsid w:val="546155E5"/>
    <w:rsid w:val="546D5D37"/>
    <w:rsid w:val="54754BEC"/>
    <w:rsid w:val="54C142D5"/>
    <w:rsid w:val="54C232DF"/>
    <w:rsid w:val="54F81551"/>
    <w:rsid w:val="54FB26FE"/>
    <w:rsid w:val="5520724E"/>
    <w:rsid w:val="55286102"/>
    <w:rsid w:val="556709D9"/>
    <w:rsid w:val="55932BD3"/>
    <w:rsid w:val="55A27C63"/>
    <w:rsid w:val="55A41C2D"/>
    <w:rsid w:val="55B369F5"/>
    <w:rsid w:val="560D0965"/>
    <w:rsid w:val="561A3DA8"/>
    <w:rsid w:val="561A6228"/>
    <w:rsid w:val="564156CE"/>
    <w:rsid w:val="56B04601"/>
    <w:rsid w:val="56C04267"/>
    <w:rsid w:val="56F95FA8"/>
    <w:rsid w:val="570D2684"/>
    <w:rsid w:val="579E445A"/>
    <w:rsid w:val="57AE4106"/>
    <w:rsid w:val="57DD5F63"/>
    <w:rsid w:val="57DF6B46"/>
    <w:rsid w:val="57E502DB"/>
    <w:rsid w:val="5800716C"/>
    <w:rsid w:val="58174F2D"/>
    <w:rsid w:val="5827444F"/>
    <w:rsid w:val="58354DBE"/>
    <w:rsid w:val="58675193"/>
    <w:rsid w:val="58A30CBE"/>
    <w:rsid w:val="58BD6B62"/>
    <w:rsid w:val="58CB5722"/>
    <w:rsid w:val="58DE5456"/>
    <w:rsid w:val="58E862D4"/>
    <w:rsid w:val="58FE2AAE"/>
    <w:rsid w:val="593C03CE"/>
    <w:rsid w:val="59421300"/>
    <w:rsid w:val="59502E17"/>
    <w:rsid w:val="59741916"/>
    <w:rsid w:val="59861649"/>
    <w:rsid w:val="598F04FE"/>
    <w:rsid w:val="59A10231"/>
    <w:rsid w:val="59DE4FE1"/>
    <w:rsid w:val="5A054C64"/>
    <w:rsid w:val="5A35781F"/>
    <w:rsid w:val="5AD308BE"/>
    <w:rsid w:val="5AD703AE"/>
    <w:rsid w:val="5AD74EFD"/>
    <w:rsid w:val="5ADA4B6D"/>
    <w:rsid w:val="5AF30585"/>
    <w:rsid w:val="5B2660C9"/>
    <w:rsid w:val="5B301722"/>
    <w:rsid w:val="5B9B4536"/>
    <w:rsid w:val="5BB154D8"/>
    <w:rsid w:val="5BE82147"/>
    <w:rsid w:val="5BEC1C38"/>
    <w:rsid w:val="5C657C3C"/>
    <w:rsid w:val="5C6B2A32"/>
    <w:rsid w:val="5C9A4085"/>
    <w:rsid w:val="5CAE513F"/>
    <w:rsid w:val="5CB9013C"/>
    <w:rsid w:val="5CDA28C2"/>
    <w:rsid w:val="5D1D4073"/>
    <w:rsid w:val="5D2B2C34"/>
    <w:rsid w:val="5D3B1D38"/>
    <w:rsid w:val="5D7C348F"/>
    <w:rsid w:val="5D8B5480"/>
    <w:rsid w:val="5DA57D5A"/>
    <w:rsid w:val="5E0A598D"/>
    <w:rsid w:val="5E532442"/>
    <w:rsid w:val="5E5B12F6"/>
    <w:rsid w:val="5E652E90"/>
    <w:rsid w:val="5E757582"/>
    <w:rsid w:val="5EAE7678"/>
    <w:rsid w:val="5EB36A3D"/>
    <w:rsid w:val="5EC901D4"/>
    <w:rsid w:val="5F0D0843"/>
    <w:rsid w:val="5F0E6369"/>
    <w:rsid w:val="5F1F40D2"/>
    <w:rsid w:val="5F2142EE"/>
    <w:rsid w:val="5F2B2A77"/>
    <w:rsid w:val="5F4E6132"/>
    <w:rsid w:val="5FEC4A12"/>
    <w:rsid w:val="5FED343B"/>
    <w:rsid w:val="5FEF7F48"/>
    <w:rsid w:val="60067904"/>
    <w:rsid w:val="600C5D7B"/>
    <w:rsid w:val="60C43183"/>
    <w:rsid w:val="612C44E9"/>
    <w:rsid w:val="614E5143"/>
    <w:rsid w:val="61A45FF4"/>
    <w:rsid w:val="61A5627F"/>
    <w:rsid w:val="61A92379"/>
    <w:rsid w:val="61AB4343"/>
    <w:rsid w:val="61C236F2"/>
    <w:rsid w:val="6220088D"/>
    <w:rsid w:val="626C104E"/>
    <w:rsid w:val="62AA63A9"/>
    <w:rsid w:val="62C82BA2"/>
    <w:rsid w:val="62D321BC"/>
    <w:rsid w:val="6312277B"/>
    <w:rsid w:val="63137D72"/>
    <w:rsid w:val="63144AD8"/>
    <w:rsid w:val="635A1B7D"/>
    <w:rsid w:val="636C18B0"/>
    <w:rsid w:val="63C22C9D"/>
    <w:rsid w:val="63E1229E"/>
    <w:rsid w:val="63E568CE"/>
    <w:rsid w:val="63F449CF"/>
    <w:rsid w:val="641451FA"/>
    <w:rsid w:val="64216B3E"/>
    <w:rsid w:val="642D103F"/>
    <w:rsid w:val="64406FC4"/>
    <w:rsid w:val="644B4AAD"/>
    <w:rsid w:val="646101D2"/>
    <w:rsid w:val="646A441F"/>
    <w:rsid w:val="6481138B"/>
    <w:rsid w:val="64B61035"/>
    <w:rsid w:val="64C01EB3"/>
    <w:rsid w:val="64C73242"/>
    <w:rsid w:val="64D92D2C"/>
    <w:rsid w:val="64EA1DD0"/>
    <w:rsid w:val="64F14763"/>
    <w:rsid w:val="65031883"/>
    <w:rsid w:val="654C7BEB"/>
    <w:rsid w:val="65B732B6"/>
    <w:rsid w:val="65F433F2"/>
    <w:rsid w:val="66042274"/>
    <w:rsid w:val="660E6C4E"/>
    <w:rsid w:val="66687A7E"/>
    <w:rsid w:val="666A657B"/>
    <w:rsid w:val="668A0DFC"/>
    <w:rsid w:val="669B6734"/>
    <w:rsid w:val="66C7577B"/>
    <w:rsid w:val="66D6776C"/>
    <w:rsid w:val="66EB2A1F"/>
    <w:rsid w:val="66EC6F90"/>
    <w:rsid w:val="67033627"/>
    <w:rsid w:val="671E5A65"/>
    <w:rsid w:val="67424E02"/>
    <w:rsid w:val="67893185"/>
    <w:rsid w:val="68014CBD"/>
    <w:rsid w:val="683C0F6A"/>
    <w:rsid w:val="688918E7"/>
    <w:rsid w:val="689E6E2F"/>
    <w:rsid w:val="68CF6B69"/>
    <w:rsid w:val="68F22857"/>
    <w:rsid w:val="68F644A7"/>
    <w:rsid w:val="69390486"/>
    <w:rsid w:val="693C5107"/>
    <w:rsid w:val="695A133B"/>
    <w:rsid w:val="69874129"/>
    <w:rsid w:val="69E55F18"/>
    <w:rsid w:val="6A0E546F"/>
    <w:rsid w:val="6A2E78BF"/>
    <w:rsid w:val="6A6432E1"/>
    <w:rsid w:val="6A6D03E7"/>
    <w:rsid w:val="6A77145E"/>
    <w:rsid w:val="6A8E20F3"/>
    <w:rsid w:val="6AB57FE0"/>
    <w:rsid w:val="6AB63354"/>
    <w:rsid w:val="6AD4713C"/>
    <w:rsid w:val="6AD4786A"/>
    <w:rsid w:val="6B03334B"/>
    <w:rsid w:val="6B293C87"/>
    <w:rsid w:val="6B2F5B87"/>
    <w:rsid w:val="6B58322D"/>
    <w:rsid w:val="6B6D27CD"/>
    <w:rsid w:val="6B740E63"/>
    <w:rsid w:val="6B84284F"/>
    <w:rsid w:val="6B9145AA"/>
    <w:rsid w:val="6B930322"/>
    <w:rsid w:val="6BAD1BF1"/>
    <w:rsid w:val="6BB258ED"/>
    <w:rsid w:val="6BD11C3B"/>
    <w:rsid w:val="6BE0108D"/>
    <w:rsid w:val="6C204852"/>
    <w:rsid w:val="6C33740F"/>
    <w:rsid w:val="6C4614AB"/>
    <w:rsid w:val="6C53423A"/>
    <w:rsid w:val="6C5C0437"/>
    <w:rsid w:val="6C64581A"/>
    <w:rsid w:val="6CF04C59"/>
    <w:rsid w:val="6CF303EA"/>
    <w:rsid w:val="6CFE1ABE"/>
    <w:rsid w:val="6D0938B4"/>
    <w:rsid w:val="6D12171A"/>
    <w:rsid w:val="6D263122"/>
    <w:rsid w:val="6D301158"/>
    <w:rsid w:val="6D785A21"/>
    <w:rsid w:val="6DCF13B9"/>
    <w:rsid w:val="6DE46AC8"/>
    <w:rsid w:val="6DEF3809"/>
    <w:rsid w:val="6E657628"/>
    <w:rsid w:val="6E91709B"/>
    <w:rsid w:val="6EA939B8"/>
    <w:rsid w:val="6EBA3E17"/>
    <w:rsid w:val="6ECE1BA8"/>
    <w:rsid w:val="6EE079F1"/>
    <w:rsid w:val="6F2179F2"/>
    <w:rsid w:val="6F271CFD"/>
    <w:rsid w:val="6F394D3C"/>
    <w:rsid w:val="6F563B40"/>
    <w:rsid w:val="6F6B2144"/>
    <w:rsid w:val="6F6E5DAA"/>
    <w:rsid w:val="6F741C1C"/>
    <w:rsid w:val="6FB940CF"/>
    <w:rsid w:val="6FC047BD"/>
    <w:rsid w:val="6FD26F3F"/>
    <w:rsid w:val="70195D3E"/>
    <w:rsid w:val="701D465E"/>
    <w:rsid w:val="70455963"/>
    <w:rsid w:val="70583123"/>
    <w:rsid w:val="70645DE9"/>
    <w:rsid w:val="70814BED"/>
    <w:rsid w:val="70D94A29"/>
    <w:rsid w:val="70F80C27"/>
    <w:rsid w:val="7121017E"/>
    <w:rsid w:val="71316B5E"/>
    <w:rsid w:val="71431EA2"/>
    <w:rsid w:val="71630796"/>
    <w:rsid w:val="718D531F"/>
    <w:rsid w:val="71A40F1E"/>
    <w:rsid w:val="71FB4CAC"/>
    <w:rsid w:val="721721D6"/>
    <w:rsid w:val="72190E55"/>
    <w:rsid w:val="722C0B88"/>
    <w:rsid w:val="723E2FC2"/>
    <w:rsid w:val="72457E9C"/>
    <w:rsid w:val="726152EF"/>
    <w:rsid w:val="72670516"/>
    <w:rsid w:val="72804BA0"/>
    <w:rsid w:val="72953F20"/>
    <w:rsid w:val="72A946A6"/>
    <w:rsid w:val="72CF36DF"/>
    <w:rsid w:val="72E22911"/>
    <w:rsid w:val="734C0DB6"/>
    <w:rsid w:val="736B56E0"/>
    <w:rsid w:val="73F27E9D"/>
    <w:rsid w:val="73F3697C"/>
    <w:rsid w:val="745E5245"/>
    <w:rsid w:val="74DF1EE2"/>
    <w:rsid w:val="74E90FB2"/>
    <w:rsid w:val="74F42546"/>
    <w:rsid w:val="750202C6"/>
    <w:rsid w:val="751D2A0A"/>
    <w:rsid w:val="752E606B"/>
    <w:rsid w:val="758962F1"/>
    <w:rsid w:val="75BC0475"/>
    <w:rsid w:val="75BC194A"/>
    <w:rsid w:val="75D41399"/>
    <w:rsid w:val="75DF0E81"/>
    <w:rsid w:val="75EF084A"/>
    <w:rsid w:val="75F0011F"/>
    <w:rsid w:val="75F80FA5"/>
    <w:rsid w:val="75FE283B"/>
    <w:rsid w:val="760D620D"/>
    <w:rsid w:val="76236746"/>
    <w:rsid w:val="76254258"/>
    <w:rsid w:val="762C55FB"/>
    <w:rsid w:val="76397D18"/>
    <w:rsid w:val="76796366"/>
    <w:rsid w:val="768C6099"/>
    <w:rsid w:val="76C738D8"/>
    <w:rsid w:val="76EB1EFC"/>
    <w:rsid w:val="770E22F7"/>
    <w:rsid w:val="771535E2"/>
    <w:rsid w:val="771D3110"/>
    <w:rsid w:val="77387FCF"/>
    <w:rsid w:val="774B4D2E"/>
    <w:rsid w:val="774E15A1"/>
    <w:rsid w:val="77601EE5"/>
    <w:rsid w:val="7764657D"/>
    <w:rsid w:val="77702E64"/>
    <w:rsid w:val="77723B16"/>
    <w:rsid w:val="77B934E3"/>
    <w:rsid w:val="78000AED"/>
    <w:rsid w:val="78281DF2"/>
    <w:rsid w:val="786D1EFA"/>
    <w:rsid w:val="7875580A"/>
    <w:rsid w:val="78AC657F"/>
    <w:rsid w:val="78CC09CF"/>
    <w:rsid w:val="78DE6954"/>
    <w:rsid w:val="790E79E2"/>
    <w:rsid w:val="794D48F2"/>
    <w:rsid w:val="795D0B2B"/>
    <w:rsid w:val="79CF379C"/>
    <w:rsid w:val="79D335F9"/>
    <w:rsid w:val="79E41D48"/>
    <w:rsid w:val="79EF002E"/>
    <w:rsid w:val="79FD3F94"/>
    <w:rsid w:val="7A04295E"/>
    <w:rsid w:val="7A15284A"/>
    <w:rsid w:val="7A396538"/>
    <w:rsid w:val="7A4A794E"/>
    <w:rsid w:val="7A4E3666"/>
    <w:rsid w:val="7AEA5A84"/>
    <w:rsid w:val="7B083DA9"/>
    <w:rsid w:val="7B164183"/>
    <w:rsid w:val="7B494559"/>
    <w:rsid w:val="7B656EB9"/>
    <w:rsid w:val="7B95779E"/>
    <w:rsid w:val="7BDD1298"/>
    <w:rsid w:val="7BF85F7F"/>
    <w:rsid w:val="7C0A63C1"/>
    <w:rsid w:val="7C0D1A2A"/>
    <w:rsid w:val="7C336FB7"/>
    <w:rsid w:val="7C570EF7"/>
    <w:rsid w:val="7C725D31"/>
    <w:rsid w:val="7CB9570E"/>
    <w:rsid w:val="7CC04CEF"/>
    <w:rsid w:val="7CDB759B"/>
    <w:rsid w:val="7CF90201"/>
    <w:rsid w:val="7D3923AB"/>
    <w:rsid w:val="7D7E4262"/>
    <w:rsid w:val="7D965A4F"/>
    <w:rsid w:val="7DC97BD3"/>
    <w:rsid w:val="7DD1714B"/>
    <w:rsid w:val="7DD32B96"/>
    <w:rsid w:val="7DD66F00"/>
    <w:rsid w:val="7DDD71DA"/>
    <w:rsid w:val="7E0F411B"/>
    <w:rsid w:val="7E12157A"/>
    <w:rsid w:val="7E307C52"/>
    <w:rsid w:val="7E36397C"/>
    <w:rsid w:val="7E570A49"/>
    <w:rsid w:val="7E626BBF"/>
    <w:rsid w:val="7E68119A"/>
    <w:rsid w:val="7E762895"/>
    <w:rsid w:val="7E9957F7"/>
    <w:rsid w:val="7E9F2881"/>
    <w:rsid w:val="7EAD3051"/>
    <w:rsid w:val="7EB02B41"/>
    <w:rsid w:val="7ED607F9"/>
    <w:rsid w:val="7EEC216D"/>
    <w:rsid w:val="7F3A46D3"/>
    <w:rsid w:val="7F4734A5"/>
    <w:rsid w:val="7F565496"/>
    <w:rsid w:val="7F721BA4"/>
    <w:rsid w:val="7FAC3308"/>
    <w:rsid w:val="7FB64187"/>
    <w:rsid w:val="7FD91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41"/>
    <w:qFormat/>
    <w:uiPriority w:val="9"/>
    <w:pPr>
      <w:keepNext/>
      <w:keepLines/>
      <w:spacing w:before="156" w:after="156"/>
      <w:outlineLvl w:val="0"/>
    </w:pPr>
    <w:rPr>
      <w:rFonts w:hint="eastAsia" w:ascii="仿宋_GB2312" w:hAnsi="Calibri" w:eastAsia="黑体" w:cs="Times New Roman"/>
      <w:bCs/>
      <w:kern w:val="44"/>
      <w:szCs w:val="44"/>
    </w:rPr>
  </w:style>
  <w:style w:type="paragraph" w:styleId="3">
    <w:name w:val="heading 2"/>
    <w:basedOn w:val="1"/>
    <w:next w:val="1"/>
    <w:link w:val="32"/>
    <w:qFormat/>
    <w:uiPriority w:val="0"/>
    <w:pPr>
      <w:keepNext/>
      <w:keepLines/>
      <w:outlineLvl w:val="1"/>
    </w:pPr>
    <w:rPr>
      <w:rFonts w:ascii="Cambria" w:hAnsi="Cambria" w:eastAsia="楷体_GB2312" w:cs="Times New Roman"/>
      <w:b/>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35"/>
    <w:pPr>
      <w:adjustRightInd/>
      <w:snapToGrid/>
      <w:spacing w:line="240" w:lineRule="auto"/>
      <w:jc w:val="center"/>
    </w:pPr>
    <w:rPr>
      <w:rFonts w:ascii="Cambria" w:hAnsi="Cambria" w:eastAsia="黑体" w:cs="Times New Roman"/>
      <w:sz w:val="28"/>
      <w:szCs w:val="20"/>
    </w:rPr>
  </w:style>
  <w:style w:type="paragraph" w:styleId="5">
    <w:name w:val="Document Map"/>
    <w:basedOn w:val="1"/>
    <w:link w:val="44"/>
    <w:semiHidden/>
    <w:unhideWhenUsed/>
    <w:qFormat/>
    <w:uiPriority w:val="99"/>
    <w:rPr>
      <w:rFonts w:ascii="宋体" w:eastAsia="宋体"/>
      <w:sz w:val="18"/>
      <w:szCs w:val="18"/>
    </w:rPr>
  </w:style>
  <w:style w:type="paragraph" w:styleId="6">
    <w:name w:val="annotation text"/>
    <w:basedOn w:val="1"/>
    <w:link w:val="45"/>
    <w:semiHidden/>
    <w:unhideWhenUsed/>
    <w:qFormat/>
    <w:uiPriority w:val="99"/>
    <w:pPr>
      <w:jc w:val="left"/>
    </w:pPr>
  </w:style>
  <w:style w:type="paragraph" w:styleId="7">
    <w:name w:val="Body Text"/>
    <w:basedOn w:val="1"/>
    <w:link w:val="27"/>
    <w:unhideWhenUsed/>
    <w:qFormat/>
    <w:uiPriority w:val="99"/>
    <w:pPr>
      <w:adjustRightInd/>
      <w:snapToGrid/>
      <w:spacing w:after="120" w:line="240" w:lineRule="auto"/>
    </w:pPr>
  </w:style>
  <w:style w:type="paragraph" w:styleId="8">
    <w:name w:val="toc 3"/>
    <w:basedOn w:val="1"/>
    <w:next w:val="1"/>
    <w:semiHidden/>
    <w:unhideWhenUsed/>
    <w:qFormat/>
    <w:uiPriority w:val="39"/>
    <w:pPr>
      <w:ind w:left="840" w:leftChars="400"/>
    </w:pPr>
  </w:style>
  <w:style w:type="paragraph" w:styleId="9">
    <w:name w:val="Balloon Text"/>
    <w:basedOn w:val="1"/>
    <w:link w:val="33"/>
    <w:semiHidden/>
    <w:unhideWhenUsed/>
    <w:qFormat/>
    <w:uiPriority w:val="99"/>
    <w:pPr>
      <w:spacing w:line="240" w:lineRule="auto"/>
    </w:pPr>
    <w:rPr>
      <w:sz w:val="18"/>
      <w:szCs w:val="18"/>
    </w:rPr>
  </w:style>
  <w:style w:type="paragraph" w:styleId="10">
    <w:name w:val="footer"/>
    <w:basedOn w:val="1"/>
    <w:link w:val="39"/>
    <w:qFormat/>
    <w:uiPriority w:val="0"/>
    <w:pPr>
      <w:tabs>
        <w:tab w:val="center" w:pos="4153"/>
        <w:tab w:val="right" w:pos="8306"/>
      </w:tabs>
      <w:adjustRightInd/>
      <w:spacing w:line="240" w:lineRule="auto"/>
      <w:jc w:val="left"/>
    </w:pPr>
    <w:rPr>
      <w:rFonts w:ascii="Times New Roman" w:hAnsi="Times New Roman" w:cs="Times New Roman"/>
      <w:sz w:val="18"/>
    </w:rPr>
  </w:style>
  <w:style w:type="paragraph" w:styleId="11">
    <w:name w:val="header"/>
    <w:basedOn w:val="1"/>
    <w:link w:val="40"/>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2">
    <w:name w:val="toc 1"/>
    <w:basedOn w:val="1"/>
    <w:next w:val="1"/>
    <w:unhideWhenUsed/>
    <w:qFormat/>
    <w:uiPriority w:val="39"/>
    <w:pPr>
      <w:tabs>
        <w:tab w:val="right" w:leader="dot" w:pos="8296"/>
      </w:tabs>
      <w:ind w:firstLine="0" w:firstLineChars="0"/>
      <w:jc w:val="center"/>
    </w:pPr>
    <w:rPr>
      <w:rFonts w:eastAsia="黑体"/>
    </w:rPr>
  </w:style>
  <w:style w:type="paragraph" w:styleId="13">
    <w:name w:val="footnote text"/>
    <w:basedOn w:val="1"/>
    <w:link w:val="26"/>
    <w:unhideWhenUsed/>
    <w:qFormat/>
    <w:uiPriority w:val="99"/>
    <w:pPr>
      <w:jc w:val="left"/>
    </w:pPr>
    <w:rPr>
      <w:rFonts w:ascii="Times New Roman" w:hAnsi="Times New Roman" w:cs="Times New Roman"/>
      <w:sz w:val="18"/>
      <w:szCs w:val="18"/>
    </w:rPr>
  </w:style>
  <w:style w:type="paragraph" w:styleId="14">
    <w:name w:val="Body Text Indent 3"/>
    <w:basedOn w:val="1"/>
    <w:link w:val="36"/>
    <w:semiHidden/>
    <w:unhideWhenUsed/>
    <w:qFormat/>
    <w:uiPriority w:val="99"/>
    <w:pPr>
      <w:spacing w:after="120" w:line="360" w:lineRule="auto"/>
      <w:ind w:left="420" w:leftChars="200"/>
    </w:pPr>
    <w:rPr>
      <w:rFonts w:hint="eastAsia" w:ascii="仿宋_GB2312" w:hAnsi="Calibri" w:cs="Times New Roman"/>
      <w:sz w:val="16"/>
      <w:szCs w:val="16"/>
    </w:r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rPr>
      <w:sz w:val="24"/>
    </w:rPr>
  </w:style>
  <w:style w:type="paragraph" w:styleId="17">
    <w:name w:val="annotation subject"/>
    <w:basedOn w:val="6"/>
    <w:next w:val="6"/>
    <w:link w:val="53"/>
    <w:semiHidden/>
    <w:unhideWhenUsed/>
    <w:qFormat/>
    <w:uiPriority w:val="99"/>
    <w:rPr>
      <w:b/>
      <w:bCs/>
    </w:rPr>
  </w:style>
  <w:style w:type="paragraph" w:styleId="18">
    <w:name w:val="Body Text First Indent"/>
    <w:basedOn w:val="7"/>
    <w:link w:val="28"/>
    <w:semiHidden/>
    <w:unhideWhenUsed/>
    <w:qFormat/>
    <w:uiPriority w:val="99"/>
    <w:pPr>
      <w:adjustRightInd w:val="0"/>
      <w:snapToGrid w:val="0"/>
      <w:spacing w:line="560" w:lineRule="exact"/>
      <w:ind w:firstLine="420" w:firstLineChars="1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rPr>
      <w:rFonts w:ascii="Times New Roman" w:hAnsi="Times New Roman" w:eastAsia="宋体" w:cs="Times New Roman"/>
    </w:rPr>
  </w:style>
  <w:style w:type="character" w:styleId="23">
    <w:name w:val="Hyperlink"/>
    <w:basedOn w:val="21"/>
    <w:unhideWhenUsed/>
    <w:qFormat/>
    <w:uiPriority w:val="99"/>
    <w:rPr>
      <w:color w:val="0563C1" w:themeColor="hyperlink"/>
      <w:u w:val="single"/>
    </w:rPr>
  </w:style>
  <w:style w:type="character" w:styleId="24">
    <w:name w:val="annotation reference"/>
    <w:basedOn w:val="21"/>
    <w:semiHidden/>
    <w:unhideWhenUsed/>
    <w:qFormat/>
    <w:uiPriority w:val="99"/>
    <w:rPr>
      <w:sz w:val="21"/>
      <w:szCs w:val="21"/>
    </w:rPr>
  </w:style>
  <w:style w:type="character" w:styleId="25">
    <w:name w:val="footnote reference"/>
    <w:basedOn w:val="21"/>
    <w:unhideWhenUsed/>
    <w:qFormat/>
    <w:uiPriority w:val="99"/>
    <w:rPr>
      <w:vertAlign w:val="superscript"/>
    </w:rPr>
  </w:style>
  <w:style w:type="character" w:customStyle="1" w:styleId="26">
    <w:name w:val="脚注文本 Char"/>
    <w:basedOn w:val="21"/>
    <w:link w:val="13"/>
    <w:qFormat/>
    <w:uiPriority w:val="99"/>
    <w:rPr>
      <w:rFonts w:eastAsia="仿宋_GB2312"/>
      <w:sz w:val="18"/>
    </w:rPr>
  </w:style>
  <w:style w:type="character" w:customStyle="1" w:styleId="27">
    <w:name w:val="正文文本 Char"/>
    <w:basedOn w:val="21"/>
    <w:link w:val="7"/>
    <w:qFormat/>
    <w:uiPriority w:val="99"/>
    <w:rPr>
      <w:rFonts w:eastAsia="仿宋_GB2312"/>
      <w:sz w:val="32"/>
    </w:rPr>
  </w:style>
  <w:style w:type="character" w:customStyle="1" w:styleId="28">
    <w:name w:val="正文首行缩进 Char"/>
    <w:basedOn w:val="27"/>
    <w:link w:val="18"/>
    <w:semiHidden/>
    <w:qFormat/>
    <w:uiPriority w:val="99"/>
    <w:rPr>
      <w:rFonts w:eastAsia="仿宋_GB2312"/>
      <w:sz w:val="32"/>
    </w:rPr>
  </w:style>
  <w:style w:type="character" w:customStyle="1" w:styleId="29">
    <w:name w:val="脚注文本 字符1"/>
    <w:qFormat/>
    <w:uiPriority w:val="99"/>
    <w:rPr>
      <w:rFonts w:ascii="Times New Roman" w:hAnsi="Times New Roman" w:eastAsia="仿宋_GB2312" w:cs="Times New Roman"/>
      <w:kern w:val="2"/>
      <w:sz w:val="18"/>
      <w:szCs w:val="18"/>
    </w:rPr>
  </w:style>
  <w:style w:type="paragraph" w:customStyle="1" w:styleId="30">
    <w:name w:val="p0"/>
    <w:basedOn w:val="1"/>
    <w:qFormat/>
    <w:uiPriority w:val="0"/>
    <w:pPr>
      <w:widowControl/>
      <w:adjustRightInd/>
    </w:pPr>
    <w:rPr>
      <w:rFonts w:ascii="Times New Roman" w:hAnsi="Times New Roman" w:eastAsia="宋体" w:cs="Times New Roman"/>
      <w:kern w:val="0"/>
      <w:sz w:val="21"/>
      <w:szCs w:val="21"/>
    </w:rPr>
  </w:style>
  <w:style w:type="character" w:customStyle="1" w:styleId="31">
    <w:name w:val="标题 2 Char"/>
    <w:basedOn w:val="21"/>
    <w:semiHidden/>
    <w:qFormat/>
    <w:uiPriority w:val="9"/>
    <w:rPr>
      <w:rFonts w:asciiTheme="majorHAnsi" w:hAnsiTheme="majorHAnsi" w:eastAsiaTheme="majorEastAsia" w:cstheme="majorBidi"/>
      <w:b/>
      <w:bCs/>
      <w:sz w:val="32"/>
      <w:szCs w:val="32"/>
    </w:rPr>
  </w:style>
  <w:style w:type="character" w:customStyle="1" w:styleId="32">
    <w:name w:val="标题 2 Char1"/>
    <w:link w:val="3"/>
    <w:qFormat/>
    <w:uiPriority w:val="0"/>
    <w:rPr>
      <w:rFonts w:ascii="Cambria" w:hAnsi="Cambria" w:eastAsia="楷体_GB2312" w:cs="Times New Roman"/>
      <w:b/>
      <w:bCs/>
      <w:sz w:val="32"/>
      <w:szCs w:val="32"/>
    </w:rPr>
  </w:style>
  <w:style w:type="character" w:customStyle="1" w:styleId="33">
    <w:name w:val="批注框文本 Char"/>
    <w:basedOn w:val="21"/>
    <w:link w:val="9"/>
    <w:semiHidden/>
    <w:qFormat/>
    <w:uiPriority w:val="99"/>
    <w:rPr>
      <w:rFonts w:eastAsia="仿宋_GB2312"/>
      <w:sz w:val="18"/>
      <w:szCs w:val="18"/>
    </w:rPr>
  </w:style>
  <w:style w:type="character" w:customStyle="1" w:styleId="34">
    <w:name w:val="页脚 Char1"/>
    <w:qFormat/>
    <w:uiPriority w:val="0"/>
    <w:rPr>
      <w:rFonts w:ascii="Times New Roman" w:hAnsi="Times New Roman" w:eastAsia="仿宋_GB2312" w:cs="Times New Roman"/>
      <w:sz w:val="18"/>
    </w:rPr>
  </w:style>
  <w:style w:type="character" w:customStyle="1" w:styleId="35">
    <w:name w:val="页脚 Char"/>
    <w:basedOn w:val="21"/>
    <w:semiHidden/>
    <w:qFormat/>
    <w:uiPriority w:val="99"/>
    <w:rPr>
      <w:rFonts w:eastAsia="仿宋_GB2312"/>
      <w:sz w:val="18"/>
      <w:szCs w:val="18"/>
    </w:rPr>
  </w:style>
  <w:style w:type="character" w:customStyle="1" w:styleId="36">
    <w:name w:val="正文文本缩进 3 Char"/>
    <w:basedOn w:val="21"/>
    <w:link w:val="14"/>
    <w:qFormat/>
    <w:uiPriority w:val="0"/>
    <w:rPr>
      <w:rFonts w:hint="eastAsia" w:ascii="仿宋_GB2312" w:hAnsi="Calibri" w:eastAsia="仿宋_GB2312" w:cs="Times New Roman"/>
      <w:kern w:val="2"/>
      <w:sz w:val="16"/>
      <w:szCs w:val="16"/>
    </w:rPr>
  </w:style>
  <w:style w:type="character" w:customStyle="1" w:styleId="37">
    <w:name w:val="脚注文本 字符"/>
    <w:basedOn w:val="21"/>
    <w:qFormat/>
    <w:uiPriority w:val="0"/>
    <w:rPr>
      <w:kern w:val="2"/>
      <w:sz w:val="18"/>
      <w:szCs w:val="18"/>
    </w:rPr>
  </w:style>
  <w:style w:type="character" w:customStyle="1" w:styleId="38">
    <w:name w:val="页眉 字符"/>
    <w:basedOn w:val="21"/>
    <w:qFormat/>
    <w:uiPriority w:val="0"/>
    <w:rPr>
      <w:sz w:val="18"/>
      <w:szCs w:val="18"/>
    </w:rPr>
  </w:style>
  <w:style w:type="character" w:customStyle="1" w:styleId="39">
    <w:name w:val="页脚 Char2"/>
    <w:basedOn w:val="21"/>
    <w:link w:val="10"/>
    <w:qFormat/>
    <w:uiPriority w:val="0"/>
    <w:rPr>
      <w:sz w:val="18"/>
      <w:szCs w:val="18"/>
    </w:rPr>
  </w:style>
  <w:style w:type="character" w:customStyle="1" w:styleId="40">
    <w:name w:val="页眉 Char"/>
    <w:basedOn w:val="21"/>
    <w:link w:val="11"/>
    <w:qFormat/>
    <w:uiPriority w:val="0"/>
    <w:rPr>
      <w:kern w:val="2"/>
      <w:sz w:val="18"/>
      <w:szCs w:val="18"/>
    </w:rPr>
  </w:style>
  <w:style w:type="character" w:customStyle="1" w:styleId="41">
    <w:name w:val="标题 1 Char"/>
    <w:basedOn w:val="21"/>
    <w:link w:val="2"/>
    <w:qFormat/>
    <w:uiPriority w:val="0"/>
    <w:rPr>
      <w:rFonts w:hint="eastAsia" w:ascii="仿宋_GB2312" w:hAnsi="Calibri" w:eastAsia="黑体" w:cs="Times New Roman"/>
      <w:bCs/>
      <w:kern w:val="44"/>
      <w:sz w:val="32"/>
      <w:szCs w:val="44"/>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4">
    <w:name w:val="文档结构图 Char"/>
    <w:basedOn w:val="21"/>
    <w:link w:val="5"/>
    <w:semiHidden/>
    <w:qFormat/>
    <w:uiPriority w:val="99"/>
    <w:rPr>
      <w:rFonts w:ascii="宋体" w:hAnsiTheme="minorHAnsi" w:cstheme="minorBidi"/>
      <w:kern w:val="2"/>
      <w:sz w:val="18"/>
      <w:szCs w:val="18"/>
    </w:rPr>
  </w:style>
  <w:style w:type="character" w:customStyle="1" w:styleId="45">
    <w:name w:val="批注文字 Char"/>
    <w:basedOn w:val="21"/>
    <w:link w:val="6"/>
    <w:semiHidden/>
    <w:qFormat/>
    <w:uiPriority w:val="99"/>
    <w:rPr>
      <w:rFonts w:eastAsia="仿宋_GB2312" w:asciiTheme="minorHAnsi" w:hAnsiTheme="minorHAnsi" w:cstheme="minorBidi"/>
      <w:kern w:val="2"/>
      <w:sz w:val="32"/>
      <w:szCs w:val="22"/>
    </w:rPr>
  </w:style>
  <w:style w:type="paragraph" w:customStyle="1" w:styleId="46">
    <w:name w:val="_Style 8"/>
    <w:basedOn w:val="1"/>
    <w:next w:val="47"/>
    <w:qFormat/>
    <w:uiPriority w:val="34"/>
    <w:pPr>
      <w:ind w:firstLine="420"/>
    </w:pPr>
    <w:rPr>
      <w:rFonts w:ascii="Calibri" w:hAnsi="Calibri"/>
      <w:sz w:val="24"/>
    </w:rPr>
  </w:style>
  <w:style w:type="paragraph" w:customStyle="1" w:styleId="47">
    <w:name w:val="列出段落2"/>
    <w:basedOn w:val="1"/>
    <w:qFormat/>
    <w:uiPriority w:val="34"/>
    <w:pPr>
      <w:ind w:firstLine="420"/>
    </w:pPr>
  </w:style>
  <w:style w:type="paragraph" w:customStyle="1" w:styleId="48">
    <w:name w:val="列出段落1"/>
    <w:basedOn w:val="1"/>
    <w:qFormat/>
    <w:uiPriority w:val="0"/>
    <w:pPr>
      <w:ind w:firstLine="420"/>
    </w:pPr>
  </w:style>
  <w:style w:type="character" w:customStyle="1" w:styleId="49">
    <w:name w:val="font31"/>
    <w:basedOn w:val="21"/>
    <w:qFormat/>
    <w:uiPriority w:val="0"/>
    <w:rPr>
      <w:rFonts w:hint="default" w:ascii="仿宋_GB2312" w:eastAsia="仿宋_GB2312" w:cs="仿宋_GB2312"/>
      <w:color w:val="000000"/>
      <w:sz w:val="12"/>
      <w:szCs w:val="12"/>
      <w:u w:val="none"/>
    </w:rPr>
  </w:style>
  <w:style w:type="character" w:customStyle="1" w:styleId="50">
    <w:name w:val="font21"/>
    <w:basedOn w:val="21"/>
    <w:qFormat/>
    <w:uiPriority w:val="0"/>
    <w:rPr>
      <w:rFonts w:hint="default" w:ascii="仿宋_GB2312" w:eastAsia="仿宋_GB2312" w:cs="仿宋_GB2312"/>
      <w:b/>
      <w:bCs/>
      <w:color w:val="000000"/>
      <w:sz w:val="24"/>
      <w:szCs w:val="24"/>
      <w:u w:val="none"/>
    </w:rPr>
  </w:style>
  <w:style w:type="character" w:customStyle="1" w:styleId="51">
    <w:name w:val="font11"/>
    <w:basedOn w:val="21"/>
    <w:qFormat/>
    <w:uiPriority w:val="0"/>
    <w:rPr>
      <w:rFonts w:hint="default" w:ascii="仿宋_GB2312" w:eastAsia="仿宋_GB2312" w:cs="仿宋_GB2312"/>
      <w:color w:val="000000"/>
      <w:sz w:val="20"/>
      <w:szCs w:val="20"/>
      <w:u w:val="none"/>
    </w:rPr>
  </w:style>
  <w:style w:type="paragraph" w:customStyle="1" w:styleId="5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3">
    <w:name w:val="批注主题 Char"/>
    <w:basedOn w:val="45"/>
    <w:link w:val="17"/>
    <w:semiHidden/>
    <w:qFormat/>
    <w:uiPriority w:val="99"/>
    <w:rPr>
      <w:rFonts w:eastAsia="仿宋_GB2312" w:asciiTheme="minorHAnsi" w:hAnsiTheme="minorHAnsi" w:cstheme="minorBidi"/>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7"/>
    <customShpInfo spid="_x0000_s307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04818-6F3B-4E10-A68B-698EC51D50E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13778</Words>
  <Characters>14970</Characters>
  <Lines>127</Lines>
  <Paragraphs>35</Paragraphs>
  <TotalTime>0</TotalTime>
  <ScaleCrop>false</ScaleCrop>
  <LinksUpToDate>false</LinksUpToDate>
  <CharactersWithSpaces>15087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2022-04-22T02:41:00Z</dcterms:created>
  <dc:creator>Administrator</dc:creator>
  <cp:lastModifiedBy>机动部队</cp:lastModifiedBy>
  <cp:lastPrinted>2022-04-01T08:54:00Z</cp:lastPrinted>
  <dcterms:modified xsi:type="dcterms:W3CDTF">2022-11-25T08:42:32Z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57BD77750614460CAE891FC8249E96F7</vt:lpwstr>
  </property>
</Properties>
</file>