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jc w:val="center"/>
        <w:rPr>
          <w:rFonts w:ascii="Times New Roman" w:hAnsi="Times New Roman" w:eastAsia="黑体" w:cs="Times New Roman"/>
          <w:sz w:val="48"/>
          <w:szCs w:val="48"/>
        </w:rPr>
      </w:pPr>
      <w:bookmarkStart w:id="97" w:name="_GoBack"/>
      <w:bookmarkEnd w:id="97"/>
    </w:p>
    <w:p>
      <w:pPr>
        <w:topLinePunct/>
        <w:autoSpaceDE w:val="0"/>
        <w:autoSpaceDN w:val="0"/>
        <w:jc w:val="center"/>
        <w:rPr>
          <w:rFonts w:ascii="Times New Roman" w:hAnsi="Times New Roman" w:eastAsia="黑体" w:cs="Times New Roman"/>
          <w:sz w:val="48"/>
          <w:szCs w:val="48"/>
        </w:rPr>
      </w:pPr>
    </w:p>
    <w:p>
      <w:pPr>
        <w:topLinePunct/>
        <w:autoSpaceDE w:val="0"/>
        <w:autoSpaceDN w:val="0"/>
        <w:jc w:val="center"/>
        <w:rPr>
          <w:rFonts w:ascii="Times New Roman" w:hAnsi="Times New Roman" w:eastAsia="黑体" w:cs="Times New Roman"/>
          <w:sz w:val="48"/>
          <w:szCs w:val="48"/>
        </w:rPr>
      </w:pPr>
    </w:p>
    <w:p>
      <w:pPr>
        <w:topLinePunct/>
        <w:autoSpaceDE w:val="0"/>
        <w:autoSpaceDN w:val="0"/>
        <w:jc w:val="center"/>
        <w:rPr>
          <w:rFonts w:ascii="Times New Roman" w:hAnsi="Times New Roman" w:eastAsia="黑体" w:cs="Times New Roman"/>
          <w:sz w:val="48"/>
          <w:szCs w:val="48"/>
        </w:rPr>
      </w:pPr>
    </w:p>
    <w:p>
      <w:pPr>
        <w:topLinePunct/>
        <w:autoSpaceDE w:val="0"/>
        <w:autoSpaceDN w:val="0"/>
        <w:spacing w:line="60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中共梅州市委党校</w:t>
      </w:r>
    </w:p>
    <w:p>
      <w:pPr>
        <w:topLinePunct/>
        <w:autoSpaceDE w:val="0"/>
        <w:autoSpaceDN w:val="0"/>
        <w:spacing w:line="60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2021年度部门整体支出绩效评价报告</w:t>
      </w:r>
    </w:p>
    <w:p>
      <w:pPr>
        <w:topLinePunct/>
        <w:autoSpaceDE w:val="0"/>
        <w:autoSpaceDN w:val="0"/>
        <w:jc w:val="center"/>
        <w:rPr>
          <w:rFonts w:ascii="方正小标宋简体" w:hAnsi="Times New Roman" w:eastAsia="方正小标宋简体" w:cs="Times New Roman"/>
          <w:sz w:val="44"/>
          <w:szCs w:val="44"/>
        </w:rPr>
      </w:pPr>
    </w:p>
    <w:p>
      <w:pPr>
        <w:topLinePunct/>
        <w:autoSpaceDE w:val="0"/>
        <w:autoSpaceDN w:val="0"/>
        <w:jc w:val="center"/>
        <w:rPr>
          <w:rFonts w:ascii="Times New Roman" w:hAnsi="Times New Roman" w:eastAsia="黑体" w:cs="Times New Roman"/>
          <w:sz w:val="36"/>
          <w:szCs w:val="36"/>
        </w:rPr>
      </w:pPr>
    </w:p>
    <w:p>
      <w:pPr>
        <w:topLinePunct/>
        <w:autoSpaceDE w:val="0"/>
        <w:autoSpaceDN w:val="0"/>
        <w:jc w:val="center"/>
        <w:rPr>
          <w:rFonts w:ascii="Times New Roman" w:hAnsi="Times New Roman" w:eastAsia="黑体" w:cs="Times New Roman"/>
          <w:sz w:val="36"/>
          <w:szCs w:val="36"/>
        </w:rPr>
      </w:pPr>
    </w:p>
    <w:p>
      <w:pPr>
        <w:topLinePunct/>
        <w:autoSpaceDE w:val="0"/>
        <w:autoSpaceDN w:val="0"/>
      </w:pPr>
    </w:p>
    <w:p>
      <w:pPr>
        <w:topLinePunct/>
        <w:autoSpaceDE w:val="0"/>
        <w:autoSpaceDN w:val="0"/>
        <w:jc w:val="center"/>
        <w:rPr>
          <w:rFonts w:ascii="Times New Roman" w:hAnsi="Times New Roman" w:eastAsia="黑体" w:cs="Times New Roman"/>
          <w:sz w:val="36"/>
          <w:szCs w:val="36"/>
        </w:rPr>
      </w:pPr>
    </w:p>
    <w:p>
      <w:pPr>
        <w:topLinePunct/>
        <w:autoSpaceDE w:val="0"/>
        <w:autoSpaceDN w:val="0"/>
      </w:pPr>
    </w:p>
    <w:p>
      <w:pPr>
        <w:topLinePunct/>
        <w:autoSpaceDE w:val="0"/>
        <w:autoSpaceDN w:val="0"/>
        <w:jc w:val="center"/>
        <w:rPr>
          <w:rFonts w:ascii="Times New Roman" w:hAnsi="Times New Roman" w:eastAsia="黑体" w:cs="Times New Roman"/>
          <w:sz w:val="36"/>
          <w:szCs w:val="36"/>
        </w:rPr>
      </w:pPr>
    </w:p>
    <w:p>
      <w:pPr>
        <w:topLinePunct/>
        <w:autoSpaceDE w:val="0"/>
        <w:autoSpaceDN w:val="0"/>
        <w:jc w:val="center"/>
        <w:rPr>
          <w:rFonts w:ascii="Times New Roman" w:hAnsi="Times New Roman" w:eastAsia="黑体" w:cs="Times New Roman"/>
          <w:sz w:val="36"/>
          <w:szCs w:val="36"/>
        </w:rPr>
      </w:pPr>
    </w:p>
    <w:p>
      <w:pPr>
        <w:topLinePunct/>
        <w:autoSpaceDE w:val="0"/>
        <w:autoSpaceDN w:val="0"/>
        <w:jc w:val="center"/>
        <w:rPr>
          <w:rFonts w:ascii="Times New Roman" w:hAnsi="Times New Roman" w:eastAsia="黑体" w:cs="Times New Roman"/>
          <w:sz w:val="36"/>
          <w:szCs w:val="36"/>
        </w:rPr>
      </w:pPr>
    </w:p>
    <w:p>
      <w:pPr>
        <w:topLinePunct/>
        <w:autoSpaceDE w:val="0"/>
        <w:autoSpaceDN w:val="0"/>
        <w:jc w:val="center"/>
        <w:rPr>
          <w:rFonts w:ascii="Times New Roman" w:hAnsi="Times New Roman" w:eastAsia="黑体" w:cs="Times New Roman"/>
          <w:sz w:val="36"/>
          <w:szCs w:val="36"/>
        </w:rPr>
      </w:pPr>
    </w:p>
    <w:p>
      <w:pPr>
        <w:topLinePunct/>
        <w:autoSpaceDE w:val="0"/>
        <w:autoSpaceDN w:val="0"/>
        <w:spacing w:line="860" w:lineRule="exact"/>
        <w:ind w:firstLine="720" w:firstLineChars="200"/>
        <w:rPr>
          <w:rFonts w:ascii="方正小标宋简体" w:eastAsia="方正小标宋简体"/>
          <w:sz w:val="36"/>
          <w:szCs w:val="36"/>
        </w:rPr>
      </w:pPr>
      <w:r>
        <w:rPr>
          <w:rFonts w:hint="eastAsia" w:ascii="方正小标宋简体" w:eastAsia="方正小标宋简体"/>
          <w:sz w:val="36"/>
          <w:szCs w:val="36"/>
        </w:rPr>
        <w:t>评价机构：梅州市恒泰会计师事务所有限公司</w:t>
      </w:r>
    </w:p>
    <w:p>
      <w:pPr>
        <w:topLinePunct/>
        <w:autoSpaceDE w:val="0"/>
        <w:autoSpaceDN w:val="0"/>
        <w:spacing w:line="860" w:lineRule="exact"/>
        <w:ind w:firstLine="720" w:firstLineChars="200"/>
        <w:rPr>
          <w:rFonts w:ascii="方正小标宋简体" w:eastAsia="方正小标宋简体"/>
          <w:sz w:val="36"/>
          <w:szCs w:val="36"/>
        </w:rPr>
      </w:pPr>
      <w:r>
        <w:rPr>
          <w:rFonts w:hint="eastAsia" w:ascii="方正小标宋简体" w:eastAsia="方正小标宋简体"/>
          <w:sz w:val="36"/>
          <w:szCs w:val="36"/>
        </w:rPr>
        <w:t>机构负责人：</w:t>
      </w:r>
      <w:r>
        <w:rPr>
          <w:rFonts w:ascii="方正小标宋简体" w:eastAsia="方正小标宋简体"/>
          <w:sz w:val="36"/>
          <w:szCs w:val="36"/>
        </w:rPr>
        <w:t xml:space="preserve"> </w:t>
      </w:r>
    </w:p>
    <w:p>
      <w:pPr>
        <w:topLinePunct/>
        <w:autoSpaceDE w:val="0"/>
        <w:autoSpaceDN w:val="0"/>
        <w:spacing w:line="860" w:lineRule="exact"/>
        <w:ind w:firstLine="720" w:firstLineChars="200"/>
        <w:rPr>
          <w:rFonts w:ascii="方正小标宋简体" w:eastAsia="方正小标宋简体"/>
          <w:sz w:val="36"/>
          <w:szCs w:val="36"/>
        </w:rPr>
      </w:pPr>
      <w:r>
        <w:rPr>
          <w:rFonts w:hint="eastAsia" w:ascii="方正小标宋简体" w:eastAsia="方正小标宋简体"/>
          <w:sz w:val="36"/>
          <w:szCs w:val="36"/>
        </w:rPr>
        <w:t>项目负责人：</w:t>
      </w:r>
      <w:r>
        <w:rPr>
          <w:rFonts w:ascii="方正小标宋简体" w:eastAsia="方正小标宋简体"/>
          <w:sz w:val="36"/>
          <w:szCs w:val="36"/>
        </w:rPr>
        <w:t xml:space="preserve"> </w:t>
      </w:r>
    </w:p>
    <w:p>
      <w:pPr>
        <w:pStyle w:val="27"/>
        <w:topLinePunct/>
        <w:autoSpaceDE w:val="0"/>
        <w:autoSpaceDN w:val="0"/>
        <w:jc w:val="center"/>
        <w:rPr>
          <w:rFonts w:ascii="Times New Roman" w:hAnsi="Times New Roman" w:cs="Times New Roman" w:eastAsiaTheme="minorEastAsia"/>
          <w:color w:val="auto"/>
          <w:kern w:val="2"/>
          <w:sz w:val="21"/>
          <w:szCs w:val="22"/>
          <w:lang w:val="zh-CN"/>
        </w:rPr>
        <w:sectPr>
          <w:headerReference r:id="rId3" w:type="default"/>
          <w:footerReference r:id="rId4" w:type="default"/>
          <w:pgSz w:w="11906" w:h="16838"/>
          <w:pgMar w:top="1440" w:right="1797" w:bottom="1440" w:left="1797" w:header="851" w:footer="992" w:gutter="0"/>
          <w:pgNumType w:start="1"/>
          <w:cols w:space="425" w:num="1"/>
          <w:docGrid w:type="lines" w:linePitch="312" w:charSpace="0"/>
        </w:sectPr>
      </w:pPr>
    </w:p>
    <w:sdt>
      <w:sdtPr>
        <w:rPr>
          <w:rFonts w:ascii="宋体" w:hAnsi="宋体" w:eastAsia="宋体"/>
        </w:rPr>
        <w:id w:val="147482795"/>
        <w15:color w:val="DBDBDB"/>
        <w:docPartObj>
          <w:docPartGallery w:val="Table of Contents"/>
          <w:docPartUnique/>
        </w:docPartObj>
      </w:sdtPr>
      <w:sdtEndPr>
        <w:rPr>
          <w:rFonts w:asciiTheme="minorHAnsi" w:hAnsiTheme="minorHAnsi" w:eastAsiaTheme="minorEastAsia"/>
        </w:rPr>
      </w:sdtEndPr>
      <w:sdtContent>
        <w:p>
          <w:pPr>
            <w:topLinePunct/>
            <w:autoSpaceDE w:val="0"/>
            <w:autoSpaceDN w:val="0"/>
            <w:jc w:val="center"/>
            <w:rPr>
              <w:b/>
              <w:bCs/>
              <w:sz w:val="44"/>
              <w:szCs w:val="48"/>
            </w:rPr>
          </w:pPr>
          <w:r>
            <w:rPr>
              <w:rFonts w:ascii="宋体" w:hAnsi="宋体" w:eastAsia="宋体"/>
              <w:b/>
              <w:bCs/>
              <w:sz w:val="44"/>
              <w:szCs w:val="48"/>
            </w:rPr>
            <w:t>目</w:t>
          </w:r>
          <w:r>
            <w:rPr>
              <w:rFonts w:hint="eastAsia" w:ascii="宋体" w:hAnsi="宋体" w:eastAsia="宋体"/>
              <w:b/>
              <w:bCs/>
              <w:sz w:val="44"/>
              <w:szCs w:val="48"/>
            </w:rPr>
            <w:t xml:space="preserve"> </w:t>
          </w:r>
          <w:r>
            <w:rPr>
              <w:rFonts w:ascii="宋体" w:hAnsi="宋体" w:eastAsia="宋体"/>
              <w:b/>
              <w:bCs/>
              <w:sz w:val="44"/>
              <w:szCs w:val="48"/>
            </w:rPr>
            <w:t>录</w:t>
          </w:r>
        </w:p>
        <w:p>
          <w:pPr>
            <w:pStyle w:val="13"/>
            <w:rPr>
              <w:rFonts w:asciiTheme="minorHAnsi" w:hAnsiTheme="minorHAnsi" w:eastAsiaTheme="minorEastAsia" w:cstheme="minorBidi"/>
              <w:color w:val="auto"/>
            </w:rPr>
          </w:pPr>
          <w:r>
            <w:rPr>
              <w:sz w:val="22"/>
              <w:szCs w:val="24"/>
            </w:rPr>
            <w:fldChar w:fldCharType="begin"/>
          </w:r>
          <w:r>
            <w:rPr>
              <w:sz w:val="22"/>
              <w:szCs w:val="24"/>
            </w:rPr>
            <w:instrText xml:space="preserve">TOC \o "1-3" \h \u </w:instrText>
          </w:r>
          <w:r>
            <w:rPr>
              <w:sz w:val="22"/>
              <w:szCs w:val="24"/>
            </w:rPr>
            <w:fldChar w:fldCharType="separate"/>
          </w:r>
          <w:r>
            <w:fldChar w:fldCharType="begin"/>
          </w:r>
          <w:r>
            <w:instrText xml:space="preserve"> HYPERLINK \l "_Toc120258001" </w:instrText>
          </w:r>
          <w:r>
            <w:fldChar w:fldCharType="separate"/>
          </w:r>
          <w:r>
            <w:rPr>
              <w:rStyle w:val="20"/>
              <w:rFonts w:ascii="黑体" w:hAnsi="黑体" w:eastAsia="黑体" w:cs="仿宋"/>
            </w:rPr>
            <w:t>一、部门概况</w:t>
          </w:r>
          <w:r>
            <w:tab/>
          </w:r>
          <w:r>
            <w:fldChar w:fldCharType="begin"/>
          </w:r>
          <w:r>
            <w:instrText xml:space="preserve"> PAGEREF _Toc120258001 \h </w:instrText>
          </w:r>
          <w:r>
            <w:fldChar w:fldCharType="separate"/>
          </w:r>
          <w:r>
            <w:t>1</w:t>
          </w:r>
          <w:r>
            <w:fldChar w:fldCharType="end"/>
          </w:r>
          <w:r>
            <w:fldChar w:fldCharType="end"/>
          </w:r>
        </w:p>
        <w:p>
          <w:pPr>
            <w:pStyle w:val="15"/>
            <w:tabs>
              <w:tab w:val="right" w:leader="dot" w:pos="8296"/>
            </w:tabs>
          </w:pPr>
          <w:r>
            <w:fldChar w:fldCharType="begin"/>
          </w:r>
          <w:r>
            <w:instrText xml:space="preserve"> HYPERLINK \l "_Toc120258002" </w:instrText>
          </w:r>
          <w:r>
            <w:fldChar w:fldCharType="separate"/>
          </w:r>
          <w:r>
            <w:rPr>
              <w:rStyle w:val="20"/>
              <w:rFonts w:ascii="楷体" w:hAnsi="楷体" w:eastAsia="楷体" w:cs="仿宋"/>
            </w:rPr>
            <w:t>（一）部门基本情况</w:t>
          </w:r>
          <w:r>
            <w:tab/>
          </w:r>
          <w:r>
            <w:fldChar w:fldCharType="begin"/>
          </w:r>
          <w:r>
            <w:instrText xml:space="preserve"> PAGEREF _Toc120258002 \h </w:instrText>
          </w:r>
          <w:r>
            <w:fldChar w:fldCharType="separate"/>
          </w:r>
          <w:r>
            <w:t>1</w:t>
          </w:r>
          <w:r>
            <w:fldChar w:fldCharType="end"/>
          </w:r>
          <w:r>
            <w:fldChar w:fldCharType="end"/>
          </w:r>
        </w:p>
        <w:p>
          <w:pPr>
            <w:pStyle w:val="9"/>
            <w:tabs>
              <w:tab w:val="right" w:leader="dot" w:pos="8296"/>
            </w:tabs>
          </w:pPr>
          <w:r>
            <w:fldChar w:fldCharType="begin"/>
          </w:r>
          <w:r>
            <w:instrText xml:space="preserve"> HYPERLINK \l "_Toc120258003" </w:instrText>
          </w:r>
          <w:r>
            <w:fldChar w:fldCharType="separate"/>
          </w:r>
          <w:r>
            <w:rPr>
              <w:rStyle w:val="20"/>
              <w:rFonts w:hint="eastAsia" w:ascii="仿宋" w:hAnsi="仿宋" w:eastAsia="仿宋" w:cs="仿宋"/>
            </w:rPr>
            <w:t>1</w:t>
          </w:r>
          <w:r>
            <w:rPr>
              <w:rStyle w:val="20"/>
              <w:rFonts w:cs="仿宋"/>
            </w:rPr>
            <w:t>.</w:t>
          </w:r>
          <w:r>
            <w:rPr>
              <w:rStyle w:val="20"/>
              <w:rFonts w:ascii="仿宋" w:hAnsi="仿宋" w:eastAsia="仿宋" w:cs="仿宋"/>
            </w:rPr>
            <w:t>主要职责</w:t>
          </w:r>
          <w:r>
            <w:tab/>
          </w:r>
          <w:r>
            <w:fldChar w:fldCharType="begin"/>
          </w:r>
          <w:r>
            <w:instrText xml:space="preserve"> PAGEREF _Toc120258003 \h </w:instrText>
          </w:r>
          <w:r>
            <w:fldChar w:fldCharType="separate"/>
          </w:r>
          <w:r>
            <w:t>1</w:t>
          </w:r>
          <w:r>
            <w:fldChar w:fldCharType="end"/>
          </w:r>
          <w:r>
            <w:fldChar w:fldCharType="end"/>
          </w:r>
        </w:p>
        <w:p>
          <w:pPr>
            <w:pStyle w:val="9"/>
            <w:tabs>
              <w:tab w:val="right" w:leader="dot" w:pos="8296"/>
            </w:tabs>
          </w:pPr>
          <w:r>
            <w:fldChar w:fldCharType="begin"/>
          </w:r>
          <w:r>
            <w:instrText xml:space="preserve"> HYPERLINK \l "_Toc120258004" </w:instrText>
          </w:r>
          <w:r>
            <w:fldChar w:fldCharType="separate"/>
          </w:r>
          <w:r>
            <w:rPr>
              <w:rStyle w:val="20"/>
              <w:rFonts w:hint="eastAsia" w:ascii="仿宋" w:hAnsi="仿宋" w:eastAsia="仿宋" w:cs="仿宋"/>
            </w:rPr>
            <w:t>2</w:t>
          </w:r>
          <w:r>
            <w:rPr>
              <w:rStyle w:val="20"/>
              <w:rFonts w:cs="仿宋"/>
            </w:rPr>
            <w:t>.</w:t>
          </w:r>
          <w:r>
            <w:rPr>
              <w:rStyle w:val="20"/>
              <w:rFonts w:ascii="仿宋" w:hAnsi="仿宋" w:eastAsia="仿宋" w:cs="仿宋"/>
            </w:rPr>
            <w:t>机构设置</w:t>
          </w:r>
          <w:r>
            <w:tab/>
          </w:r>
          <w:r>
            <w:fldChar w:fldCharType="begin"/>
          </w:r>
          <w:r>
            <w:instrText xml:space="preserve"> PAGEREF _Toc120258004 \h </w:instrText>
          </w:r>
          <w:r>
            <w:fldChar w:fldCharType="separate"/>
          </w:r>
          <w:r>
            <w:t>2</w:t>
          </w:r>
          <w:r>
            <w:fldChar w:fldCharType="end"/>
          </w:r>
          <w:r>
            <w:fldChar w:fldCharType="end"/>
          </w:r>
        </w:p>
        <w:p>
          <w:pPr>
            <w:pStyle w:val="9"/>
            <w:tabs>
              <w:tab w:val="right" w:leader="dot" w:pos="8296"/>
            </w:tabs>
          </w:pPr>
          <w:r>
            <w:fldChar w:fldCharType="begin"/>
          </w:r>
          <w:r>
            <w:instrText xml:space="preserve"> HYPERLINK \l "_Toc120258005" </w:instrText>
          </w:r>
          <w:r>
            <w:fldChar w:fldCharType="separate"/>
          </w:r>
          <w:r>
            <w:rPr>
              <w:rStyle w:val="20"/>
              <w:rFonts w:hint="eastAsia" w:ascii="仿宋" w:hAnsi="仿宋" w:eastAsia="仿宋" w:cs="仿宋"/>
            </w:rPr>
            <w:t>3</w:t>
          </w:r>
          <w:r>
            <w:rPr>
              <w:rStyle w:val="20"/>
              <w:rFonts w:cs="仿宋"/>
            </w:rPr>
            <w:t>.</w:t>
          </w:r>
          <w:r>
            <w:rPr>
              <w:rStyle w:val="20"/>
              <w:rFonts w:ascii="仿宋" w:hAnsi="仿宋" w:eastAsia="仿宋" w:cs="仿宋"/>
            </w:rPr>
            <w:t>人员情况</w:t>
          </w:r>
          <w:r>
            <w:tab/>
          </w:r>
          <w:r>
            <w:fldChar w:fldCharType="begin"/>
          </w:r>
          <w:r>
            <w:instrText xml:space="preserve"> PAGEREF _Toc120258005 \h </w:instrText>
          </w:r>
          <w:r>
            <w:fldChar w:fldCharType="separate"/>
          </w:r>
          <w:r>
            <w:t>2</w:t>
          </w:r>
          <w:r>
            <w:fldChar w:fldCharType="end"/>
          </w:r>
          <w:r>
            <w:fldChar w:fldCharType="end"/>
          </w:r>
        </w:p>
        <w:p>
          <w:pPr>
            <w:pStyle w:val="15"/>
            <w:tabs>
              <w:tab w:val="right" w:leader="dot" w:pos="8296"/>
            </w:tabs>
          </w:pPr>
          <w:r>
            <w:fldChar w:fldCharType="begin"/>
          </w:r>
          <w:r>
            <w:instrText xml:space="preserve"> HYPERLINK \l "_Toc120258006" </w:instrText>
          </w:r>
          <w:r>
            <w:fldChar w:fldCharType="separate"/>
          </w:r>
          <w:r>
            <w:rPr>
              <w:rStyle w:val="20"/>
              <w:rFonts w:ascii="楷体" w:hAnsi="楷体" w:eastAsia="楷体" w:cs="仿宋"/>
            </w:rPr>
            <w:t>（二）部门收支情况</w:t>
          </w:r>
          <w:r>
            <w:tab/>
          </w:r>
          <w:r>
            <w:fldChar w:fldCharType="begin"/>
          </w:r>
          <w:r>
            <w:instrText xml:space="preserve"> PAGEREF _Toc120258006 \h </w:instrText>
          </w:r>
          <w:r>
            <w:fldChar w:fldCharType="separate"/>
          </w:r>
          <w:r>
            <w:t>3</w:t>
          </w:r>
          <w:r>
            <w:fldChar w:fldCharType="end"/>
          </w:r>
          <w:r>
            <w:fldChar w:fldCharType="end"/>
          </w:r>
        </w:p>
        <w:p>
          <w:pPr>
            <w:pStyle w:val="9"/>
            <w:tabs>
              <w:tab w:val="right" w:leader="dot" w:pos="8296"/>
            </w:tabs>
          </w:pPr>
          <w:r>
            <w:fldChar w:fldCharType="begin"/>
          </w:r>
          <w:r>
            <w:instrText xml:space="preserve"> HYPERLINK \l "_Toc120258007" </w:instrText>
          </w:r>
          <w:r>
            <w:fldChar w:fldCharType="separate"/>
          </w:r>
          <w:r>
            <w:rPr>
              <w:rStyle w:val="20"/>
              <w:rFonts w:ascii="仿宋" w:hAnsi="仿宋" w:eastAsia="仿宋" w:cs="仿宋"/>
            </w:rPr>
            <w:t>1.财政拨款收入</w:t>
          </w:r>
          <w:r>
            <w:tab/>
          </w:r>
          <w:r>
            <w:fldChar w:fldCharType="begin"/>
          </w:r>
          <w:r>
            <w:instrText xml:space="preserve"> PAGEREF _Toc120258007 \h </w:instrText>
          </w:r>
          <w:r>
            <w:fldChar w:fldCharType="separate"/>
          </w:r>
          <w:r>
            <w:t>3</w:t>
          </w:r>
          <w:r>
            <w:fldChar w:fldCharType="end"/>
          </w:r>
          <w:r>
            <w:fldChar w:fldCharType="end"/>
          </w:r>
        </w:p>
        <w:p>
          <w:pPr>
            <w:pStyle w:val="9"/>
            <w:tabs>
              <w:tab w:val="right" w:leader="dot" w:pos="8296"/>
            </w:tabs>
          </w:pPr>
          <w:r>
            <w:fldChar w:fldCharType="begin"/>
          </w:r>
          <w:r>
            <w:instrText xml:space="preserve"> HYPERLINK \l "_Toc120258008" </w:instrText>
          </w:r>
          <w:r>
            <w:fldChar w:fldCharType="separate"/>
          </w:r>
          <w:r>
            <w:rPr>
              <w:rStyle w:val="20"/>
              <w:rFonts w:ascii="仿宋" w:hAnsi="仿宋" w:eastAsia="仿宋" w:cs="仿宋"/>
            </w:rPr>
            <w:t>2.财政拨款支出</w:t>
          </w:r>
          <w:r>
            <w:tab/>
          </w:r>
          <w:r>
            <w:fldChar w:fldCharType="begin"/>
          </w:r>
          <w:r>
            <w:instrText xml:space="preserve"> PAGEREF _Toc120258008 \h </w:instrText>
          </w:r>
          <w:r>
            <w:fldChar w:fldCharType="separate"/>
          </w:r>
          <w:r>
            <w:t>3</w:t>
          </w:r>
          <w:r>
            <w:fldChar w:fldCharType="end"/>
          </w:r>
          <w:r>
            <w:fldChar w:fldCharType="end"/>
          </w:r>
        </w:p>
        <w:p>
          <w:pPr>
            <w:pStyle w:val="9"/>
            <w:tabs>
              <w:tab w:val="right" w:leader="dot" w:pos="8296"/>
            </w:tabs>
          </w:pPr>
          <w:r>
            <w:fldChar w:fldCharType="begin"/>
          </w:r>
          <w:r>
            <w:instrText xml:space="preserve"> HYPERLINK \l "_Toc120258009" </w:instrText>
          </w:r>
          <w:r>
            <w:fldChar w:fldCharType="separate"/>
          </w:r>
          <w:r>
            <w:rPr>
              <w:rStyle w:val="20"/>
              <w:rFonts w:ascii="仿宋" w:hAnsi="仿宋" w:eastAsia="仿宋" w:cs="仿宋"/>
            </w:rPr>
            <w:t>3.一般公共预算财政拨款“三公”经费支出情况</w:t>
          </w:r>
          <w:r>
            <w:tab/>
          </w:r>
          <w:r>
            <w:fldChar w:fldCharType="begin"/>
          </w:r>
          <w:r>
            <w:instrText xml:space="preserve"> PAGEREF _Toc120258009 \h </w:instrText>
          </w:r>
          <w:r>
            <w:fldChar w:fldCharType="separate"/>
          </w:r>
          <w:r>
            <w:t>4</w:t>
          </w:r>
          <w:r>
            <w:fldChar w:fldCharType="end"/>
          </w:r>
          <w:r>
            <w:fldChar w:fldCharType="end"/>
          </w:r>
        </w:p>
        <w:p>
          <w:pPr>
            <w:pStyle w:val="15"/>
            <w:tabs>
              <w:tab w:val="right" w:leader="dot" w:pos="8296"/>
            </w:tabs>
          </w:pPr>
          <w:r>
            <w:fldChar w:fldCharType="begin"/>
          </w:r>
          <w:r>
            <w:instrText xml:space="preserve"> HYPERLINK \l "_Toc120258010" </w:instrText>
          </w:r>
          <w:r>
            <w:fldChar w:fldCharType="separate"/>
          </w:r>
          <w:r>
            <w:rPr>
              <w:rStyle w:val="20"/>
              <w:rFonts w:ascii="楷体" w:hAnsi="楷体" w:eastAsia="楷体" w:cs="仿宋"/>
            </w:rPr>
            <w:t>（三）部门工作任务</w:t>
          </w:r>
          <w:r>
            <w:tab/>
          </w:r>
          <w:r>
            <w:fldChar w:fldCharType="begin"/>
          </w:r>
          <w:r>
            <w:instrText xml:space="preserve"> PAGEREF _Toc120258010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"_Toc120258011" </w:instrText>
          </w:r>
          <w:r>
            <w:fldChar w:fldCharType="separate"/>
          </w:r>
          <w:r>
            <w:rPr>
              <w:rStyle w:val="20"/>
              <w:rFonts w:ascii="仿宋" w:hAnsi="仿宋" w:eastAsia="仿宋" w:cs="仿宋"/>
            </w:rPr>
            <w:t>1.年度总体工作</w:t>
          </w:r>
          <w:r>
            <w:tab/>
          </w:r>
          <w:r>
            <w:fldChar w:fldCharType="begin"/>
          </w:r>
          <w:r>
            <w:instrText xml:space="preserve"> PAGEREF _Toc120258011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"_Toc120258012" </w:instrText>
          </w:r>
          <w:r>
            <w:fldChar w:fldCharType="separate"/>
          </w:r>
          <w:r>
            <w:rPr>
              <w:rStyle w:val="20"/>
              <w:rFonts w:ascii="仿宋" w:hAnsi="仿宋" w:eastAsia="仿宋" w:cs="仿宋"/>
            </w:rPr>
            <w:t>2.重点工作任务</w:t>
          </w:r>
          <w:r>
            <w:tab/>
          </w:r>
          <w:r>
            <w:fldChar w:fldCharType="begin"/>
          </w:r>
          <w:r>
            <w:instrText xml:space="preserve"> PAGEREF _Toc120258012 \h </w:instrText>
          </w:r>
          <w:r>
            <w:fldChar w:fldCharType="separate"/>
          </w:r>
          <w:r>
            <w:t>6</w:t>
          </w:r>
          <w:r>
            <w:fldChar w:fldCharType="end"/>
          </w:r>
          <w:r>
            <w:fldChar w:fldCharType="end"/>
          </w:r>
        </w:p>
        <w:p>
          <w:pPr>
            <w:pStyle w:val="15"/>
            <w:tabs>
              <w:tab w:val="right" w:leader="dot" w:pos="8296"/>
            </w:tabs>
          </w:pPr>
          <w:r>
            <w:fldChar w:fldCharType="begin"/>
          </w:r>
          <w:r>
            <w:instrText xml:space="preserve"> HYPERLINK \l "_Toc120258013" </w:instrText>
          </w:r>
          <w:r>
            <w:fldChar w:fldCharType="separate"/>
          </w:r>
          <w:r>
            <w:rPr>
              <w:rStyle w:val="20"/>
              <w:rFonts w:ascii="楷体" w:hAnsi="楷体" w:eastAsia="楷体" w:cs="仿宋"/>
            </w:rPr>
            <w:t>（四）部门工作目标</w:t>
          </w:r>
          <w:r>
            <w:tab/>
          </w:r>
          <w:r>
            <w:fldChar w:fldCharType="begin"/>
          </w:r>
          <w:r>
            <w:instrText xml:space="preserve"> PAGEREF _Toc120258013 \h </w:instrText>
          </w:r>
          <w:r>
            <w:fldChar w:fldCharType="separate"/>
          </w:r>
          <w:r>
            <w:t>6</w:t>
          </w:r>
          <w:r>
            <w:fldChar w:fldCharType="end"/>
          </w:r>
          <w:r>
            <w:fldChar w:fldCharType="end"/>
          </w:r>
        </w:p>
        <w:p>
          <w:pPr>
            <w:pStyle w:val="9"/>
            <w:tabs>
              <w:tab w:val="right" w:leader="dot" w:pos="8296"/>
            </w:tabs>
          </w:pPr>
          <w:r>
            <w:fldChar w:fldCharType="begin"/>
          </w:r>
          <w:r>
            <w:instrText xml:space="preserve"> HYPERLINK \l "_Toc120258014" </w:instrText>
          </w:r>
          <w:r>
            <w:fldChar w:fldCharType="separate"/>
          </w:r>
          <w:r>
            <w:rPr>
              <w:rStyle w:val="20"/>
              <w:rFonts w:ascii="仿宋" w:hAnsi="仿宋" w:eastAsia="仿宋" w:cs="仿宋"/>
            </w:rPr>
            <w:t>1.部门总体目标</w:t>
          </w:r>
          <w:r>
            <w:tab/>
          </w:r>
          <w:r>
            <w:fldChar w:fldCharType="begin"/>
          </w:r>
          <w:r>
            <w:instrText xml:space="preserve"> PAGEREF _Toc120258014 \h </w:instrText>
          </w:r>
          <w:r>
            <w:fldChar w:fldCharType="separate"/>
          </w:r>
          <w:r>
            <w:t>6</w:t>
          </w:r>
          <w:r>
            <w:fldChar w:fldCharType="end"/>
          </w:r>
          <w:r>
            <w:fldChar w:fldCharType="end"/>
          </w:r>
        </w:p>
        <w:p>
          <w:pPr>
            <w:pStyle w:val="9"/>
            <w:tabs>
              <w:tab w:val="right" w:leader="dot" w:pos="8296"/>
            </w:tabs>
          </w:pPr>
          <w:r>
            <w:fldChar w:fldCharType="begin"/>
          </w:r>
          <w:r>
            <w:instrText xml:space="preserve"> HYPERLINK \l "_Toc120258015" </w:instrText>
          </w:r>
          <w:r>
            <w:fldChar w:fldCharType="separate"/>
          </w:r>
          <w:r>
            <w:rPr>
              <w:rStyle w:val="20"/>
              <w:rFonts w:ascii="仿宋" w:hAnsi="仿宋" w:eastAsia="仿宋" w:cs="仿宋"/>
            </w:rPr>
            <w:t>2.当年绩效目标</w:t>
          </w:r>
          <w:r>
            <w:tab/>
          </w:r>
          <w:r>
            <w:fldChar w:fldCharType="begin"/>
          </w:r>
          <w:r>
            <w:instrText xml:space="preserve"> PAGEREF _Toc120258015 \h </w:instrText>
          </w:r>
          <w:r>
            <w:fldChar w:fldCharType="separate"/>
          </w:r>
          <w:r>
            <w:t>7</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"_Toc120258016" </w:instrText>
          </w:r>
          <w:r>
            <w:fldChar w:fldCharType="separate"/>
          </w:r>
          <w:r>
            <w:rPr>
              <w:rStyle w:val="20"/>
              <w:rFonts w:ascii="黑体" w:hAnsi="黑体" w:eastAsia="黑体" w:cs="仿宋"/>
            </w:rPr>
            <w:t>二、绩效评价工作情况</w:t>
          </w:r>
          <w:r>
            <w:tab/>
          </w:r>
          <w:r>
            <w:fldChar w:fldCharType="begin"/>
          </w:r>
          <w:r>
            <w:instrText xml:space="preserve"> PAGEREF _Toc120258016 \h </w:instrText>
          </w:r>
          <w:r>
            <w:fldChar w:fldCharType="separate"/>
          </w:r>
          <w:r>
            <w:t>7</w:t>
          </w:r>
          <w:r>
            <w:fldChar w:fldCharType="end"/>
          </w:r>
          <w:r>
            <w:fldChar w:fldCharType="end"/>
          </w:r>
        </w:p>
        <w:p>
          <w:pPr>
            <w:pStyle w:val="15"/>
            <w:tabs>
              <w:tab w:val="right" w:leader="dot" w:pos="8296"/>
            </w:tabs>
          </w:pPr>
          <w:r>
            <w:fldChar w:fldCharType="begin"/>
          </w:r>
          <w:r>
            <w:instrText xml:space="preserve"> HYPERLINK \l "_Toc120258017" </w:instrText>
          </w:r>
          <w:r>
            <w:fldChar w:fldCharType="separate"/>
          </w:r>
          <w:r>
            <w:rPr>
              <w:rStyle w:val="20"/>
              <w:rFonts w:ascii="楷体" w:hAnsi="楷体" w:eastAsia="楷体" w:cs="仿宋"/>
            </w:rPr>
            <w:t>（一）评价目的</w:t>
          </w:r>
          <w:r>
            <w:tab/>
          </w:r>
          <w:r>
            <w:fldChar w:fldCharType="begin"/>
          </w:r>
          <w:r>
            <w:instrText xml:space="preserve"> PAGEREF _Toc120258017 \h </w:instrText>
          </w:r>
          <w:r>
            <w:fldChar w:fldCharType="separate"/>
          </w:r>
          <w:r>
            <w:t>7</w:t>
          </w:r>
          <w:r>
            <w:fldChar w:fldCharType="end"/>
          </w:r>
          <w:r>
            <w:fldChar w:fldCharType="end"/>
          </w:r>
        </w:p>
        <w:p>
          <w:pPr>
            <w:pStyle w:val="15"/>
            <w:tabs>
              <w:tab w:val="right" w:leader="dot" w:pos="8296"/>
            </w:tabs>
          </w:pPr>
          <w:r>
            <w:fldChar w:fldCharType="begin"/>
          </w:r>
          <w:r>
            <w:instrText xml:space="preserve"> HYPERLINK \l "_Toc120258018" </w:instrText>
          </w:r>
          <w:r>
            <w:fldChar w:fldCharType="separate"/>
          </w:r>
          <w:r>
            <w:rPr>
              <w:rStyle w:val="20"/>
              <w:rFonts w:ascii="楷体" w:hAnsi="楷体" w:eastAsia="楷体" w:cs="仿宋"/>
            </w:rPr>
            <w:t>（二）评价依据</w:t>
          </w:r>
          <w:r>
            <w:tab/>
          </w:r>
          <w:r>
            <w:fldChar w:fldCharType="begin"/>
          </w:r>
          <w:r>
            <w:instrText xml:space="preserve"> PAGEREF _Toc120258018 \h </w:instrText>
          </w:r>
          <w:r>
            <w:fldChar w:fldCharType="separate"/>
          </w:r>
          <w:r>
            <w:t>8</w:t>
          </w:r>
          <w:r>
            <w:fldChar w:fldCharType="end"/>
          </w:r>
          <w:r>
            <w:fldChar w:fldCharType="end"/>
          </w:r>
        </w:p>
        <w:p>
          <w:pPr>
            <w:pStyle w:val="15"/>
            <w:tabs>
              <w:tab w:val="right" w:leader="dot" w:pos="8296"/>
            </w:tabs>
          </w:pPr>
          <w:r>
            <w:fldChar w:fldCharType="begin"/>
          </w:r>
          <w:r>
            <w:instrText xml:space="preserve"> HYPERLINK \l "_Toc120258019" </w:instrText>
          </w:r>
          <w:r>
            <w:fldChar w:fldCharType="separate"/>
          </w:r>
          <w:r>
            <w:rPr>
              <w:rStyle w:val="20"/>
              <w:rFonts w:ascii="楷体" w:hAnsi="楷体" w:eastAsia="楷体" w:cs="仿宋"/>
            </w:rPr>
            <w:t>（三）评价范围和内容</w:t>
          </w:r>
          <w:r>
            <w:tab/>
          </w:r>
          <w:r>
            <w:fldChar w:fldCharType="begin"/>
          </w:r>
          <w:r>
            <w:instrText xml:space="preserve"> PAGEREF _Toc120258019 \h </w:instrText>
          </w:r>
          <w:r>
            <w:fldChar w:fldCharType="separate"/>
          </w:r>
          <w:r>
            <w:t>8</w:t>
          </w:r>
          <w:r>
            <w:fldChar w:fldCharType="end"/>
          </w:r>
          <w:r>
            <w:fldChar w:fldCharType="end"/>
          </w:r>
        </w:p>
        <w:p>
          <w:pPr>
            <w:pStyle w:val="9"/>
            <w:tabs>
              <w:tab w:val="right" w:leader="dot" w:pos="8296"/>
            </w:tabs>
          </w:pPr>
          <w:r>
            <w:fldChar w:fldCharType="begin"/>
          </w:r>
          <w:r>
            <w:instrText xml:space="preserve"> HYPERLINK \l "_Toc120258020" </w:instrText>
          </w:r>
          <w:r>
            <w:fldChar w:fldCharType="separate"/>
          </w:r>
          <w:r>
            <w:rPr>
              <w:rStyle w:val="20"/>
              <w:rFonts w:ascii="仿宋" w:hAnsi="仿宋" w:eastAsia="仿宋" w:cs="Times New Roman"/>
            </w:rPr>
            <w:t>1.</w:t>
          </w:r>
          <w:r>
            <w:rPr>
              <w:rStyle w:val="20"/>
              <w:rFonts w:ascii="仿宋" w:hAnsi="仿宋" w:eastAsia="仿宋"/>
            </w:rPr>
            <w:t>评价范围</w:t>
          </w:r>
          <w:r>
            <w:tab/>
          </w:r>
          <w:r>
            <w:fldChar w:fldCharType="begin"/>
          </w:r>
          <w:r>
            <w:instrText xml:space="preserve"> PAGEREF _Toc120258020 \h </w:instrText>
          </w:r>
          <w:r>
            <w:fldChar w:fldCharType="separate"/>
          </w:r>
          <w:r>
            <w:t>8</w:t>
          </w:r>
          <w:r>
            <w:fldChar w:fldCharType="end"/>
          </w:r>
          <w:r>
            <w:fldChar w:fldCharType="end"/>
          </w:r>
        </w:p>
        <w:p>
          <w:pPr>
            <w:pStyle w:val="9"/>
            <w:tabs>
              <w:tab w:val="right" w:leader="dot" w:pos="8296"/>
            </w:tabs>
          </w:pPr>
          <w:r>
            <w:fldChar w:fldCharType="begin"/>
          </w:r>
          <w:r>
            <w:instrText xml:space="preserve"> HYPERLINK \l "_Toc120258021" </w:instrText>
          </w:r>
          <w:r>
            <w:fldChar w:fldCharType="separate"/>
          </w:r>
          <w:r>
            <w:rPr>
              <w:rStyle w:val="20"/>
              <w:rFonts w:ascii="仿宋" w:hAnsi="仿宋" w:eastAsia="仿宋" w:cs="Times New Roman"/>
            </w:rPr>
            <w:t>2.评价内容</w:t>
          </w:r>
          <w:r>
            <w:tab/>
          </w:r>
          <w:r>
            <w:fldChar w:fldCharType="begin"/>
          </w:r>
          <w:r>
            <w:instrText xml:space="preserve"> PAGEREF _Toc120258021 \h </w:instrText>
          </w:r>
          <w:r>
            <w:fldChar w:fldCharType="separate"/>
          </w:r>
          <w:r>
            <w:t>8</w:t>
          </w:r>
          <w:r>
            <w:fldChar w:fldCharType="end"/>
          </w:r>
          <w:r>
            <w:fldChar w:fldCharType="end"/>
          </w:r>
        </w:p>
        <w:p>
          <w:pPr>
            <w:pStyle w:val="15"/>
            <w:tabs>
              <w:tab w:val="right" w:leader="dot" w:pos="8296"/>
            </w:tabs>
          </w:pPr>
          <w:r>
            <w:fldChar w:fldCharType="begin"/>
          </w:r>
          <w:r>
            <w:instrText xml:space="preserve"> HYPERLINK \l "_Toc120258022" </w:instrText>
          </w:r>
          <w:r>
            <w:fldChar w:fldCharType="separate"/>
          </w:r>
          <w:r>
            <w:rPr>
              <w:rStyle w:val="20"/>
              <w:rFonts w:ascii="楷体" w:hAnsi="楷体" w:eastAsia="楷体" w:cs="仿宋"/>
            </w:rPr>
            <w:t>（四）评价基准日</w:t>
          </w:r>
          <w:r>
            <w:tab/>
          </w:r>
          <w:r>
            <w:fldChar w:fldCharType="begin"/>
          </w:r>
          <w:r>
            <w:instrText xml:space="preserve"> PAGEREF _Toc120258022 \h </w:instrText>
          </w:r>
          <w:r>
            <w:fldChar w:fldCharType="separate"/>
          </w:r>
          <w:r>
            <w:t>9</w:t>
          </w:r>
          <w:r>
            <w:fldChar w:fldCharType="end"/>
          </w:r>
          <w:r>
            <w:fldChar w:fldCharType="end"/>
          </w:r>
        </w:p>
        <w:p>
          <w:pPr>
            <w:pStyle w:val="15"/>
            <w:tabs>
              <w:tab w:val="right" w:leader="dot" w:pos="8296"/>
            </w:tabs>
          </w:pPr>
          <w:r>
            <w:fldChar w:fldCharType="begin"/>
          </w:r>
          <w:r>
            <w:instrText xml:space="preserve"> HYPERLINK \l "_Toc120258023" </w:instrText>
          </w:r>
          <w:r>
            <w:fldChar w:fldCharType="separate"/>
          </w:r>
          <w:r>
            <w:rPr>
              <w:rStyle w:val="20"/>
              <w:rFonts w:ascii="楷体" w:hAnsi="楷体" w:eastAsia="楷体" w:cs="仿宋"/>
            </w:rPr>
            <w:t>（五）评价方法</w:t>
          </w:r>
          <w:r>
            <w:tab/>
          </w:r>
          <w:r>
            <w:fldChar w:fldCharType="begin"/>
          </w:r>
          <w:r>
            <w:instrText xml:space="preserve"> PAGEREF _Toc120258023 \h </w:instrText>
          </w:r>
          <w:r>
            <w:fldChar w:fldCharType="separate"/>
          </w:r>
          <w:r>
            <w:t>9</w:t>
          </w:r>
          <w:r>
            <w:fldChar w:fldCharType="end"/>
          </w:r>
          <w:r>
            <w:fldChar w:fldCharType="end"/>
          </w:r>
        </w:p>
        <w:p>
          <w:pPr>
            <w:pStyle w:val="15"/>
            <w:tabs>
              <w:tab w:val="right" w:leader="dot" w:pos="8296"/>
            </w:tabs>
          </w:pPr>
          <w:r>
            <w:fldChar w:fldCharType="begin"/>
          </w:r>
          <w:r>
            <w:instrText xml:space="preserve"> HYPERLINK \l "_Toc120258024" </w:instrText>
          </w:r>
          <w:r>
            <w:fldChar w:fldCharType="separate"/>
          </w:r>
          <w:r>
            <w:rPr>
              <w:rStyle w:val="20"/>
              <w:rFonts w:ascii="楷体" w:hAnsi="楷体" w:eastAsia="楷体" w:cs="仿宋"/>
            </w:rPr>
            <w:t>（六）评价流程</w:t>
          </w:r>
          <w:r>
            <w:tab/>
          </w:r>
          <w:r>
            <w:fldChar w:fldCharType="begin"/>
          </w:r>
          <w:r>
            <w:instrText xml:space="preserve"> PAGEREF _Toc120258024 \h </w:instrText>
          </w:r>
          <w:r>
            <w:fldChar w:fldCharType="separate"/>
          </w:r>
          <w:r>
            <w:t>10</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"_Toc120258025" </w:instrText>
          </w:r>
          <w:r>
            <w:fldChar w:fldCharType="separate"/>
          </w:r>
          <w:r>
            <w:rPr>
              <w:rStyle w:val="20"/>
              <w:rFonts w:ascii="黑体" w:hAnsi="黑体" w:eastAsia="黑体" w:cs="仿宋"/>
            </w:rPr>
            <w:t>三、绩效评价结论</w:t>
          </w:r>
          <w:r>
            <w:tab/>
          </w:r>
          <w:r>
            <w:fldChar w:fldCharType="begin"/>
          </w:r>
          <w:r>
            <w:instrText xml:space="preserve"> PAGEREF _Toc120258025 \h </w:instrText>
          </w:r>
          <w:r>
            <w:fldChar w:fldCharType="separate"/>
          </w:r>
          <w:r>
            <w:t>11</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"_Toc120258026" </w:instrText>
          </w:r>
          <w:r>
            <w:fldChar w:fldCharType="separate"/>
          </w:r>
          <w:r>
            <w:rPr>
              <w:rStyle w:val="20"/>
              <w:rFonts w:ascii="黑体" w:hAnsi="黑体" w:eastAsia="黑体"/>
            </w:rPr>
            <w:t>四、绩效指标分析</w:t>
          </w:r>
          <w:r>
            <w:tab/>
          </w:r>
          <w:r>
            <w:fldChar w:fldCharType="begin"/>
          </w:r>
          <w:r>
            <w:instrText xml:space="preserve"> PAGEREF _Toc120258026 \h </w:instrText>
          </w:r>
          <w:r>
            <w:fldChar w:fldCharType="separate"/>
          </w:r>
          <w:r>
            <w:t>12</w:t>
          </w:r>
          <w:r>
            <w:fldChar w:fldCharType="end"/>
          </w:r>
          <w:r>
            <w:fldChar w:fldCharType="end"/>
          </w:r>
        </w:p>
        <w:p>
          <w:pPr>
            <w:pStyle w:val="15"/>
            <w:tabs>
              <w:tab w:val="right" w:leader="dot" w:pos="8296"/>
            </w:tabs>
          </w:pPr>
          <w:r>
            <w:fldChar w:fldCharType="begin"/>
          </w:r>
          <w:r>
            <w:instrText xml:space="preserve"> HYPERLINK \l "_Toc120258027" </w:instrText>
          </w:r>
          <w:r>
            <w:fldChar w:fldCharType="separate"/>
          </w:r>
          <w:r>
            <w:rPr>
              <w:rStyle w:val="20"/>
              <w:rFonts w:ascii="楷体" w:hAnsi="楷体" w:eastAsia="楷体" w:cs="仿宋"/>
            </w:rPr>
            <w:t>（一）预算编制情况</w:t>
          </w:r>
          <w:r>
            <w:tab/>
          </w:r>
          <w:r>
            <w:fldChar w:fldCharType="begin"/>
          </w:r>
          <w:r>
            <w:instrText xml:space="preserve"> PAGEREF _Toc120258027 \h </w:instrText>
          </w:r>
          <w:r>
            <w:fldChar w:fldCharType="separate"/>
          </w:r>
          <w:r>
            <w:t>12</w:t>
          </w:r>
          <w:r>
            <w:fldChar w:fldCharType="end"/>
          </w:r>
          <w:r>
            <w:fldChar w:fldCharType="end"/>
          </w:r>
        </w:p>
        <w:p>
          <w:pPr>
            <w:pStyle w:val="9"/>
            <w:tabs>
              <w:tab w:val="right" w:leader="dot" w:pos="8296"/>
            </w:tabs>
          </w:pPr>
          <w:r>
            <w:fldChar w:fldCharType="begin"/>
          </w:r>
          <w:r>
            <w:instrText xml:space="preserve"> HYPERLINK \l "_Toc120258028" </w:instrText>
          </w:r>
          <w:r>
            <w:fldChar w:fldCharType="separate"/>
          </w:r>
          <w:r>
            <w:rPr>
              <w:rStyle w:val="20"/>
              <w:rFonts w:ascii="仿宋" w:hAnsi="仿宋" w:eastAsia="仿宋" w:cs="仿宋"/>
            </w:rPr>
            <w:t>1.预算编制</w:t>
          </w:r>
          <w:r>
            <w:tab/>
          </w:r>
          <w:r>
            <w:fldChar w:fldCharType="begin"/>
          </w:r>
          <w:r>
            <w:instrText xml:space="preserve"> PAGEREF _Toc120258028 \h </w:instrText>
          </w:r>
          <w:r>
            <w:fldChar w:fldCharType="separate"/>
          </w:r>
          <w:r>
            <w:t>12</w:t>
          </w:r>
          <w:r>
            <w:fldChar w:fldCharType="end"/>
          </w:r>
          <w:r>
            <w:fldChar w:fldCharType="end"/>
          </w:r>
        </w:p>
        <w:p>
          <w:pPr>
            <w:pStyle w:val="9"/>
            <w:tabs>
              <w:tab w:val="right" w:leader="dot" w:pos="8296"/>
            </w:tabs>
          </w:pPr>
          <w:r>
            <w:fldChar w:fldCharType="begin"/>
          </w:r>
          <w:r>
            <w:instrText xml:space="preserve"> HYPERLINK \l "_Toc120258029" </w:instrText>
          </w:r>
          <w:r>
            <w:fldChar w:fldCharType="separate"/>
          </w:r>
          <w:r>
            <w:rPr>
              <w:rStyle w:val="20"/>
              <w:rFonts w:ascii="仿宋" w:hAnsi="仿宋" w:eastAsia="仿宋" w:cs="仿宋"/>
            </w:rPr>
            <w:t>2.目标设置</w:t>
          </w:r>
          <w:r>
            <w:tab/>
          </w:r>
          <w:r>
            <w:fldChar w:fldCharType="begin"/>
          </w:r>
          <w:r>
            <w:instrText xml:space="preserve"> PAGEREF _Toc120258029 \h </w:instrText>
          </w:r>
          <w:r>
            <w:fldChar w:fldCharType="separate"/>
          </w:r>
          <w:r>
            <w:t>14</w:t>
          </w:r>
          <w:r>
            <w:fldChar w:fldCharType="end"/>
          </w:r>
          <w:r>
            <w:fldChar w:fldCharType="end"/>
          </w:r>
        </w:p>
        <w:p>
          <w:pPr>
            <w:pStyle w:val="15"/>
            <w:tabs>
              <w:tab w:val="right" w:leader="dot" w:pos="8296"/>
            </w:tabs>
          </w:pPr>
          <w:r>
            <w:fldChar w:fldCharType="begin"/>
          </w:r>
          <w:r>
            <w:instrText xml:space="preserve"> HYPERLINK \l "_Toc120258030" </w:instrText>
          </w:r>
          <w:r>
            <w:fldChar w:fldCharType="separate"/>
          </w:r>
          <w:r>
            <w:rPr>
              <w:rStyle w:val="20"/>
              <w:rFonts w:ascii="楷体" w:hAnsi="楷体" w:eastAsia="楷体" w:cs="仿宋"/>
            </w:rPr>
            <w:t>（二）预算执行情况</w:t>
          </w:r>
          <w:r>
            <w:tab/>
          </w:r>
          <w:r>
            <w:fldChar w:fldCharType="begin"/>
          </w:r>
          <w:r>
            <w:instrText xml:space="preserve"> PAGEREF _Toc120258030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"_Toc120258031" </w:instrText>
          </w:r>
          <w:r>
            <w:fldChar w:fldCharType="separate"/>
          </w:r>
          <w:r>
            <w:rPr>
              <w:rStyle w:val="20"/>
              <w:rFonts w:ascii="仿宋" w:hAnsi="仿宋" w:eastAsia="仿宋" w:cs="仿宋"/>
            </w:rPr>
            <w:t>1.资金管理</w:t>
          </w:r>
          <w:r>
            <w:tab/>
          </w:r>
          <w:r>
            <w:fldChar w:fldCharType="begin"/>
          </w:r>
          <w:r>
            <w:instrText xml:space="preserve"> PAGEREF _Toc120258031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"_Toc120258032" </w:instrText>
          </w:r>
          <w:r>
            <w:fldChar w:fldCharType="separate"/>
          </w:r>
          <w:r>
            <w:rPr>
              <w:rStyle w:val="20"/>
              <w:rFonts w:ascii="仿宋" w:hAnsi="仿宋" w:eastAsia="仿宋" w:cs="仿宋"/>
            </w:rPr>
            <w:t>2.信息公开</w:t>
          </w:r>
          <w:r>
            <w:tab/>
          </w:r>
          <w:r>
            <w:fldChar w:fldCharType="begin"/>
          </w:r>
          <w:r>
            <w:instrText xml:space="preserve"> PAGEREF _Toc120258032 \h </w:instrText>
          </w:r>
          <w:r>
            <w:fldChar w:fldCharType="separate"/>
          </w:r>
          <w:r>
            <w:t>17</w:t>
          </w:r>
          <w:r>
            <w:fldChar w:fldCharType="end"/>
          </w:r>
          <w:r>
            <w:fldChar w:fldCharType="end"/>
          </w:r>
        </w:p>
        <w:p>
          <w:pPr>
            <w:pStyle w:val="9"/>
            <w:tabs>
              <w:tab w:val="right" w:leader="dot" w:pos="8296"/>
            </w:tabs>
          </w:pPr>
          <w:r>
            <w:fldChar w:fldCharType="begin"/>
          </w:r>
          <w:r>
            <w:instrText xml:space="preserve"> HYPERLINK \l "_Toc120258033" </w:instrText>
          </w:r>
          <w:r>
            <w:fldChar w:fldCharType="separate"/>
          </w:r>
          <w:r>
            <w:rPr>
              <w:rStyle w:val="20"/>
              <w:rFonts w:ascii="仿宋" w:hAnsi="仿宋" w:eastAsia="仿宋" w:cs="仿宋"/>
            </w:rPr>
            <w:t>3.采购管理</w:t>
          </w:r>
          <w:r>
            <w:tab/>
          </w:r>
          <w:r>
            <w:fldChar w:fldCharType="begin"/>
          </w:r>
          <w:r>
            <w:instrText xml:space="preserve"> PAGEREF _Toc120258033 \h </w:instrText>
          </w:r>
          <w:r>
            <w:fldChar w:fldCharType="separate"/>
          </w:r>
          <w:r>
            <w:t>18</w:t>
          </w:r>
          <w:r>
            <w:fldChar w:fldCharType="end"/>
          </w:r>
          <w:r>
            <w:fldChar w:fldCharType="end"/>
          </w:r>
        </w:p>
        <w:p>
          <w:pPr>
            <w:pStyle w:val="9"/>
            <w:tabs>
              <w:tab w:val="right" w:leader="dot" w:pos="8296"/>
            </w:tabs>
          </w:pPr>
          <w:r>
            <w:fldChar w:fldCharType="begin"/>
          </w:r>
          <w:r>
            <w:instrText xml:space="preserve"> HYPERLINK \l "_Toc120258034" </w:instrText>
          </w:r>
          <w:r>
            <w:fldChar w:fldCharType="separate"/>
          </w:r>
          <w:r>
            <w:rPr>
              <w:rStyle w:val="20"/>
              <w:rFonts w:ascii="仿宋" w:hAnsi="仿宋" w:eastAsia="仿宋" w:cs="仿宋"/>
            </w:rPr>
            <w:t>4.资产管理</w:t>
          </w:r>
          <w:r>
            <w:tab/>
          </w:r>
          <w:r>
            <w:fldChar w:fldCharType="begin"/>
          </w:r>
          <w:r>
            <w:instrText xml:space="preserve"> PAGEREF _Toc120258034 \h </w:instrText>
          </w:r>
          <w:r>
            <w:fldChar w:fldCharType="separate"/>
          </w:r>
          <w:r>
            <w:t>19</w:t>
          </w:r>
          <w:r>
            <w:fldChar w:fldCharType="end"/>
          </w:r>
          <w:r>
            <w:fldChar w:fldCharType="end"/>
          </w:r>
        </w:p>
        <w:p>
          <w:pPr>
            <w:pStyle w:val="15"/>
            <w:tabs>
              <w:tab w:val="right" w:leader="dot" w:pos="8296"/>
            </w:tabs>
          </w:pPr>
          <w:r>
            <w:fldChar w:fldCharType="begin"/>
          </w:r>
          <w:r>
            <w:instrText xml:space="preserve"> HYPERLINK \l "_Toc120258035" </w:instrText>
          </w:r>
          <w:r>
            <w:fldChar w:fldCharType="separate"/>
          </w:r>
          <w:r>
            <w:rPr>
              <w:rStyle w:val="20"/>
              <w:rFonts w:ascii="楷体" w:hAnsi="楷体" w:eastAsia="楷体" w:cs="仿宋"/>
            </w:rPr>
            <w:t>（三）预算使用效益</w:t>
          </w:r>
          <w:r>
            <w:tab/>
          </w:r>
          <w:r>
            <w:fldChar w:fldCharType="begin"/>
          </w:r>
          <w:r>
            <w:instrText xml:space="preserve"> PAGEREF _Toc120258035 \h </w:instrText>
          </w:r>
          <w:r>
            <w:fldChar w:fldCharType="separate"/>
          </w:r>
          <w:r>
            <w:t>20</w:t>
          </w:r>
          <w:r>
            <w:fldChar w:fldCharType="end"/>
          </w:r>
          <w:r>
            <w:fldChar w:fldCharType="end"/>
          </w:r>
        </w:p>
        <w:p>
          <w:pPr>
            <w:pStyle w:val="9"/>
            <w:tabs>
              <w:tab w:val="right" w:leader="dot" w:pos="8296"/>
            </w:tabs>
          </w:pPr>
          <w:r>
            <w:fldChar w:fldCharType="begin"/>
          </w:r>
          <w:r>
            <w:instrText xml:space="preserve"> HYPERLINK \l "_Toc120258036" </w:instrText>
          </w:r>
          <w:r>
            <w:fldChar w:fldCharType="separate"/>
          </w:r>
          <w:r>
            <w:rPr>
              <w:rStyle w:val="20"/>
              <w:rFonts w:ascii="仿宋" w:hAnsi="仿宋" w:eastAsia="仿宋" w:cs="仿宋"/>
            </w:rPr>
            <w:t>1.经济性</w:t>
          </w:r>
          <w:r>
            <w:tab/>
          </w:r>
          <w:r>
            <w:fldChar w:fldCharType="begin"/>
          </w:r>
          <w:r>
            <w:instrText xml:space="preserve"> PAGEREF _Toc120258036 \h </w:instrText>
          </w:r>
          <w:r>
            <w:fldChar w:fldCharType="separate"/>
          </w:r>
          <w:r>
            <w:t>21</w:t>
          </w:r>
          <w:r>
            <w:fldChar w:fldCharType="end"/>
          </w:r>
          <w:r>
            <w:fldChar w:fldCharType="end"/>
          </w:r>
        </w:p>
        <w:p>
          <w:pPr>
            <w:pStyle w:val="9"/>
            <w:tabs>
              <w:tab w:val="right" w:leader="dot" w:pos="8296"/>
            </w:tabs>
          </w:pPr>
          <w:r>
            <w:fldChar w:fldCharType="begin"/>
          </w:r>
          <w:r>
            <w:instrText xml:space="preserve"> HYPERLINK \l "_Toc120258037" </w:instrText>
          </w:r>
          <w:r>
            <w:fldChar w:fldCharType="separate"/>
          </w:r>
          <w:r>
            <w:rPr>
              <w:rStyle w:val="20"/>
              <w:rFonts w:ascii="仿宋" w:hAnsi="仿宋" w:eastAsia="仿宋" w:cs="仿宋"/>
            </w:rPr>
            <w:t>2.效率性</w:t>
          </w:r>
          <w:r>
            <w:tab/>
          </w:r>
          <w:r>
            <w:fldChar w:fldCharType="begin"/>
          </w:r>
          <w:r>
            <w:instrText xml:space="preserve"> PAGEREF _Toc120258037 \h </w:instrText>
          </w:r>
          <w:r>
            <w:fldChar w:fldCharType="separate"/>
          </w:r>
          <w:r>
            <w:t>22</w:t>
          </w:r>
          <w:r>
            <w:fldChar w:fldCharType="end"/>
          </w:r>
          <w:r>
            <w:fldChar w:fldCharType="end"/>
          </w:r>
        </w:p>
        <w:p>
          <w:pPr>
            <w:pStyle w:val="9"/>
            <w:tabs>
              <w:tab w:val="right" w:leader="dot" w:pos="8296"/>
            </w:tabs>
          </w:pPr>
          <w:r>
            <w:fldChar w:fldCharType="begin"/>
          </w:r>
          <w:r>
            <w:instrText xml:space="preserve"> HYPERLINK \l "_Toc120258038" </w:instrText>
          </w:r>
          <w:r>
            <w:fldChar w:fldCharType="separate"/>
          </w:r>
          <w:r>
            <w:rPr>
              <w:rStyle w:val="20"/>
              <w:rFonts w:ascii="仿宋" w:hAnsi="仿宋" w:eastAsia="仿宋" w:cs="仿宋"/>
            </w:rPr>
            <w:t>3.效果性</w:t>
          </w:r>
          <w:r>
            <w:tab/>
          </w:r>
          <w:r>
            <w:fldChar w:fldCharType="begin"/>
          </w:r>
          <w:r>
            <w:instrText xml:space="preserve"> PAGEREF _Toc120258038 \h </w:instrText>
          </w:r>
          <w:r>
            <w:fldChar w:fldCharType="separate"/>
          </w:r>
          <w:r>
            <w:t>22</w:t>
          </w:r>
          <w:r>
            <w:fldChar w:fldCharType="end"/>
          </w:r>
          <w:r>
            <w:fldChar w:fldCharType="end"/>
          </w:r>
        </w:p>
        <w:p>
          <w:pPr>
            <w:pStyle w:val="9"/>
            <w:tabs>
              <w:tab w:val="right" w:leader="dot" w:pos="8296"/>
            </w:tabs>
          </w:pPr>
          <w:r>
            <w:fldChar w:fldCharType="begin"/>
          </w:r>
          <w:r>
            <w:instrText xml:space="preserve"> HYPERLINK \l "_Toc120258039" </w:instrText>
          </w:r>
          <w:r>
            <w:fldChar w:fldCharType="separate"/>
          </w:r>
          <w:r>
            <w:rPr>
              <w:rStyle w:val="20"/>
              <w:rFonts w:ascii="仿宋" w:hAnsi="仿宋" w:eastAsia="仿宋" w:cs="仿宋"/>
            </w:rPr>
            <w:t>4.公平性</w:t>
          </w:r>
          <w:r>
            <w:tab/>
          </w:r>
          <w:r>
            <w:fldChar w:fldCharType="begin"/>
          </w:r>
          <w:r>
            <w:instrText xml:space="preserve"> PAGEREF _Toc120258039 \h </w:instrText>
          </w:r>
          <w:r>
            <w:fldChar w:fldCharType="separate"/>
          </w:r>
          <w:r>
            <w:t>24</w:t>
          </w:r>
          <w:r>
            <w:fldChar w:fldCharType="end"/>
          </w:r>
          <w:r>
            <w:fldChar w:fldCharType="end"/>
          </w:r>
        </w:p>
        <w:p>
          <w:pPr>
            <w:pStyle w:val="15"/>
            <w:tabs>
              <w:tab w:val="right" w:leader="dot" w:pos="8296"/>
            </w:tabs>
          </w:pPr>
          <w:r>
            <w:fldChar w:fldCharType="begin"/>
          </w:r>
          <w:r>
            <w:instrText xml:space="preserve"> HYPERLINK \l "_Toc120258040" </w:instrText>
          </w:r>
          <w:r>
            <w:fldChar w:fldCharType="separate"/>
          </w:r>
          <w:r>
            <w:rPr>
              <w:rStyle w:val="20"/>
              <w:rFonts w:ascii="楷体" w:hAnsi="楷体" w:eastAsia="楷体" w:cs="仿宋"/>
            </w:rPr>
            <w:t>（四）工作表现加减分项</w:t>
          </w:r>
          <w:r>
            <w:tab/>
          </w:r>
          <w:r>
            <w:fldChar w:fldCharType="begin"/>
          </w:r>
          <w:r>
            <w:instrText xml:space="preserve"> PAGEREF _Toc120258040 \h </w:instrText>
          </w:r>
          <w:r>
            <w:fldChar w:fldCharType="separate"/>
          </w:r>
          <w:r>
            <w:t>25</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"_Toc120258041" </w:instrText>
          </w:r>
          <w:r>
            <w:fldChar w:fldCharType="separate"/>
          </w:r>
          <w:r>
            <w:rPr>
              <w:rStyle w:val="20"/>
              <w:rFonts w:ascii="黑体" w:hAnsi="黑体" w:eastAsia="黑体" w:cs="仿宋"/>
            </w:rPr>
            <w:t>五、主要绩效</w:t>
          </w:r>
          <w:r>
            <w:tab/>
          </w:r>
          <w:r>
            <w:fldChar w:fldCharType="begin"/>
          </w:r>
          <w:r>
            <w:instrText xml:space="preserve"> PAGEREF _Toc120258041 \h </w:instrText>
          </w:r>
          <w:r>
            <w:fldChar w:fldCharType="separate"/>
          </w:r>
          <w:r>
            <w:t>25</w:t>
          </w:r>
          <w:r>
            <w:fldChar w:fldCharType="end"/>
          </w:r>
          <w:r>
            <w:fldChar w:fldCharType="end"/>
          </w:r>
        </w:p>
        <w:p>
          <w:pPr>
            <w:pStyle w:val="15"/>
            <w:tabs>
              <w:tab w:val="right" w:leader="dot" w:pos="8296"/>
            </w:tabs>
          </w:pPr>
          <w:r>
            <w:fldChar w:fldCharType="begin"/>
          </w:r>
          <w:r>
            <w:instrText xml:space="preserve"> HYPERLINK \l "_Toc120258042" </w:instrText>
          </w:r>
          <w:r>
            <w:fldChar w:fldCharType="separate"/>
          </w:r>
          <w:r>
            <w:rPr>
              <w:rStyle w:val="20"/>
              <w:rFonts w:ascii="楷体" w:hAnsi="楷体" w:eastAsia="楷体" w:cs="仿宋"/>
            </w:rPr>
            <w:t>（一）宣传贯彻落实党的理论和路线方针政策</w:t>
          </w:r>
          <w:r>
            <w:tab/>
          </w:r>
          <w:r>
            <w:fldChar w:fldCharType="begin"/>
          </w:r>
          <w:r>
            <w:instrText xml:space="preserve"> PAGEREF _Toc120258042 \h </w:instrText>
          </w:r>
          <w:r>
            <w:fldChar w:fldCharType="separate"/>
          </w:r>
          <w:r>
            <w:t>25</w:t>
          </w:r>
          <w:r>
            <w:fldChar w:fldCharType="end"/>
          </w:r>
          <w:r>
            <w:fldChar w:fldCharType="end"/>
          </w:r>
        </w:p>
        <w:p>
          <w:pPr>
            <w:pStyle w:val="15"/>
            <w:tabs>
              <w:tab w:val="right" w:leader="dot" w:pos="8296"/>
            </w:tabs>
          </w:pPr>
          <w:r>
            <w:fldChar w:fldCharType="begin"/>
          </w:r>
          <w:r>
            <w:instrText xml:space="preserve"> HYPERLINK \l "_Toc120258043" </w:instrText>
          </w:r>
          <w:r>
            <w:fldChar w:fldCharType="separate"/>
          </w:r>
          <w:r>
            <w:rPr>
              <w:rStyle w:val="20"/>
              <w:rFonts w:ascii="楷体" w:hAnsi="楷体" w:eastAsia="楷体" w:cs="仿宋"/>
            </w:rPr>
            <w:t>（二）助力培养造就忠诚干净担当的高素质专业化干部队伍</w:t>
          </w:r>
          <w:r>
            <w:tab/>
          </w:r>
          <w:r>
            <w:fldChar w:fldCharType="begin"/>
          </w:r>
          <w:r>
            <w:instrText xml:space="preserve"> PAGEREF _Toc120258043 \h </w:instrText>
          </w:r>
          <w:r>
            <w:fldChar w:fldCharType="separate"/>
          </w:r>
          <w:r>
            <w:t>25</w:t>
          </w:r>
          <w:r>
            <w:fldChar w:fldCharType="end"/>
          </w:r>
          <w:r>
            <w:fldChar w:fldCharType="end"/>
          </w:r>
        </w:p>
        <w:p>
          <w:pPr>
            <w:pStyle w:val="15"/>
            <w:tabs>
              <w:tab w:val="right" w:leader="dot" w:pos="8296"/>
            </w:tabs>
          </w:pPr>
          <w:r>
            <w:fldChar w:fldCharType="begin"/>
          </w:r>
          <w:r>
            <w:instrText xml:space="preserve"> HYPERLINK \l "_Toc120258044" </w:instrText>
          </w:r>
          <w:r>
            <w:fldChar w:fldCharType="separate"/>
          </w:r>
          <w:r>
            <w:rPr>
              <w:rStyle w:val="20"/>
              <w:rFonts w:ascii="楷体" w:hAnsi="楷体" w:eastAsia="楷体" w:cs="仿宋"/>
            </w:rPr>
            <w:t>（三）开展科学研究，推进理论创新</w:t>
          </w:r>
          <w:r>
            <w:tab/>
          </w:r>
          <w:r>
            <w:fldChar w:fldCharType="begin"/>
          </w:r>
          <w:r>
            <w:instrText xml:space="preserve"> PAGEREF _Toc120258044 \h </w:instrText>
          </w:r>
          <w:r>
            <w:fldChar w:fldCharType="separate"/>
          </w:r>
          <w:r>
            <w:t>26</w:t>
          </w:r>
          <w:r>
            <w:fldChar w:fldCharType="end"/>
          </w:r>
          <w:r>
            <w:fldChar w:fldCharType="end"/>
          </w:r>
        </w:p>
        <w:p>
          <w:pPr>
            <w:pStyle w:val="15"/>
            <w:tabs>
              <w:tab w:val="right" w:leader="dot" w:pos="8296"/>
            </w:tabs>
          </w:pPr>
          <w:r>
            <w:fldChar w:fldCharType="begin"/>
          </w:r>
          <w:r>
            <w:instrText xml:space="preserve"> HYPERLINK \l "_Toc120258045" </w:instrText>
          </w:r>
          <w:r>
            <w:fldChar w:fldCharType="separate"/>
          </w:r>
          <w:r>
            <w:rPr>
              <w:rStyle w:val="20"/>
              <w:rFonts w:ascii="楷体" w:hAnsi="楷体" w:eastAsia="楷体" w:cs="仿宋"/>
            </w:rPr>
            <w:t>（四）发挥智库功能助力振兴发展</w:t>
          </w:r>
          <w:r>
            <w:tab/>
          </w:r>
          <w:r>
            <w:fldChar w:fldCharType="begin"/>
          </w:r>
          <w:r>
            <w:instrText xml:space="preserve"> PAGEREF _Toc120258045 \h </w:instrText>
          </w:r>
          <w:r>
            <w:fldChar w:fldCharType="separate"/>
          </w:r>
          <w:r>
            <w:t>26</w:t>
          </w:r>
          <w:r>
            <w:fldChar w:fldCharType="end"/>
          </w:r>
          <w:r>
            <w:fldChar w:fldCharType="end"/>
          </w:r>
        </w:p>
        <w:p>
          <w:pPr>
            <w:pStyle w:val="15"/>
            <w:tabs>
              <w:tab w:val="right" w:leader="dot" w:pos="8296"/>
            </w:tabs>
          </w:pPr>
          <w:r>
            <w:fldChar w:fldCharType="begin"/>
          </w:r>
          <w:r>
            <w:instrText xml:space="preserve"> HYPERLINK \l "_Toc120258046" </w:instrText>
          </w:r>
          <w:r>
            <w:fldChar w:fldCharType="separate"/>
          </w:r>
          <w:r>
            <w:rPr>
              <w:rStyle w:val="20"/>
              <w:rFonts w:ascii="楷体" w:hAnsi="楷体" w:eastAsia="楷体" w:cs="仿宋"/>
            </w:rPr>
            <w:t>（五）加强系统联动，推动全</w:t>
          </w:r>
          <w:r>
            <w:rPr>
              <w:rStyle w:val="20"/>
              <w:rFonts w:hint="eastAsia" w:ascii="楷体" w:hAnsi="楷体" w:eastAsia="楷体" w:cs="仿宋"/>
              <w:lang w:eastAsia="zh-CN"/>
            </w:rPr>
            <w:t>市委党校</w:t>
          </w:r>
          <w:r>
            <w:rPr>
              <w:rStyle w:val="20"/>
              <w:rFonts w:ascii="楷体" w:hAnsi="楷体" w:eastAsia="楷体" w:cs="仿宋"/>
            </w:rPr>
            <w:t>系统协同发展</w:t>
          </w:r>
          <w:r>
            <w:tab/>
          </w:r>
          <w:r>
            <w:fldChar w:fldCharType="begin"/>
          </w:r>
          <w:r>
            <w:instrText xml:space="preserve"> PAGEREF _Toc120258046 \h </w:instrText>
          </w:r>
          <w:r>
            <w:fldChar w:fldCharType="separate"/>
          </w:r>
          <w:r>
            <w:t>26</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"_Toc120258047" </w:instrText>
          </w:r>
          <w:r>
            <w:fldChar w:fldCharType="separate"/>
          </w:r>
          <w:r>
            <w:rPr>
              <w:rStyle w:val="20"/>
              <w:rFonts w:ascii="黑体" w:hAnsi="黑体" w:eastAsia="黑体" w:cs="仿宋"/>
            </w:rPr>
            <w:t>六、存在的主要问题及建议</w:t>
          </w:r>
          <w:r>
            <w:tab/>
          </w:r>
          <w:r>
            <w:fldChar w:fldCharType="begin"/>
          </w:r>
          <w:r>
            <w:instrText xml:space="preserve"> PAGEREF _Toc120258047 \h </w:instrText>
          </w:r>
          <w:r>
            <w:fldChar w:fldCharType="separate"/>
          </w:r>
          <w:r>
            <w:t>27</w:t>
          </w:r>
          <w:r>
            <w:fldChar w:fldCharType="end"/>
          </w:r>
          <w:r>
            <w:fldChar w:fldCharType="end"/>
          </w:r>
        </w:p>
        <w:p>
          <w:pPr>
            <w:pStyle w:val="15"/>
            <w:tabs>
              <w:tab w:val="right" w:leader="dot" w:pos="8296"/>
            </w:tabs>
          </w:pPr>
          <w:r>
            <w:fldChar w:fldCharType="begin"/>
          </w:r>
          <w:r>
            <w:instrText xml:space="preserve"> HYPERLINK \l "_Toc120258048" </w:instrText>
          </w:r>
          <w:r>
            <w:fldChar w:fldCharType="separate"/>
          </w:r>
          <w:r>
            <w:rPr>
              <w:rStyle w:val="20"/>
              <w:rFonts w:ascii="楷体" w:hAnsi="楷体" w:eastAsia="楷体" w:cs="仿宋"/>
            </w:rPr>
            <w:t>（一）预算编制有待加强</w:t>
          </w:r>
          <w:r>
            <w:tab/>
          </w:r>
          <w:r>
            <w:fldChar w:fldCharType="begin"/>
          </w:r>
          <w:r>
            <w:instrText xml:space="preserve"> PAGEREF _Toc120258048 \h </w:instrText>
          </w:r>
          <w:r>
            <w:fldChar w:fldCharType="separate"/>
          </w:r>
          <w:r>
            <w:t>27</w:t>
          </w:r>
          <w:r>
            <w:fldChar w:fldCharType="end"/>
          </w:r>
          <w:r>
            <w:fldChar w:fldCharType="end"/>
          </w:r>
        </w:p>
        <w:p>
          <w:pPr>
            <w:pStyle w:val="15"/>
            <w:tabs>
              <w:tab w:val="right" w:leader="dot" w:pos="8296"/>
            </w:tabs>
          </w:pPr>
          <w:r>
            <w:fldChar w:fldCharType="begin"/>
          </w:r>
          <w:r>
            <w:instrText xml:space="preserve"> HYPERLINK \l "_Toc120258049" </w:instrText>
          </w:r>
          <w:r>
            <w:fldChar w:fldCharType="separate"/>
          </w:r>
          <w:r>
            <w:rPr>
              <w:rStyle w:val="20"/>
              <w:rFonts w:ascii="楷体" w:hAnsi="楷体" w:eastAsia="楷体" w:cs="仿宋"/>
            </w:rPr>
            <w:t>（二）绩效目标和指标设置有待提高</w:t>
          </w:r>
          <w:r>
            <w:tab/>
          </w:r>
          <w:r>
            <w:fldChar w:fldCharType="begin"/>
          </w:r>
          <w:r>
            <w:instrText xml:space="preserve"> PAGEREF _Toc120258049 \h </w:instrText>
          </w:r>
          <w:r>
            <w:fldChar w:fldCharType="separate"/>
          </w:r>
          <w:r>
            <w:t>27</w:t>
          </w:r>
          <w:r>
            <w:fldChar w:fldCharType="end"/>
          </w:r>
          <w:r>
            <w:fldChar w:fldCharType="end"/>
          </w:r>
        </w:p>
        <w:p>
          <w:pPr>
            <w:pStyle w:val="15"/>
            <w:tabs>
              <w:tab w:val="right" w:leader="dot" w:pos="8296"/>
            </w:tabs>
          </w:pPr>
          <w:r>
            <w:fldChar w:fldCharType="begin"/>
          </w:r>
          <w:r>
            <w:instrText xml:space="preserve"> HYPERLINK \l "_Toc120258050" </w:instrText>
          </w:r>
          <w:r>
            <w:fldChar w:fldCharType="separate"/>
          </w:r>
          <w:r>
            <w:rPr>
              <w:rStyle w:val="20"/>
              <w:rFonts w:ascii="楷体" w:hAnsi="楷体" w:eastAsia="楷体" w:cs="仿宋"/>
            </w:rPr>
            <w:t>（三）资产管理方面有待完善</w:t>
          </w:r>
          <w:r>
            <w:tab/>
          </w:r>
          <w:r>
            <w:fldChar w:fldCharType="begin"/>
          </w:r>
          <w:r>
            <w:instrText xml:space="preserve"> PAGEREF _Toc120258050 \h </w:instrText>
          </w:r>
          <w:r>
            <w:fldChar w:fldCharType="separate"/>
          </w:r>
          <w:r>
            <w:t>28</w:t>
          </w:r>
          <w:r>
            <w:fldChar w:fldCharType="end"/>
          </w:r>
          <w:r>
            <w:fldChar w:fldCharType="end"/>
          </w:r>
        </w:p>
        <w:p>
          <w:pPr>
            <w:pStyle w:val="15"/>
            <w:tabs>
              <w:tab w:val="right" w:leader="dot" w:pos="8296"/>
            </w:tabs>
          </w:pPr>
          <w:r>
            <w:fldChar w:fldCharType="begin"/>
          </w:r>
          <w:r>
            <w:instrText xml:space="preserve"> HYPERLINK \l "_Toc120258051" </w:instrText>
          </w:r>
          <w:r>
            <w:fldChar w:fldCharType="separate"/>
          </w:r>
          <w:r>
            <w:rPr>
              <w:rStyle w:val="20"/>
              <w:rFonts w:ascii="楷体" w:hAnsi="楷体" w:eastAsia="楷体" w:cs="仿宋"/>
            </w:rPr>
            <w:t>（四）运转类支出成本控制有待加强</w:t>
          </w:r>
          <w:r>
            <w:tab/>
          </w:r>
          <w:r>
            <w:fldChar w:fldCharType="begin"/>
          </w:r>
          <w:r>
            <w:instrText xml:space="preserve"> PAGEREF _Toc120258051 \h </w:instrText>
          </w:r>
          <w:r>
            <w:fldChar w:fldCharType="separate"/>
          </w:r>
          <w:r>
            <w:t>28</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"_Toc120258052" </w:instrText>
          </w:r>
          <w:r>
            <w:fldChar w:fldCharType="separate"/>
          </w:r>
          <w:r>
            <w:rPr>
              <w:rStyle w:val="20"/>
              <w:rFonts w:ascii="黑体" w:hAnsi="黑体" w:eastAsia="黑体" w:cs="仿宋"/>
            </w:rPr>
            <w:t>七、其他说明</w:t>
          </w:r>
          <w:r>
            <w:tab/>
          </w:r>
          <w:r>
            <w:fldChar w:fldCharType="begin"/>
          </w:r>
          <w:r>
            <w:instrText xml:space="preserve"> PAGEREF _Toc120258052 \h </w:instrText>
          </w:r>
          <w:r>
            <w:fldChar w:fldCharType="separate"/>
          </w:r>
          <w:r>
            <w:t>29</w:t>
          </w:r>
          <w:r>
            <w:fldChar w:fldCharType="end"/>
          </w:r>
          <w:r>
            <w:fldChar w:fldCharType="end"/>
          </w:r>
        </w:p>
        <w:p>
          <w:pPr>
            <w:pStyle w:val="15"/>
            <w:tabs>
              <w:tab w:val="right" w:leader="dot" w:pos="8296"/>
            </w:tabs>
          </w:pPr>
          <w:r>
            <w:fldChar w:fldCharType="begin"/>
          </w:r>
          <w:r>
            <w:instrText xml:space="preserve"> HYPERLINK \l "_Toc120258053" </w:instrText>
          </w:r>
          <w:r>
            <w:fldChar w:fldCharType="separate"/>
          </w:r>
          <w:r>
            <w:rPr>
              <w:rStyle w:val="20"/>
              <w:rFonts w:ascii="仿宋" w:hAnsi="仿宋" w:eastAsia="仿宋" w:cs="仿宋"/>
            </w:rPr>
            <w:t>附件：中共梅州市委党校2021年度部门整体支出绩效评价指标体系及评分表</w:t>
          </w:r>
          <w:r>
            <w:tab/>
          </w:r>
          <w:r>
            <w:fldChar w:fldCharType="begin"/>
          </w:r>
          <w:r>
            <w:instrText xml:space="preserve"> PAGEREF _Toc120258053 \h </w:instrText>
          </w:r>
          <w:r>
            <w:fldChar w:fldCharType="separate"/>
          </w:r>
          <w:r>
            <w:t>29</w:t>
          </w:r>
          <w:r>
            <w:fldChar w:fldCharType="end"/>
          </w:r>
          <w:r>
            <w:fldChar w:fldCharType="end"/>
          </w:r>
        </w:p>
        <w:p>
          <w:pPr>
            <w:topLinePunct/>
            <w:autoSpaceDE w:val="0"/>
            <w:autoSpaceDN w:val="0"/>
            <w:spacing w:line="360" w:lineRule="auto"/>
            <w:rPr>
              <w:sz w:val="22"/>
              <w:szCs w:val="24"/>
            </w:rPr>
          </w:pPr>
          <w:r>
            <w:rPr>
              <w:szCs w:val="24"/>
            </w:rPr>
            <w:fldChar w:fldCharType="end"/>
          </w:r>
        </w:p>
      </w:sdtContent>
    </w:sdt>
    <w:p>
      <w:pPr>
        <w:topLinePunct/>
        <w:autoSpaceDE w:val="0"/>
        <w:autoSpaceDN w:val="0"/>
        <w:rPr>
          <w:rFonts w:ascii="仿宋" w:hAnsi="仿宋" w:eastAsia="仿宋" w:cs="仿宋"/>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topLinePunct/>
        <w:autoSpaceDE w:val="0"/>
        <w:autoSpaceDN w:val="0"/>
        <w:ind w:firstLine="640" w:firstLineChars="200"/>
        <w:rPr>
          <w:rFonts w:ascii="仿宋" w:hAnsi="仿宋" w:eastAsia="仿宋" w:cs="Times New Roman"/>
          <w:w w:val="95"/>
          <w:kern w:val="0"/>
          <w:sz w:val="32"/>
          <w:szCs w:val="32"/>
        </w:rPr>
      </w:pPr>
      <w:r>
        <w:rPr>
          <w:rFonts w:hint="eastAsia" w:ascii="仿宋" w:hAnsi="仿宋" w:eastAsia="仿宋" w:cs="仿宋"/>
          <w:sz w:val="32"/>
          <w:szCs w:val="32"/>
        </w:rPr>
        <w:t>为加强梅州市预算绩效管理，提高财政资金使用效益，根据《关于印发〈广东省省级部门整体支出绩效评价管理办法〉的通知》（粤财绩〔2017〕13号）、《关于印发〈梅州市市级部门整体支出绩效评价管理办法〉的通知》（梅市财评〔2021〕6号）、《梅州市财政局关于开展2022年市级财政资金绩效自评工作的通知》（梅市财评〔2022〕3号）和《梅州市财政局关于做好2022年市级财政重点绩效评价工作的通知》（梅市财评〔2022〕5号）等文件的要求，</w:t>
      </w:r>
      <w:r>
        <w:rPr>
          <w:rFonts w:ascii="仿宋" w:hAnsi="仿宋" w:eastAsia="仿宋" w:cs="Times New Roman"/>
          <w:w w:val="95"/>
          <w:kern w:val="0"/>
          <w:sz w:val="32"/>
          <w:szCs w:val="32"/>
        </w:rPr>
        <w:t>梅州市财政局</w:t>
      </w:r>
      <w:r>
        <w:rPr>
          <w:rFonts w:hint="eastAsia" w:ascii="仿宋" w:hAnsi="仿宋" w:eastAsia="仿宋" w:cs="仿宋"/>
          <w:w w:val="95"/>
          <w:kern w:val="0"/>
          <w:sz w:val="32"/>
          <w:szCs w:val="32"/>
        </w:rPr>
        <w:t>委托梅州市恒泰会计师事务所有限公司组成评价组，对中共梅州市委党校（以下简称“市委党校”）2021年度部门整体支出开展绩效评价，经过资料评审、现场考察、综合分析评价的环节，形成本绩效评价报告。现将评价情况报告如下：</w:t>
      </w:r>
    </w:p>
    <w:p>
      <w:pPr>
        <w:pStyle w:val="2"/>
        <w:topLinePunct/>
        <w:autoSpaceDE w:val="0"/>
        <w:autoSpaceDN w:val="0"/>
        <w:spacing w:line="580" w:lineRule="exact"/>
        <w:ind w:firstLine="643" w:firstLineChars="200"/>
        <w:rPr>
          <w:rFonts w:ascii="黑体" w:hAnsi="黑体" w:eastAsia="黑体" w:cs="仿宋"/>
          <w:sz w:val="32"/>
          <w:szCs w:val="32"/>
        </w:rPr>
      </w:pPr>
      <w:bookmarkStart w:id="0" w:name="_Toc120258001"/>
      <w:r>
        <w:rPr>
          <w:rFonts w:hint="eastAsia" w:ascii="黑体" w:hAnsi="黑体" w:eastAsia="黑体" w:cs="仿宋"/>
          <w:sz w:val="32"/>
          <w:szCs w:val="32"/>
        </w:rPr>
        <w:t>一、部门概况</w:t>
      </w:r>
      <w:bookmarkEnd w:id="0"/>
    </w:p>
    <w:p>
      <w:pPr>
        <w:pStyle w:val="3"/>
        <w:topLinePunct/>
        <w:autoSpaceDE w:val="0"/>
        <w:autoSpaceDN w:val="0"/>
        <w:spacing w:line="580" w:lineRule="exact"/>
        <w:ind w:firstLine="643" w:firstLineChars="200"/>
        <w:rPr>
          <w:rFonts w:ascii="楷体" w:hAnsi="楷体" w:eastAsia="楷体" w:cs="仿宋"/>
        </w:rPr>
      </w:pPr>
      <w:bookmarkStart w:id="1" w:name="_Toc101077576"/>
      <w:bookmarkStart w:id="2" w:name="_Toc120258002"/>
      <w:r>
        <w:rPr>
          <w:rFonts w:hint="eastAsia" w:ascii="楷体" w:hAnsi="楷体" w:eastAsia="楷体" w:cs="仿宋"/>
        </w:rPr>
        <w:t>（一）部门基本情况</w:t>
      </w:r>
      <w:bookmarkEnd w:id="1"/>
      <w:bookmarkEnd w:id="2"/>
    </w:p>
    <w:p>
      <w:pPr>
        <w:pStyle w:val="8"/>
        <w:topLinePunct/>
        <w:autoSpaceDE w:val="0"/>
        <w:autoSpaceDN w:val="0"/>
        <w:spacing w:line="580" w:lineRule="exact"/>
        <w:ind w:left="0" w:right="0" w:firstLine="643" w:firstLineChars="200"/>
        <w:outlineLvl w:val="2"/>
        <w:rPr>
          <w:rFonts w:cs="仿宋"/>
          <w:b/>
          <w:bCs/>
          <w:color w:val="000000"/>
          <w:kern w:val="2"/>
          <w:lang w:eastAsia="zh-CN"/>
        </w:rPr>
      </w:pPr>
      <w:bookmarkStart w:id="3" w:name="_Toc120258003"/>
      <w:r>
        <w:rPr>
          <w:rFonts w:hint="eastAsia" w:cs="仿宋"/>
          <w:b/>
          <w:bCs/>
          <w:color w:val="000000"/>
          <w:kern w:val="2"/>
          <w:lang w:eastAsia="zh-CN"/>
        </w:rPr>
        <w:t>1.主要职责</w:t>
      </w:r>
      <w:bookmarkEnd w:id="3"/>
    </w:p>
    <w:p>
      <w:pPr>
        <w:pStyle w:val="8"/>
        <w:topLinePunct/>
        <w:autoSpaceDE w:val="0"/>
        <w:autoSpaceDN w:val="0"/>
        <w:spacing w:line="580" w:lineRule="exact"/>
        <w:ind w:left="0" w:firstLine="640" w:firstLineChars="200"/>
        <w:rPr>
          <w:rFonts w:cs="仿宋"/>
          <w:color w:val="000000"/>
          <w:kern w:val="2"/>
          <w:lang w:eastAsia="zh-CN"/>
        </w:rPr>
      </w:pPr>
      <w:r>
        <w:rPr>
          <w:rFonts w:hint="eastAsia" w:cs="仿宋"/>
          <w:color w:val="000000"/>
          <w:kern w:val="2"/>
          <w:lang w:eastAsia="zh-CN"/>
        </w:rPr>
        <w:t>（1）学习、研究和宣传马克思列宁主义、毛泽东思想、邓小平理论、“三个代表”重要思想、科学发展观、习近平新时代中国特色社会主义思想，宣传和贯彻落实党的理论和路线方针政策。</w:t>
      </w:r>
    </w:p>
    <w:p>
      <w:pPr>
        <w:pStyle w:val="8"/>
        <w:topLinePunct/>
        <w:autoSpaceDE w:val="0"/>
        <w:autoSpaceDN w:val="0"/>
        <w:spacing w:line="580" w:lineRule="exact"/>
        <w:ind w:left="0" w:firstLine="640" w:firstLineChars="200"/>
        <w:rPr>
          <w:rFonts w:cs="仿宋"/>
          <w:color w:val="000000"/>
          <w:kern w:val="2"/>
          <w:lang w:eastAsia="zh-CN"/>
        </w:rPr>
      </w:pPr>
      <w:r>
        <w:rPr>
          <w:rFonts w:hint="eastAsia" w:cs="仿宋"/>
          <w:color w:val="000000"/>
          <w:kern w:val="2"/>
          <w:lang w:eastAsia="zh-CN"/>
        </w:rPr>
        <w:t>（2）负责培训、轮训各级党员领导干部及后备干部，培养理论干部，承办党委和政府举办的专题研讨班，承接市直公务员培训、全市民主党派和无党派人士的培训教学任务。</w:t>
      </w:r>
    </w:p>
    <w:p>
      <w:pPr>
        <w:pStyle w:val="8"/>
        <w:topLinePunct/>
        <w:autoSpaceDE w:val="0"/>
        <w:autoSpaceDN w:val="0"/>
        <w:spacing w:line="580" w:lineRule="exact"/>
        <w:ind w:left="0" w:firstLine="640" w:firstLineChars="200"/>
        <w:rPr>
          <w:rFonts w:cs="仿宋"/>
          <w:color w:val="000000"/>
          <w:kern w:val="2"/>
          <w:lang w:eastAsia="zh-CN"/>
        </w:rPr>
      </w:pPr>
      <w:r>
        <w:rPr>
          <w:rFonts w:hint="eastAsia" w:cs="仿宋"/>
          <w:color w:val="000000"/>
          <w:kern w:val="2"/>
          <w:lang w:eastAsia="zh-CN"/>
        </w:rPr>
        <w:t>（3）围绕国际国内出现的新情况新问题开展科学研究，推进理论创新。</w:t>
      </w:r>
    </w:p>
    <w:p>
      <w:pPr>
        <w:pStyle w:val="8"/>
        <w:topLinePunct/>
        <w:autoSpaceDE w:val="0"/>
        <w:autoSpaceDN w:val="0"/>
        <w:spacing w:line="580" w:lineRule="exact"/>
        <w:ind w:left="0" w:firstLine="640" w:firstLineChars="200"/>
        <w:rPr>
          <w:rFonts w:cs="仿宋"/>
          <w:color w:val="000000"/>
          <w:kern w:val="2"/>
          <w:lang w:eastAsia="zh-CN"/>
        </w:rPr>
      </w:pPr>
      <w:r>
        <w:rPr>
          <w:rFonts w:hint="eastAsia" w:cs="仿宋"/>
          <w:color w:val="000000"/>
          <w:kern w:val="2"/>
          <w:lang w:eastAsia="zh-CN"/>
        </w:rPr>
        <w:t>（4）开展改革开放和社会主义现代化建设重大理论和现实问题研究。围绕市委、市政府的工作部署和中心任务，深入开展调查研究，为市委、市政府决策提供咨询服务。</w:t>
      </w:r>
    </w:p>
    <w:p>
      <w:pPr>
        <w:pStyle w:val="8"/>
        <w:topLinePunct/>
        <w:autoSpaceDE w:val="0"/>
        <w:autoSpaceDN w:val="0"/>
        <w:spacing w:line="580" w:lineRule="exact"/>
        <w:ind w:left="0" w:firstLine="640" w:firstLineChars="200"/>
        <w:rPr>
          <w:rFonts w:cs="仿宋"/>
          <w:color w:val="000000"/>
          <w:kern w:val="2"/>
          <w:lang w:eastAsia="zh-CN"/>
        </w:rPr>
      </w:pPr>
      <w:r>
        <w:rPr>
          <w:rFonts w:hint="eastAsia" w:cs="仿宋"/>
          <w:color w:val="000000"/>
          <w:kern w:val="2"/>
          <w:lang w:eastAsia="zh-CN"/>
        </w:rPr>
        <w:t>（5）指导协调各分校教学、科研工作，强化对市（市、区）镇街党校教学培训的业务指导。开发党性教育等现场教学基地。</w:t>
      </w:r>
    </w:p>
    <w:p>
      <w:pPr>
        <w:pStyle w:val="8"/>
        <w:topLinePunct/>
        <w:autoSpaceDE w:val="0"/>
        <w:autoSpaceDN w:val="0"/>
        <w:spacing w:line="580" w:lineRule="exact"/>
        <w:ind w:left="0" w:firstLine="640" w:firstLineChars="200"/>
        <w:rPr>
          <w:rFonts w:cs="仿宋"/>
          <w:color w:val="000000"/>
          <w:kern w:val="2"/>
          <w:lang w:eastAsia="zh-CN"/>
        </w:rPr>
      </w:pPr>
      <w:r>
        <w:rPr>
          <w:rFonts w:hint="eastAsia" w:cs="仿宋"/>
          <w:color w:val="000000"/>
          <w:kern w:val="2"/>
          <w:lang w:eastAsia="zh-CN"/>
        </w:rPr>
        <w:t>（6）承担市委、市政府和上级部门交办的其他任务。</w:t>
      </w:r>
    </w:p>
    <w:p>
      <w:pPr>
        <w:pStyle w:val="8"/>
        <w:topLinePunct/>
        <w:autoSpaceDE w:val="0"/>
        <w:autoSpaceDN w:val="0"/>
        <w:spacing w:line="580" w:lineRule="exact"/>
        <w:ind w:right="0" w:firstLine="643" w:firstLineChars="200"/>
        <w:outlineLvl w:val="2"/>
        <w:rPr>
          <w:rFonts w:cs="仿宋"/>
          <w:b/>
          <w:bCs/>
          <w:color w:val="000000"/>
          <w:kern w:val="2"/>
          <w:lang w:eastAsia="zh-CN"/>
        </w:rPr>
      </w:pPr>
      <w:bookmarkStart w:id="4" w:name="_Toc120258004"/>
      <w:r>
        <w:rPr>
          <w:rFonts w:hint="eastAsia" w:cs="仿宋"/>
          <w:b/>
          <w:bCs/>
          <w:color w:val="000000"/>
          <w:kern w:val="2"/>
          <w:lang w:eastAsia="zh-CN"/>
        </w:rPr>
        <w:t>2.机构设置</w:t>
      </w:r>
      <w:bookmarkEnd w:id="4"/>
    </w:p>
    <w:p>
      <w:pPr>
        <w:pStyle w:val="8"/>
        <w:topLinePunct/>
        <w:autoSpaceDE w:val="0"/>
        <w:autoSpaceDN w:val="0"/>
        <w:spacing w:line="580" w:lineRule="exact"/>
        <w:ind w:left="283" w:firstLine="640" w:firstLineChars="200"/>
        <w:rPr>
          <w:rFonts w:cs="仿宋"/>
          <w:color w:val="000000"/>
          <w:kern w:val="2"/>
          <w:lang w:eastAsia="zh-CN"/>
        </w:rPr>
      </w:pPr>
      <w:r>
        <w:rPr>
          <w:rFonts w:hint="eastAsia" w:cs="仿宋"/>
          <w:color w:val="000000"/>
          <w:kern w:val="2"/>
          <w:lang w:eastAsia="zh-CN"/>
        </w:rPr>
        <w:t>市委党校实行校务委员会领导体制，校长由市委常委、组织部部长兼任，领导学校全面工作。常务副校长按同级党委部门正职干部选配，负责主持日常工作。党校设立机关党委，负责学校的党务工作。党校设立机关党委，负责学校的党务工作。党校下设12个内设机构：办公室、教务部、科研部（市情研究中心）、行政部、图书资料部、电教信息部、培训一部、培训二部、哲学教研部、经济学教研部、公共管理学教研部、党史党建教研部。</w:t>
      </w:r>
    </w:p>
    <w:p>
      <w:pPr>
        <w:pStyle w:val="8"/>
        <w:topLinePunct/>
        <w:autoSpaceDE w:val="0"/>
        <w:autoSpaceDN w:val="0"/>
        <w:spacing w:line="580" w:lineRule="exact"/>
        <w:ind w:right="0" w:firstLine="643" w:firstLineChars="200"/>
        <w:outlineLvl w:val="2"/>
        <w:rPr>
          <w:rFonts w:cs="仿宋"/>
          <w:b/>
          <w:bCs/>
          <w:color w:val="000000"/>
          <w:kern w:val="2"/>
          <w:lang w:eastAsia="zh-CN"/>
        </w:rPr>
      </w:pPr>
      <w:bookmarkStart w:id="5" w:name="_Toc120258005"/>
      <w:r>
        <w:rPr>
          <w:rFonts w:hint="eastAsia" w:cs="仿宋"/>
          <w:b/>
          <w:bCs/>
          <w:color w:val="000000"/>
          <w:kern w:val="2"/>
          <w:lang w:eastAsia="zh-CN"/>
        </w:rPr>
        <w:t>3.人员情况</w:t>
      </w:r>
      <w:bookmarkEnd w:id="5"/>
    </w:p>
    <w:p>
      <w:pPr>
        <w:pStyle w:val="8"/>
        <w:topLinePunct/>
        <w:autoSpaceDE w:val="0"/>
        <w:autoSpaceDN w:val="0"/>
        <w:spacing w:line="580" w:lineRule="exact"/>
        <w:ind w:left="283" w:firstLine="640" w:firstLineChars="200"/>
        <w:rPr>
          <w:rFonts w:cs="仿宋"/>
          <w:color w:val="000000"/>
          <w:kern w:val="2"/>
          <w:lang w:eastAsia="zh-CN"/>
        </w:rPr>
      </w:pPr>
      <w:r>
        <w:rPr>
          <w:rFonts w:hint="eastAsia" w:cs="仿宋"/>
          <w:color w:val="000000"/>
          <w:kern w:val="2"/>
          <w:lang w:eastAsia="zh-CN"/>
        </w:rPr>
        <w:t>根据中共梅州市委机构编制委员会《关于印发中共梅州市委党校机构编制方案的通知》（梅市机编发〔2</w:t>
      </w:r>
      <w:r>
        <w:rPr>
          <w:rFonts w:cs="仿宋"/>
          <w:color w:val="000000"/>
          <w:kern w:val="2"/>
          <w:lang w:eastAsia="zh-CN"/>
        </w:rPr>
        <w:t>019</w:t>
      </w:r>
      <w:r>
        <w:rPr>
          <w:rFonts w:hint="eastAsia" w:cs="仿宋"/>
          <w:color w:val="000000"/>
          <w:kern w:val="2"/>
          <w:lang w:eastAsia="zh-CN"/>
        </w:rPr>
        <w:t>〕6</w:t>
      </w:r>
      <w:r>
        <w:rPr>
          <w:rFonts w:cs="仿宋"/>
          <w:color w:val="000000"/>
          <w:kern w:val="2"/>
          <w:lang w:eastAsia="zh-CN"/>
        </w:rPr>
        <w:t>1</w:t>
      </w:r>
      <w:r>
        <w:rPr>
          <w:rFonts w:hint="eastAsia" w:cs="仿宋"/>
          <w:color w:val="000000"/>
          <w:kern w:val="2"/>
          <w:lang w:eastAsia="zh-CN"/>
        </w:rPr>
        <w:t>号），核定市委党校事业编制7</w:t>
      </w:r>
      <w:r>
        <w:rPr>
          <w:rFonts w:cs="仿宋"/>
          <w:color w:val="000000"/>
          <w:kern w:val="2"/>
          <w:lang w:eastAsia="zh-CN"/>
        </w:rPr>
        <w:t>2</w:t>
      </w:r>
      <w:r>
        <w:rPr>
          <w:rFonts w:hint="eastAsia" w:cs="仿宋"/>
          <w:color w:val="000000"/>
          <w:kern w:val="2"/>
          <w:lang w:eastAsia="zh-CN"/>
        </w:rPr>
        <w:t>人。截至2</w:t>
      </w:r>
      <w:r>
        <w:rPr>
          <w:rFonts w:cs="仿宋"/>
          <w:color w:val="000000"/>
          <w:kern w:val="2"/>
          <w:lang w:eastAsia="zh-CN"/>
        </w:rPr>
        <w:t>021</w:t>
      </w:r>
      <w:r>
        <w:rPr>
          <w:rFonts w:hint="eastAsia" w:cs="仿宋"/>
          <w:color w:val="000000"/>
          <w:kern w:val="2"/>
          <w:lang w:eastAsia="zh-CN"/>
        </w:rPr>
        <w:t>年1</w:t>
      </w:r>
      <w:r>
        <w:rPr>
          <w:rFonts w:cs="仿宋"/>
          <w:color w:val="000000"/>
          <w:kern w:val="2"/>
          <w:lang w:eastAsia="zh-CN"/>
        </w:rPr>
        <w:t>2</w:t>
      </w:r>
      <w:r>
        <w:rPr>
          <w:rFonts w:hint="eastAsia" w:cs="仿宋"/>
          <w:color w:val="000000"/>
          <w:kern w:val="2"/>
          <w:lang w:eastAsia="zh-CN"/>
        </w:rPr>
        <w:t>月3</w:t>
      </w:r>
      <w:r>
        <w:rPr>
          <w:rFonts w:cs="仿宋"/>
          <w:color w:val="000000"/>
          <w:kern w:val="2"/>
          <w:lang w:eastAsia="zh-CN"/>
        </w:rPr>
        <w:t>1</w:t>
      </w:r>
      <w:r>
        <w:rPr>
          <w:rFonts w:hint="eastAsia" w:cs="仿宋"/>
          <w:color w:val="000000"/>
          <w:kern w:val="2"/>
          <w:lang w:eastAsia="zh-CN"/>
        </w:rPr>
        <w:t>日，市委党校实有在职在编人员</w:t>
      </w:r>
      <w:r>
        <w:rPr>
          <w:rFonts w:cs="仿宋"/>
          <w:color w:val="000000"/>
          <w:kern w:val="2"/>
          <w:lang w:eastAsia="zh-CN"/>
        </w:rPr>
        <w:t>66</w:t>
      </w:r>
      <w:r>
        <w:rPr>
          <w:rFonts w:hint="eastAsia" w:cs="仿宋"/>
          <w:color w:val="000000"/>
          <w:kern w:val="2"/>
          <w:lang w:eastAsia="zh-CN"/>
        </w:rPr>
        <w:t>人，退休人员</w:t>
      </w:r>
      <w:r>
        <w:rPr>
          <w:rFonts w:cs="仿宋"/>
          <w:kern w:val="2"/>
          <w:lang w:eastAsia="zh-CN"/>
        </w:rPr>
        <w:t>2</w:t>
      </w:r>
      <w:r>
        <w:rPr>
          <w:rFonts w:hint="eastAsia" w:cs="仿宋"/>
          <w:color w:val="000000"/>
          <w:kern w:val="2"/>
          <w:lang w:eastAsia="zh-CN"/>
        </w:rPr>
        <w:t>人，其他人员</w:t>
      </w:r>
      <w:r>
        <w:rPr>
          <w:rFonts w:cs="仿宋"/>
          <w:kern w:val="2"/>
          <w:lang w:eastAsia="zh-CN"/>
        </w:rPr>
        <w:t>15</w:t>
      </w:r>
      <w:r>
        <w:rPr>
          <w:rFonts w:hint="eastAsia" w:cs="仿宋"/>
          <w:color w:val="000000"/>
          <w:kern w:val="2"/>
          <w:lang w:eastAsia="zh-CN"/>
        </w:rPr>
        <w:t>人。</w:t>
      </w:r>
    </w:p>
    <w:p>
      <w:pPr>
        <w:pStyle w:val="3"/>
        <w:topLinePunct/>
        <w:autoSpaceDE w:val="0"/>
        <w:autoSpaceDN w:val="0"/>
        <w:spacing w:line="580" w:lineRule="exact"/>
        <w:ind w:firstLine="643" w:firstLineChars="200"/>
        <w:rPr>
          <w:rFonts w:ascii="楷体" w:hAnsi="楷体" w:eastAsia="楷体" w:cs="仿宋"/>
        </w:rPr>
      </w:pPr>
      <w:bookmarkStart w:id="6" w:name="_Toc120258006"/>
      <w:r>
        <w:rPr>
          <w:rFonts w:hint="eastAsia" w:ascii="楷体" w:hAnsi="楷体" w:eastAsia="楷体" w:cs="仿宋"/>
        </w:rPr>
        <w:t>（二）部门收支情况</w:t>
      </w:r>
      <w:bookmarkEnd w:id="6"/>
    </w:p>
    <w:p>
      <w:pPr>
        <w:pStyle w:val="4"/>
        <w:topLinePunct/>
        <w:autoSpaceDE w:val="0"/>
        <w:autoSpaceDN w:val="0"/>
        <w:spacing w:line="580" w:lineRule="exact"/>
        <w:ind w:firstLine="643" w:firstLineChars="200"/>
        <w:rPr>
          <w:rFonts w:ascii="仿宋" w:hAnsi="仿宋" w:eastAsia="仿宋" w:cs="仿宋"/>
        </w:rPr>
      </w:pPr>
      <w:bookmarkStart w:id="7" w:name="_Toc120258007"/>
      <w:bookmarkStart w:id="8" w:name="_Toc101077583"/>
      <w:r>
        <w:rPr>
          <w:rFonts w:hint="eastAsia" w:ascii="仿宋" w:hAnsi="仿宋" w:eastAsia="仿宋" w:cs="仿宋"/>
        </w:rPr>
        <w:t>1.财政拨款收入</w:t>
      </w:r>
      <w:bookmarkEnd w:id="7"/>
      <w:bookmarkEnd w:id="8"/>
      <w:r>
        <w:rPr>
          <w:rFonts w:hint="eastAsia" w:ascii="仿宋" w:hAnsi="仿宋" w:eastAsia="仿宋" w:cs="仿宋"/>
        </w:rPr>
        <w:t xml:space="preserve">  </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根据2021年度市委党校部门决算报表，2021年度市委党校财政拨款收入年初预算数总计</w:t>
      </w:r>
      <w:r>
        <w:rPr>
          <w:rFonts w:ascii="仿宋" w:hAnsi="仿宋" w:eastAsia="仿宋" w:cs="仿宋"/>
          <w:sz w:val="32"/>
          <w:szCs w:val="32"/>
        </w:rPr>
        <w:t>2,145.64</w:t>
      </w:r>
      <w:r>
        <w:rPr>
          <w:rFonts w:hint="eastAsia" w:ascii="仿宋" w:hAnsi="仿宋" w:eastAsia="仿宋" w:cs="仿宋"/>
          <w:sz w:val="32"/>
          <w:szCs w:val="32"/>
        </w:rPr>
        <w:t>万元,其中:一般公共预算财政拨款收入2,145.64万元；2021年度市委党校财政拨款收入决算数总计</w:t>
      </w:r>
      <w:r>
        <w:rPr>
          <w:rFonts w:ascii="仿宋" w:hAnsi="仿宋" w:eastAsia="仿宋" w:cs="仿宋"/>
          <w:sz w:val="32"/>
          <w:szCs w:val="32"/>
        </w:rPr>
        <w:t>1,712.83</w:t>
      </w:r>
      <w:r>
        <w:rPr>
          <w:rFonts w:hint="eastAsia" w:ascii="仿宋" w:hAnsi="仿宋" w:eastAsia="仿宋" w:cs="仿宋"/>
          <w:sz w:val="32"/>
          <w:szCs w:val="32"/>
        </w:rPr>
        <w:t>万元，其中：一般公共预算拨款1,712.83万元。财政拨款收入情况如表1所示。</w:t>
      </w:r>
    </w:p>
    <w:p>
      <w:pPr>
        <w:pStyle w:val="6"/>
        <w:keepNext/>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sz w:val="28"/>
          <w:szCs w:val="28"/>
        </w:rPr>
        <w:t>表1  2021年度财政拨款收入明细表（单位：万元）</w:t>
      </w:r>
    </w:p>
    <w:tbl>
      <w:tblPr>
        <w:tblStyle w:val="17"/>
        <w:tblW w:w="5086"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4"/>
        <w:gridCol w:w="1727"/>
        <w:gridCol w:w="177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Header/>
        </w:trPr>
        <w:tc>
          <w:tcPr>
            <w:tcW w:w="2102" w:type="pct"/>
            <w:shd w:val="clear" w:color="auto" w:fill="auto"/>
            <w:noWrap/>
            <w:vAlign w:val="center"/>
          </w:tcPr>
          <w:p>
            <w:pPr>
              <w:widowControl/>
              <w:topLinePunct/>
              <w:autoSpaceDE w:val="0"/>
              <w:autoSpaceDN w:val="0"/>
              <w:spacing w:line="580" w:lineRule="exact"/>
              <w:jc w:val="center"/>
              <w:rPr>
                <w:rFonts w:ascii="仿宋" w:hAnsi="仿宋" w:eastAsia="仿宋" w:cs="仿宋"/>
                <w:kern w:val="0"/>
                <w:sz w:val="30"/>
                <w:szCs w:val="30"/>
              </w:rPr>
            </w:pPr>
            <w:r>
              <w:rPr>
                <w:rFonts w:hint="eastAsia" w:ascii="仿宋" w:hAnsi="仿宋" w:eastAsia="仿宋" w:cs="仿宋"/>
                <w:kern w:val="0"/>
                <w:sz w:val="30"/>
                <w:szCs w:val="30"/>
              </w:rPr>
              <w:t>项目</w:t>
            </w:r>
          </w:p>
        </w:tc>
        <w:tc>
          <w:tcPr>
            <w:tcW w:w="996" w:type="pct"/>
            <w:shd w:val="clear" w:color="auto" w:fill="auto"/>
            <w:vAlign w:val="center"/>
          </w:tcPr>
          <w:p>
            <w:pPr>
              <w:widowControl/>
              <w:topLinePunct/>
              <w:autoSpaceDE w:val="0"/>
              <w:autoSpaceDN w:val="0"/>
              <w:spacing w:line="580" w:lineRule="exact"/>
              <w:jc w:val="center"/>
              <w:rPr>
                <w:rFonts w:ascii="仿宋" w:hAnsi="仿宋" w:eastAsia="仿宋" w:cs="仿宋"/>
                <w:kern w:val="0"/>
                <w:sz w:val="30"/>
                <w:szCs w:val="30"/>
              </w:rPr>
            </w:pPr>
            <w:r>
              <w:rPr>
                <w:rFonts w:hint="eastAsia" w:ascii="仿宋" w:hAnsi="仿宋" w:eastAsia="仿宋" w:cs="仿宋"/>
                <w:kern w:val="0"/>
                <w:sz w:val="30"/>
                <w:szCs w:val="30"/>
              </w:rPr>
              <w:t>年初预算数</w:t>
            </w:r>
          </w:p>
        </w:tc>
        <w:tc>
          <w:tcPr>
            <w:tcW w:w="1023" w:type="pct"/>
            <w:shd w:val="clear" w:color="auto" w:fill="auto"/>
            <w:vAlign w:val="center"/>
          </w:tcPr>
          <w:p>
            <w:pPr>
              <w:widowControl/>
              <w:topLinePunct/>
              <w:autoSpaceDE w:val="0"/>
              <w:autoSpaceDN w:val="0"/>
              <w:spacing w:line="580" w:lineRule="exact"/>
              <w:jc w:val="center"/>
              <w:rPr>
                <w:rFonts w:ascii="仿宋" w:hAnsi="仿宋" w:eastAsia="仿宋" w:cs="仿宋"/>
                <w:kern w:val="0"/>
                <w:sz w:val="30"/>
                <w:szCs w:val="30"/>
              </w:rPr>
            </w:pPr>
            <w:r>
              <w:rPr>
                <w:rFonts w:hint="eastAsia" w:ascii="仿宋" w:hAnsi="仿宋" w:eastAsia="仿宋" w:cs="仿宋"/>
                <w:kern w:val="0"/>
                <w:sz w:val="30"/>
                <w:szCs w:val="30"/>
              </w:rPr>
              <w:t>调整预算数</w:t>
            </w:r>
          </w:p>
        </w:tc>
        <w:tc>
          <w:tcPr>
            <w:tcW w:w="879" w:type="pct"/>
            <w:shd w:val="clear" w:color="auto" w:fill="auto"/>
            <w:vAlign w:val="center"/>
          </w:tcPr>
          <w:p>
            <w:pPr>
              <w:widowControl/>
              <w:topLinePunct/>
              <w:autoSpaceDE w:val="0"/>
              <w:autoSpaceDN w:val="0"/>
              <w:spacing w:line="580" w:lineRule="exact"/>
              <w:jc w:val="center"/>
              <w:rPr>
                <w:rFonts w:ascii="仿宋" w:hAnsi="仿宋" w:eastAsia="仿宋" w:cs="仿宋"/>
                <w:kern w:val="0"/>
                <w:sz w:val="30"/>
                <w:szCs w:val="30"/>
              </w:rPr>
            </w:pPr>
            <w:r>
              <w:rPr>
                <w:rFonts w:hint="eastAsia" w:ascii="仿宋" w:hAnsi="仿宋" w:eastAsia="仿宋" w:cs="仿宋"/>
                <w:kern w:val="0"/>
                <w:sz w:val="30"/>
                <w:szCs w:val="3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02" w:type="pct"/>
            <w:shd w:val="clear" w:color="auto" w:fill="auto"/>
            <w:noWrap/>
            <w:vAlign w:val="center"/>
          </w:tcPr>
          <w:p>
            <w:pPr>
              <w:widowControl/>
              <w:topLinePunct/>
              <w:autoSpaceDE w:val="0"/>
              <w:autoSpaceDN w:val="0"/>
              <w:spacing w:line="580" w:lineRule="exact"/>
              <w:jc w:val="left"/>
              <w:rPr>
                <w:rFonts w:ascii="仿宋" w:hAnsi="仿宋" w:eastAsia="仿宋" w:cs="仿宋"/>
                <w:kern w:val="0"/>
                <w:sz w:val="28"/>
                <w:szCs w:val="28"/>
              </w:rPr>
            </w:pPr>
            <w:r>
              <w:rPr>
                <w:rFonts w:hint="eastAsia" w:ascii="仿宋" w:hAnsi="仿宋" w:eastAsia="仿宋" w:cs="仿宋"/>
                <w:kern w:val="0"/>
                <w:sz w:val="28"/>
                <w:szCs w:val="28"/>
              </w:rPr>
              <w:t>一般公共预算财政拨款收入</w:t>
            </w:r>
          </w:p>
        </w:tc>
        <w:tc>
          <w:tcPr>
            <w:tcW w:w="996"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sz w:val="28"/>
                <w:szCs w:val="28"/>
              </w:rPr>
              <w:t>2,145.64</w:t>
            </w:r>
          </w:p>
        </w:tc>
        <w:tc>
          <w:tcPr>
            <w:tcW w:w="1023"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28"/>
                <w:szCs w:val="28"/>
              </w:rPr>
              <w:t>1,712.83</w:t>
            </w:r>
          </w:p>
        </w:tc>
        <w:tc>
          <w:tcPr>
            <w:tcW w:w="879"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28"/>
                <w:szCs w:val="28"/>
              </w:rPr>
              <w:t>1,712.83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02" w:type="pct"/>
            <w:shd w:val="clear" w:color="auto" w:fill="auto"/>
            <w:noWrap/>
            <w:vAlign w:val="center"/>
          </w:tcPr>
          <w:p>
            <w:pPr>
              <w:widowControl/>
              <w:topLinePunct/>
              <w:autoSpaceDE w:val="0"/>
              <w:autoSpaceDN w:val="0"/>
              <w:spacing w:line="580" w:lineRule="exact"/>
              <w:jc w:val="left"/>
              <w:rPr>
                <w:rFonts w:ascii="仿宋" w:hAnsi="仿宋" w:eastAsia="仿宋" w:cs="仿宋"/>
                <w:kern w:val="0"/>
                <w:sz w:val="28"/>
                <w:szCs w:val="28"/>
              </w:rPr>
            </w:pPr>
            <w:r>
              <w:rPr>
                <w:rFonts w:hint="eastAsia" w:ascii="仿宋" w:hAnsi="仿宋" w:eastAsia="仿宋" w:cs="仿宋"/>
                <w:kern w:val="0"/>
                <w:sz w:val="28"/>
                <w:szCs w:val="28"/>
              </w:rPr>
              <w:t>政府性基金预算财政拨款</w:t>
            </w:r>
          </w:p>
        </w:tc>
        <w:tc>
          <w:tcPr>
            <w:tcW w:w="996"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28"/>
                <w:szCs w:val="28"/>
              </w:rPr>
              <w:t>-</w:t>
            </w:r>
          </w:p>
        </w:tc>
        <w:tc>
          <w:tcPr>
            <w:tcW w:w="1023"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28"/>
                <w:szCs w:val="28"/>
              </w:rPr>
              <w:t>-</w:t>
            </w:r>
          </w:p>
        </w:tc>
        <w:tc>
          <w:tcPr>
            <w:tcW w:w="879"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02" w:type="pct"/>
            <w:shd w:val="clear" w:color="auto" w:fill="auto"/>
            <w:noWrap/>
            <w:vAlign w:val="center"/>
          </w:tcPr>
          <w:p>
            <w:pPr>
              <w:widowControl/>
              <w:topLinePunct/>
              <w:autoSpaceDE w:val="0"/>
              <w:autoSpaceDN w:val="0"/>
              <w:spacing w:line="580" w:lineRule="exact"/>
              <w:jc w:val="left"/>
              <w:rPr>
                <w:rFonts w:ascii="仿宋" w:hAnsi="仿宋" w:eastAsia="仿宋" w:cs="仿宋"/>
                <w:kern w:val="0"/>
                <w:sz w:val="28"/>
                <w:szCs w:val="28"/>
              </w:rPr>
            </w:pPr>
            <w:r>
              <w:rPr>
                <w:rFonts w:hint="eastAsia" w:ascii="仿宋" w:hAnsi="仿宋" w:eastAsia="仿宋" w:cs="仿宋"/>
                <w:kern w:val="0"/>
                <w:sz w:val="28"/>
                <w:szCs w:val="28"/>
              </w:rPr>
              <w:t>国有资本经营预算财政拨款</w:t>
            </w:r>
          </w:p>
        </w:tc>
        <w:tc>
          <w:tcPr>
            <w:tcW w:w="996"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28"/>
                <w:szCs w:val="28"/>
              </w:rPr>
              <w:t>-</w:t>
            </w:r>
          </w:p>
        </w:tc>
        <w:tc>
          <w:tcPr>
            <w:tcW w:w="1023"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28"/>
                <w:szCs w:val="28"/>
              </w:rPr>
              <w:t>-</w:t>
            </w:r>
          </w:p>
        </w:tc>
        <w:tc>
          <w:tcPr>
            <w:tcW w:w="879"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2" w:type="pct"/>
            <w:shd w:val="clear" w:color="auto" w:fill="auto"/>
            <w:noWrap/>
            <w:vAlign w:val="center"/>
          </w:tcPr>
          <w:p>
            <w:pPr>
              <w:widowControl/>
              <w:topLinePunct/>
              <w:autoSpaceDE w:val="0"/>
              <w:autoSpaceDN w:val="0"/>
              <w:spacing w:line="580" w:lineRule="exact"/>
              <w:jc w:val="left"/>
              <w:rPr>
                <w:rFonts w:ascii="仿宋" w:hAnsi="仿宋" w:eastAsia="仿宋" w:cs="仿宋"/>
                <w:kern w:val="0"/>
                <w:sz w:val="30"/>
                <w:szCs w:val="30"/>
              </w:rPr>
            </w:pPr>
            <w:r>
              <w:rPr>
                <w:rFonts w:hint="eastAsia" w:ascii="仿宋" w:hAnsi="仿宋" w:eastAsia="仿宋" w:cs="仿宋"/>
                <w:kern w:val="0"/>
                <w:sz w:val="28"/>
                <w:szCs w:val="28"/>
              </w:rPr>
              <w:t>本年收入合计</w:t>
            </w:r>
          </w:p>
        </w:tc>
        <w:tc>
          <w:tcPr>
            <w:tcW w:w="996"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sz w:val="28"/>
                <w:szCs w:val="28"/>
              </w:rPr>
              <w:t>2,145.64</w:t>
            </w:r>
          </w:p>
        </w:tc>
        <w:tc>
          <w:tcPr>
            <w:tcW w:w="1023"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28"/>
                <w:szCs w:val="28"/>
              </w:rPr>
              <w:t>1,712.83</w:t>
            </w:r>
          </w:p>
        </w:tc>
        <w:tc>
          <w:tcPr>
            <w:tcW w:w="879"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28"/>
                <w:szCs w:val="28"/>
              </w:rPr>
              <w:t>1,712.83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2" w:type="pct"/>
            <w:shd w:val="clear" w:color="auto" w:fill="auto"/>
            <w:noWrap/>
            <w:vAlign w:val="center"/>
          </w:tcPr>
          <w:p>
            <w:pPr>
              <w:widowControl/>
              <w:topLinePunct/>
              <w:autoSpaceDE w:val="0"/>
              <w:autoSpaceDN w:val="0"/>
              <w:spacing w:line="580" w:lineRule="exact"/>
              <w:jc w:val="left"/>
              <w:rPr>
                <w:rFonts w:ascii="仿宋" w:hAnsi="仿宋" w:eastAsia="仿宋" w:cs="仿宋"/>
                <w:kern w:val="0"/>
                <w:sz w:val="28"/>
                <w:szCs w:val="28"/>
              </w:rPr>
            </w:pPr>
            <w:r>
              <w:rPr>
                <w:rFonts w:hint="eastAsia" w:ascii="仿宋" w:hAnsi="仿宋" w:eastAsia="仿宋" w:cs="仿宋"/>
                <w:kern w:val="0"/>
                <w:sz w:val="28"/>
                <w:szCs w:val="28"/>
              </w:rPr>
              <w:t>年初结转结余</w:t>
            </w:r>
          </w:p>
        </w:tc>
        <w:tc>
          <w:tcPr>
            <w:tcW w:w="996" w:type="pct"/>
            <w:shd w:val="clear" w:color="auto" w:fill="auto"/>
            <w:noWrap/>
            <w:vAlign w:val="center"/>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kern w:val="0"/>
                <w:sz w:val="28"/>
                <w:szCs w:val="28"/>
              </w:rPr>
              <w:t>-　</w:t>
            </w:r>
          </w:p>
        </w:tc>
        <w:tc>
          <w:tcPr>
            <w:tcW w:w="1023"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28"/>
                <w:szCs w:val="28"/>
              </w:rPr>
            </w:pPr>
            <w:r>
              <w:rPr>
                <w:rFonts w:hint="eastAsia" w:ascii="仿宋" w:hAnsi="仿宋" w:eastAsia="仿宋" w:cs="仿宋"/>
                <w:kern w:val="0"/>
                <w:sz w:val="28"/>
                <w:szCs w:val="28"/>
              </w:rPr>
              <w:t>-</w:t>
            </w:r>
          </w:p>
        </w:tc>
        <w:tc>
          <w:tcPr>
            <w:tcW w:w="879"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28"/>
                <w:szCs w:val="28"/>
              </w:rPr>
            </w:pPr>
            <w:r>
              <w:rPr>
                <w:rFonts w:hint="eastAsia" w:ascii="仿宋" w:hAnsi="仿宋"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2" w:type="pct"/>
            <w:shd w:val="clear" w:color="auto" w:fill="auto"/>
            <w:noWrap/>
            <w:vAlign w:val="center"/>
          </w:tcPr>
          <w:p>
            <w:pPr>
              <w:widowControl/>
              <w:topLinePunct/>
              <w:autoSpaceDE w:val="0"/>
              <w:autoSpaceDN w:val="0"/>
              <w:spacing w:line="580" w:lineRule="exact"/>
              <w:jc w:val="left"/>
              <w:rPr>
                <w:rFonts w:ascii="仿宋" w:hAnsi="仿宋" w:eastAsia="仿宋" w:cs="仿宋"/>
                <w:kern w:val="0"/>
                <w:sz w:val="28"/>
                <w:szCs w:val="28"/>
              </w:rPr>
            </w:pPr>
            <w:r>
              <w:rPr>
                <w:rFonts w:hint="eastAsia" w:ascii="仿宋" w:hAnsi="仿宋" w:eastAsia="仿宋" w:cs="仿宋"/>
                <w:kern w:val="0"/>
                <w:sz w:val="28"/>
                <w:szCs w:val="28"/>
              </w:rPr>
              <w:t>总计</w:t>
            </w:r>
          </w:p>
        </w:tc>
        <w:tc>
          <w:tcPr>
            <w:tcW w:w="996" w:type="pct"/>
            <w:shd w:val="clear" w:color="auto" w:fill="auto"/>
            <w:noWrap/>
            <w:vAlign w:val="center"/>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2,145.64</w:t>
            </w:r>
          </w:p>
        </w:tc>
        <w:tc>
          <w:tcPr>
            <w:tcW w:w="1023"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28"/>
                <w:szCs w:val="28"/>
              </w:rPr>
            </w:pPr>
            <w:r>
              <w:rPr>
                <w:rFonts w:hint="eastAsia" w:ascii="仿宋" w:hAnsi="仿宋" w:eastAsia="仿宋" w:cs="仿宋"/>
                <w:kern w:val="0"/>
                <w:sz w:val="28"/>
                <w:szCs w:val="28"/>
              </w:rPr>
              <w:t>1,712.83</w:t>
            </w:r>
          </w:p>
        </w:tc>
        <w:tc>
          <w:tcPr>
            <w:tcW w:w="879"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28"/>
                <w:szCs w:val="28"/>
              </w:rPr>
            </w:pPr>
            <w:r>
              <w:rPr>
                <w:rFonts w:hint="eastAsia" w:ascii="仿宋" w:hAnsi="仿宋" w:eastAsia="仿宋" w:cs="仿宋"/>
                <w:kern w:val="0"/>
                <w:sz w:val="28"/>
                <w:szCs w:val="28"/>
              </w:rPr>
              <w:t>1,712.83</w:t>
            </w:r>
          </w:p>
        </w:tc>
      </w:tr>
    </w:tbl>
    <w:p>
      <w:pPr>
        <w:topLinePunct/>
        <w:autoSpaceDE w:val="0"/>
        <w:autoSpaceDN w:val="0"/>
        <w:spacing w:line="580" w:lineRule="exact"/>
        <w:ind w:firstLine="616" w:firstLineChars="200"/>
        <w:rPr>
          <w:rFonts w:ascii="仿宋" w:hAnsi="仿宋" w:eastAsia="仿宋" w:cs="仿宋"/>
          <w:spacing w:val="-6"/>
          <w:kern w:val="0"/>
          <w:sz w:val="32"/>
          <w:szCs w:val="32"/>
        </w:rPr>
      </w:pPr>
    </w:p>
    <w:p>
      <w:pPr>
        <w:topLinePunct/>
        <w:autoSpaceDE w:val="0"/>
        <w:autoSpaceDN w:val="0"/>
        <w:spacing w:line="580" w:lineRule="exact"/>
        <w:ind w:firstLine="643" w:firstLineChars="200"/>
        <w:outlineLvl w:val="2"/>
        <w:rPr>
          <w:rFonts w:ascii="仿宋" w:hAnsi="仿宋" w:eastAsia="仿宋" w:cs="仿宋"/>
          <w:b/>
          <w:bCs/>
          <w:sz w:val="32"/>
          <w:szCs w:val="32"/>
        </w:rPr>
      </w:pPr>
      <w:bookmarkStart w:id="9" w:name="_Toc120258008"/>
      <w:bookmarkStart w:id="10" w:name="_Toc101077584"/>
      <w:r>
        <w:rPr>
          <w:rFonts w:hint="eastAsia" w:ascii="仿宋" w:hAnsi="仿宋" w:eastAsia="仿宋" w:cs="仿宋"/>
          <w:b/>
          <w:bCs/>
          <w:sz w:val="32"/>
          <w:szCs w:val="36"/>
        </w:rPr>
        <w:t>2.</w:t>
      </w:r>
      <w:r>
        <w:rPr>
          <w:rFonts w:hint="eastAsia" w:ascii="仿宋" w:hAnsi="仿宋" w:eastAsia="仿宋" w:cs="仿宋"/>
          <w:b/>
          <w:bCs/>
          <w:sz w:val="32"/>
          <w:szCs w:val="32"/>
        </w:rPr>
        <w:t>财政拨款支出</w:t>
      </w:r>
      <w:bookmarkEnd w:id="9"/>
    </w:p>
    <w:p>
      <w:pPr>
        <w:pStyle w:val="8"/>
        <w:topLinePunct/>
        <w:autoSpaceDE w:val="0"/>
        <w:autoSpaceDN w:val="0"/>
        <w:spacing w:line="580" w:lineRule="exact"/>
        <w:ind w:left="0" w:firstLine="640" w:firstLineChars="200"/>
        <w:rPr>
          <w:rFonts w:cs="仿宋"/>
          <w:b/>
          <w:bCs/>
          <w:lang w:eastAsia="zh-CN"/>
        </w:rPr>
      </w:pPr>
      <w:bookmarkStart w:id="11" w:name="_Hlk101211972"/>
      <w:r>
        <w:rPr>
          <w:rFonts w:hint="eastAsia" w:cs="仿宋"/>
          <w:lang w:eastAsia="zh-CN"/>
        </w:rPr>
        <w:t>2021年度市委党校财政拨款支出预算数</w:t>
      </w:r>
      <w:r>
        <w:rPr>
          <w:rFonts w:cs="仿宋"/>
          <w:sz w:val="30"/>
          <w:szCs w:val="30"/>
          <w:lang w:eastAsia="zh-CN"/>
        </w:rPr>
        <w:t>2,145.64</w:t>
      </w:r>
      <w:r>
        <w:rPr>
          <w:rFonts w:hint="eastAsia" w:cs="仿宋"/>
          <w:lang w:eastAsia="zh-CN"/>
        </w:rPr>
        <w:t>万元，其中基本支出预算数</w:t>
      </w:r>
      <w:r>
        <w:rPr>
          <w:rFonts w:cs="仿宋"/>
          <w:sz w:val="30"/>
          <w:szCs w:val="30"/>
          <w:lang w:eastAsia="zh-CN"/>
        </w:rPr>
        <w:t>1,588.08</w:t>
      </w:r>
      <w:r>
        <w:rPr>
          <w:rFonts w:hint="eastAsia" w:cs="仿宋"/>
          <w:lang w:eastAsia="zh-CN"/>
        </w:rPr>
        <w:t>万元，项目支出预算数557.56万元；财政拨款支出决算数总计</w:t>
      </w:r>
      <w:r>
        <w:rPr>
          <w:rFonts w:cs="仿宋"/>
          <w:sz w:val="30"/>
          <w:szCs w:val="30"/>
          <w:lang w:eastAsia="zh-CN"/>
        </w:rPr>
        <w:t>1,712.83</w:t>
      </w:r>
      <w:r>
        <w:rPr>
          <w:rFonts w:hint="eastAsia" w:cs="仿宋"/>
          <w:lang w:eastAsia="zh-CN"/>
        </w:rPr>
        <w:t>万元，其中基本支出决算数</w:t>
      </w:r>
      <w:r>
        <w:rPr>
          <w:rFonts w:cs="仿宋"/>
          <w:lang w:eastAsia="zh-CN"/>
        </w:rPr>
        <w:t>1,602.83</w:t>
      </w:r>
      <w:r>
        <w:rPr>
          <w:rFonts w:hint="eastAsia" w:cs="仿宋"/>
          <w:lang w:eastAsia="zh-CN"/>
        </w:rPr>
        <w:t>万元，项目支出决算数</w:t>
      </w:r>
      <w:r>
        <w:rPr>
          <w:rFonts w:cs="仿宋"/>
          <w:sz w:val="30"/>
          <w:szCs w:val="30"/>
          <w:lang w:eastAsia="zh-CN"/>
        </w:rPr>
        <w:t>110.00</w:t>
      </w:r>
      <w:r>
        <w:rPr>
          <w:rFonts w:hint="eastAsia" w:cs="仿宋"/>
          <w:lang w:eastAsia="zh-CN"/>
        </w:rPr>
        <w:t>万元，年末结转结余决算数</w:t>
      </w:r>
      <w:r>
        <w:rPr>
          <w:rFonts w:cs="仿宋"/>
          <w:lang w:eastAsia="zh-CN"/>
        </w:rPr>
        <w:t>0</w:t>
      </w:r>
      <w:r>
        <w:rPr>
          <w:rFonts w:hint="eastAsia" w:cs="仿宋"/>
          <w:lang w:eastAsia="zh-CN"/>
        </w:rPr>
        <w:t>万元。财政拨款支出情况如表2所示。</w:t>
      </w:r>
    </w:p>
    <w:p>
      <w:pPr>
        <w:pStyle w:val="6"/>
        <w:keepNext/>
        <w:topLinePunct/>
        <w:autoSpaceDE w:val="0"/>
        <w:autoSpaceDN w:val="0"/>
        <w:spacing w:line="580" w:lineRule="exact"/>
        <w:ind w:firstLine="560"/>
        <w:jc w:val="center"/>
        <w:rPr>
          <w:rFonts w:ascii="仿宋" w:hAnsi="仿宋" w:eastAsia="仿宋" w:cs="仿宋"/>
          <w:sz w:val="30"/>
          <w:szCs w:val="30"/>
        </w:rPr>
      </w:pPr>
      <w:r>
        <w:rPr>
          <w:rFonts w:hint="eastAsia" w:ascii="仿宋" w:hAnsi="仿宋" w:eastAsia="仿宋" w:cs="仿宋"/>
          <w:sz w:val="28"/>
          <w:szCs w:val="28"/>
        </w:rPr>
        <w:t xml:space="preserve">表2  </w:t>
      </w:r>
      <w:r>
        <w:rPr>
          <w:rFonts w:ascii="仿宋" w:hAnsi="仿宋" w:eastAsia="仿宋" w:cs="仿宋"/>
          <w:sz w:val="28"/>
          <w:szCs w:val="28"/>
        </w:rPr>
        <w:t>2021</w:t>
      </w:r>
      <w:r>
        <w:rPr>
          <w:rFonts w:hint="eastAsia" w:ascii="仿宋" w:hAnsi="仿宋" w:eastAsia="仿宋" w:cs="仿宋"/>
          <w:sz w:val="28"/>
          <w:szCs w:val="28"/>
        </w:rPr>
        <w:t>年度</w:t>
      </w:r>
      <w:r>
        <w:rPr>
          <w:rFonts w:hint="eastAsia" w:ascii="仿宋" w:hAnsi="仿宋" w:eastAsia="仿宋" w:cs="仿宋"/>
          <w:sz w:val="30"/>
          <w:szCs w:val="30"/>
        </w:rPr>
        <w:t>财政拨款支出情况表（单位：万元）</w:t>
      </w:r>
    </w:p>
    <w:tbl>
      <w:tblPr>
        <w:tblStyle w:val="17"/>
        <w:tblW w:w="5073" w:type="pct"/>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6"/>
        <w:gridCol w:w="1778"/>
        <w:gridCol w:w="175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2050" w:type="pct"/>
            <w:shd w:val="clear" w:color="auto" w:fill="auto"/>
            <w:noWrap/>
            <w:vAlign w:val="center"/>
          </w:tcPr>
          <w:p>
            <w:pPr>
              <w:widowControl/>
              <w:topLinePunct/>
              <w:autoSpaceDE w:val="0"/>
              <w:autoSpaceDN w:val="0"/>
              <w:spacing w:line="580" w:lineRule="exact"/>
              <w:jc w:val="center"/>
              <w:rPr>
                <w:rFonts w:ascii="仿宋" w:hAnsi="仿宋" w:eastAsia="仿宋" w:cs="仿宋"/>
                <w:b/>
                <w:bCs/>
                <w:kern w:val="0"/>
                <w:sz w:val="30"/>
                <w:szCs w:val="30"/>
              </w:rPr>
            </w:pPr>
            <w:r>
              <w:rPr>
                <w:rFonts w:hint="eastAsia" w:ascii="仿宋" w:hAnsi="仿宋" w:eastAsia="仿宋" w:cs="仿宋"/>
                <w:b/>
                <w:bCs/>
                <w:kern w:val="0"/>
                <w:sz w:val="30"/>
                <w:szCs w:val="30"/>
              </w:rPr>
              <w:t>项目</w:t>
            </w:r>
          </w:p>
        </w:tc>
        <w:tc>
          <w:tcPr>
            <w:tcW w:w="1028" w:type="pct"/>
            <w:shd w:val="clear" w:color="auto" w:fill="auto"/>
            <w:vAlign w:val="center"/>
          </w:tcPr>
          <w:p>
            <w:pPr>
              <w:widowControl/>
              <w:topLinePunct/>
              <w:autoSpaceDE w:val="0"/>
              <w:autoSpaceDN w:val="0"/>
              <w:spacing w:line="580" w:lineRule="exact"/>
              <w:jc w:val="center"/>
              <w:rPr>
                <w:rFonts w:ascii="仿宋" w:hAnsi="仿宋" w:eastAsia="仿宋" w:cs="仿宋"/>
                <w:b/>
                <w:bCs/>
                <w:kern w:val="0"/>
                <w:sz w:val="30"/>
                <w:szCs w:val="30"/>
              </w:rPr>
            </w:pPr>
            <w:r>
              <w:rPr>
                <w:rFonts w:hint="eastAsia" w:ascii="仿宋" w:hAnsi="仿宋" w:eastAsia="仿宋" w:cs="仿宋"/>
                <w:b/>
                <w:bCs/>
                <w:kern w:val="0"/>
                <w:sz w:val="30"/>
                <w:szCs w:val="30"/>
              </w:rPr>
              <w:t>年初预算数</w:t>
            </w:r>
          </w:p>
        </w:tc>
        <w:tc>
          <w:tcPr>
            <w:tcW w:w="1015" w:type="pct"/>
            <w:shd w:val="clear" w:color="auto" w:fill="auto"/>
            <w:vAlign w:val="center"/>
          </w:tcPr>
          <w:p>
            <w:pPr>
              <w:widowControl/>
              <w:topLinePunct/>
              <w:autoSpaceDE w:val="0"/>
              <w:autoSpaceDN w:val="0"/>
              <w:spacing w:line="580" w:lineRule="exact"/>
              <w:jc w:val="center"/>
              <w:rPr>
                <w:rFonts w:ascii="仿宋" w:hAnsi="仿宋" w:eastAsia="仿宋" w:cs="仿宋"/>
                <w:b/>
                <w:bCs/>
                <w:kern w:val="0"/>
                <w:sz w:val="30"/>
                <w:szCs w:val="30"/>
              </w:rPr>
            </w:pPr>
            <w:r>
              <w:rPr>
                <w:rFonts w:hint="eastAsia" w:ascii="仿宋" w:hAnsi="仿宋" w:eastAsia="仿宋" w:cs="仿宋"/>
                <w:b/>
                <w:bCs/>
                <w:kern w:val="0"/>
                <w:sz w:val="30"/>
                <w:szCs w:val="30"/>
              </w:rPr>
              <w:t>调整预算数</w:t>
            </w:r>
          </w:p>
        </w:tc>
        <w:tc>
          <w:tcPr>
            <w:tcW w:w="905" w:type="pct"/>
            <w:shd w:val="clear" w:color="auto" w:fill="auto"/>
            <w:vAlign w:val="center"/>
          </w:tcPr>
          <w:p>
            <w:pPr>
              <w:widowControl/>
              <w:topLinePunct/>
              <w:autoSpaceDE w:val="0"/>
              <w:autoSpaceDN w:val="0"/>
              <w:spacing w:line="580" w:lineRule="exact"/>
              <w:jc w:val="center"/>
              <w:rPr>
                <w:rFonts w:ascii="仿宋" w:hAnsi="仿宋" w:eastAsia="仿宋" w:cs="仿宋"/>
                <w:b/>
                <w:bCs/>
                <w:kern w:val="0"/>
                <w:sz w:val="30"/>
                <w:szCs w:val="30"/>
              </w:rPr>
            </w:pPr>
            <w:r>
              <w:rPr>
                <w:rFonts w:hint="eastAsia" w:ascii="仿宋" w:hAnsi="仿宋" w:eastAsia="仿宋" w:cs="仿宋"/>
                <w:b/>
                <w:bCs/>
                <w:kern w:val="0"/>
                <w:sz w:val="30"/>
                <w:szCs w:val="3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0" w:type="pct"/>
            <w:shd w:val="clear" w:color="auto" w:fill="auto"/>
            <w:noWrap/>
            <w:vAlign w:val="center"/>
          </w:tcPr>
          <w:p>
            <w:pPr>
              <w:widowControl/>
              <w:topLinePunct/>
              <w:autoSpaceDE w:val="0"/>
              <w:autoSpaceDN w:val="0"/>
              <w:spacing w:line="580" w:lineRule="exact"/>
              <w:jc w:val="left"/>
              <w:rPr>
                <w:rFonts w:ascii="仿宋" w:hAnsi="仿宋" w:eastAsia="仿宋" w:cs="仿宋"/>
                <w:kern w:val="0"/>
                <w:sz w:val="30"/>
                <w:szCs w:val="30"/>
              </w:rPr>
            </w:pPr>
            <w:r>
              <w:rPr>
                <w:rFonts w:hint="eastAsia" w:ascii="仿宋" w:hAnsi="仿宋" w:eastAsia="仿宋" w:cs="仿宋"/>
                <w:kern w:val="0"/>
                <w:sz w:val="30"/>
                <w:szCs w:val="30"/>
              </w:rPr>
              <w:t>一、基本支出</w:t>
            </w:r>
          </w:p>
        </w:tc>
        <w:tc>
          <w:tcPr>
            <w:tcW w:w="1028"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30"/>
                <w:szCs w:val="30"/>
              </w:rPr>
              <w:t xml:space="preserve"> </w:t>
            </w:r>
            <w:r>
              <w:rPr>
                <w:rFonts w:ascii="仿宋" w:hAnsi="仿宋" w:eastAsia="仿宋" w:cs="仿宋"/>
                <w:kern w:val="0"/>
                <w:sz w:val="30"/>
                <w:szCs w:val="30"/>
              </w:rPr>
              <w:t>1,588.08</w:t>
            </w:r>
            <w:r>
              <w:rPr>
                <w:rFonts w:hint="eastAsia" w:ascii="仿宋" w:hAnsi="仿宋" w:eastAsia="仿宋" w:cs="仿宋"/>
                <w:kern w:val="0"/>
                <w:sz w:val="30"/>
                <w:szCs w:val="30"/>
              </w:rPr>
              <w:t xml:space="preserve"> </w:t>
            </w:r>
          </w:p>
        </w:tc>
        <w:tc>
          <w:tcPr>
            <w:tcW w:w="101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1,602.83</w:t>
            </w:r>
          </w:p>
        </w:tc>
        <w:tc>
          <w:tcPr>
            <w:tcW w:w="90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1,602.83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0" w:type="pct"/>
            <w:shd w:val="clear" w:color="auto" w:fill="auto"/>
            <w:noWrap/>
            <w:vAlign w:val="center"/>
          </w:tcPr>
          <w:p>
            <w:pPr>
              <w:widowControl/>
              <w:topLinePunct/>
              <w:autoSpaceDE w:val="0"/>
              <w:autoSpaceDN w:val="0"/>
              <w:spacing w:line="580" w:lineRule="exact"/>
              <w:jc w:val="center"/>
              <w:rPr>
                <w:rFonts w:ascii="仿宋" w:hAnsi="仿宋" w:eastAsia="仿宋" w:cs="仿宋"/>
                <w:kern w:val="0"/>
                <w:sz w:val="30"/>
                <w:szCs w:val="30"/>
              </w:rPr>
            </w:pPr>
            <w:r>
              <w:rPr>
                <w:rFonts w:hint="eastAsia" w:ascii="仿宋" w:hAnsi="仿宋" w:eastAsia="仿宋" w:cs="仿宋"/>
                <w:kern w:val="0"/>
                <w:sz w:val="30"/>
                <w:szCs w:val="30"/>
              </w:rPr>
              <w:t>人员经费</w:t>
            </w:r>
          </w:p>
        </w:tc>
        <w:tc>
          <w:tcPr>
            <w:tcW w:w="1028"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30"/>
                <w:szCs w:val="30"/>
              </w:rPr>
              <w:t>1,475.89</w:t>
            </w:r>
          </w:p>
        </w:tc>
        <w:tc>
          <w:tcPr>
            <w:tcW w:w="101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1,491.09</w:t>
            </w:r>
          </w:p>
        </w:tc>
        <w:tc>
          <w:tcPr>
            <w:tcW w:w="90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1,491.09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0" w:type="pct"/>
            <w:shd w:val="clear" w:color="auto" w:fill="auto"/>
            <w:noWrap/>
            <w:vAlign w:val="center"/>
          </w:tcPr>
          <w:p>
            <w:pPr>
              <w:widowControl/>
              <w:topLinePunct/>
              <w:autoSpaceDE w:val="0"/>
              <w:autoSpaceDN w:val="0"/>
              <w:spacing w:line="580" w:lineRule="exact"/>
              <w:jc w:val="center"/>
              <w:rPr>
                <w:rFonts w:ascii="仿宋" w:hAnsi="仿宋" w:eastAsia="仿宋" w:cs="仿宋"/>
                <w:kern w:val="0"/>
                <w:sz w:val="30"/>
                <w:szCs w:val="30"/>
              </w:rPr>
            </w:pPr>
            <w:r>
              <w:rPr>
                <w:rFonts w:hint="eastAsia" w:ascii="仿宋" w:hAnsi="仿宋" w:eastAsia="仿宋" w:cs="仿宋"/>
                <w:kern w:val="0"/>
                <w:sz w:val="30"/>
                <w:szCs w:val="30"/>
              </w:rPr>
              <w:t>公用经费</w:t>
            </w:r>
          </w:p>
        </w:tc>
        <w:tc>
          <w:tcPr>
            <w:tcW w:w="1028"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112.19</w:t>
            </w:r>
          </w:p>
        </w:tc>
        <w:tc>
          <w:tcPr>
            <w:tcW w:w="101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111.74</w:t>
            </w:r>
          </w:p>
        </w:tc>
        <w:tc>
          <w:tcPr>
            <w:tcW w:w="90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111.74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0" w:type="pct"/>
            <w:shd w:val="clear" w:color="auto" w:fill="auto"/>
            <w:noWrap/>
            <w:vAlign w:val="center"/>
          </w:tcPr>
          <w:p>
            <w:pPr>
              <w:widowControl/>
              <w:topLinePunct/>
              <w:autoSpaceDE w:val="0"/>
              <w:autoSpaceDN w:val="0"/>
              <w:spacing w:line="580" w:lineRule="exact"/>
              <w:jc w:val="left"/>
              <w:rPr>
                <w:rFonts w:ascii="仿宋" w:hAnsi="仿宋" w:eastAsia="仿宋" w:cs="仿宋"/>
                <w:kern w:val="0"/>
                <w:sz w:val="30"/>
                <w:szCs w:val="30"/>
              </w:rPr>
            </w:pPr>
            <w:r>
              <w:rPr>
                <w:rFonts w:hint="eastAsia" w:ascii="仿宋" w:hAnsi="仿宋" w:eastAsia="仿宋" w:cs="仿宋"/>
                <w:kern w:val="0"/>
                <w:sz w:val="30"/>
                <w:szCs w:val="30"/>
              </w:rPr>
              <w:t>二、项目支出</w:t>
            </w:r>
          </w:p>
        </w:tc>
        <w:tc>
          <w:tcPr>
            <w:tcW w:w="1028"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30"/>
                <w:szCs w:val="30"/>
              </w:rPr>
              <w:t xml:space="preserve"> 557.56 </w:t>
            </w:r>
          </w:p>
        </w:tc>
        <w:tc>
          <w:tcPr>
            <w:tcW w:w="101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110.00</w:t>
            </w:r>
          </w:p>
        </w:tc>
        <w:tc>
          <w:tcPr>
            <w:tcW w:w="90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50" w:type="pct"/>
            <w:shd w:val="clear" w:color="auto" w:fill="auto"/>
            <w:noWrap/>
            <w:vAlign w:val="center"/>
          </w:tcPr>
          <w:p>
            <w:pPr>
              <w:widowControl/>
              <w:topLinePunct/>
              <w:autoSpaceDE w:val="0"/>
              <w:autoSpaceDN w:val="0"/>
              <w:spacing w:line="580" w:lineRule="exact"/>
              <w:jc w:val="center"/>
              <w:rPr>
                <w:rFonts w:ascii="仿宋" w:hAnsi="仿宋" w:eastAsia="仿宋" w:cs="仿宋"/>
                <w:kern w:val="0"/>
                <w:sz w:val="30"/>
                <w:szCs w:val="30"/>
              </w:rPr>
            </w:pPr>
            <w:r>
              <w:rPr>
                <w:rFonts w:hint="eastAsia" w:ascii="仿宋" w:hAnsi="仿宋" w:eastAsia="仿宋" w:cs="仿宋"/>
                <w:kern w:val="0"/>
                <w:sz w:val="30"/>
                <w:szCs w:val="30"/>
              </w:rPr>
              <w:t>其中：基本建设类项目</w:t>
            </w:r>
          </w:p>
        </w:tc>
        <w:tc>
          <w:tcPr>
            <w:tcW w:w="1028" w:type="pct"/>
            <w:shd w:val="clear" w:color="auto" w:fill="auto"/>
            <w:noWrap/>
            <w:vAlign w:val="bottom"/>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30"/>
                <w:szCs w:val="30"/>
              </w:rPr>
              <w:t>-</w:t>
            </w:r>
          </w:p>
        </w:tc>
        <w:tc>
          <w:tcPr>
            <w:tcW w:w="1015" w:type="pct"/>
            <w:shd w:val="clear" w:color="auto" w:fill="auto"/>
            <w:noWrap/>
            <w:vAlign w:val="bottom"/>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30"/>
                <w:szCs w:val="30"/>
              </w:rPr>
              <w:t>-</w:t>
            </w:r>
          </w:p>
        </w:tc>
        <w:tc>
          <w:tcPr>
            <w:tcW w:w="905" w:type="pct"/>
            <w:shd w:val="clear" w:color="auto" w:fill="auto"/>
            <w:noWrap/>
            <w:vAlign w:val="bottom"/>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0" w:type="pct"/>
            <w:shd w:val="clear" w:color="auto" w:fill="auto"/>
            <w:noWrap/>
            <w:vAlign w:val="center"/>
          </w:tcPr>
          <w:p>
            <w:pPr>
              <w:widowControl/>
              <w:topLinePunct/>
              <w:autoSpaceDE w:val="0"/>
              <w:autoSpaceDN w:val="0"/>
              <w:spacing w:line="580" w:lineRule="exact"/>
              <w:jc w:val="left"/>
              <w:rPr>
                <w:rFonts w:ascii="仿宋" w:hAnsi="仿宋" w:eastAsia="仿宋" w:cs="仿宋"/>
                <w:kern w:val="0"/>
                <w:sz w:val="30"/>
                <w:szCs w:val="30"/>
              </w:rPr>
            </w:pPr>
            <w:r>
              <w:rPr>
                <w:rFonts w:hint="eastAsia" w:ascii="仿宋" w:hAnsi="仿宋" w:eastAsia="仿宋" w:cs="仿宋"/>
                <w:kern w:val="0"/>
                <w:sz w:val="30"/>
                <w:szCs w:val="30"/>
              </w:rPr>
              <w:t>本年支出合计</w:t>
            </w:r>
          </w:p>
        </w:tc>
        <w:tc>
          <w:tcPr>
            <w:tcW w:w="1028" w:type="pct"/>
            <w:shd w:val="clear" w:color="auto" w:fill="auto"/>
            <w:noWrap/>
            <w:vAlign w:val="bottom"/>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30"/>
                <w:szCs w:val="30"/>
              </w:rPr>
              <w:t xml:space="preserve"> </w:t>
            </w:r>
            <w:r>
              <w:rPr>
                <w:rFonts w:ascii="仿宋" w:hAnsi="仿宋" w:eastAsia="仿宋" w:cs="仿宋"/>
                <w:kern w:val="0"/>
                <w:sz w:val="30"/>
                <w:szCs w:val="30"/>
              </w:rPr>
              <w:t>2,145.64</w:t>
            </w:r>
            <w:r>
              <w:rPr>
                <w:rFonts w:hint="eastAsia" w:ascii="仿宋" w:hAnsi="仿宋" w:eastAsia="仿宋" w:cs="仿宋"/>
                <w:kern w:val="0"/>
                <w:sz w:val="30"/>
                <w:szCs w:val="30"/>
              </w:rPr>
              <w:t xml:space="preserve"> </w:t>
            </w:r>
          </w:p>
        </w:tc>
        <w:tc>
          <w:tcPr>
            <w:tcW w:w="101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30"/>
                <w:szCs w:val="30"/>
              </w:rPr>
              <w:t xml:space="preserve"> </w:t>
            </w:r>
            <w:r>
              <w:rPr>
                <w:rFonts w:ascii="仿宋" w:hAnsi="仿宋" w:eastAsia="仿宋" w:cs="仿宋"/>
                <w:kern w:val="0"/>
                <w:sz w:val="30"/>
                <w:szCs w:val="30"/>
              </w:rPr>
              <w:t>1,712.83</w:t>
            </w:r>
            <w:r>
              <w:rPr>
                <w:rFonts w:hint="eastAsia" w:ascii="仿宋" w:hAnsi="仿宋" w:eastAsia="仿宋" w:cs="仿宋"/>
                <w:kern w:val="0"/>
                <w:sz w:val="30"/>
                <w:szCs w:val="30"/>
              </w:rPr>
              <w:t xml:space="preserve"> </w:t>
            </w:r>
          </w:p>
        </w:tc>
        <w:tc>
          <w:tcPr>
            <w:tcW w:w="90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30"/>
                <w:szCs w:val="30"/>
              </w:rPr>
              <w:t xml:space="preserve"> </w:t>
            </w:r>
            <w:r>
              <w:rPr>
                <w:rFonts w:ascii="仿宋" w:hAnsi="仿宋" w:eastAsia="仿宋" w:cs="仿宋"/>
                <w:kern w:val="0"/>
                <w:sz w:val="30"/>
                <w:szCs w:val="30"/>
              </w:rPr>
              <w:t>1,712.83</w:t>
            </w:r>
            <w:r>
              <w:rPr>
                <w:rFonts w:hint="eastAsia" w:ascii="仿宋" w:hAnsi="仿宋" w:eastAsia="仿宋" w:cs="仿宋"/>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0" w:type="pct"/>
            <w:shd w:val="clear" w:color="auto" w:fill="auto"/>
            <w:noWrap/>
            <w:vAlign w:val="center"/>
          </w:tcPr>
          <w:p>
            <w:pPr>
              <w:widowControl/>
              <w:topLinePunct/>
              <w:autoSpaceDE w:val="0"/>
              <w:autoSpaceDN w:val="0"/>
              <w:spacing w:line="580" w:lineRule="exact"/>
              <w:jc w:val="left"/>
              <w:rPr>
                <w:rFonts w:ascii="仿宋" w:hAnsi="仿宋" w:eastAsia="仿宋" w:cs="仿宋"/>
                <w:kern w:val="0"/>
                <w:sz w:val="30"/>
                <w:szCs w:val="30"/>
              </w:rPr>
            </w:pPr>
            <w:r>
              <w:rPr>
                <w:rFonts w:hint="eastAsia" w:ascii="仿宋" w:hAnsi="仿宋" w:eastAsia="仿宋" w:cs="仿宋"/>
                <w:kern w:val="0"/>
                <w:sz w:val="30"/>
                <w:szCs w:val="30"/>
              </w:rPr>
              <w:t>年末结转结余</w:t>
            </w:r>
          </w:p>
        </w:tc>
        <w:tc>
          <w:tcPr>
            <w:tcW w:w="1028" w:type="pct"/>
            <w:shd w:val="clear" w:color="auto" w:fill="auto"/>
            <w:noWrap/>
            <w:vAlign w:val="bottom"/>
          </w:tcPr>
          <w:p>
            <w:pPr>
              <w:widowControl/>
              <w:topLinePunct/>
              <w:autoSpaceDE w:val="0"/>
              <w:autoSpaceDN w:val="0"/>
              <w:spacing w:line="580" w:lineRule="exact"/>
              <w:jc w:val="right"/>
              <w:rPr>
                <w:rFonts w:ascii="仿宋" w:hAnsi="仿宋" w:eastAsia="仿宋" w:cs="仿宋"/>
                <w:kern w:val="0"/>
                <w:sz w:val="30"/>
                <w:szCs w:val="30"/>
              </w:rPr>
            </w:pPr>
            <w:r>
              <w:rPr>
                <w:rFonts w:hint="eastAsia" w:ascii="仿宋" w:hAnsi="仿宋" w:eastAsia="仿宋" w:cs="仿宋"/>
                <w:kern w:val="0"/>
                <w:sz w:val="30"/>
                <w:szCs w:val="30"/>
              </w:rPr>
              <w:t>-</w:t>
            </w:r>
          </w:p>
        </w:tc>
        <w:tc>
          <w:tcPr>
            <w:tcW w:w="1015" w:type="pct"/>
            <w:shd w:val="clear" w:color="auto" w:fill="auto"/>
            <w:noWrap/>
            <w:vAlign w:val="bottom"/>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w:t>
            </w:r>
          </w:p>
        </w:tc>
        <w:tc>
          <w:tcPr>
            <w:tcW w:w="905" w:type="pct"/>
            <w:shd w:val="clear" w:color="auto" w:fill="auto"/>
            <w:noWrap/>
            <w:vAlign w:val="bottom"/>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50" w:type="pct"/>
            <w:shd w:val="clear" w:color="auto" w:fill="auto"/>
            <w:noWrap/>
            <w:vAlign w:val="center"/>
          </w:tcPr>
          <w:p>
            <w:pPr>
              <w:widowControl/>
              <w:topLinePunct/>
              <w:autoSpaceDE w:val="0"/>
              <w:autoSpaceDN w:val="0"/>
              <w:spacing w:line="580" w:lineRule="exact"/>
              <w:jc w:val="left"/>
              <w:rPr>
                <w:rFonts w:ascii="仿宋" w:hAnsi="仿宋" w:eastAsia="仿宋" w:cs="仿宋"/>
                <w:kern w:val="0"/>
                <w:sz w:val="30"/>
                <w:szCs w:val="30"/>
              </w:rPr>
            </w:pPr>
            <w:r>
              <w:rPr>
                <w:rFonts w:hint="eastAsia" w:ascii="仿宋" w:hAnsi="仿宋" w:eastAsia="仿宋" w:cs="仿宋"/>
                <w:kern w:val="0"/>
                <w:sz w:val="30"/>
                <w:szCs w:val="30"/>
              </w:rPr>
              <w:t>总计</w:t>
            </w:r>
          </w:p>
        </w:tc>
        <w:tc>
          <w:tcPr>
            <w:tcW w:w="1028" w:type="pct"/>
            <w:shd w:val="clear" w:color="auto" w:fill="auto"/>
            <w:noWrap/>
            <w:vAlign w:val="bottom"/>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2,145.64</w:t>
            </w:r>
          </w:p>
        </w:tc>
        <w:tc>
          <w:tcPr>
            <w:tcW w:w="101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1,712.83</w:t>
            </w:r>
          </w:p>
        </w:tc>
        <w:tc>
          <w:tcPr>
            <w:tcW w:w="905" w:type="pct"/>
            <w:shd w:val="clear" w:color="auto" w:fill="auto"/>
            <w:noWrap/>
            <w:vAlign w:val="center"/>
          </w:tcPr>
          <w:p>
            <w:pPr>
              <w:widowControl/>
              <w:topLinePunct/>
              <w:autoSpaceDE w:val="0"/>
              <w:autoSpaceDN w:val="0"/>
              <w:spacing w:line="580" w:lineRule="exact"/>
              <w:jc w:val="right"/>
              <w:rPr>
                <w:rFonts w:ascii="仿宋" w:hAnsi="仿宋" w:eastAsia="仿宋" w:cs="仿宋"/>
                <w:kern w:val="0"/>
                <w:sz w:val="30"/>
                <w:szCs w:val="30"/>
              </w:rPr>
            </w:pPr>
            <w:r>
              <w:rPr>
                <w:rFonts w:ascii="仿宋" w:hAnsi="仿宋" w:eastAsia="仿宋" w:cs="仿宋"/>
                <w:kern w:val="0"/>
                <w:sz w:val="30"/>
                <w:szCs w:val="30"/>
              </w:rPr>
              <w:t>1,712.83</w:t>
            </w:r>
          </w:p>
        </w:tc>
      </w:tr>
      <w:bookmarkEnd w:id="10"/>
      <w:bookmarkEnd w:id="11"/>
    </w:tbl>
    <w:p>
      <w:pPr>
        <w:pStyle w:val="4"/>
        <w:topLinePunct/>
        <w:autoSpaceDE w:val="0"/>
        <w:autoSpaceDN w:val="0"/>
        <w:spacing w:line="580" w:lineRule="exact"/>
        <w:ind w:firstLine="643" w:firstLineChars="200"/>
        <w:rPr>
          <w:rFonts w:ascii="仿宋" w:hAnsi="仿宋" w:eastAsia="仿宋" w:cs="仿宋"/>
        </w:rPr>
      </w:pPr>
      <w:bookmarkStart w:id="12" w:name="_Toc120258009"/>
      <w:r>
        <w:rPr>
          <w:rFonts w:hint="eastAsia" w:ascii="仿宋" w:hAnsi="仿宋" w:eastAsia="仿宋" w:cs="仿宋"/>
        </w:rPr>
        <w:t>3.一般公共预算财政拨款“三公”经费支出情况</w:t>
      </w:r>
      <w:bookmarkEnd w:id="12"/>
    </w:p>
    <w:p>
      <w:pPr>
        <w:pStyle w:val="8"/>
        <w:topLinePunct/>
        <w:autoSpaceDE w:val="0"/>
        <w:autoSpaceDN w:val="0"/>
        <w:spacing w:line="580" w:lineRule="exact"/>
        <w:ind w:left="0" w:firstLine="640" w:firstLineChars="200"/>
        <w:rPr>
          <w:rFonts w:cs="仿宋"/>
          <w:lang w:eastAsia="zh-CN"/>
        </w:rPr>
      </w:pPr>
      <w:r>
        <w:rPr>
          <w:rFonts w:hint="eastAsia" w:cs="仿宋"/>
          <w:lang w:eastAsia="zh-CN"/>
        </w:rPr>
        <w:t>2021年度市委党校财政拨款安排</w:t>
      </w:r>
      <w:r>
        <w:rPr>
          <w:rFonts w:hint="eastAsia" w:cs="仿宋"/>
          <w:bCs/>
          <w:lang w:eastAsia="zh-CN"/>
        </w:rPr>
        <w:t>“三公”</w:t>
      </w:r>
      <w:r>
        <w:rPr>
          <w:rFonts w:hint="eastAsia" w:cs="仿宋"/>
          <w:lang w:eastAsia="zh-CN"/>
        </w:rPr>
        <w:t>经费预算数6.00万元，决算数2.</w:t>
      </w:r>
      <w:r>
        <w:rPr>
          <w:rFonts w:cs="仿宋"/>
          <w:lang w:eastAsia="zh-CN"/>
        </w:rPr>
        <w:t>13</w:t>
      </w:r>
      <w:r>
        <w:rPr>
          <w:rFonts w:hint="eastAsia" w:cs="仿宋"/>
          <w:lang w:eastAsia="zh-CN"/>
        </w:rPr>
        <w:t>万元，</w:t>
      </w:r>
      <w:r>
        <w:rPr>
          <w:rFonts w:hint="eastAsia" w:cs="仿宋"/>
          <w:bCs/>
          <w:lang w:eastAsia="zh-CN"/>
        </w:rPr>
        <w:t>“三公”</w:t>
      </w:r>
      <w:r>
        <w:rPr>
          <w:rFonts w:hint="eastAsia" w:cs="仿宋"/>
          <w:lang w:eastAsia="zh-CN"/>
        </w:rPr>
        <w:t>经费控制率</w:t>
      </w:r>
      <w:r>
        <w:rPr>
          <w:rFonts w:cs="仿宋"/>
          <w:lang w:eastAsia="zh-CN"/>
        </w:rPr>
        <w:t>35.50</w:t>
      </w:r>
      <w:r>
        <w:rPr>
          <w:rFonts w:hint="eastAsia" w:cs="仿宋"/>
          <w:lang w:eastAsia="zh-CN"/>
        </w:rPr>
        <w:t>%，</w:t>
      </w:r>
      <w:r>
        <w:rPr>
          <w:rFonts w:hint="eastAsia" w:cs="仿宋"/>
          <w:bCs/>
          <w:lang w:eastAsia="zh-CN"/>
        </w:rPr>
        <w:t>“三公”</w:t>
      </w:r>
      <w:r>
        <w:rPr>
          <w:rFonts w:hint="eastAsia" w:cs="仿宋"/>
          <w:lang w:eastAsia="zh-CN"/>
        </w:rPr>
        <w:t>经费支出较上年减少2</w:t>
      </w:r>
      <w:r>
        <w:rPr>
          <w:rFonts w:cs="仿宋"/>
          <w:lang w:eastAsia="zh-CN"/>
        </w:rPr>
        <w:t>9.70</w:t>
      </w:r>
      <w:r>
        <w:rPr>
          <w:rFonts w:hint="eastAsia" w:cs="仿宋"/>
          <w:lang w:eastAsia="zh-CN"/>
        </w:rPr>
        <w:t>%，主要是本年公务用车运行维护费减少。具体</w:t>
      </w:r>
      <w:r>
        <w:rPr>
          <w:rFonts w:hint="eastAsia" w:cs="仿宋"/>
          <w:bCs/>
          <w:lang w:eastAsia="zh-CN"/>
        </w:rPr>
        <w:t>“三公”</w:t>
      </w:r>
      <w:r>
        <w:rPr>
          <w:rFonts w:hint="eastAsia" w:cs="仿宋"/>
          <w:lang w:eastAsia="zh-CN"/>
        </w:rPr>
        <w:t>经费支出如表3所示。</w:t>
      </w:r>
    </w:p>
    <w:p>
      <w:pPr>
        <w:topLinePunct/>
        <w:autoSpaceDE w:val="0"/>
        <w:autoSpaceDN w:val="0"/>
        <w:spacing w:line="580" w:lineRule="exact"/>
        <w:jc w:val="center"/>
        <w:rPr>
          <w:rFonts w:ascii="仿宋" w:hAnsi="仿宋" w:eastAsia="仿宋" w:cs="仿宋"/>
          <w:sz w:val="28"/>
          <w:szCs w:val="28"/>
        </w:rPr>
      </w:pPr>
    </w:p>
    <w:p>
      <w:pPr>
        <w:topLinePunct/>
        <w:autoSpaceDE w:val="0"/>
        <w:autoSpaceDN w:val="0"/>
        <w:spacing w:line="580" w:lineRule="exact"/>
        <w:jc w:val="center"/>
        <w:rPr>
          <w:rFonts w:ascii="仿宋" w:hAnsi="仿宋" w:eastAsia="仿宋" w:cs="仿宋"/>
          <w:sz w:val="28"/>
          <w:szCs w:val="28"/>
        </w:rPr>
      </w:pPr>
    </w:p>
    <w:p>
      <w:pPr>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sz w:val="28"/>
          <w:szCs w:val="28"/>
        </w:rPr>
        <w:t>表3  2021年一般公共预算财政拨款“三公”经费支出情况</w:t>
      </w:r>
    </w:p>
    <w:p>
      <w:pPr>
        <w:topLinePunct/>
        <w:autoSpaceDE w:val="0"/>
        <w:autoSpaceDN w:val="0"/>
        <w:spacing w:line="580" w:lineRule="exact"/>
        <w:jc w:val="right"/>
        <w:rPr>
          <w:rFonts w:ascii="仿宋" w:hAnsi="仿宋" w:eastAsia="仿宋" w:cs="仿宋"/>
          <w:sz w:val="24"/>
          <w:szCs w:val="24"/>
        </w:rPr>
      </w:pPr>
      <w:r>
        <w:rPr>
          <w:rFonts w:hint="eastAsia" w:ascii="仿宋" w:hAnsi="仿宋" w:eastAsia="仿宋" w:cs="仿宋"/>
          <w:sz w:val="28"/>
          <w:szCs w:val="28"/>
        </w:rPr>
        <w:t>单位：万元</w:t>
      </w:r>
    </w:p>
    <w:tbl>
      <w:tblPr>
        <w:tblStyle w:val="17"/>
        <w:tblW w:w="5073" w:type="pct"/>
        <w:tblInd w:w="-55" w:type="dxa"/>
        <w:tblLayout w:type="fixed"/>
        <w:tblCellMar>
          <w:top w:w="0" w:type="dxa"/>
          <w:left w:w="108" w:type="dxa"/>
          <w:bottom w:w="0" w:type="dxa"/>
          <w:right w:w="108" w:type="dxa"/>
        </w:tblCellMar>
      </w:tblPr>
      <w:tblGrid>
        <w:gridCol w:w="1796"/>
        <w:gridCol w:w="2900"/>
        <w:gridCol w:w="1418"/>
        <w:gridCol w:w="1207"/>
        <w:gridCol w:w="1325"/>
      </w:tblGrid>
      <w:tr>
        <w:tblPrEx>
          <w:tblCellMar>
            <w:top w:w="0" w:type="dxa"/>
            <w:left w:w="108" w:type="dxa"/>
            <w:bottom w:w="0" w:type="dxa"/>
            <w:right w:w="108" w:type="dxa"/>
          </w:tblCellMar>
        </w:tblPrEx>
        <w:trPr>
          <w:trHeight w:val="484" w:hRule="atLeast"/>
          <w:tblHeader/>
        </w:trPr>
        <w:tc>
          <w:tcPr>
            <w:tcW w:w="2714"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sz w:val="28"/>
                <w:szCs w:val="28"/>
              </w:rPr>
              <w:t>支出明细</w:t>
            </w:r>
          </w:p>
        </w:tc>
        <w:tc>
          <w:tcPr>
            <w:tcW w:w="82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sz w:val="28"/>
                <w:szCs w:val="28"/>
              </w:rPr>
              <w:t>2021年度预算数</w:t>
            </w:r>
          </w:p>
        </w:tc>
        <w:tc>
          <w:tcPr>
            <w:tcW w:w="146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sz w:val="28"/>
                <w:szCs w:val="28"/>
              </w:rPr>
              <w:t>实际支出数</w:t>
            </w:r>
          </w:p>
        </w:tc>
      </w:tr>
      <w:tr>
        <w:tblPrEx>
          <w:tblCellMar>
            <w:top w:w="0" w:type="dxa"/>
            <w:left w:w="108" w:type="dxa"/>
            <w:bottom w:w="0" w:type="dxa"/>
            <w:right w:w="108" w:type="dxa"/>
          </w:tblCellMar>
        </w:tblPrEx>
        <w:trPr>
          <w:trHeight w:val="90" w:hRule="atLeast"/>
          <w:tblHeader/>
        </w:trPr>
        <w:tc>
          <w:tcPr>
            <w:tcW w:w="271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topLinePunct/>
              <w:autoSpaceDE w:val="0"/>
              <w:autoSpaceDN w:val="0"/>
              <w:spacing w:line="580" w:lineRule="exact"/>
              <w:rPr>
                <w:rFonts w:ascii="仿宋" w:hAnsi="仿宋" w:eastAsia="仿宋" w:cs="仿宋"/>
                <w:sz w:val="28"/>
                <w:szCs w:val="28"/>
              </w:rPr>
            </w:pPr>
          </w:p>
        </w:tc>
        <w:tc>
          <w:tcPr>
            <w:tcW w:w="820"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autoSpaceDE w:val="0"/>
              <w:autoSpaceDN w:val="0"/>
              <w:spacing w:line="580" w:lineRule="exact"/>
              <w:rPr>
                <w:rFonts w:ascii="仿宋" w:hAnsi="仿宋" w:eastAsia="仿宋" w:cs="仿宋"/>
                <w:sz w:val="28"/>
                <w:szCs w:val="28"/>
              </w:rPr>
            </w:pP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sz w:val="28"/>
                <w:szCs w:val="28"/>
              </w:rPr>
              <w:t>2020年</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sz w:val="28"/>
                <w:szCs w:val="28"/>
              </w:rPr>
              <w:t>2021年</w:t>
            </w:r>
          </w:p>
        </w:tc>
      </w:tr>
      <w:tr>
        <w:tblPrEx>
          <w:tblCellMar>
            <w:top w:w="0" w:type="dxa"/>
            <w:left w:w="108" w:type="dxa"/>
            <w:bottom w:w="0" w:type="dxa"/>
            <w:right w:w="108" w:type="dxa"/>
          </w:tblCellMar>
        </w:tblPrEx>
        <w:trPr>
          <w:trHeight w:val="90" w:hRule="atLeast"/>
        </w:trPr>
        <w:tc>
          <w:tcPr>
            <w:tcW w:w="10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sz w:val="28"/>
                <w:szCs w:val="28"/>
              </w:rPr>
              <w:t>“三公”经费</w:t>
            </w: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utoSpaceDE w:val="0"/>
              <w:autoSpaceDN w:val="0"/>
              <w:spacing w:line="580" w:lineRule="exact"/>
              <w:rPr>
                <w:rFonts w:ascii="仿宋" w:hAnsi="仿宋" w:eastAsia="仿宋" w:cs="仿宋"/>
                <w:sz w:val="28"/>
                <w:szCs w:val="28"/>
              </w:rPr>
            </w:pPr>
            <w:r>
              <w:rPr>
                <w:rFonts w:hint="eastAsia" w:ascii="仿宋" w:hAnsi="仿宋" w:eastAsia="仿宋" w:cs="仿宋"/>
                <w:sz w:val="28"/>
                <w:szCs w:val="28"/>
              </w:rPr>
              <w:t>因公出国（境）费</w:t>
            </w:r>
          </w:p>
        </w:tc>
        <w:tc>
          <w:tcPr>
            <w:tcW w:w="8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w:t>
            </w:r>
          </w:p>
        </w:tc>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　</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10" w:hRule="atLeast"/>
        </w:trPr>
        <w:tc>
          <w:tcPr>
            <w:tcW w:w="1038"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autoSpaceDE w:val="0"/>
              <w:autoSpaceDN w:val="0"/>
              <w:spacing w:line="580" w:lineRule="exact"/>
              <w:rPr>
                <w:rFonts w:ascii="仿宋" w:hAnsi="仿宋" w:eastAsia="仿宋" w:cs="仿宋"/>
                <w:sz w:val="28"/>
                <w:szCs w:val="28"/>
              </w:rPr>
            </w:pPr>
          </w:p>
        </w:tc>
        <w:tc>
          <w:tcPr>
            <w:tcW w:w="16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utoSpaceDE w:val="0"/>
              <w:autoSpaceDN w:val="0"/>
              <w:spacing w:line="580" w:lineRule="exact"/>
              <w:rPr>
                <w:rFonts w:ascii="仿宋" w:hAnsi="仿宋" w:eastAsia="仿宋" w:cs="仿宋"/>
                <w:sz w:val="28"/>
                <w:szCs w:val="28"/>
              </w:rPr>
            </w:pPr>
            <w:r>
              <w:rPr>
                <w:rFonts w:hint="eastAsia" w:ascii="仿宋" w:hAnsi="仿宋" w:eastAsia="仿宋" w:cs="仿宋"/>
                <w:sz w:val="28"/>
                <w:szCs w:val="28"/>
              </w:rPr>
              <w:t>公务用车购置费</w:t>
            </w:r>
          </w:p>
        </w:tc>
        <w:tc>
          <w:tcPr>
            <w:tcW w:w="820" w:type="pct"/>
            <w:tcBorders>
              <w:top w:val="single" w:color="auto" w:sz="4" w:space="0"/>
              <w:left w:val="single" w:color="auto" w:sz="4" w:space="0"/>
              <w:bottom w:val="single" w:color="auto" w:sz="4" w:space="0"/>
              <w:right w:val="single" w:color="auto" w:sz="4" w:space="0"/>
            </w:tcBorders>
            <w:shd w:val="clear" w:color="auto" w:fill="auto"/>
            <w:noWrap/>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w:t>
            </w:r>
          </w:p>
        </w:tc>
        <w:tc>
          <w:tcPr>
            <w:tcW w:w="698" w:type="pct"/>
            <w:tcBorders>
              <w:top w:val="single" w:color="auto" w:sz="4" w:space="0"/>
              <w:left w:val="single" w:color="auto" w:sz="4" w:space="0"/>
              <w:bottom w:val="single" w:color="auto" w:sz="4" w:space="0"/>
              <w:right w:val="single" w:color="auto" w:sz="4" w:space="0"/>
            </w:tcBorders>
            <w:shd w:val="clear" w:color="auto" w:fill="auto"/>
            <w:noWrap/>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337" w:hRule="atLeast"/>
        </w:trPr>
        <w:tc>
          <w:tcPr>
            <w:tcW w:w="1038"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autoSpaceDE w:val="0"/>
              <w:autoSpaceDN w:val="0"/>
              <w:spacing w:line="580" w:lineRule="exact"/>
              <w:rPr>
                <w:rFonts w:ascii="仿宋" w:hAnsi="仿宋" w:eastAsia="仿宋" w:cs="仿宋"/>
                <w:sz w:val="28"/>
                <w:szCs w:val="28"/>
              </w:rPr>
            </w:pPr>
          </w:p>
        </w:tc>
        <w:tc>
          <w:tcPr>
            <w:tcW w:w="1676" w:type="pct"/>
            <w:tcBorders>
              <w:top w:val="single" w:color="auto" w:sz="4" w:space="0"/>
              <w:left w:val="nil"/>
              <w:bottom w:val="single" w:color="auto" w:sz="4" w:space="0"/>
              <w:right w:val="single" w:color="auto" w:sz="4" w:space="0"/>
            </w:tcBorders>
            <w:shd w:val="clear" w:color="auto" w:fill="auto"/>
            <w:vAlign w:val="center"/>
          </w:tcPr>
          <w:p>
            <w:pPr>
              <w:widowControl/>
              <w:topLinePunct/>
              <w:autoSpaceDE w:val="0"/>
              <w:autoSpaceDN w:val="0"/>
              <w:spacing w:line="580" w:lineRule="exact"/>
              <w:rPr>
                <w:rFonts w:ascii="仿宋" w:hAnsi="仿宋" w:eastAsia="仿宋" w:cs="仿宋"/>
                <w:sz w:val="28"/>
                <w:szCs w:val="28"/>
              </w:rPr>
            </w:pPr>
            <w:r>
              <w:rPr>
                <w:rFonts w:hint="eastAsia" w:ascii="仿宋" w:hAnsi="仿宋" w:eastAsia="仿宋" w:cs="仿宋"/>
                <w:sz w:val="28"/>
                <w:szCs w:val="28"/>
              </w:rPr>
              <w:t>公务用车运行维护费</w:t>
            </w:r>
          </w:p>
        </w:tc>
        <w:tc>
          <w:tcPr>
            <w:tcW w:w="820" w:type="pct"/>
            <w:tcBorders>
              <w:top w:val="single" w:color="auto" w:sz="4" w:space="0"/>
              <w:left w:val="nil"/>
              <w:bottom w:val="single" w:color="auto" w:sz="4" w:space="0"/>
              <w:right w:val="single" w:color="auto" w:sz="4" w:space="0"/>
            </w:tcBorders>
            <w:shd w:val="clear" w:color="auto" w:fill="auto"/>
            <w:noWrap/>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5.00</w:t>
            </w:r>
          </w:p>
        </w:tc>
        <w:tc>
          <w:tcPr>
            <w:tcW w:w="698" w:type="pct"/>
            <w:tcBorders>
              <w:top w:val="single" w:color="auto" w:sz="4" w:space="0"/>
              <w:left w:val="nil"/>
              <w:bottom w:val="single" w:color="auto" w:sz="4" w:space="0"/>
              <w:right w:val="single" w:color="auto" w:sz="4" w:space="0"/>
            </w:tcBorders>
            <w:shd w:val="clear" w:color="auto" w:fill="auto"/>
            <w:noWrap/>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2.87</w:t>
            </w:r>
          </w:p>
        </w:tc>
        <w:tc>
          <w:tcPr>
            <w:tcW w:w="766" w:type="pct"/>
            <w:tcBorders>
              <w:top w:val="single" w:color="auto" w:sz="4" w:space="0"/>
              <w:left w:val="nil"/>
              <w:bottom w:val="single" w:color="auto" w:sz="4" w:space="0"/>
              <w:right w:val="single" w:color="auto" w:sz="4" w:space="0"/>
            </w:tcBorders>
            <w:shd w:val="clear" w:color="auto" w:fill="auto"/>
            <w:noWrap/>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2.11</w:t>
            </w:r>
          </w:p>
        </w:tc>
      </w:tr>
      <w:tr>
        <w:tblPrEx>
          <w:tblCellMar>
            <w:top w:w="0" w:type="dxa"/>
            <w:left w:w="108" w:type="dxa"/>
            <w:bottom w:w="0" w:type="dxa"/>
            <w:right w:w="108" w:type="dxa"/>
          </w:tblCellMar>
        </w:tblPrEx>
        <w:trPr>
          <w:trHeight w:val="540" w:hRule="atLeast"/>
        </w:trPr>
        <w:tc>
          <w:tcPr>
            <w:tcW w:w="1038"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autoSpaceDE w:val="0"/>
              <w:autoSpaceDN w:val="0"/>
              <w:spacing w:line="580" w:lineRule="exact"/>
              <w:rPr>
                <w:rFonts w:ascii="仿宋" w:hAnsi="仿宋" w:eastAsia="仿宋" w:cs="仿宋"/>
                <w:sz w:val="28"/>
                <w:szCs w:val="28"/>
              </w:rPr>
            </w:pPr>
          </w:p>
        </w:tc>
        <w:tc>
          <w:tcPr>
            <w:tcW w:w="1676" w:type="pct"/>
            <w:tcBorders>
              <w:top w:val="single" w:color="auto" w:sz="4" w:space="0"/>
              <w:left w:val="nil"/>
              <w:bottom w:val="single" w:color="auto" w:sz="4" w:space="0"/>
              <w:right w:val="single" w:color="auto" w:sz="4" w:space="0"/>
            </w:tcBorders>
            <w:shd w:val="clear" w:color="auto" w:fill="auto"/>
            <w:vAlign w:val="center"/>
          </w:tcPr>
          <w:p>
            <w:pPr>
              <w:widowControl/>
              <w:topLinePunct/>
              <w:autoSpaceDE w:val="0"/>
              <w:autoSpaceDN w:val="0"/>
              <w:spacing w:line="580" w:lineRule="exact"/>
              <w:rPr>
                <w:rFonts w:ascii="仿宋" w:hAnsi="仿宋" w:eastAsia="仿宋" w:cs="仿宋"/>
                <w:sz w:val="28"/>
                <w:szCs w:val="28"/>
              </w:rPr>
            </w:pPr>
            <w:r>
              <w:rPr>
                <w:rFonts w:hint="eastAsia" w:ascii="仿宋" w:hAnsi="仿宋" w:eastAsia="仿宋" w:cs="仿宋"/>
                <w:sz w:val="28"/>
                <w:szCs w:val="28"/>
              </w:rPr>
              <w:t>公务接待费</w:t>
            </w:r>
          </w:p>
        </w:tc>
        <w:tc>
          <w:tcPr>
            <w:tcW w:w="820" w:type="pct"/>
            <w:tcBorders>
              <w:top w:val="single" w:color="auto" w:sz="4" w:space="0"/>
              <w:left w:val="nil"/>
              <w:bottom w:val="single" w:color="auto" w:sz="4" w:space="0"/>
              <w:right w:val="single" w:color="auto" w:sz="4" w:space="0"/>
            </w:tcBorders>
            <w:shd w:val="clear" w:color="auto" w:fill="auto"/>
            <w:noWrap/>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1.00</w:t>
            </w:r>
          </w:p>
        </w:tc>
        <w:tc>
          <w:tcPr>
            <w:tcW w:w="698" w:type="pct"/>
            <w:tcBorders>
              <w:top w:val="single" w:color="auto" w:sz="4" w:space="0"/>
              <w:left w:val="nil"/>
              <w:bottom w:val="single" w:color="auto" w:sz="4" w:space="0"/>
              <w:right w:val="single" w:color="auto" w:sz="4" w:space="0"/>
            </w:tcBorders>
            <w:shd w:val="clear" w:color="auto" w:fill="auto"/>
            <w:noWrap/>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0.16</w:t>
            </w:r>
          </w:p>
        </w:tc>
        <w:tc>
          <w:tcPr>
            <w:tcW w:w="766"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0.</w:t>
            </w:r>
            <w:r>
              <w:rPr>
                <w:rFonts w:ascii="仿宋" w:hAnsi="仿宋" w:eastAsia="仿宋" w:cs="仿宋"/>
                <w:sz w:val="28"/>
                <w:szCs w:val="28"/>
              </w:rPr>
              <w:t>03</w:t>
            </w:r>
          </w:p>
        </w:tc>
      </w:tr>
      <w:tr>
        <w:tblPrEx>
          <w:tblCellMar>
            <w:top w:w="0" w:type="dxa"/>
            <w:left w:w="108" w:type="dxa"/>
            <w:bottom w:w="0" w:type="dxa"/>
            <w:right w:w="108" w:type="dxa"/>
          </w:tblCellMar>
        </w:tblPrEx>
        <w:trPr>
          <w:trHeight w:val="123" w:hRule="atLeast"/>
        </w:trPr>
        <w:tc>
          <w:tcPr>
            <w:tcW w:w="271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sz w:val="28"/>
                <w:szCs w:val="28"/>
              </w:rPr>
              <w:t>合计</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6.00</w:t>
            </w:r>
          </w:p>
        </w:tc>
        <w:tc>
          <w:tcPr>
            <w:tcW w:w="698"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3.03</w:t>
            </w:r>
          </w:p>
        </w:tc>
        <w:tc>
          <w:tcPr>
            <w:tcW w:w="766"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righ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13</w:t>
            </w:r>
          </w:p>
        </w:tc>
      </w:tr>
    </w:tbl>
    <w:p>
      <w:pPr>
        <w:pStyle w:val="3"/>
        <w:topLinePunct/>
        <w:autoSpaceDE w:val="0"/>
        <w:autoSpaceDN w:val="0"/>
        <w:spacing w:line="580" w:lineRule="exact"/>
        <w:ind w:firstLine="643" w:firstLineChars="200"/>
        <w:rPr>
          <w:rFonts w:ascii="楷体" w:hAnsi="楷体" w:eastAsia="楷体" w:cs="仿宋"/>
        </w:rPr>
      </w:pPr>
      <w:bookmarkStart w:id="13" w:name="_Toc120258010"/>
      <w:r>
        <w:rPr>
          <w:rFonts w:hint="eastAsia" w:ascii="楷体" w:hAnsi="楷体" w:eastAsia="楷体" w:cs="仿宋"/>
        </w:rPr>
        <w:t>（三）部门工作任务</w:t>
      </w:r>
      <w:bookmarkEnd w:id="13"/>
    </w:p>
    <w:p>
      <w:pPr>
        <w:pStyle w:val="4"/>
        <w:topLinePunct/>
        <w:autoSpaceDE w:val="0"/>
        <w:autoSpaceDN w:val="0"/>
        <w:spacing w:line="580" w:lineRule="exact"/>
        <w:ind w:firstLine="643" w:firstLineChars="200"/>
        <w:rPr>
          <w:rFonts w:ascii="仿宋" w:hAnsi="仿宋" w:eastAsia="仿宋" w:cs="仿宋"/>
        </w:rPr>
      </w:pPr>
      <w:bookmarkStart w:id="14" w:name="_Toc120258011"/>
      <w:r>
        <w:rPr>
          <w:rFonts w:hint="eastAsia" w:ascii="仿宋" w:hAnsi="仿宋" w:eastAsia="仿宋" w:cs="仿宋"/>
        </w:rPr>
        <w:t>1.年度总体工作</w:t>
      </w:r>
      <w:bookmarkEnd w:id="14"/>
    </w:p>
    <w:p>
      <w:pPr>
        <w:topLinePunct/>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在市委的坚强领导下，市委党校坚持以习近平新时代中国特色社会主义思想为指导，深入学习贯彻党的十九大和十九届历次全会精神，认真落实习近平总书记关于党校办学治校系列重要指示精神，坚决贯彻党中央、省委和市委决策部署，切实对照《中国共产党党校（行政学院）工作条例》和《市</w:t>
      </w:r>
      <w:r>
        <w:rPr>
          <w:rFonts w:hint="eastAsia" w:ascii="仿宋" w:hAnsi="仿宋" w:eastAsia="仿宋" w:cs="仿宋"/>
          <w:sz w:val="32"/>
          <w:szCs w:val="32"/>
          <w:lang w:eastAsia="zh-CN"/>
        </w:rPr>
        <w:t>县委党校</w:t>
      </w:r>
      <w:r>
        <w:rPr>
          <w:rFonts w:hint="eastAsia" w:ascii="仿宋" w:hAnsi="仿宋" w:eastAsia="仿宋" w:cs="仿宋"/>
          <w:sz w:val="32"/>
          <w:szCs w:val="32"/>
        </w:rPr>
        <w:t>（行政院校）办学质量评估办法（试行）》，坚持党校姓党、质量立校、从严治校，履行好党史学习教育的政治责任，较好地发挥干部培训、思想引领、理论建设、决策咨询作用。</w:t>
      </w:r>
    </w:p>
    <w:p>
      <w:pPr>
        <w:topLinePunct/>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（1）坚持党校姓党，坚决把好“三道关口”。</w:t>
      </w:r>
    </w:p>
    <w:p>
      <w:pPr>
        <w:topLinePunct/>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（2）聚焦主业主课，重点突出“四个着力”。</w:t>
      </w:r>
    </w:p>
    <w:p>
      <w:pPr>
        <w:topLinePunct/>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（3）突出守正创新，工作呈现“三个提升”。</w:t>
      </w:r>
    </w:p>
    <w:p>
      <w:pPr>
        <w:topLinePunct/>
        <w:autoSpaceDE w:val="0"/>
        <w:autoSpaceDN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（4）立足职能定位，积极服务发展大局。</w:t>
      </w:r>
    </w:p>
    <w:p>
      <w:pPr>
        <w:pStyle w:val="4"/>
        <w:topLinePunct/>
        <w:autoSpaceDE w:val="0"/>
        <w:autoSpaceDN w:val="0"/>
        <w:spacing w:line="580" w:lineRule="exact"/>
        <w:ind w:firstLine="643" w:firstLineChars="200"/>
        <w:rPr>
          <w:rFonts w:ascii="仿宋" w:hAnsi="仿宋" w:eastAsia="仿宋" w:cs="仿宋"/>
        </w:rPr>
      </w:pPr>
      <w:bookmarkStart w:id="15" w:name="_Toc120258012"/>
      <w:r>
        <w:rPr>
          <w:rFonts w:hint="eastAsia" w:ascii="仿宋" w:hAnsi="仿宋" w:eastAsia="仿宋" w:cs="仿宋"/>
        </w:rPr>
        <w:t>2.重点工作任务</w:t>
      </w:r>
      <w:bookmarkEnd w:id="15"/>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（1）学习、研究、宣传和贯彻落实党的理论和路线方针政策。</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（2）负责培训、轮训各级党员干部及后备干部。</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（3）开展科学研究，推进理论创新。</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（4）围绕市委、市政府的工作部署和中心任务，深入开展调查研究，为市委、市政府决策提供咨询服务。</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（5）指导协调各分校教学、科研工作，强化对县（市、区）镇街党校教学培训的业务指导。</w:t>
      </w:r>
    </w:p>
    <w:p>
      <w:pPr>
        <w:pStyle w:val="3"/>
        <w:topLinePunct/>
        <w:autoSpaceDE w:val="0"/>
        <w:autoSpaceDN w:val="0"/>
        <w:spacing w:line="580" w:lineRule="exact"/>
        <w:ind w:firstLine="643" w:firstLineChars="200"/>
        <w:rPr>
          <w:rFonts w:ascii="楷体" w:hAnsi="楷体" w:eastAsia="楷体" w:cs="仿宋"/>
        </w:rPr>
      </w:pPr>
      <w:bookmarkStart w:id="16" w:name="_Toc120258013"/>
      <w:r>
        <w:rPr>
          <w:rFonts w:hint="eastAsia" w:ascii="楷体" w:hAnsi="楷体" w:eastAsia="楷体" w:cs="仿宋"/>
        </w:rPr>
        <w:t>（四）部门工作目标</w:t>
      </w:r>
      <w:bookmarkEnd w:id="16"/>
    </w:p>
    <w:p>
      <w:pPr>
        <w:pStyle w:val="4"/>
        <w:topLinePunct/>
        <w:autoSpaceDE w:val="0"/>
        <w:autoSpaceDN w:val="0"/>
        <w:spacing w:line="580" w:lineRule="exact"/>
        <w:ind w:firstLine="643" w:firstLineChars="200"/>
        <w:rPr>
          <w:rFonts w:ascii="仿宋" w:hAnsi="仿宋" w:eastAsia="仿宋" w:cs="仿宋"/>
        </w:rPr>
      </w:pPr>
      <w:bookmarkStart w:id="17" w:name="_Toc120258014"/>
      <w:r>
        <w:rPr>
          <w:rFonts w:hint="eastAsia" w:ascii="仿宋" w:hAnsi="仿宋" w:eastAsia="仿宋" w:cs="仿宋"/>
        </w:rPr>
        <w:t>1.部门总体目标</w:t>
      </w:r>
      <w:bookmarkEnd w:id="17"/>
    </w:p>
    <w:p>
      <w:pPr>
        <w:topLinePunct/>
        <w:autoSpaceDE w:val="0"/>
        <w:autoSpaceDN w:val="0"/>
        <w:spacing w:line="560" w:lineRule="exact"/>
        <w:ind w:firstLine="420" w:firstLineChars="200"/>
        <w:rPr>
          <w:rFonts w:ascii="仿宋" w:hAnsi="仿宋" w:eastAsia="仿宋" w:cs="仿宋"/>
          <w:sz w:val="32"/>
          <w:szCs w:val="32"/>
        </w:rPr>
      </w:pPr>
      <w:r>
        <w:rPr>
          <w:rFonts w:hint="eastAsia" w:ascii="仿宋" w:hAnsi="仿宋" w:eastAsia="仿宋" w:cs="仿宋"/>
        </w:rPr>
        <w:t xml:space="preserve">   </w:t>
      </w:r>
      <w:r>
        <w:rPr>
          <w:rFonts w:hint="eastAsia" w:ascii="仿宋" w:hAnsi="仿宋" w:eastAsia="仿宋" w:cs="仿宋"/>
          <w:sz w:val="32"/>
          <w:szCs w:val="32"/>
        </w:rPr>
        <w:t>牢牢把握“十四五”时期经济社会发展指导思想和必须遵循的原则，锚定二〇三五年远景目标，深入贯彻习近平总书记关于党校办学治校系列重要指示精神，贯彻党的十九大和十九届二中、三中、四中、五中全会精神，围绕习近平总书记赋予广东在全面建设社会主义现代化国家新征程中走在全国前列、创造新的辉煌的使命任务，按照省委十二届十一次、十二次、十三次全会的要求，深入贯彻省委“1+1+9”工作部署和市委“123456”思路举措，认真落实市委七届十次全会部署。积极推动《中国共产党党校（行政学院）工作条例》和2020年全国党校（行政学院）常务副校（院）长会议精神全面落实。</w:t>
      </w:r>
    </w:p>
    <w:p>
      <w:pPr>
        <w:pStyle w:val="4"/>
        <w:topLinePunct/>
        <w:autoSpaceDE w:val="0"/>
        <w:autoSpaceDN w:val="0"/>
        <w:spacing w:line="580" w:lineRule="exact"/>
        <w:ind w:firstLine="643" w:firstLineChars="200"/>
        <w:rPr>
          <w:rFonts w:ascii="仿宋" w:hAnsi="仿宋" w:eastAsia="仿宋" w:cs="仿宋"/>
        </w:rPr>
      </w:pPr>
      <w:bookmarkStart w:id="18" w:name="_Toc120258015"/>
      <w:r>
        <w:rPr>
          <w:rFonts w:hint="eastAsia" w:ascii="仿宋" w:hAnsi="仿宋" w:eastAsia="仿宋" w:cs="仿宋"/>
        </w:rPr>
        <w:t>2.当年绩效目标</w:t>
      </w:r>
      <w:bookmarkEnd w:id="18"/>
    </w:p>
    <w:p>
      <w:pPr>
        <w:topLinePunct/>
        <w:autoSpaceDE w:val="0"/>
        <w:autoSpaceDN w:val="0"/>
        <w:spacing w:line="580" w:lineRule="exact"/>
        <w:ind w:firstLine="420" w:firstLineChars="200"/>
        <w:jc w:val="left"/>
        <w:rPr>
          <w:rFonts w:ascii="仿宋" w:hAnsi="仿宋" w:eastAsia="仿宋" w:cs="仿宋"/>
          <w:sz w:val="32"/>
          <w:szCs w:val="32"/>
        </w:rPr>
      </w:pPr>
      <w:r>
        <w:rPr>
          <w:rFonts w:hint="eastAsia" w:ascii="仿宋" w:hAnsi="仿宋" w:eastAsia="仿宋" w:cs="仿宋"/>
        </w:rPr>
        <w:t xml:space="preserve"> </w:t>
      </w:r>
      <w:r>
        <w:rPr>
          <w:rFonts w:hint="eastAsia" w:ascii="仿宋" w:hAnsi="仿宋" w:eastAsia="仿宋" w:cs="仿宋"/>
          <w:sz w:val="32"/>
          <w:szCs w:val="32"/>
        </w:rPr>
        <w:t>（1）能积极学习、研究、宣传和贯彻落实党的理论和路线方针政策，为本系统、市直有关单位等更准确地落实政策方向提供指引，相关学习研究成果予以发表；</w:t>
      </w:r>
    </w:p>
    <w:p>
      <w:pPr>
        <w:topLinePunct/>
        <w:autoSpaceDE w:val="0"/>
        <w:autoSpaceDN w:val="0"/>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（2）立足本职守正创新，主动强化担当作为，培养造就忠诚干净担当的高素质专业化干部队伍，开展的相关培训考核通过率≥95%；</w:t>
      </w:r>
    </w:p>
    <w:p>
      <w:pPr>
        <w:topLinePunct/>
        <w:autoSpaceDE w:val="0"/>
        <w:autoSpaceDN w:val="0"/>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（3）开展科学研究，推进理论创新，促进研究成果转换，为落实具体工作提供理论支撑，并发表相关研究成果；</w:t>
      </w:r>
    </w:p>
    <w:p>
      <w:pPr>
        <w:topLinePunct/>
        <w:autoSpaceDE w:val="0"/>
        <w:autoSpaceDN w:val="0"/>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围绕市委、市政府的工作部署和中心任务，深入开展调查研究，为市委、市政府决策提供咨询服务，服务党委政府中心工作，服务梅州振兴发展，当年能呈报《资政参阅》《梅州市情研究》两期及以上供决策参考；</w:t>
      </w:r>
    </w:p>
    <w:p>
      <w:pPr>
        <w:topLinePunct/>
        <w:autoSpaceDE w:val="0"/>
        <w:autoSpaceDN w:val="0"/>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（5）能指导协调各分校教学、科研工作，强化对县（市、区）镇街党校教学培训的业务指导，助力党校系统协同发展。</w:t>
      </w:r>
    </w:p>
    <w:p>
      <w:pPr>
        <w:topLinePunct/>
        <w:autoSpaceDE w:val="0"/>
        <w:autoSpaceDN w:val="0"/>
        <w:spacing w:line="580" w:lineRule="exact"/>
        <w:ind w:firstLine="640" w:firstLineChars="200"/>
        <w:jc w:val="left"/>
        <w:outlineLvl w:val="0"/>
        <w:rPr>
          <w:rFonts w:ascii="黑体" w:hAnsi="黑体" w:eastAsia="黑体" w:cs="仿宋"/>
          <w:sz w:val="32"/>
          <w:szCs w:val="32"/>
        </w:rPr>
      </w:pPr>
      <w:bookmarkStart w:id="19" w:name="_Toc120258016"/>
      <w:r>
        <w:rPr>
          <w:rFonts w:hint="eastAsia" w:ascii="黑体" w:hAnsi="黑体" w:eastAsia="黑体" w:cs="仿宋"/>
          <w:sz w:val="32"/>
          <w:szCs w:val="32"/>
        </w:rPr>
        <w:t>二、绩效评价工作情况</w:t>
      </w:r>
      <w:bookmarkEnd w:id="19"/>
    </w:p>
    <w:p>
      <w:pPr>
        <w:pStyle w:val="3"/>
        <w:topLinePunct/>
        <w:autoSpaceDE w:val="0"/>
        <w:autoSpaceDN w:val="0"/>
        <w:spacing w:line="580" w:lineRule="exact"/>
        <w:ind w:firstLine="643" w:firstLineChars="200"/>
        <w:rPr>
          <w:rFonts w:ascii="楷体" w:hAnsi="楷体" w:eastAsia="楷体" w:cs="仿宋"/>
        </w:rPr>
      </w:pPr>
      <w:bookmarkStart w:id="20" w:name="_Toc120258017"/>
      <w:r>
        <w:rPr>
          <w:rFonts w:hint="eastAsia" w:ascii="楷体" w:hAnsi="楷体" w:eastAsia="楷体" w:cs="仿宋"/>
        </w:rPr>
        <w:t>（一）评价目的</w:t>
      </w:r>
      <w:bookmarkEnd w:id="20"/>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检验财政性资金使用的效益，衡量部门履行职责的执行情况和效率效果，增强预算部门绩效管理责任主体的意识。</w:t>
      </w:r>
    </w:p>
    <w:p>
      <w:pPr>
        <w:pStyle w:val="3"/>
        <w:topLinePunct/>
        <w:autoSpaceDE w:val="0"/>
        <w:autoSpaceDN w:val="0"/>
        <w:spacing w:line="580" w:lineRule="exact"/>
        <w:ind w:firstLine="643" w:firstLineChars="200"/>
        <w:rPr>
          <w:rFonts w:ascii="楷体" w:hAnsi="楷体" w:eastAsia="楷体" w:cs="仿宋"/>
        </w:rPr>
      </w:pPr>
      <w:bookmarkStart w:id="21" w:name="_Toc120258018"/>
      <w:r>
        <w:rPr>
          <w:rFonts w:hint="eastAsia" w:ascii="楷体" w:hAnsi="楷体" w:eastAsia="楷体" w:cs="仿宋"/>
        </w:rPr>
        <w:t>（二）评价依据</w:t>
      </w:r>
      <w:bookmarkEnd w:id="21"/>
    </w:p>
    <w:p>
      <w:pPr>
        <w:topLinePunct/>
        <w:autoSpaceDE w:val="0"/>
        <w:autoSpaceDN w:val="0"/>
        <w:spacing w:line="580" w:lineRule="exact"/>
        <w:ind w:firstLine="640" w:firstLineChars="200"/>
        <w:rPr>
          <w:rFonts w:ascii="仿宋" w:hAnsi="仿宋" w:eastAsia="仿宋" w:cs="仿宋"/>
          <w:sz w:val="32"/>
          <w:szCs w:val="32"/>
        </w:rPr>
      </w:pPr>
      <w:bookmarkStart w:id="22" w:name="_Hlk101969917"/>
      <w:r>
        <w:rPr>
          <w:rFonts w:hint="eastAsia" w:ascii="仿宋" w:hAnsi="仿宋" w:eastAsia="仿宋" w:cs="仿宋"/>
          <w:sz w:val="32"/>
          <w:szCs w:val="32"/>
        </w:rPr>
        <w:t>1.《中华人民共和国会计法》；</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2.《中华人民共和国预算法》；</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3.《关于印发〈广东省省级部门整体支出绩效评价管理办法〉的通知》（粤财绩〔2017〕13号）；</w:t>
      </w:r>
    </w:p>
    <w:p>
      <w:pPr>
        <w:topLinePunct/>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.《中共梅州市委梅州市人民政府印发〈关于全面实施预算绩效管理的实施意见〉的通知》（梅市明电〔2019〕229号）；</w:t>
      </w:r>
    </w:p>
    <w:p>
      <w:pPr>
        <w:topLinePunct/>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.《关于印发〈梅州市市级部门整体支出绩效评价管理办法〉的通知》（梅市财评〔2021〕6号）；</w:t>
      </w:r>
    </w:p>
    <w:p>
      <w:pPr>
        <w:topLinePunct/>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.《梅州市财政局关于开展2022年市级财政资金绩效自评工作的通知》（梅市财评〔2022〕3号）；</w:t>
      </w:r>
    </w:p>
    <w:p>
      <w:pPr>
        <w:topLinePunct/>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.《梅州市财政局关于做好2022年市级财政重点绩效评价工作的通知》（梅市财评〔2022〕5号）；</w:t>
      </w:r>
    </w:p>
    <w:p>
      <w:pPr>
        <w:topLinePunct/>
        <w:autoSpaceDE w:val="0"/>
        <w:autoSpaceDN w:val="0"/>
        <w:spacing w:line="58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.其他相关依据。</w:t>
      </w:r>
    </w:p>
    <w:bookmarkEnd w:id="22"/>
    <w:p>
      <w:pPr>
        <w:pStyle w:val="3"/>
        <w:topLinePunct/>
        <w:autoSpaceDE w:val="0"/>
        <w:autoSpaceDN w:val="0"/>
        <w:spacing w:line="580" w:lineRule="exact"/>
        <w:ind w:firstLine="643" w:firstLineChars="200"/>
        <w:rPr>
          <w:rFonts w:ascii="楷体" w:hAnsi="楷体" w:eastAsia="楷体" w:cs="仿宋"/>
        </w:rPr>
      </w:pPr>
      <w:bookmarkStart w:id="23" w:name="_Toc120258019"/>
      <w:r>
        <w:rPr>
          <w:rFonts w:hint="eastAsia" w:ascii="楷体" w:hAnsi="楷体" w:eastAsia="楷体" w:cs="仿宋"/>
        </w:rPr>
        <w:t>（三）评价范围和内容</w:t>
      </w:r>
      <w:bookmarkEnd w:id="23"/>
    </w:p>
    <w:p>
      <w:pPr>
        <w:topLinePunct/>
        <w:autoSpaceDE w:val="0"/>
        <w:autoSpaceDN w:val="0"/>
        <w:spacing w:line="600" w:lineRule="exact"/>
        <w:ind w:firstLine="643" w:firstLineChars="200"/>
        <w:jc w:val="left"/>
        <w:outlineLvl w:val="2"/>
        <w:rPr>
          <w:rFonts w:ascii="仿宋" w:hAnsi="仿宋" w:eastAsia="仿宋"/>
          <w:b/>
          <w:sz w:val="32"/>
          <w:szCs w:val="32"/>
        </w:rPr>
      </w:pPr>
      <w:bookmarkStart w:id="24" w:name="_Toc120258020"/>
      <w:bookmarkStart w:id="25" w:name="_Toc5892"/>
      <w:r>
        <w:rPr>
          <w:rFonts w:ascii="仿宋" w:hAnsi="仿宋" w:eastAsia="仿宋" w:cs="Times New Roman"/>
          <w:b/>
          <w:sz w:val="32"/>
          <w:szCs w:val="32"/>
        </w:rPr>
        <w:t>1</w:t>
      </w:r>
      <w:r>
        <w:rPr>
          <w:rFonts w:hint="eastAsia" w:ascii="仿宋" w:hAnsi="仿宋" w:eastAsia="仿宋" w:cs="Times New Roman"/>
          <w:b/>
          <w:sz w:val="32"/>
          <w:szCs w:val="32"/>
        </w:rPr>
        <w:t>.</w:t>
      </w:r>
      <w:r>
        <w:rPr>
          <w:rFonts w:hint="eastAsia" w:ascii="仿宋" w:hAnsi="仿宋" w:eastAsia="仿宋"/>
          <w:b/>
          <w:sz w:val="32"/>
          <w:szCs w:val="32"/>
        </w:rPr>
        <w:t>评价范围</w:t>
      </w:r>
      <w:bookmarkEnd w:id="24"/>
      <w:bookmarkEnd w:id="25"/>
    </w:p>
    <w:p>
      <w:pPr>
        <w:topLinePunct/>
        <w:autoSpaceDE w:val="0"/>
        <w:autoSpaceDN w:val="0"/>
        <w:spacing w:line="600" w:lineRule="exact"/>
        <w:ind w:firstLine="648"/>
        <w:rPr>
          <w:rFonts w:ascii="仿宋" w:hAnsi="仿宋" w:eastAsia="仿宋" w:cs="Times New Roman"/>
          <w:sz w:val="32"/>
          <w:szCs w:val="32"/>
        </w:rPr>
      </w:pPr>
      <w:r>
        <w:rPr>
          <w:rFonts w:hint="eastAsia" w:ascii="仿宋" w:hAnsi="仿宋" w:eastAsia="仿宋" w:cs="Times New Roman"/>
          <w:sz w:val="32"/>
          <w:szCs w:val="32"/>
        </w:rPr>
        <w:t>部门整体支出资金评价的范围包括财政安排给市委党校的所有财政性资金，资金类型涵盖一般公共预算、政府性基金预算、国有资本经营预算。</w:t>
      </w:r>
    </w:p>
    <w:p>
      <w:pPr>
        <w:topLinePunct/>
        <w:autoSpaceDE w:val="0"/>
        <w:autoSpaceDN w:val="0"/>
        <w:spacing w:line="600" w:lineRule="exact"/>
        <w:ind w:firstLine="646"/>
        <w:outlineLvl w:val="2"/>
        <w:rPr>
          <w:rFonts w:ascii="仿宋" w:hAnsi="仿宋" w:eastAsia="仿宋" w:cs="Times New Roman"/>
          <w:b/>
          <w:sz w:val="32"/>
          <w:szCs w:val="32"/>
        </w:rPr>
      </w:pPr>
      <w:bookmarkStart w:id="26" w:name="_Toc3635"/>
      <w:bookmarkStart w:id="27" w:name="_Toc120258021"/>
      <w:r>
        <w:rPr>
          <w:rFonts w:ascii="仿宋" w:hAnsi="仿宋" w:eastAsia="仿宋" w:cs="Times New Roman"/>
          <w:b/>
          <w:sz w:val="32"/>
          <w:szCs w:val="32"/>
        </w:rPr>
        <w:t>2.评价内容</w:t>
      </w:r>
      <w:bookmarkEnd w:id="26"/>
      <w:bookmarkEnd w:id="27"/>
    </w:p>
    <w:p>
      <w:pPr>
        <w:topLinePunct/>
        <w:autoSpaceDE w:val="0"/>
        <w:autoSpaceDN w:val="0"/>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预算编制情况。主要体现预算编制和目标设置等方面的内容。</w:t>
      </w:r>
    </w:p>
    <w:p>
      <w:pPr>
        <w:topLinePunct/>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（2）预算执行情况。主要体现预算部门在信息公开及资金、项目、资产、采购等方面管理的情况。</w:t>
      </w:r>
    </w:p>
    <w:p>
      <w:pPr>
        <w:topLinePunct/>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（3）预算使用效益。主要体现为绩效目标的实现程度，部门的履职情况，市委、市政府重点工作的完成情况以及部门工作受到表彰或批评问责的情况。</w:t>
      </w:r>
    </w:p>
    <w:p>
      <w:pPr>
        <w:pStyle w:val="3"/>
        <w:topLinePunct/>
        <w:autoSpaceDE w:val="0"/>
        <w:autoSpaceDN w:val="0"/>
        <w:spacing w:line="580" w:lineRule="exact"/>
        <w:ind w:firstLine="643" w:firstLineChars="200"/>
        <w:rPr>
          <w:rFonts w:ascii="楷体" w:hAnsi="楷体" w:eastAsia="楷体" w:cs="仿宋"/>
        </w:rPr>
      </w:pPr>
      <w:bookmarkStart w:id="28" w:name="_Toc120258022"/>
      <w:r>
        <w:rPr>
          <w:rFonts w:hint="eastAsia" w:ascii="楷体" w:hAnsi="楷体" w:eastAsia="楷体" w:cs="仿宋"/>
        </w:rPr>
        <w:t>（四）评价基准日</w:t>
      </w:r>
      <w:bookmarkEnd w:id="28"/>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本次部门整体支出绩效评价的评价基准日为2021年12月31日。</w:t>
      </w:r>
    </w:p>
    <w:p>
      <w:pPr>
        <w:pStyle w:val="3"/>
        <w:topLinePunct/>
        <w:autoSpaceDE w:val="0"/>
        <w:autoSpaceDN w:val="0"/>
        <w:spacing w:line="580" w:lineRule="exact"/>
        <w:ind w:firstLine="643" w:firstLineChars="200"/>
        <w:rPr>
          <w:rFonts w:ascii="楷体" w:hAnsi="楷体" w:eastAsia="楷体" w:cs="仿宋"/>
        </w:rPr>
      </w:pPr>
      <w:bookmarkStart w:id="29" w:name="_Toc120258023"/>
      <w:r>
        <w:rPr>
          <w:rFonts w:hint="eastAsia" w:ascii="楷体" w:hAnsi="楷体" w:eastAsia="楷体" w:cs="仿宋"/>
        </w:rPr>
        <w:t>（五）评价方法</w:t>
      </w:r>
      <w:bookmarkEnd w:id="29"/>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此次绩效评价遵循“责任明确、分级负责、客观公正、公开透明”的原则，选用比较法、成本效益分析法、公众评判法等多种方法相结合的评价方法，从定性与定量两个角度，对市委党校2021年度的所有财政性资金进行绩效评价。</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1.比较法。将绩效目标和实施效果、历史和当期情况、不同部门和地区同类支出的比较，综合分析其绩效目标的实现程度。</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2.成本效益分析法。在绩效评价过程中，根据绩效评价指标体系的设置要求，将市委党校2021年度的支出与效益进行对比分析，以评价绩效目标实现程度。</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3.公众评判法。是指通过专家评估、公众问卷及抽样调查等方式对部门财政支出效果进行评判，评价绩效目标实现程度。</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本次绩效评价根据综合得分将评价结果设置优、良、中低、差五个等级，具体如表4所示。</w:t>
      </w:r>
    </w:p>
    <w:p>
      <w:pPr>
        <w:topLinePunct/>
        <w:autoSpaceDE w:val="0"/>
        <w:autoSpaceDN w:val="0"/>
        <w:spacing w:line="580" w:lineRule="exact"/>
        <w:ind w:firstLine="600" w:firstLineChars="200"/>
        <w:jc w:val="center"/>
        <w:rPr>
          <w:rFonts w:ascii="仿宋" w:hAnsi="仿宋" w:eastAsia="仿宋" w:cs="仿宋"/>
          <w:sz w:val="30"/>
          <w:szCs w:val="30"/>
        </w:rPr>
      </w:pPr>
      <w:r>
        <w:rPr>
          <w:rFonts w:hint="eastAsia" w:ascii="仿宋" w:hAnsi="仿宋" w:eastAsia="仿宋" w:cs="仿宋"/>
          <w:sz w:val="30"/>
          <w:szCs w:val="30"/>
        </w:rPr>
        <w:t>表4 市委党校部门整体支出绩效评价等级划分</w:t>
      </w:r>
    </w:p>
    <w:tbl>
      <w:tblPr>
        <w:tblStyle w:val="18"/>
        <w:tblW w:w="500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58"/>
        <w:gridCol w:w="1395"/>
        <w:gridCol w:w="1397"/>
        <w:gridCol w:w="1397"/>
        <w:gridCol w:w="13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12" w:type="pct"/>
            <w:tcBorders>
              <w:top w:val="single" w:color="auto" w:sz="4" w:space="0"/>
              <w:left w:val="single" w:color="auto" w:sz="4" w:space="0"/>
              <w:bottom w:val="single" w:color="auto" w:sz="4" w:space="0"/>
              <w:right w:val="single" w:color="auto" w:sz="4" w:space="0"/>
            </w:tcBorders>
          </w:tcPr>
          <w:p>
            <w:pPr>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b/>
                <w:bCs/>
                <w:sz w:val="28"/>
                <w:szCs w:val="28"/>
              </w:rPr>
              <w:t>评价等级</w:t>
            </w:r>
          </w:p>
        </w:tc>
        <w:tc>
          <w:tcPr>
            <w:tcW w:w="914" w:type="pct"/>
            <w:tcBorders>
              <w:top w:val="single" w:color="auto" w:sz="4" w:space="0"/>
              <w:left w:val="single" w:color="auto" w:sz="4" w:space="0"/>
              <w:bottom w:val="single" w:color="auto" w:sz="4" w:space="0"/>
              <w:right w:val="single" w:color="auto" w:sz="4" w:space="0"/>
            </w:tcBorders>
          </w:tcPr>
          <w:p>
            <w:pPr>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b/>
                <w:bCs/>
                <w:sz w:val="28"/>
                <w:szCs w:val="28"/>
              </w:rPr>
              <w:t>优</w:t>
            </w:r>
          </w:p>
        </w:tc>
        <w:tc>
          <w:tcPr>
            <w:tcW w:w="818" w:type="pct"/>
            <w:tcBorders>
              <w:top w:val="single" w:color="auto" w:sz="4" w:space="0"/>
              <w:left w:val="single" w:color="auto" w:sz="4" w:space="0"/>
              <w:bottom w:val="single" w:color="auto" w:sz="4" w:space="0"/>
              <w:right w:val="single" w:color="auto" w:sz="4" w:space="0"/>
            </w:tcBorders>
          </w:tcPr>
          <w:p>
            <w:pPr>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b/>
                <w:bCs/>
                <w:sz w:val="28"/>
                <w:szCs w:val="28"/>
              </w:rPr>
              <w:t>良</w:t>
            </w:r>
          </w:p>
        </w:tc>
        <w:tc>
          <w:tcPr>
            <w:tcW w:w="819" w:type="pct"/>
            <w:tcBorders>
              <w:top w:val="single" w:color="auto" w:sz="4" w:space="0"/>
              <w:left w:val="single" w:color="auto" w:sz="4" w:space="0"/>
              <w:bottom w:val="single" w:color="auto" w:sz="4" w:space="0"/>
              <w:right w:val="single" w:color="auto" w:sz="4" w:space="0"/>
            </w:tcBorders>
          </w:tcPr>
          <w:p>
            <w:pPr>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b/>
                <w:bCs/>
                <w:sz w:val="28"/>
                <w:szCs w:val="28"/>
              </w:rPr>
              <w:t>中</w:t>
            </w:r>
          </w:p>
        </w:tc>
        <w:tc>
          <w:tcPr>
            <w:tcW w:w="819" w:type="pct"/>
            <w:tcBorders>
              <w:top w:val="single" w:color="auto" w:sz="4" w:space="0"/>
              <w:left w:val="single" w:color="auto" w:sz="4" w:space="0"/>
              <w:bottom w:val="single" w:color="auto" w:sz="4" w:space="0"/>
              <w:right w:val="single" w:color="auto" w:sz="4" w:space="0"/>
            </w:tcBorders>
          </w:tcPr>
          <w:p>
            <w:pPr>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b/>
                <w:bCs/>
                <w:sz w:val="28"/>
                <w:szCs w:val="28"/>
              </w:rPr>
              <w:t>低</w:t>
            </w:r>
          </w:p>
        </w:tc>
        <w:tc>
          <w:tcPr>
            <w:tcW w:w="817" w:type="pct"/>
            <w:tcBorders>
              <w:top w:val="single" w:color="auto" w:sz="4" w:space="0"/>
              <w:left w:val="single" w:color="auto" w:sz="4" w:space="0"/>
              <w:bottom w:val="single" w:color="auto" w:sz="4" w:space="0"/>
              <w:right w:val="single" w:color="auto" w:sz="4" w:space="0"/>
            </w:tcBorders>
          </w:tcPr>
          <w:p>
            <w:pPr>
              <w:topLinePunct/>
              <w:autoSpaceDE w:val="0"/>
              <w:autoSpaceDN w:val="0"/>
              <w:spacing w:line="580" w:lineRule="exact"/>
              <w:jc w:val="center"/>
              <w:rPr>
                <w:rFonts w:ascii="仿宋" w:hAnsi="仿宋" w:eastAsia="仿宋" w:cs="仿宋"/>
                <w:sz w:val="28"/>
                <w:szCs w:val="28"/>
              </w:rPr>
            </w:pPr>
            <w:r>
              <w:rPr>
                <w:rFonts w:hint="eastAsia" w:ascii="仿宋" w:hAnsi="仿宋" w:eastAsia="仿宋" w:cs="仿宋"/>
                <w:b/>
                <w:bCs/>
                <w:sz w:val="28"/>
                <w:szCs w:val="28"/>
              </w:rPr>
              <w:t>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2" w:type="pc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580" w:lineRule="exact"/>
              <w:jc w:val="center"/>
              <w:textAlignment w:val="center"/>
              <w:rPr>
                <w:rFonts w:ascii="仿宋" w:hAnsi="仿宋" w:eastAsia="仿宋" w:cs="仿宋"/>
                <w:sz w:val="28"/>
                <w:szCs w:val="28"/>
              </w:rPr>
            </w:pPr>
            <w:r>
              <w:rPr>
                <w:rFonts w:hint="eastAsia" w:ascii="仿宋" w:hAnsi="仿宋" w:eastAsia="仿宋" w:cs="仿宋"/>
                <w:szCs w:val="21"/>
              </w:rPr>
              <w:t>分值</w:t>
            </w:r>
          </w:p>
        </w:tc>
        <w:tc>
          <w:tcPr>
            <w:tcW w:w="914" w:type="pc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580" w:lineRule="exact"/>
              <w:jc w:val="center"/>
              <w:textAlignment w:val="center"/>
              <w:rPr>
                <w:rFonts w:ascii="仿宋" w:hAnsi="仿宋" w:eastAsia="仿宋" w:cs="仿宋"/>
                <w:sz w:val="28"/>
                <w:szCs w:val="28"/>
              </w:rPr>
            </w:pPr>
            <w:r>
              <w:rPr>
                <w:rFonts w:hint="eastAsia" w:ascii="仿宋" w:hAnsi="仿宋" w:eastAsia="仿宋" w:cs="仿宋"/>
                <w:szCs w:val="21"/>
              </w:rPr>
              <w:t>100～90（含）</w:t>
            </w:r>
          </w:p>
        </w:tc>
        <w:tc>
          <w:tcPr>
            <w:tcW w:w="818" w:type="pc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580" w:lineRule="exact"/>
              <w:jc w:val="center"/>
              <w:textAlignment w:val="center"/>
              <w:rPr>
                <w:rFonts w:ascii="仿宋" w:hAnsi="仿宋" w:eastAsia="仿宋" w:cs="仿宋"/>
                <w:sz w:val="28"/>
                <w:szCs w:val="28"/>
              </w:rPr>
            </w:pPr>
            <w:r>
              <w:rPr>
                <w:rFonts w:hint="eastAsia" w:ascii="仿宋" w:hAnsi="仿宋" w:eastAsia="仿宋" w:cs="仿宋"/>
                <w:szCs w:val="21"/>
              </w:rPr>
              <w:t>90～80（含）</w:t>
            </w:r>
          </w:p>
        </w:tc>
        <w:tc>
          <w:tcPr>
            <w:tcW w:w="819" w:type="pc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580" w:lineRule="exact"/>
              <w:jc w:val="center"/>
              <w:textAlignment w:val="center"/>
              <w:rPr>
                <w:rFonts w:ascii="仿宋" w:hAnsi="仿宋" w:eastAsia="仿宋" w:cs="仿宋"/>
                <w:sz w:val="28"/>
                <w:szCs w:val="28"/>
              </w:rPr>
            </w:pPr>
            <w:r>
              <w:rPr>
                <w:rFonts w:hint="eastAsia" w:ascii="仿宋" w:hAnsi="仿宋" w:eastAsia="仿宋" w:cs="仿宋"/>
                <w:szCs w:val="21"/>
              </w:rPr>
              <w:t>80～70（含）</w:t>
            </w:r>
          </w:p>
        </w:tc>
        <w:tc>
          <w:tcPr>
            <w:tcW w:w="819" w:type="pc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580" w:lineRule="exact"/>
              <w:jc w:val="center"/>
              <w:textAlignment w:val="center"/>
              <w:rPr>
                <w:rFonts w:ascii="仿宋" w:hAnsi="仿宋" w:eastAsia="仿宋" w:cs="仿宋"/>
                <w:sz w:val="28"/>
                <w:szCs w:val="28"/>
              </w:rPr>
            </w:pPr>
            <w:r>
              <w:rPr>
                <w:rFonts w:hint="eastAsia" w:ascii="仿宋" w:hAnsi="仿宋" w:eastAsia="仿宋" w:cs="仿宋"/>
                <w:szCs w:val="21"/>
              </w:rPr>
              <w:t>70～60（含）</w:t>
            </w:r>
          </w:p>
        </w:tc>
        <w:tc>
          <w:tcPr>
            <w:tcW w:w="817" w:type="pct"/>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580" w:lineRule="exact"/>
              <w:jc w:val="center"/>
              <w:textAlignment w:val="center"/>
              <w:rPr>
                <w:rFonts w:ascii="仿宋" w:hAnsi="仿宋" w:eastAsia="仿宋" w:cs="仿宋"/>
                <w:sz w:val="28"/>
                <w:szCs w:val="28"/>
              </w:rPr>
            </w:pPr>
            <w:r>
              <w:rPr>
                <w:rFonts w:hint="eastAsia" w:ascii="仿宋" w:hAnsi="仿宋" w:eastAsia="仿宋" w:cs="仿宋"/>
                <w:szCs w:val="21"/>
              </w:rPr>
              <w:t>60以下</w:t>
            </w:r>
          </w:p>
        </w:tc>
      </w:tr>
    </w:tbl>
    <w:p>
      <w:pPr>
        <w:pStyle w:val="3"/>
        <w:topLinePunct/>
        <w:autoSpaceDE w:val="0"/>
        <w:autoSpaceDN w:val="0"/>
        <w:spacing w:line="580" w:lineRule="exact"/>
        <w:ind w:firstLine="643" w:firstLineChars="200"/>
        <w:rPr>
          <w:rFonts w:ascii="楷体" w:hAnsi="楷体" w:eastAsia="楷体" w:cs="仿宋"/>
        </w:rPr>
      </w:pPr>
      <w:bookmarkStart w:id="30" w:name="_Toc120258024"/>
      <w:r>
        <w:rPr>
          <w:rFonts w:hint="eastAsia" w:ascii="楷体" w:hAnsi="楷体" w:eastAsia="楷体" w:cs="仿宋"/>
        </w:rPr>
        <w:t>（六）评价流程</w:t>
      </w:r>
      <w:bookmarkEnd w:id="30"/>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1.前期准备。梅州市财政局印发《梅州市财政局关于做好2022年市级财政重点绩效评价工作的通知》（梅市财评〔2022〕5号）开展2022年市级财政重点绩效评价工作。</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2.评价工作准备。第三方机构组成评价专家组，根据梅州市财政局委托和《梅州市市级部门整体支出绩效评价管理办法》的要求，制定部门整体支出绩效评价工作方案。</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3.资料收集和审核分析。评价专家组对部门提交的自评报告及佐证材料进行收集、分类整理、审核。</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4.现场核查评价。根据部门整体支出绩效评价的相关要求，评价专家组赴现场核查、落实部门应补充的各项佐证材料。</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5.综合分析评价。评价专家组根据基础数据资料，结合现场勘验核实情况，对2021年度部门整体支出进行全面分析，形成复评的评价报告初稿。</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6.与被评价单位交换意见。评价组与被评价单位就存在问题、主要绩效等方面进行交换意见，评价组根据反馈意见对评价报告进行修改、完善。</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7.出具部门整体支出绩效评价报告。</w:t>
      </w:r>
    </w:p>
    <w:p>
      <w:pPr>
        <w:pStyle w:val="2"/>
        <w:topLinePunct/>
        <w:autoSpaceDE w:val="0"/>
        <w:autoSpaceDN w:val="0"/>
        <w:spacing w:line="580" w:lineRule="exact"/>
        <w:ind w:firstLine="643" w:firstLineChars="200"/>
        <w:rPr>
          <w:rFonts w:ascii="黑体" w:hAnsi="黑体" w:eastAsia="黑体" w:cs="仿宋"/>
          <w:sz w:val="32"/>
          <w:szCs w:val="32"/>
        </w:rPr>
      </w:pPr>
      <w:bookmarkStart w:id="31" w:name="_Toc120258025"/>
      <w:r>
        <w:rPr>
          <w:rFonts w:hint="eastAsia" w:ascii="黑体" w:hAnsi="黑体" w:eastAsia="黑体" w:cs="仿宋"/>
          <w:sz w:val="32"/>
          <w:szCs w:val="32"/>
        </w:rPr>
        <w:t>三、绩效评价结论</w:t>
      </w:r>
      <w:bookmarkEnd w:id="31"/>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根据自评材料审核、现场核查评价、综合分析评价等评价程序，评价工作组依据绩效评价指标体系和评分标准，综合市委党校的自评材料与实地考评结论，评定市委党校2021年度部门整体支出绩效评价得分为</w:t>
      </w:r>
      <w:r>
        <w:rPr>
          <w:rFonts w:hint="eastAsia" w:ascii="仿宋" w:hAnsi="仿宋" w:eastAsia="仿宋" w:cs="仿宋"/>
          <w:bCs/>
          <w:sz w:val="30"/>
          <w:szCs w:val="30"/>
        </w:rPr>
        <w:t>8</w:t>
      </w:r>
      <w:r>
        <w:rPr>
          <w:rFonts w:ascii="仿宋" w:hAnsi="仿宋" w:eastAsia="仿宋" w:cs="仿宋"/>
          <w:bCs/>
          <w:sz w:val="30"/>
          <w:szCs w:val="30"/>
        </w:rPr>
        <w:t>2.4</w:t>
      </w:r>
      <w:r>
        <w:rPr>
          <w:rFonts w:hint="eastAsia" w:ascii="仿宋" w:hAnsi="仿宋" w:eastAsia="仿宋" w:cs="仿宋"/>
          <w:bCs/>
          <w:sz w:val="30"/>
          <w:szCs w:val="30"/>
        </w:rPr>
        <w:t>3</w:t>
      </w:r>
      <w:r>
        <w:rPr>
          <w:rFonts w:hint="eastAsia" w:ascii="仿宋" w:hAnsi="仿宋" w:eastAsia="仿宋" w:cs="仿宋"/>
          <w:sz w:val="32"/>
          <w:szCs w:val="32"/>
        </w:rPr>
        <w:t>分，绩效等级为“良”。相关指标得分情况具体见表5。</w:t>
      </w:r>
    </w:p>
    <w:p>
      <w:pPr>
        <w:pStyle w:val="32"/>
        <w:topLinePunct/>
        <w:autoSpaceDE w:val="0"/>
        <w:autoSpaceDN w:val="0"/>
        <w:adjustRightInd w:val="0"/>
        <w:snapToGrid w:val="0"/>
        <w:spacing w:line="580" w:lineRule="exact"/>
        <w:ind w:firstLine="0" w:firstLineChars="0"/>
        <w:jc w:val="center"/>
        <w:rPr>
          <w:rFonts w:ascii="仿宋" w:hAnsi="仿宋" w:eastAsia="仿宋" w:cs="仿宋"/>
          <w:bCs/>
          <w:sz w:val="30"/>
          <w:szCs w:val="30"/>
        </w:rPr>
      </w:pPr>
      <w:r>
        <w:rPr>
          <w:rFonts w:hint="eastAsia" w:ascii="仿宋" w:hAnsi="仿宋" w:eastAsia="仿宋" w:cs="仿宋"/>
          <w:bCs/>
          <w:sz w:val="30"/>
          <w:szCs w:val="30"/>
        </w:rPr>
        <w:t>表5 评价情况总表</w:t>
      </w:r>
    </w:p>
    <w:tbl>
      <w:tblPr>
        <w:tblStyle w:val="17"/>
        <w:tblW w:w="83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4"/>
        <w:gridCol w:w="1559"/>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3124" w:type="dxa"/>
            <w:vAlign w:val="center"/>
          </w:tcPr>
          <w:p>
            <w:pPr>
              <w:topLinePunct/>
              <w:autoSpaceDE w:val="0"/>
              <w:autoSpaceDN w:val="0"/>
              <w:spacing w:line="580" w:lineRule="exact"/>
              <w:jc w:val="center"/>
              <w:textAlignment w:val="center"/>
              <w:rPr>
                <w:rFonts w:ascii="仿宋" w:hAnsi="仿宋" w:eastAsia="仿宋" w:cs="仿宋"/>
                <w:b/>
                <w:bCs/>
                <w:sz w:val="30"/>
                <w:szCs w:val="30"/>
              </w:rPr>
            </w:pPr>
            <w:bookmarkStart w:id="32" w:name="二、评价结论与绩效分析"/>
            <w:bookmarkEnd w:id="32"/>
            <w:bookmarkStart w:id="33" w:name="_Toc102075581"/>
            <w:bookmarkStart w:id="34" w:name="_Toc102421879"/>
            <w:r>
              <w:rPr>
                <w:rFonts w:hint="eastAsia" w:ascii="仿宋" w:hAnsi="仿宋" w:eastAsia="仿宋" w:cs="仿宋"/>
                <w:b/>
                <w:bCs/>
                <w:sz w:val="30"/>
                <w:szCs w:val="30"/>
              </w:rPr>
              <w:t>一级指标</w:t>
            </w:r>
            <w:bookmarkEnd w:id="33"/>
            <w:bookmarkEnd w:id="34"/>
          </w:p>
        </w:tc>
        <w:tc>
          <w:tcPr>
            <w:tcW w:w="1559" w:type="dxa"/>
            <w:vAlign w:val="center"/>
          </w:tcPr>
          <w:p>
            <w:pPr>
              <w:topLinePunct/>
              <w:autoSpaceDE w:val="0"/>
              <w:autoSpaceDN w:val="0"/>
              <w:spacing w:line="580" w:lineRule="exact"/>
              <w:jc w:val="center"/>
              <w:textAlignment w:val="center"/>
              <w:rPr>
                <w:rFonts w:ascii="仿宋" w:hAnsi="仿宋" w:eastAsia="仿宋" w:cs="仿宋"/>
                <w:b/>
                <w:bCs/>
                <w:sz w:val="30"/>
                <w:szCs w:val="30"/>
              </w:rPr>
            </w:pPr>
            <w:bookmarkStart w:id="35" w:name="_Toc102421880"/>
            <w:bookmarkStart w:id="36" w:name="_Toc102075582"/>
            <w:r>
              <w:rPr>
                <w:rFonts w:hint="eastAsia" w:ascii="仿宋" w:hAnsi="仿宋" w:eastAsia="仿宋" w:cs="仿宋"/>
                <w:b/>
                <w:bCs/>
                <w:sz w:val="30"/>
                <w:szCs w:val="30"/>
              </w:rPr>
              <w:t>分值</w:t>
            </w:r>
            <w:bookmarkEnd w:id="35"/>
            <w:bookmarkEnd w:id="36"/>
          </w:p>
        </w:tc>
        <w:tc>
          <w:tcPr>
            <w:tcW w:w="1843" w:type="dxa"/>
            <w:vAlign w:val="center"/>
          </w:tcPr>
          <w:p>
            <w:pPr>
              <w:topLinePunct/>
              <w:autoSpaceDE w:val="0"/>
              <w:autoSpaceDN w:val="0"/>
              <w:spacing w:line="580" w:lineRule="exact"/>
              <w:jc w:val="center"/>
              <w:textAlignment w:val="center"/>
              <w:rPr>
                <w:rFonts w:ascii="仿宋" w:hAnsi="仿宋" w:eastAsia="仿宋" w:cs="仿宋"/>
                <w:b/>
                <w:bCs/>
                <w:sz w:val="30"/>
                <w:szCs w:val="30"/>
              </w:rPr>
            </w:pPr>
            <w:bookmarkStart w:id="37" w:name="_Toc102421881"/>
            <w:bookmarkStart w:id="38" w:name="_Toc102075583"/>
            <w:r>
              <w:rPr>
                <w:rFonts w:hint="eastAsia" w:ascii="仿宋" w:hAnsi="仿宋" w:eastAsia="仿宋" w:cs="仿宋"/>
                <w:b/>
                <w:bCs/>
                <w:sz w:val="30"/>
                <w:szCs w:val="30"/>
              </w:rPr>
              <w:t>评价得分</w:t>
            </w:r>
            <w:bookmarkEnd w:id="37"/>
            <w:bookmarkEnd w:id="38"/>
          </w:p>
        </w:tc>
        <w:tc>
          <w:tcPr>
            <w:tcW w:w="1843" w:type="dxa"/>
            <w:vAlign w:val="center"/>
          </w:tcPr>
          <w:p>
            <w:pPr>
              <w:topLinePunct/>
              <w:autoSpaceDE w:val="0"/>
              <w:autoSpaceDN w:val="0"/>
              <w:spacing w:line="580" w:lineRule="exact"/>
              <w:jc w:val="center"/>
              <w:textAlignment w:val="center"/>
              <w:rPr>
                <w:rFonts w:ascii="仿宋" w:hAnsi="仿宋" w:eastAsia="仿宋" w:cs="仿宋"/>
                <w:b/>
                <w:bCs/>
                <w:sz w:val="30"/>
                <w:szCs w:val="30"/>
              </w:rPr>
            </w:pPr>
            <w:bookmarkStart w:id="39" w:name="_Toc102075584"/>
            <w:bookmarkStart w:id="40" w:name="_Toc102421882"/>
            <w:r>
              <w:rPr>
                <w:rFonts w:hint="eastAsia" w:ascii="仿宋" w:hAnsi="仿宋" w:eastAsia="仿宋" w:cs="仿宋"/>
                <w:b/>
                <w:bCs/>
                <w:sz w:val="30"/>
                <w:szCs w:val="30"/>
              </w:rPr>
              <w:t>得分率</w:t>
            </w:r>
            <w:bookmarkEnd w:id="39"/>
            <w:bookmarkEnd w:id="4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124" w:type="dxa"/>
            <w:vAlign w:val="center"/>
          </w:tcPr>
          <w:p>
            <w:pPr>
              <w:topLinePunct/>
              <w:autoSpaceDE w:val="0"/>
              <w:autoSpaceDN w:val="0"/>
              <w:spacing w:line="580" w:lineRule="exact"/>
              <w:textAlignment w:val="center"/>
              <w:rPr>
                <w:rFonts w:ascii="仿宋" w:hAnsi="仿宋" w:eastAsia="仿宋" w:cs="仿宋"/>
                <w:b/>
                <w:bCs/>
                <w:sz w:val="30"/>
                <w:szCs w:val="30"/>
              </w:rPr>
            </w:pPr>
            <w:r>
              <w:rPr>
                <w:rFonts w:hint="eastAsia" w:ascii="仿宋" w:hAnsi="仿宋" w:eastAsia="仿宋" w:cs="仿宋"/>
                <w:b/>
                <w:bCs/>
                <w:sz w:val="30"/>
                <w:szCs w:val="30"/>
              </w:rPr>
              <w:t>一、预算编制情况</w:t>
            </w:r>
          </w:p>
        </w:tc>
        <w:tc>
          <w:tcPr>
            <w:tcW w:w="1559"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hint="eastAsia" w:ascii="仿宋" w:hAnsi="仿宋" w:eastAsia="仿宋" w:cs="仿宋"/>
                <w:sz w:val="30"/>
                <w:szCs w:val="30"/>
              </w:rPr>
              <w:t xml:space="preserve"> 30.00 </w:t>
            </w:r>
          </w:p>
        </w:tc>
        <w:tc>
          <w:tcPr>
            <w:tcW w:w="1843"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ascii="仿宋" w:hAnsi="仿宋" w:eastAsia="仿宋" w:cs="仿宋"/>
                <w:sz w:val="30"/>
                <w:szCs w:val="30"/>
              </w:rPr>
              <w:t>19.00</w:t>
            </w:r>
          </w:p>
        </w:tc>
        <w:tc>
          <w:tcPr>
            <w:tcW w:w="1843"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ascii="仿宋" w:hAnsi="仿宋" w:eastAsia="仿宋" w:cs="仿宋"/>
                <w:sz w:val="30"/>
                <w:szCs w:val="30"/>
              </w:rPr>
              <w:t>63.33%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124" w:type="dxa"/>
            <w:vAlign w:val="center"/>
          </w:tcPr>
          <w:p>
            <w:pPr>
              <w:topLinePunct/>
              <w:autoSpaceDE w:val="0"/>
              <w:autoSpaceDN w:val="0"/>
              <w:spacing w:line="580" w:lineRule="exact"/>
              <w:textAlignment w:val="center"/>
              <w:rPr>
                <w:rFonts w:ascii="仿宋" w:hAnsi="仿宋" w:eastAsia="仿宋" w:cs="仿宋"/>
                <w:b/>
                <w:bCs/>
                <w:sz w:val="30"/>
                <w:szCs w:val="30"/>
              </w:rPr>
            </w:pPr>
            <w:r>
              <w:rPr>
                <w:rFonts w:hint="eastAsia" w:ascii="仿宋" w:hAnsi="仿宋" w:eastAsia="仿宋" w:cs="仿宋"/>
                <w:b/>
                <w:bCs/>
                <w:sz w:val="30"/>
                <w:szCs w:val="30"/>
              </w:rPr>
              <w:t>二、预算执行情况</w:t>
            </w:r>
          </w:p>
        </w:tc>
        <w:tc>
          <w:tcPr>
            <w:tcW w:w="1559"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hint="eastAsia" w:ascii="仿宋" w:hAnsi="仿宋" w:eastAsia="仿宋" w:cs="仿宋"/>
                <w:sz w:val="30"/>
                <w:szCs w:val="30"/>
              </w:rPr>
              <w:t xml:space="preserve"> 40.00 </w:t>
            </w:r>
          </w:p>
        </w:tc>
        <w:tc>
          <w:tcPr>
            <w:tcW w:w="1843"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ascii="仿宋" w:hAnsi="仿宋" w:eastAsia="仿宋" w:cs="仿宋"/>
                <w:sz w:val="30"/>
                <w:szCs w:val="30"/>
              </w:rPr>
              <w:t>35.93</w:t>
            </w:r>
          </w:p>
        </w:tc>
        <w:tc>
          <w:tcPr>
            <w:tcW w:w="1843"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ascii="仿宋" w:hAnsi="仿宋" w:eastAsia="仿宋" w:cs="仿宋"/>
                <w:sz w:val="30"/>
                <w:szCs w:val="30"/>
              </w:rPr>
              <w:t>89.83%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124" w:type="dxa"/>
            <w:vAlign w:val="center"/>
          </w:tcPr>
          <w:p>
            <w:pPr>
              <w:topLinePunct/>
              <w:autoSpaceDE w:val="0"/>
              <w:autoSpaceDN w:val="0"/>
              <w:spacing w:line="580" w:lineRule="exact"/>
              <w:textAlignment w:val="center"/>
              <w:rPr>
                <w:rFonts w:ascii="仿宋" w:hAnsi="仿宋" w:eastAsia="仿宋" w:cs="仿宋"/>
                <w:b/>
                <w:bCs/>
                <w:sz w:val="30"/>
                <w:szCs w:val="30"/>
              </w:rPr>
            </w:pPr>
            <w:r>
              <w:rPr>
                <w:rFonts w:hint="eastAsia" w:ascii="仿宋" w:hAnsi="仿宋" w:eastAsia="仿宋" w:cs="仿宋"/>
                <w:b/>
                <w:bCs/>
                <w:sz w:val="30"/>
                <w:szCs w:val="30"/>
              </w:rPr>
              <w:t>三、预算使用效益</w:t>
            </w:r>
          </w:p>
        </w:tc>
        <w:tc>
          <w:tcPr>
            <w:tcW w:w="1559"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hint="eastAsia" w:ascii="仿宋" w:hAnsi="仿宋" w:eastAsia="仿宋" w:cs="仿宋"/>
                <w:sz w:val="30"/>
                <w:szCs w:val="30"/>
              </w:rPr>
              <w:t xml:space="preserve"> 30.00 </w:t>
            </w:r>
          </w:p>
        </w:tc>
        <w:tc>
          <w:tcPr>
            <w:tcW w:w="1843"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ascii="仿宋" w:hAnsi="仿宋" w:eastAsia="仿宋" w:cs="仿宋"/>
                <w:sz w:val="30"/>
                <w:szCs w:val="30"/>
              </w:rPr>
              <w:t>27.50</w:t>
            </w:r>
          </w:p>
        </w:tc>
        <w:tc>
          <w:tcPr>
            <w:tcW w:w="1843"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ascii="仿宋" w:hAnsi="仿宋" w:eastAsia="仿宋" w:cs="仿宋"/>
                <w:sz w:val="30"/>
                <w:szCs w:val="30"/>
              </w:rPr>
              <w:t>91.67%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3124" w:type="dxa"/>
            <w:vAlign w:val="center"/>
          </w:tcPr>
          <w:p>
            <w:pPr>
              <w:topLinePunct/>
              <w:autoSpaceDE w:val="0"/>
              <w:autoSpaceDN w:val="0"/>
              <w:spacing w:line="580" w:lineRule="exact"/>
              <w:jc w:val="left"/>
              <w:textAlignment w:val="center"/>
              <w:rPr>
                <w:rFonts w:ascii="仿宋" w:hAnsi="仿宋" w:eastAsia="仿宋" w:cs="仿宋"/>
                <w:b/>
                <w:bCs/>
                <w:sz w:val="30"/>
                <w:szCs w:val="30"/>
              </w:rPr>
            </w:pPr>
            <w:r>
              <w:rPr>
                <w:rFonts w:hint="eastAsia" w:ascii="仿宋" w:hAnsi="仿宋" w:eastAsia="仿宋" w:cs="仿宋"/>
                <w:b/>
                <w:bCs/>
                <w:sz w:val="30"/>
                <w:szCs w:val="30"/>
              </w:rPr>
              <w:t>四、加减分项</w:t>
            </w:r>
          </w:p>
        </w:tc>
        <w:tc>
          <w:tcPr>
            <w:tcW w:w="1559"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hint="eastAsia" w:ascii="仿宋" w:hAnsi="仿宋" w:eastAsia="仿宋" w:cs="仿宋"/>
                <w:sz w:val="30"/>
                <w:szCs w:val="30"/>
              </w:rPr>
              <w:t>-</w:t>
            </w:r>
          </w:p>
        </w:tc>
        <w:tc>
          <w:tcPr>
            <w:tcW w:w="1843"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hint="eastAsia" w:ascii="仿宋" w:hAnsi="仿宋" w:eastAsia="仿宋" w:cs="仿宋"/>
                <w:sz w:val="30"/>
                <w:szCs w:val="30"/>
              </w:rPr>
              <w:t>-</w:t>
            </w:r>
          </w:p>
        </w:tc>
        <w:tc>
          <w:tcPr>
            <w:tcW w:w="1843"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hint="eastAsia" w:ascii="仿宋" w:hAnsi="仿宋" w:eastAsia="仿宋" w:cs="仿宋"/>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hRule="atLeast"/>
        </w:trPr>
        <w:tc>
          <w:tcPr>
            <w:tcW w:w="3124" w:type="dxa"/>
            <w:vAlign w:val="center"/>
          </w:tcPr>
          <w:p>
            <w:pPr>
              <w:topLinePunct/>
              <w:autoSpaceDE w:val="0"/>
              <w:autoSpaceDN w:val="0"/>
              <w:spacing w:line="580" w:lineRule="exact"/>
              <w:jc w:val="center"/>
              <w:textAlignment w:val="center"/>
              <w:rPr>
                <w:rFonts w:ascii="仿宋" w:hAnsi="仿宋" w:eastAsia="仿宋" w:cs="仿宋"/>
                <w:b/>
                <w:bCs/>
                <w:sz w:val="30"/>
                <w:szCs w:val="30"/>
              </w:rPr>
            </w:pPr>
            <w:r>
              <w:rPr>
                <w:rFonts w:hint="eastAsia" w:ascii="仿宋" w:hAnsi="仿宋" w:eastAsia="仿宋" w:cs="仿宋"/>
                <w:b/>
                <w:bCs/>
                <w:sz w:val="30"/>
                <w:szCs w:val="30"/>
              </w:rPr>
              <w:t>合计</w:t>
            </w:r>
          </w:p>
        </w:tc>
        <w:tc>
          <w:tcPr>
            <w:tcW w:w="1559"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hint="eastAsia" w:ascii="仿宋" w:hAnsi="仿宋" w:eastAsia="仿宋" w:cs="仿宋"/>
                <w:b/>
                <w:sz w:val="30"/>
                <w:szCs w:val="30"/>
              </w:rPr>
              <w:t xml:space="preserve"> 100.00 </w:t>
            </w:r>
          </w:p>
        </w:tc>
        <w:tc>
          <w:tcPr>
            <w:tcW w:w="1843"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ascii="仿宋" w:hAnsi="仿宋" w:eastAsia="仿宋" w:cs="仿宋"/>
                <w:b/>
                <w:bCs/>
                <w:sz w:val="30"/>
                <w:szCs w:val="30"/>
              </w:rPr>
              <w:t>82.43</w:t>
            </w:r>
          </w:p>
        </w:tc>
        <w:tc>
          <w:tcPr>
            <w:tcW w:w="1843" w:type="dxa"/>
            <w:vAlign w:val="center"/>
          </w:tcPr>
          <w:p>
            <w:pPr>
              <w:topLinePunct/>
              <w:autoSpaceDE w:val="0"/>
              <w:autoSpaceDN w:val="0"/>
              <w:spacing w:line="600" w:lineRule="exact"/>
              <w:jc w:val="right"/>
              <w:textAlignment w:val="center"/>
              <w:rPr>
                <w:rFonts w:ascii="仿宋" w:hAnsi="仿宋" w:eastAsia="仿宋" w:cs="仿宋"/>
                <w:sz w:val="30"/>
                <w:szCs w:val="30"/>
              </w:rPr>
            </w:pPr>
            <w:r>
              <w:rPr>
                <w:rFonts w:ascii="仿宋" w:hAnsi="仿宋" w:eastAsia="仿宋" w:cs="仿宋"/>
                <w:b/>
                <w:bCs/>
                <w:sz w:val="30"/>
                <w:szCs w:val="30"/>
              </w:rPr>
              <w:t>82.43</w:t>
            </w:r>
            <w:r>
              <w:rPr>
                <w:rFonts w:hint="eastAsia" w:ascii="仿宋" w:hAnsi="仿宋" w:eastAsia="仿宋" w:cs="仿宋"/>
                <w:b/>
                <w:sz w:val="30"/>
                <w:szCs w:val="30"/>
              </w:rPr>
              <w:t>%</w:t>
            </w:r>
          </w:p>
        </w:tc>
      </w:tr>
    </w:tbl>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总体上看，市委党校202</w:t>
      </w:r>
      <w:r>
        <w:rPr>
          <w:rFonts w:ascii="仿宋" w:hAnsi="仿宋" w:eastAsia="仿宋" w:cs="仿宋"/>
          <w:sz w:val="32"/>
          <w:szCs w:val="32"/>
        </w:rPr>
        <w:t>1</w:t>
      </w:r>
      <w:r>
        <w:rPr>
          <w:rFonts w:hint="eastAsia" w:ascii="仿宋" w:hAnsi="仿宋" w:eastAsia="仿宋" w:cs="仿宋"/>
          <w:sz w:val="32"/>
          <w:szCs w:val="32"/>
        </w:rPr>
        <w:t>年整体支出绩效良好，及时完成了2021年度重点工作任务，绩效目标完成率较高，履职的效果比较显著，基本实现了预期效果。但仍存在一些问题，包括绩效目标设置不够合理、完善；指标设置不够完整，未能充分体现部门（单位）履职效果；资产管理有待加强，2021年未进行资产清查盘点；运转类支出累计增长幅度较大，经济成本控制有待加强。</w:t>
      </w:r>
    </w:p>
    <w:p>
      <w:pPr>
        <w:topLinePunct/>
        <w:autoSpaceDE w:val="0"/>
        <w:autoSpaceDN w:val="0"/>
        <w:spacing w:line="580" w:lineRule="exact"/>
        <w:ind w:firstLine="640" w:firstLineChars="200"/>
        <w:outlineLvl w:val="0"/>
        <w:rPr>
          <w:rFonts w:ascii="黑体" w:hAnsi="黑体" w:eastAsia="黑体"/>
          <w:sz w:val="32"/>
        </w:rPr>
      </w:pPr>
      <w:bookmarkStart w:id="41" w:name="_Toc120258026"/>
      <w:r>
        <w:rPr>
          <w:rFonts w:hint="eastAsia" w:ascii="黑体" w:hAnsi="黑体" w:eastAsia="黑体"/>
          <w:sz w:val="32"/>
        </w:rPr>
        <w:t>四、绩效指标分析</w:t>
      </w:r>
      <w:bookmarkEnd w:id="41"/>
    </w:p>
    <w:p>
      <w:pPr>
        <w:pStyle w:val="3"/>
        <w:topLinePunct/>
        <w:autoSpaceDE w:val="0"/>
        <w:autoSpaceDN w:val="0"/>
        <w:spacing w:line="580" w:lineRule="exact"/>
        <w:ind w:firstLine="643" w:firstLineChars="200"/>
        <w:rPr>
          <w:rFonts w:ascii="楷体" w:hAnsi="楷体" w:eastAsia="楷体" w:cs="仿宋"/>
        </w:rPr>
      </w:pPr>
      <w:bookmarkStart w:id="42" w:name="_Toc120258027"/>
      <w:r>
        <w:rPr>
          <w:rFonts w:hint="eastAsia" w:ascii="楷体" w:hAnsi="楷体" w:eastAsia="楷体" w:cs="仿宋"/>
        </w:rPr>
        <w:t>（一）预算编制情况</w:t>
      </w:r>
      <w:bookmarkEnd w:id="42"/>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部门整体支出预算编制情况的考察包括预算编制和目标设置两项，共涉及5个三级指标，主要评价预算部门的预算是否符合财政部门关于预算编制的要求和规范、绩效目标设置是否符合客观实际、指标是否明确。</w:t>
      </w:r>
    </w:p>
    <w:p>
      <w:pPr>
        <w:topLinePunct/>
        <w:autoSpaceDE w:val="0"/>
        <w:autoSpaceDN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市委党校预算编制情况分值30分，评价得分</w:t>
      </w:r>
      <w:r>
        <w:rPr>
          <w:rFonts w:ascii="仿宋" w:hAnsi="仿宋" w:eastAsia="仿宋" w:cs="仿宋"/>
          <w:sz w:val="32"/>
          <w:szCs w:val="32"/>
        </w:rPr>
        <w:t>19</w:t>
      </w:r>
      <w:r>
        <w:rPr>
          <w:rFonts w:hint="eastAsia" w:ascii="仿宋" w:hAnsi="仿宋" w:eastAsia="仿宋" w:cs="仿宋"/>
          <w:sz w:val="32"/>
          <w:szCs w:val="32"/>
        </w:rPr>
        <w:t>分，得分率</w:t>
      </w:r>
      <w:r>
        <w:rPr>
          <w:rFonts w:ascii="仿宋" w:hAnsi="仿宋" w:eastAsia="仿宋" w:cs="仿宋"/>
          <w:sz w:val="32"/>
          <w:szCs w:val="32"/>
        </w:rPr>
        <w:t>63.33%</w:t>
      </w:r>
      <w:r>
        <w:rPr>
          <w:rFonts w:hint="eastAsia" w:ascii="仿宋" w:hAnsi="仿宋" w:eastAsia="仿宋" w:cs="仿宋"/>
          <w:sz w:val="32"/>
          <w:szCs w:val="32"/>
        </w:rPr>
        <w:t>。预算编制指标得分见表6所示：</w:t>
      </w:r>
    </w:p>
    <w:p>
      <w:pPr>
        <w:pStyle w:val="6"/>
        <w:topLinePunct/>
        <w:autoSpaceDE w:val="0"/>
        <w:autoSpaceDN w:val="0"/>
        <w:spacing w:line="600" w:lineRule="exact"/>
        <w:jc w:val="center"/>
        <w:rPr>
          <w:rFonts w:ascii="仿宋" w:hAnsi="仿宋" w:eastAsia="仿宋" w:cs="仿宋"/>
          <w:sz w:val="30"/>
          <w:szCs w:val="30"/>
        </w:rPr>
      </w:pPr>
      <w:r>
        <w:rPr>
          <w:rFonts w:hint="eastAsia" w:ascii="仿宋" w:hAnsi="仿宋" w:eastAsia="仿宋" w:cs="仿宋"/>
          <w:sz w:val="30"/>
          <w:szCs w:val="30"/>
        </w:rPr>
        <w:t>表6 预算编制情况指标得分情况表</w:t>
      </w:r>
    </w:p>
    <w:tbl>
      <w:tblPr>
        <w:tblStyle w:val="17"/>
        <w:tblW w:w="5204" w:type="pct"/>
        <w:tblInd w:w="-193" w:type="dxa"/>
        <w:tblLayout w:type="fixed"/>
        <w:tblCellMar>
          <w:top w:w="0" w:type="dxa"/>
          <w:left w:w="108" w:type="dxa"/>
          <w:bottom w:w="0" w:type="dxa"/>
          <w:right w:w="108" w:type="dxa"/>
        </w:tblCellMar>
      </w:tblPr>
      <w:tblGrid>
        <w:gridCol w:w="1491"/>
        <w:gridCol w:w="1439"/>
        <w:gridCol w:w="2585"/>
        <w:gridCol w:w="944"/>
        <w:gridCol w:w="1002"/>
        <w:gridCol w:w="1409"/>
      </w:tblGrid>
      <w:tr>
        <w:tblPrEx>
          <w:tblCellMar>
            <w:top w:w="0" w:type="dxa"/>
            <w:left w:w="108" w:type="dxa"/>
            <w:bottom w:w="0" w:type="dxa"/>
            <w:right w:w="108" w:type="dxa"/>
          </w:tblCellMar>
        </w:tblPrEx>
        <w:trPr>
          <w:trHeight w:val="442" w:hRule="atLeast"/>
          <w:tblHeader/>
        </w:trPr>
        <w:tc>
          <w:tcPr>
            <w:tcW w:w="8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一级指标</w:t>
            </w:r>
          </w:p>
        </w:tc>
        <w:tc>
          <w:tcPr>
            <w:tcW w:w="811"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 xml:space="preserve">二级指标 </w:t>
            </w:r>
          </w:p>
        </w:tc>
        <w:tc>
          <w:tcPr>
            <w:tcW w:w="1455"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三级指标</w:t>
            </w:r>
          </w:p>
        </w:tc>
        <w:tc>
          <w:tcPr>
            <w:tcW w:w="532"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分值</w:t>
            </w:r>
          </w:p>
        </w:tc>
        <w:tc>
          <w:tcPr>
            <w:tcW w:w="565"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得分</w:t>
            </w:r>
          </w:p>
        </w:tc>
        <w:tc>
          <w:tcPr>
            <w:tcW w:w="794"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得分率</w:t>
            </w:r>
          </w:p>
        </w:tc>
      </w:tr>
      <w:tr>
        <w:tblPrEx>
          <w:tblCellMar>
            <w:top w:w="0" w:type="dxa"/>
            <w:left w:w="108" w:type="dxa"/>
            <w:bottom w:w="0" w:type="dxa"/>
            <w:right w:w="108" w:type="dxa"/>
          </w:tblCellMar>
        </w:tblPrEx>
        <w:trPr>
          <w:trHeight w:val="270" w:hRule="atLeast"/>
        </w:trPr>
        <w:tc>
          <w:tcPr>
            <w:tcW w:w="84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预算编制情况</w:t>
            </w:r>
          </w:p>
        </w:tc>
        <w:tc>
          <w:tcPr>
            <w:tcW w:w="81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预算</w:t>
            </w:r>
          </w:p>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编制</w:t>
            </w:r>
          </w:p>
        </w:tc>
        <w:tc>
          <w:tcPr>
            <w:tcW w:w="1455" w:type="pct"/>
            <w:tcBorders>
              <w:top w:val="nil"/>
              <w:left w:val="nil"/>
              <w:bottom w:val="single" w:color="auto" w:sz="4" w:space="0"/>
              <w:right w:val="single" w:color="auto" w:sz="4" w:space="0"/>
            </w:tcBorders>
            <w:shd w:val="clear" w:color="auto" w:fill="auto"/>
            <w:noWrap/>
            <w:vAlign w:val="bottom"/>
          </w:tcPr>
          <w:p>
            <w:pPr>
              <w:widowControl/>
              <w:topLinePunct/>
              <w:autoSpaceDE w:val="0"/>
              <w:autoSpaceDN w:val="0"/>
              <w:spacing w:line="600" w:lineRule="exact"/>
              <w:jc w:val="left"/>
              <w:rPr>
                <w:rFonts w:ascii="仿宋" w:hAnsi="仿宋" w:eastAsia="仿宋" w:cs="仿宋"/>
                <w:kern w:val="0"/>
                <w:sz w:val="30"/>
                <w:szCs w:val="30"/>
              </w:rPr>
            </w:pPr>
            <w:r>
              <w:rPr>
                <w:rFonts w:hint="eastAsia" w:ascii="仿宋" w:hAnsi="仿宋" w:eastAsia="仿宋" w:cs="仿宋"/>
                <w:kern w:val="0"/>
                <w:sz w:val="30"/>
                <w:szCs w:val="30"/>
              </w:rPr>
              <w:t>预算编制合理性</w:t>
            </w:r>
          </w:p>
        </w:tc>
        <w:tc>
          <w:tcPr>
            <w:tcW w:w="532"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2</w:t>
            </w:r>
          </w:p>
        </w:tc>
        <w:tc>
          <w:tcPr>
            <w:tcW w:w="565"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7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50.00%</w:t>
            </w:r>
          </w:p>
        </w:tc>
      </w:tr>
      <w:tr>
        <w:tblPrEx>
          <w:tblCellMar>
            <w:top w:w="0" w:type="dxa"/>
            <w:left w:w="108" w:type="dxa"/>
            <w:bottom w:w="0" w:type="dxa"/>
            <w:right w:w="108" w:type="dxa"/>
          </w:tblCellMar>
        </w:tblPrEx>
        <w:trPr>
          <w:trHeight w:val="270" w:hRule="atLeast"/>
        </w:trPr>
        <w:tc>
          <w:tcPr>
            <w:tcW w:w="840" w:type="pct"/>
            <w:vMerge w:val="continue"/>
            <w:tcBorders>
              <w:top w:val="nil"/>
              <w:left w:val="single" w:color="auto" w:sz="4" w:space="0"/>
              <w:bottom w:val="single" w:color="auto" w:sz="4" w:space="0"/>
              <w:right w:val="single" w:color="auto" w:sz="4" w:space="0"/>
            </w:tcBorders>
            <w:vAlign w:val="center"/>
          </w:tcPr>
          <w:p>
            <w:pPr>
              <w:widowControl/>
              <w:topLinePunct/>
              <w:autoSpaceDE w:val="0"/>
              <w:autoSpaceDN w:val="0"/>
              <w:spacing w:line="600" w:lineRule="exact"/>
              <w:jc w:val="left"/>
              <w:rPr>
                <w:rFonts w:ascii="仿宋" w:hAnsi="仿宋" w:eastAsia="仿宋" w:cs="仿宋"/>
                <w:kern w:val="0"/>
                <w:sz w:val="30"/>
                <w:szCs w:val="30"/>
              </w:rPr>
            </w:pPr>
          </w:p>
        </w:tc>
        <w:tc>
          <w:tcPr>
            <w:tcW w:w="811" w:type="pct"/>
            <w:vMerge w:val="continue"/>
            <w:tcBorders>
              <w:top w:val="nil"/>
              <w:left w:val="single" w:color="auto" w:sz="4" w:space="0"/>
              <w:bottom w:val="single" w:color="auto" w:sz="4" w:space="0"/>
              <w:right w:val="single" w:color="auto" w:sz="4" w:space="0"/>
            </w:tcBorders>
            <w:vAlign w:val="center"/>
          </w:tcPr>
          <w:p>
            <w:pPr>
              <w:widowControl/>
              <w:topLinePunct/>
              <w:autoSpaceDE w:val="0"/>
              <w:autoSpaceDN w:val="0"/>
              <w:spacing w:line="600" w:lineRule="exact"/>
              <w:jc w:val="left"/>
              <w:rPr>
                <w:rFonts w:ascii="仿宋" w:hAnsi="仿宋" w:eastAsia="仿宋" w:cs="仿宋"/>
                <w:kern w:val="0"/>
                <w:sz w:val="30"/>
                <w:szCs w:val="30"/>
              </w:rPr>
            </w:pPr>
          </w:p>
        </w:tc>
        <w:tc>
          <w:tcPr>
            <w:tcW w:w="1455" w:type="pct"/>
            <w:tcBorders>
              <w:top w:val="nil"/>
              <w:left w:val="nil"/>
              <w:bottom w:val="single" w:color="auto" w:sz="4" w:space="0"/>
              <w:right w:val="single" w:color="auto" w:sz="4" w:space="0"/>
            </w:tcBorders>
            <w:shd w:val="clear" w:color="auto" w:fill="auto"/>
            <w:noWrap/>
            <w:vAlign w:val="bottom"/>
          </w:tcPr>
          <w:p>
            <w:pPr>
              <w:widowControl/>
              <w:topLinePunct/>
              <w:autoSpaceDE w:val="0"/>
              <w:autoSpaceDN w:val="0"/>
              <w:spacing w:line="600" w:lineRule="exact"/>
              <w:jc w:val="left"/>
              <w:rPr>
                <w:rFonts w:ascii="仿宋" w:hAnsi="仿宋" w:eastAsia="仿宋" w:cs="仿宋"/>
                <w:kern w:val="0"/>
                <w:sz w:val="30"/>
                <w:szCs w:val="30"/>
              </w:rPr>
            </w:pPr>
            <w:r>
              <w:rPr>
                <w:rFonts w:hint="eastAsia" w:ascii="仿宋" w:hAnsi="仿宋" w:eastAsia="仿宋" w:cs="仿宋"/>
                <w:kern w:val="0"/>
                <w:sz w:val="30"/>
                <w:szCs w:val="30"/>
              </w:rPr>
              <w:t>预算编制规范性</w:t>
            </w:r>
          </w:p>
        </w:tc>
        <w:tc>
          <w:tcPr>
            <w:tcW w:w="532"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3</w:t>
            </w:r>
          </w:p>
        </w:tc>
        <w:tc>
          <w:tcPr>
            <w:tcW w:w="565"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3</w:t>
            </w:r>
          </w:p>
        </w:tc>
        <w:tc>
          <w:tcPr>
            <w:tcW w:w="7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100.00%</w:t>
            </w:r>
          </w:p>
        </w:tc>
      </w:tr>
      <w:tr>
        <w:tblPrEx>
          <w:tblCellMar>
            <w:top w:w="0" w:type="dxa"/>
            <w:left w:w="108" w:type="dxa"/>
            <w:bottom w:w="0" w:type="dxa"/>
            <w:right w:w="108" w:type="dxa"/>
          </w:tblCellMar>
        </w:tblPrEx>
        <w:trPr>
          <w:trHeight w:val="270" w:hRule="atLeast"/>
        </w:trPr>
        <w:tc>
          <w:tcPr>
            <w:tcW w:w="840" w:type="pct"/>
            <w:vMerge w:val="continue"/>
            <w:tcBorders>
              <w:top w:val="nil"/>
              <w:left w:val="single" w:color="auto" w:sz="4" w:space="0"/>
              <w:bottom w:val="single" w:color="auto" w:sz="4" w:space="0"/>
              <w:right w:val="single" w:color="auto" w:sz="4" w:space="0"/>
            </w:tcBorders>
            <w:vAlign w:val="center"/>
          </w:tcPr>
          <w:p>
            <w:pPr>
              <w:widowControl/>
              <w:topLinePunct/>
              <w:autoSpaceDE w:val="0"/>
              <w:autoSpaceDN w:val="0"/>
              <w:spacing w:line="600" w:lineRule="exact"/>
              <w:jc w:val="left"/>
              <w:rPr>
                <w:rFonts w:ascii="仿宋" w:hAnsi="仿宋" w:eastAsia="仿宋" w:cs="仿宋"/>
                <w:kern w:val="0"/>
                <w:sz w:val="30"/>
                <w:szCs w:val="30"/>
              </w:rPr>
            </w:pPr>
          </w:p>
        </w:tc>
        <w:tc>
          <w:tcPr>
            <w:tcW w:w="811" w:type="pct"/>
            <w:vMerge w:val="continue"/>
            <w:tcBorders>
              <w:top w:val="nil"/>
              <w:left w:val="single" w:color="auto" w:sz="4" w:space="0"/>
              <w:bottom w:val="single" w:color="auto" w:sz="4" w:space="0"/>
              <w:right w:val="single" w:color="auto" w:sz="4" w:space="0"/>
            </w:tcBorders>
            <w:vAlign w:val="center"/>
          </w:tcPr>
          <w:p>
            <w:pPr>
              <w:widowControl/>
              <w:topLinePunct/>
              <w:autoSpaceDE w:val="0"/>
              <w:autoSpaceDN w:val="0"/>
              <w:spacing w:line="600" w:lineRule="exact"/>
              <w:jc w:val="left"/>
              <w:rPr>
                <w:rFonts w:ascii="仿宋" w:hAnsi="仿宋" w:eastAsia="仿宋" w:cs="仿宋"/>
                <w:kern w:val="0"/>
                <w:sz w:val="30"/>
                <w:szCs w:val="30"/>
              </w:rPr>
            </w:pPr>
          </w:p>
        </w:tc>
        <w:tc>
          <w:tcPr>
            <w:tcW w:w="1455" w:type="pct"/>
            <w:tcBorders>
              <w:top w:val="nil"/>
              <w:left w:val="nil"/>
              <w:bottom w:val="single" w:color="auto" w:sz="4" w:space="0"/>
              <w:right w:val="single" w:color="auto" w:sz="4" w:space="0"/>
            </w:tcBorders>
            <w:shd w:val="clear" w:color="auto" w:fill="auto"/>
            <w:noWrap/>
            <w:vAlign w:val="bottom"/>
          </w:tcPr>
          <w:p>
            <w:pPr>
              <w:widowControl/>
              <w:topLinePunct/>
              <w:autoSpaceDE w:val="0"/>
              <w:autoSpaceDN w:val="0"/>
              <w:spacing w:line="600" w:lineRule="exact"/>
              <w:jc w:val="left"/>
              <w:rPr>
                <w:rFonts w:ascii="仿宋" w:hAnsi="仿宋" w:eastAsia="仿宋" w:cs="仿宋"/>
                <w:kern w:val="0"/>
                <w:sz w:val="30"/>
                <w:szCs w:val="30"/>
              </w:rPr>
            </w:pPr>
            <w:r>
              <w:rPr>
                <w:rFonts w:hint="eastAsia" w:ascii="仿宋" w:hAnsi="仿宋" w:eastAsia="仿宋" w:cs="仿宋"/>
                <w:kern w:val="0"/>
                <w:sz w:val="30"/>
                <w:szCs w:val="30"/>
              </w:rPr>
              <w:t>财政拨款收入预决算差异率</w:t>
            </w:r>
          </w:p>
        </w:tc>
        <w:tc>
          <w:tcPr>
            <w:tcW w:w="532"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5</w:t>
            </w:r>
          </w:p>
        </w:tc>
        <w:tc>
          <w:tcPr>
            <w:tcW w:w="565"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5</w:t>
            </w:r>
          </w:p>
        </w:tc>
        <w:tc>
          <w:tcPr>
            <w:tcW w:w="7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100.00%</w:t>
            </w:r>
          </w:p>
        </w:tc>
      </w:tr>
      <w:tr>
        <w:tblPrEx>
          <w:tblCellMar>
            <w:top w:w="0" w:type="dxa"/>
            <w:left w:w="108" w:type="dxa"/>
            <w:bottom w:w="0" w:type="dxa"/>
            <w:right w:w="108" w:type="dxa"/>
          </w:tblCellMar>
        </w:tblPrEx>
        <w:trPr>
          <w:trHeight w:val="270" w:hRule="atLeast"/>
        </w:trPr>
        <w:tc>
          <w:tcPr>
            <w:tcW w:w="840" w:type="pct"/>
            <w:vMerge w:val="continue"/>
            <w:tcBorders>
              <w:top w:val="nil"/>
              <w:left w:val="single" w:color="auto" w:sz="4" w:space="0"/>
              <w:bottom w:val="single" w:color="auto" w:sz="4" w:space="0"/>
              <w:right w:val="single" w:color="auto" w:sz="4" w:space="0"/>
            </w:tcBorders>
            <w:vAlign w:val="center"/>
          </w:tcPr>
          <w:p>
            <w:pPr>
              <w:widowControl/>
              <w:topLinePunct/>
              <w:autoSpaceDE w:val="0"/>
              <w:autoSpaceDN w:val="0"/>
              <w:spacing w:line="600" w:lineRule="exact"/>
              <w:jc w:val="left"/>
              <w:rPr>
                <w:rFonts w:ascii="仿宋" w:hAnsi="仿宋" w:eastAsia="仿宋" w:cs="仿宋"/>
                <w:kern w:val="0"/>
                <w:sz w:val="30"/>
                <w:szCs w:val="30"/>
              </w:rPr>
            </w:pPr>
          </w:p>
        </w:tc>
        <w:tc>
          <w:tcPr>
            <w:tcW w:w="81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目标</w:t>
            </w:r>
          </w:p>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设置</w:t>
            </w:r>
          </w:p>
        </w:tc>
        <w:tc>
          <w:tcPr>
            <w:tcW w:w="1455" w:type="pct"/>
            <w:tcBorders>
              <w:top w:val="nil"/>
              <w:left w:val="nil"/>
              <w:bottom w:val="single" w:color="auto" w:sz="4" w:space="0"/>
              <w:right w:val="single" w:color="auto" w:sz="4" w:space="0"/>
            </w:tcBorders>
            <w:shd w:val="clear" w:color="auto" w:fill="auto"/>
            <w:noWrap/>
            <w:vAlign w:val="bottom"/>
          </w:tcPr>
          <w:p>
            <w:pPr>
              <w:widowControl/>
              <w:topLinePunct/>
              <w:autoSpaceDE w:val="0"/>
              <w:autoSpaceDN w:val="0"/>
              <w:spacing w:line="600" w:lineRule="exact"/>
              <w:jc w:val="left"/>
              <w:rPr>
                <w:rFonts w:ascii="仿宋" w:hAnsi="仿宋" w:eastAsia="仿宋" w:cs="仿宋"/>
                <w:kern w:val="0"/>
                <w:sz w:val="30"/>
                <w:szCs w:val="30"/>
              </w:rPr>
            </w:pPr>
            <w:r>
              <w:rPr>
                <w:rFonts w:hint="eastAsia" w:ascii="仿宋" w:hAnsi="仿宋" w:eastAsia="仿宋" w:cs="仿宋"/>
                <w:kern w:val="0"/>
                <w:sz w:val="30"/>
                <w:szCs w:val="30"/>
              </w:rPr>
              <w:t>绩效目标合理性</w:t>
            </w:r>
          </w:p>
        </w:tc>
        <w:tc>
          <w:tcPr>
            <w:tcW w:w="532"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10</w:t>
            </w:r>
          </w:p>
        </w:tc>
        <w:tc>
          <w:tcPr>
            <w:tcW w:w="565"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ascii="仿宋" w:hAnsi="仿宋" w:eastAsia="仿宋" w:cs="仿宋"/>
                <w:kern w:val="0"/>
                <w:sz w:val="30"/>
                <w:szCs w:val="30"/>
              </w:rPr>
              <w:t>4</w:t>
            </w:r>
          </w:p>
        </w:tc>
        <w:tc>
          <w:tcPr>
            <w:tcW w:w="7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ascii="仿宋" w:hAnsi="仿宋" w:eastAsia="仿宋" w:cs="仿宋"/>
                <w:kern w:val="0"/>
                <w:sz w:val="30"/>
                <w:szCs w:val="30"/>
              </w:rPr>
              <w:t>4</w:t>
            </w:r>
            <w:r>
              <w:rPr>
                <w:rFonts w:hint="eastAsia" w:ascii="仿宋" w:hAnsi="仿宋" w:eastAsia="仿宋" w:cs="仿宋"/>
                <w:kern w:val="0"/>
                <w:sz w:val="30"/>
                <w:szCs w:val="30"/>
              </w:rPr>
              <w:t>0.00%</w:t>
            </w:r>
          </w:p>
        </w:tc>
      </w:tr>
      <w:tr>
        <w:tblPrEx>
          <w:tblCellMar>
            <w:top w:w="0" w:type="dxa"/>
            <w:left w:w="108" w:type="dxa"/>
            <w:bottom w:w="0" w:type="dxa"/>
            <w:right w:w="108" w:type="dxa"/>
          </w:tblCellMar>
        </w:tblPrEx>
        <w:trPr>
          <w:trHeight w:val="270" w:hRule="atLeast"/>
        </w:trPr>
        <w:tc>
          <w:tcPr>
            <w:tcW w:w="840" w:type="pct"/>
            <w:vMerge w:val="continue"/>
            <w:tcBorders>
              <w:top w:val="nil"/>
              <w:left w:val="single" w:color="auto" w:sz="4" w:space="0"/>
              <w:bottom w:val="single" w:color="auto" w:sz="4" w:space="0"/>
              <w:right w:val="single" w:color="auto" w:sz="4" w:space="0"/>
            </w:tcBorders>
            <w:vAlign w:val="center"/>
          </w:tcPr>
          <w:p>
            <w:pPr>
              <w:widowControl/>
              <w:topLinePunct/>
              <w:autoSpaceDE w:val="0"/>
              <w:autoSpaceDN w:val="0"/>
              <w:spacing w:line="600" w:lineRule="exact"/>
              <w:jc w:val="left"/>
              <w:rPr>
                <w:rFonts w:ascii="仿宋" w:hAnsi="仿宋" w:eastAsia="仿宋" w:cs="仿宋"/>
                <w:kern w:val="0"/>
                <w:sz w:val="30"/>
                <w:szCs w:val="30"/>
              </w:rPr>
            </w:pPr>
          </w:p>
        </w:tc>
        <w:tc>
          <w:tcPr>
            <w:tcW w:w="811" w:type="pct"/>
            <w:vMerge w:val="continue"/>
            <w:tcBorders>
              <w:top w:val="nil"/>
              <w:left w:val="single" w:color="auto" w:sz="4" w:space="0"/>
              <w:bottom w:val="single" w:color="auto" w:sz="4" w:space="0"/>
              <w:right w:val="single" w:color="auto" w:sz="4" w:space="0"/>
            </w:tcBorders>
            <w:vAlign w:val="center"/>
          </w:tcPr>
          <w:p>
            <w:pPr>
              <w:widowControl/>
              <w:topLinePunct/>
              <w:autoSpaceDE w:val="0"/>
              <w:autoSpaceDN w:val="0"/>
              <w:spacing w:line="600" w:lineRule="exact"/>
              <w:jc w:val="left"/>
              <w:rPr>
                <w:rFonts w:ascii="仿宋" w:hAnsi="仿宋" w:eastAsia="仿宋" w:cs="仿宋"/>
                <w:kern w:val="0"/>
                <w:sz w:val="30"/>
                <w:szCs w:val="30"/>
              </w:rPr>
            </w:pPr>
          </w:p>
        </w:tc>
        <w:tc>
          <w:tcPr>
            <w:tcW w:w="1455" w:type="pct"/>
            <w:tcBorders>
              <w:top w:val="nil"/>
              <w:left w:val="nil"/>
              <w:bottom w:val="single" w:color="auto" w:sz="4" w:space="0"/>
              <w:right w:val="single" w:color="auto" w:sz="4" w:space="0"/>
            </w:tcBorders>
            <w:shd w:val="clear" w:color="auto" w:fill="auto"/>
            <w:noWrap/>
            <w:vAlign w:val="bottom"/>
          </w:tcPr>
          <w:p>
            <w:pPr>
              <w:widowControl/>
              <w:topLinePunct/>
              <w:autoSpaceDE w:val="0"/>
              <w:autoSpaceDN w:val="0"/>
              <w:spacing w:line="600" w:lineRule="exact"/>
              <w:jc w:val="left"/>
              <w:rPr>
                <w:rFonts w:ascii="仿宋" w:hAnsi="仿宋" w:eastAsia="仿宋" w:cs="仿宋"/>
                <w:kern w:val="0"/>
                <w:sz w:val="30"/>
                <w:szCs w:val="30"/>
              </w:rPr>
            </w:pPr>
            <w:r>
              <w:rPr>
                <w:rFonts w:hint="eastAsia" w:ascii="仿宋" w:hAnsi="仿宋" w:eastAsia="仿宋" w:cs="仿宋"/>
                <w:kern w:val="0"/>
                <w:sz w:val="30"/>
                <w:szCs w:val="30"/>
              </w:rPr>
              <w:t>绩效指标明确性</w:t>
            </w:r>
          </w:p>
        </w:tc>
        <w:tc>
          <w:tcPr>
            <w:tcW w:w="532"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10</w:t>
            </w:r>
          </w:p>
        </w:tc>
        <w:tc>
          <w:tcPr>
            <w:tcW w:w="565"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6</w:t>
            </w:r>
          </w:p>
        </w:tc>
        <w:tc>
          <w:tcPr>
            <w:tcW w:w="7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60.00%</w:t>
            </w:r>
          </w:p>
        </w:tc>
      </w:tr>
      <w:tr>
        <w:tblPrEx>
          <w:tblCellMar>
            <w:top w:w="0" w:type="dxa"/>
            <w:left w:w="108" w:type="dxa"/>
            <w:bottom w:w="0" w:type="dxa"/>
            <w:right w:w="108" w:type="dxa"/>
          </w:tblCellMar>
        </w:tblPrEx>
        <w:trPr>
          <w:trHeight w:val="270" w:hRule="atLeast"/>
        </w:trPr>
        <w:tc>
          <w:tcPr>
            <w:tcW w:w="3107"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合计</w:t>
            </w:r>
          </w:p>
        </w:tc>
        <w:tc>
          <w:tcPr>
            <w:tcW w:w="532" w:type="pct"/>
            <w:tcBorders>
              <w:top w:val="nil"/>
              <w:left w:val="nil"/>
              <w:bottom w:val="single" w:color="auto" w:sz="4" w:space="0"/>
              <w:right w:val="single" w:color="auto" w:sz="4" w:space="0"/>
            </w:tcBorders>
            <w:shd w:val="clear" w:color="auto" w:fill="auto"/>
            <w:noWrap/>
            <w:vAlign w:val="bottom"/>
          </w:tcPr>
          <w:p>
            <w:pPr>
              <w:widowControl/>
              <w:topLinePunct/>
              <w:autoSpaceDE w:val="0"/>
              <w:autoSpaceDN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30</w:t>
            </w:r>
          </w:p>
        </w:tc>
        <w:tc>
          <w:tcPr>
            <w:tcW w:w="565" w:type="pct"/>
            <w:tcBorders>
              <w:top w:val="nil"/>
              <w:left w:val="nil"/>
              <w:bottom w:val="single" w:color="auto" w:sz="4" w:space="0"/>
              <w:right w:val="single" w:color="auto" w:sz="4" w:space="0"/>
            </w:tcBorders>
            <w:shd w:val="clear" w:color="auto" w:fill="auto"/>
            <w:noWrap/>
            <w:vAlign w:val="bottom"/>
          </w:tcPr>
          <w:p>
            <w:pPr>
              <w:widowControl/>
              <w:topLinePunct/>
              <w:autoSpaceDE w:val="0"/>
              <w:autoSpaceDN w:val="0"/>
              <w:spacing w:line="600" w:lineRule="exact"/>
              <w:jc w:val="center"/>
              <w:rPr>
                <w:rFonts w:ascii="仿宋" w:hAnsi="仿宋" w:eastAsia="仿宋" w:cs="仿宋"/>
                <w:kern w:val="0"/>
                <w:sz w:val="30"/>
                <w:szCs w:val="30"/>
              </w:rPr>
            </w:pPr>
            <w:r>
              <w:rPr>
                <w:rFonts w:ascii="仿宋" w:hAnsi="仿宋" w:eastAsia="仿宋" w:cs="仿宋"/>
                <w:kern w:val="0"/>
                <w:sz w:val="30"/>
                <w:szCs w:val="30"/>
              </w:rPr>
              <w:t>19</w:t>
            </w:r>
          </w:p>
        </w:tc>
        <w:tc>
          <w:tcPr>
            <w:tcW w:w="7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600" w:lineRule="exact"/>
              <w:jc w:val="center"/>
              <w:rPr>
                <w:rFonts w:ascii="仿宋" w:hAnsi="仿宋" w:eastAsia="仿宋" w:cs="仿宋"/>
                <w:kern w:val="0"/>
                <w:sz w:val="30"/>
                <w:szCs w:val="30"/>
              </w:rPr>
            </w:pPr>
            <w:r>
              <w:rPr>
                <w:rFonts w:ascii="仿宋" w:hAnsi="仿宋" w:eastAsia="仿宋" w:cs="仿宋"/>
                <w:kern w:val="0"/>
                <w:sz w:val="30"/>
                <w:szCs w:val="30"/>
              </w:rPr>
              <w:t>63.33</w:t>
            </w:r>
            <w:r>
              <w:rPr>
                <w:rFonts w:hint="eastAsia" w:ascii="仿宋" w:hAnsi="仿宋" w:eastAsia="仿宋" w:cs="仿宋"/>
                <w:kern w:val="0"/>
                <w:sz w:val="30"/>
                <w:szCs w:val="30"/>
              </w:rPr>
              <w:t>%</w:t>
            </w:r>
          </w:p>
        </w:tc>
      </w:tr>
    </w:tbl>
    <w:p>
      <w:pPr>
        <w:topLinePunct/>
        <w:autoSpaceDE w:val="0"/>
        <w:autoSpaceDN w:val="0"/>
        <w:spacing w:line="580" w:lineRule="exact"/>
        <w:ind w:firstLine="643" w:firstLineChars="200"/>
        <w:outlineLvl w:val="2"/>
        <w:rPr>
          <w:rFonts w:ascii="仿宋" w:hAnsi="仿宋" w:eastAsia="仿宋" w:cs="仿宋"/>
          <w:b/>
          <w:sz w:val="32"/>
          <w:szCs w:val="32"/>
        </w:rPr>
      </w:pPr>
      <w:bookmarkStart w:id="43" w:name="_Toc102208644"/>
      <w:bookmarkStart w:id="44" w:name="_Toc120258028"/>
      <w:r>
        <w:rPr>
          <w:rFonts w:hint="eastAsia" w:ascii="仿宋" w:hAnsi="仿宋" w:eastAsia="仿宋" w:cs="仿宋"/>
          <w:b/>
          <w:sz w:val="32"/>
          <w:szCs w:val="32"/>
        </w:rPr>
        <w:t>1.预算编制</w:t>
      </w:r>
      <w:bookmarkEnd w:id="43"/>
      <w:bookmarkEnd w:id="44"/>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该指标主要从预算编制合理性、预算编制规范性和财政拨款收入预决算差异率三个方面考核市委党校预算编制的合理性、规范性和收入预算编制的准确性。该指标分值10分，评价得分9分，得分率90.00%。</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（1）预算编制合理性</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指标考核部门预算的合理性，即是否符合本部门职责、是否符合市委市政府的方针政策和工作要求，资金有无根据项目的轻重缓急进行分配。市委党校部门预算分配不固化，能根据实际情况合理调整。但存在以下问题：根据2021年市委党校部门预算和2021年决算报表，预算基本工资280.85万元，津贴补贴528.71万元，奖金80.05万元，委托业务费0万元；决算数基本工资636.54万元，津贴补贴0万元，奖金0万元，委托业务费24.50万元。预算决算数差异较大，科目之间内部大量调剂。该指标分值2分，评价得分1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（2）预算编制规范性</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本指标考核部门预算编制是否符合市财政当年度有关预算编制的原则。根据《关于批复2021年市直部门预算的通知》（梅市财预〔2021〕23号）和《2021年中共梅州市委党校部门预算输出报表》，市委党校预算编制</w:t>
      </w:r>
      <w:r>
        <w:rPr>
          <w:rFonts w:hint="eastAsia" w:ascii="仿宋" w:hAnsi="仿宋" w:eastAsia="仿宋"/>
          <w:sz w:val="32"/>
          <w:szCs w:val="32"/>
        </w:rPr>
        <w:t>符合《梅州市财政局关于开展2021年度市级预算编制工作的通知》（梅市财预〔2020〕95号）有关预算编制的原则和要求</w:t>
      </w:r>
      <w:r>
        <w:rPr>
          <w:rFonts w:hint="eastAsia" w:ascii="仿宋" w:hAnsi="仿宋" w:eastAsia="仿宋" w:cs="仿宋"/>
          <w:sz w:val="32"/>
          <w:szCs w:val="32"/>
        </w:rPr>
        <w:t>。该指标分值3分，评价得分3分。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（3）财政拨款收入预决算差异率</w:t>
      </w:r>
    </w:p>
    <w:p>
      <w:pPr>
        <w:suppressAutoHyphens/>
        <w:topLinePunct/>
        <w:autoSpaceDE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本指标反映部门收入预算编制的准确性。根据市委党校2021年决算报表《财政拨款收入支出决算总表（财决01-1表）》相关数据计算，收入决算数为</w:t>
      </w:r>
      <w:r>
        <w:rPr>
          <w:rFonts w:ascii="仿宋" w:hAnsi="仿宋" w:eastAsia="仿宋" w:cs="仿宋"/>
          <w:sz w:val="32"/>
          <w:szCs w:val="32"/>
        </w:rPr>
        <w:t>1,712</w:t>
      </w:r>
      <w:r>
        <w:rPr>
          <w:rFonts w:hint="eastAsia" w:ascii="仿宋" w:hAnsi="仿宋" w:eastAsia="仿宋" w:cs="仿宋"/>
          <w:sz w:val="32"/>
          <w:szCs w:val="32"/>
        </w:rPr>
        <w:t>.</w:t>
      </w:r>
      <w:r>
        <w:rPr>
          <w:rFonts w:ascii="仿宋" w:hAnsi="仿宋" w:eastAsia="仿宋" w:cs="仿宋"/>
          <w:sz w:val="32"/>
          <w:szCs w:val="32"/>
        </w:rPr>
        <w:t>83</w:t>
      </w:r>
      <w:r>
        <w:rPr>
          <w:rFonts w:hint="eastAsia" w:ascii="仿宋" w:hAnsi="仿宋" w:eastAsia="仿宋" w:cs="仿宋"/>
          <w:sz w:val="32"/>
          <w:szCs w:val="32"/>
        </w:rPr>
        <w:t>万元，收入调整预算数为1,712.83万元，财政拨款收入预决算差异=（1,712.83 -1,712.83）/1,712.83*100%，得出财政拨款收入预决算差异率为0</w:t>
      </w:r>
      <w:r>
        <w:rPr>
          <w:rFonts w:ascii="仿宋" w:hAnsi="仿宋" w:eastAsia="仿宋" w:cs="仿宋"/>
          <w:sz w:val="32"/>
          <w:szCs w:val="32"/>
        </w:rPr>
        <w:t>.00</w:t>
      </w:r>
      <w:r>
        <w:rPr>
          <w:rFonts w:hint="eastAsia" w:ascii="仿宋" w:hAnsi="仿宋" w:eastAsia="仿宋" w:cs="仿宋"/>
          <w:sz w:val="32"/>
          <w:szCs w:val="32"/>
        </w:rPr>
        <w:t>%。该指标分值5分，评价得分5分。</w:t>
      </w:r>
    </w:p>
    <w:p>
      <w:pPr>
        <w:widowControl/>
        <w:suppressAutoHyphens/>
        <w:topLinePunct/>
        <w:autoSpaceDE w:val="0"/>
        <w:autoSpaceDN w:val="0"/>
        <w:spacing w:line="580" w:lineRule="exact"/>
        <w:ind w:firstLine="643" w:firstLineChars="200"/>
        <w:outlineLvl w:val="2"/>
        <w:rPr>
          <w:rFonts w:ascii="仿宋" w:hAnsi="仿宋" w:eastAsia="仿宋" w:cs="仿宋"/>
          <w:b/>
          <w:sz w:val="32"/>
          <w:szCs w:val="32"/>
        </w:rPr>
      </w:pPr>
      <w:bookmarkStart w:id="45" w:name="_Toc120258029"/>
      <w:bookmarkStart w:id="46" w:name="_Toc102208645"/>
      <w:r>
        <w:rPr>
          <w:rFonts w:hint="eastAsia" w:ascii="仿宋" w:hAnsi="仿宋" w:eastAsia="仿宋" w:cs="仿宋"/>
          <w:b/>
          <w:sz w:val="32"/>
          <w:szCs w:val="32"/>
        </w:rPr>
        <w:t>2.目标设置</w:t>
      </w:r>
      <w:bookmarkEnd w:id="45"/>
      <w:bookmarkEnd w:id="46"/>
    </w:p>
    <w:p>
      <w:pPr>
        <w:widowControl/>
        <w:suppressAutoHyphens/>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该指标主要从绩效目标合理性和绩效指标明确性两个方面考核市委党校绩效目标设置的合理性及绩效指标的明确性。该指标分值20分，评价得分</w:t>
      </w:r>
      <w:r>
        <w:rPr>
          <w:rFonts w:ascii="仿宋" w:hAnsi="仿宋" w:eastAsia="仿宋" w:cs="仿宋"/>
          <w:sz w:val="32"/>
          <w:szCs w:val="32"/>
        </w:rPr>
        <w:t>10</w:t>
      </w:r>
      <w:r>
        <w:rPr>
          <w:rFonts w:hint="eastAsia" w:ascii="仿宋" w:hAnsi="仿宋" w:eastAsia="仿宋" w:cs="仿宋"/>
          <w:sz w:val="32"/>
          <w:szCs w:val="32"/>
        </w:rPr>
        <w:t>分，得分率</w:t>
      </w:r>
      <w:r>
        <w:rPr>
          <w:rFonts w:ascii="仿宋" w:hAnsi="仿宋" w:eastAsia="仿宋" w:cs="仿宋"/>
          <w:sz w:val="32"/>
          <w:szCs w:val="32"/>
        </w:rPr>
        <w:t>5</w:t>
      </w:r>
      <w:r>
        <w:rPr>
          <w:rFonts w:hint="eastAsia" w:ascii="仿宋" w:hAnsi="仿宋" w:eastAsia="仿宋" w:cs="仿宋"/>
          <w:sz w:val="32"/>
          <w:szCs w:val="32"/>
        </w:rPr>
        <w:t>0.00%。</w:t>
      </w:r>
    </w:p>
    <w:p>
      <w:pPr>
        <w:widowControl/>
        <w:suppressAutoHyphens/>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（1）绩效目标合理性</w:t>
      </w:r>
    </w:p>
    <w:p>
      <w:pPr>
        <w:widowControl/>
        <w:suppressAutoHyphens/>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本指标考核部门依据整体绩效目标所设定的绩效指标依据是否充分，是否符合客观实际，用以反映和评价部门设立的绩效目标与部门履职和年度工作任务的相符性。市委党校</w:t>
      </w:r>
      <w:bookmarkStart w:id="47" w:name="OLE_LINK1"/>
      <w:r>
        <w:rPr>
          <w:rFonts w:hint="eastAsia" w:ascii="仿宋" w:hAnsi="仿宋" w:eastAsia="仿宋" w:cs="仿宋"/>
          <w:sz w:val="32"/>
          <w:szCs w:val="32"/>
        </w:rPr>
        <w:t>部门整体绩效目标申报表绩效目标设置方面，设置了通过培训、轮训各级党员领导干部及后备干部，培养理论干部，承办党委和政府举办的专题研讨班和各类培训教学任务，不断提升教学科研水平，努力培养造就忠诚干净担当的高素质专业化干部队伍的目标，该目标分解为根据培训计划举办主体班，投入253.10万元，目标为举办8期主体班，培训550人的任务，符合市委党校的部门职能要求，但不完整，只体现了培训、轮训各级党员干部的职能，其他职能如学习研究、贯彻落实党的理论和路线方针政策，为市委、市政府决策提供咨询服务等均未体现；</w:t>
      </w:r>
      <w:bookmarkEnd w:id="47"/>
      <w:bookmarkStart w:id="48" w:name="OLE_LINK2"/>
      <w:r>
        <w:rPr>
          <w:rFonts w:hint="eastAsia" w:ascii="仿宋" w:hAnsi="仿宋" w:eastAsia="仿宋" w:cs="仿宋"/>
          <w:sz w:val="32"/>
          <w:szCs w:val="32"/>
        </w:rPr>
        <w:t>结合梅州市市级部门整体支出绩效目标申报表和《关于印发〈市委党校（梅州市行政学院）“十四五”时期（2021年—2025年）发展规划〉的通知》、市委党校2021年工作要点进行比对分析，部门整体绩效目标只体现了培训方面的工作安排，</w:t>
      </w:r>
      <w:bookmarkEnd w:id="48"/>
      <w:r>
        <w:rPr>
          <w:rFonts w:hint="eastAsia" w:ascii="仿宋" w:hAnsi="仿宋" w:eastAsia="仿宋" w:cs="仿宋"/>
          <w:sz w:val="32"/>
          <w:szCs w:val="32"/>
        </w:rPr>
        <w:t>其他履职方面目标未设置，不够完善；目标与预算资金匹配方面，目标设置只体现了培训方面的工作任务，与部门预算资金不完全匹配。部门申报的项目均未见相关论证资料。该指标分值</w:t>
      </w:r>
      <w:r>
        <w:rPr>
          <w:rFonts w:ascii="仿宋" w:hAnsi="仿宋" w:eastAsia="仿宋" w:cs="仿宋"/>
          <w:sz w:val="32"/>
          <w:szCs w:val="32"/>
        </w:rPr>
        <w:t>10</w:t>
      </w:r>
      <w:r>
        <w:rPr>
          <w:rFonts w:hint="eastAsia" w:ascii="仿宋" w:hAnsi="仿宋" w:eastAsia="仿宋" w:cs="仿宋"/>
          <w:sz w:val="32"/>
          <w:szCs w:val="32"/>
        </w:rPr>
        <w:t>分，评价得分4分。</w:t>
      </w:r>
    </w:p>
    <w:p>
      <w:pPr>
        <w:widowControl/>
        <w:suppressAutoHyphens/>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（2）绩效指标明确性</w:t>
      </w:r>
    </w:p>
    <w:p>
      <w:pPr>
        <w:widowControl/>
        <w:suppressAutoHyphens/>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指标考核部门依据整体绩效目标所设定的绩效指标是否清晰、细化、可量化，反映和考核部门整体绩效目标的明细化情况。市委党校设置的产出指标和效果指标较为清晰、可衡量、可量化，目标值测算能提供一定的依据。但设置的指标不够完整，指标仅覆盖5个工作任务中的部分任务，未能充体现部门履职的社会经济效益。该指标分值</w:t>
      </w:r>
      <w:r>
        <w:rPr>
          <w:rFonts w:ascii="仿宋" w:hAnsi="仿宋" w:eastAsia="仿宋" w:cs="仿宋"/>
          <w:sz w:val="32"/>
          <w:szCs w:val="32"/>
        </w:rPr>
        <w:t>10</w:t>
      </w:r>
      <w:r>
        <w:rPr>
          <w:rFonts w:hint="eastAsia" w:ascii="仿宋" w:hAnsi="仿宋" w:eastAsia="仿宋" w:cs="仿宋"/>
          <w:sz w:val="32"/>
          <w:szCs w:val="32"/>
        </w:rPr>
        <w:t>分，评价得分</w:t>
      </w:r>
      <w:r>
        <w:rPr>
          <w:rFonts w:ascii="仿宋" w:hAnsi="仿宋" w:eastAsia="仿宋" w:cs="仿宋"/>
          <w:sz w:val="32"/>
          <w:szCs w:val="32"/>
        </w:rPr>
        <w:t>6</w:t>
      </w:r>
      <w:r>
        <w:rPr>
          <w:rFonts w:hint="eastAsia" w:ascii="仿宋" w:hAnsi="仿宋" w:eastAsia="仿宋" w:cs="仿宋"/>
          <w:sz w:val="32"/>
          <w:szCs w:val="32"/>
        </w:rPr>
        <w:t>分。</w:t>
      </w:r>
    </w:p>
    <w:p>
      <w:pPr>
        <w:topLinePunct/>
        <w:autoSpaceDE w:val="0"/>
        <w:autoSpaceDN w:val="0"/>
        <w:spacing w:line="580" w:lineRule="exact"/>
        <w:ind w:firstLine="643" w:firstLineChars="200"/>
        <w:outlineLvl w:val="1"/>
        <w:rPr>
          <w:rFonts w:ascii="楷体" w:hAnsi="楷体" w:eastAsia="楷体" w:cs="仿宋"/>
          <w:b/>
          <w:sz w:val="32"/>
          <w:szCs w:val="32"/>
        </w:rPr>
      </w:pPr>
      <w:bookmarkStart w:id="49" w:name="_Toc120258030"/>
      <w:bookmarkStart w:id="50" w:name="_Toc102208646"/>
      <w:r>
        <w:rPr>
          <w:rFonts w:hint="eastAsia" w:ascii="楷体" w:hAnsi="楷体" w:eastAsia="楷体" w:cs="仿宋"/>
          <w:b/>
          <w:sz w:val="32"/>
          <w:szCs w:val="32"/>
        </w:rPr>
        <w:t>（二）预算执行情况</w:t>
      </w:r>
      <w:bookmarkEnd w:id="49"/>
      <w:bookmarkEnd w:id="50"/>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对部门整体支出预算执行情况的考察包括资金管理、信息公开、采购管理和资产管理</w:t>
      </w:r>
      <w:r>
        <w:rPr>
          <w:rFonts w:ascii="仿宋" w:hAnsi="仿宋" w:eastAsia="仿宋" w:cs="仿宋"/>
          <w:sz w:val="32"/>
          <w:szCs w:val="32"/>
        </w:rPr>
        <w:t>4</w:t>
      </w:r>
      <w:r>
        <w:rPr>
          <w:rFonts w:hint="eastAsia" w:ascii="仿宋" w:hAnsi="仿宋" w:eastAsia="仿宋" w:cs="仿宋"/>
          <w:sz w:val="32"/>
          <w:szCs w:val="32"/>
        </w:rPr>
        <w:t>项，共涉及1</w:t>
      </w:r>
      <w:r>
        <w:rPr>
          <w:rFonts w:ascii="仿宋" w:hAnsi="仿宋" w:eastAsia="仿宋" w:cs="仿宋"/>
          <w:sz w:val="32"/>
          <w:szCs w:val="32"/>
        </w:rPr>
        <w:t>1</w:t>
      </w:r>
      <w:r>
        <w:rPr>
          <w:rFonts w:hint="eastAsia" w:ascii="仿宋" w:hAnsi="仿宋" w:eastAsia="仿宋" w:cs="仿宋"/>
          <w:sz w:val="32"/>
          <w:szCs w:val="32"/>
        </w:rPr>
        <w:t>个三级指标，主要评价预算部门在预算执行过程中绩效管理工作是否到位，相关管理制度是否健全，信息公开是否及时等。</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市委党校预算执行指标分值</w:t>
      </w:r>
      <w:r>
        <w:rPr>
          <w:rFonts w:ascii="仿宋" w:hAnsi="仿宋" w:eastAsia="仿宋" w:cs="仿宋"/>
          <w:sz w:val="32"/>
          <w:szCs w:val="32"/>
        </w:rPr>
        <w:t>4</w:t>
      </w:r>
      <w:r>
        <w:rPr>
          <w:rFonts w:hint="eastAsia" w:ascii="仿宋" w:hAnsi="仿宋" w:eastAsia="仿宋" w:cs="仿宋"/>
          <w:sz w:val="32"/>
          <w:szCs w:val="32"/>
        </w:rPr>
        <w:t>0分，评价得分</w:t>
      </w:r>
      <w:r>
        <w:rPr>
          <w:rFonts w:ascii="仿宋" w:hAnsi="仿宋" w:eastAsia="仿宋" w:cs="仿宋"/>
          <w:sz w:val="32"/>
          <w:szCs w:val="32"/>
        </w:rPr>
        <w:t>35.93</w:t>
      </w:r>
      <w:r>
        <w:rPr>
          <w:rFonts w:hint="eastAsia" w:ascii="仿宋" w:hAnsi="仿宋" w:eastAsia="仿宋" w:cs="仿宋"/>
          <w:sz w:val="32"/>
          <w:szCs w:val="32"/>
        </w:rPr>
        <w:t>分，得分率</w:t>
      </w:r>
      <w:r>
        <w:rPr>
          <w:rFonts w:ascii="仿宋" w:hAnsi="仿宋" w:eastAsia="仿宋" w:cs="仿宋"/>
          <w:sz w:val="32"/>
          <w:szCs w:val="32"/>
        </w:rPr>
        <w:t>89.83</w:t>
      </w:r>
      <w:r>
        <w:rPr>
          <w:rFonts w:hint="eastAsia" w:ascii="仿宋" w:hAnsi="仿宋" w:eastAsia="仿宋" w:cs="仿宋"/>
          <w:sz w:val="32"/>
          <w:szCs w:val="32"/>
        </w:rPr>
        <w:t>%。预算执行指标得分见表7所示：</w:t>
      </w:r>
    </w:p>
    <w:p>
      <w:pPr>
        <w:pStyle w:val="6"/>
        <w:topLinePunct/>
        <w:autoSpaceDE w:val="0"/>
        <w:autoSpaceDN w:val="0"/>
        <w:spacing w:line="580" w:lineRule="exact"/>
        <w:jc w:val="center"/>
        <w:rPr>
          <w:rFonts w:ascii="仿宋" w:hAnsi="仿宋" w:eastAsia="仿宋" w:cs="仿宋"/>
          <w:sz w:val="30"/>
          <w:szCs w:val="30"/>
        </w:rPr>
      </w:pPr>
    </w:p>
    <w:p>
      <w:pPr>
        <w:pStyle w:val="6"/>
        <w:topLinePunct/>
        <w:autoSpaceDE w:val="0"/>
        <w:autoSpaceDN w:val="0"/>
        <w:spacing w:line="580" w:lineRule="exact"/>
        <w:jc w:val="center"/>
        <w:rPr>
          <w:rFonts w:ascii="仿宋" w:hAnsi="仿宋" w:eastAsia="仿宋" w:cs="仿宋"/>
          <w:sz w:val="30"/>
          <w:szCs w:val="30"/>
        </w:rPr>
      </w:pPr>
      <w:r>
        <w:rPr>
          <w:rFonts w:hint="eastAsia" w:ascii="仿宋" w:hAnsi="仿宋" w:eastAsia="仿宋" w:cs="仿宋"/>
          <w:sz w:val="30"/>
          <w:szCs w:val="30"/>
        </w:rPr>
        <w:t>表7 预算执行情况指标得分情况表</w:t>
      </w:r>
    </w:p>
    <w:tbl>
      <w:tblPr>
        <w:tblStyle w:val="17"/>
        <w:tblW w:w="5109" w:type="pct"/>
        <w:tblInd w:w="0" w:type="dxa"/>
        <w:tblLayout w:type="fixed"/>
        <w:tblCellMar>
          <w:top w:w="0" w:type="dxa"/>
          <w:left w:w="108" w:type="dxa"/>
          <w:bottom w:w="0" w:type="dxa"/>
          <w:right w:w="108" w:type="dxa"/>
        </w:tblCellMar>
      </w:tblPr>
      <w:tblGrid>
        <w:gridCol w:w="1130"/>
        <w:gridCol w:w="1412"/>
        <w:gridCol w:w="3102"/>
        <w:gridCol w:w="866"/>
        <w:gridCol w:w="968"/>
        <w:gridCol w:w="1230"/>
      </w:tblGrid>
      <w:tr>
        <w:tblPrEx>
          <w:tblCellMar>
            <w:top w:w="0" w:type="dxa"/>
            <w:left w:w="108" w:type="dxa"/>
            <w:bottom w:w="0" w:type="dxa"/>
            <w:right w:w="108" w:type="dxa"/>
          </w:tblCellMar>
        </w:tblPrEx>
        <w:trPr>
          <w:trHeight w:val="445" w:hRule="atLeast"/>
          <w:tblHeader/>
        </w:trPr>
        <w:tc>
          <w:tcPr>
            <w:tcW w:w="6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一级指标</w:t>
            </w:r>
          </w:p>
        </w:tc>
        <w:tc>
          <w:tcPr>
            <w:tcW w:w="811"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二级指标</w:t>
            </w:r>
            <w:r>
              <w:rPr>
                <w:rFonts w:ascii="仿宋" w:hAnsi="仿宋" w:eastAsia="仿宋" w:cs="宋体"/>
                <w:kern w:val="0"/>
                <w:sz w:val="28"/>
                <w:szCs w:val="28"/>
              </w:rPr>
              <w:t xml:space="preserve"> </w:t>
            </w:r>
          </w:p>
        </w:tc>
        <w:tc>
          <w:tcPr>
            <w:tcW w:w="1781"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三级指标</w:t>
            </w:r>
          </w:p>
        </w:tc>
        <w:tc>
          <w:tcPr>
            <w:tcW w:w="497"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分值</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得分</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得分率</w:t>
            </w:r>
          </w:p>
        </w:tc>
      </w:tr>
      <w:tr>
        <w:tblPrEx>
          <w:tblCellMar>
            <w:top w:w="0" w:type="dxa"/>
            <w:left w:w="108" w:type="dxa"/>
            <w:bottom w:w="0" w:type="dxa"/>
            <w:right w:w="108" w:type="dxa"/>
          </w:tblCellMar>
        </w:tblPrEx>
        <w:trPr>
          <w:trHeight w:val="270" w:hRule="atLeast"/>
        </w:trPr>
        <w:tc>
          <w:tcPr>
            <w:tcW w:w="649" w:type="pct"/>
            <w:vMerge w:val="restart"/>
            <w:tcBorders>
              <w:top w:val="single" w:color="auto" w:sz="4" w:space="0"/>
              <w:left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预算执行情况</w:t>
            </w:r>
          </w:p>
        </w:tc>
        <w:tc>
          <w:tcPr>
            <w:tcW w:w="81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资金管理</w:t>
            </w:r>
          </w:p>
        </w:tc>
        <w:tc>
          <w:tcPr>
            <w:tcW w:w="1781"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结转结余率</w:t>
            </w:r>
          </w:p>
        </w:tc>
        <w:tc>
          <w:tcPr>
            <w:tcW w:w="497"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55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70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CellMar>
            <w:top w:w="0" w:type="dxa"/>
            <w:left w:w="108" w:type="dxa"/>
            <w:bottom w:w="0" w:type="dxa"/>
            <w:right w:w="108" w:type="dxa"/>
          </w:tblCellMar>
        </w:tblPrEx>
        <w:trPr>
          <w:trHeight w:val="270" w:hRule="atLeast"/>
        </w:trPr>
        <w:tc>
          <w:tcPr>
            <w:tcW w:w="649" w:type="pct"/>
            <w:vMerge w:val="continue"/>
            <w:tcBorders>
              <w:left w:val="single" w:color="auto" w:sz="4" w:space="0"/>
              <w:bottom w:val="single" w:color="auto" w:sz="4" w:space="0"/>
              <w:right w:val="single" w:color="auto" w:sz="4" w:space="0"/>
            </w:tcBorders>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600" w:lineRule="exact"/>
              <w:jc w:val="center"/>
              <w:rPr>
                <w:rFonts w:ascii="仿宋" w:hAnsi="仿宋" w:eastAsia="仿宋" w:cs="宋体"/>
                <w:kern w:val="0"/>
                <w:sz w:val="28"/>
                <w:szCs w:val="28"/>
              </w:rPr>
            </w:pPr>
          </w:p>
        </w:tc>
        <w:tc>
          <w:tcPr>
            <w:tcW w:w="1781"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财务管理合规性</w:t>
            </w:r>
          </w:p>
        </w:tc>
        <w:tc>
          <w:tcPr>
            <w:tcW w:w="497"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55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70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CellMar>
            <w:top w:w="0" w:type="dxa"/>
            <w:left w:w="108" w:type="dxa"/>
            <w:bottom w:w="0" w:type="dxa"/>
            <w:right w:w="108" w:type="dxa"/>
          </w:tblCellMar>
        </w:tblPrEx>
        <w:trPr>
          <w:trHeight w:val="270" w:hRule="atLeast"/>
        </w:trPr>
        <w:tc>
          <w:tcPr>
            <w:tcW w:w="649" w:type="pct"/>
            <w:vMerge w:val="restart"/>
            <w:tcBorders>
              <w:top w:val="single" w:color="auto" w:sz="4" w:space="0"/>
              <w:left w:val="single" w:color="auto" w:sz="4" w:space="0"/>
              <w:right w:val="single" w:color="auto" w:sz="4" w:space="0"/>
            </w:tcBorders>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r>
              <w:rPr>
                <w:rFonts w:hint="eastAsia" w:ascii="仿宋" w:hAnsi="仿宋" w:eastAsia="仿宋" w:cs="宋体"/>
                <w:kern w:val="0"/>
                <w:sz w:val="28"/>
                <w:szCs w:val="28"/>
              </w:rPr>
              <w:t>预算执行情况</w:t>
            </w:r>
          </w:p>
        </w:tc>
        <w:tc>
          <w:tcPr>
            <w:tcW w:w="811" w:type="pct"/>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信息公开</w:t>
            </w:r>
          </w:p>
        </w:tc>
        <w:tc>
          <w:tcPr>
            <w:tcW w:w="1781"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预决算公开合规性</w:t>
            </w:r>
          </w:p>
        </w:tc>
        <w:tc>
          <w:tcPr>
            <w:tcW w:w="497"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55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0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CellMar>
            <w:top w:w="0" w:type="dxa"/>
            <w:left w:w="108" w:type="dxa"/>
            <w:bottom w:w="0" w:type="dxa"/>
            <w:right w:w="108" w:type="dxa"/>
          </w:tblCellMar>
        </w:tblPrEx>
        <w:trPr>
          <w:trHeight w:val="270" w:hRule="atLeast"/>
        </w:trPr>
        <w:tc>
          <w:tcPr>
            <w:tcW w:w="649" w:type="pct"/>
            <w:vMerge w:val="continue"/>
            <w:tcBorders>
              <w:left w:val="single" w:color="auto" w:sz="4" w:space="0"/>
              <w:right w:val="single" w:color="auto" w:sz="4" w:space="0"/>
            </w:tcBorders>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600" w:lineRule="exact"/>
              <w:jc w:val="center"/>
              <w:rPr>
                <w:rFonts w:ascii="仿宋" w:hAnsi="仿宋" w:eastAsia="仿宋" w:cs="宋体"/>
                <w:kern w:val="0"/>
                <w:sz w:val="28"/>
                <w:szCs w:val="28"/>
              </w:rPr>
            </w:pPr>
          </w:p>
        </w:tc>
        <w:tc>
          <w:tcPr>
            <w:tcW w:w="1781"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绩效信息公开情况</w:t>
            </w:r>
          </w:p>
        </w:tc>
        <w:tc>
          <w:tcPr>
            <w:tcW w:w="497"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55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1</w:t>
            </w:r>
          </w:p>
        </w:tc>
        <w:tc>
          <w:tcPr>
            <w:tcW w:w="70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50</w:t>
            </w:r>
            <w:r>
              <w:rPr>
                <w:rFonts w:hint="eastAsia" w:ascii="仿宋" w:hAnsi="仿宋" w:eastAsia="仿宋" w:cs="宋体"/>
                <w:kern w:val="0"/>
                <w:sz w:val="28"/>
                <w:szCs w:val="28"/>
              </w:rPr>
              <w:t>.00%</w:t>
            </w:r>
          </w:p>
        </w:tc>
      </w:tr>
      <w:tr>
        <w:tblPrEx>
          <w:tblCellMar>
            <w:top w:w="0" w:type="dxa"/>
            <w:left w:w="108" w:type="dxa"/>
            <w:bottom w:w="0" w:type="dxa"/>
            <w:right w:w="108" w:type="dxa"/>
          </w:tblCellMar>
        </w:tblPrEx>
        <w:trPr>
          <w:trHeight w:val="270" w:hRule="atLeast"/>
        </w:trPr>
        <w:tc>
          <w:tcPr>
            <w:tcW w:w="649" w:type="pct"/>
            <w:vMerge w:val="continue"/>
            <w:tcBorders>
              <w:left w:val="single" w:color="auto" w:sz="4" w:space="0"/>
              <w:right w:val="single" w:color="auto" w:sz="4" w:space="0"/>
            </w:tcBorders>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采购管理</w:t>
            </w:r>
          </w:p>
        </w:tc>
        <w:tc>
          <w:tcPr>
            <w:tcW w:w="1781"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政府采购执行率</w:t>
            </w:r>
          </w:p>
        </w:tc>
        <w:tc>
          <w:tcPr>
            <w:tcW w:w="497"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55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2.93</w:t>
            </w:r>
          </w:p>
        </w:tc>
        <w:tc>
          <w:tcPr>
            <w:tcW w:w="70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97.67</w:t>
            </w:r>
            <w:r>
              <w:rPr>
                <w:rFonts w:hint="eastAsia" w:ascii="仿宋" w:hAnsi="仿宋" w:eastAsia="仿宋" w:cs="宋体"/>
                <w:kern w:val="0"/>
                <w:sz w:val="28"/>
                <w:szCs w:val="28"/>
              </w:rPr>
              <w:t>%</w:t>
            </w:r>
          </w:p>
        </w:tc>
      </w:tr>
      <w:tr>
        <w:tblPrEx>
          <w:tblCellMar>
            <w:top w:w="0" w:type="dxa"/>
            <w:left w:w="108" w:type="dxa"/>
            <w:bottom w:w="0" w:type="dxa"/>
            <w:right w:w="108" w:type="dxa"/>
          </w:tblCellMar>
        </w:tblPrEx>
        <w:trPr>
          <w:trHeight w:val="270" w:hRule="atLeast"/>
        </w:trPr>
        <w:tc>
          <w:tcPr>
            <w:tcW w:w="649" w:type="pct"/>
            <w:vMerge w:val="continue"/>
            <w:tcBorders>
              <w:left w:val="single" w:color="auto" w:sz="4" w:space="0"/>
              <w:right w:val="single" w:color="auto" w:sz="4" w:space="0"/>
            </w:tcBorders>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600" w:lineRule="exact"/>
              <w:jc w:val="center"/>
              <w:rPr>
                <w:rFonts w:ascii="仿宋" w:hAnsi="仿宋" w:eastAsia="仿宋" w:cs="宋体"/>
                <w:kern w:val="0"/>
                <w:sz w:val="28"/>
                <w:szCs w:val="28"/>
              </w:rPr>
            </w:pPr>
          </w:p>
        </w:tc>
        <w:tc>
          <w:tcPr>
            <w:tcW w:w="1781"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采购合规性</w:t>
            </w:r>
          </w:p>
        </w:tc>
        <w:tc>
          <w:tcPr>
            <w:tcW w:w="497"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55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5</w:t>
            </w:r>
          </w:p>
        </w:tc>
        <w:tc>
          <w:tcPr>
            <w:tcW w:w="70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100</w:t>
            </w:r>
            <w:r>
              <w:rPr>
                <w:rFonts w:hint="eastAsia" w:ascii="仿宋" w:hAnsi="仿宋" w:eastAsia="仿宋" w:cs="宋体"/>
                <w:kern w:val="0"/>
                <w:sz w:val="28"/>
                <w:szCs w:val="28"/>
              </w:rPr>
              <w:t>.00%</w:t>
            </w:r>
          </w:p>
        </w:tc>
      </w:tr>
      <w:tr>
        <w:tblPrEx>
          <w:tblCellMar>
            <w:top w:w="0" w:type="dxa"/>
            <w:left w:w="108" w:type="dxa"/>
            <w:bottom w:w="0" w:type="dxa"/>
            <w:right w:w="108" w:type="dxa"/>
          </w:tblCellMar>
        </w:tblPrEx>
        <w:trPr>
          <w:trHeight w:val="270" w:hRule="atLeast"/>
        </w:trPr>
        <w:tc>
          <w:tcPr>
            <w:tcW w:w="649" w:type="pct"/>
            <w:vMerge w:val="continue"/>
            <w:tcBorders>
              <w:left w:val="single" w:color="auto" w:sz="4" w:space="0"/>
              <w:right w:val="single" w:color="auto" w:sz="4" w:space="0"/>
            </w:tcBorders>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资产管理</w:t>
            </w:r>
          </w:p>
        </w:tc>
        <w:tc>
          <w:tcPr>
            <w:tcW w:w="1781"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资产配置合规性</w:t>
            </w:r>
          </w:p>
        </w:tc>
        <w:tc>
          <w:tcPr>
            <w:tcW w:w="497"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55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0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CellMar>
            <w:top w:w="0" w:type="dxa"/>
            <w:left w:w="108" w:type="dxa"/>
            <w:bottom w:w="0" w:type="dxa"/>
            <w:right w:w="108" w:type="dxa"/>
          </w:tblCellMar>
        </w:tblPrEx>
        <w:trPr>
          <w:trHeight w:val="270" w:hRule="atLeast"/>
        </w:trPr>
        <w:tc>
          <w:tcPr>
            <w:tcW w:w="649" w:type="pct"/>
            <w:vMerge w:val="continue"/>
            <w:tcBorders>
              <w:left w:val="single" w:color="auto" w:sz="4" w:space="0"/>
              <w:right w:val="single" w:color="auto" w:sz="4" w:space="0"/>
            </w:tcBorders>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600" w:lineRule="exact"/>
              <w:jc w:val="center"/>
              <w:rPr>
                <w:rFonts w:ascii="仿宋" w:hAnsi="仿宋" w:eastAsia="仿宋" w:cs="宋体"/>
                <w:kern w:val="0"/>
                <w:sz w:val="28"/>
                <w:szCs w:val="28"/>
              </w:rPr>
            </w:pPr>
          </w:p>
        </w:tc>
        <w:tc>
          <w:tcPr>
            <w:tcW w:w="1781"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资产收益上缴的及时性</w:t>
            </w:r>
          </w:p>
        </w:tc>
        <w:tc>
          <w:tcPr>
            <w:tcW w:w="497"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55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0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CellMar>
            <w:top w:w="0" w:type="dxa"/>
            <w:left w:w="108" w:type="dxa"/>
            <w:bottom w:w="0" w:type="dxa"/>
            <w:right w:w="108" w:type="dxa"/>
          </w:tblCellMar>
        </w:tblPrEx>
        <w:trPr>
          <w:trHeight w:val="270" w:hRule="atLeast"/>
        </w:trPr>
        <w:tc>
          <w:tcPr>
            <w:tcW w:w="649" w:type="pct"/>
            <w:vMerge w:val="continue"/>
            <w:tcBorders>
              <w:left w:val="single" w:color="auto" w:sz="4" w:space="0"/>
              <w:right w:val="single" w:color="auto" w:sz="4" w:space="0"/>
            </w:tcBorders>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600" w:lineRule="exact"/>
              <w:jc w:val="center"/>
              <w:rPr>
                <w:rFonts w:ascii="仿宋" w:hAnsi="仿宋" w:eastAsia="仿宋" w:cs="宋体"/>
                <w:kern w:val="0"/>
                <w:sz w:val="28"/>
                <w:szCs w:val="28"/>
              </w:rPr>
            </w:pPr>
          </w:p>
        </w:tc>
        <w:tc>
          <w:tcPr>
            <w:tcW w:w="1781"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资产盘点情况</w:t>
            </w:r>
          </w:p>
        </w:tc>
        <w:tc>
          <w:tcPr>
            <w:tcW w:w="497"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55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0</w:t>
            </w:r>
          </w:p>
        </w:tc>
        <w:tc>
          <w:tcPr>
            <w:tcW w:w="70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0</w:t>
            </w:r>
            <w:r>
              <w:rPr>
                <w:rFonts w:hint="eastAsia" w:ascii="仿宋" w:hAnsi="仿宋" w:eastAsia="仿宋" w:cs="宋体"/>
                <w:kern w:val="0"/>
                <w:sz w:val="28"/>
                <w:szCs w:val="28"/>
              </w:rPr>
              <w:t>.00%</w:t>
            </w:r>
          </w:p>
        </w:tc>
      </w:tr>
      <w:tr>
        <w:tblPrEx>
          <w:tblCellMar>
            <w:top w:w="0" w:type="dxa"/>
            <w:left w:w="108" w:type="dxa"/>
            <w:bottom w:w="0" w:type="dxa"/>
            <w:right w:w="108" w:type="dxa"/>
          </w:tblCellMar>
        </w:tblPrEx>
        <w:trPr>
          <w:trHeight w:val="270" w:hRule="atLeast"/>
        </w:trPr>
        <w:tc>
          <w:tcPr>
            <w:tcW w:w="649" w:type="pct"/>
            <w:vMerge w:val="continue"/>
            <w:tcBorders>
              <w:left w:val="single" w:color="auto" w:sz="4" w:space="0"/>
              <w:right w:val="single" w:color="auto" w:sz="4" w:space="0"/>
            </w:tcBorders>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600" w:lineRule="exact"/>
              <w:jc w:val="center"/>
              <w:rPr>
                <w:rFonts w:ascii="仿宋" w:hAnsi="仿宋" w:eastAsia="仿宋" w:cs="宋体"/>
                <w:kern w:val="0"/>
                <w:sz w:val="28"/>
                <w:szCs w:val="28"/>
              </w:rPr>
            </w:pPr>
          </w:p>
        </w:tc>
        <w:tc>
          <w:tcPr>
            <w:tcW w:w="1781"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数据质量</w:t>
            </w:r>
          </w:p>
        </w:tc>
        <w:tc>
          <w:tcPr>
            <w:tcW w:w="497"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55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70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75.00%</w:t>
            </w:r>
          </w:p>
        </w:tc>
      </w:tr>
      <w:tr>
        <w:tblPrEx>
          <w:tblCellMar>
            <w:top w:w="0" w:type="dxa"/>
            <w:left w:w="108" w:type="dxa"/>
            <w:bottom w:w="0" w:type="dxa"/>
            <w:right w:w="108" w:type="dxa"/>
          </w:tblCellMar>
        </w:tblPrEx>
        <w:trPr>
          <w:trHeight w:val="270" w:hRule="atLeast"/>
        </w:trPr>
        <w:tc>
          <w:tcPr>
            <w:tcW w:w="649" w:type="pct"/>
            <w:vMerge w:val="continue"/>
            <w:tcBorders>
              <w:left w:val="single" w:color="auto" w:sz="4" w:space="0"/>
              <w:bottom w:val="single" w:color="auto" w:sz="4" w:space="0"/>
              <w:right w:val="single" w:color="auto" w:sz="4" w:space="0"/>
            </w:tcBorders>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600" w:lineRule="exact"/>
              <w:jc w:val="center"/>
              <w:rPr>
                <w:rFonts w:ascii="仿宋" w:hAnsi="仿宋" w:eastAsia="仿宋" w:cs="宋体"/>
                <w:kern w:val="0"/>
                <w:sz w:val="28"/>
                <w:szCs w:val="28"/>
              </w:rPr>
            </w:pPr>
          </w:p>
        </w:tc>
        <w:tc>
          <w:tcPr>
            <w:tcW w:w="1781"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资产管理合规性</w:t>
            </w:r>
          </w:p>
        </w:tc>
        <w:tc>
          <w:tcPr>
            <w:tcW w:w="497"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55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3.5</w:t>
            </w:r>
          </w:p>
        </w:tc>
        <w:tc>
          <w:tcPr>
            <w:tcW w:w="70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87.5</w:t>
            </w:r>
            <w:r>
              <w:rPr>
                <w:rFonts w:hint="eastAsia" w:ascii="仿宋" w:hAnsi="仿宋" w:eastAsia="仿宋" w:cs="宋体"/>
                <w:kern w:val="0"/>
                <w:sz w:val="28"/>
                <w:szCs w:val="28"/>
              </w:rPr>
              <w:t>0%</w:t>
            </w:r>
          </w:p>
        </w:tc>
      </w:tr>
      <w:tr>
        <w:tblPrEx>
          <w:tblCellMar>
            <w:top w:w="0" w:type="dxa"/>
            <w:left w:w="108" w:type="dxa"/>
            <w:bottom w:w="0" w:type="dxa"/>
            <w:right w:w="108" w:type="dxa"/>
          </w:tblCellMar>
        </w:tblPrEx>
        <w:trPr>
          <w:trHeight w:val="270" w:hRule="atLeast"/>
        </w:trPr>
        <w:tc>
          <w:tcPr>
            <w:tcW w:w="3241"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49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4</w:t>
            </w:r>
            <w:r>
              <w:rPr>
                <w:rFonts w:hint="eastAsia" w:ascii="仿宋" w:hAnsi="仿宋" w:eastAsia="仿宋" w:cs="宋体"/>
                <w:kern w:val="0"/>
                <w:sz w:val="28"/>
                <w:szCs w:val="28"/>
              </w:rPr>
              <w:t>0</w:t>
            </w:r>
          </w:p>
        </w:tc>
        <w:tc>
          <w:tcPr>
            <w:tcW w:w="556"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35.93</w:t>
            </w:r>
          </w:p>
        </w:tc>
        <w:tc>
          <w:tcPr>
            <w:tcW w:w="706"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89.83</w:t>
            </w:r>
            <w:r>
              <w:rPr>
                <w:rFonts w:hint="eastAsia" w:ascii="仿宋" w:hAnsi="仿宋" w:eastAsia="仿宋" w:cs="宋体"/>
                <w:kern w:val="0"/>
                <w:sz w:val="28"/>
                <w:szCs w:val="28"/>
              </w:rPr>
              <w:t>%</w:t>
            </w:r>
          </w:p>
        </w:tc>
      </w:tr>
    </w:tbl>
    <w:p/>
    <w:p>
      <w:pPr>
        <w:widowControl/>
        <w:suppressAutoHyphens/>
        <w:topLinePunct/>
        <w:autoSpaceDE w:val="0"/>
        <w:autoSpaceDN w:val="0"/>
        <w:spacing w:line="580" w:lineRule="exact"/>
        <w:ind w:firstLine="643" w:firstLineChars="200"/>
        <w:outlineLvl w:val="2"/>
        <w:rPr>
          <w:rFonts w:ascii="仿宋" w:hAnsi="仿宋" w:eastAsia="仿宋" w:cs="仿宋"/>
          <w:b/>
          <w:sz w:val="32"/>
          <w:szCs w:val="32"/>
        </w:rPr>
      </w:pPr>
      <w:bookmarkStart w:id="51" w:name="_Toc102208647"/>
      <w:bookmarkStart w:id="52" w:name="_Toc120258031"/>
      <w:r>
        <w:rPr>
          <w:rFonts w:hint="eastAsia" w:ascii="仿宋" w:hAnsi="仿宋" w:eastAsia="仿宋" w:cs="仿宋"/>
          <w:b/>
          <w:sz w:val="32"/>
          <w:szCs w:val="32"/>
        </w:rPr>
        <w:t>1.资金管理</w:t>
      </w:r>
      <w:bookmarkEnd w:id="51"/>
      <w:bookmarkEnd w:id="52"/>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该指标主要从财政资金结转结余率和财务管理合规性两个方面考核市委党校整体资金管理情况。该指标分值</w:t>
      </w:r>
      <w:r>
        <w:rPr>
          <w:rFonts w:ascii="仿宋" w:hAnsi="仿宋" w:eastAsia="仿宋" w:cs="仿宋"/>
          <w:sz w:val="32"/>
          <w:szCs w:val="32"/>
        </w:rPr>
        <w:t>15</w:t>
      </w:r>
      <w:r>
        <w:rPr>
          <w:rFonts w:hint="eastAsia" w:ascii="仿宋" w:hAnsi="仿宋" w:eastAsia="仿宋" w:cs="仿宋"/>
          <w:sz w:val="32"/>
          <w:szCs w:val="32"/>
        </w:rPr>
        <w:t>分，评价得分15分，得分率</w:t>
      </w:r>
      <w:r>
        <w:rPr>
          <w:rFonts w:ascii="仿宋" w:hAnsi="仿宋" w:eastAsia="仿宋" w:cs="仿宋"/>
          <w:sz w:val="32"/>
          <w:szCs w:val="32"/>
        </w:rPr>
        <w:t>100</w:t>
      </w:r>
      <w:r>
        <w:rPr>
          <w:rFonts w:hint="eastAsia" w:ascii="仿宋" w:hAnsi="仿宋" w:eastAsia="仿宋" w:cs="仿宋"/>
          <w:sz w:val="32"/>
          <w:szCs w:val="32"/>
        </w:rPr>
        <w:t>.00%。</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（1）结转结余率。根据市委党校2</w:t>
      </w:r>
      <w:r>
        <w:rPr>
          <w:rFonts w:ascii="仿宋" w:hAnsi="仿宋" w:eastAsia="仿宋" w:cs="仿宋"/>
          <w:sz w:val="32"/>
          <w:szCs w:val="32"/>
        </w:rPr>
        <w:t>021</w:t>
      </w:r>
      <w:r>
        <w:rPr>
          <w:rFonts w:hint="eastAsia" w:ascii="仿宋" w:hAnsi="仿宋" w:eastAsia="仿宋" w:cs="仿宋"/>
          <w:sz w:val="32"/>
          <w:szCs w:val="32"/>
        </w:rPr>
        <w:t>年度部门决算报表《财政拨款收入支出决算总表（财决01-1表）》可得知年末财政拨款结转和结余决算数为0万元，年初财政拨款结转和结余收入决算数为0万元，一般公共预算财政拨款决算数为</w:t>
      </w:r>
      <w:r>
        <w:rPr>
          <w:rFonts w:ascii="仿宋" w:hAnsi="仿宋" w:eastAsia="仿宋" w:cs="仿宋"/>
          <w:sz w:val="32"/>
          <w:szCs w:val="32"/>
        </w:rPr>
        <w:t>1,712.83</w:t>
      </w:r>
      <w:r>
        <w:rPr>
          <w:rFonts w:hint="eastAsia" w:ascii="仿宋" w:hAnsi="仿宋" w:eastAsia="仿宋" w:cs="仿宋"/>
          <w:sz w:val="32"/>
          <w:szCs w:val="32"/>
        </w:rPr>
        <w:t>万元，政府性基金预算财政拨款决算数为0万元，结余结转率=0/（0+</w:t>
      </w:r>
      <w:r>
        <w:rPr>
          <w:rFonts w:ascii="仿宋" w:hAnsi="仿宋" w:eastAsia="仿宋" w:cs="仿宋"/>
          <w:sz w:val="32"/>
          <w:szCs w:val="32"/>
        </w:rPr>
        <w:t>1,712.83</w:t>
      </w:r>
      <w:r>
        <w:rPr>
          <w:rFonts w:hint="eastAsia" w:ascii="仿宋" w:hAnsi="仿宋" w:eastAsia="仿宋" w:cs="仿宋"/>
          <w:sz w:val="32"/>
          <w:szCs w:val="32"/>
        </w:rPr>
        <w:t>+0）*100%=0.00%。该指标分值5分，评价得分5分。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财务管理合规性。本指标考核部门资金支出范围、程序、用途和核算方面的合规性，具体根据审计（以部门预算审计和专项审计为主）和财会监督意见等采取扣分法评分。市委党校2021年度市审计局审计结果截止评价日仍未收到相关反馈，2</w:t>
      </w:r>
      <w:r>
        <w:rPr>
          <w:rFonts w:ascii="仿宋" w:hAnsi="仿宋" w:eastAsia="仿宋" w:cs="仿宋"/>
          <w:sz w:val="32"/>
          <w:szCs w:val="32"/>
        </w:rPr>
        <w:t>021</w:t>
      </w:r>
      <w:r>
        <w:rPr>
          <w:rFonts w:hint="eastAsia" w:ascii="仿宋" w:hAnsi="仿宋" w:eastAsia="仿宋" w:cs="仿宋"/>
          <w:sz w:val="32"/>
          <w:szCs w:val="32"/>
        </w:rPr>
        <w:t>年度无受到巡察、财政部门的监督检查，已提供情况说明，此项不扣分。该指标分值1</w:t>
      </w:r>
      <w:r>
        <w:rPr>
          <w:rFonts w:ascii="仿宋" w:hAnsi="仿宋" w:eastAsia="仿宋" w:cs="仿宋"/>
          <w:sz w:val="32"/>
          <w:szCs w:val="32"/>
        </w:rPr>
        <w:t>0</w:t>
      </w:r>
      <w:r>
        <w:rPr>
          <w:rFonts w:hint="eastAsia" w:ascii="仿宋" w:hAnsi="仿宋" w:eastAsia="仿宋" w:cs="仿宋"/>
          <w:sz w:val="32"/>
          <w:szCs w:val="32"/>
        </w:rPr>
        <w:t>分，评价得分10分。</w:t>
      </w:r>
    </w:p>
    <w:p>
      <w:pPr>
        <w:topLinePunct/>
        <w:autoSpaceDE w:val="0"/>
        <w:autoSpaceDN w:val="0"/>
        <w:spacing w:line="580" w:lineRule="exact"/>
        <w:ind w:firstLine="643" w:firstLineChars="200"/>
        <w:outlineLvl w:val="2"/>
        <w:rPr>
          <w:rFonts w:ascii="仿宋" w:hAnsi="仿宋" w:eastAsia="仿宋" w:cs="仿宋"/>
          <w:b/>
          <w:bCs/>
          <w:sz w:val="32"/>
          <w:szCs w:val="32"/>
        </w:rPr>
      </w:pPr>
      <w:bookmarkStart w:id="53" w:name="_Toc120258032"/>
      <w:r>
        <w:rPr>
          <w:rFonts w:hint="eastAsia" w:ascii="仿宋" w:hAnsi="仿宋" w:eastAsia="仿宋" w:cs="仿宋"/>
          <w:b/>
          <w:bCs/>
          <w:sz w:val="32"/>
          <w:szCs w:val="32"/>
        </w:rPr>
        <w:t>2.信息公开</w:t>
      </w:r>
      <w:bookmarkEnd w:id="53"/>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该指标主要从预决算公开合规性和绩效信息公开情况两个方面考核市委党校信息公开的情况。该指标分值5分，评价得分4分，得分率8</w:t>
      </w:r>
      <w:r>
        <w:rPr>
          <w:rFonts w:ascii="仿宋" w:hAnsi="仿宋" w:eastAsia="仿宋" w:cs="仿宋"/>
          <w:sz w:val="32"/>
          <w:szCs w:val="32"/>
        </w:rPr>
        <w:t>0</w:t>
      </w:r>
      <w:r>
        <w:rPr>
          <w:rFonts w:hint="eastAsia" w:ascii="仿宋" w:hAnsi="仿宋" w:eastAsia="仿宋" w:cs="仿宋"/>
          <w:sz w:val="32"/>
          <w:szCs w:val="32"/>
        </w:rPr>
        <w:t>.00%。</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预决算公开合规性。本指标考核部门在被评价年度公开相关预决算信息方面的合规性。按《关于批复2021年市直部门预算的通知》（梅市财预〔2021〕23号）的规定，部门预算应于2021年2月28日前公开，市委党校部门预算实际公开时间为2021年2月24日，公开时间符合规定。根据《梅州市财政局关于批复2</w:t>
      </w:r>
      <w:r>
        <w:rPr>
          <w:rFonts w:ascii="仿宋" w:hAnsi="仿宋" w:eastAsia="仿宋" w:cs="仿宋"/>
          <w:sz w:val="32"/>
          <w:szCs w:val="32"/>
        </w:rPr>
        <w:t>021</w:t>
      </w:r>
      <w:r>
        <w:rPr>
          <w:rFonts w:hint="eastAsia" w:ascii="仿宋" w:hAnsi="仿宋" w:eastAsia="仿宋" w:cs="仿宋"/>
          <w:sz w:val="32"/>
          <w:szCs w:val="32"/>
        </w:rPr>
        <w:t>年市级部门决算的通知》（梅市财库〔2</w:t>
      </w:r>
      <w:r>
        <w:rPr>
          <w:rFonts w:ascii="仿宋" w:hAnsi="仿宋" w:eastAsia="仿宋" w:cs="仿宋"/>
          <w:sz w:val="32"/>
          <w:szCs w:val="32"/>
        </w:rPr>
        <w:t>022</w:t>
      </w:r>
      <w:r>
        <w:rPr>
          <w:rFonts w:hint="eastAsia" w:ascii="仿宋" w:hAnsi="仿宋" w:eastAsia="仿宋" w:cs="仿宋"/>
          <w:sz w:val="32"/>
          <w:szCs w:val="32"/>
        </w:rPr>
        <w:t>〕2</w:t>
      </w:r>
      <w:r>
        <w:rPr>
          <w:rFonts w:ascii="仿宋" w:hAnsi="仿宋" w:eastAsia="仿宋" w:cs="仿宋"/>
          <w:sz w:val="32"/>
          <w:szCs w:val="32"/>
        </w:rPr>
        <w:t>0</w:t>
      </w:r>
      <w:r>
        <w:rPr>
          <w:rFonts w:hint="eastAsia" w:ascii="仿宋" w:hAnsi="仿宋" w:eastAsia="仿宋" w:cs="仿宋"/>
          <w:sz w:val="32"/>
          <w:szCs w:val="32"/>
        </w:rPr>
        <w:t>号）的文件规定，部门决算于批复后20日内公开，批复时间为2022年9月26日，即应于10月16日前公开，市委党校2021年度部门决算实际公开时间为2022年10月12日，公开时间符合规定。该指标分值</w:t>
      </w:r>
      <w:r>
        <w:rPr>
          <w:rFonts w:ascii="仿宋" w:hAnsi="仿宋" w:eastAsia="仿宋" w:cs="仿宋"/>
          <w:sz w:val="32"/>
          <w:szCs w:val="32"/>
        </w:rPr>
        <w:t>3</w:t>
      </w:r>
      <w:r>
        <w:rPr>
          <w:rFonts w:hint="eastAsia" w:ascii="仿宋" w:hAnsi="仿宋" w:eastAsia="仿宋" w:cs="仿宋"/>
          <w:sz w:val="32"/>
          <w:szCs w:val="32"/>
        </w:rPr>
        <w:t>分，评价得分</w:t>
      </w:r>
      <w:r>
        <w:rPr>
          <w:rFonts w:ascii="仿宋" w:hAnsi="仿宋" w:eastAsia="仿宋" w:cs="仿宋"/>
          <w:sz w:val="32"/>
          <w:szCs w:val="32"/>
        </w:rPr>
        <w:t>3</w:t>
      </w:r>
      <w:r>
        <w:rPr>
          <w:rFonts w:hint="eastAsia" w:ascii="仿宋" w:hAnsi="仿宋" w:eastAsia="仿宋" w:cs="仿宋"/>
          <w:sz w:val="32"/>
          <w:szCs w:val="32"/>
        </w:rPr>
        <w:t>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绩效信息公开情况。该指标考核部门在被评价年度进行绩效目标和绩效自评情况公开的执行到位情况。根据《梅州市财政局关于开展2022年市级财政资金绩效自评工作的通知》（梅市财预〔2022〕3号）要求绩效自评公开时间为2022年6月30日，市委党校部门绩效自评报告于2022年5月30日公开，未超过规定的截止时间，但市委党校未对绩效目标进行公开。该指标分值2分，评价得分</w:t>
      </w:r>
      <w:r>
        <w:rPr>
          <w:rFonts w:ascii="仿宋" w:hAnsi="仿宋" w:eastAsia="仿宋" w:cs="仿宋"/>
          <w:sz w:val="32"/>
          <w:szCs w:val="32"/>
        </w:rPr>
        <w:t>1</w:t>
      </w:r>
      <w:r>
        <w:rPr>
          <w:rFonts w:hint="eastAsia" w:ascii="仿宋" w:hAnsi="仿宋" w:eastAsia="仿宋" w:cs="仿宋"/>
          <w:sz w:val="32"/>
          <w:szCs w:val="32"/>
        </w:rPr>
        <w:t>分。</w:t>
      </w:r>
    </w:p>
    <w:p>
      <w:pPr>
        <w:topLinePunct/>
        <w:autoSpaceDE w:val="0"/>
        <w:autoSpaceDN w:val="0"/>
        <w:spacing w:line="580" w:lineRule="exact"/>
        <w:ind w:firstLine="643" w:firstLineChars="200"/>
        <w:outlineLvl w:val="2"/>
        <w:rPr>
          <w:rFonts w:ascii="仿宋" w:hAnsi="仿宋" w:eastAsia="仿宋" w:cs="仿宋"/>
          <w:b/>
          <w:bCs/>
          <w:sz w:val="32"/>
          <w:szCs w:val="32"/>
        </w:rPr>
      </w:pPr>
      <w:bookmarkStart w:id="54" w:name="_Toc120258033"/>
      <w:r>
        <w:rPr>
          <w:rFonts w:hint="eastAsia" w:ascii="仿宋" w:hAnsi="仿宋" w:eastAsia="仿宋" w:cs="仿宋"/>
          <w:b/>
          <w:bCs/>
          <w:sz w:val="32"/>
          <w:szCs w:val="32"/>
        </w:rPr>
        <w:t>3.采购管理</w:t>
      </w:r>
      <w:bookmarkEnd w:id="54"/>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该指标主要从政府采购执行率和采购合规性两个方面考核市委党校采购管理的情况。该指标分值8分，评价得分</w:t>
      </w:r>
      <w:r>
        <w:rPr>
          <w:rFonts w:ascii="仿宋" w:hAnsi="仿宋" w:eastAsia="仿宋" w:cs="仿宋"/>
          <w:sz w:val="32"/>
          <w:szCs w:val="32"/>
        </w:rPr>
        <w:t>7.93</w:t>
      </w:r>
      <w:r>
        <w:rPr>
          <w:rFonts w:hint="eastAsia" w:ascii="仿宋" w:hAnsi="仿宋" w:eastAsia="仿宋" w:cs="仿宋"/>
          <w:sz w:val="32"/>
          <w:szCs w:val="32"/>
        </w:rPr>
        <w:t>分，得分率</w:t>
      </w:r>
      <w:r>
        <w:rPr>
          <w:rFonts w:ascii="仿宋" w:hAnsi="仿宋" w:eastAsia="仿宋" w:cs="仿宋"/>
          <w:sz w:val="32"/>
          <w:szCs w:val="32"/>
        </w:rPr>
        <w:t>99.13</w:t>
      </w:r>
      <w:r>
        <w:rPr>
          <w:rFonts w:hint="eastAsia" w:ascii="仿宋" w:hAnsi="仿宋" w:eastAsia="仿宋" w:cs="仿宋"/>
          <w:sz w:val="32"/>
          <w:szCs w:val="32"/>
        </w:rPr>
        <w:t>%。</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政府采购执行率。本指标考核部门本年度实际政府采购金额与年度政府采购预算的比率，用以反映和考核部门政府采购预算执行情况。市委党校提供的预算编制采购资金使用自有资金921.89万元，提供的《机构运行信息表（财决附03表）》显示实际采购金额合计数为901.60万元，政府采购执行率=901.60/921.89=97.80%，指标得分计算过程=3*97.80%=2.93分。该指标分值3分，评价得分</w:t>
      </w:r>
      <w:r>
        <w:rPr>
          <w:rFonts w:ascii="仿宋" w:hAnsi="仿宋" w:eastAsia="仿宋" w:cs="仿宋"/>
          <w:sz w:val="32"/>
          <w:szCs w:val="32"/>
        </w:rPr>
        <w:t>2.93</w:t>
      </w:r>
      <w:r>
        <w:rPr>
          <w:rFonts w:hint="eastAsia" w:ascii="仿宋" w:hAnsi="仿宋" w:eastAsia="仿宋" w:cs="仿宋"/>
          <w:sz w:val="32"/>
          <w:szCs w:val="32"/>
        </w:rPr>
        <w:t>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采购合规性。该指标考核部门采购制度的健全情况，采购意向公开和合同备案公开的执行到位情况。市委党校建立了政府采购内控制度，形成了《市委党校政府采购内部控制管理制度》文件。市委党校2021年度采购项目主要为定点采购及零星采购，根据《广东省财政厅关于开展政府采购意向公开有关事项的通知》要求可不进行采购意向公开。政府采购合同备案公开方面，抽查提供的采购合同自签订之日起2个工作日在“广东省政府采购网”及时公开。市委党校有采购农副产品且在脱贫地区农副产品网络销售平台（即“832平台”）进行采购。该指标分值5分，评价得分5分。</w:t>
      </w:r>
    </w:p>
    <w:p>
      <w:pPr>
        <w:topLinePunct/>
        <w:autoSpaceDE w:val="0"/>
        <w:autoSpaceDN w:val="0"/>
        <w:spacing w:line="580" w:lineRule="exact"/>
        <w:ind w:firstLine="643" w:firstLineChars="200"/>
        <w:outlineLvl w:val="2"/>
        <w:rPr>
          <w:rFonts w:ascii="仿宋" w:hAnsi="仿宋" w:eastAsia="仿宋" w:cs="仿宋"/>
          <w:b/>
          <w:sz w:val="32"/>
          <w:szCs w:val="32"/>
        </w:rPr>
      </w:pPr>
      <w:bookmarkStart w:id="55" w:name="_Toc120258034"/>
      <w:bookmarkStart w:id="56" w:name="_Toc102208649"/>
      <w:r>
        <w:rPr>
          <w:rFonts w:ascii="仿宋" w:hAnsi="仿宋" w:eastAsia="仿宋" w:cs="仿宋"/>
          <w:b/>
          <w:sz w:val="32"/>
          <w:szCs w:val="32"/>
        </w:rPr>
        <w:t>4</w:t>
      </w:r>
      <w:r>
        <w:rPr>
          <w:rFonts w:hint="eastAsia" w:ascii="仿宋" w:hAnsi="仿宋" w:eastAsia="仿宋" w:cs="仿宋"/>
          <w:b/>
          <w:sz w:val="32"/>
          <w:szCs w:val="32"/>
        </w:rPr>
        <w:t>.资产管理</w:t>
      </w:r>
      <w:bookmarkEnd w:id="55"/>
      <w:bookmarkEnd w:id="56"/>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该指标主要从资产配置合规性、资产收益上缴的及时性、资产盘点情况、数据质量和资产管理合规性五个方面考核市委党校资产管理的情况。该指标分值</w:t>
      </w:r>
      <w:r>
        <w:rPr>
          <w:rFonts w:ascii="仿宋" w:hAnsi="仿宋" w:eastAsia="仿宋" w:cs="仿宋"/>
          <w:sz w:val="32"/>
          <w:szCs w:val="32"/>
        </w:rPr>
        <w:t>12</w:t>
      </w:r>
      <w:r>
        <w:rPr>
          <w:rFonts w:hint="eastAsia" w:ascii="仿宋" w:hAnsi="仿宋" w:eastAsia="仿宋" w:cs="仿宋"/>
          <w:sz w:val="32"/>
          <w:szCs w:val="32"/>
        </w:rPr>
        <w:t>分，评价得分</w:t>
      </w:r>
      <w:r>
        <w:rPr>
          <w:rFonts w:ascii="仿宋" w:hAnsi="仿宋" w:eastAsia="仿宋" w:cs="仿宋"/>
          <w:sz w:val="32"/>
          <w:szCs w:val="32"/>
        </w:rPr>
        <w:t>9</w:t>
      </w:r>
      <w:r>
        <w:rPr>
          <w:rFonts w:hint="eastAsia" w:ascii="仿宋" w:hAnsi="仿宋" w:eastAsia="仿宋" w:cs="仿宋"/>
          <w:sz w:val="32"/>
          <w:szCs w:val="32"/>
        </w:rPr>
        <w:t>分，得分率75.00%。</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资产配置合规性。该指标考核部门办公室面积和办公设备配置是否超过规定标准。市委党校结合《关于印发〈广东省省直行政单位常用公用设施配置标准〉的通知》（粤财资〔2011〕17号）文件，提供了党校办公用房及办公设备配置统计表和市委党校领导干部办公用房自查情况表，资产配置未发现不合规的地方。该指标分值2分，评价得分2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（2）资产收益上缴的及时性。该指标考核部门资产处置和使用收益上缴的及时性。市委党校2021年度未发生资产处置和资产出租情况，此处不扣分。该指标分值</w:t>
      </w:r>
      <w:r>
        <w:rPr>
          <w:rFonts w:ascii="仿宋" w:hAnsi="仿宋" w:eastAsia="仿宋" w:cs="仿宋"/>
          <w:sz w:val="32"/>
          <w:szCs w:val="32"/>
        </w:rPr>
        <w:t>2</w:t>
      </w:r>
      <w:r>
        <w:rPr>
          <w:rFonts w:hint="eastAsia" w:ascii="仿宋" w:hAnsi="仿宋" w:eastAsia="仿宋" w:cs="仿宋"/>
          <w:sz w:val="32"/>
          <w:szCs w:val="32"/>
        </w:rPr>
        <w:t>分，评价得分</w:t>
      </w:r>
      <w:r>
        <w:rPr>
          <w:rFonts w:ascii="仿宋" w:hAnsi="仿宋" w:eastAsia="仿宋" w:cs="仿宋"/>
          <w:sz w:val="32"/>
          <w:szCs w:val="32"/>
        </w:rPr>
        <w:t>2</w:t>
      </w:r>
      <w:r>
        <w:rPr>
          <w:rFonts w:hint="eastAsia" w:ascii="仿宋" w:hAnsi="仿宋" w:eastAsia="仿宋" w:cs="仿宋"/>
          <w:sz w:val="32"/>
          <w:szCs w:val="32"/>
        </w:rPr>
        <w:t>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（3）资产盘点情况。该指标考核部门是否每年按要求进行资产盘点。市委党校2021年度未进行资产清查盘点。该指标分值</w:t>
      </w:r>
      <w:r>
        <w:rPr>
          <w:rFonts w:ascii="仿宋" w:hAnsi="仿宋" w:eastAsia="仿宋" w:cs="仿宋"/>
          <w:sz w:val="32"/>
          <w:szCs w:val="32"/>
        </w:rPr>
        <w:t>2</w:t>
      </w:r>
      <w:r>
        <w:rPr>
          <w:rFonts w:hint="eastAsia" w:ascii="仿宋" w:hAnsi="仿宋" w:eastAsia="仿宋" w:cs="仿宋"/>
          <w:sz w:val="32"/>
          <w:szCs w:val="32"/>
        </w:rPr>
        <w:t>分，评价得分0分。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数据质量。该指标考核部门行政事业性国有资产年报数据的完整性和准确性，核实性问题是否能提供有效、真实的说明，考核资产账与财务账、资产实体相符的情况。市委党校按时上报行政事业性国有资产报表，资产账与财务账相符，但市委党校2</w:t>
      </w:r>
      <w:r>
        <w:rPr>
          <w:rFonts w:ascii="仿宋" w:hAnsi="仿宋" w:eastAsia="仿宋" w:cs="仿宋"/>
          <w:sz w:val="32"/>
          <w:szCs w:val="32"/>
        </w:rPr>
        <w:t>021年度未进行资产盘点，</w:t>
      </w:r>
      <w:r>
        <w:rPr>
          <w:rFonts w:hint="eastAsia" w:ascii="仿宋" w:hAnsi="仿宋" w:eastAsia="仿宋" w:cs="仿宋"/>
          <w:sz w:val="32"/>
          <w:szCs w:val="32"/>
        </w:rPr>
        <w:t>无法核实资产账与资产实体是否相符，此处酌情扣0</w:t>
      </w:r>
      <w:r>
        <w:rPr>
          <w:rFonts w:ascii="仿宋" w:hAnsi="仿宋" w:eastAsia="仿宋" w:cs="仿宋"/>
          <w:sz w:val="32"/>
          <w:szCs w:val="32"/>
        </w:rPr>
        <w:t>.5分</w:t>
      </w:r>
      <w:r>
        <w:rPr>
          <w:rFonts w:hint="eastAsia" w:ascii="仿宋" w:hAnsi="仿宋" w:eastAsia="仿宋" w:cs="仿宋"/>
          <w:sz w:val="32"/>
          <w:szCs w:val="32"/>
        </w:rPr>
        <w:t>。该指标分值2分，评价得分1.5分。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资产管理合规性。该指标考核部门资产管理是否合规。市委党校制定了《市委党校资产管理暂行办法》，当年无出租、出借、处置国有资产的情况，也未发现相关检查中提及资产管理方面存在的问题。但未按《事业单位国有资产管理暂行办法》“第二十条事业单位应当建立健全资产购置、验收、保管、使用等内部管理制度。事业单位应当对实物资产进行定期清查，做到账账、账卡、账实相符……”的规定进行资产清查盘点。该指标分值</w:t>
      </w:r>
      <w:r>
        <w:rPr>
          <w:rFonts w:ascii="仿宋" w:hAnsi="仿宋" w:eastAsia="仿宋" w:cs="仿宋"/>
          <w:sz w:val="32"/>
          <w:szCs w:val="32"/>
        </w:rPr>
        <w:t>4</w:t>
      </w:r>
      <w:r>
        <w:rPr>
          <w:rFonts w:hint="eastAsia" w:ascii="仿宋" w:hAnsi="仿宋" w:eastAsia="仿宋" w:cs="仿宋"/>
          <w:sz w:val="32"/>
          <w:szCs w:val="32"/>
        </w:rPr>
        <w:t>分，评价得分</w:t>
      </w:r>
      <w:r>
        <w:rPr>
          <w:rFonts w:ascii="仿宋" w:hAnsi="仿宋" w:eastAsia="仿宋" w:cs="仿宋"/>
          <w:sz w:val="32"/>
          <w:szCs w:val="32"/>
        </w:rPr>
        <w:t>3.5</w:t>
      </w:r>
      <w:r>
        <w:rPr>
          <w:rFonts w:hint="eastAsia" w:ascii="仿宋" w:hAnsi="仿宋" w:eastAsia="仿宋" w:cs="仿宋"/>
          <w:sz w:val="32"/>
          <w:szCs w:val="32"/>
        </w:rPr>
        <w:t>分。</w:t>
      </w:r>
    </w:p>
    <w:p>
      <w:pPr>
        <w:topLinePunct/>
        <w:autoSpaceDE w:val="0"/>
        <w:autoSpaceDN w:val="0"/>
        <w:spacing w:line="580" w:lineRule="exact"/>
        <w:ind w:firstLine="643" w:firstLineChars="200"/>
        <w:outlineLvl w:val="1"/>
        <w:rPr>
          <w:rFonts w:ascii="楷体" w:hAnsi="楷体" w:eastAsia="楷体" w:cs="仿宋"/>
          <w:b/>
          <w:sz w:val="32"/>
          <w:szCs w:val="32"/>
        </w:rPr>
      </w:pPr>
      <w:bookmarkStart w:id="57" w:name="_Toc102208652"/>
      <w:bookmarkStart w:id="58" w:name="_Toc120258035"/>
      <w:r>
        <w:rPr>
          <w:rFonts w:hint="eastAsia" w:ascii="楷体" w:hAnsi="楷体" w:eastAsia="楷体" w:cs="仿宋"/>
          <w:b/>
          <w:sz w:val="32"/>
          <w:szCs w:val="32"/>
        </w:rPr>
        <w:t>（三）预算使用效益</w:t>
      </w:r>
      <w:bookmarkEnd w:id="57"/>
      <w:bookmarkEnd w:id="58"/>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对部门整体支出预算使用效益的考察包括经济性、效率性、效果性和公平性四项，共涉及</w:t>
      </w:r>
      <w:r>
        <w:rPr>
          <w:rFonts w:ascii="仿宋" w:hAnsi="仿宋" w:eastAsia="仿宋" w:cs="仿宋"/>
          <w:sz w:val="32"/>
          <w:szCs w:val="32"/>
        </w:rPr>
        <w:t>7</w:t>
      </w:r>
      <w:r>
        <w:rPr>
          <w:rFonts w:hint="eastAsia" w:ascii="仿宋" w:hAnsi="仿宋" w:eastAsia="仿宋" w:cs="仿宋"/>
          <w:sz w:val="32"/>
          <w:szCs w:val="32"/>
        </w:rPr>
        <w:t>个三级指标，主要评价预算部门预算资金的使用成效。</w:t>
      </w:r>
    </w:p>
    <w:p>
      <w:pPr>
        <w:topLinePunct/>
        <w:autoSpaceDE w:val="0"/>
        <w:autoSpaceDN w:val="0"/>
        <w:spacing w:line="580" w:lineRule="exact"/>
        <w:ind w:firstLine="640" w:firstLineChars="200"/>
        <w:rPr>
          <w:rFonts w:ascii="仿宋" w:hAnsi="仿宋" w:eastAsia="仿宋" w:cs="仿宋"/>
          <w:sz w:val="30"/>
          <w:szCs w:val="30"/>
        </w:rPr>
      </w:pPr>
      <w:r>
        <w:rPr>
          <w:rFonts w:hint="eastAsia" w:ascii="仿宋" w:hAnsi="仿宋" w:eastAsia="仿宋" w:cs="仿宋"/>
          <w:sz w:val="32"/>
          <w:szCs w:val="32"/>
        </w:rPr>
        <w:t>市委党校预算使用效益指标分值30分，评价得分</w:t>
      </w:r>
      <w:r>
        <w:rPr>
          <w:rFonts w:ascii="仿宋" w:hAnsi="仿宋" w:eastAsia="仿宋" w:cs="仿宋"/>
          <w:sz w:val="32"/>
          <w:szCs w:val="32"/>
        </w:rPr>
        <w:t>27.50</w:t>
      </w:r>
      <w:r>
        <w:rPr>
          <w:rFonts w:hint="eastAsia" w:ascii="仿宋" w:hAnsi="仿宋" w:eastAsia="仿宋" w:cs="仿宋"/>
          <w:sz w:val="32"/>
          <w:szCs w:val="32"/>
        </w:rPr>
        <w:t>分，得分</w:t>
      </w:r>
      <w:r>
        <w:rPr>
          <w:rFonts w:ascii="仿宋" w:hAnsi="仿宋" w:eastAsia="仿宋" w:cs="仿宋"/>
          <w:sz w:val="32"/>
          <w:szCs w:val="32"/>
        </w:rPr>
        <w:t>91.67</w:t>
      </w:r>
      <w:r>
        <w:rPr>
          <w:rFonts w:hint="eastAsia" w:ascii="仿宋" w:hAnsi="仿宋" w:eastAsia="仿宋" w:cs="仿宋"/>
          <w:sz w:val="32"/>
          <w:szCs w:val="32"/>
        </w:rPr>
        <w:t>%。预算使用效益得分见表8所示：</w:t>
      </w:r>
    </w:p>
    <w:p>
      <w:pPr>
        <w:pStyle w:val="6"/>
        <w:topLinePunct/>
        <w:autoSpaceDE w:val="0"/>
        <w:autoSpaceDN w:val="0"/>
        <w:spacing w:line="580" w:lineRule="exact"/>
        <w:jc w:val="center"/>
        <w:rPr>
          <w:rFonts w:ascii="仿宋" w:hAnsi="仿宋" w:eastAsia="仿宋" w:cs="仿宋"/>
          <w:sz w:val="30"/>
          <w:szCs w:val="30"/>
        </w:rPr>
      </w:pPr>
      <w:r>
        <w:rPr>
          <w:rFonts w:hint="eastAsia" w:ascii="仿宋" w:hAnsi="仿宋" w:eastAsia="仿宋" w:cs="仿宋"/>
          <w:sz w:val="30"/>
          <w:szCs w:val="30"/>
        </w:rPr>
        <w:t>表8 预算使用效益指标得分情况表</w:t>
      </w:r>
    </w:p>
    <w:tbl>
      <w:tblPr>
        <w:tblStyle w:val="17"/>
        <w:tblW w:w="5240" w:type="pct"/>
        <w:jc w:val="center"/>
        <w:tblLayout w:type="fixed"/>
        <w:tblCellMar>
          <w:top w:w="0" w:type="dxa"/>
          <w:left w:w="108" w:type="dxa"/>
          <w:bottom w:w="0" w:type="dxa"/>
          <w:right w:w="108" w:type="dxa"/>
        </w:tblCellMar>
      </w:tblPr>
      <w:tblGrid>
        <w:gridCol w:w="1385"/>
        <w:gridCol w:w="1341"/>
        <w:gridCol w:w="3026"/>
        <w:gridCol w:w="823"/>
        <w:gridCol w:w="1057"/>
        <w:gridCol w:w="1299"/>
      </w:tblGrid>
      <w:tr>
        <w:tblPrEx>
          <w:tblCellMar>
            <w:top w:w="0" w:type="dxa"/>
            <w:left w:w="108" w:type="dxa"/>
            <w:bottom w:w="0" w:type="dxa"/>
            <w:right w:w="108" w:type="dxa"/>
          </w:tblCellMar>
        </w:tblPrEx>
        <w:trPr>
          <w:trHeight w:val="442" w:hRule="atLeast"/>
          <w:tblHeader/>
          <w:jc w:val="center"/>
        </w:trPr>
        <w:tc>
          <w:tcPr>
            <w:tcW w:w="7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一级指标</w:t>
            </w:r>
          </w:p>
        </w:tc>
        <w:tc>
          <w:tcPr>
            <w:tcW w:w="751"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二级指标</w:t>
            </w:r>
          </w:p>
        </w:tc>
        <w:tc>
          <w:tcPr>
            <w:tcW w:w="1694"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三级指标</w:t>
            </w:r>
          </w:p>
        </w:tc>
        <w:tc>
          <w:tcPr>
            <w:tcW w:w="461"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分值</w:t>
            </w:r>
          </w:p>
        </w:tc>
        <w:tc>
          <w:tcPr>
            <w:tcW w:w="592"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得分</w:t>
            </w:r>
          </w:p>
        </w:tc>
        <w:tc>
          <w:tcPr>
            <w:tcW w:w="727" w:type="pct"/>
            <w:tcBorders>
              <w:top w:val="single" w:color="auto" w:sz="4" w:space="0"/>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得分率</w:t>
            </w:r>
          </w:p>
        </w:tc>
      </w:tr>
      <w:tr>
        <w:tblPrEx>
          <w:tblCellMar>
            <w:top w:w="0" w:type="dxa"/>
            <w:left w:w="108" w:type="dxa"/>
            <w:bottom w:w="0" w:type="dxa"/>
            <w:right w:w="108" w:type="dxa"/>
          </w:tblCellMar>
        </w:tblPrEx>
        <w:trPr>
          <w:trHeight w:val="20" w:hRule="atLeast"/>
          <w:jc w:val="center"/>
        </w:trPr>
        <w:tc>
          <w:tcPr>
            <w:tcW w:w="77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预算使用效益</w:t>
            </w:r>
          </w:p>
        </w:tc>
        <w:tc>
          <w:tcPr>
            <w:tcW w:w="751" w:type="pct"/>
            <w:vMerge w:val="restart"/>
            <w:tcBorders>
              <w:top w:val="single" w:color="auto" w:sz="4" w:space="0"/>
              <w:left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经济性</w:t>
            </w:r>
          </w:p>
        </w:tc>
        <w:tc>
          <w:tcPr>
            <w:tcW w:w="16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rPr>
                <w:rFonts w:ascii="仿宋" w:hAnsi="仿宋" w:eastAsia="仿宋" w:cs="仿宋"/>
                <w:kern w:val="0"/>
                <w:sz w:val="28"/>
                <w:szCs w:val="28"/>
              </w:rPr>
            </w:pPr>
            <w:r>
              <w:rPr>
                <w:rFonts w:hint="eastAsia" w:ascii="仿宋" w:hAnsi="仿宋" w:eastAsia="仿宋" w:cs="仿宋"/>
                <w:sz w:val="28"/>
                <w:szCs w:val="28"/>
              </w:rPr>
              <w:t>经济成本控制情况</w:t>
            </w:r>
          </w:p>
        </w:tc>
        <w:tc>
          <w:tcPr>
            <w:tcW w:w="461"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6</w:t>
            </w:r>
          </w:p>
        </w:tc>
        <w:tc>
          <w:tcPr>
            <w:tcW w:w="592"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4</w:t>
            </w:r>
          </w:p>
        </w:tc>
        <w:tc>
          <w:tcPr>
            <w:tcW w:w="727"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66.67</w:t>
            </w: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20" w:hRule="atLeast"/>
          <w:jc w:val="center"/>
        </w:trPr>
        <w:tc>
          <w:tcPr>
            <w:tcW w:w="7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p>
        </w:tc>
        <w:tc>
          <w:tcPr>
            <w:tcW w:w="751" w:type="pct"/>
            <w:vMerge w:val="continue"/>
            <w:tcBorders>
              <w:left w:val="single" w:color="auto" w:sz="4" w:space="0"/>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p>
        </w:tc>
        <w:tc>
          <w:tcPr>
            <w:tcW w:w="16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rPr>
                <w:rFonts w:ascii="仿宋" w:hAnsi="仿宋" w:eastAsia="仿宋" w:cs="仿宋"/>
                <w:kern w:val="0"/>
                <w:sz w:val="28"/>
                <w:szCs w:val="28"/>
              </w:rPr>
            </w:pPr>
            <w:r>
              <w:rPr>
                <w:rFonts w:hint="eastAsia" w:ascii="仿宋" w:hAnsi="仿宋" w:eastAsia="仿宋" w:cs="仿宋"/>
                <w:sz w:val="28"/>
                <w:szCs w:val="28"/>
              </w:rPr>
              <w:t>公用经费控制率</w:t>
            </w:r>
          </w:p>
        </w:tc>
        <w:tc>
          <w:tcPr>
            <w:tcW w:w="461"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2</w:t>
            </w:r>
          </w:p>
        </w:tc>
        <w:tc>
          <w:tcPr>
            <w:tcW w:w="592"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sz w:val="28"/>
                <w:szCs w:val="28"/>
              </w:rPr>
              <w:t>2</w:t>
            </w:r>
          </w:p>
        </w:tc>
        <w:tc>
          <w:tcPr>
            <w:tcW w:w="727"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10</w:t>
            </w:r>
            <w:r>
              <w:rPr>
                <w:rFonts w:hint="eastAsia" w:ascii="仿宋" w:hAnsi="仿宋" w:eastAsia="仿宋" w:cs="仿宋"/>
                <w:sz w:val="28"/>
                <w:szCs w:val="28"/>
              </w:rPr>
              <w:t>0.00%</w:t>
            </w:r>
          </w:p>
        </w:tc>
      </w:tr>
      <w:tr>
        <w:tblPrEx>
          <w:tblCellMar>
            <w:top w:w="0" w:type="dxa"/>
            <w:left w:w="108" w:type="dxa"/>
            <w:bottom w:w="0" w:type="dxa"/>
            <w:right w:w="108" w:type="dxa"/>
          </w:tblCellMar>
        </w:tblPrEx>
        <w:trPr>
          <w:trHeight w:val="20" w:hRule="atLeast"/>
          <w:jc w:val="center"/>
        </w:trPr>
        <w:tc>
          <w:tcPr>
            <w:tcW w:w="7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utoSpaceDE w:val="0"/>
              <w:autoSpaceDN w:val="0"/>
              <w:spacing w:line="580" w:lineRule="exact"/>
              <w:jc w:val="left"/>
              <w:rPr>
                <w:rFonts w:ascii="仿宋" w:hAnsi="仿宋" w:eastAsia="仿宋" w:cs="仿宋"/>
                <w:kern w:val="0"/>
                <w:sz w:val="28"/>
                <w:szCs w:val="28"/>
              </w:rPr>
            </w:pPr>
          </w:p>
        </w:tc>
        <w:tc>
          <w:tcPr>
            <w:tcW w:w="7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效率性</w:t>
            </w:r>
          </w:p>
        </w:tc>
        <w:tc>
          <w:tcPr>
            <w:tcW w:w="16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rPr>
                <w:rFonts w:ascii="仿宋" w:hAnsi="仿宋" w:eastAsia="仿宋" w:cs="仿宋"/>
                <w:kern w:val="0"/>
                <w:sz w:val="28"/>
                <w:szCs w:val="28"/>
              </w:rPr>
            </w:pPr>
            <w:r>
              <w:rPr>
                <w:rFonts w:hint="eastAsia" w:ascii="仿宋" w:hAnsi="仿宋" w:eastAsia="仿宋" w:cs="仿宋"/>
                <w:sz w:val="28"/>
                <w:szCs w:val="28"/>
              </w:rPr>
              <w:t>重点工作完成率</w:t>
            </w:r>
          </w:p>
        </w:tc>
        <w:tc>
          <w:tcPr>
            <w:tcW w:w="461"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4</w:t>
            </w:r>
          </w:p>
        </w:tc>
        <w:tc>
          <w:tcPr>
            <w:tcW w:w="592"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4</w:t>
            </w:r>
          </w:p>
        </w:tc>
        <w:tc>
          <w:tcPr>
            <w:tcW w:w="727"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sz w:val="28"/>
                <w:szCs w:val="28"/>
              </w:rPr>
              <w:t>100.00%</w:t>
            </w:r>
          </w:p>
        </w:tc>
      </w:tr>
      <w:tr>
        <w:tblPrEx>
          <w:tblCellMar>
            <w:top w:w="0" w:type="dxa"/>
            <w:left w:w="108" w:type="dxa"/>
            <w:bottom w:w="0" w:type="dxa"/>
            <w:right w:w="108" w:type="dxa"/>
          </w:tblCellMar>
        </w:tblPrEx>
        <w:trPr>
          <w:trHeight w:val="20" w:hRule="atLeast"/>
          <w:jc w:val="center"/>
        </w:trPr>
        <w:tc>
          <w:tcPr>
            <w:tcW w:w="7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utoSpaceDE w:val="0"/>
              <w:autoSpaceDN w:val="0"/>
              <w:spacing w:line="580" w:lineRule="exact"/>
              <w:jc w:val="left"/>
              <w:rPr>
                <w:rFonts w:ascii="仿宋" w:hAnsi="仿宋" w:eastAsia="仿宋" w:cs="仿宋"/>
                <w:kern w:val="0"/>
                <w:sz w:val="28"/>
                <w:szCs w:val="28"/>
              </w:rPr>
            </w:pPr>
          </w:p>
        </w:tc>
        <w:tc>
          <w:tcPr>
            <w:tcW w:w="7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autoSpaceDE w:val="0"/>
              <w:autoSpaceDN w:val="0"/>
              <w:spacing w:line="580" w:lineRule="exact"/>
              <w:jc w:val="center"/>
              <w:rPr>
                <w:rFonts w:ascii="仿宋" w:hAnsi="仿宋" w:eastAsia="仿宋" w:cs="仿宋"/>
                <w:kern w:val="0"/>
                <w:sz w:val="28"/>
                <w:szCs w:val="28"/>
              </w:rPr>
            </w:pPr>
          </w:p>
        </w:tc>
        <w:tc>
          <w:tcPr>
            <w:tcW w:w="16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rPr>
                <w:rFonts w:ascii="仿宋" w:hAnsi="仿宋" w:eastAsia="仿宋" w:cs="仿宋"/>
                <w:kern w:val="0"/>
                <w:sz w:val="28"/>
                <w:szCs w:val="28"/>
              </w:rPr>
            </w:pPr>
            <w:r>
              <w:rPr>
                <w:rFonts w:hint="eastAsia" w:ascii="仿宋" w:hAnsi="仿宋" w:eastAsia="仿宋" w:cs="仿宋"/>
                <w:sz w:val="28"/>
                <w:szCs w:val="28"/>
              </w:rPr>
              <w:t>绩效目标完成率</w:t>
            </w:r>
          </w:p>
        </w:tc>
        <w:tc>
          <w:tcPr>
            <w:tcW w:w="461"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4</w:t>
            </w:r>
          </w:p>
        </w:tc>
        <w:tc>
          <w:tcPr>
            <w:tcW w:w="592"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4</w:t>
            </w:r>
          </w:p>
        </w:tc>
        <w:tc>
          <w:tcPr>
            <w:tcW w:w="727"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sz w:val="28"/>
                <w:szCs w:val="28"/>
              </w:rPr>
              <w:t>100.00%</w:t>
            </w:r>
          </w:p>
        </w:tc>
      </w:tr>
      <w:tr>
        <w:tblPrEx>
          <w:tblCellMar>
            <w:top w:w="0" w:type="dxa"/>
            <w:left w:w="108" w:type="dxa"/>
            <w:bottom w:w="0" w:type="dxa"/>
            <w:right w:w="108" w:type="dxa"/>
          </w:tblCellMar>
        </w:tblPrEx>
        <w:trPr>
          <w:trHeight w:val="20" w:hRule="atLeast"/>
          <w:jc w:val="center"/>
        </w:trPr>
        <w:tc>
          <w:tcPr>
            <w:tcW w:w="7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utoSpaceDE w:val="0"/>
              <w:autoSpaceDN w:val="0"/>
              <w:spacing w:line="580" w:lineRule="exact"/>
              <w:jc w:val="left"/>
              <w:rPr>
                <w:rFonts w:ascii="仿宋" w:hAnsi="仿宋" w:eastAsia="仿宋" w:cs="仿宋"/>
                <w:kern w:val="0"/>
                <w:sz w:val="28"/>
                <w:szCs w:val="28"/>
              </w:rPr>
            </w:pPr>
            <w:r>
              <w:rPr>
                <w:rFonts w:hint="eastAsia" w:ascii="仿宋" w:hAnsi="仿宋" w:eastAsia="仿宋" w:cs="仿宋"/>
                <w:kern w:val="0"/>
                <w:sz w:val="28"/>
                <w:szCs w:val="28"/>
              </w:rPr>
              <w:t>预算使用效益</w:t>
            </w:r>
          </w:p>
        </w:tc>
        <w:tc>
          <w:tcPr>
            <w:tcW w:w="751" w:type="pct"/>
            <w:tcBorders>
              <w:top w:val="single" w:color="auto" w:sz="4" w:space="0"/>
              <w:left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效果性</w:t>
            </w:r>
          </w:p>
        </w:tc>
        <w:tc>
          <w:tcPr>
            <w:tcW w:w="16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rPr>
                <w:rFonts w:ascii="仿宋" w:hAnsi="仿宋" w:eastAsia="仿宋" w:cs="仿宋"/>
                <w:kern w:val="0"/>
                <w:sz w:val="28"/>
                <w:szCs w:val="28"/>
              </w:rPr>
            </w:pPr>
            <w:r>
              <w:rPr>
                <w:rFonts w:hint="eastAsia" w:ascii="仿宋" w:hAnsi="仿宋" w:eastAsia="仿宋" w:cs="仿宋"/>
                <w:sz w:val="28"/>
                <w:szCs w:val="28"/>
              </w:rPr>
              <w:t>部门整体履职社会经济环境效益</w:t>
            </w:r>
          </w:p>
        </w:tc>
        <w:tc>
          <w:tcPr>
            <w:tcW w:w="461"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10</w:t>
            </w:r>
          </w:p>
        </w:tc>
        <w:tc>
          <w:tcPr>
            <w:tcW w:w="592"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10</w:t>
            </w:r>
          </w:p>
        </w:tc>
        <w:tc>
          <w:tcPr>
            <w:tcW w:w="727"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10</w:t>
            </w:r>
            <w:r>
              <w:rPr>
                <w:rFonts w:hint="eastAsia" w:ascii="仿宋" w:hAnsi="仿宋" w:eastAsia="仿宋" w:cs="仿宋"/>
                <w:sz w:val="28"/>
                <w:szCs w:val="28"/>
              </w:rPr>
              <w:t>0.00%</w:t>
            </w:r>
          </w:p>
        </w:tc>
      </w:tr>
      <w:tr>
        <w:tblPrEx>
          <w:tblCellMar>
            <w:top w:w="0" w:type="dxa"/>
            <w:left w:w="108" w:type="dxa"/>
            <w:bottom w:w="0" w:type="dxa"/>
            <w:right w:w="108" w:type="dxa"/>
          </w:tblCellMar>
        </w:tblPrEx>
        <w:trPr>
          <w:trHeight w:val="20" w:hRule="atLeast"/>
          <w:jc w:val="center"/>
        </w:trPr>
        <w:tc>
          <w:tcPr>
            <w:tcW w:w="7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utoSpaceDE w:val="0"/>
              <w:autoSpaceDN w:val="0"/>
              <w:spacing w:line="580" w:lineRule="exact"/>
              <w:jc w:val="left"/>
              <w:rPr>
                <w:rFonts w:ascii="仿宋" w:hAnsi="仿宋" w:eastAsia="仿宋" w:cs="仿宋"/>
                <w:kern w:val="0"/>
                <w:sz w:val="28"/>
                <w:szCs w:val="28"/>
              </w:rPr>
            </w:pPr>
          </w:p>
        </w:tc>
        <w:tc>
          <w:tcPr>
            <w:tcW w:w="751" w:type="pct"/>
            <w:vMerge w:val="restart"/>
            <w:tcBorders>
              <w:top w:val="single" w:color="auto" w:sz="4" w:space="0"/>
              <w:left w:val="single" w:color="auto" w:sz="4" w:space="0"/>
              <w:right w:val="single" w:color="auto" w:sz="4" w:space="0"/>
            </w:tcBorders>
            <w:vAlign w:val="center"/>
          </w:tcPr>
          <w:p>
            <w:pPr>
              <w:widowControl/>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公平性</w:t>
            </w:r>
          </w:p>
        </w:tc>
        <w:tc>
          <w:tcPr>
            <w:tcW w:w="16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rPr>
                <w:rFonts w:ascii="仿宋" w:hAnsi="仿宋" w:eastAsia="仿宋" w:cs="仿宋"/>
                <w:kern w:val="0"/>
                <w:sz w:val="28"/>
                <w:szCs w:val="28"/>
              </w:rPr>
            </w:pPr>
            <w:r>
              <w:rPr>
                <w:rFonts w:hint="eastAsia" w:ascii="仿宋" w:hAnsi="仿宋" w:eastAsia="仿宋" w:cs="仿宋"/>
                <w:sz w:val="28"/>
                <w:szCs w:val="28"/>
              </w:rPr>
              <w:t>群众信访办理情况</w:t>
            </w:r>
          </w:p>
        </w:tc>
        <w:tc>
          <w:tcPr>
            <w:tcW w:w="461"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sz w:val="28"/>
                <w:szCs w:val="28"/>
              </w:rPr>
              <w:t>2</w:t>
            </w:r>
          </w:p>
        </w:tc>
        <w:tc>
          <w:tcPr>
            <w:tcW w:w="592"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1.5</w:t>
            </w:r>
          </w:p>
        </w:tc>
        <w:tc>
          <w:tcPr>
            <w:tcW w:w="727"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75</w:t>
            </w:r>
            <w:r>
              <w:rPr>
                <w:rFonts w:hint="eastAsia" w:ascii="仿宋" w:hAnsi="仿宋" w:eastAsia="仿宋" w:cs="仿宋"/>
                <w:sz w:val="28"/>
                <w:szCs w:val="28"/>
              </w:rPr>
              <w:t>.00%</w:t>
            </w:r>
          </w:p>
        </w:tc>
      </w:tr>
      <w:tr>
        <w:tblPrEx>
          <w:tblCellMar>
            <w:top w:w="0" w:type="dxa"/>
            <w:left w:w="108" w:type="dxa"/>
            <w:bottom w:w="0" w:type="dxa"/>
            <w:right w:w="108" w:type="dxa"/>
          </w:tblCellMar>
        </w:tblPrEx>
        <w:trPr>
          <w:trHeight w:val="20" w:hRule="atLeast"/>
          <w:jc w:val="center"/>
        </w:trPr>
        <w:tc>
          <w:tcPr>
            <w:tcW w:w="7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utoSpaceDE w:val="0"/>
              <w:autoSpaceDN w:val="0"/>
              <w:spacing w:line="580" w:lineRule="exact"/>
              <w:jc w:val="left"/>
              <w:rPr>
                <w:rFonts w:ascii="仿宋" w:hAnsi="仿宋" w:eastAsia="仿宋" w:cs="仿宋"/>
                <w:kern w:val="0"/>
                <w:sz w:val="28"/>
                <w:szCs w:val="28"/>
              </w:rPr>
            </w:pPr>
          </w:p>
        </w:tc>
        <w:tc>
          <w:tcPr>
            <w:tcW w:w="751" w:type="pct"/>
            <w:vMerge w:val="continue"/>
            <w:tcBorders>
              <w:left w:val="single" w:color="auto" w:sz="4" w:space="0"/>
              <w:bottom w:val="single" w:color="auto" w:sz="4" w:space="0"/>
              <w:right w:val="single" w:color="auto" w:sz="4" w:space="0"/>
            </w:tcBorders>
            <w:vAlign w:val="center"/>
          </w:tcPr>
          <w:p>
            <w:pPr>
              <w:widowControl/>
              <w:topLinePunct/>
              <w:autoSpaceDE w:val="0"/>
              <w:autoSpaceDN w:val="0"/>
              <w:spacing w:line="580" w:lineRule="exact"/>
              <w:jc w:val="center"/>
              <w:rPr>
                <w:rFonts w:ascii="仿宋" w:hAnsi="仿宋" w:eastAsia="仿宋" w:cs="仿宋"/>
                <w:kern w:val="0"/>
                <w:sz w:val="28"/>
                <w:szCs w:val="28"/>
              </w:rPr>
            </w:pPr>
          </w:p>
        </w:tc>
        <w:tc>
          <w:tcPr>
            <w:tcW w:w="1694"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rPr>
                <w:rFonts w:ascii="仿宋" w:hAnsi="仿宋" w:eastAsia="仿宋" w:cs="仿宋"/>
                <w:kern w:val="0"/>
                <w:sz w:val="28"/>
                <w:szCs w:val="28"/>
              </w:rPr>
            </w:pPr>
            <w:r>
              <w:rPr>
                <w:rFonts w:hint="eastAsia" w:ascii="仿宋" w:hAnsi="仿宋" w:eastAsia="仿宋" w:cs="仿宋"/>
                <w:sz w:val="28"/>
                <w:szCs w:val="28"/>
              </w:rPr>
              <w:t>公众或服务对象满意度</w:t>
            </w:r>
          </w:p>
        </w:tc>
        <w:tc>
          <w:tcPr>
            <w:tcW w:w="461"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sz w:val="28"/>
                <w:szCs w:val="28"/>
              </w:rPr>
              <w:t>2</w:t>
            </w:r>
          </w:p>
        </w:tc>
        <w:tc>
          <w:tcPr>
            <w:tcW w:w="592"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2</w:t>
            </w:r>
          </w:p>
        </w:tc>
        <w:tc>
          <w:tcPr>
            <w:tcW w:w="727" w:type="pct"/>
            <w:tcBorders>
              <w:top w:val="nil"/>
              <w:left w:val="nil"/>
              <w:bottom w:val="single" w:color="auto" w:sz="4" w:space="0"/>
              <w:right w:val="single" w:color="auto" w:sz="4" w:space="0"/>
            </w:tcBorders>
            <w:shd w:val="clear" w:color="auto" w:fill="auto"/>
            <w:noWrap/>
            <w:vAlign w:val="center"/>
          </w:tcPr>
          <w:p>
            <w:pPr>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sz w:val="28"/>
                <w:szCs w:val="28"/>
              </w:rPr>
              <w:t>100</w:t>
            </w:r>
            <w:r>
              <w:rPr>
                <w:rFonts w:hint="eastAsia" w:ascii="仿宋" w:hAnsi="仿宋" w:eastAsia="仿宋" w:cs="仿宋"/>
                <w:sz w:val="28"/>
                <w:szCs w:val="28"/>
              </w:rPr>
              <w:t>.00%</w:t>
            </w:r>
          </w:p>
        </w:tc>
      </w:tr>
      <w:tr>
        <w:tblPrEx>
          <w:tblCellMar>
            <w:top w:w="0" w:type="dxa"/>
            <w:left w:w="108" w:type="dxa"/>
            <w:bottom w:w="0" w:type="dxa"/>
            <w:right w:w="108" w:type="dxa"/>
          </w:tblCellMar>
        </w:tblPrEx>
        <w:trPr>
          <w:trHeight w:val="270" w:hRule="atLeast"/>
          <w:jc w:val="center"/>
        </w:trPr>
        <w:tc>
          <w:tcPr>
            <w:tcW w:w="322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合计</w:t>
            </w:r>
          </w:p>
        </w:tc>
        <w:tc>
          <w:tcPr>
            <w:tcW w:w="461"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hint="eastAsia" w:ascii="仿宋" w:hAnsi="仿宋" w:eastAsia="仿宋" w:cs="仿宋"/>
                <w:kern w:val="0"/>
                <w:sz w:val="28"/>
                <w:szCs w:val="28"/>
              </w:rPr>
              <w:t>30</w:t>
            </w:r>
          </w:p>
        </w:tc>
        <w:tc>
          <w:tcPr>
            <w:tcW w:w="592"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kern w:val="0"/>
                <w:sz w:val="28"/>
                <w:szCs w:val="28"/>
              </w:rPr>
              <w:t>27.50</w:t>
            </w:r>
          </w:p>
        </w:tc>
        <w:tc>
          <w:tcPr>
            <w:tcW w:w="727" w:type="pct"/>
            <w:tcBorders>
              <w:top w:val="nil"/>
              <w:left w:val="nil"/>
              <w:bottom w:val="single" w:color="auto" w:sz="4" w:space="0"/>
              <w:right w:val="single" w:color="auto" w:sz="4" w:space="0"/>
            </w:tcBorders>
            <w:shd w:val="clear" w:color="auto" w:fill="auto"/>
            <w:noWrap/>
            <w:vAlign w:val="center"/>
          </w:tcPr>
          <w:p>
            <w:pPr>
              <w:widowControl/>
              <w:topLinePunct/>
              <w:autoSpaceDE w:val="0"/>
              <w:autoSpaceDN w:val="0"/>
              <w:spacing w:line="580" w:lineRule="exact"/>
              <w:jc w:val="center"/>
              <w:rPr>
                <w:rFonts w:ascii="仿宋" w:hAnsi="仿宋" w:eastAsia="仿宋" w:cs="仿宋"/>
                <w:kern w:val="0"/>
                <w:sz w:val="28"/>
                <w:szCs w:val="28"/>
              </w:rPr>
            </w:pPr>
            <w:r>
              <w:rPr>
                <w:rFonts w:ascii="仿宋" w:hAnsi="仿宋" w:eastAsia="仿宋" w:cs="仿宋"/>
                <w:kern w:val="0"/>
                <w:sz w:val="28"/>
                <w:szCs w:val="28"/>
              </w:rPr>
              <w:t>91.67</w:t>
            </w:r>
            <w:r>
              <w:rPr>
                <w:rFonts w:hint="eastAsia" w:ascii="仿宋" w:hAnsi="仿宋" w:eastAsia="仿宋" w:cs="仿宋"/>
                <w:kern w:val="0"/>
                <w:sz w:val="28"/>
                <w:szCs w:val="28"/>
              </w:rPr>
              <w:t>%</w:t>
            </w:r>
          </w:p>
        </w:tc>
      </w:tr>
    </w:tbl>
    <w:p>
      <w:pPr>
        <w:topLinePunct/>
        <w:autoSpaceDE w:val="0"/>
        <w:autoSpaceDN w:val="0"/>
        <w:spacing w:line="580" w:lineRule="exact"/>
        <w:ind w:firstLine="643" w:firstLineChars="200"/>
        <w:outlineLvl w:val="2"/>
        <w:rPr>
          <w:rFonts w:ascii="仿宋" w:hAnsi="仿宋" w:eastAsia="仿宋" w:cs="仿宋"/>
          <w:b/>
          <w:sz w:val="32"/>
          <w:szCs w:val="32"/>
        </w:rPr>
      </w:pPr>
      <w:bookmarkStart w:id="59" w:name="_Toc120258036"/>
      <w:bookmarkStart w:id="60" w:name="_Toc102208653"/>
      <w:r>
        <w:rPr>
          <w:rFonts w:hint="eastAsia" w:ascii="仿宋" w:hAnsi="仿宋" w:eastAsia="仿宋" w:cs="仿宋"/>
          <w:b/>
          <w:sz w:val="32"/>
          <w:szCs w:val="32"/>
        </w:rPr>
        <w:t>1.经济性</w:t>
      </w:r>
      <w:bookmarkEnd w:id="59"/>
      <w:bookmarkEnd w:id="60"/>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该指标主要从经济成本控制情况和公用经费控制率两个指标考核市委党校部门整体支出的经济效益。该指标分值8分，评价得分</w:t>
      </w:r>
      <w:r>
        <w:rPr>
          <w:rFonts w:ascii="仿宋" w:hAnsi="仿宋" w:eastAsia="仿宋" w:cs="仿宋"/>
          <w:sz w:val="32"/>
          <w:szCs w:val="32"/>
        </w:rPr>
        <w:t>6</w:t>
      </w:r>
      <w:r>
        <w:rPr>
          <w:rFonts w:hint="eastAsia" w:ascii="仿宋" w:hAnsi="仿宋" w:eastAsia="仿宋" w:cs="仿宋"/>
          <w:sz w:val="32"/>
          <w:szCs w:val="32"/>
        </w:rPr>
        <w:t>分，得分率</w:t>
      </w:r>
      <w:r>
        <w:rPr>
          <w:rFonts w:ascii="仿宋" w:hAnsi="仿宋" w:eastAsia="仿宋" w:cs="仿宋"/>
          <w:sz w:val="32"/>
          <w:szCs w:val="32"/>
        </w:rPr>
        <w:t>75.0</w:t>
      </w:r>
      <w:r>
        <w:rPr>
          <w:rFonts w:hint="eastAsia" w:ascii="仿宋" w:hAnsi="仿宋" w:eastAsia="仿宋" w:cs="仿宋"/>
          <w:sz w:val="32"/>
          <w:szCs w:val="32"/>
        </w:rPr>
        <w:t>0%。</w:t>
      </w:r>
    </w:p>
    <w:p>
      <w:pPr>
        <w:numPr>
          <w:ilvl w:val="0"/>
          <w:numId w:val="1"/>
        </w:num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经济成本控制情况。本指标考核部门经济支出分类核算情况，包括对运转成本的控制程度和效果、核算精准度和合理性等。市委党校建立了完善的内部财务管理机制，对运转类（含车辆使用、会议、住宿、接待等费用）支出有较好的控制，抽查未发现超标准支出</w:t>
      </w:r>
      <w:r>
        <w:rPr>
          <w:rFonts w:hint="eastAsia" w:ascii="仿宋" w:hAnsi="仿宋" w:eastAsia="仿宋"/>
          <w:sz w:val="32"/>
          <w:szCs w:val="32"/>
        </w:rPr>
        <w:t>以及不同支出相互挤占的现象</w:t>
      </w:r>
      <w:r>
        <w:rPr>
          <w:rFonts w:hint="eastAsia" w:ascii="仿宋" w:hAnsi="仿宋" w:eastAsia="仿宋" w:cs="仿宋"/>
          <w:sz w:val="32"/>
          <w:szCs w:val="32"/>
        </w:rPr>
        <w:t>。但根据2021年和2020决算报表相关数据对比，2021年度办公费、水费、电费、公务用车运行维护费等4项支出累计增幅</w:t>
      </w:r>
      <w:r>
        <w:rPr>
          <w:rFonts w:ascii="仿宋" w:hAnsi="仿宋" w:eastAsia="仿宋" w:cs="仿宋"/>
          <w:sz w:val="32"/>
          <w:szCs w:val="32"/>
        </w:rPr>
        <w:t>31.36</w:t>
      </w:r>
      <w:r>
        <w:rPr>
          <w:rFonts w:hint="eastAsia" w:ascii="仿宋" w:hAnsi="仿宋" w:eastAsia="仿宋" w:cs="仿宋"/>
          <w:sz w:val="32"/>
          <w:szCs w:val="32"/>
        </w:rPr>
        <w:t>%，已超出增幅小于5%的评价标准。该指标分值</w:t>
      </w:r>
      <w:r>
        <w:rPr>
          <w:rFonts w:ascii="仿宋" w:hAnsi="仿宋" w:eastAsia="仿宋" w:cs="仿宋"/>
          <w:sz w:val="32"/>
          <w:szCs w:val="32"/>
        </w:rPr>
        <w:t>6</w:t>
      </w:r>
      <w:r>
        <w:rPr>
          <w:rFonts w:hint="eastAsia" w:ascii="仿宋" w:hAnsi="仿宋" w:eastAsia="仿宋" w:cs="仿宋"/>
          <w:sz w:val="32"/>
          <w:szCs w:val="32"/>
        </w:rPr>
        <w:t>分，评价得分4分。</w:t>
      </w:r>
    </w:p>
    <w:p>
      <w:pPr>
        <w:numPr>
          <w:ilvl w:val="0"/>
          <w:numId w:val="1"/>
        </w:num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公用经费控制率。本指标考核部门对机构运转成本的实际控制程度。根据2021年度市委党校《收入支出决算总表(财决</w:t>
      </w:r>
      <w:r>
        <w:rPr>
          <w:rFonts w:ascii="仿宋" w:hAnsi="仿宋" w:eastAsia="仿宋" w:cs="仿宋"/>
          <w:sz w:val="32"/>
          <w:szCs w:val="32"/>
        </w:rPr>
        <w:t>01</w:t>
      </w:r>
      <w:r>
        <w:rPr>
          <w:rFonts w:hint="eastAsia" w:ascii="仿宋" w:hAnsi="仿宋" w:eastAsia="仿宋" w:cs="仿宋"/>
          <w:sz w:val="32"/>
          <w:szCs w:val="32"/>
        </w:rPr>
        <w:t>表)》日常公用经费决算数</w:t>
      </w:r>
      <w:r>
        <w:rPr>
          <w:rFonts w:ascii="仿宋" w:hAnsi="仿宋" w:eastAsia="仿宋" w:cs="仿宋"/>
          <w:sz w:val="32"/>
          <w:szCs w:val="32"/>
        </w:rPr>
        <w:t>589.42</w:t>
      </w:r>
      <w:r>
        <w:rPr>
          <w:rFonts w:hint="eastAsia" w:ascii="仿宋" w:hAnsi="仿宋" w:eastAsia="仿宋" w:cs="仿宋"/>
          <w:sz w:val="32"/>
          <w:szCs w:val="32"/>
        </w:rPr>
        <w:t>万元，与日常公用经费调整预算数相等。根据市委党校提供的2021年度决算报表《机构运行信息表(财决附03表)》显示“三公”经费实际支出数为</w:t>
      </w:r>
      <w:r>
        <w:rPr>
          <w:rFonts w:ascii="仿宋" w:hAnsi="仿宋" w:eastAsia="仿宋" w:cs="仿宋"/>
          <w:sz w:val="32"/>
          <w:szCs w:val="32"/>
        </w:rPr>
        <w:t>2.13</w:t>
      </w:r>
      <w:r>
        <w:rPr>
          <w:rFonts w:hint="eastAsia" w:ascii="仿宋" w:hAnsi="仿宋" w:eastAsia="仿宋" w:cs="仿宋"/>
          <w:sz w:val="32"/>
          <w:szCs w:val="32"/>
        </w:rPr>
        <w:t>万元，预算安排的“三公”经费数为</w:t>
      </w:r>
      <w:r>
        <w:rPr>
          <w:rFonts w:ascii="仿宋" w:hAnsi="仿宋" w:eastAsia="仿宋" w:cs="仿宋"/>
          <w:sz w:val="32"/>
          <w:szCs w:val="32"/>
        </w:rPr>
        <w:t>6.00</w:t>
      </w:r>
      <w:r>
        <w:rPr>
          <w:rFonts w:hint="eastAsia" w:ascii="仿宋" w:hAnsi="仿宋" w:eastAsia="仿宋" w:cs="仿宋"/>
          <w:sz w:val="32"/>
          <w:szCs w:val="32"/>
        </w:rPr>
        <w:t>万元，“三公”经费实际支出数小于预算安排的“三公”经费数。该指标分值</w:t>
      </w:r>
      <w:r>
        <w:rPr>
          <w:rFonts w:ascii="仿宋" w:hAnsi="仿宋" w:eastAsia="仿宋" w:cs="仿宋"/>
          <w:sz w:val="32"/>
          <w:szCs w:val="32"/>
        </w:rPr>
        <w:t>2</w:t>
      </w:r>
      <w:r>
        <w:rPr>
          <w:rFonts w:hint="eastAsia" w:ascii="仿宋" w:hAnsi="仿宋" w:eastAsia="仿宋" w:cs="仿宋"/>
          <w:sz w:val="32"/>
          <w:szCs w:val="32"/>
        </w:rPr>
        <w:t>分，评价得分2分。</w:t>
      </w:r>
    </w:p>
    <w:p>
      <w:pPr>
        <w:topLinePunct/>
        <w:autoSpaceDE w:val="0"/>
        <w:autoSpaceDN w:val="0"/>
        <w:spacing w:line="580" w:lineRule="exact"/>
        <w:ind w:firstLine="643" w:firstLineChars="200"/>
        <w:outlineLvl w:val="2"/>
        <w:rPr>
          <w:rFonts w:ascii="仿宋" w:hAnsi="仿宋" w:eastAsia="仿宋" w:cs="仿宋"/>
          <w:b/>
          <w:sz w:val="32"/>
          <w:szCs w:val="32"/>
        </w:rPr>
      </w:pPr>
      <w:bookmarkStart w:id="61" w:name="_Toc102208654"/>
      <w:bookmarkStart w:id="62" w:name="_Toc120258037"/>
      <w:r>
        <w:rPr>
          <w:rFonts w:hint="eastAsia" w:ascii="仿宋" w:hAnsi="仿宋" w:eastAsia="仿宋" w:cs="仿宋"/>
          <w:b/>
          <w:sz w:val="32"/>
          <w:szCs w:val="32"/>
        </w:rPr>
        <w:t>2.效率性</w:t>
      </w:r>
      <w:bookmarkEnd w:id="61"/>
      <w:bookmarkEnd w:id="62"/>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该指标主要从重点工作完成率、绩效目标完成率和项目完成及时性三个方面考核市委党校部门整体支出的效率。该指标分值8分，评价得分8分，得分率100.00%。</w:t>
      </w:r>
    </w:p>
    <w:p>
      <w:pPr>
        <w:numPr>
          <w:ilvl w:val="0"/>
          <w:numId w:val="2"/>
        </w:num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重点工作完成率。本指标考核部门完成党委、政府、人大和上级部门下达或交办的重要事项或工作的完成情况。2</w:t>
      </w:r>
      <w:r>
        <w:rPr>
          <w:rFonts w:ascii="仿宋" w:hAnsi="仿宋" w:eastAsia="仿宋" w:cs="仿宋"/>
          <w:sz w:val="32"/>
          <w:szCs w:val="32"/>
        </w:rPr>
        <w:t>021</w:t>
      </w:r>
      <w:r>
        <w:rPr>
          <w:rFonts w:hint="eastAsia" w:ascii="仿宋" w:hAnsi="仿宋" w:eastAsia="仿宋" w:cs="仿宋"/>
          <w:sz w:val="32"/>
          <w:szCs w:val="32"/>
        </w:rPr>
        <w:t>年度市委党校重点工作任务</w:t>
      </w:r>
      <w:r>
        <w:rPr>
          <w:rFonts w:ascii="仿宋" w:hAnsi="仿宋" w:eastAsia="仿宋" w:cs="仿宋"/>
          <w:sz w:val="32"/>
          <w:szCs w:val="32"/>
        </w:rPr>
        <w:t>5</w:t>
      </w:r>
      <w:r>
        <w:rPr>
          <w:rFonts w:hint="eastAsia" w:ascii="仿宋" w:hAnsi="仿宋" w:eastAsia="仿宋" w:cs="仿宋"/>
          <w:sz w:val="32"/>
          <w:szCs w:val="32"/>
        </w:rPr>
        <w:t>项，实际完成</w:t>
      </w:r>
      <w:r>
        <w:rPr>
          <w:rFonts w:ascii="仿宋" w:hAnsi="仿宋" w:eastAsia="仿宋" w:cs="仿宋"/>
          <w:sz w:val="32"/>
          <w:szCs w:val="32"/>
        </w:rPr>
        <w:t>5</w:t>
      </w:r>
      <w:r>
        <w:rPr>
          <w:rFonts w:hint="eastAsia" w:ascii="仿宋" w:hAnsi="仿宋" w:eastAsia="仿宋" w:cs="仿宋"/>
          <w:sz w:val="32"/>
          <w:szCs w:val="32"/>
        </w:rPr>
        <w:t>项，完成比例100%。该指标分值</w:t>
      </w:r>
      <w:r>
        <w:rPr>
          <w:rFonts w:ascii="仿宋" w:hAnsi="仿宋" w:eastAsia="仿宋" w:cs="仿宋"/>
          <w:sz w:val="32"/>
          <w:szCs w:val="32"/>
        </w:rPr>
        <w:t>4</w:t>
      </w:r>
      <w:r>
        <w:rPr>
          <w:rFonts w:hint="eastAsia" w:ascii="仿宋" w:hAnsi="仿宋" w:eastAsia="仿宋" w:cs="仿宋"/>
          <w:sz w:val="32"/>
          <w:szCs w:val="32"/>
        </w:rPr>
        <w:t>分，评价得分</w:t>
      </w:r>
      <w:r>
        <w:rPr>
          <w:rFonts w:ascii="仿宋" w:hAnsi="仿宋" w:eastAsia="仿宋" w:cs="仿宋"/>
          <w:sz w:val="32"/>
          <w:szCs w:val="32"/>
        </w:rPr>
        <w:t>4</w:t>
      </w:r>
      <w:r>
        <w:rPr>
          <w:rFonts w:hint="eastAsia" w:ascii="仿宋" w:hAnsi="仿宋" w:eastAsia="仿宋" w:cs="仿宋"/>
          <w:sz w:val="32"/>
          <w:szCs w:val="32"/>
        </w:rPr>
        <w:t>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（2）绩效目标完成率。本指标考核部门整体绩效目标中各项目标的完成情况。市委党校2021年度部门整体支出绩效目标5个，实际完成目标5个，任务目标完成率100.00%。该指标分值4分，评价得分</w:t>
      </w:r>
      <w:r>
        <w:rPr>
          <w:rFonts w:ascii="仿宋" w:hAnsi="仿宋" w:eastAsia="仿宋" w:cs="仿宋"/>
          <w:sz w:val="32"/>
          <w:szCs w:val="32"/>
        </w:rPr>
        <w:t>4</w:t>
      </w:r>
      <w:r>
        <w:rPr>
          <w:rFonts w:hint="eastAsia" w:ascii="仿宋" w:hAnsi="仿宋" w:eastAsia="仿宋" w:cs="仿宋"/>
          <w:sz w:val="32"/>
          <w:szCs w:val="32"/>
        </w:rPr>
        <w:t>分。</w:t>
      </w:r>
    </w:p>
    <w:p>
      <w:pPr>
        <w:topLinePunct/>
        <w:autoSpaceDE w:val="0"/>
        <w:autoSpaceDN w:val="0"/>
        <w:spacing w:line="580" w:lineRule="exact"/>
        <w:ind w:firstLine="643" w:firstLineChars="200"/>
        <w:outlineLvl w:val="2"/>
        <w:rPr>
          <w:rFonts w:ascii="仿宋" w:hAnsi="仿宋" w:eastAsia="仿宋" w:cs="仿宋"/>
          <w:b/>
          <w:sz w:val="32"/>
          <w:szCs w:val="32"/>
        </w:rPr>
      </w:pPr>
      <w:bookmarkStart w:id="63" w:name="_Toc120258038"/>
      <w:bookmarkStart w:id="64" w:name="_Toc102208655"/>
      <w:r>
        <w:rPr>
          <w:rFonts w:hint="eastAsia" w:ascii="仿宋" w:hAnsi="仿宋" w:eastAsia="仿宋" w:cs="仿宋"/>
          <w:b/>
          <w:sz w:val="32"/>
          <w:szCs w:val="32"/>
        </w:rPr>
        <w:t>3.效果性</w:t>
      </w:r>
      <w:bookmarkEnd w:id="63"/>
      <w:bookmarkEnd w:id="64"/>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该指标主要从部门整体履职经济社会效益方面考核部门整体支出的效果性。市委党校在部门整体履职方面取得了较好的经济社会效益。该指标分值10分，评价得分</w:t>
      </w:r>
      <w:r>
        <w:rPr>
          <w:rFonts w:ascii="仿宋" w:hAnsi="仿宋" w:eastAsia="仿宋" w:cs="仿宋"/>
          <w:sz w:val="32"/>
          <w:szCs w:val="32"/>
        </w:rPr>
        <w:t>10</w:t>
      </w:r>
      <w:r>
        <w:rPr>
          <w:rFonts w:hint="eastAsia" w:ascii="仿宋" w:hAnsi="仿宋" w:eastAsia="仿宋" w:cs="仿宋"/>
          <w:sz w:val="32"/>
          <w:szCs w:val="32"/>
        </w:rPr>
        <w:t>分，得分率</w:t>
      </w:r>
      <w:r>
        <w:rPr>
          <w:rFonts w:ascii="仿宋" w:hAnsi="仿宋" w:eastAsia="仿宋" w:cs="仿宋"/>
          <w:sz w:val="32"/>
          <w:szCs w:val="32"/>
        </w:rPr>
        <w:t>100.00</w:t>
      </w:r>
      <w:r>
        <w:rPr>
          <w:rFonts w:hint="eastAsia" w:ascii="仿宋" w:hAnsi="仿宋" w:eastAsia="仿宋" w:cs="仿宋"/>
          <w:sz w:val="32"/>
          <w:szCs w:val="32"/>
        </w:rPr>
        <w:t>%。</w:t>
      </w:r>
    </w:p>
    <w:p>
      <w:pPr>
        <w:topLinePunct/>
        <w:autoSpaceDE w:val="0"/>
        <w:autoSpaceDN w:val="0"/>
        <w:spacing w:line="580" w:lineRule="exact"/>
        <w:ind w:firstLine="640" w:firstLineChars="200"/>
        <w:rPr>
          <w:rFonts w:ascii="仿宋" w:hAnsi="仿宋" w:eastAsia="仿宋"/>
          <w:sz w:val="32"/>
          <w:szCs w:val="32"/>
        </w:rPr>
      </w:pPr>
      <w:r>
        <w:rPr>
          <w:rFonts w:hint="eastAsia" w:ascii="仿宋" w:hAnsi="仿宋" w:eastAsia="仿宋"/>
          <w:sz w:val="32"/>
          <w:szCs w:val="32"/>
        </w:rPr>
        <w:t>（1）能积极学习、研究、宣传和贯彻落实党的理论和路线方针政策，为本系统、市直有关单位等更准确地落实政策方向提供指引，市委党校校刊《梅州学习与研究》设置了学习贯彻党的十九届六中全会精神专题、学习贯彻《关于新时代支持革命老区振兴发展的意见》精神专题，并发表了署名文章。该指标分值</w:t>
      </w:r>
      <w:r>
        <w:rPr>
          <w:rFonts w:ascii="仿宋" w:hAnsi="仿宋" w:eastAsia="仿宋"/>
          <w:sz w:val="32"/>
          <w:szCs w:val="32"/>
        </w:rPr>
        <w:t>2</w:t>
      </w:r>
      <w:r>
        <w:rPr>
          <w:rFonts w:hint="eastAsia" w:ascii="仿宋" w:hAnsi="仿宋" w:eastAsia="仿宋"/>
          <w:sz w:val="32"/>
          <w:szCs w:val="32"/>
        </w:rPr>
        <w:t>分，评价得分</w:t>
      </w:r>
      <w:r>
        <w:rPr>
          <w:rFonts w:ascii="仿宋" w:hAnsi="仿宋" w:eastAsia="仿宋"/>
          <w:sz w:val="32"/>
          <w:szCs w:val="32"/>
        </w:rPr>
        <w:t>2</w:t>
      </w:r>
      <w:r>
        <w:rPr>
          <w:rFonts w:hint="eastAsia" w:ascii="仿宋" w:hAnsi="仿宋" w:eastAsia="仿宋"/>
          <w:sz w:val="32"/>
          <w:szCs w:val="32"/>
        </w:rPr>
        <w:t>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（2）立足本职守正创新，主动强化担当作为，培养造就忠诚干净担当的高素质专业化干部队伍，开展的主体班培训，参训人数5</w:t>
      </w:r>
      <w:r>
        <w:rPr>
          <w:rFonts w:ascii="仿宋" w:hAnsi="仿宋" w:eastAsia="仿宋" w:cs="仿宋"/>
          <w:sz w:val="32"/>
          <w:szCs w:val="32"/>
        </w:rPr>
        <w:t>52</w:t>
      </w:r>
      <w:r>
        <w:rPr>
          <w:rFonts w:hint="eastAsia" w:ascii="仿宋" w:hAnsi="仿宋" w:eastAsia="仿宋" w:cs="仿宋"/>
          <w:sz w:val="32"/>
          <w:szCs w:val="32"/>
        </w:rPr>
        <w:t>人，考核通过率1</w:t>
      </w:r>
      <w:r>
        <w:rPr>
          <w:rFonts w:ascii="仿宋" w:hAnsi="仿宋" w:eastAsia="仿宋" w:cs="仿宋"/>
          <w:sz w:val="32"/>
          <w:szCs w:val="32"/>
        </w:rPr>
        <w:t>00</w:t>
      </w:r>
      <w:r>
        <w:rPr>
          <w:rFonts w:hint="eastAsia" w:ascii="仿宋" w:hAnsi="仿宋" w:eastAsia="仿宋" w:cs="仿宋"/>
          <w:sz w:val="32"/>
          <w:szCs w:val="32"/>
        </w:rPr>
        <w:t>%，达成培训人数5</w:t>
      </w:r>
      <w:r>
        <w:rPr>
          <w:rFonts w:ascii="仿宋" w:hAnsi="仿宋" w:eastAsia="仿宋" w:cs="仿宋"/>
          <w:sz w:val="32"/>
          <w:szCs w:val="32"/>
        </w:rPr>
        <w:t>50</w:t>
      </w:r>
      <w:r>
        <w:rPr>
          <w:rFonts w:hint="eastAsia" w:ascii="仿宋" w:hAnsi="仿宋" w:eastAsia="仿宋" w:cs="仿宋"/>
          <w:sz w:val="32"/>
          <w:szCs w:val="32"/>
        </w:rPr>
        <w:t>人，考核通过率≥95%的目标。该指标分值2分，评价得分2分。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开展科学研究，推进理论创新，促进研究成果转换，为落实具体工作提供理论支撑。市委党校校刊《梅州学习与研究》有设置乡村振兴战略研究专题、党史学习教育专题、课题研究专题，均发表了署名文章，开展了相关的科学理论研究，推进了理论创新工作。</w:t>
      </w:r>
      <w:r>
        <w:rPr>
          <w:rFonts w:hint="eastAsia" w:ascii="仿宋" w:hAnsi="仿宋" w:eastAsia="仿宋"/>
          <w:sz w:val="32"/>
          <w:szCs w:val="32"/>
        </w:rPr>
        <w:t>该指标分值</w:t>
      </w:r>
      <w:r>
        <w:rPr>
          <w:rFonts w:ascii="仿宋" w:hAnsi="仿宋" w:eastAsia="仿宋"/>
          <w:sz w:val="32"/>
          <w:szCs w:val="32"/>
        </w:rPr>
        <w:t>2</w:t>
      </w:r>
      <w:r>
        <w:rPr>
          <w:rFonts w:hint="eastAsia" w:ascii="仿宋" w:hAnsi="仿宋" w:eastAsia="仿宋"/>
          <w:sz w:val="32"/>
          <w:szCs w:val="32"/>
        </w:rPr>
        <w:t>分，评价得分</w:t>
      </w:r>
      <w:r>
        <w:rPr>
          <w:rFonts w:ascii="仿宋" w:hAnsi="仿宋" w:eastAsia="仿宋"/>
          <w:sz w:val="32"/>
          <w:szCs w:val="32"/>
        </w:rPr>
        <w:t>2</w:t>
      </w:r>
      <w:r>
        <w:rPr>
          <w:rFonts w:hint="eastAsia" w:ascii="仿宋" w:hAnsi="仿宋" w:eastAsia="仿宋"/>
          <w:sz w:val="32"/>
          <w:szCs w:val="32"/>
        </w:rPr>
        <w:t>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围绕市委、市政府的工作部署和中心任务，深入开展调查研究，为市委、市政府决策提供咨询服务，助力梅州振兴发展。通过《资政参阅》呈报市委、市政府《关于全力推动梅州柚产业高质量发展的建议》《关于充分激发内生动力，加大现有人才培养激励力度的几点建议》《关于梅州推进碳达峰中和工作的几点建议》署名文章供领导决策使用,通过《梅州市情研究》发表两篇调研报告：《推动梅州市域社会质量现代化工作研究》《科学把握五年过渡期 跑好乡村振兴接力赛》，发挥市委党校在党委和政府决策中的思想智库作用。</w:t>
      </w:r>
      <w:r>
        <w:rPr>
          <w:rFonts w:hint="eastAsia" w:ascii="仿宋" w:hAnsi="仿宋" w:eastAsia="仿宋"/>
          <w:sz w:val="32"/>
          <w:szCs w:val="32"/>
        </w:rPr>
        <w:t>该指标分值</w:t>
      </w:r>
      <w:r>
        <w:rPr>
          <w:rFonts w:ascii="仿宋" w:hAnsi="仿宋" w:eastAsia="仿宋"/>
          <w:sz w:val="32"/>
          <w:szCs w:val="32"/>
        </w:rPr>
        <w:t>2</w:t>
      </w:r>
      <w:r>
        <w:rPr>
          <w:rFonts w:hint="eastAsia" w:ascii="仿宋" w:hAnsi="仿宋" w:eastAsia="仿宋"/>
          <w:sz w:val="32"/>
          <w:szCs w:val="32"/>
        </w:rPr>
        <w:t>分，评价得分</w:t>
      </w:r>
      <w:r>
        <w:rPr>
          <w:rFonts w:ascii="仿宋" w:hAnsi="仿宋" w:eastAsia="仿宋"/>
          <w:sz w:val="32"/>
          <w:szCs w:val="32"/>
        </w:rPr>
        <w:t>2</w:t>
      </w:r>
      <w:r>
        <w:rPr>
          <w:rFonts w:hint="eastAsia" w:ascii="仿宋" w:hAnsi="仿宋" w:eastAsia="仿宋"/>
          <w:sz w:val="32"/>
          <w:szCs w:val="32"/>
        </w:rPr>
        <w:t>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指导协调各分校教学、科研工作，强化对县（市、区）镇街党校教学培训的业务指导，助力党校系统协同发展，市委党校通过《关于2021年校委班子成员联系指导各县（市、区）党校工作安排的通知》开展相关指导工作，提供了具体赴各县（市、区）开展调研的函件，部分调研的情况报告，指出了调研的基本情况、存在问题、下一步工作建议，较好地完成了相关的指导工作。</w:t>
      </w:r>
      <w:r>
        <w:rPr>
          <w:rFonts w:hint="eastAsia" w:ascii="仿宋" w:hAnsi="仿宋" w:eastAsia="仿宋"/>
          <w:sz w:val="32"/>
          <w:szCs w:val="32"/>
        </w:rPr>
        <w:t>该指标分值</w:t>
      </w:r>
      <w:r>
        <w:rPr>
          <w:rFonts w:ascii="仿宋" w:hAnsi="仿宋" w:eastAsia="仿宋"/>
          <w:sz w:val="32"/>
          <w:szCs w:val="32"/>
        </w:rPr>
        <w:t>2</w:t>
      </w:r>
      <w:r>
        <w:rPr>
          <w:rFonts w:hint="eastAsia" w:ascii="仿宋" w:hAnsi="仿宋" w:eastAsia="仿宋"/>
          <w:sz w:val="32"/>
          <w:szCs w:val="32"/>
        </w:rPr>
        <w:t>分，评价得分</w:t>
      </w:r>
      <w:r>
        <w:rPr>
          <w:rFonts w:ascii="仿宋" w:hAnsi="仿宋" w:eastAsia="仿宋"/>
          <w:sz w:val="32"/>
          <w:szCs w:val="32"/>
        </w:rPr>
        <w:t>2</w:t>
      </w:r>
      <w:r>
        <w:rPr>
          <w:rFonts w:hint="eastAsia" w:ascii="仿宋" w:hAnsi="仿宋" w:eastAsia="仿宋"/>
          <w:sz w:val="32"/>
          <w:szCs w:val="32"/>
        </w:rPr>
        <w:t>分</w:t>
      </w:r>
      <w:r>
        <w:rPr>
          <w:rFonts w:hint="eastAsia" w:ascii="仿宋" w:hAnsi="仿宋" w:eastAsia="仿宋" w:cs="仿宋"/>
          <w:sz w:val="32"/>
          <w:szCs w:val="32"/>
        </w:rPr>
        <w:t>。</w:t>
      </w:r>
    </w:p>
    <w:p>
      <w:pPr>
        <w:topLinePunct/>
        <w:autoSpaceDE w:val="0"/>
        <w:autoSpaceDN w:val="0"/>
        <w:spacing w:line="580" w:lineRule="exact"/>
        <w:ind w:firstLine="643" w:firstLineChars="200"/>
        <w:outlineLvl w:val="2"/>
        <w:rPr>
          <w:rFonts w:ascii="仿宋" w:hAnsi="仿宋" w:eastAsia="仿宋" w:cs="仿宋"/>
          <w:b/>
          <w:sz w:val="32"/>
          <w:szCs w:val="32"/>
        </w:rPr>
      </w:pPr>
      <w:bookmarkStart w:id="65" w:name="_Toc120258039"/>
      <w:bookmarkStart w:id="66" w:name="_Toc102208656"/>
      <w:r>
        <w:rPr>
          <w:rFonts w:hint="eastAsia" w:ascii="仿宋" w:hAnsi="仿宋" w:eastAsia="仿宋" w:cs="仿宋"/>
          <w:b/>
          <w:sz w:val="32"/>
          <w:szCs w:val="32"/>
        </w:rPr>
        <w:t>4.公平性</w:t>
      </w:r>
      <w:bookmarkEnd w:id="65"/>
      <w:bookmarkEnd w:id="66"/>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该指标主要从群众信访办理情况和公众或服务对象满意度两个方面考核市委党校部门整体支出的公平性。该指标分值4分，评价得分</w:t>
      </w:r>
      <w:r>
        <w:rPr>
          <w:rFonts w:ascii="仿宋" w:hAnsi="仿宋" w:eastAsia="仿宋" w:cs="仿宋"/>
          <w:sz w:val="32"/>
          <w:szCs w:val="32"/>
        </w:rPr>
        <w:t>3.5</w:t>
      </w:r>
      <w:r>
        <w:rPr>
          <w:rFonts w:hint="eastAsia" w:ascii="仿宋" w:hAnsi="仿宋" w:eastAsia="仿宋" w:cs="仿宋"/>
          <w:sz w:val="32"/>
          <w:szCs w:val="32"/>
        </w:rPr>
        <w:t>分，得分率</w:t>
      </w:r>
      <w:r>
        <w:rPr>
          <w:rFonts w:ascii="仿宋" w:hAnsi="仿宋" w:eastAsia="仿宋" w:cs="仿宋"/>
          <w:sz w:val="32"/>
          <w:szCs w:val="32"/>
        </w:rPr>
        <w:t>87.50</w:t>
      </w:r>
      <w:r>
        <w:rPr>
          <w:rFonts w:hint="eastAsia" w:ascii="仿宋" w:hAnsi="仿宋" w:eastAsia="仿宋" w:cs="仿宋"/>
          <w:sz w:val="32"/>
          <w:szCs w:val="32"/>
        </w:rPr>
        <w:t>%。</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群众信访办理情况。本指标考核部门对群众信访意见的完成情况及及时性，考核部门对服务群众的重视程度。市委党校对当年度所有群众信访意见均有回复，并在规定时间内进行回复，但市委党校未能提供信访制度和信访机制相关文件。该指标分值2分，评价得分</w:t>
      </w:r>
      <w:r>
        <w:rPr>
          <w:rFonts w:ascii="仿宋" w:hAnsi="仿宋" w:eastAsia="仿宋" w:cs="仿宋"/>
          <w:sz w:val="32"/>
          <w:szCs w:val="32"/>
        </w:rPr>
        <w:t>1.5</w:t>
      </w:r>
      <w:r>
        <w:rPr>
          <w:rFonts w:hint="eastAsia" w:ascii="仿宋" w:hAnsi="仿宋" w:eastAsia="仿宋" w:cs="仿宋"/>
          <w:sz w:val="32"/>
          <w:szCs w:val="32"/>
        </w:rPr>
        <w:t>分。</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公众或服务对象满意度。本指标考核社会公众或部门的服务对象对部门履职效果的满意度。一是根据《2021年度市级机关绩效考核结果反馈表》群众满意度评价调查情况96.95分（评分标准为根据《2021年度市级机关绩效考核结果反馈表》中“群众满意度评价调查情况”考核结果≥95分的，得1分，每减5分，扣0.25分，扣完为止），评价得1分；二是</w:t>
      </w:r>
      <w:r>
        <w:rPr>
          <w:rFonts w:hint="eastAsia" w:ascii="仿宋" w:hAnsi="仿宋" w:eastAsia="仿宋"/>
          <w:sz w:val="32"/>
          <w:szCs w:val="32"/>
        </w:rPr>
        <w:t>通过问卷星随机发放调查问卷</w:t>
      </w:r>
      <w:r>
        <w:rPr>
          <w:rFonts w:ascii="仿宋" w:hAnsi="仿宋" w:eastAsia="仿宋"/>
          <w:sz w:val="32"/>
          <w:szCs w:val="32"/>
        </w:rPr>
        <w:t>213</w:t>
      </w:r>
      <w:r>
        <w:rPr>
          <w:rFonts w:hint="eastAsia" w:ascii="仿宋" w:hAnsi="仿宋" w:eastAsia="仿宋"/>
          <w:sz w:val="32"/>
          <w:szCs w:val="32"/>
        </w:rPr>
        <w:t>份，有效问卷</w:t>
      </w:r>
      <w:r>
        <w:rPr>
          <w:rFonts w:ascii="仿宋" w:hAnsi="仿宋" w:eastAsia="仿宋"/>
          <w:sz w:val="32"/>
          <w:szCs w:val="32"/>
        </w:rPr>
        <w:t>213</w:t>
      </w:r>
      <w:r>
        <w:rPr>
          <w:rFonts w:hint="eastAsia" w:ascii="仿宋" w:hAnsi="仿宋" w:eastAsia="仿宋"/>
          <w:sz w:val="32"/>
          <w:szCs w:val="32"/>
        </w:rPr>
        <w:t>份。其中对市委党校部门履职情况调查反馈为总体满意的</w:t>
      </w:r>
      <w:r>
        <w:rPr>
          <w:rFonts w:ascii="仿宋" w:hAnsi="仿宋" w:eastAsia="仿宋"/>
          <w:sz w:val="32"/>
          <w:szCs w:val="32"/>
        </w:rPr>
        <w:t>213</w:t>
      </w:r>
      <w:r>
        <w:rPr>
          <w:rFonts w:hint="eastAsia" w:ascii="仿宋" w:hAnsi="仿宋" w:eastAsia="仿宋"/>
          <w:sz w:val="32"/>
          <w:szCs w:val="32"/>
        </w:rPr>
        <w:t>份，总体满意度=</w:t>
      </w:r>
      <w:r>
        <w:rPr>
          <w:rFonts w:ascii="仿宋" w:hAnsi="仿宋" w:eastAsia="仿宋"/>
          <w:sz w:val="32"/>
          <w:szCs w:val="32"/>
        </w:rPr>
        <w:t>213</w:t>
      </w:r>
      <w:r>
        <w:rPr>
          <w:rFonts w:hint="eastAsia" w:ascii="仿宋" w:hAnsi="仿宋" w:eastAsia="仿宋"/>
          <w:sz w:val="32"/>
          <w:szCs w:val="32"/>
        </w:rPr>
        <w:t>/</w:t>
      </w:r>
      <w:r>
        <w:rPr>
          <w:rFonts w:ascii="仿宋" w:hAnsi="仿宋" w:eastAsia="仿宋"/>
          <w:sz w:val="32"/>
          <w:szCs w:val="32"/>
        </w:rPr>
        <w:t>213*100</w:t>
      </w:r>
      <w:r>
        <w:rPr>
          <w:rFonts w:hint="eastAsia" w:ascii="仿宋" w:hAnsi="仿宋" w:eastAsia="仿宋"/>
          <w:sz w:val="32"/>
          <w:szCs w:val="32"/>
        </w:rPr>
        <w:t>%=</w:t>
      </w:r>
      <w:r>
        <w:rPr>
          <w:rFonts w:ascii="仿宋" w:hAnsi="仿宋" w:eastAsia="仿宋"/>
          <w:sz w:val="32"/>
          <w:szCs w:val="32"/>
        </w:rPr>
        <w:t>100</w:t>
      </w:r>
      <w:r>
        <w:rPr>
          <w:rFonts w:hint="eastAsia" w:ascii="仿宋" w:hAnsi="仿宋" w:eastAsia="仿宋"/>
          <w:sz w:val="32"/>
          <w:szCs w:val="32"/>
        </w:rPr>
        <w:t>%（评分标准为总体满意度≥90%的，得1分，每减5%，扣0.25分，扣完为止），评价得1分</w:t>
      </w:r>
      <w:r>
        <w:rPr>
          <w:rFonts w:hint="eastAsia" w:ascii="仿宋" w:hAnsi="仿宋" w:eastAsia="仿宋" w:cs="仿宋"/>
          <w:sz w:val="32"/>
          <w:szCs w:val="32"/>
        </w:rPr>
        <w:t>。该指标分值2分，评价得分</w:t>
      </w:r>
      <w:r>
        <w:rPr>
          <w:rFonts w:ascii="仿宋" w:hAnsi="仿宋" w:eastAsia="仿宋" w:cs="仿宋"/>
          <w:sz w:val="32"/>
          <w:szCs w:val="32"/>
        </w:rPr>
        <w:t>2</w:t>
      </w:r>
      <w:r>
        <w:rPr>
          <w:rFonts w:hint="eastAsia" w:ascii="仿宋" w:hAnsi="仿宋" w:eastAsia="仿宋" w:cs="仿宋"/>
          <w:sz w:val="32"/>
          <w:szCs w:val="32"/>
        </w:rPr>
        <w:t>分。</w:t>
      </w:r>
    </w:p>
    <w:p>
      <w:pPr>
        <w:topLinePunct/>
        <w:autoSpaceDE w:val="0"/>
        <w:autoSpaceDN w:val="0"/>
        <w:spacing w:line="580" w:lineRule="exact"/>
        <w:ind w:firstLine="643" w:firstLineChars="200"/>
        <w:outlineLvl w:val="1"/>
        <w:rPr>
          <w:rFonts w:ascii="楷体" w:hAnsi="楷体" w:eastAsia="楷体" w:cs="仿宋"/>
          <w:b/>
          <w:sz w:val="32"/>
          <w:szCs w:val="32"/>
        </w:rPr>
      </w:pPr>
      <w:bookmarkStart w:id="67" w:name="_Toc102208657"/>
      <w:bookmarkStart w:id="68" w:name="_Toc120258040"/>
      <w:r>
        <w:rPr>
          <w:rFonts w:hint="eastAsia" w:ascii="楷体" w:hAnsi="楷体" w:eastAsia="楷体" w:cs="仿宋"/>
          <w:b/>
          <w:sz w:val="32"/>
          <w:szCs w:val="32"/>
        </w:rPr>
        <w:t>（四）工作表现加减分项</w:t>
      </w:r>
      <w:bookmarkEnd w:id="67"/>
      <w:bookmarkEnd w:id="68"/>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指标反映部门工作受到表彰或批评问责的情况。市委党校未能提供相关能加分的事项佐证资料，抽查未发现当年在国务院大督察或人大审计、监察等监督检查时发现问题并被问责的情况的扣分事项。该指标无加减分事项，指标得分为0分。</w:t>
      </w:r>
    </w:p>
    <w:p>
      <w:pPr>
        <w:pStyle w:val="2"/>
        <w:topLinePunct/>
        <w:autoSpaceDE w:val="0"/>
        <w:autoSpaceDN w:val="0"/>
        <w:spacing w:before="156" w:beforeLines="50" w:after="0" w:line="580" w:lineRule="exact"/>
        <w:ind w:firstLine="643" w:firstLineChars="200"/>
        <w:rPr>
          <w:rFonts w:ascii="黑体" w:hAnsi="黑体" w:eastAsia="黑体" w:cs="仿宋"/>
          <w:sz w:val="32"/>
          <w:szCs w:val="32"/>
        </w:rPr>
      </w:pPr>
      <w:bookmarkStart w:id="69" w:name="_Toc102208658"/>
      <w:bookmarkStart w:id="70" w:name="_Toc120258041"/>
      <w:r>
        <w:rPr>
          <w:rFonts w:hint="eastAsia" w:ascii="黑体" w:hAnsi="黑体" w:eastAsia="黑体" w:cs="仿宋"/>
          <w:sz w:val="32"/>
          <w:szCs w:val="32"/>
        </w:rPr>
        <w:t>五、主要绩效</w:t>
      </w:r>
      <w:bookmarkEnd w:id="69"/>
      <w:bookmarkEnd w:id="70"/>
    </w:p>
    <w:p>
      <w:pPr>
        <w:pStyle w:val="3"/>
        <w:tabs>
          <w:tab w:val="left" w:pos="3828"/>
        </w:tabs>
        <w:topLinePunct/>
        <w:autoSpaceDE w:val="0"/>
        <w:autoSpaceDN w:val="0"/>
        <w:spacing w:before="0" w:after="0" w:line="580" w:lineRule="exact"/>
        <w:ind w:firstLine="643" w:firstLineChars="200"/>
        <w:rPr>
          <w:rFonts w:ascii="楷体" w:hAnsi="楷体" w:eastAsia="楷体" w:cs="仿宋"/>
        </w:rPr>
      </w:pPr>
      <w:bookmarkStart w:id="71" w:name="_Toc101845014"/>
      <w:bookmarkStart w:id="72" w:name="_Toc102208659"/>
      <w:bookmarkStart w:id="73" w:name="_Toc120258042"/>
      <w:r>
        <w:rPr>
          <w:rFonts w:hint="eastAsia" w:ascii="楷体" w:hAnsi="楷体" w:eastAsia="楷体" w:cs="仿宋"/>
        </w:rPr>
        <w:t>（一）</w:t>
      </w:r>
      <w:bookmarkEnd w:id="71"/>
      <w:bookmarkEnd w:id="72"/>
      <w:r>
        <w:rPr>
          <w:rFonts w:hint="eastAsia" w:ascii="楷体" w:hAnsi="楷体" w:eastAsia="楷体" w:cs="仿宋"/>
        </w:rPr>
        <w:t>宣传贯彻落实党的理论和路线方针政策</w:t>
      </w:r>
      <w:bookmarkEnd w:id="73"/>
    </w:p>
    <w:p>
      <w:pPr>
        <w:topLinePunct/>
        <w:autoSpaceDE w:val="0"/>
        <w:autoSpaceDN w:val="0"/>
        <w:spacing w:line="580" w:lineRule="exact"/>
        <w:ind w:firstLine="640" w:firstLineChars="200"/>
        <w:rPr>
          <w:rFonts w:ascii="仿宋" w:hAnsi="仿宋" w:eastAsia="仿宋" w:cs="仿宋"/>
          <w:sz w:val="32"/>
          <w:szCs w:val="32"/>
        </w:rPr>
      </w:pPr>
      <w:bookmarkStart w:id="74" w:name="_Toc102208660"/>
      <w:bookmarkStart w:id="75" w:name="_Toc101845015"/>
      <w:r>
        <w:rPr>
          <w:rFonts w:hint="eastAsia" w:ascii="仿宋" w:hAnsi="仿宋" w:eastAsia="仿宋" w:cs="仿宋"/>
          <w:sz w:val="32"/>
          <w:szCs w:val="32"/>
        </w:rPr>
        <w:t>市委党校坚持深研细悟习近平新时代中国特色社会主义思想，将党史学习教育列为理论学习的重中之重，深入学习贯彻习近平总书记在党史学习教育动员大会上的重要讲话精神、习近平总书记“七一”重要讲话精神、党的十九届六中全会精神等重要内容。严格落实“第一议题”制度，坚决贯彻政治要件闭环落实机制，贯彻落实党员教育管理有关制定，进一步教育引导党员干部</w:t>
      </w:r>
      <w:r>
        <w:rPr>
          <w:rFonts w:hint="eastAsia" w:ascii="仿宋" w:hAnsi="仿宋" w:eastAsia="仿宋" w:cs="仿宋"/>
          <w:sz w:val="32"/>
          <w:szCs w:val="32"/>
          <w:lang w:eastAsia="zh-CN"/>
        </w:rPr>
        <w:t>深刻领悟</w:t>
      </w:r>
      <w:r>
        <w:rPr>
          <w:rFonts w:hint="eastAsia" w:ascii="仿宋" w:hAnsi="仿宋" w:eastAsia="仿宋" w:cs="仿宋"/>
          <w:sz w:val="32"/>
          <w:szCs w:val="32"/>
        </w:rPr>
        <w:t>“两个确立”的决定性意义，树牢“四个意识”，坚定“四个自信”，坚决做到“两个维护”。</w:t>
      </w:r>
    </w:p>
    <w:p>
      <w:pPr>
        <w:pStyle w:val="3"/>
        <w:topLinePunct/>
        <w:autoSpaceDE w:val="0"/>
        <w:autoSpaceDN w:val="0"/>
        <w:spacing w:before="0" w:after="0" w:line="580" w:lineRule="exact"/>
        <w:ind w:firstLine="643" w:firstLineChars="200"/>
        <w:rPr>
          <w:rFonts w:ascii="楷体" w:hAnsi="楷体" w:eastAsia="楷体" w:cs="仿宋"/>
        </w:rPr>
      </w:pPr>
      <w:bookmarkStart w:id="76" w:name="_Toc120258043"/>
      <w:r>
        <w:rPr>
          <w:rFonts w:hint="eastAsia" w:ascii="楷体" w:hAnsi="楷体" w:eastAsia="楷体" w:cs="仿宋"/>
        </w:rPr>
        <w:t>（二）</w:t>
      </w:r>
      <w:bookmarkEnd w:id="74"/>
      <w:bookmarkEnd w:id="75"/>
      <w:r>
        <w:rPr>
          <w:rFonts w:hint="eastAsia" w:ascii="楷体" w:hAnsi="楷体" w:eastAsia="楷体" w:cs="仿宋"/>
        </w:rPr>
        <w:t>助力培养造就忠诚干净担当的高素质专业化干部队伍</w:t>
      </w:r>
      <w:bookmarkEnd w:id="76"/>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市委党校通过大力推行研究式教学，综合运用讲授式和案例式、体验式等互动式教学方法，组织开展学员论坛、读书交流分享会等教研活动，进一步提高外请领导干部和专家学者授课的比例，通过系列创新举措，切实提升了党性教育的吸引力、感染力。2021年，共举办各类培训班次26期（其中主体班8期，协办班5期，部门班13期），培训学员4500余人次，参训人员考核通过率1</w:t>
      </w:r>
      <w:r>
        <w:rPr>
          <w:rFonts w:ascii="仿宋" w:hAnsi="仿宋" w:eastAsia="仿宋" w:cs="仿宋"/>
          <w:sz w:val="32"/>
          <w:szCs w:val="32"/>
        </w:rPr>
        <w:t>00</w:t>
      </w:r>
      <w:r>
        <w:rPr>
          <w:rFonts w:hint="eastAsia" w:ascii="仿宋" w:hAnsi="仿宋" w:eastAsia="仿宋" w:cs="仿宋"/>
          <w:sz w:val="32"/>
          <w:szCs w:val="32"/>
        </w:rPr>
        <w:t>%，助力培养造就了一批高素质专业化干部队伍。</w:t>
      </w:r>
    </w:p>
    <w:p>
      <w:pPr>
        <w:pStyle w:val="3"/>
        <w:topLinePunct/>
        <w:autoSpaceDE w:val="0"/>
        <w:autoSpaceDN w:val="0"/>
        <w:spacing w:before="0" w:after="0" w:line="580" w:lineRule="exact"/>
        <w:ind w:firstLine="643" w:firstLineChars="200"/>
        <w:rPr>
          <w:rFonts w:ascii="楷体" w:hAnsi="楷体" w:eastAsia="楷体" w:cs="仿宋"/>
        </w:rPr>
      </w:pPr>
      <w:bookmarkStart w:id="77" w:name="_Toc102208661"/>
      <w:bookmarkStart w:id="78" w:name="_Toc101845016"/>
      <w:bookmarkStart w:id="79" w:name="_Toc120258044"/>
      <w:r>
        <w:rPr>
          <w:rFonts w:hint="eastAsia" w:ascii="楷体" w:hAnsi="楷体" w:eastAsia="楷体" w:cs="仿宋"/>
        </w:rPr>
        <w:t>（三）</w:t>
      </w:r>
      <w:bookmarkEnd w:id="77"/>
      <w:bookmarkEnd w:id="78"/>
      <w:r>
        <w:rPr>
          <w:rFonts w:hint="eastAsia" w:ascii="楷体" w:hAnsi="楷体" w:eastAsia="楷体" w:cs="仿宋"/>
        </w:rPr>
        <w:t>开展科学研究，推进理论创新</w:t>
      </w:r>
      <w:bookmarkEnd w:id="79"/>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以市委党校校刊《梅州学习与研究》为载体，设置乡村振兴战略研究专题、设置了党史学习教育专题、课题研究专题，并发表了梅州市委党校课题组文章，开展了相关的科学理论研究，推进了理论创新工作。</w:t>
      </w:r>
    </w:p>
    <w:p>
      <w:pPr>
        <w:pStyle w:val="3"/>
        <w:topLinePunct/>
        <w:autoSpaceDE w:val="0"/>
        <w:autoSpaceDN w:val="0"/>
        <w:spacing w:before="0" w:after="0" w:line="580" w:lineRule="exact"/>
        <w:ind w:firstLine="643" w:firstLineChars="200"/>
        <w:rPr>
          <w:rFonts w:ascii="楷体" w:hAnsi="楷体" w:eastAsia="楷体" w:cs="仿宋"/>
        </w:rPr>
      </w:pPr>
      <w:bookmarkStart w:id="80" w:name="_Toc102208662"/>
      <w:bookmarkStart w:id="81" w:name="_Toc101845017"/>
      <w:bookmarkStart w:id="82" w:name="_Toc120258045"/>
      <w:r>
        <w:rPr>
          <w:rFonts w:hint="eastAsia" w:ascii="楷体" w:hAnsi="楷体" w:eastAsia="楷体" w:cs="仿宋"/>
        </w:rPr>
        <w:t>（四）</w:t>
      </w:r>
      <w:bookmarkEnd w:id="80"/>
      <w:bookmarkEnd w:id="81"/>
      <w:r>
        <w:rPr>
          <w:rFonts w:hint="eastAsia" w:ascii="楷体" w:hAnsi="楷体" w:eastAsia="楷体" w:cs="仿宋"/>
        </w:rPr>
        <w:t>发挥智库功能助力振兴发展</w:t>
      </w:r>
      <w:bookmarkEnd w:id="82"/>
    </w:p>
    <w:p>
      <w:pPr>
        <w:topLinePunct/>
        <w:autoSpaceDE w:val="0"/>
        <w:autoSpaceDN w:val="0"/>
        <w:spacing w:line="580" w:lineRule="exact"/>
        <w:ind w:firstLine="640" w:firstLineChars="200"/>
        <w:rPr>
          <w:rFonts w:ascii="仿宋" w:hAnsi="仿宋" w:eastAsia="仿宋" w:cs="仿宋"/>
          <w:sz w:val="32"/>
          <w:szCs w:val="32"/>
        </w:rPr>
      </w:pPr>
      <w:r>
        <w:rPr>
          <w:rFonts w:hint="eastAsia" w:ascii="Times New Roman" w:hAnsi="Times New Roman" w:eastAsia="仿宋" w:cs="Times New Roman"/>
          <w:sz w:val="32"/>
          <w:szCs w:val="32"/>
        </w:rPr>
        <w:t>围绕党和国家重大决策部署，聚焦市委市政府中心任务，组织教研人员开展理论研究，对梅州如何用好政策机遇积极建言献策，通过《资政参阅》呈报市委、市政府《关于全力推动梅州柚产业高质量发展的建议》《关于充分激发内生动力，加大现有人才培养激励力度的几点建议》《关于梅州推进碳达峰中和工作的几点建议》等署名文章供领导决策使用；通过《梅州市情研究》发表《推动梅州市域社会质量现代化工作研究》《科学把握五年过渡期 跑好乡村振兴接力赛》等调研报告，充分发挥市委党校在党委和政府决策中的思想智库作用。</w:t>
      </w:r>
    </w:p>
    <w:p>
      <w:pPr>
        <w:topLinePunct/>
        <w:autoSpaceDE w:val="0"/>
        <w:autoSpaceDN w:val="0"/>
        <w:spacing w:line="580" w:lineRule="exact"/>
        <w:ind w:firstLine="643" w:firstLineChars="200"/>
        <w:outlineLvl w:val="1"/>
        <w:rPr>
          <w:rFonts w:ascii="楷体" w:hAnsi="楷体" w:eastAsia="楷体" w:cs="仿宋"/>
          <w:b/>
          <w:bCs/>
          <w:sz w:val="32"/>
          <w:szCs w:val="32"/>
        </w:rPr>
      </w:pPr>
      <w:bookmarkStart w:id="83" w:name="_Toc120258046"/>
      <w:r>
        <w:rPr>
          <w:rFonts w:hint="eastAsia" w:ascii="楷体" w:hAnsi="楷体" w:eastAsia="楷体" w:cs="仿宋"/>
          <w:b/>
          <w:bCs/>
          <w:sz w:val="32"/>
          <w:szCs w:val="32"/>
        </w:rPr>
        <w:t>（五）加强系统联动，推动全</w:t>
      </w:r>
      <w:r>
        <w:rPr>
          <w:rFonts w:hint="eastAsia" w:ascii="楷体" w:hAnsi="楷体" w:eastAsia="楷体" w:cs="仿宋"/>
          <w:b/>
          <w:bCs/>
          <w:sz w:val="32"/>
          <w:szCs w:val="32"/>
          <w:lang w:eastAsia="zh-CN"/>
        </w:rPr>
        <w:t>市委党校</w:t>
      </w:r>
      <w:r>
        <w:rPr>
          <w:rFonts w:hint="eastAsia" w:ascii="楷体" w:hAnsi="楷体" w:eastAsia="楷体" w:cs="仿宋"/>
          <w:b/>
          <w:bCs/>
          <w:sz w:val="32"/>
          <w:szCs w:val="32"/>
        </w:rPr>
        <w:t>系统协同发展</w:t>
      </w:r>
      <w:bookmarkEnd w:id="83"/>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认真贯彻落实《市</w:t>
      </w:r>
      <w:r>
        <w:rPr>
          <w:rFonts w:hint="eastAsia" w:ascii="仿宋" w:hAnsi="仿宋" w:eastAsia="仿宋" w:cs="仿宋"/>
          <w:sz w:val="32"/>
          <w:szCs w:val="32"/>
          <w:lang w:eastAsia="zh-CN"/>
        </w:rPr>
        <w:t>县委党校</w:t>
      </w:r>
      <w:r>
        <w:rPr>
          <w:rFonts w:hint="eastAsia" w:ascii="仿宋" w:hAnsi="仿宋" w:eastAsia="仿宋" w:cs="仿宋"/>
          <w:sz w:val="32"/>
          <w:szCs w:val="32"/>
        </w:rPr>
        <w:t>（行政院校） 办学质量评估办法（试行）》，深化“大学习、深调研、真落实”，校委领导牵头组织到各县（市、区）党校加强联系指导并开展调研活动，指出了调研的基本情况、存在问题、下一步工作建议，较好地完成了相关的指导工作。积极完善全</w:t>
      </w:r>
      <w:r>
        <w:rPr>
          <w:rFonts w:hint="eastAsia" w:ascii="仿宋" w:hAnsi="仿宋" w:eastAsia="仿宋" w:cs="仿宋"/>
          <w:sz w:val="32"/>
          <w:szCs w:val="32"/>
          <w:lang w:eastAsia="zh-CN"/>
        </w:rPr>
        <w:t>市委党校</w:t>
      </w:r>
      <w:r>
        <w:rPr>
          <w:rFonts w:hint="eastAsia" w:ascii="仿宋" w:hAnsi="仿宋" w:eastAsia="仿宋" w:cs="仿宋"/>
          <w:sz w:val="32"/>
          <w:szCs w:val="32"/>
        </w:rPr>
        <w:t>系统教学资源库、科研资源库和图书信息资源库建设，有力推动教学资源向基层延伸。</w:t>
      </w:r>
    </w:p>
    <w:p>
      <w:pPr>
        <w:pStyle w:val="2"/>
        <w:topLinePunct/>
        <w:autoSpaceDE w:val="0"/>
        <w:autoSpaceDN w:val="0"/>
        <w:spacing w:before="156" w:beforeLines="50" w:after="0" w:line="580" w:lineRule="exact"/>
        <w:ind w:firstLine="643" w:firstLineChars="200"/>
        <w:rPr>
          <w:rFonts w:ascii="黑体" w:hAnsi="黑体" w:eastAsia="黑体" w:cs="仿宋"/>
          <w:sz w:val="32"/>
          <w:szCs w:val="32"/>
        </w:rPr>
      </w:pPr>
      <w:bookmarkStart w:id="84" w:name="_Toc102208666"/>
      <w:bookmarkStart w:id="85" w:name="_Toc120258047"/>
      <w:r>
        <w:rPr>
          <w:rFonts w:hint="eastAsia" w:ascii="黑体" w:hAnsi="黑体" w:eastAsia="黑体" w:cs="仿宋"/>
          <w:sz w:val="32"/>
          <w:szCs w:val="32"/>
        </w:rPr>
        <w:t>六、存在的主要问题及建议</w:t>
      </w:r>
      <w:bookmarkEnd w:id="84"/>
      <w:bookmarkEnd w:id="85"/>
    </w:p>
    <w:p>
      <w:pPr>
        <w:pStyle w:val="3"/>
        <w:topLinePunct/>
        <w:autoSpaceDE w:val="0"/>
        <w:autoSpaceDN w:val="0"/>
        <w:spacing w:before="0" w:after="0" w:line="580" w:lineRule="exact"/>
        <w:ind w:firstLine="643" w:firstLineChars="200"/>
        <w:rPr>
          <w:rFonts w:ascii="楷体" w:hAnsi="楷体" w:eastAsia="楷体" w:cs="仿宋"/>
        </w:rPr>
      </w:pPr>
      <w:bookmarkStart w:id="86" w:name="_Toc102208667"/>
      <w:bookmarkStart w:id="87" w:name="_Toc120258048"/>
      <w:r>
        <w:rPr>
          <w:rFonts w:hint="eastAsia" w:ascii="楷体" w:hAnsi="楷体" w:eastAsia="楷体" w:cs="仿宋"/>
        </w:rPr>
        <w:t>（一）预算编制</w:t>
      </w:r>
      <w:bookmarkEnd w:id="86"/>
      <w:r>
        <w:rPr>
          <w:rFonts w:hint="eastAsia" w:ascii="楷体" w:hAnsi="楷体" w:eastAsia="楷体" w:cs="仿宋"/>
        </w:rPr>
        <w:t>有待加强</w:t>
      </w:r>
      <w:bookmarkEnd w:id="87"/>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预算编制不够合理，部分支出经济科目预算决算数差异较大，科目之间内部相互调剂。例如：预算编制的基本工资280.85万元，津贴补贴528.71万元，奖金80.05万元，委托业务费0万元；决算数基本工资636.54万，津贴补贴0万元，奖金0万元，委托业务费24.50万元，预算决算数差异较大，存在大量调剂的情况。</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建议合理测算项目资金需求，科学编制支出预算。在编制预算的过程中，结合工作任务及必要完成事项清单，加强项目前期可行性调研论证工作深度，制定合理的预算金额。加强资金支出动态管理，及时掌握资金使用情况，避免年终实际资金支出与年初预算出现较大差异。</w:t>
      </w:r>
    </w:p>
    <w:p>
      <w:pPr>
        <w:pStyle w:val="3"/>
        <w:topLinePunct/>
        <w:autoSpaceDE w:val="0"/>
        <w:autoSpaceDN w:val="0"/>
        <w:spacing w:before="0" w:after="0" w:line="580" w:lineRule="exact"/>
        <w:ind w:firstLine="643" w:firstLineChars="200"/>
        <w:rPr>
          <w:rFonts w:ascii="楷体" w:hAnsi="楷体" w:eastAsia="楷体" w:cs="仿宋"/>
        </w:rPr>
      </w:pPr>
      <w:bookmarkStart w:id="88" w:name="_Toc102208668"/>
      <w:bookmarkStart w:id="89" w:name="_Toc120258049"/>
      <w:r>
        <w:rPr>
          <w:rFonts w:hint="eastAsia" w:ascii="楷体" w:hAnsi="楷体" w:eastAsia="楷体" w:cs="仿宋"/>
        </w:rPr>
        <w:t>（二）</w:t>
      </w:r>
      <w:bookmarkEnd w:id="88"/>
      <w:r>
        <w:rPr>
          <w:rFonts w:hint="eastAsia" w:ascii="楷体" w:hAnsi="楷体" w:eastAsia="楷体" w:cs="仿宋"/>
        </w:rPr>
        <w:t>绩效目标和指标设置有待提高</w:t>
      </w:r>
      <w:bookmarkEnd w:id="89"/>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市委党校2</w:t>
      </w:r>
      <w:r>
        <w:rPr>
          <w:rFonts w:ascii="仿宋" w:hAnsi="仿宋" w:eastAsia="仿宋" w:cs="仿宋"/>
          <w:sz w:val="32"/>
          <w:szCs w:val="32"/>
        </w:rPr>
        <w:t>021</w:t>
      </w:r>
      <w:r>
        <w:rPr>
          <w:rFonts w:hint="eastAsia" w:ascii="仿宋" w:hAnsi="仿宋" w:eastAsia="仿宋" w:cs="仿宋"/>
          <w:sz w:val="32"/>
          <w:szCs w:val="32"/>
        </w:rPr>
        <w:t>年度部门整体支出绩效目标申报表只体现了培训、轮训各级党员干部的职能，其他职能如学习研究、贯彻落实党的理论和路线方针政策；为市委、市政府决策提供咨询服务等未体现，目标设置不够完整；绩效指标只设置了与培训相关的指标，不能充分反映部门履职效果。</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建议：一是规范设置部门整体绩效目标，与部门职能、年度重点工作计划和年度预算资金相结合，设置部门履职的重点工作任务，并对应各重点工作任务设置对应绩效目标，重点工作任务及绩效目标应当清晰化、可衡量和可量化，充分体现部门整体履职的效果。二是设置针对各绩效目标设置可衡量、可量化的经济、社会效益指标，使得各指标能明确衡量绩效目标的实现情况，便于事中、事后对绩效目标的完成情况进行监控跟踪和绩效评价。</w:t>
      </w:r>
      <w:r>
        <w:rPr>
          <w:rFonts w:ascii="仿宋" w:hAnsi="仿宋" w:eastAsia="仿宋" w:cs="仿宋"/>
          <w:sz w:val="32"/>
          <w:szCs w:val="32"/>
        </w:rPr>
        <w:t xml:space="preserve"> </w:t>
      </w:r>
    </w:p>
    <w:p>
      <w:pPr>
        <w:pStyle w:val="3"/>
        <w:topLinePunct/>
        <w:autoSpaceDE w:val="0"/>
        <w:autoSpaceDN w:val="0"/>
        <w:spacing w:before="0" w:after="0" w:line="580" w:lineRule="exact"/>
        <w:ind w:firstLine="643" w:firstLineChars="200"/>
        <w:rPr>
          <w:rFonts w:ascii="楷体" w:hAnsi="楷体" w:eastAsia="楷体" w:cs="仿宋"/>
        </w:rPr>
      </w:pPr>
      <w:bookmarkStart w:id="90" w:name="_Toc102208670"/>
      <w:bookmarkStart w:id="91" w:name="_Toc120258050"/>
      <w:r>
        <w:rPr>
          <w:rFonts w:hint="eastAsia" w:ascii="楷体" w:hAnsi="楷体" w:eastAsia="楷体" w:cs="仿宋"/>
        </w:rPr>
        <w:t>（三）资产管理方面</w:t>
      </w:r>
      <w:bookmarkEnd w:id="90"/>
      <w:r>
        <w:rPr>
          <w:rFonts w:hint="eastAsia" w:ascii="楷体" w:hAnsi="楷体" w:eastAsia="楷体" w:cs="仿宋"/>
        </w:rPr>
        <w:t>有待完善</w:t>
      </w:r>
      <w:bookmarkEnd w:id="91"/>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市委党校2</w:t>
      </w:r>
      <w:r>
        <w:rPr>
          <w:rFonts w:ascii="仿宋" w:hAnsi="仿宋" w:eastAsia="仿宋" w:cs="仿宋"/>
          <w:sz w:val="32"/>
          <w:szCs w:val="32"/>
        </w:rPr>
        <w:t>021</w:t>
      </w:r>
      <w:r>
        <w:rPr>
          <w:rFonts w:hint="eastAsia" w:ascii="仿宋" w:hAnsi="仿宋" w:eastAsia="仿宋" w:cs="仿宋"/>
          <w:sz w:val="32"/>
          <w:szCs w:val="32"/>
        </w:rPr>
        <w:t>年度未对固定资产进行盘点，资产未实行标签化管理，不利于资产的动态调整和监督管理。不符合《事业单位国有资产管理暂行办法》“第二十条事业单位应当建立健全资产购置、验收、保管、使用等内部管理制度。事业单位应当对实物资产进行定期清查，做到账账、账卡、账实相符……”的规定。</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建议：加强内控体系建设，强化固定资产管理意识。每年至少对资产进行一次全面清查，找出盘亏、盘盈资产的具体原因，分清责任按现行规定及时处理。固定资产建议实行标签化管理，做到账账、账实、账卡一致，做好一卡一物管理，提高固定资产管理水平。</w:t>
      </w:r>
    </w:p>
    <w:p>
      <w:pPr>
        <w:pStyle w:val="3"/>
        <w:topLinePunct/>
        <w:autoSpaceDE w:val="0"/>
        <w:autoSpaceDN w:val="0"/>
        <w:spacing w:before="0" w:after="0" w:line="580" w:lineRule="exact"/>
        <w:ind w:firstLine="643" w:firstLineChars="200"/>
        <w:rPr>
          <w:rFonts w:ascii="楷体" w:hAnsi="楷体" w:eastAsia="楷体" w:cs="仿宋"/>
        </w:rPr>
      </w:pPr>
      <w:bookmarkStart w:id="92" w:name="_Toc120258051"/>
      <w:r>
        <w:rPr>
          <w:rFonts w:hint="eastAsia" w:ascii="楷体" w:hAnsi="楷体" w:eastAsia="楷体" w:cs="仿宋"/>
        </w:rPr>
        <w:t>（四）运转类支出成本控制有待加强</w:t>
      </w:r>
      <w:bookmarkEnd w:id="92"/>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对比市委党校2020年度和2021年度决算《支出决算明细表(财决05表)》中办公费、水费、电费、公务用车运行维护费等4项支出，同比累计增幅31.36%，增幅较大，对机构运转成本的实际控制不够严格。</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建议：加强运转类经费支出控制，完善运转类经费管理的支出标准体系和支出管理规范，明确开支标准，从制度层面约束运转类经费支出行为。进一步完善预算管理，加强内部控制管理，加大监督力度，强化预算刚性，强化预算绩效目标管理，扩大绩效跟踪和评价范围。</w:t>
      </w:r>
    </w:p>
    <w:p>
      <w:pPr>
        <w:topLinePunct/>
        <w:autoSpaceDE w:val="0"/>
        <w:autoSpaceDN w:val="0"/>
        <w:spacing w:before="156" w:beforeLines="50" w:line="580" w:lineRule="exact"/>
        <w:ind w:firstLine="643" w:firstLineChars="200"/>
        <w:outlineLvl w:val="0"/>
        <w:rPr>
          <w:rFonts w:ascii="黑体" w:hAnsi="黑体" w:eastAsia="黑体" w:cs="仿宋"/>
          <w:b/>
          <w:sz w:val="32"/>
          <w:szCs w:val="32"/>
        </w:rPr>
      </w:pPr>
      <w:bookmarkStart w:id="93" w:name="_Toc120258052"/>
      <w:bookmarkStart w:id="94" w:name="_Toc102208671"/>
      <w:r>
        <w:rPr>
          <w:rFonts w:hint="eastAsia" w:ascii="黑体" w:hAnsi="黑体" w:eastAsia="黑体" w:cs="仿宋"/>
          <w:b/>
          <w:sz w:val="32"/>
          <w:szCs w:val="32"/>
        </w:rPr>
        <w:t>七、其他说明</w:t>
      </w:r>
      <w:bookmarkEnd w:id="93"/>
      <w:bookmarkEnd w:id="94"/>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（一）绩效评价指标体系中部分评价点采用抽查的结果，由于受抽查范围的限制，评价情况与实际可能存在偏差。</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（二）部分指标评价结果，其可靠性取决于被评价单位提供的资料的真实性、有效性和正确性，同时也受绩效评价工作组人员专业判断能力的限制，可能会对评价结论产生一定影响。</w:t>
      </w:r>
    </w:p>
    <w:p>
      <w:pPr>
        <w:topLinePunct/>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（三）本绩效评价报告仅对部门整体支出绩效发表评价意见，不应视为对被评价单位财务报表发表的审计意见。因使用不当造成的不利事项，与执行评价的第三方机构和评价人员无关。</w:t>
      </w:r>
    </w:p>
    <w:p>
      <w:pPr>
        <w:topLinePunct/>
        <w:autoSpaceDE w:val="0"/>
        <w:autoSpaceDN w:val="0"/>
        <w:spacing w:line="580" w:lineRule="exact"/>
        <w:ind w:firstLine="640" w:firstLineChars="200"/>
        <w:rPr>
          <w:rFonts w:ascii="仿宋" w:hAnsi="仿宋" w:eastAsia="仿宋" w:cs="仿宋"/>
          <w:sz w:val="32"/>
          <w:szCs w:val="32"/>
        </w:rPr>
      </w:pPr>
    </w:p>
    <w:p>
      <w:pPr>
        <w:topLinePunct/>
        <w:autoSpaceDE w:val="0"/>
        <w:autoSpaceDN w:val="0"/>
        <w:spacing w:line="580" w:lineRule="exact"/>
        <w:ind w:firstLine="640" w:firstLineChars="200"/>
        <w:outlineLvl w:val="1"/>
        <w:rPr>
          <w:rFonts w:ascii="仿宋" w:hAnsi="仿宋" w:eastAsia="仿宋" w:cs="仿宋"/>
          <w:sz w:val="32"/>
          <w:szCs w:val="32"/>
        </w:rPr>
      </w:pPr>
      <w:bookmarkStart w:id="95" w:name="_Toc102208672"/>
      <w:bookmarkStart w:id="96" w:name="_Toc120258053"/>
      <w:r>
        <w:rPr>
          <w:rFonts w:hint="eastAsia" w:ascii="仿宋" w:hAnsi="仿宋" w:eastAsia="仿宋" w:cs="仿宋"/>
          <w:sz w:val="32"/>
          <w:szCs w:val="32"/>
        </w:rPr>
        <w:t>附件：</w:t>
      </w:r>
      <w:bookmarkEnd w:id="95"/>
      <w:r>
        <w:rPr>
          <w:rFonts w:hint="eastAsia" w:ascii="仿宋" w:hAnsi="仿宋" w:eastAsia="仿宋" w:cs="仿宋"/>
          <w:sz w:val="32"/>
          <w:szCs w:val="32"/>
        </w:rPr>
        <w:t>中共梅州市委党校2021年度部门整体支出绩效评价指标体系及评分表</w:t>
      </w:r>
      <w:bookmarkEnd w:id="96"/>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9584722"/>
    </w:sdtPr>
    <w:sdtContent>
      <w:p>
        <w:pPr>
          <w:pStyle w:val="11"/>
          <w:jc w:val="center"/>
        </w:pPr>
        <w:r>
          <w:fldChar w:fldCharType="begin"/>
        </w:r>
        <w:r>
          <w:instrText xml:space="preserve">PAGE   \* MERGEFORMAT</w:instrText>
        </w:r>
        <w:r>
          <w:fldChar w:fldCharType="separate"/>
        </w:r>
        <w:r>
          <w:rPr>
            <w:lang w:val="zh-CN"/>
          </w:rPr>
          <w:t>29</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rFonts w:cs="Times New Roman" w:asciiTheme="majorEastAsia" w:hAnsiTheme="majorEastAsia" w:eastAsiaTheme="majorEastAs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91AFE"/>
    <w:multiLevelType w:val="singleLevel"/>
    <w:tmpl w:val="A1A91AFE"/>
    <w:lvl w:ilvl="0" w:tentative="0">
      <w:start w:val="1"/>
      <w:numFmt w:val="decimal"/>
      <w:suff w:val="nothing"/>
      <w:lvlText w:val="（%1）"/>
      <w:lvlJc w:val="left"/>
    </w:lvl>
  </w:abstractNum>
  <w:abstractNum w:abstractNumId="1">
    <w:nsid w:val="41E5E736"/>
    <w:multiLevelType w:val="singleLevel"/>
    <w:tmpl w:val="41E5E73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MDc3YTJkYjljMTczYWVkMTgzZTE3YjM5Mzc0NzYifQ=="/>
  </w:docVars>
  <w:rsids>
    <w:rsidRoot w:val="00220FC6"/>
    <w:rsid w:val="0000005B"/>
    <w:rsid w:val="00000956"/>
    <w:rsid w:val="00002E96"/>
    <w:rsid w:val="00004693"/>
    <w:rsid w:val="000071E9"/>
    <w:rsid w:val="00012D8A"/>
    <w:rsid w:val="000140A0"/>
    <w:rsid w:val="00015141"/>
    <w:rsid w:val="00015813"/>
    <w:rsid w:val="00015F50"/>
    <w:rsid w:val="00016D9E"/>
    <w:rsid w:val="00020B83"/>
    <w:rsid w:val="00026237"/>
    <w:rsid w:val="00032495"/>
    <w:rsid w:val="00034187"/>
    <w:rsid w:val="000355B4"/>
    <w:rsid w:val="000355C6"/>
    <w:rsid w:val="00037160"/>
    <w:rsid w:val="000411FB"/>
    <w:rsid w:val="000443F6"/>
    <w:rsid w:val="000444C9"/>
    <w:rsid w:val="00046011"/>
    <w:rsid w:val="000467B6"/>
    <w:rsid w:val="0004742E"/>
    <w:rsid w:val="000478FD"/>
    <w:rsid w:val="00052BD0"/>
    <w:rsid w:val="00064364"/>
    <w:rsid w:val="00065196"/>
    <w:rsid w:val="00065396"/>
    <w:rsid w:val="00067A7A"/>
    <w:rsid w:val="000718CB"/>
    <w:rsid w:val="0007252F"/>
    <w:rsid w:val="00072B67"/>
    <w:rsid w:val="000742D0"/>
    <w:rsid w:val="00081997"/>
    <w:rsid w:val="00082883"/>
    <w:rsid w:val="000835B6"/>
    <w:rsid w:val="0008714A"/>
    <w:rsid w:val="00087FED"/>
    <w:rsid w:val="00093405"/>
    <w:rsid w:val="000965F9"/>
    <w:rsid w:val="0009746C"/>
    <w:rsid w:val="000A0036"/>
    <w:rsid w:val="000A08E9"/>
    <w:rsid w:val="000A17EF"/>
    <w:rsid w:val="000A31EC"/>
    <w:rsid w:val="000A346C"/>
    <w:rsid w:val="000A4A3D"/>
    <w:rsid w:val="000A5E9F"/>
    <w:rsid w:val="000B0E8F"/>
    <w:rsid w:val="000B12D2"/>
    <w:rsid w:val="000B17BE"/>
    <w:rsid w:val="000B1C41"/>
    <w:rsid w:val="000B3108"/>
    <w:rsid w:val="000C1A12"/>
    <w:rsid w:val="000C355A"/>
    <w:rsid w:val="000C376D"/>
    <w:rsid w:val="000C5967"/>
    <w:rsid w:val="000C5D11"/>
    <w:rsid w:val="000C5F0B"/>
    <w:rsid w:val="000D048E"/>
    <w:rsid w:val="000D24DE"/>
    <w:rsid w:val="000D26CD"/>
    <w:rsid w:val="000D3678"/>
    <w:rsid w:val="000D3A52"/>
    <w:rsid w:val="000D7FCA"/>
    <w:rsid w:val="000E1E85"/>
    <w:rsid w:val="000E1FA3"/>
    <w:rsid w:val="000E3162"/>
    <w:rsid w:val="000E54A7"/>
    <w:rsid w:val="001020F3"/>
    <w:rsid w:val="00111F93"/>
    <w:rsid w:val="001137F8"/>
    <w:rsid w:val="001141CC"/>
    <w:rsid w:val="00121972"/>
    <w:rsid w:val="00122F94"/>
    <w:rsid w:val="001253E4"/>
    <w:rsid w:val="00130C35"/>
    <w:rsid w:val="00131D6A"/>
    <w:rsid w:val="00141B4D"/>
    <w:rsid w:val="00141CD9"/>
    <w:rsid w:val="001454DC"/>
    <w:rsid w:val="00146CDE"/>
    <w:rsid w:val="00152876"/>
    <w:rsid w:val="00152AD8"/>
    <w:rsid w:val="00153551"/>
    <w:rsid w:val="0015787F"/>
    <w:rsid w:val="00157FE9"/>
    <w:rsid w:val="001608F6"/>
    <w:rsid w:val="00162301"/>
    <w:rsid w:val="00163ECE"/>
    <w:rsid w:val="0017268F"/>
    <w:rsid w:val="001744E8"/>
    <w:rsid w:val="00177F6E"/>
    <w:rsid w:val="00181660"/>
    <w:rsid w:val="001816F9"/>
    <w:rsid w:val="001842E0"/>
    <w:rsid w:val="00185290"/>
    <w:rsid w:val="00191D64"/>
    <w:rsid w:val="00192498"/>
    <w:rsid w:val="00195BB0"/>
    <w:rsid w:val="001964F4"/>
    <w:rsid w:val="00196B1D"/>
    <w:rsid w:val="00197788"/>
    <w:rsid w:val="001A4669"/>
    <w:rsid w:val="001A578C"/>
    <w:rsid w:val="001A63A0"/>
    <w:rsid w:val="001B0DCA"/>
    <w:rsid w:val="001B1D8F"/>
    <w:rsid w:val="001B3720"/>
    <w:rsid w:val="001B47C7"/>
    <w:rsid w:val="001B5011"/>
    <w:rsid w:val="001B566D"/>
    <w:rsid w:val="001B5AB9"/>
    <w:rsid w:val="001C0001"/>
    <w:rsid w:val="001C3274"/>
    <w:rsid w:val="001C4626"/>
    <w:rsid w:val="001C6F3F"/>
    <w:rsid w:val="001C7320"/>
    <w:rsid w:val="001C7801"/>
    <w:rsid w:val="001D5D15"/>
    <w:rsid w:val="001D70BB"/>
    <w:rsid w:val="001D78DD"/>
    <w:rsid w:val="001E74BF"/>
    <w:rsid w:val="001F09B6"/>
    <w:rsid w:val="001F0BE5"/>
    <w:rsid w:val="001F1F20"/>
    <w:rsid w:val="001F3101"/>
    <w:rsid w:val="001F3B22"/>
    <w:rsid w:val="001F65C3"/>
    <w:rsid w:val="001F65DB"/>
    <w:rsid w:val="001F7A8C"/>
    <w:rsid w:val="00200C0E"/>
    <w:rsid w:val="002038F1"/>
    <w:rsid w:val="00203F49"/>
    <w:rsid w:val="00205F56"/>
    <w:rsid w:val="00210475"/>
    <w:rsid w:val="00210D1A"/>
    <w:rsid w:val="00210E79"/>
    <w:rsid w:val="00211B3A"/>
    <w:rsid w:val="002132D4"/>
    <w:rsid w:val="002140D5"/>
    <w:rsid w:val="00214AC7"/>
    <w:rsid w:val="00214BF4"/>
    <w:rsid w:val="002150C7"/>
    <w:rsid w:val="002160B9"/>
    <w:rsid w:val="002170AA"/>
    <w:rsid w:val="00220FC6"/>
    <w:rsid w:val="00221707"/>
    <w:rsid w:val="00223B84"/>
    <w:rsid w:val="00224270"/>
    <w:rsid w:val="0022571D"/>
    <w:rsid w:val="002265B3"/>
    <w:rsid w:val="00226853"/>
    <w:rsid w:val="00231CA6"/>
    <w:rsid w:val="00231D67"/>
    <w:rsid w:val="00237C39"/>
    <w:rsid w:val="00240749"/>
    <w:rsid w:val="002411E4"/>
    <w:rsid w:val="002419A6"/>
    <w:rsid w:val="00243F49"/>
    <w:rsid w:val="002536D9"/>
    <w:rsid w:val="00253A05"/>
    <w:rsid w:val="00253F70"/>
    <w:rsid w:val="002542A3"/>
    <w:rsid w:val="00254372"/>
    <w:rsid w:val="0025646E"/>
    <w:rsid w:val="00256CF8"/>
    <w:rsid w:val="00256F7E"/>
    <w:rsid w:val="00261401"/>
    <w:rsid w:val="00263675"/>
    <w:rsid w:val="0026413C"/>
    <w:rsid w:val="00264A43"/>
    <w:rsid w:val="00265B29"/>
    <w:rsid w:val="002700C2"/>
    <w:rsid w:val="00272268"/>
    <w:rsid w:val="00272791"/>
    <w:rsid w:val="002857A2"/>
    <w:rsid w:val="002867F3"/>
    <w:rsid w:val="00287958"/>
    <w:rsid w:val="002901E4"/>
    <w:rsid w:val="00291ACE"/>
    <w:rsid w:val="0029332D"/>
    <w:rsid w:val="00294225"/>
    <w:rsid w:val="002A23C7"/>
    <w:rsid w:val="002A2BE6"/>
    <w:rsid w:val="002A37F0"/>
    <w:rsid w:val="002A3BEA"/>
    <w:rsid w:val="002B11C3"/>
    <w:rsid w:val="002B257A"/>
    <w:rsid w:val="002B457C"/>
    <w:rsid w:val="002B60DB"/>
    <w:rsid w:val="002B6694"/>
    <w:rsid w:val="002B67EE"/>
    <w:rsid w:val="002B69A2"/>
    <w:rsid w:val="002C12FB"/>
    <w:rsid w:val="002C1856"/>
    <w:rsid w:val="002C38FC"/>
    <w:rsid w:val="002C6625"/>
    <w:rsid w:val="002D0453"/>
    <w:rsid w:val="002D2FD0"/>
    <w:rsid w:val="002D6B5C"/>
    <w:rsid w:val="002D6DB9"/>
    <w:rsid w:val="002E0504"/>
    <w:rsid w:val="002E3E4F"/>
    <w:rsid w:val="002E43DF"/>
    <w:rsid w:val="002E7044"/>
    <w:rsid w:val="002E7916"/>
    <w:rsid w:val="002E7E99"/>
    <w:rsid w:val="002F0DB6"/>
    <w:rsid w:val="002F1E92"/>
    <w:rsid w:val="002F374F"/>
    <w:rsid w:val="002F48AA"/>
    <w:rsid w:val="00302AEE"/>
    <w:rsid w:val="00305438"/>
    <w:rsid w:val="003067F8"/>
    <w:rsid w:val="003166EE"/>
    <w:rsid w:val="0032013D"/>
    <w:rsid w:val="00323264"/>
    <w:rsid w:val="00326FD6"/>
    <w:rsid w:val="0033114F"/>
    <w:rsid w:val="0033445D"/>
    <w:rsid w:val="0034723E"/>
    <w:rsid w:val="00350C93"/>
    <w:rsid w:val="003510F5"/>
    <w:rsid w:val="003562C2"/>
    <w:rsid w:val="0035790F"/>
    <w:rsid w:val="00360B17"/>
    <w:rsid w:val="00361290"/>
    <w:rsid w:val="00361C79"/>
    <w:rsid w:val="003624B6"/>
    <w:rsid w:val="00363A44"/>
    <w:rsid w:val="00363EB4"/>
    <w:rsid w:val="00365909"/>
    <w:rsid w:val="00370BC5"/>
    <w:rsid w:val="00374D7D"/>
    <w:rsid w:val="00375DC1"/>
    <w:rsid w:val="0037640E"/>
    <w:rsid w:val="00377818"/>
    <w:rsid w:val="003802CD"/>
    <w:rsid w:val="00381517"/>
    <w:rsid w:val="00385E13"/>
    <w:rsid w:val="00386B86"/>
    <w:rsid w:val="00390A68"/>
    <w:rsid w:val="00391616"/>
    <w:rsid w:val="003A28D2"/>
    <w:rsid w:val="003A3C02"/>
    <w:rsid w:val="003A7D35"/>
    <w:rsid w:val="003B00AB"/>
    <w:rsid w:val="003B09E9"/>
    <w:rsid w:val="003B4ADD"/>
    <w:rsid w:val="003B77E8"/>
    <w:rsid w:val="003C0653"/>
    <w:rsid w:val="003C2A9C"/>
    <w:rsid w:val="003C566D"/>
    <w:rsid w:val="003C569A"/>
    <w:rsid w:val="003C5884"/>
    <w:rsid w:val="003D50F9"/>
    <w:rsid w:val="003D5336"/>
    <w:rsid w:val="003D5F4D"/>
    <w:rsid w:val="003D667E"/>
    <w:rsid w:val="003D71D2"/>
    <w:rsid w:val="003E5FA2"/>
    <w:rsid w:val="003E7E94"/>
    <w:rsid w:val="003F1648"/>
    <w:rsid w:val="003F1BD7"/>
    <w:rsid w:val="003F257A"/>
    <w:rsid w:val="003F3AC3"/>
    <w:rsid w:val="003F5EA0"/>
    <w:rsid w:val="003F7647"/>
    <w:rsid w:val="00401D99"/>
    <w:rsid w:val="004045ED"/>
    <w:rsid w:val="00405A1F"/>
    <w:rsid w:val="0041036E"/>
    <w:rsid w:val="004106E3"/>
    <w:rsid w:val="00412114"/>
    <w:rsid w:val="00412AF3"/>
    <w:rsid w:val="004160F1"/>
    <w:rsid w:val="004165C5"/>
    <w:rsid w:val="004165C8"/>
    <w:rsid w:val="00417CA3"/>
    <w:rsid w:val="004218B2"/>
    <w:rsid w:val="00423C98"/>
    <w:rsid w:val="00426FC2"/>
    <w:rsid w:val="00434CCD"/>
    <w:rsid w:val="00434E6B"/>
    <w:rsid w:val="004358DE"/>
    <w:rsid w:val="004373A8"/>
    <w:rsid w:val="004379A5"/>
    <w:rsid w:val="00440EBE"/>
    <w:rsid w:val="00441F1E"/>
    <w:rsid w:val="00445306"/>
    <w:rsid w:val="00447AAF"/>
    <w:rsid w:val="00450732"/>
    <w:rsid w:val="00454192"/>
    <w:rsid w:val="00454578"/>
    <w:rsid w:val="00455C87"/>
    <w:rsid w:val="00455E7A"/>
    <w:rsid w:val="004602F0"/>
    <w:rsid w:val="004651A6"/>
    <w:rsid w:val="00465880"/>
    <w:rsid w:val="004710E1"/>
    <w:rsid w:val="004742CB"/>
    <w:rsid w:val="0047470B"/>
    <w:rsid w:val="004748A9"/>
    <w:rsid w:val="00474A05"/>
    <w:rsid w:val="00477110"/>
    <w:rsid w:val="00480679"/>
    <w:rsid w:val="00484B74"/>
    <w:rsid w:val="00487A20"/>
    <w:rsid w:val="004969FD"/>
    <w:rsid w:val="00496DA3"/>
    <w:rsid w:val="004975FA"/>
    <w:rsid w:val="00497D89"/>
    <w:rsid w:val="004A01C0"/>
    <w:rsid w:val="004A0FB1"/>
    <w:rsid w:val="004A161E"/>
    <w:rsid w:val="004A35C6"/>
    <w:rsid w:val="004A3E31"/>
    <w:rsid w:val="004A6BE2"/>
    <w:rsid w:val="004A77CC"/>
    <w:rsid w:val="004A7CEA"/>
    <w:rsid w:val="004B24B7"/>
    <w:rsid w:val="004B3699"/>
    <w:rsid w:val="004B595D"/>
    <w:rsid w:val="004B7320"/>
    <w:rsid w:val="004C0FC9"/>
    <w:rsid w:val="004C354B"/>
    <w:rsid w:val="004C3570"/>
    <w:rsid w:val="004C471C"/>
    <w:rsid w:val="004C5E98"/>
    <w:rsid w:val="004D316A"/>
    <w:rsid w:val="004D3406"/>
    <w:rsid w:val="004D4510"/>
    <w:rsid w:val="004D55CF"/>
    <w:rsid w:val="004D72E6"/>
    <w:rsid w:val="004D77D8"/>
    <w:rsid w:val="004E07C1"/>
    <w:rsid w:val="004E0895"/>
    <w:rsid w:val="004E0ABB"/>
    <w:rsid w:val="004E1B09"/>
    <w:rsid w:val="004E4476"/>
    <w:rsid w:val="004E4C82"/>
    <w:rsid w:val="004E50B2"/>
    <w:rsid w:val="004E5604"/>
    <w:rsid w:val="004E62D5"/>
    <w:rsid w:val="004E7918"/>
    <w:rsid w:val="004F1E79"/>
    <w:rsid w:val="004F2F94"/>
    <w:rsid w:val="004F3F9E"/>
    <w:rsid w:val="005017D3"/>
    <w:rsid w:val="00503025"/>
    <w:rsid w:val="0050311C"/>
    <w:rsid w:val="00504A52"/>
    <w:rsid w:val="00507A98"/>
    <w:rsid w:val="00512E60"/>
    <w:rsid w:val="005157CC"/>
    <w:rsid w:val="005203C8"/>
    <w:rsid w:val="005224B4"/>
    <w:rsid w:val="00524487"/>
    <w:rsid w:val="00524ED1"/>
    <w:rsid w:val="00525356"/>
    <w:rsid w:val="005264D9"/>
    <w:rsid w:val="00526F81"/>
    <w:rsid w:val="00530CB5"/>
    <w:rsid w:val="005330A6"/>
    <w:rsid w:val="00534A9D"/>
    <w:rsid w:val="0053691D"/>
    <w:rsid w:val="005376BE"/>
    <w:rsid w:val="00544DC4"/>
    <w:rsid w:val="00545AB9"/>
    <w:rsid w:val="00545B3C"/>
    <w:rsid w:val="00546436"/>
    <w:rsid w:val="00546F4F"/>
    <w:rsid w:val="00550312"/>
    <w:rsid w:val="005535E5"/>
    <w:rsid w:val="005549F4"/>
    <w:rsid w:val="00556508"/>
    <w:rsid w:val="00557CEB"/>
    <w:rsid w:val="00560494"/>
    <w:rsid w:val="005611F9"/>
    <w:rsid w:val="00562440"/>
    <w:rsid w:val="0056672C"/>
    <w:rsid w:val="0057316F"/>
    <w:rsid w:val="0057592B"/>
    <w:rsid w:val="0058130C"/>
    <w:rsid w:val="00587DD9"/>
    <w:rsid w:val="0059254B"/>
    <w:rsid w:val="0059266D"/>
    <w:rsid w:val="00592E74"/>
    <w:rsid w:val="00593E71"/>
    <w:rsid w:val="005969AD"/>
    <w:rsid w:val="005A0377"/>
    <w:rsid w:val="005A1352"/>
    <w:rsid w:val="005A1A20"/>
    <w:rsid w:val="005A303E"/>
    <w:rsid w:val="005B01A6"/>
    <w:rsid w:val="005B0450"/>
    <w:rsid w:val="005B2666"/>
    <w:rsid w:val="005B5071"/>
    <w:rsid w:val="005C6C86"/>
    <w:rsid w:val="005D1718"/>
    <w:rsid w:val="005D2CBA"/>
    <w:rsid w:val="005E2772"/>
    <w:rsid w:val="005E5707"/>
    <w:rsid w:val="005E7A3F"/>
    <w:rsid w:val="005F06E8"/>
    <w:rsid w:val="005F66FF"/>
    <w:rsid w:val="00600254"/>
    <w:rsid w:val="00603A7B"/>
    <w:rsid w:val="00604251"/>
    <w:rsid w:val="00606842"/>
    <w:rsid w:val="00611B13"/>
    <w:rsid w:val="006150CF"/>
    <w:rsid w:val="006150EB"/>
    <w:rsid w:val="00623474"/>
    <w:rsid w:val="00625946"/>
    <w:rsid w:val="00626463"/>
    <w:rsid w:val="006271ED"/>
    <w:rsid w:val="00630F5E"/>
    <w:rsid w:val="0063165E"/>
    <w:rsid w:val="0063239D"/>
    <w:rsid w:val="00633317"/>
    <w:rsid w:val="00633FED"/>
    <w:rsid w:val="00642B3E"/>
    <w:rsid w:val="00643FAF"/>
    <w:rsid w:val="00647D28"/>
    <w:rsid w:val="006502C5"/>
    <w:rsid w:val="00650ABD"/>
    <w:rsid w:val="0065105B"/>
    <w:rsid w:val="006517DE"/>
    <w:rsid w:val="00651B94"/>
    <w:rsid w:val="0065424A"/>
    <w:rsid w:val="006603B5"/>
    <w:rsid w:val="00660FBD"/>
    <w:rsid w:val="006623FE"/>
    <w:rsid w:val="0066305D"/>
    <w:rsid w:val="00666B99"/>
    <w:rsid w:val="00667DF5"/>
    <w:rsid w:val="00671EB9"/>
    <w:rsid w:val="006747A9"/>
    <w:rsid w:val="0067656E"/>
    <w:rsid w:val="00676EF3"/>
    <w:rsid w:val="00677B7C"/>
    <w:rsid w:val="00681003"/>
    <w:rsid w:val="00685914"/>
    <w:rsid w:val="006912FD"/>
    <w:rsid w:val="0069202D"/>
    <w:rsid w:val="006926F0"/>
    <w:rsid w:val="0069459A"/>
    <w:rsid w:val="00696075"/>
    <w:rsid w:val="006A24BC"/>
    <w:rsid w:val="006A4A53"/>
    <w:rsid w:val="006A5F9C"/>
    <w:rsid w:val="006A7010"/>
    <w:rsid w:val="006B77D1"/>
    <w:rsid w:val="006B7F52"/>
    <w:rsid w:val="006C419A"/>
    <w:rsid w:val="006C41DC"/>
    <w:rsid w:val="006C5CF0"/>
    <w:rsid w:val="006D27F2"/>
    <w:rsid w:val="006D741F"/>
    <w:rsid w:val="006E29D7"/>
    <w:rsid w:val="006E4F81"/>
    <w:rsid w:val="006E711F"/>
    <w:rsid w:val="006E72F4"/>
    <w:rsid w:val="006E796A"/>
    <w:rsid w:val="006F18CA"/>
    <w:rsid w:val="006F4285"/>
    <w:rsid w:val="00701426"/>
    <w:rsid w:val="0070183A"/>
    <w:rsid w:val="0070366F"/>
    <w:rsid w:val="00703E0B"/>
    <w:rsid w:val="007040C2"/>
    <w:rsid w:val="00705AF5"/>
    <w:rsid w:val="00706783"/>
    <w:rsid w:val="007069DE"/>
    <w:rsid w:val="007074AA"/>
    <w:rsid w:val="00710D06"/>
    <w:rsid w:val="00711042"/>
    <w:rsid w:val="00711C6D"/>
    <w:rsid w:val="00712D0D"/>
    <w:rsid w:val="00714B25"/>
    <w:rsid w:val="00716A23"/>
    <w:rsid w:val="00717B19"/>
    <w:rsid w:val="00725B87"/>
    <w:rsid w:val="007274B1"/>
    <w:rsid w:val="00727695"/>
    <w:rsid w:val="007314DF"/>
    <w:rsid w:val="00732307"/>
    <w:rsid w:val="0074069F"/>
    <w:rsid w:val="00746FAE"/>
    <w:rsid w:val="0075027F"/>
    <w:rsid w:val="00750991"/>
    <w:rsid w:val="00751824"/>
    <w:rsid w:val="00752559"/>
    <w:rsid w:val="00756997"/>
    <w:rsid w:val="007602C5"/>
    <w:rsid w:val="00762724"/>
    <w:rsid w:val="00763DF7"/>
    <w:rsid w:val="00772893"/>
    <w:rsid w:val="007735CB"/>
    <w:rsid w:val="00773BAD"/>
    <w:rsid w:val="007746BB"/>
    <w:rsid w:val="0077524B"/>
    <w:rsid w:val="00775A17"/>
    <w:rsid w:val="00776A4B"/>
    <w:rsid w:val="0078032F"/>
    <w:rsid w:val="007841CE"/>
    <w:rsid w:val="0078470C"/>
    <w:rsid w:val="00785063"/>
    <w:rsid w:val="00790736"/>
    <w:rsid w:val="007924DB"/>
    <w:rsid w:val="007941E8"/>
    <w:rsid w:val="007973B9"/>
    <w:rsid w:val="007A0155"/>
    <w:rsid w:val="007A0C73"/>
    <w:rsid w:val="007A4095"/>
    <w:rsid w:val="007A4973"/>
    <w:rsid w:val="007A4D51"/>
    <w:rsid w:val="007A6B91"/>
    <w:rsid w:val="007A6E77"/>
    <w:rsid w:val="007A7354"/>
    <w:rsid w:val="007A7A5F"/>
    <w:rsid w:val="007B0148"/>
    <w:rsid w:val="007B031D"/>
    <w:rsid w:val="007B18FE"/>
    <w:rsid w:val="007B1D45"/>
    <w:rsid w:val="007B5635"/>
    <w:rsid w:val="007C0EB4"/>
    <w:rsid w:val="007C12CC"/>
    <w:rsid w:val="007C2A53"/>
    <w:rsid w:val="007C3042"/>
    <w:rsid w:val="007C4F8D"/>
    <w:rsid w:val="007D6978"/>
    <w:rsid w:val="007E3164"/>
    <w:rsid w:val="007E317B"/>
    <w:rsid w:val="007E4DE0"/>
    <w:rsid w:val="007E77A8"/>
    <w:rsid w:val="007E7C9D"/>
    <w:rsid w:val="007F690C"/>
    <w:rsid w:val="00802A2E"/>
    <w:rsid w:val="00802F3C"/>
    <w:rsid w:val="00810552"/>
    <w:rsid w:val="00813350"/>
    <w:rsid w:val="008158E7"/>
    <w:rsid w:val="0082215F"/>
    <w:rsid w:val="00822594"/>
    <w:rsid w:val="0082524D"/>
    <w:rsid w:val="00826E98"/>
    <w:rsid w:val="0082755A"/>
    <w:rsid w:val="00827C79"/>
    <w:rsid w:val="00827C9A"/>
    <w:rsid w:val="0083263C"/>
    <w:rsid w:val="00832FC0"/>
    <w:rsid w:val="00833310"/>
    <w:rsid w:val="00834CFC"/>
    <w:rsid w:val="00841D2C"/>
    <w:rsid w:val="00842CAA"/>
    <w:rsid w:val="008470D1"/>
    <w:rsid w:val="00854582"/>
    <w:rsid w:val="0086072D"/>
    <w:rsid w:val="00862271"/>
    <w:rsid w:val="0086728F"/>
    <w:rsid w:val="00873A91"/>
    <w:rsid w:val="008740DE"/>
    <w:rsid w:val="00874C4E"/>
    <w:rsid w:val="00877DB8"/>
    <w:rsid w:val="00884BBD"/>
    <w:rsid w:val="00884C4C"/>
    <w:rsid w:val="008869B2"/>
    <w:rsid w:val="00886F5A"/>
    <w:rsid w:val="008919D1"/>
    <w:rsid w:val="00893AEA"/>
    <w:rsid w:val="00893BDC"/>
    <w:rsid w:val="00895874"/>
    <w:rsid w:val="008974C3"/>
    <w:rsid w:val="008A0971"/>
    <w:rsid w:val="008A0BCB"/>
    <w:rsid w:val="008A1BCF"/>
    <w:rsid w:val="008A2EC2"/>
    <w:rsid w:val="008A313B"/>
    <w:rsid w:val="008A5676"/>
    <w:rsid w:val="008A60AA"/>
    <w:rsid w:val="008A6CD8"/>
    <w:rsid w:val="008A6F20"/>
    <w:rsid w:val="008B0F79"/>
    <w:rsid w:val="008B184F"/>
    <w:rsid w:val="008B1C8B"/>
    <w:rsid w:val="008B402C"/>
    <w:rsid w:val="008C016F"/>
    <w:rsid w:val="008C16A7"/>
    <w:rsid w:val="008C2615"/>
    <w:rsid w:val="008C3085"/>
    <w:rsid w:val="008C31ED"/>
    <w:rsid w:val="008C37B7"/>
    <w:rsid w:val="008C682F"/>
    <w:rsid w:val="008C6E3B"/>
    <w:rsid w:val="008D0CE8"/>
    <w:rsid w:val="008D0DE9"/>
    <w:rsid w:val="008D2E40"/>
    <w:rsid w:val="008D404F"/>
    <w:rsid w:val="008D4757"/>
    <w:rsid w:val="008D5517"/>
    <w:rsid w:val="008D6544"/>
    <w:rsid w:val="008D6841"/>
    <w:rsid w:val="008D7255"/>
    <w:rsid w:val="008F660B"/>
    <w:rsid w:val="008F7753"/>
    <w:rsid w:val="00900DDC"/>
    <w:rsid w:val="0090380F"/>
    <w:rsid w:val="00904B57"/>
    <w:rsid w:val="00904E97"/>
    <w:rsid w:val="0091087E"/>
    <w:rsid w:val="00912771"/>
    <w:rsid w:val="0091502B"/>
    <w:rsid w:val="0091552B"/>
    <w:rsid w:val="009157A6"/>
    <w:rsid w:val="009163AD"/>
    <w:rsid w:val="00923B4F"/>
    <w:rsid w:val="00923BDE"/>
    <w:rsid w:val="00925E31"/>
    <w:rsid w:val="00930715"/>
    <w:rsid w:val="00931343"/>
    <w:rsid w:val="0093170F"/>
    <w:rsid w:val="00934464"/>
    <w:rsid w:val="00934894"/>
    <w:rsid w:val="0093649A"/>
    <w:rsid w:val="0094065C"/>
    <w:rsid w:val="0094074B"/>
    <w:rsid w:val="00942CEE"/>
    <w:rsid w:val="00942E44"/>
    <w:rsid w:val="0094537A"/>
    <w:rsid w:val="00946395"/>
    <w:rsid w:val="00946A95"/>
    <w:rsid w:val="0095057B"/>
    <w:rsid w:val="00954BA1"/>
    <w:rsid w:val="00954EA4"/>
    <w:rsid w:val="009557AA"/>
    <w:rsid w:val="00956E28"/>
    <w:rsid w:val="0096053C"/>
    <w:rsid w:val="00962497"/>
    <w:rsid w:val="009650C4"/>
    <w:rsid w:val="00965EBF"/>
    <w:rsid w:val="0096773D"/>
    <w:rsid w:val="00967FAC"/>
    <w:rsid w:val="009700A9"/>
    <w:rsid w:val="009704DE"/>
    <w:rsid w:val="00970E05"/>
    <w:rsid w:val="0097264F"/>
    <w:rsid w:val="00974B1D"/>
    <w:rsid w:val="009750AB"/>
    <w:rsid w:val="00975115"/>
    <w:rsid w:val="00976F67"/>
    <w:rsid w:val="009777D4"/>
    <w:rsid w:val="009809DA"/>
    <w:rsid w:val="0098177D"/>
    <w:rsid w:val="00981FD0"/>
    <w:rsid w:val="009857D0"/>
    <w:rsid w:val="00991489"/>
    <w:rsid w:val="009915AD"/>
    <w:rsid w:val="00992104"/>
    <w:rsid w:val="00993C48"/>
    <w:rsid w:val="009949DA"/>
    <w:rsid w:val="00995187"/>
    <w:rsid w:val="0099570C"/>
    <w:rsid w:val="00995F02"/>
    <w:rsid w:val="009975FD"/>
    <w:rsid w:val="00997B6D"/>
    <w:rsid w:val="009A0402"/>
    <w:rsid w:val="009A3BBE"/>
    <w:rsid w:val="009A4C6E"/>
    <w:rsid w:val="009B4435"/>
    <w:rsid w:val="009B4D49"/>
    <w:rsid w:val="009B607A"/>
    <w:rsid w:val="009B62F1"/>
    <w:rsid w:val="009C247B"/>
    <w:rsid w:val="009C55B3"/>
    <w:rsid w:val="009C5A1A"/>
    <w:rsid w:val="009C5D20"/>
    <w:rsid w:val="009C60DB"/>
    <w:rsid w:val="009C6C1B"/>
    <w:rsid w:val="009C6CCA"/>
    <w:rsid w:val="009C784C"/>
    <w:rsid w:val="009D29D2"/>
    <w:rsid w:val="009D2BE5"/>
    <w:rsid w:val="009D2C56"/>
    <w:rsid w:val="009D34A1"/>
    <w:rsid w:val="009D4A7A"/>
    <w:rsid w:val="009D728E"/>
    <w:rsid w:val="009E0213"/>
    <w:rsid w:val="009E089F"/>
    <w:rsid w:val="009E23E9"/>
    <w:rsid w:val="009E375F"/>
    <w:rsid w:val="009E4ADA"/>
    <w:rsid w:val="009E5C76"/>
    <w:rsid w:val="009E5CFA"/>
    <w:rsid w:val="009E5EC6"/>
    <w:rsid w:val="009E6F96"/>
    <w:rsid w:val="009E73A8"/>
    <w:rsid w:val="009F1E14"/>
    <w:rsid w:val="009F1E45"/>
    <w:rsid w:val="009F2F54"/>
    <w:rsid w:val="009F4690"/>
    <w:rsid w:val="009F48D7"/>
    <w:rsid w:val="009F571D"/>
    <w:rsid w:val="009F74E3"/>
    <w:rsid w:val="00A001E0"/>
    <w:rsid w:val="00A01585"/>
    <w:rsid w:val="00A12B3C"/>
    <w:rsid w:val="00A153AC"/>
    <w:rsid w:val="00A257A8"/>
    <w:rsid w:val="00A2660F"/>
    <w:rsid w:val="00A31D43"/>
    <w:rsid w:val="00A3200B"/>
    <w:rsid w:val="00A339E2"/>
    <w:rsid w:val="00A33BA2"/>
    <w:rsid w:val="00A35B84"/>
    <w:rsid w:val="00A36001"/>
    <w:rsid w:val="00A36E1E"/>
    <w:rsid w:val="00A37181"/>
    <w:rsid w:val="00A422E3"/>
    <w:rsid w:val="00A45382"/>
    <w:rsid w:val="00A46FB2"/>
    <w:rsid w:val="00A50685"/>
    <w:rsid w:val="00A507AF"/>
    <w:rsid w:val="00A50B0F"/>
    <w:rsid w:val="00A63FBA"/>
    <w:rsid w:val="00A70044"/>
    <w:rsid w:val="00A71C01"/>
    <w:rsid w:val="00A72B2C"/>
    <w:rsid w:val="00A75E81"/>
    <w:rsid w:val="00A76F28"/>
    <w:rsid w:val="00A80B06"/>
    <w:rsid w:val="00A81B40"/>
    <w:rsid w:val="00A85BB3"/>
    <w:rsid w:val="00A90854"/>
    <w:rsid w:val="00A9429D"/>
    <w:rsid w:val="00A95021"/>
    <w:rsid w:val="00A96197"/>
    <w:rsid w:val="00AA1F50"/>
    <w:rsid w:val="00AA68DF"/>
    <w:rsid w:val="00AB0EDE"/>
    <w:rsid w:val="00AB4A11"/>
    <w:rsid w:val="00AB6AAB"/>
    <w:rsid w:val="00AC0845"/>
    <w:rsid w:val="00AC6422"/>
    <w:rsid w:val="00AC6DBF"/>
    <w:rsid w:val="00AC739B"/>
    <w:rsid w:val="00AD0119"/>
    <w:rsid w:val="00AD24CC"/>
    <w:rsid w:val="00AE14A1"/>
    <w:rsid w:val="00AE1A26"/>
    <w:rsid w:val="00AE2713"/>
    <w:rsid w:val="00AE2CEC"/>
    <w:rsid w:val="00AE7798"/>
    <w:rsid w:val="00AF0479"/>
    <w:rsid w:val="00AF2D80"/>
    <w:rsid w:val="00AF2E81"/>
    <w:rsid w:val="00AF36FE"/>
    <w:rsid w:val="00AF67EA"/>
    <w:rsid w:val="00B055EE"/>
    <w:rsid w:val="00B07D80"/>
    <w:rsid w:val="00B12524"/>
    <w:rsid w:val="00B14343"/>
    <w:rsid w:val="00B15ACE"/>
    <w:rsid w:val="00B15FAD"/>
    <w:rsid w:val="00B21175"/>
    <w:rsid w:val="00B212B7"/>
    <w:rsid w:val="00B22C33"/>
    <w:rsid w:val="00B22D05"/>
    <w:rsid w:val="00B2618C"/>
    <w:rsid w:val="00B263F6"/>
    <w:rsid w:val="00B2767C"/>
    <w:rsid w:val="00B30F51"/>
    <w:rsid w:val="00B32A9B"/>
    <w:rsid w:val="00B33949"/>
    <w:rsid w:val="00B33B91"/>
    <w:rsid w:val="00B34D32"/>
    <w:rsid w:val="00B36246"/>
    <w:rsid w:val="00B363CE"/>
    <w:rsid w:val="00B3695D"/>
    <w:rsid w:val="00B373F2"/>
    <w:rsid w:val="00B378BD"/>
    <w:rsid w:val="00B37944"/>
    <w:rsid w:val="00B40A05"/>
    <w:rsid w:val="00B40B67"/>
    <w:rsid w:val="00B426D4"/>
    <w:rsid w:val="00B430A9"/>
    <w:rsid w:val="00B4553F"/>
    <w:rsid w:val="00B458A5"/>
    <w:rsid w:val="00B459F5"/>
    <w:rsid w:val="00B46053"/>
    <w:rsid w:val="00B46ED5"/>
    <w:rsid w:val="00B51D16"/>
    <w:rsid w:val="00B540F0"/>
    <w:rsid w:val="00B54971"/>
    <w:rsid w:val="00B54F9A"/>
    <w:rsid w:val="00B575AD"/>
    <w:rsid w:val="00B6039E"/>
    <w:rsid w:val="00B60A6E"/>
    <w:rsid w:val="00B61027"/>
    <w:rsid w:val="00B6160E"/>
    <w:rsid w:val="00B6197F"/>
    <w:rsid w:val="00B61C86"/>
    <w:rsid w:val="00B628AB"/>
    <w:rsid w:val="00B63E92"/>
    <w:rsid w:val="00B65388"/>
    <w:rsid w:val="00B66AEA"/>
    <w:rsid w:val="00B67887"/>
    <w:rsid w:val="00B67C09"/>
    <w:rsid w:val="00B70AD6"/>
    <w:rsid w:val="00B70E80"/>
    <w:rsid w:val="00B71552"/>
    <w:rsid w:val="00B716AD"/>
    <w:rsid w:val="00B73E86"/>
    <w:rsid w:val="00B809C9"/>
    <w:rsid w:val="00B824A7"/>
    <w:rsid w:val="00B84510"/>
    <w:rsid w:val="00B85A21"/>
    <w:rsid w:val="00B85C85"/>
    <w:rsid w:val="00B90542"/>
    <w:rsid w:val="00B935D8"/>
    <w:rsid w:val="00B97A4D"/>
    <w:rsid w:val="00B97D08"/>
    <w:rsid w:val="00BA4668"/>
    <w:rsid w:val="00BA634C"/>
    <w:rsid w:val="00BA6B63"/>
    <w:rsid w:val="00BA776E"/>
    <w:rsid w:val="00BA7B5F"/>
    <w:rsid w:val="00BA7B8F"/>
    <w:rsid w:val="00BB010C"/>
    <w:rsid w:val="00BB1929"/>
    <w:rsid w:val="00BB2252"/>
    <w:rsid w:val="00BB5483"/>
    <w:rsid w:val="00BB6CA8"/>
    <w:rsid w:val="00BB7195"/>
    <w:rsid w:val="00BC3492"/>
    <w:rsid w:val="00BC6ACB"/>
    <w:rsid w:val="00BC7496"/>
    <w:rsid w:val="00BC7879"/>
    <w:rsid w:val="00BD0C93"/>
    <w:rsid w:val="00BD4E25"/>
    <w:rsid w:val="00BD4ECA"/>
    <w:rsid w:val="00BD6ED7"/>
    <w:rsid w:val="00BD7DF0"/>
    <w:rsid w:val="00BD7FCC"/>
    <w:rsid w:val="00BE20CF"/>
    <w:rsid w:val="00BE2431"/>
    <w:rsid w:val="00BE39C2"/>
    <w:rsid w:val="00BE653B"/>
    <w:rsid w:val="00BE78E7"/>
    <w:rsid w:val="00BF1C32"/>
    <w:rsid w:val="00BF3A39"/>
    <w:rsid w:val="00BF3C2E"/>
    <w:rsid w:val="00BF4EC3"/>
    <w:rsid w:val="00BF5667"/>
    <w:rsid w:val="00BF5A8F"/>
    <w:rsid w:val="00BF69BC"/>
    <w:rsid w:val="00BF75F5"/>
    <w:rsid w:val="00C045C0"/>
    <w:rsid w:val="00C0594F"/>
    <w:rsid w:val="00C067B9"/>
    <w:rsid w:val="00C1080A"/>
    <w:rsid w:val="00C12CF1"/>
    <w:rsid w:val="00C14D1C"/>
    <w:rsid w:val="00C15081"/>
    <w:rsid w:val="00C151C0"/>
    <w:rsid w:val="00C16ED3"/>
    <w:rsid w:val="00C20CD0"/>
    <w:rsid w:val="00C225F6"/>
    <w:rsid w:val="00C25292"/>
    <w:rsid w:val="00C266C2"/>
    <w:rsid w:val="00C27CA1"/>
    <w:rsid w:val="00C3377C"/>
    <w:rsid w:val="00C356F7"/>
    <w:rsid w:val="00C371A8"/>
    <w:rsid w:val="00C374FC"/>
    <w:rsid w:val="00C4040F"/>
    <w:rsid w:val="00C40F36"/>
    <w:rsid w:val="00C475B1"/>
    <w:rsid w:val="00C527B7"/>
    <w:rsid w:val="00C5526E"/>
    <w:rsid w:val="00C6134F"/>
    <w:rsid w:val="00C61C59"/>
    <w:rsid w:val="00C620B9"/>
    <w:rsid w:val="00C63BFE"/>
    <w:rsid w:val="00C67F3A"/>
    <w:rsid w:val="00C7279B"/>
    <w:rsid w:val="00C75BD3"/>
    <w:rsid w:val="00C83C8B"/>
    <w:rsid w:val="00C8425B"/>
    <w:rsid w:val="00C8455A"/>
    <w:rsid w:val="00C9180D"/>
    <w:rsid w:val="00C94BCB"/>
    <w:rsid w:val="00C96764"/>
    <w:rsid w:val="00CA0667"/>
    <w:rsid w:val="00CA0968"/>
    <w:rsid w:val="00CA1F2F"/>
    <w:rsid w:val="00CA2508"/>
    <w:rsid w:val="00CA33CF"/>
    <w:rsid w:val="00CA5260"/>
    <w:rsid w:val="00CB0ED8"/>
    <w:rsid w:val="00CB19E5"/>
    <w:rsid w:val="00CB2F5E"/>
    <w:rsid w:val="00CB36E1"/>
    <w:rsid w:val="00CB77F1"/>
    <w:rsid w:val="00CC223E"/>
    <w:rsid w:val="00CC2C33"/>
    <w:rsid w:val="00CC4D5B"/>
    <w:rsid w:val="00CC7648"/>
    <w:rsid w:val="00CD0C9B"/>
    <w:rsid w:val="00CD1D73"/>
    <w:rsid w:val="00CD59FE"/>
    <w:rsid w:val="00CD74B0"/>
    <w:rsid w:val="00CE0DE8"/>
    <w:rsid w:val="00CE17E6"/>
    <w:rsid w:val="00CE2EC2"/>
    <w:rsid w:val="00CE316E"/>
    <w:rsid w:val="00CE5DF7"/>
    <w:rsid w:val="00CF02FD"/>
    <w:rsid w:val="00CF24A1"/>
    <w:rsid w:val="00CF487E"/>
    <w:rsid w:val="00CF7CF5"/>
    <w:rsid w:val="00D02581"/>
    <w:rsid w:val="00D04E49"/>
    <w:rsid w:val="00D04F94"/>
    <w:rsid w:val="00D11AFB"/>
    <w:rsid w:val="00D13F89"/>
    <w:rsid w:val="00D17FB1"/>
    <w:rsid w:val="00D21D22"/>
    <w:rsid w:val="00D222CA"/>
    <w:rsid w:val="00D31C1C"/>
    <w:rsid w:val="00D323F8"/>
    <w:rsid w:val="00D32991"/>
    <w:rsid w:val="00D33383"/>
    <w:rsid w:val="00D337BE"/>
    <w:rsid w:val="00D34549"/>
    <w:rsid w:val="00D34931"/>
    <w:rsid w:val="00D353A7"/>
    <w:rsid w:val="00D36556"/>
    <w:rsid w:val="00D37AA0"/>
    <w:rsid w:val="00D44E00"/>
    <w:rsid w:val="00D46680"/>
    <w:rsid w:val="00D50CD5"/>
    <w:rsid w:val="00D53CE1"/>
    <w:rsid w:val="00D549F5"/>
    <w:rsid w:val="00D558C3"/>
    <w:rsid w:val="00D6058F"/>
    <w:rsid w:val="00D6496A"/>
    <w:rsid w:val="00D66DF8"/>
    <w:rsid w:val="00D71D0D"/>
    <w:rsid w:val="00D733AC"/>
    <w:rsid w:val="00D75DCC"/>
    <w:rsid w:val="00D76616"/>
    <w:rsid w:val="00D768AA"/>
    <w:rsid w:val="00D77532"/>
    <w:rsid w:val="00D7796A"/>
    <w:rsid w:val="00D77BD8"/>
    <w:rsid w:val="00D80D27"/>
    <w:rsid w:val="00D81904"/>
    <w:rsid w:val="00D84CE8"/>
    <w:rsid w:val="00D853A3"/>
    <w:rsid w:val="00D9218B"/>
    <w:rsid w:val="00D93CD7"/>
    <w:rsid w:val="00D95FD8"/>
    <w:rsid w:val="00DA04A0"/>
    <w:rsid w:val="00DA11FE"/>
    <w:rsid w:val="00DA3DB5"/>
    <w:rsid w:val="00DA430A"/>
    <w:rsid w:val="00DA5D60"/>
    <w:rsid w:val="00DA705D"/>
    <w:rsid w:val="00DB2741"/>
    <w:rsid w:val="00DB43B1"/>
    <w:rsid w:val="00DB4D9C"/>
    <w:rsid w:val="00DB5D50"/>
    <w:rsid w:val="00DB61B9"/>
    <w:rsid w:val="00DB6EBB"/>
    <w:rsid w:val="00DB6EC5"/>
    <w:rsid w:val="00DC63DC"/>
    <w:rsid w:val="00DD2084"/>
    <w:rsid w:val="00DD235F"/>
    <w:rsid w:val="00DD559E"/>
    <w:rsid w:val="00DD5A9C"/>
    <w:rsid w:val="00DE1F96"/>
    <w:rsid w:val="00DE2E0C"/>
    <w:rsid w:val="00DE3377"/>
    <w:rsid w:val="00DE74DF"/>
    <w:rsid w:val="00DF32D1"/>
    <w:rsid w:val="00DF34C3"/>
    <w:rsid w:val="00DF427E"/>
    <w:rsid w:val="00DF4FB9"/>
    <w:rsid w:val="00E0636D"/>
    <w:rsid w:val="00E06741"/>
    <w:rsid w:val="00E10403"/>
    <w:rsid w:val="00E12BAA"/>
    <w:rsid w:val="00E1365A"/>
    <w:rsid w:val="00E139BE"/>
    <w:rsid w:val="00E15BDA"/>
    <w:rsid w:val="00E2375A"/>
    <w:rsid w:val="00E31055"/>
    <w:rsid w:val="00E32427"/>
    <w:rsid w:val="00E34454"/>
    <w:rsid w:val="00E405DC"/>
    <w:rsid w:val="00E42FEC"/>
    <w:rsid w:val="00E44F40"/>
    <w:rsid w:val="00E453FC"/>
    <w:rsid w:val="00E5083A"/>
    <w:rsid w:val="00E5203A"/>
    <w:rsid w:val="00E521DB"/>
    <w:rsid w:val="00E549CB"/>
    <w:rsid w:val="00E61FB5"/>
    <w:rsid w:val="00E64504"/>
    <w:rsid w:val="00E675A0"/>
    <w:rsid w:val="00E67F03"/>
    <w:rsid w:val="00E704CC"/>
    <w:rsid w:val="00E734DF"/>
    <w:rsid w:val="00E7652E"/>
    <w:rsid w:val="00E81267"/>
    <w:rsid w:val="00E82653"/>
    <w:rsid w:val="00E834DA"/>
    <w:rsid w:val="00E83CCF"/>
    <w:rsid w:val="00E84C64"/>
    <w:rsid w:val="00E85DF3"/>
    <w:rsid w:val="00E8677D"/>
    <w:rsid w:val="00E91EA1"/>
    <w:rsid w:val="00E92294"/>
    <w:rsid w:val="00EA5183"/>
    <w:rsid w:val="00EB119A"/>
    <w:rsid w:val="00EB1D53"/>
    <w:rsid w:val="00EB558F"/>
    <w:rsid w:val="00EB772E"/>
    <w:rsid w:val="00EC7F66"/>
    <w:rsid w:val="00ED1CF0"/>
    <w:rsid w:val="00ED1FFA"/>
    <w:rsid w:val="00ED6229"/>
    <w:rsid w:val="00ED7CD8"/>
    <w:rsid w:val="00EE2A5C"/>
    <w:rsid w:val="00EE3535"/>
    <w:rsid w:val="00EE3C45"/>
    <w:rsid w:val="00EE570D"/>
    <w:rsid w:val="00EE6C9A"/>
    <w:rsid w:val="00EE7E5E"/>
    <w:rsid w:val="00EF20A9"/>
    <w:rsid w:val="00EF2670"/>
    <w:rsid w:val="00EF271A"/>
    <w:rsid w:val="00EF4645"/>
    <w:rsid w:val="00EF710A"/>
    <w:rsid w:val="00F024E4"/>
    <w:rsid w:val="00F03925"/>
    <w:rsid w:val="00F04A91"/>
    <w:rsid w:val="00F10331"/>
    <w:rsid w:val="00F110EF"/>
    <w:rsid w:val="00F12C07"/>
    <w:rsid w:val="00F154A9"/>
    <w:rsid w:val="00F21F2E"/>
    <w:rsid w:val="00F2405E"/>
    <w:rsid w:val="00F257B1"/>
    <w:rsid w:val="00F26B6F"/>
    <w:rsid w:val="00F27AF1"/>
    <w:rsid w:val="00F31537"/>
    <w:rsid w:val="00F318A7"/>
    <w:rsid w:val="00F32ED6"/>
    <w:rsid w:val="00F346D7"/>
    <w:rsid w:val="00F35326"/>
    <w:rsid w:val="00F37BFD"/>
    <w:rsid w:val="00F42474"/>
    <w:rsid w:val="00F426FA"/>
    <w:rsid w:val="00F43220"/>
    <w:rsid w:val="00F43367"/>
    <w:rsid w:val="00F456EC"/>
    <w:rsid w:val="00F45F78"/>
    <w:rsid w:val="00F46DBA"/>
    <w:rsid w:val="00F542BB"/>
    <w:rsid w:val="00F54F15"/>
    <w:rsid w:val="00F573F4"/>
    <w:rsid w:val="00F66B6A"/>
    <w:rsid w:val="00F67E34"/>
    <w:rsid w:val="00F729E6"/>
    <w:rsid w:val="00F81B74"/>
    <w:rsid w:val="00F9092A"/>
    <w:rsid w:val="00F91B83"/>
    <w:rsid w:val="00F91F5C"/>
    <w:rsid w:val="00F926CB"/>
    <w:rsid w:val="00F972C6"/>
    <w:rsid w:val="00FA557E"/>
    <w:rsid w:val="00FA6ABE"/>
    <w:rsid w:val="00FB17F1"/>
    <w:rsid w:val="00FB2241"/>
    <w:rsid w:val="00FB27A4"/>
    <w:rsid w:val="00FB5510"/>
    <w:rsid w:val="00FB62AF"/>
    <w:rsid w:val="00FB6F30"/>
    <w:rsid w:val="00FC6680"/>
    <w:rsid w:val="00FC7B49"/>
    <w:rsid w:val="00FD2C5F"/>
    <w:rsid w:val="00FD6CAC"/>
    <w:rsid w:val="00FE175E"/>
    <w:rsid w:val="00FE492D"/>
    <w:rsid w:val="00FE7ECC"/>
    <w:rsid w:val="00FE7F4C"/>
    <w:rsid w:val="00FF028F"/>
    <w:rsid w:val="00FF1BB5"/>
    <w:rsid w:val="00FF2A7F"/>
    <w:rsid w:val="00FF30B4"/>
    <w:rsid w:val="00FF5F10"/>
    <w:rsid w:val="01BB0A4C"/>
    <w:rsid w:val="02387DE7"/>
    <w:rsid w:val="045538DA"/>
    <w:rsid w:val="07013F3A"/>
    <w:rsid w:val="08A5027E"/>
    <w:rsid w:val="09A55FF6"/>
    <w:rsid w:val="09D013EE"/>
    <w:rsid w:val="09E03A4D"/>
    <w:rsid w:val="0A115175"/>
    <w:rsid w:val="0C924D4B"/>
    <w:rsid w:val="0E9D7CB7"/>
    <w:rsid w:val="10734E22"/>
    <w:rsid w:val="14C21FBE"/>
    <w:rsid w:val="192C0C4C"/>
    <w:rsid w:val="1A447442"/>
    <w:rsid w:val="1AE71EB8"/>
    <w:rsid w:val="1AE814AA"/>
    <w:rsid w:val="1B224C96"/>
    <w:rsid w:val="1B887E59"/>
    <w:rsid w:val="1C9A7A1B"/>
    <w:rsid w:val="1D857996"/>
    <w:rsid w:val="1E405D14"/>
    <w:rsid w:val="1F742C95"/>
    <w:rsid w:val="20573EB6"/>
    <w:rsid w:val="209B1CE5"/>
    <w:rsid w:val="2121426B"/>
    <w:rsid w:val="216D34C7"/>
    <w:rsid w:val="23AB1C19"/>
    <w:rsid w:val="25AF3B3C"/>
    <w:rsid w:val="285F76E5"/>
    <w:rsid w:val="28A8753D"/>
    <w:rsid w:val="28D444ED"/>
    <w:rsid w:val="2E153C7B"/>
    <w:rsid w:val="2E1728E7"/>
    <w:rsid w:val="2F416895"/>
    <w:rsid w:val="2F7926EB"/>
    <w:rsid w:val="2FF8270A"/>
    <w:rsid w:val="302F29C7"/>
    <w:rsid w:val="3064525D"/>
    <w:rsid w:val="33757D6B"/>
    <w:rsid w:val="34970C36"/>
    <w:rsid w:val="34F64903"/>
    <w:rsid w:val="363024C3"/>
    <w:rsid w:val="39091137"/>
    <w:rsid w:val="39435955"/>
    <w:rsid w:val="3EA46B0C"/>
    <w:rsid w:val="3EB25411"/>
    <w:rsid w:val="3ECA6741"/>
    <w:rsid w:val="3EF60B29"/>
    <w:rsid w:val="3F616DE4"/>
    <w:rsid w:val="429D4F35"/>
    <w:rsid w:val="42D2778C"/>
    <w:rsid w:val="445D053D"/>
    <w:rsid w:val="44657494"/>
    <w:rsid w:val="45F75FFE"/>
    <w:rsid w:val="461402D4"/>
    <w:rsid w:val="476F1F83"/>
    <w:rsid w:val="48B170B1"/>
    <w:rsid w:val="48F12DFA"/>
    <w:rsid w:val="49003DBF"/>
    <w:rsid w:val="49FB3DB6"/>
    <w:rsid w:val="4A1F3DBB"/>
    <w:rsid w:val="4B527ED3"/>
    <w:rsid w:val="4B7926E5"/>
    <w:rsid w:val="4E3C3291"/>
    <w:rsid w:val="4E9369D0"/>
    <w:rsid w:val="4FE84006"/>
    <w:rsid w:val="50CD298E"/>
    <w:rsid w:val="52197DB5"/>
    <w:rsid w:val="54264584"/>
    <w:rsid w:val="54543875"/>
    <w:rsid w:val="575639B1"/>
    <w:rsid w:val="579628B9"/>
    <w:rsid w:val="5A014A0A"/>
    <w:rsid w:val="5C081447"/>
    <w:rsid w:val="5C0A5AB0"/>
    <w:rsid w:val="5C577711"/>
    <w:rsid w:val="5CB41422"/>
    <w:rsid w:val="60362FBF"/>
    <w:rsid w:val="64BA2D25"/>
    <w:rsid w:val="64E9478A"/>
    <w:rsid w:val="65FA3DC9"/>
    <w:rsid w:val="675B6BCB"/>
    <w:rsid w:val="692E5A7E"/>
    <w:rsid w:val="6EFF0FF3"/>
    <w:rsid w:val="70775576"/>
    <w:rsid w:val="70BE6615"/>
    <w:rsid w:val="713C37BA"/>
    <w:rsid w:val="71C247D5"/>
    <w:rsid w:val="72B41A3F"/>
    <w:rsid w:val="73112C93"/>
    <w:rsid w:val="74AF2AFE"/>
    <w:rsid w:val="76786510"/>
    <w:rsid w:val="76A13468"/>
    <w:rsid w:val="78046525"/>
    <w:rsid w:val="78D24E4C"/>
    <w:rsid w:val="79CB45C4"/>
    <w:rsid w:val="7A9F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31"/>
    <w:semiHidden/>
    <w:unhideWhenUsed/>
    <w:qFormat/>
    <w:uiPriority w:val="99"/>
    <w:pPr>
      <w:jc w:val="left"/>
    </w:pPr>
    <w:rPr>
      <w:kern w:val="0"/>
      <w:sz w:val="22"/>
      <w:lang w:eastAsia="en-US"/>
    </w:rPr>
  </w:style>
  <w:style w:type="paragraph" w:styleId="8">
    <w:name w:val="Body Text"/>
    <w:basedOn w:val="1"/>
    <w:link w:val="30"/>
    <w:qFormat/>
    <w:uiPriority w:val="1"/>
    <w:pPr>
      <w:spacing w:before="55"/>
      <w:ind w:left="284" w:right="244"/>
    </w:pPr>
    <w:rPr>
      <w:rFonts w:ascii="仿宋" w:hAnsi="仿宋" w:eastAsia="仿宋"/>
      <w:kern w:val="0"/>
      <w:sz w:val="32"/>
      <w:szCs w:val="32"/>
      <w:lang w:eastAsia="en-US"/>
    </w:rPr>
  </w:style>
  <w:style w:type="paragraph" w:styleId="9">
    <w:name w:val="toc 3"/>
    <w:basedOn w:val="1"/>
    <w:next w:val="1"/>
    <w:unhideWhenUsed/>
    <w:qFormat/>
    <w:uiPriority w:val="39"/>
    <w:pPr>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pPr>
    <w:rPr>
      <w:rFonts w:ascii="Times New Roman" w:hAnsi="Times New Roman" w:eastAsia="仿宋" w:cs="Times New Roman"/>
      <w:color w:val="000000" w:themeColor="text1"/>
      <w14:textFill>
        <w14:solidFill>
          <w14:schemeClr w14:val="tx1"/>
        </w14:solidFill>
      </w14:textFill>
    </w:rPr>
  </w:style>
  <w:style w:type="paragraph" w:styleId="14">
    <w:name w:val="toc 4"/>
    <w:basedOn w:val="1"/>
    <w:next w:val="1"/>
    <w:unhideWhenUsed/>
    <w:qFormat/>
    <w:uiPriority w:val="39"/>
    <w:pPr>
      <w:ind w:left="1260" w:leftChars="600"/>
    </w:pPr>
  </w:style>
  <w:style w:type="paragraph" w:styleId="15">
    <w:name w:val="toc 2"/>
    <w:basedOn w:val="1"/>
    <w:next w:val="1"/>
    <w:unhideWhenUsed/>
    <w:qFormat/>
    <w:uiPriority w:val="39"/>
    <w:pPr>
      <w:ind w:left="420" w:leftChars="200"/>
    </w:pPr>
  </w:style>
  <w:style w:type="paragraph" w:styleId="16">
    <w:name w:val="annotation subject"/>
    <w:basedOn w:val="7"/>
    <w:next w:val="7"/>
    <w:link w:val="33"/>
    <w:semiHidden/>
    <w:unhideWhenUsed/>
    <w:qFormat/>
    <w:uiPriority w:val="99"/>
    <w:rPr>
      <w:b/>
      <w:bCs/>
      <w:kern w:val="2"/>
      <w:sz w:val="21"/>
      <w:lang w:eastAsia="zh-CN"/>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styleId="22">
    <w:name w:val="List Paragraph"/>
    <w:basedOn w:val="1"/>
    <w:qFormat/>
    <w:uiPriority w:val="34"/>
    <w:pPr>
      <w:ind w:firstLine="420" w:firstLineChars="200"/>
    </w:pPr>
  </w:style>
  <w:style w:type="character" w:customStyle="1" w:styleId="23">
    <w:name w:val="标题 1 字符"/>
    <w:basedOn w:val="19"/>
    <w:link w:val="2"/>
    <w:qFormat/>
    <w:uiPriority w:val="9"/>
    <w:rPr>
      <w:b/>
      <w:bCs/>
      <w:kern w:val="44"/>
      <w:sz w:val="44"/>
      <w:szCs w:val="44"/>
    </w:rPr>
  </w:style>
  <w:style w:type="character" w:customStyle="1" w:styleId="24">
    <w:name w:val="标题 2 字符"/>
    <w:basedOn w:val="19"/>
    <w:link w:val="3"/>
    <w:qFormat/>
    <w:uiPriority w:val="9"/>
    <w:rPr>
      <w:rFonts w:asciiTheme="majorHAnsi" w:hAnsiTheme="majorHAnsi" w:eastAsiaTheme="majorEastAsia" w:cstheme="majorBidi"/>
      <w:b/>
      <w:bCs/>
      <w:sz w:val="32"/>
      <w:szCs w:val="32"/>
    </w:rPr>
  </w:style>
  <w:style w:type="character" w:customStyle="1" w:styleId="25">
    <w:name w:val="标题 3 字符"/>
    <w:basedOn w:val="19"/>
    <w:link w:val="4"/>
    <w:qFormat/>
    <w:uiPriority w:val="9"/>
    <w:rPr>
      <w:b/>
      <w:bCs/>
      <w:sz w:val="32"/>
      <w:szCs w:val="32"/>
    </w:rPr>
  </w:style>
  <w:style w:type="character" w:customStyle="1" w:styleId="26">
    <w:name w:val="标题 4 字符"/>
    <w:basedOn w:val="19"/>
    <w:link w:val="5"/>
    <w:qFormat/>
    <w:uiPriority w:val="9"/>
    <w:rPr>
      <w:rFonts w:asciiTheme="majorHAnsi" w:hAnsiTheme="majorHAnsi" w:eastAsiaTheme="majorEastAsia" w:cstheme="majorBidi"/>
      <w:b/>
      <w:bCs/>
      <w:sz w:val="28"/>
      <w:szCs w:val="28"/>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8">
    <w:name w:val="页眉 字符"/>
    <w:basedOn w:val="19"/>
    <w:link w:val="12"/>
    <w:qFormat/>
    <w:uiPriority w:val="99"/>
    <w:rPr>
      <w:sz w:val="18"/>
      <w:szCs w:val="18"/>
    </w:rPr>
  </w:style>
  <w:style w:type="character" w:customStyle="1" w:styleId="29">
    <w:name w:val="页脚 字符"/>
    <w:basedOn w:val="19"/>
    <w:link w:val="11"/>
    <w:qFormat/>
    <w:uiPriority w:val="99"/>
    <w:rPr>
      <w:sz w:val="18"/>
      <w:szCs w:val="18"/>
    </w:rPr>
  </w:style>
  <w:style w:type="character" w:customStyle="1" w:styleId="30">
    <w:name w:val="正文文本 字符"/>
    <w:basedOn w:val="19"/>
    <w:link w:val="8"/>
    <w:qFormat/>
    <w:uiPriority w:val="1"/>
    <w:rPr>
      <w:rFonts w:ascii="仿宋" w:hAnsi="仿宋" w:eastAsia="仿宋"/>
      <w:kern w:val="0"/>
      <w:sz w:val="32"/>
      <w:szCs w:val="32"/>
      <w:lang w:eastAsia="en-US"/>
    </w:rPr>
  </w:style>
  <w:style w:type="character" w:customStyle="1" w:styleId="31">
    <w:name w:val="批注文字 字符"/>
    <w:basedOn w:val="19"/>
    <w:link w:val="7"/>
    <w:semiHidden/>
    <w:qFormat/>
    <w:uiPriority w:val="99"/>
    <w:rPr>
      <w:kern w:val="0"/>
      <w:sz w:val="22"/>
      <w:lang w:eastAsia="en-US"/>
    </w:rPr>
  </w:style>
  <w:style w:type="paragraph" w:customStyle="1" w:styleId="32">
    <w:name w:val="列表段落1"/>
    <w:basedOn w:val="1"/>
    <w:qFormat/>
    <w:uiPriority w:val="34"/>
    <w:pPr>
      <w:ind w:firstLine="420" w:firstLineChars="200"/>
    </w:pPr>
  </w:style>
  <w:style w:type="character" w:customStyle="1" w:styleId="33">
    <w:name w:val="批注主题 字符"/>
    <w:basedOn w:val="31"/>
    <w:link w:val="16"/>
    <w:semiHidden/>
    <w:qFormat/>
    <w:uiPriority w:val="99"/>
    <w:rPr>
      <w:b/>
      <w:bCs/>
      <w:kern w:val="0"/>
      <w:sz w:val="22"/>
      <w:lang w:eastAsia="en-US"/>
    </w:rPr>
  </w:style>
  <w:style w:type="character" w:customStyle="1" w:styleId="34">
    <w:name w:val="批注框文本 字符"/>
    <w:basedOn w:val="19"/>
    <w:link w:val="10"/>
    <w:semiHidden/>
    <w:qFormat/>
    <w:uiPriority w:val="99"/>
    <w:rPr>
      <w:sz w:val="18"/>
      <w:szCs w:val="18"/>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E56B0-24C9-4DFC-A500-B73704D736AF}">
  <ds:schemaRefs/>
</ds:datastoreItem>
</file>

<file path=docProps/app.xml><?xml version="1.0" encoding="utf-8"?>
<Properties xmlns="http://schemas.openxmlformats.org/officeDocument/2006/extended-properties" xmlns:vt="http://schemas.openxmlformats.org/officeDocument/2006/docPropsVTypes">
  <Template>Normal</Template>
  <Pages>32</Pages>
  <Words>13912</Words>
  <Characters>15213</Characters>
  <Lines>136</Lines>
  <Paragraphs>38</Paragraphs>
  <TotalTime>603</TotalTime>
  <ScaleCrop>false</ScaleCrop>
  <LinksUpToDate>false</LinksUpToDate>
  <CharactersWithSpaces>15419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2022-04-24T12:53:00Z</dcterms:created>
  <dc:creator>dell</dc:creator>
  <cp:lastModifiedBy>小木头</cp:lastModifiedBy>
  <cp:lastPrinted>2022-11-01T09:36:00Z</cp:lastPrinted>
  <dcterms:modified xsi:type="dcterms:W3CDTF">2023-01-05T07:00:08Z</dcterms:modified>
  <cp:revision>529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6D4D92A4BC4A4E76A1077F53C2A615B0</vt:lpwstr>
  </property>
</Properties>
</file>