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梅州市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市场监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督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管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理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局随机抽查事项清单（第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三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/>
          <w:color w:val="000000"/>
          <w:sz w:val="44"/>
          <w:szCs w:val="44"/>
          <w:lang w:val="en-US" w:eastAsia="zh-CN"/>
        </w:rPr>
      </w:pPr>
    </w:p>
    <w:tbl>
      <w:tblPr>
        <w:tblStyle w:val="2"/>
        <w:tblW w:w="140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40"/>
        <w:gridCol w:w="1698"/>
        <w:gridCol w:w="1697"/>
        <w:gridCol w:w="744"/>
        <w:gridCol w:w="1235"/>
        <w:gridCol w:w="5736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tblHeader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8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抽查项目</w:t>
            </w:r>
          </w:p>
        </w:tc>
        <w:tc>
          <w:tcPr>
            <w:tcW w:w="16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检查对象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事项类别</w:t>
            </w:r>
          </w:p>
        </w:tc>
        <w:tc>
          <w:tcPr>
            <w:tcW w:w="12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检查方式</w:t>
            </w:r>
          </w:p>
        </w:tc>
        <w:tc>
          <w:tcPr>
            <w:tcW w:w="57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检查依据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color w:val="000000"/>
                <w:sz w:val="21"/>
                <w:szCs w:val="21"/>
                <w:lang w:eastAsia="zh-CN"/>
              </w:rPr>
              <w:t>责任科室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抽查类别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抽查事项</w:t>
            </w:r>
          </w:p>
        </w:tc>
        <w:tc>
          <w:tcPr>
            <w:tcW w:w="1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登记事项检查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营业执照（登记证）规范使用情况的检查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现场检查、网络检查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市场主体登记管理条例》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《市场主体登记管理条例实施细则》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《个人独资企业法》第三十五条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《个体工商户条例》第二十二条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《外国企业常驻代表机构登记管理条例》第十八条、第十九条、第三十六条第三款、第三十八条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《电子商务法》第十五条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监管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名称规范使用情况的检查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现场检查、网络检查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市场主体登记管理条例》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《市场主体登记管理条例实施细则》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《企业名称登记管理规定》第二十六条、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二十七条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《个体工商户条例》第二十三条第一款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《外国企业常驻代表机构登记管理条例》第三十八条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《个人独资企业法》第三十四条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《合伙企业法》第九十四条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信用监管科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经营（驻在）期限的检查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市场主体登记管理条例》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《市场主体登记管理条例实施细则》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《公司法》第二百一十一条第二款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《合伙企业法》第九十五条第二款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《外国企业常驻代表机构登记管理条例》第十六条、第三十五条第二款、第三十八条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信用监管科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经营（业务）范围中无需审批的经营（业务）项目的检查</w:t>
            </w:r>
          </w:p>
        </w:tc>
        <w:tc>
          <w:tcPr>
            <w:tcW w:w="16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市场主体登记管理条例》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《市场主体登记管理条例实施细则》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《公司法》第二百一十一条第二款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《合伙企业法》第九十五条第二款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《个人独资企业法》第三十七条第二款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《个体工商户条例》第二十三条第一款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《外国企业常驻代表机构登记管理条例》第三十五条第二款、第三十七条、第三十八条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信用监管科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7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住所（经营场所）或驻在场所的检查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注册资本实缴情况的检查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《国务院关于印发注册资本登记制度改革方案的通知》明确的暂不实行注册资本认缴登记制的行业企业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市场主体登记管理条例》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《市场主体登记管理条例实施细则》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《公司法》第一百九十八条至第二百条、第二百一十一条第二款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《合伙企业法》第九十五条第二款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《个人独资企业法》第三十七条第二款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信用监管科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法定代表人（负责人）任职情况的检查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</w:t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市场主体登记管理条例》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color w:val="000000"/>
                <w:sz w:val="21"/>
                <w:szCs w:val="21"/>
                <w:lang w:eastAsia="zh-CN"/>
              </w:rPr>
              <w:t>《市场主体登记管理条例实施细则》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《公司法》第二百一十一条第二款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《合伙企业法》第九十五条第二款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《个人独资企业法》第三十七条第二款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信用监管科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法定代表人、自然人股东身份真实性的检查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《公司法》第一百九十八条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《合伙企业法》第九十三条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《个人独资企业法》第三十三条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信用监管科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公示信息检查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年度报告公示信息的检查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企业、个体工商户、农民专业合作社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现场检查、书面检查、网络检查、专业机构核查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《企业信息公示暂行条例》第三条、第八条、第九条、第十一条、第十二条、第十五条、第十七条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《企业公示信息抽查暂行办法》第十条、第十二条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《企业经营异常名录管理暂行办法》第四条、第六条、第八条、第九条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《个体工商户年度报告暂行办法》第六条、第十一条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《农民专业合作社年度报告公示暂行办法》第五条、第八条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信用监管科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即时公示信息的检查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现场检查、书面检查、网络检查、专业机构核查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《企业信息公示暂行条例》第三条、第十条、第十一条、第十二条、第十五条、第十七条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《企业公示信息抽查暂行办法》第十条、第十二条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《企业经营异常名录管理暂行办法》第四条、第七条、第八条、第九条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信用监管科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价格行为检查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执行政府定价、政府指导价情况，明码标价情况及其他价格行为的检查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《价格法》规定的经营者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现场检查等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《价格法》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价监竞争科，相关科室配合。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直销行为检查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直销企业重大变更、直销员报酬支付、信息报备和披露的情况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以及直销经营行为的检查，有无传销和直销违法行为检查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直销企业及其分支机构、服务网点、直销员、经销商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现场检查、书面检查、网络检查等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《直销管理条例》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《直销企业信息报备、披露管理办法》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价监竞争科，相关科室配合。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不正当竞争行为检查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网络不正当竞争行为、虚假宣传、商业诋毁、不正当有奖销售行为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互联网平台企业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现场检查、网络检查等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《反不正当竞争法》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价监竞争科，相关科室配合。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网络传销行为检查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是否有传销行为以及为传销提供条件行为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互联网平台企业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现场检查、网络检查等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《禁止传销条例》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价监竞争科，相关科室配合。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电子商务经营行为监督检查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电子商务平台经营者履行主体责任的检查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电子商务平台经营者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书面检查、网络检查、专业机构核查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《电子商务法》第二十七条、第三十一条、第三十二条、第三十三条、第三十四条、第三十六条、第三十七条、第三十九条、第四十条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网络交易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与广告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拍卖等重要领域市场规范管理检查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拍卖活动经营资格的检查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《拍卖法》第十一条、第六十条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《拍卖监督管理办法》第四条、第十一条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网络交易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与广告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文物经营活动经营资格的检查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《文物保护法》第五十三条、第五十四条、第七十二条以及第七十三条第一项、第二项</w:t>
            </w:r>
          </w:p>
        </w:tc>
        <w:tc>
          <w:tcPr>
            <w:tcW w:w="12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为非法交易野生动物等违法行为提供交易服务的检查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《野生动物保护法》第三十二条、第五十一条</w:t>
            </w:r>
          </w:p>
        </w:tc>
        <w:tc>
          <w:tcPr>
            <w:tcW w:w="12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广告行为检查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药品、医疗器械、保健食品、特殊医学用途配方食品广告主发布相关广告的审查批准情况的检查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企业、个体工商户及其它经营单位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《广告法》第四十六条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《食品安全法》第七十九条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第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八十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《药品管理法》第五十九条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《医疗器械监督管理条例》第四十五条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网络交易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与广告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广告经营者、广告发布者建立、健全广告业务的承接登记、审核、档案管理制度情况的检查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企业、个体工商户及其它经营单位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《广告法》第三十四条、第六十一条</w:t>
            </w:r>
          </w:p>
        </w:tc>
        <w:tc>
          <w:tcPr>
            <w:tcW w:w="124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产品质量监督抽查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生产领域产品质量监督抽查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企业成品仓库内的待销产品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抽样检测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《产品质量法》第十五条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《产品质量监督抽查管理暂行办法》第五条、第十条、第十一条、第十二条、第十三条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质量监管科，相关科室配合。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食品相关产品质量安全监督检查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食品相关产品获证企业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《产品质量法》第十五条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食品生产监管科，相关科室配合。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工业产品生产许可证产品生产企业检查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工业产品生产许可资格检查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《工业产品生产许可证管理条例》第三十六条、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三十九条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质量监管科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工业产品生产许可证获证企业条件检查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食品生产监督检查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食品生产监督检查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获证食品生产企业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食品生产监管科，相关科室配合。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食品销售监督检查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校园食品销售监督检查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校园及校园周边食品销售者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食品流通监管科，相关科室配合。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高风险食品销售监督检查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风险等级为B、C、D级的食品销售者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一般风险食品销售监督检查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风险等级为A级的食品销售者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网络食品销售监督检查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从事网络食品销售者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、书面检查、网络检查</w:t>
            </w:r>
          </w:p>
        </w:tc>
        <w:tc>
          <w:tcPr>
            <w:tcW w:w="57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餐饮服务监督检查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餐饮服务监督检查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餐饮服务监督检查</w:t>
            </w: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食品经营许可情况的检查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餐饮监管科，相关科室配合。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餐饮监管科，相关科室配合。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餐饮监管科，相关科室配合。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原料控制（含食品添加剂）情况的检查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加工制作过程的检查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供餐、用餐与配送情况的检查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餐饮具清洗消毒情况的检查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场所和设施清洁维护情况的检查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食品安全管理情况的检查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人员管理情况的检查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网络餐饮服务情况的检查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入网餐饮服务提供者、网络餐饮服务第三方平台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网络检查、现场检查、书面检查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《网络餐饮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服务食品安全监督管理办法》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食用农产品市场销售质量安全检查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食用农产品集中交易市场监督检查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食用农产品集中交易市场（含批发市场和农贸市场）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现场检查、抽样检测</w:t>
            </w:r>
          </w:p>
        </w:tc>
        <w:tc>
          <w:tcPr>
            <w:tcW w:w="573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《食用农产品市场销售质量安全监督管理办法》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食品流通监管科，相关科室配合。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食用农产品销售企业（者）监督检查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食用农产品销售企业（含批发企业和零售企业）、其他销售者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现场检查、抽样检测</w:t>
            </w:r>
          </w:p>
        </w:tc>
        <w:tc>
          <w:tcPr>
            <w:tcW w:w="573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非食品生产经营者从事对温度、湿度有特殊要求食品贮存业务的监督检查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从事冷藏冷冻食品贮存业务的非食品生产经营者监督检查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已依法备案的从事冷藏冷冻食品贮存业务的非食 品生产经营者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现场检查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《食品安全法实施条例》第二十五条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食品流通监管科，相关科室配合。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特殊食品销售监督检查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婴幼儿配方食品销售监督检查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婴幼儿配方食品销售者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《食品安全法》第一百零九条、第一百一十条、第一百一十三条、第一百一十四条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《乳品质量安全监督管理条例》第四十六条、第四十八条、第五十条等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《食品生产经营日常监督检查管理办法》第九条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食品流通监管科，相关科室配合。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特殊医学用途配方食品销售监督检查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特殊医学用途配方食品销售者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《食品安全法》第一百零九条、第一百一十条、第一百一十三条、第一百一十四条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《食品生产经营日常监督检查管理办法》第九条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保健食品销售监督检查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保健食品销售者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《食品安全法》第一百零九条、第一百一十条、第一百一十三条、第一百一十四条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《食品生产经营日常监督检查管理办法》第九条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特种设备使用单位监督检查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对特种设备使用单位的监督检查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特种设备使用单位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《特种设备安全法》第五十七条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《特种设备安全监察条例》第五十条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特设科，相关科室配合。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计量监督检查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在用计量器具监督检查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企业、事业单位、个体工商户及其他经营者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《集贸市场计量监督管理办法》第八条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《加油站计量监督管理办法》第六条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《眼镜制配计量监督管理办法》第七条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计量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与认证认可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科，相关科室配合。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法定计量检定机构专项监督检查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法定计量检定机构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《计量法实施细则》第二十八条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《法定计量检定机构监督管理办法》第十五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十六条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《专业计量站管理办法》第十四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十八条</w:t>
            </w:r>
          </w:p>
        </w:tc>
        <w:tc>
          <w:tcPr>
            <w:tcW w:w="124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计量单位使用情况专项监督检查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宣传出版、文化教育、市场交易等领域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《全面推行我国法定计量单位的意见》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定量包装商品净含量计量监督专项抽查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企业、个体工商户及其他经营者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抽样检测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《定量包装商品计量监督管理办法》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型式批准监督检查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企业、事业单位、个体工商户及其他经营者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《计量法实施细则》第十八、二十条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《计量器具新产品管理办法》第十八条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能效标识计量专项监督检查（仅检查标识的符合性）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《节约能源法》第七十三条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《能源计量监督管理办法》第十六条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《能源效率标识管理办法》第十八条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水效标识计量专项监督检查（仅检查标识的符合性）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《水效标识管理办法》第十七条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检验检测机构检查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检验检测机构检查</w:t>
            </w:r>
            <w:bookmarkEnd w:id="0"/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检验检测机构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《产品质量法》第十九条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《计量法实施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细则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》第三十二条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《认证认可条例》第五十条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《检验检测机构监督管理办法》第四条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计量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与认证认可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科，相关科室配合。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认证活动和认证结果检查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1"/>
                <w:szCs w:val="21"/>
                <w:lang w:val="en-US" w:eastAsia="zh-CN"/>
              </w:rPr>
              <w:t>(根据市场监管总局授权及其计划实施）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pacing w:val="-7"/>
                <w:sz w:val="21"/>
                <w:szCs w:val="21"/>
                <w:lang w:val="en-US" w:eastAsia="zh-CN"/>
              </w:rPr>
              <w:t>自愿性认证活动及结果合规性、有效性的检查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自愿性认证机构、获证企业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现场检查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《认证认可条例》第五十条；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《认证机构管理办法》第二十七条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与认证认可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bookmarkStart w:id="1" w:name="OLE_LINK2" w:colFirst="2" w:colLast="2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市场类标准监督检查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企业标准自我声明监督检查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书面检查、网络检查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《标准化法》第二十七条、第三十八条、第三十九条、第四十二条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质量发展与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标准化科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，相关科室配合。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团体标准自我声明监督检查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社会团体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书面检查、网络检查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《标准化法》第二十七条、第三十九条、第四十二条</w:t>
            </w:r>
          </w:p>
        </w:tc>
        <w:tc>
          <w:tcPr>
            <w:tcW w:w="12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专利真实性监督检查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专利证书、产品专利宣传真实性的检查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各类市场主体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《专利法》第六十三条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《专利法实施细则》第八十四条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保护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地理标志专用标志使用行为的检查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地理标志专用标志使用行为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地理标志专用标志合法使用人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现场检查、书面抽查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《地理标志专用标志使用管理办法》第五条、第六条、第八条、第九条、第十条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保护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商标使用行为的检查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商标使用行为的检查（含集体商标、证明商标以及地理标志）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各类市场主体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现场抽查、书面检查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《商标法》第六条、第十条、第十四条第五款、第十六条、第四十三条第二款、第四十九条第一款、第五十一条、第五十二条、第五十三条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《商标法实施条例》第四条、第七十一条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《集体商标、证明商标注册和管理办法》第十七条、第十八条、第十九条、第二十条、第二十一条、第二十二条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保护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科，相关科室配合。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商标印制行为的检查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各类市场主体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现场抽查、书面检查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《商标印制管理办法》第三条、第四条、第五条、第六条、第七条、第八条、第九条、第十条、第十一条、第十二条、第十三条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保护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科，相关科室配合。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商标代理行为的检查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商标代理行为的检查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经市场监管部门登记从事商标代理业务的服务机构（所）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现场抽查、书面检查</w:t>
            </w:r>
          </w:p>
        </w:tc>
        <w:tc>
          <w:tcPr>
            <w:tcW w:w="5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《商标法》第六十八条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《商标法实施条例》第八十八条、第八十九条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促进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科，相关科室配合。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NTg1MDU2NGQ2ZDQwNTg1MTUwZDhmMTVhYjcwMjkifQ=="/>
  </w:docVars>
  <w:rsids>
    <w:rsidRoot w:val="51F12583"/>
    <w:rsid w:val="02D05560"/>
    <w:rsid w:val="02FA082F"/>
    <w:rsid w:val="03D66BA6"/>
    <w:rsid w:val="052613D7"/>
    <w:rsid w:val="0A98620A"/>
    <w:rsid w:val="0D5F0589"/>
    <w:rsid w:val="0DAB2E51"/>
    <w:rsid w:val="0E855450"/>
    <w:rsid w:val="13906D71"/>
    <w:rsid w:val="140848AB"/>
    <w:rsid w:val="144933C4"/>
    <w:rsid w:val="14F51E97"/>
    <w:rsid w:val="1B860A5A"/>
    <w:rsid w:val="221B63A0"/>
    <w:rsid w:val="22E76282"/>
    <w:rsid w:val="230C3F3A"/>
    <w:rsid w:val="2753038A"/>
    <w:rsid w:val="27547C5E"/>
    <w:rsid w:val="2894468D"/>
    <w:rsid w:val="29D137E8"/>
    <w:rsid w:val="2D22764F"/>
    <w:rsid w:val="2D785924"/>
    <w:rsid w:val="2E2B796A"/>
    <w:rsid w:val="2F124F78"/>
    <w:rsid w:val="306F78B6"/>
    <w:rsid w:val="31025EE6"/>
    <w:rsid w:val="326276D3"/>
    <w:rsid w:val="39774734"/>
    <w:rsid w:val="3B9B1AB0"/>
    <w:rsid w:val="3BB84BBC"/>
    <w:rsid w:val="3D540560"/>
    <w:rsid w:val="402661E4"/>
    <w:rsid w:val="41596145"/>
    <w:rsid w:val="451A3E3D"/>
    <w:rsid w:val="49A5461D"/>
    <w:rsid w:val="4A0A26D2"/>
    <w:rsid w:val="4AA956FA"/>
    <w:rsid w:val="4BD86631"/>
    <w:rsid w:val="516C77CE"/>
    <w:rsid w:val="51F12583"/>
    <w:rsid w:val="537961D3"/>
    <w:rsid w:val="577E200A"/>
    <w:rsid w:val="58072831"/>
    <w:rsid w:val="5E65204F"/>
    <w:rsid w:val="61412C54"/>
    <w:rsid w:val="64375AF1"/>
    <w:rsid w:val="67373FAE"/>
    <w:rsid w:val="681A21DB"/>
    <w:rsid w:val="69015F94"/>
    <w:rsid w:val="6B5477F9"/>
    <w:rsid w:val="6BA2179D"/>
    <w:rsid w:val="70BA7F15"/>
    <w:rsid w:val="74A72014"/>
    <w:rsid w:val="76771C4C"/>
    <w:rsid w:val="78C578C1"/>
    <w:rsid w:val="78F9553C"/>
    <w:rsid w:val="79386064"/>
    <w:rsid w:val="7C183F2B"/>
    <w:rsid w:val="7ED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6172</Words>
  <Characters>6189</Characters>
  <Lines>0</Lines>
  <Paragraphs>0</Paragraphs>
  <TotalTime>3</TotalTime>
  <ScaleCrop>false</ScaleCrop>
  <LinksUpToDate>false</LinksUpToDate>
  <CharactersWithSpaces>6191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2021-12-23T01:07:00Z</dcterms:created>
  <dc:creator>Administrator</dc:creator>
  <cp:lastModifiedBy>天马</cp:lastModifiedBy>
  <dcterms:modified xsi:type="dcterms:W3CDTF">2023-02-22T02:52:44Z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40C422DE76A64DC0ACEDED167AB6BB45</vt:lpwstr>
  </property>
</Properties>
</file>