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致：梅州市退役军人事务局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代理服务项目要求，保证在服务期内完成服务工作，并承担相关责任，坚持“公平、公正、公开”原则，严格遵守政府采购回避制的有关规定和项目评审工作纪律，自觉维护政府采购正常秩序，严格按政府采购审批的采购方式组织采购，维护国家利益、社会公共利益和采购当事人的合法权益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4．若我方中标，我方保证在收到你方中标通知书后，及时派代表前去签订合同。如因项目招标流标或招标失败，采购人或中标供应商无需向我单位支付任何费用。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5．我单位递交的比选资料实事求是、真实准确，没有存在虚假材料，一经发现或被投诉，经确认证实后，采购人有权取消我单位采购代理机构资格。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06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2YzNGRjYzUxOWQ2ODM4MDU2OWQ3Y2Y5ZTk0ODUifQ=="/>
  </w:docVars>
  <w:rsids>
    <w:rsidRoot w:val="00000000"/>
    <w:rsid w:val="10233F68"/>
    <w:rsid w:val="4D695F95"/>
    <w:rsid w:val="6334037B"/>
    <w:rsid w:val="72C93C02"/>
    <w:rsid w:val="8F558EEB"/>
    <w:rsid w:val="E7D1ACDC"/>
    <w:rsid w:val="EF7B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</TotalTime>
  <ScaleCrop>false</ScaleCrop>
  <LinksUpToDate>false</LinksUpToDate>
  <CharactersWithSpaces>209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2020-11-25T10:05:00Z</dcterms:created>
  <dc:creator>Small</dc:creator>
  <cp:lastModifiedBy>旭日</cp:lastModifiedBy>
  <cp:lastPrinted>2022-08-18T10:12:51Z</cp:lastPrinted>
  <dcterms:modified xsi:type="dcterms:W3CDTF">2022-08-18T10:12:55Z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EBC92C2220AA4F408553BF0439AFF048</vt:lpwstr>
  </property>
</Properties>
</file>