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auto"/>
        <w:adjustRightInd w:val="0"/>
        <w:snapToGrid w:val="0"/>
        <w:spacing w:line="560" w:lineRule="exact"/>
        <w:ind w:firstLine="0"/>
        <w:jc w:val="both"/>
        <w:rPr>
          <w:rFonts w:ascii="方正黑体_GBK" w:eastAsia="方正黑体_GBK" w:hAnsiTheme="minorEastAsia"/>
          <w:color w:val="000000" w:themeColor="text1"/>
          <w:sz w:val="32"/>
          <w:szCs w:val="32"/>
          <w14:textFill>
            <w14:solidFill>
              <w14:schemeClr w14:val="tx1"/>
            </w14:solidFill>
          </w14:textFill>
        </w:rPr>
      </w:pPr>
    </w:p>
    <w:p>
      <w:pPr>
        <w:widowControl/>
        <w:shd w:val="clear" w:color="auto" w:fill="FFFFFF"/>
        <w:adjustRightInd w:val="0"/>
        <w:snapToGrid w:val="0"/>
        <w:spacing w:line="560" w:lineRule="exact"/>
        <w:jc w:val="center"/>
        <w:rPr>
          <w:rFonts w:ascii="方正小标宋_GBK" w:hAnsi="仿宋" w:eastAsia="方正小标宋_GBK" w:cs="仿宋"/>
          <w:kern w:val="0"/>
          <w:sz w:val="44"/>
          <w:szCs w:val="44"/>
          <w:shd w:val="clear" w:color="auto" w:fill="FFFFFF"/>
          <w:lang w:bidi="ar"/>
        </w:rPr>
      </w:pPr>
      <w:r>
        <w:rPr>
          <w:rFonts w:hint="eastAsia" w:ascii="方正小标宋_GBK" w:hAnsi="仿宋" w:eastAsia="方正小标宋_GBK" w:cs="仿宋"/>
          <w:kern w:val="0"/>
          <w:sz w:val="44"/>
          <w:szCs w:val="44"/>
          <w:shd w:val="clear" w:color="auto" w:fill="FFFFFF"/>
          <w:lang w:bidi="ar"/>
        </w:rPr>
        <w:t>梅州市生态环境专项资金项目验收（考评）</w:t>
      </w:r>
      <w:bookmarkStart w:id="2" w:name="_GoBack"/>
      <w:r>
        <w:rPr>
          <w:rFonts w:hint="eastAsia" w:ascii="方正小标宋_GBK" w:hAnsi="仿宋" w:eastAsia="方正小标宋_GBK" w:cs="仿宋"/>
          <w:kern w:val="0"/>
          <w:sz w:val="44"/>
          <w:szCs w:val="44"/>
          <w:shd w:val="clear" w:color="auto" w:fill="FFFFFF"/>
          <w:lang w:bidi="ar"/>
        </w:rPr>
        <w:t>管理办法（</w:t>
      </w:r>
      <w:r>
        <w:rPr>
          <w:rFonts w:hint="eastAsia" w:ascii="方正小标宋_GBK" w:hAnsi="仿宋" w:eastAsia="方正小标宋_GBK" w:cs="仿宋"/>
          <w:kern w:val="0"/>
          <w:sz w:val="44"/>
          <w:szCs w:val="44"/>
          <w:shd w:val="clear" w:color="auto" w:fill="FFFFFF"/>
          <w:lang w:val="en-US" w:eastAsia="zh-CN" w:bidi="ar"/>
        </w:rPr>
        <w:t>征求意见</w:t>
      </w:r>
      <w:r>
        <w:rPr>
          <w:rFonts w:hint="eastAsia" w:ascii="方正小标宋_GBK" w:hAnsi="仿宋" w:eastAsia="方正小标宋_GBK" w:cs="仿宋"/>
          <w:kern w:val="0"/>
          <w:sz w:val="44"/>
          <w:szCs w:val="44"/>
          <w:shd w:val="clear" w:color="auto" w:fill="FFFFFF"/>
          <w:lang w:bidi="ar"/>
        </w:rPr>
        <w:t>稿）</w:t>
      </w:r>
      <w:bookmarkEnd w:id="2"/>
    </w:p>
    <w:p>
      <w:pPr>
        <w:widowControl/>
        <w:shd w:val="clear" w:color="auto" w:fill="FFFFFF"/>
        <w:adjustRightInd w:val="0"/>
        <w:snapToGrid w:val="0"/>
        <w:spacing w:line="560" w:lineRule="exact"/>
        <w:jc w:val="center"/>
        <w:rPr>
          <w:rFonts w:ascii="方正小标宋_GBK" w:hAnsi="仿宋" w:eastAsia="方正小标宋_GBK" w:cs="仿宋"/>
          <w:kern w:val="0"/>
          <w:sz w:val="44"/>
          <w:szCs w:val="44"/>
          <w:shd w:val="clear" w:color="auto" w:fill="FFFFFF"/>
          <w:lang w:bidi="ar"/>
        </w:rPr>
      </w:pPr>
    </w:p>
    <w:p>
      <w:pPr>
        <w:pStyle w:val="2"/>
        <w:adjustRightInd w:val="0"/>
        <w:snapToGrid w:val="0"/>
        <w:spacing w:before="0" w:after="0" w:line="560" w:lineRule="exact"/>
        <w:rPr>
          <w:b w:val="0"/>
        </w:rPr>
      </w:pPr>
      <w:r>
        <w:rPr>
          <w:rFonts w:hint="eastAsia"/>
          <w:b w:val="0"/>
        </w:rPr>
        <w:t>第一章</w:t>
      </w:r>
      <w:r>
        <w:rPr>
          <w:b w:val="0"/>
        </w:rPr>
        <w:t xml:space="preserve"> </w:t>
      </w:r>
      <w:r>
        <w:rPr>
          <w:rFonts w:hint="eastAsia"/>
          <w:b w:val="0"/>
        </w:rPr>
        <w:t>总</w:t>
      </w:r>
      <w:r>
        <w:rPr>
          <w:b w:val="0"/>
        </w:rPr>
        <w:t xml:space="preserve"> </w:t>
      </w:r>
      <w:r>
        <w:rPr>
          <w:rFonts w:hint="eastAsia"/>
          <w:b w:val="0"/>
        </w:rPr>
        <w:t>则</w:t>
      </w:r>
    </w:p>
    <w:p>
      <w:pPr>
        <w:widowControl/>
        <w:numPr>
          <w:ilvl w:val="0"/>
          <w:numId w:val="1"/>
        </w:numPr>
        <w:shd w:val="clear" w:color="auto" w:fill="FFFFFF"/>
        <w:adjustRightInd w:val="0"/>
        <w:snapToGrid w:val="0"/>
        <w:spacing w:line="560" w:lineRule="exact"/>
        <w:ind w:firstLine="640" w:firstLineChars="200"/>
        <w:rPr>
          <w:rFonts w:ascii="宋体" w:hAnsi="宋体" w:eastAsia="宋体" w:cs="宋体"/>
          <w:sz w:val="27"/>
          <w:szCs w:val="27"/>
        </w:rPr>
      </w:pPr>
      <w:r>
        <w:rPr>
          <w:rFonts w:hint="eastAsia" w:ascii="仿宋_GB2312" w:hAnsi="宋体" w:eastAsia="仿宋_GB2312" w:cs="仿宋_GB2312"/>
          <w:kern w:val="0"/>
          <w:sz w:val="32"/>
          <w:szCs w:val="32"/>
          <w:shd w:val="clear" w:color="auto" w:fill="FFFFFF"/>
          <w:lang w:bidi="ar"/>
        </w:rPr>
        <w:t>为进一步加强我市中央生态环境资金项目和省级生态环境专项资金项目（以下简称生态环境专项资金项目）验收（考评）管理，提高资金使用效益，根据《中央生态环境资金项目管理规程（试行）》《广东省省级生态环境专项资金管理细则》《广东省省级财政专项资金管理办法（试行）》《梅州市财政支出绩效评价实施办法》等，制定本办法。</w:t>
      </w:r>
    </w:p>
    <w:p>
      <w:pPr>
        <w:widowControl/>
        <w:numPr>
          <w:ilvl w:val="0"/>
          <w:numId w:val="1"/>
        </w:numPr>
        <w:shd w:val="clear" w:color="auto" w:fill="FFFFFF"/>
        <w:adjustRightInd w:val="0"/>
        <w:snapToGrid w:val="0"/>
        <w:spacing w:line="560" w:lineRule="exact"/>
        <w:ind w:firstLine="640" w:firstLineChars="200"/>
        <w:rPr>
          <w:rFonts w:ascii="仿宋_GB2312" w:hAnsi="宋体" w:eastAsia="仿宋_GB2312" w:cs="仿宋_GB2312"/>
          <w:kern w:val="0"/>
          <w:sz w:val="32"/>
          <w:szCs w:val="32"/>
          <w:shd w:val="clear" w:color="auto" w:fill="FFFFFF"/>
          <w:lang w:bidi="ar"/>
        </w:rPr>
      </w:pPr>
      <w:r>
        <w:rPr>
          <w:rFonts w:hint="eastAsia" w:ascii="仿宋_GB2312" w:hAnsi="宋体" w:eastAsia="仿宋_GB2312" w:cs="仿宋_GB2312"/>
          <w:kern w:val="0"/>
          <w:sz w:val="32"/>
          <w:szCs w:val="32"/>
          <w:shd w:val="clear" w:color="auto" w:fill="FFFFFF"/>
          <w:lang w:bidi="ar"/>
        </w:rPr>
        <w:t>本办法所称中央生态环境资金项目是指中央财政大气污染防治、水污染防治、土壤污染防治、农村环境整治资金（未被涉农扶贫资金整合部分）支持的项目，适用验收。省级生态环境专项资金项目是指由省生态环境部门主管、用于支持全梅州市污染治理和生态环境保护的省级财政专项资金（包含东江流域补偿资金）项目，适用考评。</w:t>
      </w:r>
    </w:p>
    <w:p>
      <w:pPr>
        <w:widowControl/>
        <w:numPr>
          <w:ilvl w:val="0"/>
          <w:numId w:val="1"/>
        </w:numPr>
        <w:shd w:val="clear" w:color="auto" w:fill="FFFFFF"/>
        <w:adjustRightInd w:val="0"/>
        <w:snapToGrid w:val="0"/>
        <w:spacing w:line="560" w:lineRule="exact"/>
        <w:ind w:firstLine="640" w:firstLineChars="200"/>
        <w:rPr>
          <w:rFonts w:ascii="仿宋_GB2312" w:hAnsi="宋体" w:eastAsia="仿宋_GB2312" w:cs="仿宋_GB2312"/>
          <w:kern w:val="0"/>
          <w:sz w:val="32"/>
          <w:szCs w:val="32"/>
          <w:shd w:val="clear" w:color="auto" w:fill="FFFFFF"/>
          <w:lang w:bidi="ar"/>
        </w:rPr>
      </w:pPr>
      <w:r>
        <w:rPr>
          <w:rFonts w:hint="eastAsia" w:ascii="仿宋_GB2312" w:hAnsi="宋体" w:eastAsia="仿宋_GB2312" w:cs="仿宋_GB2312"/>
          <w:kern w:val="0"/>
          <w:sz w:val="32"/>
          <w:szCs w:val="32"/>
          <w:shd w:val="clear" w:color="auto" w:fill="FFFFFF"/>
          <w:lang w:bidi="ar"/>
        </w:rPr>
        <w:t>按照“谁审批项目,谁考评”、“属地管理”的原则,实行分级负责制。项目单位应在项目完成后1个月内向项目审批部门提出项目验收（考评）申请。</w:t>
      </w:r>
    </w:p>
    <w:p>
      <w:pPr>
        <w:widowControl/>
        <w:shd w:val="clear" w:color="auto" w:fill="FFFFFF"/>
        <w:tabs>
          <w:tab w:val="left" w:pos="0"/>
        </w:tabs>
        <w:adjustRightInd w:val="0"/>
        <w:snapToGrid w:val="0"/>
        <w:spacing w:line="560" w:lineRule="exact"/>
        <w:ind w:firstLine="640" w:firstLineChars="200"/>
        <w:rPr>
          <w:rFonts w:ascii="仿宋_GB2312" w:hAnsi="宋体" w:eastAsia="仿宋_GB2312" w:cs="仿宋_GB2312"/>
          <w:kern w:val="0"/>
          <w:sz w:val="32"/>
          <w:szCs w:val="32"/>
          <w:shd w:val="clear" w:color="auto" w:fill="FFFFFF"/>
          <w:lang w:bidi="ar"/>
        </w:rPr>
      </w:pPr>
      <w:r>
        <w:rPr>
          <w:rFonts w:hint="eastAsia" w:ascii="仿宋_GB2312" w:hAnsi="宋体" w:eastAsia="仿宋_GB2312" w:cs="仿宋_GB2312"/>
          <w:kern w:val="0"/>
          <w:sz w:val="32"/>
          <w:szCs w:val="32"/>
          <w:shd w:val="clear" w:color="auto" w:fill="FFFFFF"/>
          <w:lang w:bidi="ar"/>
        </w:rPr>
        <w:t>500万元以上（含本数）的工程项目的验收（考评）工作,由市生态环境局自主或委托第三方专业机构组织开展；500万元以下的工程项目的验收（考评）工作，由市生态环境局各分局负责，若市生态环境局各分局为实施单位，则向市生态环境局申请项目验收（考评）。</w:t>
      </w:r>
    </w:p>
    <w:p>
      <w:pPr>
        <w:widowControl/>
        <w:shd w:val="clear" w:color="auto" w:fill="FFFFFF"/>
        <w:tabs>
          <w:tab w:val="left" w:pos="0"/>
        </w:tabs>
        <w:adjustRightInd w:val="0"/>
        <w:snapToGrid w:val="0"/>
        <w:spacing w:line="560" w:lineRule="exact"/>
        <w:ind w:firstLine="640" w:firstLineChars="200"/>
        <w:rPr>
          <w:rFonts w:ascii="仿宋_GB2312" w:hAnsi="宋体" w:eastAsia="仿宋_GB2312" w:cs="仿宋_GB2312"/>
          <w:kern w:val="0"/>
          <w:sz w:val="32"/>
          <w:szCs w:val="32"/>
          <w:shd w:val="clear" w:color="auto" w:fill="FFFFFF"/>
          <w:lang w:bidi="ar"/>
        </w:rPr>
      </w:pPr>
      <w:r>
        <w:rPr>
          <w:rFonts w:hint="eastAsia" w:ascii="仿宋_GB2312" w:hAnsi="宋体" w:eastAsia="仿宋_GB2312" w:cs="仿宋_GB2312"/>
          <w:kern w:val="0"/>
          <w:sz w:val="32"/>
          <w:szCs w:val="32"/>
          <w:shd w:val="clear" w:color="auto" w:fill="FFFFFF"/>
          <w:lang w:bidi="ar"/>
        </w:rPr>
        <w:t>购买设备、技术服务等能力建设项目由项目实施单位自行验收，验收结果报所在生态环境主管部门。</w:t>
      </w:r>
    </w:p>
    <w:p>
      <w:pPr>
        <w:pStyle w:val="2"/>
        <w:adjustRightInd w:val="0"/>
        <w:snapToGrid w:val="0"/>
        <w:spacing w:before="0" w:after="0" w:line="560" w:lineRule="exact"/>
        <w:rPr>
          <w:b w:val="0"/>
        </w:rPr>
      </w:pPr>
      <w:r>
        <w:rPr>
          <w:rFonts w:hint="eastAsia"/>
          <w:b w:val="0"/>
        </w:rPr>
        <w:t>第二章</w:t>
      </w:r>
      <w:r>
        <w:rPr>
          <w:b w:val="0"/>
        </w:rPr>
        <w:t xml:space="preserve"> </w:t>
      </w:r>
      <w:r>
        <w:rPr>
          <w:rFonts w:hint="eastAsia"/>
          <w:b w:val="0"/>
        </w:rPr>
        <w:t>职责分工</w:t>
      </w:r>
    </w:p>
    <w:p>
      <w:pPr>
        <w:widowControl/>
        <w:numPr>
          <w:ilvl w:val="0"/>
          <w:numId w:val="1"/>
        </w:numPr>
        <w:shd w:val="clear" w:color="auto" w:fill="FFFFFF"/>
        <w:adjustRightInd w:val="0"/>
        <w:snapToGrid w:val="0"/>
        <w:spacing w:line="560" w:lineRule="exact"/>
        <w:ind w:firstLine="640" w:firstLineChars="200"/>
        <w:rPr>
          <w:rFonts w:ascii="仿宋_GB2312" w:hAnsi="宋体" w:eastAsia="仿宋_GB2312" w:cs="仿宋_GB2312"/>
          <w:kern w:val="0"/>
          <w:sz w:val="32"/>
          <w:szCs w:val="32"/>
          <w:shd w:val="clear" w:color="auto" w:fill="FFFFFF"/>
          <w:lang w:bidi="ar"/>
        </w:rPr>
      </w:pPr>
      <w:r>
        <w:rPr>
          <w:rFonts w:hint="eastAsia" w:ascii="仿宋_GB2312" w:hAnsi="宋体" w:eastAsia="仿宋_GB2312" w:cs="仿宋_GB2312"/>
          <w:kern w:val="0"/>
          <w:sz w:val="32"/>
          <w:szCs w:val="32"/>
          <w:shd w:val="clear" w:color="auto" w:fill="FFFFFF"/>
          <w:lang w:bidi="ar"/>
        </w:rPr>
        <w:t>市生态环境局主要职责：</w:t>
      </w:r>
    </w:p>
    <w:p>
      <w:pPr>
        <w:widowControl/>
        <w:numPr>
          <w:ilvl w:val="0"/>
          <w:numId w:val="2"/>
        </w:numPr>
        <w:shd w:val="clear" w:color="auto" w:fill="FFFFFF"/>
        <w:adjustRightInd w:val="0"/>
        <w:snapToGrid w:val="0"/>
        <w:spacing w:line="560" w:lineRule="exact"/>
        <w:ind w:firstLine="640" w:firstLineChars="200"/>
        <w:rPr>
          <w:rFonts w:ascii="仿宋_GB2312" w:hAnsi="宋体" w:eastAsia="仿宋_GB2312" w:cs="仿宋_GB2312"/>
          <w:kern w:val="0"/>
          <w:sz w:val="32"/>
          <w:szCs w:val="32"/>
          <w:shd w:val="clear" w:color="auto" w:fill="FFFFFF"/>
          <w:lang w:bidi="ar"/>
        </w:rPr>
      </w:pPr>
      <w:r>
        <w:rPr>
          <w:rFonts w:hint="eastAsia" w:ascii="仿宋_GB2312" w:hAnsi="宋体" w:eastAsia="仿宋_GB2312" w:cs="仿宋_GB2312"/>
          <w:kern w:val="0"/>
          <w:sz w:val="32"/>
          <w:szCs w:val="32"/>
          <w:shd w:val="clear" w:color="auto" w:fill="FFFFFF"/>
          <w:lang w:bidi="ar"/>
        </w:rPr>
        <w:t>市生态环境局作为专项资金市级审批部门，是专项资金项目验收（考评）工作的责任单位，负责统筹组织资金项目的验收（考评）工作；</w:t>
      </w:r>
    </w:p>
    <w:p>
      <w:pPr>
        <w:widowControl/>
        <w:numPr>
          <w:ilvl w:val="0"/>
          <w:numId w:val="2"/>
        </w:numPr>
        <w:shd w:val="clear" w:color="auto" w:fill="FFFFFF"/>
        <w:adjustRightInd w:val="0"/>
        <w:snapToGrid w:val="0"/>
        <w:spacing w:line="560" w:lineRule="exact"/>
        <w:ind w:firstLine="640" w:firstLineChars="200"/>
        <w:rPr>
          <w:rFonts w:ascii="仿宋_GB2312" w:hAnsi="宋体" w:eastAsia="仿宋_GB2312" w:cs="仿宋_GB2312"/>
          <w:kern w:val="0"/>
          <w:sz w:val="32"/>
          <w:szCs w:val="32"/>
          <w:shd w:val="clear" w:color="auto" w:fill="FFFFFF"/>
          <w:lang w:bidi="ar"/>
        </w:rPr>
      </w:pPr>
      <w:r>
        <w:rPr>
          <w:rFonts w:hint="eastAsia" w:ascii="仿宋_GB2312" w:hAnsi="宋体" w:eastAsia="仿宋_GB2312" w:cs="仿宋_GB2312"/>
          <w:kern w:val="0"/>
          <w:sz w:val="32"/>
          <w:szCs w:val="32"/>
          <w:shd w:val="clear" w:color="auto" w:fill="FFFFFF"/>
          <w:lang w:bidi="ar"/>
        </w:rPr>
        <w:t>加强对项目实施过程和专项资金使用情况的监督管理，对专项资金的支出进度和绩效目标实行“双监控”，强化调度和考核，定期调度、动态掌握项目实施进度和资金拨付情况，发挥生态环境专项资金效能。</w:t>
      </w:r>
    </w:p>
    <w:p>
      <w:pPr>
        <w:widowControl/>
        <w:numPr>
          <w:ilvl w:val="0"/>
          <w:numId w:val="2"/>
        </w:numPr>
        <w:shd w:val="clear" w:color="auto" w:fill="FFFFFF"/>
        <w:adjustRightInd w:val="0"/>
        <w:snapToGrid w:val="0"/>
        <w:spacing w:line="560" w:lineRule="exact"/>
        <w:ind w:firstLine="640" w:firstLineChars="200"/>
        <w:rPr>
          <w:rFonts w:ascii="仿宋_GB2312" w:hAnsi="宋体" w:eastAsia="仿宋_GB2312" w:cs="仿宋_GB2312"/>
          <w:kern w:val="0"/>
          <w:sz w:val="32"/>
          <w:szCs w:val="32"/>
          <w:shd w:val="clear" w:color="auto" w:fill="FFFFFF"/>
          <w:lang w:bidi="ar"/>
        </w:rPr>
      </w:pPr>
      <w:r>
        <w:rPr>
          <w:rFonts w:hint="eastAsia" w:ascii="仿宋_GB2312" w:hAnsi="宋体" w:eastAsia="仿宋_GB2312" w:cs="仿宋_GB2312"/>
          <w:kern w:val="0"/>
          <w:sz w:val="32"/>
          <w:szCs w:val="32"/>
          <w:shd w:val="clear" w:color="auto" w:fill="FFFFFF"/>
          <w:lang w:bidi="ar"/>
        </w:rPr>
        <w:t>受理审核项目实施单位提出的项目变更申请、延期验收申请、项目撤销申请，并按照中央和省有关规定进行报批或备案。</w:t>
      </w:r>
    </w:p>
    <w:p>
      <w:pPr>
        <w:widowControl/>
        <w:numPr>
          <w:ilvl w:val="0"/>
          <w:numId w:val="2"/>
        </w:numPr>
        <w:shd w:val="clear" w:color="auto" w:fill="FFFFFF"/>
        <w:adjustRightInd w:val="0"/>
        <w:snapToGrid w:val="0"/>
        <w:spacing w:line="560" w:lineRule="exact"/>
        <w:ind w:firstLine="640" w:firstLineChars="200"/>
        <w:rPr>
          <w:rFonts w:ascii="仿宋_GB2312" w:hAnsi="宋体" w:eastAsia="仿宋_GB2312" w:cs="仿宋_GB2312"/>
          <w:kern w:val="0"/>
          <w:sz w:val="32"/>
          <w:szCs w:val="32"/>
          <w:shd w:val="clear" w:color="auto" w:fill="FFFFFF"/>
          <w:lang w:bidi="ar"/>
        </w:rPr>
      </w:pPr>
      <w:r>
        <w:rPr>
          <w:rFonts w:hint="eastAsia" w:ascii="仿宋_GB2312" w:hAnsi="宋体" w:eastAsia="仿宋_GB2312" w:cs="仿宋_GB2312"/>
          <w:kern w:val="0"/>
          <w:sz w:val="32"/>
          <w:szCs w:val="32"/>
          <w:shd w:val="clear" w:color="auto" w:fill="FFFFFF"/>
          <w:lang w:bidi="ar"/>
        </w:rPr>
        <w:t>按照分级负责规定，受理项目实施单位提交的验收（考评）材料，组织项目验收（考评）;负责做好市本级能力建设项目的验收（考评）工作。</w:t>
      </w:r>
    </w:p>
    <w:p>
      <w:pPr>
        <w:widowControl/>
        <w:numPr>
          <w:ilvl w:val="0"/>
          <w:numId w:val="2"/>
        </w:numPr>
        <w:shd w:val="clear" w:color="auto" w:fill="FFFFFF"/>
        <w:adjustRightInd w:val="0"/>
        <w:snapToGrid w:val="0"/>
        <w:spacing w:line="560" w:lineRule="exact"/>
        <w:ind w:firstLine="640" w:firstLineChars="200"/>
        <w:rPr>
          <w:rFonts w:ascii="仿宋_GB2312" w:hAnsi="宋体" w:eastAsia="仿宋_GB2312" w:cs="仿宋_GB2312"/>
          <w:kern w:val="0"/>
          <w:sz w:val="32"/>
          <w:szCs w:val="32"/>
          <w:shd w:val="clear" w:color="auto" w:fill="FFFFFF"/>
          <w:lang w:bidi="ar"/>
        </w:rPr>
      </w:pPr>
      <w:r>
        <w:rPr>
          <w:rFonts w:hint="eastAsia" w:ascii="仿宋_GB2312" w:hAnsi="宋体" w:eastAsia="仿宋_GB2312" w:cs="仿宋_GB2312"/>
          <w:kern w:val="0"/>
          <w:sz w:val="32"/>
          <w:szCs w:val="32"/>
          <w:shd w:val="clear" w:color="auto" w:fill="FFFFFF"/>
          <w:lang w:bidi="ar"/>
        </w:rPr>
        <w:t>市生态环境局各分局加强对辖区内项目监督管理，按时报送资金项目进展情况，按照分级负责规定，受理项目实施单位提交的验收（考评）材料，组织项目验收（考评）;负责做好县（市、区）本级能力建设项目的验收（考评）工作。</w:t>
      </w:r>
    </w:p>
    <w:p>
      <w:pPr>
        <w:widowControl/>
        <w:numPr>
          <w:ilvl w:val="0"/>
          <w:numId w:val="1"/>
        </w:numPr>
        <w:shd w:val="clear" w:color="auto" w:fill="FFFFFF"/>
        <w:adjustRightInd w:val="0"/>
        <w:snapToGrid w:val="0"/>
        <w:spacing w:line="560" w:lineRule="exact"/>
        <w:ind w:firstLine="640" w:firstLineChars="200"/>
        <w:rPr>
          <w:rFonts w:ascii="仿宋_GB2312" w:hAnsi="宋体" w:eastAsia="仿宋_GB2312" w:cs="仿宋_GB2312"/>
          <w:kern w:val="0"/>
          <w:sz w:val="32"/>
          <w:szCs w:val="32"/>
          <w:shd w:val="clear" w:color="auto" w:fill="FFFFFF"/>
          <w:lang w:bidi="ar"/>
        </w:rPr>
      </w:pPr>
      <w:r>
        <w:rPr>
          <w:rFonts w:hint="eastAsia" w:ascii="仿宋_GB2312" w:hAnsi="宋体" w:eastAsia="仿宋_GB2312" w:cs="仿宋_GB2312"/>
          <w:kern w:val="0"/>
          <w:sz w:val="32"/>
          <w:szCs w:val="32"/>
          <w:shd w:val="clear" w:color="auto" w:fill="FFFFFF"/>
          <w:lang w:bidi="ar"/>
        </w:rPr>
        <w:t>项目实施单位主要职责：</w:t>
      </w:r>
    </w:p>
    <w:p>
      <w:pPr>
        <w:widowControl/>
        <w:shd w:val="clear" w:color="auto" w:fill="FFFFFF"/>
        <w:adjustRightInd w:val="0"/>
        <w:snapToGrid w:val="0"/>
        <w:spacing w:line="560" w:lineRule="exact"/>
        <w:ind w:firstLine="640" w:firstLineChars="200"/>
        <w:rPr>
          <w:rFonts w:ascii="仿宋_GB2312" w:hAnsi="宋体" w:eastAsia="仿宋_GB2312" w:cs="仿宋_GB2312"/>
          <w:kern w:val="0"/>
          <w:sz w:val="32"/>
          <w:szCs w:val="32"/>
          <w:shd w:val="clear" w:color="auto" w:fill="FFFFFF"/>
          <w:lang w:bidi="ar"/>
        </w:rPr>
      </w:pPr>
      <w:r>
        <w:rPr>
          <w:rFonts w:hint="eastAsia" w:ascii="仿宋_GB2312" w:hAnsi="宋体" w:eastAsia="仿宋_GB2312" w:cs="仿宋_GB2312"/>
          <w:kern w:val="0"/>
          <w:sz w:val="32"/>
          <w:szCs w:val="32"/>
          <w:shd w:val="clear" w:color="auto" w:fill="FFFFFF"/>
          <w:lang w:bidi="ar"/>
        </w:rPr>
        <w:t>（一）按照资金项目申报方案和绩效目标，按时完成项目建设，提出项目验收（考评）申请；</w:t>
      </w:r>
    </w:p>
    <w:p>
      <w:pPr>
        <w:widowControl/>
        <w:shd w:val="clear" w:color="auto" w:fill="FFFFFF"/>
        <w:adjustRightInd w:val="0"/>
        <w:snapToGrid w:val="0"/>
        <w:spacing w:line="560" w:lineRule="exact"/>
        <w:ind w:firstLine="640" w:firstLineChars="200"/>
        <w:rPr>
          <w:rFonts w:ascii="仿宋_GB2312" w:hAnsi="宋体" w:eastAsia="仿宋_GB2312" w:cs="仿宋_GB2312"/>
          <w:kern w:val="0"/>
          <w:sz w:val="32"/>
          <w:szCs w:val="32"/>
          <w:shd w:val="clear" w:color="auto" w:fill="FFFFFF"/>
          <w:lang w:bidi="ar"/>
        </w:rPr>
      </w:pPr>
      <w:r>
        <w:rPr>
          <w:rFonts w:hint="eastAsia" w:ascii="仿宋_GB2312" w:hAnsi="宋体" w:eastAsia="仿宋_GB2312" w:cs="仿宋_GB2312"/>
          <w:kern w:val="0"/>
          <w:sz w:val="32"/>
          <w:szCs w:val="32"/>
          <w:shd w:val="clear" w:color="auto" w:fill="FFFFFF"/>
          <w:lang w:bidi="ar"/>
        </w:rPr>
        <w:t>（二）项目实施单位或项目内容发生变化的，提出项目变更申请、延期验收申请、项目撤销申请；</w:t>
      </w:r>
    </w:p>
    <w:p>
      <w:pPr>
        <w:widowControl/>
        <w:shd w:val="clear" w:color="auto" w:fill="FFFFFF"/>
        <w:adjustRightInd w:val="0"/>
        <w:snapToGrid w:val="0"/>
        <w:spacing w:line="560" w:lineRule="exact"/>
        <w:ind w:firstLine="640" w:firstLineChars="200"/>
        <w:rPr>
          <w:rFonts w:ascii="仿宋_GB2312" w:hAnsi="宋体" w:eastAsia="仿宋_GB2312" w:cs="仿宋_GB2312"/>
          <w:kern w:val="0"/>
          <w:sz w:val="32"/>
          <w:szCs w:val="32"/>
          <w:shd w:val="clear" w:color="auto" w:fill="FFFFFF"/>
          <w:lang w:bidi="ar"/>
        </w:rPr>
      </w:pPr>
      <w:r>
        <w:rPr>
          <w:rFonts w:hint="eastAsia" w:ascii="仿宋_GB2312" w:hAnsi="宋体" w:eastAsia="仿宋_GB2312" w:cs="仿宋_GB2312"/>
          <w:kern w:val="0"/>
          <w:sz w:val="32"/>
          <w:szCs w:val="32"/>
          <w:shd w:val="clear" w:color="auto" w:fill="FFFFFF"/>
          <w:lang w:bidi="ar"/>
        </w:rPr>
        <w:t>（三）配合生态环境主管部门事中、事后管理检查工作，按时报送项目建设进展情况；</w:t>
      </w:r>
    </w:p>
    <w:p>
      <w:pPr>
        <w:widowControl/>
        <w:shd w:val="clear" w:color="auto" w:fill="FFFFFF"/>
        <w:adjustRightInd w:val="0"/>
        <w:snapToGrid w:val="0"/>
        <w:spacing w:line="560" w:lineRule="exact"/>
        <w:ind w:firstLine="640" w:firstLineChars="200"/>
        <w:rPr>
          <w:rFonts w:ascii="仿宋_GB2312" w:hAnsi="宋体" w:eastAsia="仿宋_GB2312" w:cs="仿宋_GB2312"/>
          <w:kern w:val="0"/>
          <w:sz w:val="32"/>
          <w:szCs w:val="32"/>
          <w:shd w:val="clear" w:color="auto" w:fill="FFFFFF"/>
          <w:lang w:bidi="ar"/>
        </w:rPr>
      </w:pPr>
      <w:r>
        <w:rPr>
          <w:rFonts w:hint="eastAsia" w:ascii="仿宋_GB2312" w:hAnsi="宋体" w:eastAsia="仿宋_GB2312" w:cs="仿宋_GB2312"/>
          <w:kern w:val="0"/>
          <w:sz w:val="32"/>
          <w:szCs w:val="32"/>
          <w:shd w:val="clear" w:color="auto" w:fill="FFFFFF"/>
          <w:lang w:bidi="ar"/>
        </w:rPr>
        <w:t>（四）对提交的验收材料的真实性、准确性、合法性负责;配合生态环境主管部门开展专项资金项目验收（考评）工作。</w:t>
      </w:r>
    </w:p>
    <w:p>
      <w:pPr>
        <w:pStyle w:val="2"/>
        <w:adjustRightInd w:val="0"/>
        <w:snapToGrid w:val="0"/>
        <w:spacing w:before="0" w:after="0" w:line="560" w:lineRule="exact"/>
        <w:rPr>
          <w:b w:val="0"/>
        </w:rPr>
      </w:pPr>
      <w:r>
        <w:rPr>
          <w:rFonts w:hint="eastAsia"/>
          <w:b w:val="0"/>
        </w:rPr>
        <w:t>第三章</w:t>
      </w:r>
      <w:r>
        <w:rPr>
          <w:b w:val="0"/>
        </w:rPr>
        <w:t xml:space="preserve"> </w:t>
      </w:r>
      <w:r>
        <w:rPr>
          <w:rFonts w:hint="eastAsia"/>
          <w:b w:val="0"/>
        </w:rPr>
        <w:t>验收依据和内容</w:t>
      </w:r>
    </w:p>
    <w:p>
      <w:pPr>
        <w:widowControl/>
        <w:numPr>
          <w:ilvl w:val="0"/>
          <w:numId w:val="1"/>
        </w:numPr>
        <w:shd w:val="clear" w:color="auto" w:fill="FFFFFF"/>
        <w:adjustRightInd w:val="0"/>
        <w:snapToGrid w:val="0"/>
        <w:spacing w:line="560" w:lineRule="exact"/>
        <w:ind w:firstLine="640" w:firstLineChars="200"/>
        <w:rPr>
          <w:rFonts w:ascii="仿宋_GB2312" w:hAnsi="宋体" w:eastAsia="仿宋_GB2312" w:cs="仿宋_GB2312"/>
          <w:kern w:val="0"/>
          <w:sz w:val="32"/>
          <w:szCs w:val="32"/>
          <w:shd w:val="clear" w:color="auto" w:fill="FFFFFF"/>
          <w:lang w:bidi="ar"/>
        </w:rPr>
      </w:pPr>
      <w:r>
        <w:rPr>
          <w:rFonts w:hint="eastAsia" w:ascii="仿宋_GB2312" w:hAnsi="宋体" w:eastAsia="仿宋_GB2312" w:cs="仿宋_GB2312"/>
          <w:kern w:val="0"/>
          <w:sz w:val="32"/>
          <w:szCs w:val="32"/>
          <w:shd w:val="clear" w:color="auto" w:fill="FFFFFF"/>
          <w:lang w:bidi="ar"/>
        </w:rPr>
        <w:t>项目验收（考评）依据：</w:t>
      </w:r>
    </w:p>
    <w:p>
      <w:pPr>
        <w:widowControl/>
        <w:shd w:val="clear" w:color="auto" w:fill="FFFFFF"/>
        <w:adjustRightInd w:val="0"/>
        <w:snapToGrid w:val="0"/>
        <w:spacing w:line="560" w:lineRule="exact"/>
        <w:ind w:firstLine="640" w:firstLineChars="200"/>
        <w:rPr>
          <w:rFonts w:ascii="仿宋_GB2312" w:hAnsi="宋体" w:eastAsia="仿宋_GB2312" w:cs="仿宋_GB2312"/>
          <w:kern w:val="0"/>
          <w:sz w:val="32"/>
          <w:szCs w:val="32"/>
          <w:shd w:val="clear" w:color="auto" w:fill="FFFFFF"/>
          <w:lang w:bidi="ar"/>
        </w:rPr>
      </w:pPr>
      <w:r>
        <w:rPr>
          <w:rFonts w:hint="eastAsia" w:ascii="仿宋_GB2312" w:hAnsi="宋体" w:eastAsia="仿宋_GB2312" w:cs="仿宋_GB2312"/>
          <w:kern w:val="0"/>
          <w:sz w:val="32"/>
          <w:szCs w:val="32"/>
          <w:shd w:val="clear" w:color="auto" w:fill="FFFFFF"/>
          <w:lang w:bidi="ar"/>
        </w:rPr>
        <w:t>（一）国家和省有关法律法规、规章；</w:t>
      </w:r>
    </w:p>
    <w:p>
      <w:pPr>
        <w:widowControl/>
        <w:shd w:val="clear" w:color="auto" w:fill="FFFFFF"/>
        <w:adjustRightInd w:val="0"/>
        <w:snapToGrid w:val="0"/>
        <w:spacing w:line="560" w:lineRule="exact"/>
        <w:ind w:firstLine="640" w:firstLineChars="200"/>
        <w:rPr>
          <w:rFonts w:ascii="仿宋_GB2312" w:hAnsi="宋体" w:eastAsia="仿宋_GB2312" w:cs="仿宋_GB2312"/>
          <w:kern w:val="0"/>
          <w:sz w:val="32"/>
          <w:szCs w:val="32"/>
          <w:shd w:val="clear" w:color="auto" w:fill="FFFFFF"/>
          <w:lang w:bidi="ar"/>
        </w:rPr>
      </w:pPr>
      <w:r>
        <w:rPr>
          <w:rFonts w:hint="eastAsia" w:ascii="仿宋_GB2312" w:hAnsi="宋体" w:eastAsia="仿宋_GB2312" w:cs="仿宋_GB2312"/>
          <w:kern w:val="0"/>
          <w:sz w:val="32"/>
          <w:szCs w:val="32"/>
          <w:shd w:val="clear" w:color="auto" w:fill="FFFFFF"/>
          <w:lang w:bidi="ar"/>
        </w:rPr>
        <w:t>（二）资金项目申报材料；</w:t>
      </w:r>
    </w:p>
    <w:p>
      <w:pPr>
        <w:widowControl/>
        <w:shd w:val="clear" w:color="auto" w:fill="FFFFFF"/>
        <w:adjustRightInd w:val="0"/>
        <w:snapToGrid w:val="0"/>
        <w:spacing w:line="560" w:lineRule="exact"/>
        <w:ind w:firstLine="640" w:firstLineChars="200"/>
        <w:rPr>
          <w:rFonts w:ascii="仿宋_GB2312" w:hAnsi="宋体" w:eastAsia="仿宋_GB2312" w:cs="仿宋_GB2312"/>
          <w:color w:val="0000FF"/>
          <w:kern w:val="0"/>
          <w:sz w:val="32"/>
          <w:szCs w:val="32"/>
          <w:shd w:val="clear" w:color="auto" w:fill="FFFFFF"/>
          <w:lang w:bidi="ar"/>
        </w:rPr>
      </w:pPr>
      <w:r>
        <w:rPr>
          <w:rFonts w:hint="eastAsia" w:ascii="仿宋_GB2312" w:hAnsi="宋体" w:eastAsia="仿宋_GB2312" w:cs="仿宋_GB2312"/>
          <w:kern w:val="0"/>
          <w:sz w:val="32"/>
          <w:szCs w:val="32"/>
          <w:shd w:val="clear" w:color="auto" w:fill="FFFFFF"/>
          <w:lang w:bidi="ar"/>
        </w:rPr>
        <w:t>（三）项目审批、招标、合同、监理、资金下达及支出等方面的文件和资料；</w:t>
      </w:r>
    </w:p>
    <w:p>
      <w:pPr>
        <w:widowControl/>
        <w:shd w:val="clear" w:color="auto" w:fill="FFFFFF"/>
        <w:adjustRightInd w:val="0"/>
        <w:snapToGrid w:val="0"/>
        <w:spacing w:line="560" w:lineRule="exact"/>
        <w:ind w:firstLine="640" w:firstLineChars="200"/>
        <w:rPr>
          <w:rFonts w:ascii="仿宋_GB2312" w:hAnsi="宋体" w:eastAsia="仿宋_GB2312" w:cs="仿宋_GB2312"/>
          <w:kern w:val="0"/>
          <w:sz w:val="32"/>
          <w:szCs w:val="32"/>
          <w:shd w:val="clear" w:color="auto" w:fill="FFFFFF"/>
          <w:lang w:bidi="ar"/>
        </w:rPr>
      </w:pPr>
      <w:r>
        <w:rPr>
          <w:rFonts w:hint="eastAsia" w:ascii="仿宋_GB2312" w:hAnsi="宋体" w:eastAsia="仿宋_GB2312" w:cs="仿宋_GB2312"/>
          <w:kern w:val="0"/>
          <w:sz w:val="32"/>
          <w:szCs w:val="32"/>
          <w:shd w:val="clear" w:color="auto" w:fill="FFFFFF"/>
          <w:lang w:bidi="ar"/>
        </w:rPr>
        <w:t>（四）其他与项目有关的资料。</w:t>
      </w:r>
    </w:p>
    <w:p>
      <w:pPr>
        <w:widowControl/>
        <w:numPr>
          <w:ilvl w:val="0"/>
          <w:numId w:val="1"/>
        </w:numPr>
        <w:shd w:val="clear" w:color="auto" w:fill="FFFFFF"/>
        <w:adjustRightInd w:val="0"/>
        <w:snapToGrid w:val="0"/>
        <w:spacing w:line="560" w:lineRule="exact"/>
        <w:ind w:firstLine="640" w:firstLineChars="200"/>
        <w:rPr>
          <w:rFonts w:ascii="仿宋_GB2312" w:hAnsi="宋体" w:eastAsia="仿宋_GB2312" w:cs="仿宋_GB2312"/>
          <w:kern w:val="0"/>
          <w:sz w:val="32"/>
          <w:szCs w:val="32"/>
          <w:shd w:val="clear" w:color="auto" w:fill="FFFFFF"/>
          <w:lang w:bidi="ar"/>
        </w:rPr>
      </w:pPr>
      <w:r>
        <w:rPr>
          <w:rFonts w:hint="eastAsia" w:ascii="仿宋_GB2312" w:hAnsi="宋体" w:eastAsia="仿宋_GB2312" w:cs="仿宋_GB2312"/>
          <w:kern w:val="0"/>
          <w:sz w:val="32"/>
          <w:szCs w:val="32"/>
          <w:shd w:val="clear" w:color="auto" w:fill="FFFFFF"/>
          <w:lang w:bidi="ar"/>
        </w:rPr>
        <w:t>项目验收（考评）主要审查项目是否按照建设内容完成相应任务，是否达到绩效目标，项目实施和资金使用是否合理规范等。验收内容包括：</w:t>
      </w:r>
    </w:p>
    <w:p>
      <w:pPr>
        <w:widowControl/>
        <w:shd w:val="clear" w:color="auto" w:fill="FFFFFF"/>
        <w:adjustRightInd w:val="0"/>
        <w:snapToGrid w:val="0"/>
        <w:spacing w:line="560" w:lineRule="exact"/>
        <w:ind w:firstLine="640" w:firstLineChars="200"/>
        <w:rPr>
          <w:rFonts w:ascii="仿宋_GB2312" w:hAnsi="宋体" w:eastAsia="仿宋_GB2312" w:cs="仿宋_GB2312"/>
          <w:kern w:val="0"/>
          <w:sz w:val="32"/>
          <w:szCs w:val="32"/>
          <w:shd w:val="clear" w:color="auto" w:fill="FFFFFF"/>
          <w:lang w:bidi="ar"/>
        </w:rPr>
      </w:pPr>
      <w:r>
        <w:rPr>
          <w:rFonts w:hint="eastAsia" w:ascii="仿宋_GB2312" w:hAnsi="宋体" w:eastAsia="仿宋_GB2312" w:cs="仿宋_GB2312"/>
          <w:kern w:val="0"/>
          <w:sz w:val="32"/>
          <w:szCs w:val="32"/>
          <w:shd w:val="clear" w:color="auto" w:fill="FFFFFF"/>
          <w:lang w:bidi="ar"/>
        </w:rPr>
        <w:t>（一）项目单位是否按时完成项目并按要求报送项目信息，提交的材料是否齐全；</w:t>
      </w:r>
    </w:p>
    <w:p>
      <w:pPr>
        <w:widowControl/>
        <w:shd w:val="clear" w:color="auto" w:fill="FFFFFF"/>
        <w:adjustRightInd w:val="0"/>
        <w:snapToGrid w:val="0"/>
        <w:spacing w:line="560" w:lineRule="exact"/>
        <w:ind w:firstLine="640" w:firstLineChars="200"/>
        <w:rPr>
          <w:rFonts w:ascii="仿宋_GB2312" w:hAnsi="宋体" w:eastAsia="仿宋_GB2312" w:cs="仿宋_GB2312"/>
          <w:kern w:val="0"/>
          <w:sz w:val="32"/>
          <w:szCs w:val="32"/>
          <w:shd w:val="clear" w:color="auto" w:fill="FFFFFF"/>
          <w:lang w:bidi="ar"/>
        </w:rPr>
      </w:pPr>
      <w:r>
        <w:rPr>
          <w:rFonts w:hint="eastAsia" w:ascii="仿宋_GB2312" w:hAnsi="宋体" w:eastAsia="仿宋_GB2312" w:cs="仿宋_GB2312"/>
          <w:kern w:val="0"/>
          <w:sz w:val="32"/>
          <w:szCs w:val="32"/>
          <w:shd w:val="clear" w:color="auto" w:fill="FFFFFF"/>
          <w:lang w:bidi="ar"/>
        </w:rPr>
        <w:t>（二）项目建设内容是否和申报时一致，绩效目标是否达到要求；</w:t>
      </w:r>
    </w:p>
    <w:p>
      <w:pPr>
        <w:widowControl/>
        <w:shd w:val="clear" w:color="auto" w:fill="FFFFFF"/>
        <w:adjustRightInd w:val="0"/>
        <w:snapToGrid w:val="0"/>
        <w:spacing w:line="560" w:lineRule="exact"/>
        <w:ind w:firstLine="640" w:firstLineChars="200"/>
        <w:rPr>
          <w:rFonts w:ascii="仿宋_GB2312" w:hAnsi="宋体" w:eastAsia="仿宋_GB2312" w:cs="仿宋_GB2312"/>
          <w:kern w:val="0"/>
          <w:sz w:val="32"/>
          <w:szCs w:val="32"/>
          <w:shd w:val="clear" w:color="auto" w:fill="FFFFFF"/>
          <w:lang w:bidi="ar"/>
        </w:rPr>
      </w:pPr>
      <w:r>
        <w:rPr>
          <w:rFonts w:hint="eastAsia" w:ascii="仿宋_GB2312" w:hAnsi="宋体" w:eastAsia="仿宋_GB2312" w:cs="仿宋_GB2312"/>
          <w:kern w:val="0"/>
          <w:sz w:val="32"/>
          <w:szCs w:val="32"/>
          <w:shd w:val="clear" w:color="auto" w:fill="FFFFFF"/>
          <w:lang w:bidi="ar"/>
        </w:rPr>
        <w:t>（三）项目资金是否落实、财政资金的使用是否合理规范；</w:t>
      </w:r>
    </w:p>
    <w:p>
      <w:pPr>
        <w:widowControl/>
        <w:shd w:val="clear" w:color="auto" w:fill="FFFFFF"/>
        <w:adjustRightInd w:val="0"/>
        <w:snapToGrid w:val="0"/>
        <w:spacing w:line="560" w:lineRule="exact"/>
        <w:ind w:firstLine="640" w:firstLineChars="200"/>
        <w:rPr>
          <w:rFonts w:ascii="仿宋_GB2312" w:hAnsi="宋体" w:eastAsia="仿宋_GB2312" w:cs="仿宋_GB2312"/>
          <w:kern w:val="0"/>
          <w:sz w:val="32"/>
          <w:szCs w:val="32"/>
          <w:shd w:val="clear" w:color="auto" w:fill="FFFFFF"/>
          <w:lang w:bidi="ar"/>
        </w:rPr>
      </w:pPr>
      <w:r>
        <w:rPr>
          <w:rFonts w:hint="eastAsia" w:ascii="仿宋_GB2312" w:hAnsi="宋体" w:eastAsia="仿宋_GB2312" w:cs="仿宋_GB2312"/>
          <w:kern w:val="0"/>
          <w:sz w:val="32"/>
          <w:szCs w:val="32"/>
          <w:shd w:val="clear" w:color="auto" w:fill="FFFFFF"/>
          <w:lang w:bidi="ar"/>
        </w:rPr>
        <w:t>（四）对于平台建设等能力建设项目，还须检查所建平台运行以及作用发挥等情况。</w:t>
      </w:r>
    </w:p>
    <w:p>
      <w:pPr>
        <w:pStyle w:val="2"/>
        <w:adjustRightInd w:val="0"/>
        <w:snapToGrid w:val="0"/>
        <w:spacing w:before="0" w:after="0" w:line="560" w:lineRule="exact"/>
        <w:rPr>
          <w:b w:val="0"/>
        </w:rPr>
      </w:pPr>
      <w:r>
        <w:rPr>
          <w:rFonts w:hint="eastAsia"/>
          <w:b w:val="0"/>
        </w:rPr>
        <w:t>第四章</w:t>
      </w:r>
      <w:r>
        <w:rPr>
          <w:b w:val="0"/>
        </w:rPr>
        <w:t xml:space="preserve"> </w:t>
      </w:r>
      <w:r>
        <w:rPr>
          <w:rFonts w:hint="eastAsia"/>
          <w:b w:val="0"/>
        </w:rPr>
        <w:t>验收的申请和程序</w:t>
      </w:r>
    </w:p>
    <w:p>
      <w:pPr>
        <w:widowControl/>
        <w:numPr>
          <w:ilvl w:val="0"/>
          <w:numId w:val="1"/>
        </w:numPr>
        <w:shd w:val="clear" w:color="auto" w:fill="FFFFFF"/>
        <w:adjustRightInd w:val="0"/>
        <w:snapToGrid w:val="0"/>
        <w:spacing w:line="560" w:lineRule="exact"/>
        <w:ind w:firstLine="640" w:firstLineChars="200"/>
        <w:rPr>
          <w:rFonts w:ascii="仿宋_GB2312" w:hAnsi="宋体" w:eastAsia="仿宋_GB2312" w:cs="仿宋_GB2312"/>
          <w:kern w:val="0"/>
          <w:sz w:val="32"/>
          <w:szCs w:val="32"/>
          <w:shd w:val="clear" w:color="auto" w:fill="FFFFFF"/>
          <w:lang w:bidi="ar"/>
        </w:rPr>
      </w:pPr>
      <w:r>
        <w:rPr>
          <w:rFonts w:hint="eastAsia" w:ascii="仿宋_GB2312" w:hAnsi="宋体" w:eastAsia="仿宋_GB2312" w:cs="仿宋_GB2312"/>
          <w:kern w:val="0"/>
          <w:sz w:val="32"/>
          <w:szCs w:val="32"/>
          <w:shd w:val="clear" w:color="auto" w:fill="FFFFFF"/>
          <w:lang w:bidi="ar"/>
        </w:rPr>
        <w:t>验收（考评）申请材料：</w:t>
      </w:r>
    </w:p>
    <w:p>
      <w:pPr>
        <w:widowControl/>
        <w:numPr>
          <w:ilvl w:val="0"/>
          <w:numId w:val="3"/>
        </w:numPr>
        <w:shd w:val="clear" w:color="auto" w:fill="FFFFFF"/>
        <w:tabs>
          <w:tab w:val="left" w:pos="0"/>
        </w:tabs>
        <w:adjustRightInd w:val="0"/>
        <w:snapToGrid w:val="0"/>
        <w:spacing w:line="560" w:lineRule="exact"/>
        <w:ind w:left="420" w:leftChars="200"/>
        <w:rPr>
          <w:rFonts w:ascii="仿宋_GB2312" w:hAnsi="宋体" w:eastAsia="仿宋_GB2312" w:cs="仿宋_GB2312"/>
          <w:kern w:val="0"/>
          <w:sz w:val="32"/>
          <w:szCs w:val="32"/>
          <w:shd w:val="clear" w:color="auto" w:fill="FFFFFF"/>
          <w:lang w:bidi="ar"/>
        </w:rPr>
      </w:pPr>
      <w:r>
        <w:rPr>
          <w:rFonts w:hint="eastAsia" w:ascii="仿宋_GB2312" w:hAnsi="宋体" w:eastAsia="仿宋_GB2312" w:cs="仿宋_GB2312"/>
          <w:kern w:val="0"/>
          <w:sz w:val="32"/>
          <w:szCs w:val="32"/>
          <w:shd w:val="clear" w:color="auto" w:fill="FFFFFF"/>
          <w:lang w:bidi="ar"/>
        </w:rPr>
        <w:t>项目验收（考评）申请文件、项目绩效目标表、绩效报告等材料。</w:t>
      </w:r>
    </w:p>
    <w:p>
      <w:pPr>
        <w:widowControl/>
        <w:numPr>
          <w:ilvl w:val="0"/>
          <w:numId w:val="3"/>
        </w:numPr>
        <w:shd w:val="clear" w:color="auto" w:fill="FFFFFF"/>
        <w:tabs>
          <w:tab w:val="left" w:pos="0"/>
        </w:tabs>
        <w:adjustRightInd w:val="0"/>
        <w:snapToGrid w:val="0"/>
        <w:spacing w:line="560" w:lineRule="exact"/>
        <w:ind w:left="420" w:leftChars="200"/>
        <w:rPr>
          <w:rFonts w:ascii="仿宋_GB2312" w:hAnsi="宋体" w:eastAsia="仿宋_GB2312" w:cs="仿宋_GB2312"/>
          <w:kern w:val="0"/>
          <w:sz w:val="32"/>
          <w:szCs w:val="32"/>
          <w:shd w:val="clear" w:color="auto" w:fill="FFFFFF"/>
          <w:lang w:bidi="ar"/>
        </w:rPr>
      </w:pPr>
      <w:r>
        <w:rPr>
          <w:rFonts w:hint="eastAsia" w:ascii="仿宋_GB2312" w:hAnsi="宋体" w:eastAsia="仿宋_GB2312" w:cs="仿宋_GB2312"/>
          <w:kern w:val="0"/>
          <w:sz w:val="32"/>
          <w:szCs w:val="32"/>
          <w:shd w:val="clear" w:color="auto" w:fill="FFFFFF"/>
          <w:lang w:bidi="ar"/>
        </w:rPr>
        <w:t>工程类项目还需提供施工验收材料，项目招标、建设、监理、运行情况等材料。</w:t>
      </w:r>
    </w:p>
    <w:p>
      <w:pPr>
        <w:widowControl/>
        <w:numPr>
          <w:ilvl w:val="0"/>
          <w:numId w:val="3"/>
        </w:numPr>
        <w:shd w:val="clear" w:color="auto" w:fill="FFFFFF"/>
        <w:tabs>
          <w:tab w:val="left" w:pos="0"/>
        </w:tabs>
        <w:adjustRightInd w:val="0"/>
        <w:snapToGrid w:val="0"/>
        <w:spacing w:line="560" w:lineRule="exact"/>
        <w:ind w:left="420" w:leftChars="200"/>
        <w:rPr>
          <w:rFonts w:ascii="仿宋_GB2312" w:hAnsi="宋体" w:eastAsia="仿宋_GB2312" w:cs="仿宋_GB2312"/>
          <w:kern w:val="0"/>
          <w:sz w:val="32"/>
          <w:szCs w:val="32"/>
          <w:shd w:val="clear" w:color="auto" w:fill="FFFFFF"/>
          <w:lang w:bidi="ar"/>
        </w:rPr>
      </w:pPr>
      <w:r>
        <w:rPr>
          <w:rFonts w:hint="eastAsia" w:ascii="仿宋_GB2312" w:hAnsi="宋体" w:eastAsia="仿宋_GB2312" w:cs="仿宋_GB2312"/>
          <w:kern w:val="0"/>
          <w:sz w:val="32"/>
          <w:szCs w:val="32"/>
          <w:shd w:val="clear" w:color="auto" w:fill="FFFFFF"/>
          <w:lang w:bidi="ar"/>
        </w:rPr>
        <w:t>资金使用拨付、账目等凭证材料。</w:t>
      </w:r>
    </w:p>
    <w:p>
      <w:pPr>
        <w:widowControl/>
        <w:numPr>
          <w:ilvl w:val="0"/>
          <w:numId w:val="3"/>
        </w:numPr>
        <w:shd w:val="clear" w:color="auto" w:fill="FFFFFF"/>
        <w:tabs>
          <w:tab w:val="left" w:pos="0"/>
        </w:tabs>
        <w:adjustRightInd w:val="0"/>
        <w:snapToGrid w:val="0"/>
        <w:spacing w:line="560" w:lineRule="exact"/>
        <w:ind w:left="420" w:leftChars="200"/>
        <w:rPr>
          <w:rFonts w:ascii="仿宋_GB2312" w:hAnsi="宋体" w:eastAsia="仿宋_GB2312" w:cs="仿宋_GB2312"/>
          <w:kern w:val="0"/>
          <w:sz w:val="32"/>
          <w:szCs w:val="32"/>
          <w:shd w:val="clear" w:color="auto" w:fill="FFFFFF"/>
          <w:lang w:bidi="ar"/>
        </w:rPr>
      </w:pPr>
      <w:r>
        <w:rPr>
          <w:rFonts w:hint="eastAsia" w:ascii="仿宋_GB2312" w:hAnsi="宋体" w:eastAsia="仿宋_GB2312" w:cs="仿宋_GB2312"/>
          <w:kern w:val="0"/>
          <w:sz w:val="32"/>
          <w:szCs w:val="32"/>
          <w:shd w:val="clear" w:color="auto" w:fill="FFFFFF"/>
          <w:lang w:bidi="ar"/>
        </w:rPr>
        <w:t>其他需要说明的材料。</w:t>
      </w:r>
    </w:p>
    <w:p>
      <w:pPr>
        <w:widowControl/>
        <w:numPr>
          <w:ilvl w:val="0"/>
          <w:numId w:val="1"/>
        </w:numPr>
        <w:shd w:val="clear" w:color="auto" w:fill="FFFFFF"/>
        <w:adjustRightInd w:val="0"/>
        <w:snapToGrid w:val="0"/>
        <w:spacing w:line="560" w:lineRule="exact"/>
        <w:ind w:firstLine="640" w:firstLineChars="200"/>
        <w:rPr>
          <w:rFonts w:ascii="仿宋_GB2312" w:hAnsi="宋体" w:eastAsia="仿宋_GB2312" w:cs="仿宋_GB2312"/>
          <w:kern w:val="0"/>
          <w:sz w:val="32"/>
          <w:szCs w:val="32"/>
          <w:shd w:val="clear" w:color="auto" w:fill="FFFFFF"/>
          <w:lang w:bidi="ar"/>
        </w:rPr>
      </w:pPr>
      <w:r>
        <w:rPr>
          <w:rFonts w:hint="eastAsia" w:ascii="仿宋_GB2312" w:hAnsi="宋体" w:eastAsia="仿宋_GB2312" w:cs="仿宋_GB2312"/>
          <w:kern w:val="0"/>
          <w:sz w:val="32"/>
          <w:szCs w:val="32"/>
          <w:shd w:val="clear" w:color="auto" w:fill="FFFFFF"/>
          <w:lang w:bidi="ar"/>
        </w:rPr>
        <w:t>验收（考评）程序：</w:t>
      </w:r>
    </w:p>
    <w:p>
      <w:pPr>
        <w:widowControl/>
        <w:shd w:val="clear" w:color="auto" w:fill="FFFFFF"/>
        <w:adjustRightInd w:val="0"/>
        <w:snapToGrid w:val="0"/>
        <w:spacing w:line="560" w:lineRule="exact"/>
        <w:ind w:firstLine="640" w:firstLineChars="200"/>
        <w:rPr>
          <w:rFonts w:ascii="仿宋_GB2312" w:hAnsi="宋体" w:eastAsia="仿宋_GB2312" w:cs="仿宋_GB2312"/>
          <w:kern w:val="0"/>
          <w:sz w:val="32"/>
          <w:szCs w:val="32"/>
          <w:shd w:val="clear" w:color="auto" w:fill="FFFFFF"/>
          <w:lang w:bidi="ar"/>
        </w:rPr>
      </w:pPr>
      <w:r>
        <w:rPr>
          <w:rFonts w:hint="eastAsia" w:ascii="仿宋_GB2312" w:hAnsi="宋体" w:eastAsia="仿宋_GB2312" w:cs="仿宋_GB2312"/>
          <w:kern w:val="0"/>
          <w:sz w:val="32"/>
          <w:szCs w:val="32"/>
          <w:shd w:val="clear" w:color="auto" w:fill="FFFFFF"/>
          <w:lang w:bidi="ar"/>
        </w:rPr>
        <w:t>（一）申请。</w:t>
      </w:r>
    </w:p>
    <w:p>
      <w:pPr>
        <w:widowControl/>
        <w:shd w:val="clear" w:color="auto" w:fill="FFFFFF"/>
        <w:adjustRightInd w:val="0"/>
        <w:snapToGrid w:val="0"/>
        <w:spacing w:line="560" w:lineRule="exact"/>
        <w:ind w:firstLine="640" w:firstLineChars="200"/>
        <w:rPr>
          <w:rFonts w:ascii="仿宋_GB2312" w:hAnsi="宋体" w:eastAsia="仿宋_GB2312" w:cs="仿宋_GB2312"/>
          <w:kern w:val="0"/>
          <w:sz w:val="32"/>
          <w:szCs w:val="32"/>
          <w:shd w:val="clear" w:color="auto" w:fill="FFFFFF"/>
          <w:lang w:bidi="ar"/>
        </w:rPr>
      </w:pPr>
      <w:r>
        <w:rPr>
          <w:rFonts w:hint="eastAsia" w:ascii="仿宋_GB2312" w:hAnsi="宋体" w:eastAsia="仿宋_GB2312" w:cs="仿宋_GB2312"/>
          <w:kern w:val="0"/>
          <w:sz w:val="32"/>
          <w:szCs w:val="32"/>
          <w:shd w:val="clear" w:color="auto" w:fill="FFFFFF"/>
          <w:lang w:bidi="ar"/>
        </w:rPr>
        <w:t>项目实施单位应及时提交验收（考评）申请，并按照分级规定向生态环境主管相应部门提交。验收材料应加盖公章和骑缝章，提供复印件的，应注明“此件由我公司（单位）提供，与原件相符，对其真实性负责”字样。</w:t>
      </w:r>
    </w:p>
    <w:p>
      <w:pPr>
        <w:widowControl/>
        <w:shd w:val="clear" w:color="auto" w:fill="FFFFFF"/>
        <w:adjustRightInd w:val="0"/>
        <w:snapToGrid w:val="0"/>
        <w:spacing w:line="560" w:lineRule="exact"/>
        <w:ind w:firstLine="640" w:firstLineChars="200"/>
        <w:rPr>
          <w:rFonts w:ascii="仿宋_GB2312" w:hAnsi="宋体" w:eastAsia="仿宋_GB2312" w:cs="仿宋_GB2312"/>
          <w:kern w:val="0"/>
          <w:sz w:val="32"/>
          <w:szCs w:val="32"/>
          <w:shd w:val="clear" w:color="auto" w:fill="FFFFFF"/>
          <w:lang w:bidi="ar"/>
        </w:rPr>
      </w:pPr>
      <w:r>
        <w:rPr>
          <w:rFonts w:hint="eastAsia" w:ascii="仿宋_GB2312" w:hAnsi="宋体" w:eastAsia="仿宋_GB2312" w:cs="仿宋_GB2312"/>
          <w:kern w:val="0"/>
          <w:sz w:val="32"/>
          <w:szCs w:val="32"/>
          <w:shd w:val="clear" w:color="auto" w:fill="FFFFFF"/>
          <w:lang w:bidi="ar"/>
        </w:rPr>
        <w:t>（二）审核。</w:t>
      </w:r>
    </w:p>
    <w:p>
      <w:pPr>
        <w:widowControl/>
        <w:shd w:val="clear" w:color="auto" w:fill="FFFFFF"/>
        <w:adjustRightInd w:val="0"/>
        <w:snapToGrid w:val="0"/>
        <w:spacing w:line="560" w:lineRule="exact"/>
        <w:ind w:firstLine="640" w:firstLineChars="200"/>
        <w:rPr>
          <w:rFonts w:ascii="仿宋_GB2312" w:hAnsi="宋体" w:eastAsia="仿宋_GB2312" w:cs="仿宋_GB2312"/>
          <w:kern w:val="0"/>
          <w:sz w:val="32"/>
          <w:szCs w:val="32"/>
          <w:shd w:val="clear" w:color="auto" w:fill="FFFFFF"/>
          <w:lang w:bidi="ar"/>
        </w:rPr>
      </w:pPr>
      <w:r>
        <w:rPr>
          <w:rFonts w:hint="eastAsia" w:ascii="仿宋_GB2312" w:hAnsi="宋体" w:eastAsia="仿宋_GB2312" w:cs="仿宋_GB2312"/>
          <w:kern w:val="0"/>
          <w:sz w:val="32"/>
          <w:szCs w:val="32"/>
          <w:shd w:val="clear" w:color="auto" w:fill="FFFFFF"/>
          <w:lang w:bidi="ar"/>
        </w:rPr>
        <w:t>验收（考评）责任部门对相关材料进行审核。对申请材料不齐全或者不符合要求的，在收到申请材料7个工作日内一次性告知项目实施单位。项目实施单位应在接到通知后15个工作日内完善并重新提交资料。对申请材料符合要求的，验收（考评）责任部门应根据实际工作情况在1个月内组织验收，必要时可以委托第三方机构实施。</w:t>
      </w:r>
    </w:p>
    <w:p>
      <w:pPr>
        <w:widowControl/>
        <w:shd w:val="clear" w:color="auto" w:fill="FFFFFF"/>
        <w:adjustRightInd w:val="0"/>
        <w:snapToGrid w:val="0"/>
        <w:spacing w:line="560" w:lineRule="exact"/>
        <w:ind w:firstLine="640" w:firstLineChars="200"/>
        <w:rPr>
          <w:rFonts w:ascii="仿宋_GB2312" w:hAnsi="宋体" w:eastAsia="仿宋_GB2312" w:cs="仿宋_GB2312"/>
          <w:kern w:val="0"/>
          <w:sz w:val="32"/>
          <w:szCs w:val="32"/>
          <w:shd w:val="clear" w:color="auto" w:fill="FFFFFF"/>
          <w:lang w:bidi="ar"/>
        </w:rPr>
      </w:pPr>
      <w:r>
        <w:rPr>
          <w:rFonts w:hint="eastAsia" w:ascii="仿宋_GB2312" w:hAnsi="宋体" w:eastAsia="仿宋_GB2312" w:cs="仿宋_GB2312"/>
          <w:kern w:val="0"/>
          <w:sz w:val="32"/>
          <w:szCs w:val="32"/>
          <w:shd w:val="clear" w:color="auto" w:fill="FFFFFF"/>
          <w:lang w:bidi="ar"/>
        </w:rPr>
        <w:t>（三）组织验收。</w:t>
      </w:r>
    </w:p>
    <w:p>
      <w:pPr>
        <w:widowControl/>
        <w:shd w:val="clear" w:color="auto" w:fill="FFFFFF"/>
        <w:adjustRightInd w:val="0"/>
        <w:snapToGrid w:val="0"/>
        <w:spacing w:line="560" w:lineRule="exact"/>
        <w:ind w:firstLine="640" w:firstLineChars="200"/>
        <w:rPr>
          <w:rFonts w:ascii="仿宋_GB2312" w:hAnsi="宋体" w:eastAsia="仿宋_GB2312" w:cs="仿宋_GB2312"/>
          <w:kern w:val="0"/>
          <w:sz w:val="32"/>
          <w:szCs w:val="32"/>
          <w:shd w:val="clear" w:color="auto" w:fill="FFFFFF"/>
          <w:lang w:bidi="ar"/>
        </w:rPr>
      </w:pPr>
      <w:r>
        <w:rPr>
          <w:rFonts w:hint="eastAsia" w:ascii="仿宋_GB2312" w:hAnsi="宋体" w:eastAsia="仿宋_GB2312" w:cs="仿宋_GB2312"/>
          <w:kern w:val="0"/>
          <w:sz w:val="32"/>
          <w:szCs w:val="32"/>
          <w:shd w:val="clear" w:color="auto" w:fill="FFFFFF"/>
          <w:lang w:bidi="ar"/>
        </w:rPr>
        <w:t>验收一般采取资料审查、会议评审和现场勘验相结合进行。验收（考评）邀请专家3-5名，由环保专家和财务专家组成。</w:t>
      </w:r>
    </w:p>
    <w:p>
      <w:pPr>
        <w:widowControl/>
        <w:shd w:val="clear" w:color="auto" w:fill="FFFFFF"/>
        <w:adjustRightInd w:val="0"/>
        <w:snapToGrid w:val="0"/>
        <w:spacing w:line="560" w:lineRule="exact"/>
        <w:ind w:firstLine="640" w:firstLineChars="200"/>
        <w:rPr>
          <w:rFonts w:ascii="仿宋_GB2312" w:hAnsi="宋体" w:eastAsia="仿宋_GB2312" w:cs="仿宋_GB2312"/>
          <w:kern w:val="0"/>
          <w:sz w:val="32"/>
          <w:szCs w:val="32"/>
          <w:shd w:val="clear" w:color="auto" w:fill="FFFFFF"/>
          <w:lang w:bidi="ar"/>
        </w:rPr>
      </w:pPr>
      <w:r>
        <w:rPr>
          <w:rFonts w:hint="eastAsia" w:ascii="仿宋_GB2312" w:hAnsi="宋体" w:eastAsia="仿宋_GB2312" w:cs="仿宋_GB2312"/>
          <w:kern w:val="0"/>
          <w:sz w:val="32"/>
          <w:szCs w:val="32"/>
          <w:shd w:val="clear" w:color="auto" w:fill="FFFFFF"/>
          <w:lang w:bidi="ar"/>
        </w:rPr>
        <w:t>专家组在审阅验收材料、听取项目实施情况汇报、到项目实施现场核查、质疑解答和充分讨论的基础上，对项目实施的规范性、绩效目标的完成情况、资金使用的合规性、存在问题等方面作出全面评价，形成验收意见，作出验收结论。</w:t>
      </w:r>
    </w:p>
    <w:p>
      <w:pPr>
        <w:widowControl/>
        <w:numPr>
          <w:ilvl w:val="0"/>
          <w:numId w:val="1"/>
        </w:numPr>
        <w:shd w:val="clear" w:color="auto" w:fill="FFFFFF"/>
        <w:adjustRightInd w:val="0"/>
        <w:snapToGrid w:val="0"/>
        <w:spacing w:line="560" w:lineRule="exact"/>
        <w:ind w:firstLine="640" w:firstLineChars="200"/>
        <w:rPr>
          <w:rFonts w:ascii="仿宋_GB2312" w:hAnsi="宋体" w:eastAsia="仿宋_GB2312" w:cs="仿宋_GB2312"/>
          <w:kern w:val="0"/>
          <w:sz w:val="32"/>
          <w:szCs w:val="32"/>
          <w:shd w:val="clear" w:color="auto" w:fill="FFFFFF"/>
          <w:lang w:bidi="ar"/>
        </w:rPr>
      </w:pPr>
      <w:r>
        <w:rPr>
          <w:rFonts w:hint="eastAsia" w:ascii="仿宋_GB2312" w:hAnsi="宋体" w:eastAsia="仿宋_GB2312" w:cs="仿宋_GB2312"/>
          <w:kern w:val="0"/>
          <w:sz w:val="32"/>
          <w:szCs w:val="32"/>
          <w:shd w:val="clear" w:color="auto" w:fill="FFFFFF"/>
          <w:lang w:bidi="ar"/>
        </w:rPr>
        <w:t>专家组必须依法依规、客观公正、廉洁自律、保守秘密，并对出具的项目验收（考评）结论终生负责。</w:t>
      </w:r>
    </w:p>
    <w:p>
      <w:pPr>
        <w:pStyle w:val="2"/>
        <w:adjustRightInd w:val="0"/>
        <w:snapToGrid w:val="0"/>
        <w:spacing w:before="0" w:after="0" w:line="560" w:lineRule="exact"/>
        <w:rPr>
          <w:b w:val="0"/>
        </w:rPr>
      </w:pPr>
      <w:r>
        <w:rPr>
          <w:rFonts w:hint="eastAsia"/>
          <w:b w:val="0"/>
        </w:rPr>
        <w:t>第五章 验收结论及应用</w:t>
      </w:r>
    </w:p>
    <w:p>
      <w:pPr>
        <w:widowControl/>
        <w:numPr>
          <w:ilvl w:val="0"/>
          <w:numId w:val="1"/>
        </w:numPr>
        <w:shd w:val="clear" w:color="auto" w:fill="FFFFFF"/>
        <w:adjustRightInd w:val="0"/>
        <w:snapToGrid w:val="0"/>
        <w:spacing w:line="560" w:lineRule="exact"/>
        <w:ind w:firstLine="640" w:firstLineChars="200"/>
        <w:rPr>
          <w:rFonts w:ascii="仿宋_GB2312" w:hAnsi="宋体" w:eastAsia="仿宋_GB2312" w:cs="仿宋_GB2312"/>
          <w:kern w:val="0"/>
          <w:sz w:val="32"/>
          <w:szCs w:val="32"/>
          <w:shd w:val="clear" w:color="auto" w:fill="FFFFFF"/>
          <w:lang w:bidi="ar"/>
        </w:rPr>
      </w:pPr>
      <w:r>
        <w:rPr>
          <w:rFonts w:hint="eastAsia" w:ascii="仿宋_GB2312" w:hAnsi="宋体" w:eastAsia="仿宋_GB2312" w:cs="仿宋_GB2312"/>
          <w:kern w:val="0"/>
          <w:sz w:val="32"/>
          <w:szCs w:val="32"/>
          <w:shd w:val="clear" w:color="auto" w:fill="FFFFFF"/>
          <w:lang w:bidi="ar"/>
        </w:rPr>
        <w:t>验收(考评)结论包括“通过”、“整改”、“不通过”三种。</w:t>
      </w:r>
    </w:p>
    <w:p>
      <w:pPr>
        <w:widowControl/>
        <w:shd w:val="clear" w:color="auto" w:fill="FFFFFF"/>
        <w:adjustRightInd w:val="0"/>
        <w:snapToGrid w:val="0"/>
        <w:spacing w:line="560" w:lineRule="exact"/>
        <w:ind w:firstLine="640" w:firstLineChars="200"/>
        <w:rPr>
          <w:rFonts w:ascii="仿宋_GB2312" w:hAnsi="宋体" w:eastAsia="仿宋_GB2312" w:cs="仿宋_GB2312"/>
          <w:kern w:val="0"/>
          <w:sz w:val="32"/>
          <w:szCs w:val="32"/>
          <w:shd w:val="clear" w:color="auto" w:fill="FFFFFF"/>
          <w:lang w:bidi="ar"/>
        </w:rPr>
      </w:pPr>
      <w:r>
        <w:rPr>
          <w:rFonts w:hint="eastAsia" w:ascii="仿宋_GB2312" w:hAnsi="宋体" w:eastAsia="仿宋_GB2312" w:cs="仿宋_GB2312"/>
          <w:kern w:val="0"/>
          <w:sz w:val="32"/>
          <w:szCs w:val="32"/>
          <w:shd w:val="clear" w:color="auto" w:fill="FFFFFF"/>
          <w:lang w:bidi="ar"/>
        </w:rPr>
        <w:t>（一）通过。是指项目达到或者优于按照本办法第七条规定的标准。按规定履行验收（考评）程序，完成可研报告或实施方案明确的任务，达到绩效目标；项目实施规范，资金落实到位、财政资金使用合理规范；成果权属不存在争议或法律纠纷等问题。</w:t>
      </w:r>
    </w:p>
    <w:p>
      <w:pPr>
        <w:widowControl/>
        <w:shd w:val="clear" w:color="auto" w:fill="FFFFFF"/>
        <w:adjustRightInd w:val="0"/>
        <w:snapToGrid w:val="0"/>
        <w:spacing w:line="560" w:lineRule="exact"/>
        <w:ind w:firstLine="640" w:firstLineChars="200"/>
        <w:rPr>
          <w:rFonts w:ascii="仿宋_GB2312" w:hAnsi="宋体" w:eastAsia="仿宋_GB2312" w:cs="仿宋_GB2312"/>
          <w:kern w:val="0"/>
          <w:sz w:val="32"/>
          <w:szCs w:val="32"/>
          <w:shd w:val="clear" w:color="auto" w:fill="FFFFFF"/>
          <w:lang w:bidi="ar"/>
        </w:rPr>
      </w:pPr>
      <w:r>
        <w:rPr>
          <w:rFonts w:hint="eastAsia" w:ascii="仿宋_GB2312" w:hAnsi="宋体" w:eastAsia="仿宋_GB2312" w:cs="仿宋_GB2312"/>
          <w:kern w:val="0"/>
          <w:sz w:val="32"/>
          <w:szCs w:val="32"/>
          <w:shd w:val="clear" w:color="auto" w:fill="FFFFFF"/>
          <w:lang w:bidi="ar"/>
        </w:rPr>
        <w:t>（二）整改。是指项目未完全达到验收标准，但通过采取相应措施可在短期内得到改进和完善，由验收（考评）单位责成项目实施单位在限定时间内采取措施进行整改。</w:t>
      </w:r>
    </w:p>
    <w:p>
      <w:pPr>
        <w:widowControl/>
        <w:shd w:val="clear" w:color="auto" w:fill="FFFFFF"/>
        <w:adjustRightInd w:val="0"/>
        <w:snapToGrid w:val="0"/>
        <w:spacing w:line="560" w:lineRule="exact"/>
        <w:ind w:firstLine="640" w:firstLineChars="200"/>
        <w:rPr>
          <w:rFonts w:ascii="仿宋_GB2312" w:hAnsi="宋体" w:eastAsia="仿宋_GB2312" w:cs="仿宋_GB2312"/>
          <w:kern w:val="0"/>
          <w:sz w:val="32"/>
          <w:szCs w:val="32"/>
          <w:shd w:val="clear" w:color="auto" w:fill="FFFFFF"/>
          <w:lang w:bidi="ar"/>
        </w:rPr>
      </w:pPr>
      <w:r>
        <w:rPr>
          <w:rFonts w:hint="eastAsia" w:ascii="仿宋_GB2312" w:hAnsi="宋体" w:eastAsia="仿宋_GB2312" w:cs="仿宋_GB2312"/>
          <w:kern w:val="0"/>
          <w:sz w:val="32"/>
          <w:szCs w:val="32"/>
          <w:shd w:val="clear" w:color="auto" w:fill="FFFFFF"/>
          <w:lang w:bidi="ar"/>
        </w:rPr>
        <w:t>限期整改的项目，应在1-3个月内完成整改工作并再按程序申请验收（考评）。</w:t>
      </w:r>
    </w:p>
    <w:p>
      <w:pPr>
        <w:widowControl/>
        <w:shd w:val="clear" w:color="auto" w:fill="FFFFFF"/>
        <w:adjustRightInd w:val="0"/>
        <w:snapToGrid w:val="0"/>
        <w:spacing w:line="560" w:lineRule="exact"/>
        <w:ind w:firstLine="640" w:firstLineChars="200"/>
        <w:rPr>
          <w:rFonts w:ascii="仿宋_GB2312" w:hAnsi="宋体" w:eastAsia="仿宋_GB2312" w:cs="仿宋_GB2312"/>
          <w:kern w:val="0"/>
          <w:sz w:val="32"/>
          <w:szCs w:val="32"/>
          <w:shd w:val="clear" w:color="auto" w:fill="FFFFFF"/>
          <w:lang w:bidi="ar"/>
        </w:rPr>
      </w:pPr>
      <w:r>
        <w:rPr>
          <w:rFonts w:hint="eastAsia" w:ascii="仿宋_GB2312" w:hAnsi="宋体" w:eastAsia="仿宋_GB2312" w:cs="仿宋_GB2312"/>
          <w:kern w:val="0"/>
          <w:sz w:val="32"/>
          <w:szCs w:val="32"/>
          <w:shd w:val="clear" w:color="auto" w:fill="FFFFFF"/>
          <w:lang w:bidi="ar"/>
        </w:rPr>
        <w:t>（三）凡有下列情形之一的，按验收不通过处理：</w:t>
      </w:r>
    </w:p>
    <w:p>
      <w:pPr>
        <w:widowControl/>
        <w:shd w:val="clear" w:color="auto" w:fill="FFFFFF"/>
        <w:adjustRightInd w:val="0"/>
        <w:snapToGrid w:val="0"/>
        <w:spacing w:line="560" w:lineRule="exact"/>
        <w:ind w:firstLine="640" w:firstLineChars="200"/>
        <w:rPr>
          <w:rFonts w:ascii="仿宋_GB2312" w:hAnsi="宋体" w:eastAsia="仿宋_GB2312" w:cs="仿宋_GB2312"/>
          <w:kern w:val="0"/>
          <w:sz w:val="32"/>
          <w:szCs w:val="32"/>
          <w:shd w:val="clear" w:color="auto" w:fill="FFFFFF"/>
          <w:lang w:bidi="ar"/>
        </w:rPr>
      </w:pPr>
      <w:r>
        <w:rPr>
          <w:rFonts w:hint="eastAsia" w:ascii="仿宋_GB2312" w:hAnsi="宋体" w:eastAsia="仿宋_GB2312" w:cs="仿宋_GB2312"/>
          <w:kern w:val="0"/>
          <w:sz w:val="32"/>
          <w:szCs w:val="32"/>
          <w:shd w:val="clear" w:color="auto" w:fill="FFFFFF"/>
          <w:lang w:bidi="ar"/>
        </w:rPr>
        <w:t>1、违反规定将资金挪作他用的；</w:t>
      </w:r>
    </w:p>
    <w:p>
      <w:pPr>
        <w:widowControl/>
        <w:shd w:val="clear" w:color="auto" w:fill="FFFFFF"/>
        <w:adjustRightInd w:val="0"/>
        <w:snapToGrid w:val="0"/>
        <w:spacing w:line="560" w:lineRule="exact"/>
        <w:ind w:firstLine="640" w:firstLineChars="200"/>
        <w:rPr>
          <w:rFonts w:ascii="仿宋_GB2312" w:hAnsi="宋体" w:eastAsia="仿宋_GB2312" w:cs="仿宋_GB2312"/>
          <w:kern w:val="0"/>
          <w:sz w:val="32"/>
          <w:szCs w:val="32"/>
          <w:shd w:val="clear" w:color="auto" w:fill="FFFFFF"/>
          <w:lang w:bidi="ar"/>
        </w:rPr>
      </w:pPr>
      <w:r>
        <w:rPr>
          <w:rFonts w:hint="eastAsia" w:ascii="仿宋_GB2312" w:hAnsi="宋体" w:eastAsia="仿宋_GB2312" w:cs="仿宋_GB2312"/>
          <w:kern w:val="0"/>
          <w:sz w:val="32"/>
          <w:szCs w:val="32"/>
          <w:shd w:val="clear" w:color="auto" w:fill="FFFFFF"/>
          <w:lang w:bidi="ar"/>
        </w:rPr>
        <w:t>2、未达到验收标准的；</w:t>
      </w:r>
    </w:p>
    <w:p>
      <w:pPr>
        <w:widowControl/>
        <w:shd w:val="clear" w:color="auto" w:fill="FFFFFF"/>
        <w:adjustRightInd w:val="0"/>
        <w:snapToGrid w:val="0"/>
        <w:spacing w:line="560" w:lineRule="exact"/>
        <w:ind w:firstLine="640" w:firstLineChars="200"/>
        <w:rPr>
          <w:rFonts w:ascii="仿宋_GB2312" w:hAnsi="宋体" w:eastAsia="仿宋_GB2312" w:cs="仿宋_GB2312"/>
          <w:kern w:val="0"/>
          <w:sz w:val="32"/>
          <w:szCs w:val="32"/>
          <w:shd w:val="clear" w:color="auto" w:fill="FFFFFF"/>
          <w:lang w:bidi="ar"/>
        </w:rPr>
      </w:pPr>
      <w:r>
        <w:rPr>
          <w:rFonts w:hint="eastAsia" w:ascii="仿宋_GB2312" w:hAnsi="宋体" w:eastAsia="仿宋_GB2312" w:cs="仿宋_GB2312"/>
          <w:kern w:val="0"/>
          <w:sz w:val="32"/>
          <w:szCs w:val="32"/>
          <w:shd w:val="clear" w:color="auto" w:fill="FFFFFF"/>
          <w:lang w:bidi="ar"/>
        </w:rPr>
        <w:t>3、提供的验收文件材料严重失实的；</w:t>
      </w:r>
    </w:p>
    <w:p>
      <w:pPr>
        <w:widowControl/>
        <w:shd w:val="clear" w:color="auto" w:fill="FFFFFF"/>
        <w:adjustRightInd w:val="0"/>
        <w:snapToGrid w:val="0"/>
        <w:spacing w:line="560" w:lineRule="exact"/>
        <w:ind w:firstLine="640" w:firstLineChars="200"/>
        <w:rPr>
          <w:rFonts w:ascii="仿宋_GB2312" w:hAnsi="宋体" w:eastAsia="仿宋_GB2312" w:cs="仿宋_GB2312"/>
          <w:kern w:val="0"/>
          <w:sz w:val="32"/>
          <w:szCs w:val="32"/>
          <w:shd w:val="clear" w:color="auto" w:fill="FFFFFF"/>
          <w:lang w:bidi="ar"/>
        </w:rPr>
      </w:pPr>
      <w:r>
        <w:rPr>
          <w:rFonts w:hint="eastAsia" w:ascii="仿宋_GB2312" w:hAnsi="宋体" w:eastAsia="仿宋_GB2312" w:cs="仿宋_GB2312"/>
          <w:kern w:val="0"/>
          <w:sz w:val="32"/>
          <w:szCs w:val="32"/>
          <w:shd w:val="clear" w:color="auto" w:fill="FFFFFF"/>
          <w:lang w:bidi="ar"/>
        </w:rPr>
        <w:t>4、项目内容、目标等有较大变动，又未按规定程序报批同意的；</w:t>
      </w:r>
    </w:p>
    <w:p>
      <w:pPr>
        <w:widowControl/>
        <w:shd w:val="clear" w:color="auto" w:fill="FFFFFF"/>
        <w:adjustRightInd w:val="0"/>
        <w:snapToGrid w:val="0"/>
        <w:spacing w:line="560" w:lineRule="exact"/>
        <w:ind w:firstLine="640" w:firstLineChars="200"/>
        <w:rPr>
          <w:rFonts w:ascii="仿宋_GB2312" w:hAnsi="宋体" w:eastAsia="仿宋_GB2312" w:cs="仿宋_GB2312"/>
          <w:kern w:val="0"/>
          <w:sz w:val="32"/>
          <w:szCs w:val="32"/>
          <w:shd w:val="clear" w:color="auto" w:fill="FFFFFF"/>
          <w:lang w:bidi="ar"/>
        </w:rPr>
      </w:pPr>
      <w:r>
        <w:rPr>
          <w:rFonts w:hint="eastAsia" w:ascii="仿宋_GB2312" w:hAnsi="宋体" w:eastAsia="仿宋_GB2312" w:cs="仿宋_GB2312"/>
          <w:kern w:val="0"/>
          <w:sz w:val="32"/>
          <w:szCs w:val="32"/>
          <w:shd w:val="clear" w:color="auto" w:fill="FFFFFF"/>
          <w:lang w:bidi="ar"/>
        </w:rPr>
        <w:t>5、实施过程中曾出现重大问题，又未作出解释和必要说明的，或研究过程和结果等存在法律纠纷尚未解决的；</w:t>
      </w:r>
    </w:p>
    <w:p>
      <w:pPr>
        <w:widowControl/>
        <w:shd w:val="clear" w:color="auto" w:fill="FFFFFF"/>
        <w:adjustRightInd w:val="0"/>
        <w:snapToGrid w:val="0"/>
        <w:spacing w:line="560" w:lineRule="exact"/>
        <w:ind w:firstLine="640" w:firstLineChars="200"/>
        <w:rPr>
          <w:rFonts w:ascii="仿宋_GB2312" w:hAnsi="宋体" w:eastAsia="仿宋_GB2312" w:cs="仿宋_GB2312"/>
          <w:kern w:val="0"/>
          <w:sz w:val="32"/>
          <w:szCs w:val="32"/>
          <w:shd w:val="clear" w:color="auto" w:fill="FFFFFF"/>
          <w:lang w:bidi="ar"/>
        </w:rPr>
      </w:pPr>
      <w:r>
        <w:rPr>
          <w:rFonts w:hint="eastAsia" w:ascii="仿宋_GB2312" w:hAnsi="宋体" w:eastAsia="仿宋_GB2312" w:cs="仿宋_GB2312"/>
          <w:kern w:val="0"/>
          <w:sz w:val="32"/>
          <w:szCs w:val="32"/>
          <w:shd w:val="clear" w:color="auto" w:fill="FFFFFF"/>
          <w:lang w:bidi="ar"/>
        </w:rPr>
        <w:t>6、项目变更、延期、整改期满后最终未通过验收的；</w:t>
      </w:r>
    </w:p>
    <w:p>
      <w:pPr>
        <w:widowControl/>
        <w:shd w:val="clear" w:color="auto" w:fill="FFFFFF"/>
        <w:adjustRightInd w:val="0"/>
        <w:snapToGrid w:val="0"/>
        <w:spacing w:line="560" w:lineRule="exact"/>
        <w:ind w:firstLine="640" w:firstLineChars="200"/>
        <w:rPr>
          <w:rFonts w:ascii="仿宋_GB2312" w:hAnsi="宋体" w:eastAsia="仿宋_GB2312" w:cs="仿宋_GB2312"/>
          <w:kern w:val="0"/>
          <w:sz w:val="32"/>
          <w:szCs w:val="32"/>
          <w:shd w:val="clear" w:color="auto" w:fill="FFFFFF"/>
          <w:lang w:bidi="ar"/>
        </w:rPr>
      </w:pPr>
      <w:r>
        <w:rPr>
          <w:rFonts w:hint="eastAsia" w:ascii="仿宋_GB2312" w:hAnsi="宋体" w:eastAsia="仿宋_GB2312" w:cs="仿宋_GB2312"/>
          <w:kern w:val="0"/>
          <w:sz w:val="32"/>
          <w:szCs w:val="32"/>
          <w:shd w:val="clear" w:color="auto" w:fill="FFFFFF"/>
          <w:lang w:bidi="ar"/>
        </w:rPr>
        <w:t>7、其他视为不合格情况。</w:t>
      </w:r>
    </w:p>
    <w:p>
      <w:pPr>
        <w:widowControl/>
        <w:shd w:val="clear" w:color="auto" w:fill="FFFFFF"/>
        <w:adjustRightInd w:val="0"/>
        <w:snapToGrid w:val="0"/>
        <w:spacing w:line="560" w:lineRule="exact"/>
        <w:ind w:firstLine="643" w:firstLineChars="200"/>
        <w:rPr>
          <w:rFonts w:ascii="仿宋_GB2312" w:hAnsi="宋体" w:eastAsia="仿宋_GB2312" w:cs="仿宋_GB2312"/>
          <w:kern w:val="0"/>
          <w:sz w:val="32"/>
          <w:szCs w:val="32"/>
          <w:shd w:val="clear" w:color="auto" w:fill="FFFFFF"/>
          <w:lang w:bidi="ar"/>
        </w:rPr>
      </w:pPr>
      <w:r>
        <w:rPr>
          <w:rFonts w:hint="eastAsia" w:ascii="仿宋_GB2312" w:hAnsi="宋体" w:eastAsia="仿宋_GB2312" w:cs="仿宋_GB2312"/>
          <w:b/>
          <w:bCs/>
          <w:kern w:val="0"/>
          <w:sz w:val="32"/>
          <w:szCs w:val="32"/>
          <w:shd w:val="clear" w:color="auto" w:fill="FFFFFF"/>
          <w:lang w:bidi="ar"/>
        </w:rPr>
        <w:t xml:space="preserve">第十二条 </w:t>
      </w:r>
      <w:r>
        <w:rPr>
          <w:rFonts w:hint="eastAsia" w:ascii="仿宋_GB2312" w:hAnsi="宋体" w:eastAsia="仿宋_GB2312" w:cs="仿宋_GB2312"/>
          <w:kern w:val="0"/>
          <w:sz w:val="32"/>
          <w:szCs w:val="32"/>
          <w:shd w:val="clear" w:color="auto" w:fill="FFFFFF"/>
          <w:lang w:bidi="ar"/>
        </w:rPr>
        <w:t>项目验收不通过的，有后续资金未拨付的将不再拨付。对验收不通过项目，还应委托第三方机构开展专项审计，核实其资金的合规使用情况，存在违法违规行为的，按相关程序收回已下拨专项资金合规使用后的余额，并停止项目实施单位申请专项资金资格3年。</w:t>
      </w:r>
    </w:p>
    <w:p>
      <w:pPr>
        <w:widowControl/>
        <w:shd w:val="clear" w:color="auto" w:fill="FFFFFF"/>
        <w:adjustRightInd w:val="0"/>
        <w:snapToGrid w:val="0"/>
        <w:spacing w:line="560" w:lineRule="exact"/>
        <w:ind w:firstLine="643" w:firstLineChars="200"/>
        <w:rPr>
          <w:rFonts w:ascii="仿宋_GB2312" w:hAnsi="宋体" w:eastAsia="仿宋_GB2312" w:cs="仿宋_GB2312"/>
          <w:kern w:val="0"/>
          <w:sz w:val="32"/>
          <w:szCs w:val="32"/>
          <w:shd w:val="clear" w:color="auto" w:fill="FFFFFF"/>
          <w:lang w:bidi="ar"/>
        </w:rPr>
      </w:pPr>
      <w:r>
        <w:rPr>
          <w:rFonts w:hint="eastAsia" w:ascii="仿宋_GB2312" w:hAnsi="宋体" w:eastAsia="仿宋_GB2312" w:cs="仿宋_GB2312"/>
          <w:b/>
          <w:bCs/>
          <w:kern w:val="0"/>
          <w:sz w:val="32"/>
          <w:szCs w:val="32"/>
          <w:shd w:val="clear" w:color="auto" w:fill="FFFFFF"/>
          <w:lang w:bidi="ar"/>
        </w:rPr>
        <w:t xml:space="preserve">第十三条 </w:t>
      </w:r>
      <w:r>
        <w:rPr>
          <w:rFonts w:hint="eastAsia" w:ascii="仿宋_GB2312" w:hAnsi="宋体" w:eastAsia="仿宋_GB2312" w:cs="仿宋_GB2312"/>
          <w:kern w:val="0"/>
          <w:sz w:val="32"/>
          <w:szCs w:val="32"/>
          <w:shd w:val="clear" w:color="auto" w:fill="FFFFFF"/>
          <w:lang w:bidi="ar"/>
        </w:rPr>
        <w:t>经验收（考评）合格的，由组织考评的部门及时将考评结果报同级财政部门备案，同时上传至“中央生态环境资金项目管理系统”、“广东省生态环境专项资金管理信息系统”。</w:t>
      </w:r>
    </w:p>
    <w:p>
      <w:pPr>
        <w:pStyle w:val="2"/>
        <w:adjustRightInd w:val="0"/>
        <w:snapToGrid w:val="0"/>
        <w:spacing w:before="0" w:after="0" w:line="560" w:lineRule="exact"/>
        <w:rPr>
          <w:b w:val="0"/>
        </w:rPr>
      </w:pPr>
      <w:r>
        <w:rPr>
          <w:rFonts w:hint="eastAsia"/>
          <w:b w:val="0"/>
        </w:rPr>
        <w:t>第六章 责任追究</w:t>
      </w:r>
    </w:p>
    <w:p>
      <w:pPr>
        <w:widowControl/>
        <w:shd w:val="clear" w:color="auto" w:fill="FFFFFF"/>
        <w:tabs>
          <w:tab w:val="left" w:pos="0"/>
        </w:tabs>
        <w:adjustRightInd w:val="0"/>
        <w:snapToGrid w:val="0"/>
        <w:spacing w:line="560" w:lineRule="exact"/>
        <w:ind w:firstLine="643" w:firstLineChars="200"/>
        <w:rPr>
          <w:rFonts w:ascii="宋体" w:hAnsi="宋体" w:eastAsia="宋体" w:cs="宋体"/>
          <w:sz w:val="27"/>
          <w:szCs w:val="27"/>
        </w:rPr>
      </w:pPr>
      <w:r>
        <w:rPr>
          <w:rFonts w:hint="eastAsia" w:ascii="仿宋_GB2312" w:hAnsi="宋体" w:eastAsia="仿宋_GB2312" w:cs="仿宋_GB2312"/>
          <w:b/>
          <w:bCs/>
          <w:kern w:val="0"/>
          <w:sz w:val="32"/>
          <w:szCs w:val="32"/>
          <w:shd w:val="clear" w:color="auto" w:fill="FFFFFF"/>
          <w:lang w:bidi="ar"/>
        </w:rPr>
        <w:t>第十四条</w:t>
      </w:r>
      <w:r>
        <w:rPr>
          <w:rFonts w:hint="eastAsia" w:ascii="仿宋_GB2312" w:hAnsi="宋体" w:eastAsia="仿宋_GB2312" w:cs="仿宋_GB2312"/>
          <w:kern w:val="0"/>
          <w:sz w:val="32"/>
          <w:szCs w:val="32"/>
          <w:shd w:val="clear" w:color="auto" w:fill="FFFFFF"/>
          <w:lang w:bidi="ar"/>
        </w:rPr>
        <w:t xml:space="preserve"> 市生态环境局（含分局）工作人员在专项资金项目验收（考评）工作中滥用职权、玩忽职守、徇私舞弊，按照有关规定追究行政责任。情节严重涉嫌犯罪的，依法移送司法机关处理。</w:t>
      </w:r>
    </w:p>
    <w:p>
      <w:pPr>
        <w:widowControl/>
        <w:shd w:val="clear" w:color="auto" w:fill="FFFFFF"/>
        <w:tabs>
          <w:tab w:val="left" w:pos="0"/>
        </w:tabs>
        <w:adjustRightInd w:val="0"/>
        <w:snapToGrid w:val="0"/>
        <w:spacing w:line="560" w:lineRule="exact"/>
        <w:ind w:firstLine="643" w:firstLineChars="200"/>
        <w:rPr>
          <w:rFonts w:ascii="宋体" w:hAnsi="宋体" w:eastAsia="宋体" w:cs="宋体"/>
          <w:sz w:val="27"/>
          <w:szCs w:val="27"/>
        </w:rPr>
      </w:pPr>
      <w:r>
        <w:rPr>
          <w:rFonts w:hint="eastAsia" w:ascii="仿宋_GB2312" w:hAnsi="宋体" w:eastAsia="仿宋_GB2312" w:cs="仿宋_GB2312"/>
          <w:b/>
          <w:bCs/>
          <w:kern w:val="0"/>
          <w:sz w:val="32"/>
          <w:szCs w:val="32"/>
          <w:shd w:val="clear" w:color="auto" w:fill="FFFFFF"/>
          <w:lang w:bidi="ar"/>
        </w:rPr>
        <w:t>第十五条</w:t>
      </w:r>
      <w:r>
        <w:rPr>
          <w:rFonts w:hint="eastAsia" w:ascii="仿宋_GB2312" w:hAnsi="宋体" w:eastAsia="仿宋_GB2312" w:cs="仿宋_GB2312"/>
          <w:kern w:val="0"/>
          <w:sz w:val="32"/>
          <w:szCs w:val="32"/>
          <w:shd w:val="clear" w:color="auto" w:fill="FFFFFF"/>
          <w:lang w:bidi="ar"/>
        </w:rPr>
        <w:t xml:space="preserve">  项目实施单位存在弄虚作假、冒领骗取专项资金的，由市生态环境局会同财政局收回专项资金。情节严重涉嫌犯罪的，依法移送司法机关处理。</w:t>
      </w:r>
    </w:p>
    <w:p>
      <w:pPr>
        <w:widowControl/>
        <w:shd w:val="clear" w:color="auto" w:fill="FFFFFF"/>
        <w:tabs>
          <w:tab w:val="left" w:pos="0"/>
        </w:tabs>
        <w:adjustRightInd w:val="0"/>
        <w:snapToGrid w:val="0"/>
        <w:spacing w:line="560" w:lineRule="exact"/>
        <w:ind w:firstLine="643" w:firstLineChars="200"/>
        <w:rPr>
          <w:rFonts w:ascii="宋体" w:hAnsi="宋体" w:eastAsia="宋体" w:cs="宋体"/>
          <w:sz w:val="27"/>
          <w:szCs w:val="27"/>
        </w:rPr>
      </w:pPr>
      <w:r>
        <w:rPr>
          <w:rFonts w:hint="eastAsia" w:ascii="仿宋_GB2312" w:hAnsi="宋体" w:eastAsia="仿宋_GB2312" w:cs="仿宋_GB2312"/>
          <w:b/>
          <w:bCs/>
          <w:kern w:val="0"/>
          <w:sz w:val="32"/>
          <w:szCs w:val="32"/>
          <w:shd w:val="clear" w:color="auto" w:fill="FFFFFF"/>
          <w:lang w:bidi="ar"/>
        </w:rPr>
        <w:t>第十六条</w:t>
      </w:r>
      <w:r>
        <w:rPr>
          <w:rFonts w:hint="eastAsia" w:ascii="仿宋_GB2312" w:hAnsi="宋体" w:eastAsia="仿宋_GB2312" w:cs="仿宋_GB2312"/>
          <w:kern w:val="0"/>
          <w:sz w:val="32"/>
          <w:szCs w:val="32"/>
          <w:shd w:val="clear" w:color="auto" w:fill="FFFFFF"/>
          <w:lang w:bidi="ar"/>
        </w:rPr>
        <w:t xml:space="preserve">  受委托的第三方机构在专项资金项目验收（考评）组织过程中，存在弄虚作假、隐瞒事实真相、与项目实施单位串通作弊等行为，或出具虚假报告的，取消其参与本单位专项资金项目验收（考评）的资格。造成专项资金损失的，依法追究法律责任。情节严重涉嫌犯罪的，依法移送司法机关处理。</w:t>
      </w:r>
    </w:p>
    <w:p>
      <w:pPr>
        <w:pStyle w:val="2"/>
        <w:adjustRightInd w:val="0"/>
        <w:snapToGrid w:val="0"/>
        <w:spacing w:before="0" w:after="0" w:line="560" w:lineRule="exact"/>
        <w:rPr>
          <w:b w:val="0"/>
        </w:rPr>
      </w:pPr>
      <w:r>
        <w:rPr>
          <w:rFonts w:hint="eastAsia"/>
          <w:b w:val="0"/>
        </w:rPr>
        <w:t>第七章 附则</w:t>
      </w:r>
    </w:p>
    <w:p>
      <w:pPr>
        <w:widowControl/>
        <w:shd w:val="clear" w:color="auto" w:fill="FFFFFF"/>
        <w:tabs>
          <w:tab w:val="left" w:pos="0"/>
        </w:tabs>
        <w:adjustRightInd w:val="0"/>
        <w:snapToGrid w:val="0"/>
        <w:spacing w:line="560" w:lineRule="exact"/>
        <w:ind w:firstLine="643" w:firstLineChars="200"/>
        <w:rPr>
          <w:rFonts w:ascii="仿宋_GB2312" w:hAnsi="宋体" w:eastAsia="仿宋_GB2312" w:cs="仿宋_GB2312"/>
          <w:kern w:val="0"/>
          <w:sz w:val="32"/>
          <w:szCs w:val="32"/>
          <w:shd w:val="clear" w:color="auto" w:fill="FFFFFF"/>
          <w:lang w:bidi="ar"/>
        </w:rPr>
      </w:pPr>
      <w:r>
        <w:rPr>
          <w:rFonts w:hint="eastAsia" w:ascii="仿宋_GB2312" w:hAnsi="宋体" w:eastAsia="仿宋_GB2312" w:cs="仿宋_GB2312"/>
          <w:b/>
          <w:bCs/>
          <w:kern w:val="0"/>
          <w:sz w:val="32"/>
          <w:szCs w:val="32"/>
          <w:shd w:val="clear" w:color="auto" w:fill="FFFFFF"/>
          <w:lang w:bidi="ar"/>
        </w:rPr>
        <w:t>第十七条</w:t>
      </w:r>
      <w:r>
        <w:rPr>
          <w:rFonts w:hint="eastAsia" w:ascii="仿宋_GB2312" w:hAnsi="宋体" w:eastAsia="仿宋_GB2312" w:cs="仿宋_GB2312"/>
          <w:kern w:val="0"/>
          <w:sz w:val="32"/>
          <w:szCs w:val="32"/>
          <w:shd w:val="clear" w:color="auto" w:fill="FFFFFF"/>
          <w:lang w:bidi="ar"/>
        </w:rPr>
        <w:t xml:space="preserve"> 本办法由市生态环境局负责解释。</w:t>
      </w:r>
    </w:p>
    <w:p>
      <w:pPr>
        <w:widowControl/>
        <w:shd w:val="clear" w:color="auto" w:fill="FFFFFF"/>
        <w:tabs>
          <w:tab w:val="left" w:pos="0"/>
        </w:tabs>
        <w:adjustRightInd w:val="0"/>
        <w:snapToGrid w:val="0"/>
        <w:spacing w:line="560" w:lineRule="exact"/>
        <w:ind w:firstLine="643" w:firstLineChars="200"/>
        <w:rPr>
          <w:rFonts w:ascii="宋体" w:hAnsi="宋体" w:eastAsia="宋体" w:cs="宋体"/>
          <w:sz w:val="27"/>
          <w:szCs w:val="27"/>
        </w:rPr>
      </w:pPr>
      <w:r>
        <w:rPr>
          <w:rFonts w:hint="eastAsia" w:ascii="仿宋_GB2312" w:hAnsi="宋体" w:eastAsia="仿宋_GB2312" w:cs="仿宋_GB2312"/>
          <w:b/>
          <w:bCs/>
          <w:kern w:val="0"/>
          <w:sz w:val="32"/>
          <w:szCs w:val="32"/>
          <w:shd w:val="clear" w:color="auto" w:fill="FFFFFF"/>
          <w:lang w:bidi="ar"/>
        </w:rPr>
        <w:t>第十八条</w:t>
      </w:r>
      <w:r>
        <w:rPr>
          <w:rFonts w:hint="eastAsia" w:ascii="仿宋_GB2312" w:hAnsi="宋体" w:eastAsia="仿宋_GB2312" w:cs="仿宋_GB2312"/>
          <w:kern w:val="0"/>
          <w:sz w:val="32"/>
          <w:szCs w:val="32"/>
          <w:shd w:val="clear" w:color="auto" w:fill="FFFFFF"/>
          <w:lang w:bidi="ar"/>
        </w:rPr>
        <w:t xml:space="preserve"> 本办法自印发之日起施行。</w:t>
      </w:r>
    </w:p>
    <w:p>
      <w:pPr>
        <w:widowControl/>
        <w:shd w:val="clear" w:color="auto" w:fill="FFFFFF"/>
        <w:spacing w:before="210" w:after="210" w:line="21" w:lineRule="atLeast"/>
        <w:jc w:val="left"/>
        <w:rPr>
          <w:rFonts w:ascii="宋体" w:hAnsi="宋体" w:eastAsia="宋体" w:cs="宋体"/>
          <w:sz w:val="27"/>
          <w:szCs w:val="27"/>
        </w:rPr>
      </w:pPr>
      <w:r>
        <w:rPr>
          <w:rFonts w:ascii="Ã¥Â®â€¹Ã¤Â½â€œ" w:hAnsi="Ã¥Â®â€¹Ã¤Â½â€œ" w:eastAsia="Ã¥Â®â€¹Ã¤Â½â€œ" w:cs="Ã¥Â®â€¹Ã¤Â½â€œ"/>
          <w:kern w:val="0"/>
          <w:szCs w:val="21"/>
          <w:shd w:val="clear" w:color="auto" w:fill="FFFFFF"/>
          <w:lang w:bidi="ar"/>
        </w:rPr>
        <w:t> </w:t>
      </w:r>
    </w:p>
    <w:p>
      <w:pPr>
        <w:sectPr>
          <w:pgSz w:w="11906" w:h="16838"/>
          <w:pgMar w:top="1440" w:right="1800" w:bottom="1440" w:left="1800" w:header="851" w:footer="992" w:gutter="0"/>
          <w:cols w:space="425" w:num="1"/>
          <w:docGrid w:type="lines" w:linePitch="312" w:charSpace="0"/>
        </w:sectPr>
      </w:pPr>
    </w:p>
    <w:p>
      <w:pPr>
        <w:pStyle w:val="3"/>
        <w:spacing w:beforeAutospacing="0" w:afterAutospacing="0" w:line="560" w:lineRule="exact"/>
        <w:jc w:val="both"/>
        <w:rPr>
          <w:rFonts w:eastAsia="黑体"/>
          <w:color w:val="000000"/>
          <w:sz w:val="32"/>
          <w:szCs w:val="32"/>
        </w:rPr>
      </w:pPr>
      <w:r>
        <w:rPr>
          <w:rFonts w:eastAsia="黑体"/>
          <w:color w:val="000000"/>
          <w:sz w:val="32"/>
          <w:szCs w:val="32"/>
        </w:rPr>
        <w:t>附件1</w:t>
      </w:r>
    </w:p>
    <w:p>
      <w:pPr>
        <w:adjustRightInd w:val="0"/>
        <w:snapToGrid w:val="0"/>
        <w:spacing w:line="560" w:lineRule="exact"/>
        <w:jc w:val="center"/>
        <w:rPr>
          <w:rFonts w:eastAsia="方正小标宋简体"/>
          <w:bCs/>
          <w:spacing w:val="-20"/>
          <w:sz w:val="44"/>
          <w:szCs w:val="44"/>
        </w:rPr>
      </w:pPr>
      <w:r>
        <w:rPr>
          <w:rFonts w:hint="eastAsia" w:eastAsia="方正小标宋简体"/>
          <w:bCs/>
          <w:spacing w:val="-20"/>
          <w:sz w:val="44"/>
          <w:szCs w:val="44"/>
        </w:rPr>
        <w:t>梅州市生态环境专项资金项目</w:t>
      </w:r>
    </w:p>
    <w:p>
      <w:pPr>
        <w:adjustRightInd w:val="0"/>
        <w:snapToGrid w:val="0"/>
        <w:spacing w:line="560" w:lineRule="exact"/>
        <w:jc w:val="center"/>
        <w:rPr>
          <w:rFonts w:eastAsia="方正小标宋简体"/>
          <w:bCs/>
          <w:spacing w:val="-20"/>
          <w:sz w:val="44"/>
          <w:szCs w:val="44"/>
        </w:rPr>
      </w:pPr>
      <w:r>
        <w:rPr>
          <w:rFonts w:eastAsia="方正小标宋简体"/>
          <w:bCs/>
          <w:spacing w:val="-20"/>
          <w:sz w:val="44"/>
          <w:szCs w:val="44"/>
        </w:rPr>
        <w:t>项目验收申请表</w:t>
      </w:r>
      <w:bookmarkStart w:id="0" w:name="_Hlk133247032"/>
    </w:p>
    <w:bookmarkEnd w:id="0"/>
    <w:tbl>
      <w:tblPr>
        <w:tblStyle w:val="4"/>
        <w:tblW w:w="10437" w:type="dxa"/>
        <w:jc w:val="center"/>
        <w:tblLayout w:type="fixed"/>
        <w:tblCellMar>
          <w:top w:w="0" w:type="dxa"/>
          <w:left w:w="108" w:type="dxa"/>
          <w:bottom w:w="0" w:type="dxa"/>
          <w:right w:w="108" w:type="dxa"/>
        </w:tblCellMar>
      </w:tblPr>
      <w:tblGrid>
        <w:gridCol w:w="1413"/>
        <w:gridCol w:w="704"/>
        <w:gridCol w:w="709"/>
        <w:gridCol w:w="567"/>
        <w:gridCol w:w="718"/>
        <w:gridCol w:w="137"/>
        <w:gridCol w:w="571"/>
        <w:gridCol w:w="709"/>
        <w:gridCol w:w="704"/>
        <w:gridCol w:w="288"/>
        <w:gridCol w:w="572"/>
        <w:gridCol w:w="730"/>
        <w:gridCol w:w="1121"/>
        <w:gridCol w:w="1024"/>
        <w:gridCol w:w="470"/>
      </w:tblGrid>
      <w:tr>
        <w:tblPrEx>
          <w:tblCellMar>
            <w:top w:w="0" w:type="dxa"/>
            <w:left w:w="108" w:type="dxa"/>
            <w:bottom w:w="0" w:type="dxa"/>
            <w:right w:w="108" w:type="dxa"/>
          </w:tblCellMar>
        </w:tblPrEx>
        <w:trPr>
          <w:trHeight w:val="804" w:hRule="atLeast"/>
          <w:jc w:val="center"/>
        </w:trPr>
        <w:tc>
          <w:tcPr>
            <w:tcW w:w="14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bookmarkStart w:id="1" w:name="_Hlk133249404"/>
            <w:r>
              <w:rPr>
                <w:rFonts w:hint="eastAsia" w:ascii="仿宋_GB2312" w:hAnsi="等线" w:eastAsia="仿宋_GB2312" w:cs="宋体"/>
                <w:color w:val="000000"/>
                <w:kern w:val="0"/>
                <w:sz w:val="24"/>
                <w:szCs w:val="24"/>
              </w:rPr>
              <w:t>申请单位基本情况</w:t>
            </w:r>
          </w:p>
        </w:tc>
        <w:tc>
          <w:tcPr>
            <w:tcW w:w="6409" w:type="dxa"/>
            <w:gridSpan w:val="11"/>
            <w:tcBorders>
              <w:top w:val="single" w:color="auto" w:sz="4" w:space="0"/>
              <w:left w:val="nil"/>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申请单位（盖章）：</w:t>
            </w:r>
          </w:p>
          <w:p>
            <w:pPr>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 xml:space="preserve">   本单位对申请资料完整性和真实性负责。</w:t>
            </w:r>
          </w:p>
        </w:tc>
        <w:tc>
          <w:tcPr>
            <w:tcW w:w="261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单位性质：</w:t>
            </w:r>
          </w:p>
        </w:tc>
      </w:tr>
      <w:tr>
        <w:tblPrEx>
          <w:tblCellMar>
            <w:top w:w="0" w:type="dxa"/>
            <w:left w:w="108" w:type="dxa"/>
            <w:bottom w:w="0" w:type="dxa"/>
            <w:right w:w="108" w:type="dxa"/>
          </w:tblCellMar>
        </w:tblPrEx>
        <w:trPr>
          <w:trHeight w:val="574"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等线" w:eastAsia="仿宋_GB2312" w:cs="宋体"/>
                <w:color w:val="000000"/>
                <w:kern w:val="0"/>
                <w:sz w:val="24"/>
                <w:szCs w:val="24"/>
              </w:rPr>
            </w:pPr>
          </w:p>
        </w:tc>
        <w:tc>
          <w:tcPr>
            <w:tcW w:w="2835"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法定代表人：</w:t>
            </w:r>
          </w:p>
        </w:tc>
        <w:tc>
          <w:tcPr>
            <w:tcW w:w="1984"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职务：</w:t>
            </w:r>
          </w:p>
        </w:tc>
        <w:tc>
          <w:tcPr>
            <w:tcW w:w="1590"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电话：</w:t>
            </w:r>
          </w:p>
        </w:tc>
        <w:tc>
          <w:tcPr>
            <w:tcW w:w="2615"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手机：</w:t>
            </w:r>
          </w:p>
        </w:tc>
      </w:tr>
      <w:tr>
        <w:tblPrEx>
          <w:tblCellMar>
            <w:top w:w="0" w:type="dxa"/>
            <w:left w:w="108" w:type="dxa"/>
            <w:bottom w:w="0" w:type="dxa"/>
            <w:right w:w="108" w:type="dxa"/>
          </w:tblCellMar>
        </w:tblPrEx>
        <w:trPr>
          <w:trHeight w:val="53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等线" w:eastAsia="仿宋_GB2312" w:cs="宋体"/>
                <w:color w:val="000000"/>
                <w:kern w:val="0"/>
                <w:sz w:val="24"/>
                <w:szCs w:val="24"/>
              </w:rPr>
            </w:pPr>
          </w:p>
        </w:tc>
        <w:tc>
          <w:tcPr>
            <w:tcW w:w="2835"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联系人：</w:t>
            </w:r>
          </w:p>
        </w:tc>
        <w:tc>
          <w:tcPr>
            <w:tcW w:w="1984"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职务：</w:t>
            </w:r>
          </w:p>
        </w:tc>
        <w:tc>
          <w:tcPr>
            <w:tcW w:w="1590"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电话：</w:t>
            </w:r>
          </w:p>
        </w:tc>
        <w:tc>
          <w:tcPr>
            <w:tcW w:w="2615"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手机：</w:t>
            </w:r>
          </w:p>
        </w:tc>
      </w:tr>
      <w:tr>
        <w:tblPrEx>
          <w:tblCellMar>
            <w:top w:w="0" w:type="dxa"/>
            <w:left w:w="108" w:type="dxa"/>
            <w:bottom w:w="0" w:type="dxa"/>
            <w:right w:w="108" w:type="dxa"/>
          </w:tblCellMar>
        </w:tblPrEx>
        <w:trPr>
          <w:trHeight w:val="556"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等线" w:eastAsia="仿宋_GB2312" w:cs="宋体"/>
                <w:color w:val="000000"/>
                <w:kern w:val="0"/>
                <w:sz w:val="24"/>
                <w:szCs w:val="24"/>
              </w:rPr>
            </w:pPr>
          </w:p>
        </w:tc>
        <w:tc>
          <w:tcPr>
            <w:tcW w:w="6409" w:type="dxa"/>
            <w:gridSpan w:val="11"/>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地址：</w:t>
            </w:r>
          </w:p>
        </w:tc>
        <w:tc>
          <w:tcPr>
            <w:tcW w:w="2615"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邮政编码：</w:t>
            </w:r>
          </w:p>
        </w:tc>
      </w:tr>
      <w:tr>
        <w:tblPrEx>
          <w:tblCellMar>
            <w:top w:w="0" w:type="dxa"/>
            <w:left w:w="108" w:type="dxa"/>
            <w:bottom w:w="0" w:type="dxa"/>
            <w:right w:w="108" w:type="dxa"/>
          </w:tblCellMar>
        </w:tblPrEx>
        <w:trPr>
          <w:trHeight w:val="567" w:hRule="atLeast"/>
          <w:jc w:val="center"/>
        </w:trPr>
        <w:tc>
          <w:tcPr>
            <w:tcW w:w="141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项目成果说明（项目背景、项目建设内容、项目实施后达到的环境效益等，其中，建设内容应明确项目规模、工艺选址、工程量（土建、设备及安装））</w:t>
            </w:r>
          </w:p>
        </w:tc>
        <w:tc>
          <w:tcPr>
            <w:tcW w:w="5679" w:type="dxa"/>
            <w:gridSpan w:val="10"/>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项目起止时间：    年  月  日至    年  月  日</w:t>
            </w:r>
          </w:p>
        </w:tc>
        <w:tc>
          <w:tcPr>
            <w:tcW w:w="3345"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 xml:space="preserve">申请验收时间： </w:t>
            </w:r>
            <w:r>
              <w:rPr>
                <w:rFonts w:ascii="仿宋_GB2312" w:hAnsi="等线" w:eastAsia="仿宋_GB2312" w:cs="宋体"/>
                <w:color w:val="000000"/>
                <w:kern w:val="0"/>
                <w:sz w:val="24"/>
                <w:szCs w:val="24"/>
              </w:rPr>
              <w:t xml:space="preserve"> </w:t>
            </w:r>
            <w:r>
              <w:rPr>
                <w:rFonts w:hint="eastAsia" w:ascii="仿宋_GB2312" w:hAnsi="等线" w:eastAsia="仿宋_GB2312" w:cs="宋体"/>
                <w:color w:val="000000"/>
                <w:kern w:val="0"/>
                <w:sz w:val="24"/>
                <w:szCs w:val="24"/>
              </w:rPr>
              <w:t xml:space="preserve">年 </w:t>
            </w:r>
            <w:r>
              <w:rPr>
                <w:rFonts w:ascii="仿宋_GB2312" w:hAnsi="等线" w:eastAsia="仿宋_GB2312" w:cs="宋体"/>
                <w:color w:val="000000"/>
                <w:kern w:val="0"/>
                <w:sz w:val="24"/>
                <w:szCs w:val="24"/>
              </w:rPr>
              <w:t xml:space="preserve"> </w:t>
            </w:r>
            <w:r>
              <w:rPr>
                <w:rFonts w:hint="eastAsia" w:ascii="仿宋_GB2312" w:hAnsi="等线" w:eastAsia="仿宋_GB2312" w:cs="宋体"/>
                <w:color w:val="000000"/>
                <w:kern w:val="0"/>
                <w:sz w:val="24"/>
                <w:szCs w:val="24"/>
              </w:rPr>
              <w:t xml:space="preserve">月 </w:t>
            </w:r>
            <w:r>
              <w:rPr>
                <w:rFonts w:ascii="仿宋_GB2312" w:hAnsi="等线" w:eastAsia="仿宋_GB2312" w:cs="宋体"/>
                <w:color w:val="000000"/>
                <w:kern w:val="0"/>
                <w:sz w:val="24"/>
                <w:szCs w:val="24"/>
              </w:rPr>
              <w:t xml:space="preserve"> </w:t>
            </w:r>
            <w:r>
              <w:rPr>
                <w:rFonts w:hint="eastAsia" w:ascii="仿宋_GB2312" w:hAnsi="等线" w:eastAsia="仿宋_GB2312" w:cs="宋体"/>
                <w:color w:val="000000"/>
                <w:kern w:val="0"/>
                <w:sz w:val="24"/>
                <w:szCs w:val="24"/>
              </w:rPr>
              <w:t>日</w:t>
            </w:r>
          </w:p>
        </w:tc>
      </w:tr>
      <w:tr>
        <w:tblPrEx>
          <w:tblCellMar>
            <w:top w:w="0" w:type="dxa"/>
            <w:left w:w="108" w:type="dxa"/>
            <w:bottom w:w="0" w:type="dxa"/>
            <w:right w:w="108" w:type="dxa"/>
          </w:tblCellMar>
        </w:tblPrEx>
        <w:trPr>
          <w:trHeight w:val="564" w:hRule="atLeast"/>
          <w:jc w:val="center"/>
        </w:trPr>
        <w:tc>
          <w:tcPr>
            <w:tcW w:w="1413"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等线" w:eastAsia="仿宋_GB2312" w:cs="宋体"/>
                <w:color w:val="000000"/>
                <w:kern w:val="0"/>
                <w:sz w:val="24"/>
                <w:szCs w:val="24"/>
              </w:rPr>
            </w:pPr>
          </w:p>
        </w:tc>
        <w:tc>
          <w:tcPr>
            <w:tcW w:w="5679" w:type="dxa"/>
            <w:gridSpan w:val="10"/>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项目名称：</w:t>
            </w:r>
          </w:p>
        </w:tc>
        <w:tc>
          <w:tcPr>
            <w:tcW w:w="3345"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项目类型：</w:t>
            </w:r>
          </w:p>
        </w:tc>
      </w:tr>
      <w:tr>
        <w:tblPrEx>
          <w:tblCellMar>
            <w:top w:w="0" w:type="dxa"/>
            <w:left w:w="108" w:type="dxa"/>
            <w:bottom w:w="0" w:type="dxa"/>
            <w:right w:w="108" w:type="dxa"/>
          </w:tblCellMar>
        </w:tblPrEx>
        <w:trPr>
          <w:trHeight w:val="567" w:hRule="atLeast"/>
          <w:jc w:val="center"/>
        </w:trPr>
        <w:tc>
          <w:tcPr>
            <w:tcW w:w="1413"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等线" w:eastAsia="仿宋_GB2312" w:cs="宋体"/>
                <w:color w:val="000000"/>
                <w:kern w:val="0"/>
                <w:sz w:val="24"/>
                <w:szCs w:val="24"/>
              </w:rPr>
            </w:pPr>
          </w:p>
        </w:tc>
        <w:tc>
          <w:tcPr>
            <w:tcW w:w="5679" w:type="dxa"/>
            <w:gridSpan w:val="10"/>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已支付经费金额（万元）：</w:t>
            </w:r>
          </w:p>
        </w:tc>
        <w:tc>
          <w:tcPr>
            <w:tcW w:w="3345"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已支付经费比例（%）：</w:t>
            </w:r>
          </w:p>
        </w:tc>
      </w:tr>
      <w:tr>
        <w:tblPrEx>
          <w:tblCellMar>
            <w:top w:w="0" w:type="dxa"/>
            <w:left w:w="108" w:type="dxa"/>
            <w:bottom w:w="0" w:type="dxa"/>
            <w:right w:w="108" w:type="dxa"/>
          </w:tblCellMar>
        </w:tblPrEx>
        <w:trPr>
          <w:trHeight w:val="285" w:hRule="atLeast"/>
          <w:jc w:val="center"/>
        </w:trPr>
        <w:tc>
          <w:tcPr>
            <w:tcW w:w="1413"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等线" w:eastAsia="仿宋_GB2312" w:cs="宋体"/>
                <w:color w:val="000000"/>
                <w:kern w:val="0"/>
                <w:sz w:val="24"/>
                <w:szCs w:val="24"/>
              </w:rPr>
            </w:pPr>
          </w:p>
        </w:tc>
        <w:tc>
          <w:tcPr>
            <w:tcW w:w="9024" w:type="dxa"/>
            <w:gridSpan w:val="1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p>
          <w:p>
            <w:pPr>
              <w:widowControl/>
              <w:jc w:val="center"/>
              <w:rPr>
                <w:rFonts w:ascii="仿宋_GB2312" w:hAnsi="等线" w:eastAsia="仿宋_GB2312" w:cs="宋体"/>
                <w:color w:val="000000"/>
                <w:kern w:val="0"/>
                <w:sz w:val="24"/>
                <w:szCs w:val="24"/>
              </w:rPr>
            </w:pPr>
          </w:p>
          <w:p>
            <w:pPr>
              <w:widowControl/>
              <w:jc w:val="center"/>
              <w:rPr>
                <w:rFonts w:ascii="仿宋_GB2312" w:hAnsi="等线" w:eastAsia="仿宋_GB2312" w:cs="宋体"/>
                <w:color w:val="000000"/>
                <w:kern w:val="0"/>
                <w:sz w:val="24"/>
                <w:szCs w:val="24"/>
              </w:rPr>
            </w:pPr>
          </w:p>
          <w:p>
            <w:pPr>
              <w:widowControl/>
              <w:jc w:val="center"/>
              <w:rPr>
                <w:rFonts w:ascii="仿宋_GB2312" w:hAnsi="等线" w:eastAsia="仿宋_GB2312" w:cs="宋体"/>
                <w:color w:val="000000"/>
                <w:kern w:val="0"/>
                <w:sz w:val="24"/>
                <w:szCs w:val="24"/>
              </w:rPr>
            </w:pPr>
          </w:p>
          <w:p>
            <w:pPr>
              <w:widowControl/>
              <w:jc w:val="center"/>
              <w:rPr>
                <w:rFonts w:ascii="仿宋_GB2312" w:hAnsi="等线" w:eastAsia="仿宋_GB2312" w:cs="宋体"/>
                <w:color w:val="000000"/>
                <w:kern w:val="0"/>
                <w:sz w:val="24"/>
                <w:szCs w:val="24"/>
              </w:rPr>
            </w:pPr>
          </w:p>
          <w:p>
            <w:pPr>
              <w:widowControl/>
              <w:jc w:val="center"/>
              <w:rPr>
                <w:rFonts w:ascii="仿宋_GB2312" w:hAnsi="等线" w:eastAsia="仿宋_GB2312" w:cs="宋体"/>
                <w:color w:val="000000"/>
                <w:kern w:val="0"/>
                <w:sz w:val="24"/>
                <w:szCs w:val="24"/>
              </w:rPr>
            </w:pPr>
          </w:p>
          <w:p>
            <w:pPr>
              <w:widowControl/>
              <w:jc w:val="center"/>
              <w:rPr>
                <w:rFonts w:ascii="仿宋_GB2312" w:hAnsi="等线" w:eastAsia="仿宋_GB2312" w:cs="宋体"/>
                <w:color w:val="000000"/>
                <w:kern w:val="0"/>
                <w:sz w:val="24"/>
                <w:szCs w:val="24"/>
              </w:rPr>
            </w:pPr>
          </w:p>
          <w:p>
            <w:pPr>
              <w:widowControl/>
              <w:jc w:val="center"/>
              <w:rPr>
                <w:rFonts w:ascii="仿宋_GB2312" w:hAnsi="等线" w:eastAsia="仿宋_GB2312" w:cs="宋体"/>
                <w:color w:val="000000"/>
                <w:kern w:val="0"/>
                <w:sz w:val="24"/>
                <w:szCs w:val="24"/>
              </w:rPr>
            </w:pPr>
          </w:p>
          <w:p>
            <w:pPr>
              <w:widowControl/>
              <w:jc w:val="center"/>
              <w:rPr>
                <w:rFonts w:ascii="仿宋_GB2312" w:hAnsi="等线" w:eastAsia="仿宋_GB2312" w:cs="宋体"/>
                <w:color w:val="000000"/>
                <w:kern w:val="0"/>
                <w:sz w:val="24"/>
                <w:szCs w:val="24"/>
              </w:rPr>
            </w:pPr>
          </w:p>
          <w:p>
            <w:pPr>
              <w:widowControl/>
              <w:jc w:val="center"/>
              <w:rPr>
                <w:rFonts w:ascii="仿宋_GB2312" w:hAnsi="等线" w:eastAsia="仿宋_GB2312" w:cs="宋体"/>
                <w:color w:val="000000"/>
                <w:kern w:val="0"/>
                <w:sz w:val="24"/>
                <w:szCs w:val="24"/>
              </w:rPr>
            </w:pPr>
          </w:p>
          <w:p>
            <w:pPr>
              <w:widowControl/>
              <w:jc w:val="center"/>
              <w:rPr>
                <w:rFonts w:ascii="仿宋_GB2312" w:hAnsi="等线" w:eastAsia="仿宋_GB2312" w:cs="宋体"/>
                <w:color w:val="000000"/>
                <w:kern w:val="0"/>
                <w:sz w:val="24"/>
                <w:szCs w:val="24"/>
              </w:rPr>
            </w:pPr>
          </w:p>
          <w:p>
            <w:pPr>
              <w:widowControl/>
              <w:jc w:val="center"/>
              <w:rPr>
                <w:rFonts w:ascii="仿宋_GB2312" w:hAnsi="等线" w:eastAsia="仿宋_GB2312" w:cs="宋体"/>
                <w:color w:val="000000"/>
                <w:kern w:val="0"/>
                <w:sz w:val="24"/>
                <w:szCs w:val="24"/>
              </w:rPr>
            </w:pPr>
          </w:p>
          <w:p>
            <w:pPr>
              <w:widowControl/>
              <w:jc w:val="center"/>
              <w:rPr>
                <w:rFonts w:ascii="仿宋_GB2312" w:hAnsi="等线" w:eastAsia="仿宋_GB2312" w:cs="宋体"/>
                <w:color w:val="000000"/>
                <w:kern w:val="0"/>
                <w:sz w:val="24"/>
                <w:szCs w:val="24"/>
              </w:rPr>
            </w:pPr>
          </w:p>
          <w:p>
            <w:pPr>
              <w:widowControl/>
              <w:jc w:val="center"/>
              <w:rPr>
                <w:rFonts w:ascii="仿宋_GB2312" w:hAnsi="等线" w:eastAsia="仿宋_GB2312" w:cs="宋体"/>
                <w:color w:val="000000"/>
                <w:kern w:val="0"/>
                <w:sz w:val="24"/>
                <w:szCs w:val="24"/>
              </w:rPr>
            </w:pPr>
          </w:p>
          <w:p>
            <w:pPr>
              <w:widowControl/>
              <w:jc w:val="center"/>
              <w:rPr>
                <w:rFonts w:ascii="仿宋_GB2312" w:hAnsi="等线" w:eastAsia="仿宋_GB2312" w:cs="宋体"/>
                <w:color w:val="000000"/>
                <w:kern w:val="0"/>
                <w:sz w:val="24"/>
                <w:szCs w:val="24"/>
              </w:rPr>
            </w:pPr>
          </w:p>
          <w:p>
            <w:pPr>
              <w:widowControl/>
              <w:jc w:val="center"/>
              <w:rPr>
                <w:rFonts w:ascii="仿宋_GB2312" w:hAnsi="等线" w:eastAsia="仿宋_GB2312" w:cs="宋体"/>
                <w:color w:val="000000"/>
                <w:kern w:val="0"/>
                <w:sz w:val="24"/>
                <w:szCs w:val="24"/>
              </w:rPr>
            </w:pPr>
          </w:p>
        </w:tc>
      </w:tr>
      <w:tr>
        <w:tblPrEx>
          <w:tblCellMar>
            <w:top w:w="0" w:type="dxa"/>
            <w:left w:w="108" w:type="dxa"/>
            <w:bottom w:w="0" w:type="dxa"/>
            <w:right w:w="108" w:type="dxa"/>
          </w:tblCellMar>
        </w:tblPrEx>
        <w:trPr>
          <w:trHeight w:val="1755" w:hRule="atLeast"/>
          <w:jc w:val="center"/>
        </w:trPr>
        <w:tc>
          <w:tcPr>
            <w:tcW w:w="141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申报材料情况（有材料打“√”，其中，资金落实证明材料为必要材料）</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下达资金项目计划文件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资金落实证明材料</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技术方案</w:t>
            </w:r>
          </w:p>
        </w:tc>
        <w:tc>
          <w:tcPr>
            <w:tcW w:w="7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技术方案批复</w:t>
            </w:r>
          </w:p>
        </w:tc>
        <w:tc>
          <w:tcPr>
            <w:tcW w:w="70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绩效目标表</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绩效报告</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项目资金支出明细</w:t>
            </w:r>
          </w:p>
        </w:tc>
        <w:tc>
          <w:tcPr>
            <w:tcW w:w="130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工程招标、合同、监理等材料</w:t>
            </w:r>
          </w:p>
          <w:p>
            <w:pPr>
              <w:widowControl/>
              <w:jc w:val="center"/>
              <w:rPr>
                <w:rFonts w:ascii="仿宋_GB2312" w:hAnsi="等线" w:eastAsia="仿宋_GB2312" w:cs="宋体"/>
                <w:color w:val="000000"/>
                <w:kern w:val="0"/>
                <w:sz w:val="24"/>
                <w:szCs w:val="24"/>
              </w:rPr>
            </w:pPr>
          </w:p>
        </w:tc>
        <w:tc>
          <w:tcPr>
            <w:tcW w:w="11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工程验收材料</w:t>
            </w:r>
          </w:p>
        </w:tc>
        <w:tc>
          <w:tcPr>
            <w:tcW w:w="1024" w:type="dxa"/>
            <w:tcBorders>
              <w:top w:val="single" w:color="auto" w:sz="4" w:space="0"/>
              <w:left w:val="nil"/>
              <w:bottom w:val="single" w:color="auto" w:sz="4" w:space="0"/>
              <w:right w:val="single" w:color="auto" w:sz="4" w:space="0"/>
            </w:tcBorders>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建设及运行情况报告</w:t>
            </w:r>
          </w:p>
        </w:tc>
        <w:tc>
          <w:tcPr>
            <w:tcW w:w="4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其他</w:t>
            </w:r>
          </w:p>
        </w:tc>
      </w:tr>
      <w:tr>
        <w:tblPrEx>
          <w:tblCellMar>
            <w:top w:w="0" w:type="dxa"/>
            <w:left w:w="108" w:type="dxa"/>
            <w:bottom w:w="0" w:type="dxa"/>
            <w:right w:w="108" w:type="dxa"/>
          </w:tblCellMar>
        </w:tblPrEx>
        <w:trPr>
          <w:trHeight w:val="285" w:hRule="atLeast"/>
          <w:jc w:val="center"/>
        </w:trPr>
        <w:tc>
          <w:tcPr>
            <w:tcW w:w="1413"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等线" w:eastAsia="仿宋_GB2312" w:cs="宋体"/>
                <w:color w:val="000000"/>
                <w:kern w:val="0"/>
                <w:sz w:val="24"/>
                <w:szCs w:val="24"/>
              </w:rPr>
            </w:pP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p>
        </w:tc>
        <w:tc>
          <w:tcPr>
            <w:tcW w:w="7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p>
        </w:tc>
        <w:tc>
          <w:tcPr>
            <w:tcW w:w="70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p>
        </w:tc>
        <w:tc>
          <w:tcPr>
            <w:tcW w:w="130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p>
        </w:tc>
        <w:tc>
          <w:tcPr>
            <w:tcW w:w="11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p>
        </w:tc>
        <w:tc>
          <w:tcPr>
            <w:tcW w:w="1024" w:type="dxa"/>
            <w:tcBorders>
              <w:top w:val="single" w:color="auto" w:sz="4" w:space="0"/>
              <w:left w:val="nil"/>
              <w:bottom w:val="single" w:color="auto" w:sz="4" w:space="0"/>
              <w:right w:val="single" w:color="auto" w:sz="4" w:space="0"/>
            </w:tcBorders>
          </w:tcPr>
          <w:p>
            <w:pPr>
              <w:widowControl/>
              <w:jc w:val="center"/>
              <w:rPr>
                <w:rFonts w:ascii="仿宋_GB2312" w:hAnsi="等线" w:eastAsia="仿宋_GB2312" w:cs="宋体"/>
                <w:color w:val="000000"/>
                <w:kern w:val="0"/>
                <w:sz w:val="24"/>
                <w:szCs w:val="24"/>
              </w:rPr>
            </w:pPr>
          </w:p>
        </w:tc>
        <w:tc>
          <w:tcPr>
            <w:tcW w:w="47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等线" w:eastAsia="仿宋_GB2312" w:cs="宋体"/>
                <w:color w:val="000000"/>
                <w:kern w:val="0"/>
                <w:sz w:val="24"/>
                <w:szCs w:val="24"/>
              </w:rPr>
            </w:pPr>
          </w:p>
        </w:tc>
      </w:tr>
      <w:tr>
        <w:tblPrEx>
          <w:tblCellMar>
            <w:top w:w="0" w:type="dxa"/>
            <w:left w:w="108" w:type="dxa"/>
            <w:bottom w:w="0" w:type="dxa"/>
            <w:right w:w="108" w:type="dxa"/>
          </w:tblCellMar>
        </w:tblPrEx>
        <w:trPr>
          <w:trHeight w:val="8701" w:hRule="atLeast"/>
          <w:jc w:val="center"/>
        </w:trPr>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专家组</w:t>
            </w:r>
          </w:p>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意见</w:t>
            </w:r>
          </w:p>
        </w:tc>
        <w:tc>
          <w:tcPr>
            <w:tcW w:w="9024" w:type="dxa"/>
            <w:gridSpan w:val="14"/>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对项目建设规范性、资金使用规范性、绩效目标完成情况等进行全面验收（考评），给出是否建议通过的结论。若给出不建议通过或整改的结论，需提出存在问题及建议。</w:t>
            </w:r>
          </w:p>
          <w:p>
            <w:pPr>
              <w:widowControl/>
              <w:jc w:val="left"/>
              <w:rPr>
                <w:rFonts w:ascii="仿宋_GB2312" w:hAnsi="等线" w:eastAsia="仿宋_GB2312" w:cs="宋体"/>
                <w:color w:val="000000"/>
                <w:kern w:val="0"/>
                <w:sz w:val="24"/>
                <w:szCs w:val="24"/>
              </w:rPr>
            </w:pPr>
          </w:p>
          <w:p>
            <w:pPr>
              <w:widowControl/>
              <w:jc w:val="left"/>
              <w:rPr>
                <w:rFonts w:ascii="仿宋_GB2312" w:hAnsi="等线" w:eastAsia="仿宋_GB2312" w:cs="宋体"/>
                <w:color w:val="000000"/>
                <w:kern w:val="0"/>
                <w:sz w:val="24"/>
                <w:szCs w:val="24"/>
              </w:rPr>
            </w:pPr>
          </w:p>
          <w:p>
            <w:pPr>
              <w:widowControl/>
              <w:jc w:val="left"/>
              <w:rPr>
                <w:rFonts w:ascii="仿宋_GB2312" w:hAnsi="等线" w:eastAsia="仿宋_GB2312" w:cs="宋体"/>
                <w:color w:val="000000"/>
                <w:kern w:val="0"/>
                <w:sz w:val="24"/>
                <w:szCs w:val="24"/>
              </w:rPr>
            </w:pPr>
          </w:p>
          <w:p>
            <w:pPr>
              <w:widowControl/>
              <w:jc w:val="left"/>
              <w:rPr>
                <w:rFonts w:ascii="仿宋_GB2312" w:hAnsi="等线" w:eastAsia="仿宋_GB2312" w:cs="宋体"/>
                <w:color w:val="000000"/>
                <w:kern w:val="0"/>
                <w:sz w:val="24"/>
                <w:szCs w:val="24"/>
              </w:rPr>
            </w:pPr>
          </w:p>
          <w:p>
            <w:pPr>
              <w:widowControl/>
              <w:jc w:val="left"/>
              <w:rPr>
                <w:rFonts w:ascii="仿宋_GB2312" w:hAnsi="等线" w:eastAsia="仿宋_GB2312" w:cs="宋体"/>
                <w:color w:val="000000"/>
                <w:kern w:val="0"/>
                <w:sz w:val="24"/>
                <w:szCs w:val="24"/>
              </w:rPr>
            </w:pPr>
          </w:p>
          <w:p>
            <w:pPr>
              <w:widowControl/>
              <w:jc w:val="left"/>
              <w:rPr>
                <w:rFonts w:ascii="仿宋_GB2312" w:hAnsi="等线" w:eastAsia="仿宋_GB2312" w:cs="宋体"/>
                <w:color w:val="000000"/>
                <w:kern w:val="0"/>
                <w:sz w:val="24"/>
                <w:szCs w:val="24"/>
              </w:rPr>
            </w:pPr>
          </w:p>
          <w:p>
            <w:pPr>
              <w:widowControl/>
              <w:jc w:val="left"/>
              <w:rPr>
                <w:rFonts w:ascii="仿宋_GB2312" w:hAnsi="等线" w:eastAsia="仿宋_GB2312" w:cs="宋体"/>
                <w:color w:val="000000"/>
                <w:kern w:val="0"/>
                <w:sz w:val="24"/>
                <w:szCs w:val="24"/>
              </w:rPr>
            </w:pPr>
          </w:p>
          <w:p>
            <w:pPr>
              <w:widowControl/>
              <w:jc w:val="left"/>
              <w:rPr>
                <w:rFonts w:ascii="仿宋_GB2312" w:hAnsi="等线" w:eastAsia="仿宋_GB2312" w:cs="宋体"/>
                <w:color w:val="000000"/>
                <w:kern w:val="0"/>
                <w:sz w:val="24"/>
                <w:szCs w:val="24"/>
              </w:rPr>
            </w:pPr>
          </w:p>
          <w:p>
            <w:pPr>
              <w:widowControl/>
              <w:jc w:val="left"/>
              <w:rPr>
                <w:rFonts w:ascii="仿宋_GB2312" w:hAnsi="等线" w:eastAsia="仿宋_GB2312" w:cs="宋体"/>
                <w:color w:val="000000"/>
                <w:kern w:val="0"/>
                <w:sz w:val="24"/>
                <w:szCs w:val="24"/>
              </w:rPr>
            </w:pPr>
          </w:p>
          <w:p>
            <w:pPr>
              <w:widowControl/>
              <w:jc w:val="left"/>
              <w:rPr>
                <w:rFonts w:ascii="仿宋_GB2312" w:hAnsi="等线" w:eastAsia="仿宋_GB2312" w:cs="宋体"/>
                <w:color w:val="000000"/>
                <w:kern w:val="0"/>
                <w:sz w:val="24"/>
                <w:szCs w:val="24"/>
              </w:rPr>
            </w:pPr>
          </w:p>
          <w:p>
            <w:pPr>
              <w:widowControl/>
              <w:jc w:val="left"/>
              <w:rPr>
                <w:rFonts w:ascii="仿宋_GB2312" w:hAnsi="等线" w:eastAsia="仿宋_GB2312" w:cs="宋体"/>
                <w:color w:val="000000"/>
                <w:kern w:val="0"/>
                <w:sz w:val="24"/>
                <w:szCs w:val="24"/>
              </w:rPr>
            </w:pPr>
          </w:p>
          <w:p>
            <w:pPr>
              <w:widowControl/>
              <w:jc w:val="left"/>
              <w:rPr>
                <w:rFonts w:ascii="仿宋_GB2312" w:hAnsi="等线" w:eastAsia="仿宋_GB2312" w:cs="宋体"/>
                <w:color w:val="000000"/>
                <w:kern w:val="0"/>
                <w:sz w:val="24"/>
                <w:szCs w:val="24"/>
              </w:rPr>
            </w:pPr>
          </w:p>
          <w:p>
            <w:pPr>
              <w:widowControl/>
              <w:jc w:val="left"/>
              <w:rPr>
                <w:rFonts w:ascii="仿宋_GB2312" w:hAnsi="等线" w:eastAsia="仿宋_GB2312" w:cs="宋体"/>
                <w:color w:val="000000"/>
                <w:kern w:val="0"/>
                <w:sz w:val="24"/>
                <w:szCs w:val="24"/>
              </w:rPr>
            </w:pPr>
          </w:p>
          <w:p>
            <w:pPr>
              <w:widowControl/>
              <w:jc w:val="left"/>
              <w:rPr>
                <w:rFonts w:ascii="仿宋_GB2312" w:hAnsi="等线" w:eastAsia="仿宋_GB2312" w:cs="宋体"/>
                <w:color w:val="000000"/>
                <w:kern w:val="0"/>
                <w:sz w:val="24"/>
                <w:szCs w:val="24"/>
              </w:rPr>
            </w:pPr>
          </w:p>
          <w:p>
            <w:pPr>
              <w:widowControl/>
              <w:jc w:val="left"/>
              <w:rPr>
                <w:rFonts w:ascii="仿宋_GB2312" w:hAnsi="等线" w:eastAsia="仿宋_GB2312" w:cs="宋体"/>
                <w:color w:val="000000"/>
                <w:kern w:val="0"/>
                <w:sz w:val="24"/>
                <w:szCs w:val="24"/>
              </w:rPr>
            </w:pPr>
          </w:p>
          <w:p>
            <w:pPr>
              <w:widowControl/>
              <w:jc w:val="left"/>
              <w:rPr>
                <w:rFonts w:ascii="仿宋_GB2312" w:hAnsi="等线" w:eastAsia="仿宋_GB2312" w:cs="宋体"/>
                <w:color w:val="000000"/>
                <w:kern w:val="0"/>
                <w:sz w:val="24"/>
                <w:szCs w:val="24"/>
              </w:rPr>
            </w:pPr>
          </w:p>
          <w:p>
            <w:pPr>
              <w:widowControl/>
              <w:jc w:val="left"/>
              <w:rPr>
                <w:rFonts w:ascii="仿宋_GB2312" w:hAnsi="等线" w:eastAsia="仿宋_GB2312" w:cs="宋体"/>
                <w:color w:val="000000"/>
                <w:kern w:val="0"/>
                <w:sz w:val="24"/>
                <w:szCs w:val="24"/>
              </w:rPr>
            </w:pPr>
          </w:p>
          <w:p>
            <w:pPr>
              <w:widowControl/>
              <w:jc w:val="left"/>
              <w:rPr>
                <w:rFonts w:ascii="仿宋_GB2312" w:hAnsi="等线" w:eastAsia="仿宋_GB2312" w:cs="宋体"/>
                <w:color w:val="000000"/>
                <w:kern w:val="0"/>
                <w:sz w:val="24"/>
                <w:szCs w:val="24"/>
              </w:rPr>
            </w:pPr>
          </w:p>
          <w:p>
            <w:pPr>
              <w:widowControl/>
              <w:jc w:val="left"/>
              <w:rPr>
                <w:rFonts w:ascii="仿宋_GB2312" w:hAnsi="等线" w:eastAsia="仿宋_GB2312" w:cs="宋体"/>
                <w:color w:val="000000"/>
                <w:kern w:val="0"/>
                <w:sz w:val="24"/>
                <w:szCs w:val="24"/>
              </w:rPr>
            </w:pPr>
          </w:p>
          <w:p>
            <w:pPr>
              <w:widowControl/>
              <w:jc w:val="left"/>
              <w:rPr>
                <w:rFonts w:ascii="仿宋_GB2312" w:hAnsi="等线" w:eastAsia="仿宋_GB2312" w:cs="宋体"/>
                <w:color w:val="000000"/>
                <w:kern w:val="0"/>
                <w:sz w:val="24"/>
                <w:szCs w:val="24"/>
              </w:rPr>
            </w:pPr>
          </w:p>
          <w:p>
            <w:pPr>
              <w:widowControl/>
              <w:jc w:val="left"/>
              <w:rPr>
                <w:rFonts w:ascii="仿宋_GB2312" w:hAnsi="等线" w:eastAsia="仿宋_GB2312" w:cs="宋体"/>
                <w:color w:val="000000"/>
                <w:kern w:val="0"/>
                <w:sz w:val="24"/>
                <w:szCs w:val="24"/>
              </w:rPr>
            </w:pPr>
          </w:p>
          <w:p>
            <w:pPr>
              <w:widowControl/>
              <w:jc w:val="left"/>
              <w:rPr>
                <w:rFonts w:ascii="仿宋_GB2312" w:hAnsi="等线" w:eastAsia="仿宋_GB2312" w:cs="宋体"/>
                <w:color w:val="000000"/>
                <w:kern w:val="0"/>
                <w:sz w:val="24"/>
                <w:szCs w:val="24"/>
              </w:rPr>
            </w:pPr>
          </w:p>
        </w:tc>
      </w:tr>
      <w:tr>
        <w:tblPrEx>
          <w:tblCellMar>
            <w:top w:w="0" w:type="dxa"/>
            <w:left w:w="108" w:type="dxa"/>
            <w:bottom w:w="0" w:type="dxa"/>
            <w:right w:w="108" w:type="dxa"/>
          </w:tblCellMar>
        </w:tblPrEx>
        <w:trPr>
          <w:trHeight w:val="969" w:hRule="atLeast"/>
          <w:jc w:val="center"/>
        </w:trPr>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专家签名</w:t>
            </w:r>
          </w:p>
        </w:tc>
        <w:tc>
          <w:tcPr>
            <w:tcW w:w="9024" w:type="dxa"/>
            <w:gridSpan w:val="1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　</w:t>
            </w:r>
          </w:p>
        </w:tc>
      </w:tr>
      <w:tr>
        <w:tblPrEx>
          <w:tblCellMar>
            <w:top w:w="0" w:type="dxa"/>
            <w:left w:w="108" w:type="dxa"/>
            <w:bottom w:w="0" w:type="dxa"/>
            <w:right w:w="108" w:type="dxa"/>
          </w:tblCellMar>
        </w:tblPrEx>
        <w:trPr>
          <w:trHeight w:val="969" w:hRule="atLeast"/>
          <w:jc w:val="center"/>
        </w:trPr>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p>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市生态环境局验收（考评）意见</w:t>
            </w:r>
          </w:p>
        </w:tc>
        <w:tc>
          <w:tcPr>
            <w:tcW w:w="9024" w:type="dxa"/>
            <w:gridSpan w:val="1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p>
          <w:p>
            <w:pPr>
              <w:widowControl/>
              <w:jc w:val="center"/>
              <w:rPr>
                <w:rFonts w:ascii="仿宋_GB2312" w:hAnsi="等线" w:eastAsia="仿宋_GB2312" w:cs="宋体"/>
                <w:color w:val="000000"/>
                <w:kern w:val="0"/>
                <w:sz w:val="24"/>
                <w:szCs w:val="24"/>
              </w:rPr>
            </w:pPr>
          </w:p>
          <w:p>
            <w:pPr>
              <w:widowControl/>
              <w:jc w:val="center"/>
              <w:rPr>
                <w:rFonts w:ascii="仿宋_GB2312" w:hAnsi="等线" w:eastAsia="仿宋_GB2312" w:cs="宋体"/>
                <w:color w:val="000000"/>
                <w:kern w:val="0"/>
                <w:sz w:val="24"/>
                <w:szCs w:val="24"/>
              </w:rPr>
            </w:pPr>
          </w:p>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 xml:space="preserve">给出是否通过验收（考评）结论  </w:t>
            </w:r>
          </w:p>
          <w:p>
            <w:pPr>
              <w:widowControl/>
              <w:jc w:val="center"/>
              <w:rPr>
                <w:rFonts w:ascii="仿宋_GB2312" w:hAnsi="等线" w:eastAsia="仿宋_GB2312" w:cs="宋体"/>
                <w:color w:val="000000"/>
                <w:kern w:val="0"/>
                <w:sz w:val="24"/>
                <w:szCs w:val="24"/>
              </w:rPr>
            </w:pPr>
          </w:p>
          <w:p>
            <w:pPr>
              <w:widowControl/>
              <w:jc w:val="center"/>
              <w:rPr>
                <w:rFonts w:ascii="仿宋_GB2312" w:hAnsi="等线" w:eastAsia="仿宋_GB2312" w:cs="宋体"/>
                <w:color w:val="000000"/>
                <w:kern w:val="0"/>
                <w:sz w:val="24"/>
                <w:szCs w:val="24"/>
              </w:rPr>
            </w:pPr>
          </w:p>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 xml:space="preserve">                                        梅州市生态环境局</w:t>
            </w:r>
          </w:p>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 xml:space="preserve">                                        （单位盖章）</w:t>
            </w:r>
          </w:p>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 xml:space="preserve">                                          年    月   日</w:t>
            </w:r>
          </w:p>
          <w:p>
            <w:pPr>
              <w:widowControl/>
              <w:jc w:val="center"/>
              <w:rPr>
                <w:rFonts w:ascii="仿宋_GB2312" w:hAnsi="等线" w:eastAsia="仿宋_GB2312" w:cs="宋体"/>
                <w:color w:val="000000"/>
                <w:kern w:val="0"/>
                <w:sz w:val="24"/>
                <w:szCs w:val="24"/>
              </w:rPr>
            </w:pPr>
          </w:p>
          <w:p>
            <w:pPr>
              <w:widowControl/>
              <w:jc w:val="center"/>
              <w:rPr>
                <w:rFonts w:ascii="仿宋_GB2312" w:hAnsi="等线" w:eastAsia="仿宋_GB2312" w:cs="宋体"/>
                <w:color w:val="000000"/>
                <w:kern w:val="0"/>
                <w:sz w:val="24"/>
                <w:szCs w:val="24"/>
              </w:rPr>
            </w:pPr>
          </w:p>
        </w:tc>
      </w:tr>
      <w:bookmarkEnd w:id="1"/>
    </w:tbl>
    <w:p>
      <w:pPr>
        <w:rPr>
          <w:rFonts w:ascii="仿宋_GB2312" w:hAnsi="等线" w:eastAsia="仿宋_GB2312" w:cs="宋体"/>
          <w:b/>
          <w:bCs/>
          <w:color w:val="000000"/>
          <w:kern w:val="0"/>
          <w:sz w:val="24"/>
          <w:szCs w:val="24"/>
        </w:rPr>
      </w:pPr>
      <w:r>
        <w:rPr>
          <w:rFonts w:hint="eastAsia" w:ascii="仿宋_GB2312" w:hAnsi="等线" w:eastAsia="仿宋_GB2312" w:cs="宋体"/>
          <w:b/>
          <w:bCs/>
          <w:color w:val="000000"/>
          <w:kern w:val="0"/>
          <w:sz w:val="24"/>
          <w:szCs w:val="24"/>
        </w:rPr>
        <w:t>注：表格需正反两面打印。</w:t>
      </w:r>
    </w:p>
    <w:p/>
    <w:sectPr>
      <w:pgSz w:w="11906" w:h="16838"/>
      <w:pgMar w:top="1440" w:right="1800" w:bottom="1440" w:left="180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ngLiU">
    <w:altName w:val="PMingLiU-ExtB"/>
    <w:panose1 w:val="02010609000101010101"/>
    <w:charset w:val="88"/>
    <w:family w:val="modern"/>
    <w:pitch w:val="default"/>
    <w:sig w:usb0="00000000" w:usb1="00000000" w:usb2="00000016" w:usb3="00000000" w:csb0="00100001" w:csb1="00000000"/>
  </w:font>
  <w:font w:name="文星标宋">
    <w:panose1 w:val="02010609000101010101"/>
    <w:charset w:val="86"/>
    <w:family w:val="modern"/>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Ã¥Â®â€¹Ã¤Â½â€œ">
    <w:altName w:val="Calibri"/>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10ABA5"/>
    <w:multiLevelType w:val="singleLevel"/>
    <w:tmpl w:val="B910ABA5"/>
    <w:lvl w:ilvl="0" w:tentative="0">
      <w:start w:val="1"/>
      <w:numFmt w:val="chineseCounting"/>
      <w:suff w:val="nothing"/>
      <w:lvlText w:val="（%1）"/>
      <w:lvlJc w:val="left"/>
      <w:rPr>
        <w:rFonts w:hint="eastAsia"/>
      </w:rPr>
    </w:lvl>
  </w:abstractNum>
  <w:abstractNum w:abstractNumId="1">
    <w:nsid w:val="C85F67EF"/>
    <w:multiLevelType w:val="singleLevel"/>
    <w:tmpl w:val="C85F67EF"/>
    <w:lvl w:ilvl="0" w:tentative="0">
      <w:start w:val="1"/>
      <w:numFmt w:val="chineseCounting"/>
      <w:suff w:val="nothing"/>
      <w:lvlText w:val="（%1）"/>
      <w:lvlJc w:val="left"/>
      <w:rPr>
        <w:rFonts w:hint="eastAsia"/>
      </w:rPr>
    </w:lvl>
  </w:abstractNum>
  <w:abstractNum w:abstractNumId="2">
    <w:nsid w:val="6E11903C"/>
    <w:multiLevelType w:val="singleLevel"/>
    <w:tmpl w:val="6E11903C"/>
    <w:lvl w:ilvl="0" w:tentative="0">
      <w:start w:val="1"/>
      <w:numFmt w:val="chineseCounting"/>
      <w:suff w:val="nothing"/>
      <w:lvlText w:val="第%1条  "/>
      <w:lvlJc w:val="left"/>
      <w:pPr>
        <w:tabs>
          <w:tab w:val="left" w:pos="0"/>
        </w:tabs>
        <w:ind w:left="0" w:firstLine="481"/>
      </w:pPr>
      <w:rPr>
        <w:rFonts w:hint="eastAsia" w:ascii="宋体" w:hAnsi="宋体" w:eastAsia="仿宋" w:cs="宋体"/>
        <w:b/>
        <w:sz w:val="32"/>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5Nzk3YmJiZjBkOTgzZDNkMWFlMGZhNDEyOTk0OGUifQ=="/>
  </w:docVars>
  <w:rsids>
    <w:rsidRoot w:val="11C11923"/>
    <w:rsid w:val="11C11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rFonts w:eastAsia="黑体" w:cs="黑体"/>
      <w:b/>
      <w:kern w:val="44"/>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paragraph" w:customStyle="1" w:styleId="6">
    <w:name w:val="正文文本3"/>
    <w:basedOn w:val="1"/>
    <w:qFormat/>
    <w:uiPriority w:val="0"/>
    <w:pPr>
      <w:shd w:val="clear" w:color="auto" w:fill="FFFFFF"/>
      <w:spacing w:line="605" w:lineRule="exact"/>
      <w:ind w:hanging="820"/>
      <w:jc w:val="distribute"/>
    </w:pPr>
    <w:rPr>
      <w:rFonts w:ascii="MingLiU" w:hAnsi="MingLiU" w:eastAsia="MingLiU" w:cs="MingLiU"/>
      <w:spacing w:val="46"/>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2023-05-23T08:11:00Z</dcterms:created>
  <dc:creator>PC-51654732165</dc:creator>
  <cp:lastModifiedBy>PC-51654732165</cp:lastModifiedBy>
  <dcterms:modified xsi:type="dcterms:W3CDTF">2023-05-23T08:13:10Z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0D760C0F00624E78BCB34B77F189789F_11</vt:lpwstr>
  </property>
</Properties>
</file>