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u w:val="single"/>
          <w14:textFill>
            <w14:solidFill>
              <w14:schemeClr w14:val="tx1"/>
            </w14:solidFill>
          </w14:textFill>
        </w:rPr>
        <w:t xml:space="preserve">   （项目名称）                </w:t>
      </w:r>
      <w:r>
        <w:rPr>
          <w:rFonts w:hint="eastAsia" w:ascii="黑体" w:hAnsi="黑体" w:eastAsia="黑体"/>
          <w:color w:val="000000" w:themeColor="text1"/>
          <w:sz w:val="44"/>
          <w:szCs w:val="44"/>
          <w14:textFill>
            <w14:solidFill>
              <w14:schemeClr w14:val="tx1"/>
            </w14:solidFill>
          </w14:textFill>
        </w:rPr>
        <w:t>选择</w:t>
      </w:r>
      <w:r>
        <w:rPr>
          <w:rFonts w:hint="eastAsia" w:ascii="黑体" w:hAnsi="黑体" w:eastAsia="黑体"/>
          <w:color w:val="000000" w:themeColor="text1"/>
          <w:sz w:val="44"/>
          <w:szCs w:val="44"/>
          <w:u w:val="single"/>
          <w14:textFill>
            <w14:solidFill>
              <w14:schemeClr w14:val="tx1"/>
            </w14:solidFill>
          </w14:textFill>
        </w:rPr>
        <w:t>X X</w:t>
      </w:r>
      <w:r>
        <w:rPr>
          <w:rFonts w:hint="eastAsia" w:ascii="黑体" w:hAnsi="黑体" w:eastAsia="黑体"/>
          <w:color w:val="000000" w:themeColor="text1"/>
          <w:sz w:val="44"/>
          <w:szCs w:val="44"/>
          <w14:textFill>
            <w14:solidFill>
              <w14:schemeClr w14:val="tx1"/>
            </w14:solidFill>
          </w14:textFill>
        </w:rPr>
        <w:t>市公共资源交易中心</w:t>
      </w:r>
    </w:p>
    <w:p>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进行异地交易登记表</w:t>
      </w:r>
    </w:p>
    <w:p>
      <w:pPr>
        <w:jc w:val="left"/>
        <w:rPr>
          <w:rFonts w:ascii="仿宋_GB2312" w:hAnsi="黑体" w:eastAsia="仿宋_GB2312"/>
          <w:color w:val="000000" w:themeColor="text1"/>
          <w:sz w:val="30"/>
          <w:szCs w:val="30"/>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 xml:space="preserve">招标人（名称及盖章）：                                       招标人负责人（签字）：                </w:t>
      </w:r>
    </w:p>
    <w:tbl>
      <w:tblPr>
        <w:tblStyle w:val="3"/>
        <w:tblW w:w="14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2127"/>
        <w:gridCol w:w="1274"/>
        <w:gridCol w:w="1367"/>
        <w:gridCol w:w="1185"/>
        <w:gridCol w:w="1069"/>
        <w:gridCol w:w="1005"/>
        <w:gridCol w:w="1035"/>
        <w:gridCol w:w="7"/>
        <w:gridCol w:w="1013"/>
        <w:gridCol w:w="961"/>
        <w:gridCol w:w="723"/>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gridSpan w:val="2"/>
          </w:tcPr>
          <w:p>
            <w:pPr>
              <w:spacing w:line="500" w:lineRule="exact"/>
              <w:jc w:val="both"/>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系统是否已给行政监督部门开通电子化监督通道（指通过行政监督平台可在线获取交易信息，如在线查看开标室、评标室等）</w:t>
            </w:r>
          </w:p>
        </w:tc>
        <w:tc>
          <w:tcPr>
            <w:tcW w:w="2641" w:type="dxa"/>
            <w:gridSpan w:val="2"/>
          </w:tcPr>
          <w:p>
            <w:pPr>
              <w:spacing w:line="500" w:lineRule="exact"/>
              <w:jc w:val="both"/>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评标系统是否支持我市“经评审的最低投标价法”</w:t>
            </w:r>
            <w:bookmarkStart w:id="0" w:name="_GoBack"/>
            <w:bookmarkEnd w:id="0"/>
            <w:r>
              <w:rPr>
                <w:rFonts w:hint="eastAsia" w:ascii="仿宋_GB2312" w:hAnsi="黑体" w:eastAsia="仿宋_GB2312"/>
                <w:color w:val="000000" w:themeColor="text1"/>
                <w:sz w:val="28"/>
                <w:szCs w:val="28"/>
                <w14:textFill>
                  <w14:solidFill>
                    <w14:schemeClr w14:val="tx1"/>
                  </w14:solidFill>
                </w14:textFill>
              </w:rPr>
              <w:t>或“综合评估法”</w:t>
            </w:r>
          </w:p>
        </w:tc>
        <w:tc>
          <w:tcPr>
            <w:tcW w:w="2254" w:type="dxa"/>
            <w:gridSpan w:val="2"/>
          </w:tcPr>
          <w:p>
            <w:pPr>
              <w:spacing w:line="500" w:lineRule="exact"/>
              <w:jc w:val="both"/>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系统是否完全支持在线评标(无需线下人工辅助评标)</w:t>
            </w:r>
          </w:p>
        </w:tc>
        <w:tc>
          <w:tcPr>
            <w:tcW w:w="2047" w:type="dxa"/>
            <w:gridSpan w:val="3"/>
          </w:tcPr>
          <w:p>
            <w:pPr>
              <w:spacing w:line="500" w:lineRule="exact"/>
              <w:jc w:val="both"/>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系统是否支持在线进行异议及投诉事项的受理和回复</w:t>
            </w:r>
          </w:p>
        </w:tc>
        <w:tc>
          <w:tcPr>
            <w:tcW w:w="1974" w:type="dxa"/>
            <w:gridSpan w:val="2"/>
          </w:tcPr>
          <w:p>
            <w:pPr>
              <w:spacing w:line="500" w:lineRule="exact"/>
              <w:jc w:val="both"/>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系统是否支持以数据电文形式签订合同及进行合同变更</w:t>
            </w:r>
          </w:p>
        </w:tc>
        <w:tc>
          <w:tcPr>
            <w:tcW w:w="1393" w:type="dxa"/>
            <w:gridSpan w:val="2"/>
          </w:tcPr>
          <w:p>
            <w:pPr>
              <w:spacing w:line="500" w:lineRule="exact"/>
              <w:jc w:val="both"/>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系统是否具备招标档案电子归档功能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是</w:t>
            </w:r>
          </w:p>
        </w:tc>
        <w:tc>
          <w:tcPr>
            <w:tcW w:w="2127" w:type="dxa"/>
          </w:tcPr>
          <w:p>
            <w:pPr>
              <w:jc w:val="cente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否</w:t>
            </w:r>
          </w:p>
        </w:tc>
        <w:tc>
          <w:tcPr>
            <w:tcW w:w="1274" w:type="dxa"/>
          </w:tcPr>
          <w:p>
            <w:pPr>
              <w:jc w:val="cente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是</w:t>
            </w:r>
          </w:p>
        </w:tc>
        <w:tc>
          <w:tcPr>
            <w:tcW w:w="1367" w:type="dxa"/>
          </w:tcPr>
          <w:p>
            <w:pPr>
              <w:jc w:val="cente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否</w:t>
            </w:r>
          </w:p>
        </w:tc>
        <w:tc>
          <w:tcPr>
            <w:tcW w:w="1185" w:type="dxa"/>
          </w:tcPr>
          <w:p>
            <w:pPr>
              <w:jc w:val="cente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是</w:t>
            </w:r>
          </w:p>
        </w:tc>
        <w:tc>
          <w:tcPr>
            <w:tcW w:w="1069" w:type="dxa"/>
          </w:tcPr>
          <w:p>
            <w:pPr>
              <w:jc w:val="center"/>
              <w:rPr>
                <w:rFonts w:ascii="仿宋_GB2312" w:hAnsi="黑体" w:eastAsia="仿宋_GB2312"/>
                <w:color w:val="000000" w:themeColor="text1"/>
                <w:sz w:val="28"/>
                <w:szCs w:val="28"/>
                <w14:textFill>
                  <w14:solidFill>
                    <w14:schemeClr w14:val="tx1"/>
                  </w14:solidFill>
                </w14:textFill>
              </w:rPr>
            </w:pPr>
          </w:p>
        </w:tc>
        <w:tc>
          <w:tcPr>
            <w:tcW w:w="1005" w:type="dxa"/>
          </w:tcPr>
          <w:p>
            <w:pPr>
              <w:jc w:val="center"/>
              <w:rPr>
                <w:rFonts w:ascii="仿宋_GB2312" w:hAnsi="黑体" w:eastAsia="仿宋_GB2312"/>
                <w:color w:val="000000" w:themeColor="text1"/>
                <w:sz w:val="28"/>
                <w:szCs w:val="28"/>
                <w14:textFill>
                  <w14:solidFill>
                    <w14:schemeClr w14:val="tx1"/>
                  </w14:solidFill>
                </w14:textFill>
              </w:rPr>
            </w:pPr>
          </w:p>
        </w:tc>
        <w:tc>
          <w:tcPr>
            <w:tcW w:w="1035" w:type="dxa"/>
          </w:tcPr>
          <w:p>
            <w:pPr>
              <w:jc w:val="center"/>
              <w:rPr>
                <w:rFonts w:ascii="仿宋_GB2312" w:hAnsi="黑体" w:eastAsia="仿宋_GB2312"/>
                <w:color w:val="000000" w:themeColor="text1"/>
                <w:sz w:val="28"/>
                <w:szCs w:val="28"/>
                <w14:textFill>
                  <w14:solidFill>
                    <w14:schemeClr w14:val="tx1"/>
                  </w14:solidFill>
                </w14:textFill>
              </w:rPr>
            </w:pPr>
          </w:p>
        </w:tc>
        <w:tc>
          <w:tcPr>
            <w:tcW w:w="1020" w:type="dxa"/>
            <w:gridSpan w:val="2"/>
          </w:tcPr>
          <w:p>
            <w:pPr>
              <w:jc w:val="center"/>
              <w:rPr>
                <w:rFonts w:ascii="仿宋_GB2312" w:hAnsi="黑体" w:eastAsia="仿宋_GB2312"/>
                <w:color w:val="000000" w:themeColor="text1"/>
                <w:sz w:val="28"/>
                <w:szCs w:val="28"/>
                <w14:textFill>
                  <w14:solidFill>
                    <w14:schemeClr w14:val="tx1"/>
                  </w14:solidFill>
                </w14:textFill>
              </w:rPr>
            </w:pPr>
          </w:p>
        </w:tc>
        <w:tc>
          <w:tcPr>
            <w:tcW w:w="961" w:type="dxa"/>
          </w:tcPr>
          <w:p>
            <w:pPr>
              <w:jc w:val="center"/>
              <w:rPr>
                <w:rFonts w:ascii="仿宋_GB2312" w:hAnsi="黑体" w:eastAsia="仿宋_GB2312"/>
                <w:color w:val="000000" w:themeColor="text1"/>
                <w:sz w:val="28"/>
                <w:szCs w:val="28"/>
                <w14:textFill>
                  <w14:solidFill>
                    <w14:schemeClr w14:val="tx1"/>
                  </w14:solidFill>
                </w14:textFill>
              </w:rPr>
            </w:pPr>
          </w:p>
        </w:tc>
        <w:tc>
          <w:tcPr>
            <w:tcW w:w="723" w:type="dxa"/>
          </w:tcPr>
          <w:p>
            <w:pPr>
              <w:jc w:val="cente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是</w:t>
            </w:r>
          </w:p>
        </w:tc>
        <w:tc>
          <w:tcPr>
            <w:tcW w:w="670" w:type="dxa"/>
          </w:tcPr>
          <w:p>
            <w:pPr>
              <w:jc w:val="center"/>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tcPr>
          <w:p>
            <w:pPr>
              <w:jc w:val="left"/>
              <w:rPr>
                <w:rFonts w:ascii="仿宋_GB2312" w:hAnsi="黑体" w:eastAsia="仿宋_GB2312"/>
                <w:color w:val="000000" w:themeColor="text1"/>
                <w:sz w:val="28"/>
                <w:szCs w:val="28"/>
                <w14:textFill>
                  <w14:solidFill>
                    <w14:schemeClr w14:val="tx1"/>
                  </w14:solidFill>
                </w14:textFill>
              </w:rPr>
            </w:pPr>
          </w:p>
        </w:tc>
        <w:tc>
          <w:tcPr>
            <w:tcW w:w="2127" w:type="dxa"/>
          </w:tcPr>
          <w:p>
            <w:pPr>
              <w:jc w:val="left"/>
              <w:rPr>
                <w:rFonts w:ascii="仿宋_GB2312" w:hAnsi="黑体" w:eastAsia="仿宋_GB2312"/>
                <w:color w:val="000000" w:themeColor="text1"/>
                <w:sz w:val="28"/>
                <w:szCs w:val="28"/>
                <w14:textFill>
                  <w14:solidFill>
                    <w14:schemeClr w14:val="tx1"/>
                  </w14:solidFill>
                </w14:textFill>
              </w:rPr>
            </w:pPr>
          </w:p>
        </w:tc>
        <w:tc>
          <w:tcPr>
            <w:tcW w:w="1274" w:type="dxa"/>
          </w:tcPr>
          <w:p>
            <w:pPr>
              <w:jc w:val="left"/>
              <w:rPr>
                <w:rFonts w:ascii="仿宋_GB2312" w:hAnsi="黑体" w:eastAsia="仿宋_GB2312"/>
                <w:color w:val="000000" w:themeColor="text1"/>
                <w:sz w:val="28"/>
                <w:szCs w:val="28"/>
                <w14:textFill>
                  <w14:solidFill>
                    <w14:schemeClr w14:val="tx1"/>
                  </w14:solidFill>
                </w14:textFill>
              </w:rPr>
            </w:pPr>
          </w:p>
        </w:tc>
        <w:tc>
          <w:tcPr>
            <w:tcW w:w="1367" w:type="dxa"/>
          </w:tcPr>
          <w:p>
            <w:pPr>
              <w:jc w:val="left"/>
              <w:rPr>
                <w:rFonts w:ascii="仿宋_GB2312" w:hAnsi="黑体" w:eastAsia="仿宋_GB2312"/>
                <w:color w:val="000000" w:themeColor="text1"/>
                <w:sz w:val="28"/>
                <w:szCs w:val="28"/>
                <w14:textFill>
                  <w14:solidFill>
                    <w14:schemeClr w14:val="tx1"/>
                  </w14:solidFill>
                </w14:textFill>
              </w:rPr>
            </w:pPr>
          </w:p>
        </w:tc>
        <w:tc>
          <w:tcPr>
            <w:tcW w:w="1185" w:type="dxa"/>
          </w:tcPr>
          <w:p>
            <w:pPr>
              <w:jc w:val="left"/>
              <w:rPr>
                <w:rFonts w:ascii="仿宋_GB2312" w:hAnsi="黑体" w:eastAsia="仿宋_GB2312"/>
                <w:color w:val="000000" w:themeColor="text1"/>
                <w:sz w:val="28"/>
                <w:szCs w:val="28"/>
                <w14:textFill>
                  <w14:solidFill>
                    <w14:schemeClr w14:val="tx1"/>
                  </w14:solidFill>
                </w14:textFill>
              </w:rPr>
            </w:pPr>
          </w:p>
        </w:tc>
        <w:tc>
          <w:tcPr>
            <w:tcW w:w="1069" w:type="dxa"/>
          </w:tcPr>
          <w:p>
            <w:pPr>
              <w:jc w:val="left"/>
              <w:rPr>
                <w:rFonts w:ascii="仿宋_GB2312" w:hAnsi="黑体" w:eastAsia="仿宋_GB2312"/>
                <w:color w:val="000000" w:themeColor="text1"/>
                <w:sz w:val="28"/>
                <w:szCs w:val="28"/>
                <w14:textFill>
                  <w14:solidFill>
                    <w14:schemeClr w14:val="tx1"/>
                  </w14:solidFill>
                </w14:textFill>
              </w:rPr>
            </w:pPr>
          </w:p>
        </w:tc>
        <w:tc>
          <w:tcPr>
            <w:tcW w:w="1005" w:type="dxa"/>
          </w:tcPr>
          <w:p>
            <w:pPr>
              <w:jc w:val="left"/>
              <w:rPr>
                <w:rFonts w:ascii="仿宋_GB2312" w:hAnsi="黑体" w:eastAsia="仿宋_GB2312"/>
                <w:color w:val="000000" w:themeColor="text1"/>
                <w:sz w:val="28"/>
                <w:szCs w:val="28"/>
                <w14:textFill>
                  <w14:solidFill>
                    <w14:schemeClr w14:val="tx1"/>
                  </w14:solidFill>
                </w14:textFill>
              </w:rPr>
            </w:pPr>
          </w:p>
        </w:tc>
        <w:tc>
          <w:tcPr>
            <w:tcW w:w="1035" w:type="dxa"/>
          </w:tcPr>
          <w:p>
            <w:pPr>
              <w:jc w:val="left"/>
              <w:rPr>
                <w:rFonts w:ascii="仿宋_GB2312" w:hAnsi="黑体" w:eastAsia="仿宋_GB2312"/>
                <w:color w:val="000000" w:themeColor="text1"/>
                <w:sz w:val="28"/>
                <w:szCs w:val="28"/>
                <w14:textFill>
                  <w14:solidFill>
                    <w14:schemeClr w14:val="tx1"/>
                  </w14:solidFill>
                </w14:textFill>
              </w:rPr>
            </w:pPr>
          </w:p>
        </w:tc>
        <w:tc>
          <w:tcPr>
            <w:tcW w:w="1020" w:type="dxa"/>
            <w:gridSpan w:val="2"/>
          </w:tcPr>
          <w:p>
            <w:pPr>
              <w:jc w:val="left"/>
              <w:rPr>
                <w:rFonts w:ascii="仿宋_GB2312" w:hAnsi="黑体" w:eastAsia="仿宋_GB2312"/>
                <w:color w:val="000000" w:themeColor="text1"/>
                <w:sz w:val="28"/>
                <w:szCs w:val="28"/>
                <w14:textFill>
                  <w14:solidFill>
                    <w14:schemeClr w14:val="tx1"/>
                  </w14:solidFill>
                </w14:textFill>
              </w:rPr>
            </w:pPr>
          </w:p>
        </w:tc>
        <w:tc>
          <w:tcPr>
            <w:tcW w:w="961" w:type="dxa"/>
          </w:tcPr>
          <w:p>
            <w:pPr>
              <w:jc w:val="left"/>
              <w:rPr>
                <w:rFonts w:ascii="仿宋_GB2312" w:hAnsi="黑体" w:eastAsia="仿宋_GB2312"/>
                <w:color w:val="000000" w:themeColor="text1"/>
                <w:sz w:val="28"/>
                <w:szCs w:val="28"/>
                <w14:textFill>
                  <w14:solidFill>
                    <w14:schemeClr w14:val="tx1"/>
                  </w14:solidFill>
                </w14:textFill>
              </w:rPr>
            </w:pPr>
          </w:p>
        </w:tc>
        <w:tc>
          <w:tcPr>
            <w:tcW w:w="723" w:type="dxa"/>
          </w:tcPr>
          <w:p>
            <w:pPr>
              <w:jc w:val="left"/>
              <w:rPr>
                <w:rFonts w:ascii="仿宋_GB2312" w:hAnsi="黑体" w:eastAsia="仿宋_GB2312"/>
                <w:color w:val="000000" w:themeColor="text1"/>
                <w:sz w:val="28"/>
                <w:szCs w:val="28"/>
                <w14:textFill>
                  <w14:solidFill>
                    <w14:schemeClr w14:val="tx1"/>
                  </w14:solidFill>
                </w14:textFill>
              </w:rPr>
            </w:pPr>
          </w:p>
        </w:tc>
        <w:tc>
          <w:tcPr>
            <w:tcW w:w="670" w:type="dxa"/>
          </w:tcPr>
          <w:p>
            <w:pPr>
              <w:jc w:val="left"/>
              <w:rPr>
                <w:rFonts w:ascii="仿宋_GB2312" w:hAnsi="黑体" w:eastAsia="仿宋_GB2312"/>
                <w:color w:val="000000" w:themeColor="text1"/>
                <w:sz w:val="28"/>
                <w:szCs w:val="28"/>
                <w14:textFill>
                  <w14:solidFill>
                    <w14:schemeClr w14:val="tx1"/>
                  </w14:solidFill>
                </w14:textFill>
              </w:rPr>
            </w:pPr>
          </w:p>
        </w:tc>
      </w:tr>
    </w:tbl>
    <w:p>
      <w:pPr>
        <w:spacing w:line="460" w:lineRule="exact"/>
        <w:ind w:firstLine="9450" w:firstLineChars="3150"/>
        <w:rPr>
          <w:rFonts w:ascii="仿宋_GB2312" w:hAnsi="黑体" w:eastAsia="仿宋_GB2312"/>
          <w:color w:val="000000" w:themeColor="text1"/>
          <w:sz w:val="30"/>
          <w:szCs w:val="30"/>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登记日期：</w:t>
      </w:r>
      <w:r>
        <w:rPr>
          <w:rFonts w:hint="eastAsia" w:ascii="仿宋_GB2312" w:hAnsi="黑体" w:eastAsia="仿宋_GB2312"/>
          <w:color w:val="000000" w:themeColor="text1"/>
          <w:sz w:val="30"/>
          <w:szCs w:val="30"/>
          <w:u w:val="single"/>
          <w14:textFill>
            <w14:solidFill>
              <w14:schemeClr w14:val="tx1"/>
            </w14:solidFill>
          </w14:textFill>
        </w:rPr>
        <w:t xml:space="preserve">       </w:t>
      </w:r>
      <w:r>
        <w:rPr>
          <w:rFonts w:hint="eastAsia" w:ascii="仿宋_GB2312" w:hAnsi="黑体" w:eastAsia="仿宋_GB2312"/>
          <w:color w:val="000000" w:themeColor="text1"/>
          <w:sz w:val="30"/>
          <w:szCs w:val="30"/>
          <w14:textFill>
            <w14:solidFill>
              <w14:schemeClr w14:val="tx1"/>
            </w14:solidFill>
          </w14:textFill>
        </w:rPr>
        <w:t>年</w:t>
      </w:r>
      <w:r>
        <w:rPr>
          <w:rFonts w:hint="eastAsia" w:ascii="仿宋_GB2312" w:hAnsi="黑体" w:eastAsia="仿宋_GB2312"/>
          <w:color w:val="000000" w:themeColor="text1"/>
          <w:sz w:val="30"/>
          <w:szCs w:val="30"/>
          <w:u w:val="single"/>
          <w14:textFill>
            <w14:solidFill>
              <w14:schemeClr w14:val="tx1"/>
            </w14:solidFill>
          </w14:textFill>
        </w:rPr>
        <w:t xml:space="preserve">   </w:t>
      </w:r>
      <w:r>
        <w:rPr>
          <w:rFonts w:hint="eastAsia" w:ascii="仿宋_GB2312" w:hAnsi="黑体" w:eastAsia="仿宋_GB2312"/>
          <w:color w:val="000000" w:themeColor="text1"/>
          <w:sz w:val="30"/>
          <w:szCs w:val="30"/>
          <w14:textFill>
            <w14:solidFill>
              <w14:schemeClr w14:val="tx1"/>
            </w14:solidFill>
          </w14:textFill>
        </w:rPr>
        <w:t>月</w:t>
      </w:r>
      <w:r>
        <w:rPr>
          <w:rFonts w:hint="eastAsia" w:ascii="仿宋_GB2312" w:hAnsi="黑体" w:eastAsia="仿宋_GB2312"/>
          <w:color w:val="000000" w:themeColor="text1"/>
          <w:sz w:val="30"/>
          <w:szCs w:val="30"/>
          <w:u w:val="single"/>
          <w14:textFill>
            <w14:solidFill>
              <w14:schemeClr w14:val="tx1"/>
            </w14:solidFill>
          </w14:textFill>
        </w:rPr>
        <w:t xml:space="preserve">   </w:t>
      </w:r>
      <w:r>
        <w:rPr>
          <w:rFonts w:hint="eastAsia" w:ascii="仿宋_GB2312" w:hAnsi="黑体" w:eastAsia="仿宋_GB2312"/>
          <w:color w:val="000000" w:themeColor="text1"/>
          <w:sz w:val="30"/>
          <w:szCs w:val="30"/>
          <w14:textFill>
            <w14:solidFill>
              <w14:schemeClr w14:val="tx1"/>
            </w14:solidFill>
          </w14:textFill>
        </w:rPr>
        <w:t>日</w:t>
      </w:r>
    </w:p>
    <w:p>
      <w:pPr>
        <w:spacing w:line="460" w:lineRule="exact"/>
        <w:rPr>
          <w:rFonts w:ascii="楷体_GB2312" w:hAnsi="黑体" w:eastAsia="楷体_GB2312"/>
          <w:b/>
          <w:color w:val="000000" w:themeColor="text1"/>
          <w:sz w:val="28"/>
          <w:szCs w:val="28"/>
          <w14:textFill>
            <w14:solidFill>
              <w14:schemeClr w14:val="tx1"/>
            </w14:solidFill>
          </w14:textFill>
        </w:rPr>
      </w:pPr>
      <w:r>
        <w:rPr>
          <w:rFonts w:hint="eastAsia" w:ascii="楷体_GB2312" w:hAnsi="黑体" w:eastAsia="楷体_GB2312"/>
          <w:b/>
          <w:color w:val="000000" w:themeColor="text1"/>
          <w:sz w:val="28"/>
          <w:szCs w:val="28"/>
          <w14:textFill>
            <w14:solidFill>
              <w14:schemeClr w14:val="tx1"/>
            </w14:solidFill>
          </w14:textFill>
        </w:rPr>
        <w:t>说明：1、在“是”或“否”下打√；</w:t>
      </w:r>
    </w:p>
    <w:p>
      <w:pPr>
        <w:spacing w:line="460" w:lineRule="exact"/>
        <w:ind w:firstLine="843" w:firstLineChars="300"/>
        <w:rPr>
          <w:rFonts w:ascii="楷体_GB2312" w:hAnsi="黑体" w:eastAsia="楷体_GB2312"/>
          <w:b/>
          <w:color w:val="000000" w:themeColor="text1"/>
          <w:sz w:val="28"/>
          <w:szCs w:val="28"/>
          <w14:textFill>
            <w14:solidFill>
              <w14:schemeClr w14:val="tx1"/>
            </w14:solidFill>
          </w14:textFill>
        </w:rPr>
      </w:pPr>
      <w:r>
        <w:rPr>
          <w:rFonts w:hint="eastAsia" w:ascii="楷体_GB2312" w:hAnsi="黑体" w:eastAsia="楷体_GB2312"/>
          <w:b/>
          <w:color w:val="000000" w:themeColor="text1"/>
          <w:sz w:val="28"/>
          <w:szCs w:val="28"/>
          <w14:textFill>
            <w14:solidFill>
              <w14:schemeClr w14:val="tx1"/>
            </w14:solidFill>
          </w14:textFill>
        </w:rPr>
        <w:t>2、以上招投标全流程电子化交易的6项基本功能，其中任意一项为否的，招标人不能选择该平台进行交易；</w:t>
      </w:r>
    </w:p>
    <w:p>
      <w:pPr>
        <w:spacing w:line="460" w:lineRule="exact"/>
        <w:ind w:left="838" w:leftChars="399" w:firstLine="0" w:firstLineChars="0"/>
        <w:rPr>
          <w:rFonts w:ascii="楷体_GB2312" w:hAnsi="黑体" w:eastAsia="楷体_GB2312"/>
          <w:b/>
          <w:color w:val="000000" w:themeColor="text1"/>
          <w:sz w:val="28"/>
          <w:szCs w:val="28"/>
          <w14:textFill>
            <w14:solidFill>
              <w14:schemeClr w14:val="tx1"/>
            </w14:solidFill>
          </w14:textFill>
        </w:rPr>
      </w:pPr>
      <w:r>
        <w:rPr>
          <w:rFonts w:hint="eastAsia" w:ascii="楷体_GB2312" w:hAnsi="黑体" w:eastAsia="楷体_GB2312"/>
          <w:b/>
          <w:color w:val="000000" w:themeColor="text1"/>
          <w:sz w:val="28"/>
          <w:szCs w:val="28"/>
          <w14:textFill>
            <w14:solidFill>
              <w14:schemeClr w14:val="tx1"/>
            </w14:solidFill>
          </w14:textFill>
        </w:rPr>
        <w:t xml:space="preserve">3、按照属地监管原则，在招标人提交该表时，项目属地监管部门对异地交易平台是否具有上述功能进行确认。若其中的任一项功能尚不具备，告知招标人不能选择该交易平台并在该表空白处就告知事项进行记录。  </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4B"/>
    <w:rsid w:val="00040C17"/>
    <w:rsid w:val="00096F4D"/>
    <w:rsid w:val="00165D9D"/>
    <w:rsid w:val="0017076B"/>
    <w:rsid w:val="001D3E47"/>
    <w:rsid w:val="001F6F7F"/>
    <w:rsid w:val="002245E4"/>
    <w:rsid w:val="00341BE4"/>
    <w:rsid w:val="003C3F0E"/>
    <w:rsid w:val="003C7735"/>
    <w:rsid w:val="003E7AF2"/>
    <w:rsid w:val="003F38EA"/>
    <w:rsid w:val="004021C0"/>
    <w:rsid w:val="00445600"/>
    <w:rsid w:val="00475066"/>
    <w:rsid w:val="004C12E2"/>
    <w:rsid w:val="005109FC"/>
    <w:rsid w:val="00573DA9"/>
    <w:rsid w:val="00583E1F"/>
    <w:rsid w:val="005E5385"/>
    <w:rsid w:val="00640FA2"/>
    <w:rsid w:val="006436AE"/>
    <w:rsid w:val="006B33EC"/>
    <w:rsid w:val="006B7B8D"/>
    <w:rsid w:val="006F0B50"/>
    <w:rsid w:val="00727DF6"/>
    <w:rsid w:val="007B669A"/>
    <w:rsid w:val="007C3E97"/>
    <w:rsid w:val="00824F62"/>
    <w:rsid w:val="008470F0"/>
    <w:rsid w:val="00855CB7"/>
    <w:rsid w:val="00970A4D"/>
    <w:rsid w:val="009909AB"/>
    <w:rsid w:val="009A3C65"/>
    <w:rsid w:val="00A06DE3"/>
    <w:rsid w:val="00A6575D"/>
    <w:rsid w:val="00B22959"/>
    <w:rsid w:val="00B25C8C"/>
    <w:rsid w:val="00B27573"/>
    <w:rsid w:val="00B60826"/>
    <w:rsid w:val="00BA2EC6"/>
    <w:rsid w:val="00BE0F4B"/>
    <w:rsid w:val="00C2539E"/>
    <w:rsid w:val="00C47CE3"/>
    <w:rsid w:val="00C55344"/>
    <w:rsid w:val="00C60F2F"/>
    <w:rsid w:val="00D03A04"/>
    <w:rsid w:val="00D6472E"/>
    <w:rsid w:val="00D97915"/>
    <w:rsid w:val="00DB2749"/>
    <w:rsid w:val="00DC5680"/>
    <w:rsid w:val="00DD0987"/>
    <w:rsid w:val="00E129EC"/>
    <w:rsid w:val="00E21A69"/>
    <w:rsid w:val="00E35885"/>
    <w:rsid w:val="00E47D50"/>
    <w:rsid w:val="00EA3FDC"/>
    <w:rsid w:val="00ED27EC"/>
    <w:rsid w:val="00EE19E2"/>
    <w:rsid w:val="00F764AD"/>
    <w:rsid w:val="00FB1B08"/>
    <w:rsid w:val="00FC02DC"/>
    <w:rsid w:val="00FC4727"/>
    <w:rsid w:val="33BD4AEA"/>
    <w:rsid w:val="62DB3F2D"/>
    <w:rsid w:val="CA991055"/>
    <w:rsid w:val="FDFF8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Words>
  <Characters>451</Characters>
  <Lines>3</Lines>
  <Paragraphs>1</Paragraphs>
  <TotalTime>9</TotalTime>
  <ScaleCrop>false</ScaleCrop>
  <LinksUpToDate>false</LinksUpToDate>
  <CharactersWithSpaces>529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2023-05-16T23:11:00Z</dcterms:created>
  <dc:creator>sc</dc:creator>
  <cp:lastModifiedBy>greatwall</cp:lastModifiedBy>
  <dcterms:modified xsi:type="dcterms:W3CDTF">2023-05-31T11:17:33Z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