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47" w:rsidRDefault="00920647" w:rsidP="00920647">
      <w:pPr>
        <w:pStyle w:val="1"/>
        <w:rPr>
          <w:rFonts w:ascii="仿宋_GB2312"/>
          <w:b/>
          <w:szCs w:val="32"/>
        </w:rPr>
      </w:pPr>
      <w:bookmarkStart w:id="0" w:name="_Toc11525"/>
      <w:r>
        <w:rPr>
          <w:rFonts w:hint="eastAsia"/>
        </w:rPr>
        <w:t>工程款支付制度</w:t>
      </w:r>
      <w:bookmarkEnd w:id="0"/>
    </w:p>
    <w:p w:rsidR="00920647" w:rsidRDefault="00920647" w:rsidP="00920647">
      <w:pPr>
        <w:pStyle w:val="2"/>
        <w:rPr>
          <w:rFonts w:hint="eastAsia"/>
        </w:rPr>
      </w:pPr>
      <w:r>
        <w:rPr>
          <w:rFonts w:hint="eastAsia"/>
        </w:rPr>
        <w:t>第一章</w:t>
      </w:r>
      <w:r>
        <w:t xml:space="preserve">  </w:t>
      </w:r>
      <w:r>
        <w:rPr>
          <w:rFonts w:hint="eastAsia"/>
        </w:rPr>
        <w:t>总</w:t>
      </w:r>
      <w:r>
        <w:t xml:space="preserve">  </w:t>
      </w:r>
      <w:r>
        <w:rPr>
          <w:rFonts w:hint="eastAsia"/>
        </w:rPr>
        <w:t>则</w:t>
      </w:r>
    </w:p>
    <w:p w:rsidR="00920647" w:rsidRDefault="00920647" w:rsidP="00920647">
      <w:pPr>
        <w:pStyle w:val="a3"/>
        <w:ind w:firstLine="522"/>
      </w:pPr>
      <w:r>
        <w:rPr>
          <w:rFonts w:hint="eastAsia"/>
          <w:b/>
          <w:bCs/>
        </w:rPr>
        <w:t>第一条</w:t>
      </w:r>
      <w:r>
        <w:t xml:space="preserve">  </w:t>
      </w:r>
      <w:r>
        <w:rPr>
          <w:rFonts w:hint="eastAsia"/>
        </w:rPr>
        <w:t>为了规范梅州市政府投资建设项目管理中心（以下简称“市代建中心”）工程款的支付管理，保证工程款的安全和合理使用，确保政府建设工程项目顺利进行，根据《基本建设项目建设成本管理规定》（财建〔</w:t>
      </w:r>
      <w:r>
        <w:t>2016</w:t>
      </w:r>
      <w:r>
        <w:rPr>
          <w:rFonts w:hint="eastAsia"/>
        </w:rPr>
        <w:t>〕</w:t>
      </w:r>
      <w:r>
        <w:t>504</w:t>
      </w:r>
      <w:r>
        <w:rPr>
          <w:rFonts w:hint="eastAsia"/>
        </w:rPr>
        <w:t>号）、财政部、建设部《建设工程价款结算暂行办法》（财建〔</w:t>
      </w:r>
      <w:r>
        <w:t>2004</w:t>
      </w:r>
      <w:r>
        <w:rPr>
          <w:rFonts w:hint="eastAsia"/>
        </w:rPr>
        <w:t>〕</w:t>
      </w:r>
      <w:r>
        <w:t>369</w:t>
      </w:r>
      <w:r>
        <w:rPr>
          <w:rFonts w:hint="eastAsia"/>
        </w:rPr>
        <w:t>号）和梅州市财政局《关于规范政府投资建设项目审核及资金拨付工作的通知》（梅市财办字〔</w:t>
      </w:r>
      <w:r>
        <w:t>2011</w:t>
      </w:r>
      <w:r>
        <w:rPr>
          <w:rFonts w:hint="eastAsia"/>
        </w:rPr>
        <w:t>〕</w:t>
      </w:r>
      <w:r>
        <w:t>13</w:t>
      </w:r>
      <w:r>
        <w:rPr>
          <w:rFonts w:hint="eastAsia"/>
        </w:rPr>
        <w:t>号），结合市代建中心实际，制定本制度。</w:t>
      </w:r>
    </w:p>
    <w:p w:rsidR="00920647" w:rsidRDefault="00920647" w:rsidP="00920647">
      <w:pPr>
        <w:pStyle w:val="a3"/>
        <w:ind w:firstLine="522"/>
      </w:pPr>
      <w:r>
        <w:rPr>
          <w:rFonts w:hint="eastAsia"/>
          <w:b/>
          <w:bCs/>
        </w:rPr>
        <w:t>第二条</w:t>
      </w:r>
      <w:r>
        <w:rPr>
          <w:b/>
          <w:bCs/>
        </w:rPr>
        <w:t xml:space="preserve"> </w:t>
      </w:r>
      <w:r>
        <w:t xml:space="preserve"> </w:t>
      </w:r>
      <w:r>
        <w:rPr>
          <w:rFonts w:hint="eastAsia"/>
        </w:rPr>
        <w:t>市代建中心组织实施的建设工程项目均适用本制度。</w:t>
      </w:r>
    </w:p>
    <w:p w:rsidR="00920647" w:rsidRDefault="00920647" w:rsidP="00920647">
      <w:pPr>
        <w:pStyle w:val="a3"/>
        <w:ind w:firstLine="522"/>
      </w:pPr>
      <w:r>
        <w:rPr>
          <w:rFonts w:hint="eastAsia"/>
          <w:b/>
          <w:bCs/>
        </w:rPr>
        <w:t>第三条</w:t>
      </w:r>
      <w:r>
        <w:t xml:space="preserve">  </w:t>
      </w:r>
      <w:r>
        <w:rPr>
          <w:rFonts w:hint="eastAsia"/>
        </w:rPr>
        <w:t>市代建中心财务管理人员应及时将建设资金拨付情况登记台账，并定期与施工单位、监理单位、设计单位等收款单位对帐，确保及时掌握建设资金的拨付进度。</w:t>
      </w:r>
    </w:p>
    <w:p w:rsidR="00920647" w:rsidRDefault="00920647" w:rsidP="00920647">
      <w:pPr>
        <w:pStyle w:val="2"/>
      </w:pPr>
      <w:r>
        <w:rPr>
          <w:rFonts w:hint="eastAsia"/>
        </w:rPr>
        <w:t>第二章</w:t>
      </w:r>
      <w:r>
        <w:t xml:space="preserve">    </w:t>
      </w:r>
      <w:r>
        <w:rPr>
          <w:rFonts w:hint="eastAsia"/>
        </w:rPr>
        <w:t>支付的程序与原则</w:t>
      </w:r>
    </w:p>
    <w:p w:rsidR="00920647" w:rsidRDefault="00920647" w:rsidP="00920647">
      <w:pPr>
        <w:pStyle w:val="a3"/>
        <w:ind w:firstLine="522"/>
      </w:pPr>
      <w:r>
        <w:rPr>
          <w:rFonts w:hint="eastAsia"/>
          <w:b/>
          <w:bCs/>
        </w:rPr>
        <w:t>第四条</w:t>
      </w:r>
      <w:r>
        <w:t xml:space="preserve">  </w:t>
      </w:r>
      <w:r>
        <w:rPr>
          <w:rFonts w:hint="eastAsia"/>
        </w:rPr>
        <w:t>工程款的支付必须严格按照基本建设程序办理。</w:t>
      </w:r>
    </w:p>
    <w:p w:rsidR="00920647" w:rsidRDefault="00920647" w:rsidP="00920647">
      <w:pPr>
        <w:pStyle w:val="a3"/>
        <w:ind w:firstLine="522"/>
      </w:pPr>
      <w:r>
        <w:rPr>
          <w:rFonts w:hint="eastAsia"/>
          <w:b/>
          <w:bCs/>
        </w:rPr>
        <w:t>第五条</w:t>
      </w:r>
      <w:r>
        <w:t xml:space="preserve">  </w:t>
      </w:r>
      <w:r>
        <w:rPr>
          <w:rFonts w:hint="eastAsia"/>
        </w:rPr>
        <w:t>招标代理、勘察、设计、施工、监理等合同是办理支付工程款的基本依据。</w:t>
      </w:r>
    </w:p>
    <w:p w:rsidR="00920647" w:rsidRDefault="00920647" w:rsidP="00920647">
      <w:pPr>
        <w:pStyle w:val="a3"/>
        <w:ind w:firstLine="522"/>
      </w:pPr>
      <w:r>
        <w:rPr>
          <w:rFonts w:hint="eastAsia"/>
          <w:b/>
          <w:bCs/>
        </w:rPr>
        <w:t>第六条</w:t>
      </w:r>
      <w:r>
        <w:t xml:space="preserve">  </w:t>
      </w:r>
      <w:r>
        <w:rPr>
          <w:rFonts w:hint="eastAsia"/>
        </w:rPr>
        <w:t>请款审批程序</w:t>
      </w:r>
    </w:p>
    <w:p w:rsidR="00920647" w:rsidRDefault="00920647" w:rsidP="00920647">
      <w:pPr>
        <w:pStyle w:val="a3"/>
        <w:ind w:firstLine="520"/>
      </w:pPr>
      <w:r>
        <w:rPr>
          <w:rFonts w:hint="eastAsia"/>
        </w:rPr>
        <w:t>（一</w:t>
      </w:r>
      <w:r>
        <w:rPr>
          <w:rFonts w:hint="eastAsia"/>
          <w:spacing w:val="-11"/>
        </w:rPr>
        <w:t>）在工程建设过程中需拨付的主要有招标代理、勘察、设计、监理、工程检测、施工等工程建设费用。</w:t>
      </w:r>
    </w:p>
    <w:p w:rsidR="00920647" w:rsidRDefault="00920647" w:rsidP="00920647">
      <w:pPr>
        <w:pStyle w:val="a3"/>
        <w:ind w:firstLine="520"/>
      </w:pPr>
      <w:r>
        <w:rPr>
          <w:rFonts w:hint="eastAsia"/>
        </w:rPr>
        <w:t>（二）请款审批程序</w:t>
      </w:r>
    </w:p>
    <w:p w:rsidR="00920647" w:rsidRDefault="00920647" w:rsidP="00920647">
      <w:pPr>
        <w:pStyle w:val="a3"/>
        <w:ind w:firstLine="520"/>
      </w:pPr>
      <w:r>
        <w:rPr>
          <w:rFonts w:hint="eastAsia"/>
        </w:rPr>
        <w:t>由用款单位提出申请，由负责该项目的监理工程师审查后，报我中心工程管理现场代表和项目负责人按完成工程量清单进行审核，对用款单位的拨款申请分别按实际完成情况提出意见，财务负责人依据相关合同审查，中心主任核准后报业主单位和市财政局审批核拨。</w:t>
      </w:r>
    </w:p>
    <w:p w:rsidR="00920647" w:rsidRDefault="00920647" w:rsidP="00920647">
      <w:pPr>
        <w:pStyle w:val="a3"/>
        <w:ind w:firstLine="520"/>
      </w:pPr>
      <w:r>
        <w:rPr>
          <w:rFonts w:hint="eastAsia"/>
        </w:rPr>
        <w:t>（三）申请工程款拨款的填表及有关事项说明</w:t>
      </w:r>
    </w:p>
    <w:p w:rsidR="00920647" w:rsidRDefault="00920647" w:rsidP="00920647">
      <w:pPr>
        <w:pStyle w:val="a3"/>
        <w:ind w:firstLine="520"/>
      </w:pPr>
      <w:r>
        <w:t>1</w:t>
      </w:r>
      <w:r>
        <w:rPr>
          <w:rFonts w:hint="eastAsia"/>
        </w:rPr>
        <w:t>、申请工程款需填写《梅州市级财政投资项目拨款申请书》（附件</w:t>
      </w:r>
      <w:r>
        <w:t>5</w:t>
      </w:r>
      <w:r>
        <w:rPr>
          <w:rFonts w:hint="eastAsia"/>
        </w:rPr>
        <w:t>）、《梅州市政府投资市属非经营性建设项目工程款申请表》（附件</w:t>
      </w:r>
      <w:r>
        <w:t>6</w:t>
      </w:r>
      <w:r>
        <w:rPr>
          <w:rFonts w:hint="eastAsia"/>
        </w:rPr>
        <w:t>）。</w:t>
      </w:r>
    </w:p>
    <w:p w:rsidR="00920647" w:rsidRDefault="00920647" w:rsidP="00920647">
      <w:pPr>
        <w:pStyle w:val="a3"/>
        <w:ind w:firstLine="520"/>
      </w:pPr>
      <w:r>
        <w:t>2</w:t>
      </w:r>
      <w:r>
        <w:rPr>
          <w:rFonts w:hint="eastAsia"/>
        </w:rPr>
        <w:t>、《梅州市级财政投资项目拨款申请表》、《建设资金支付审批表》的“申请支付单位签章”是由业主单位签章，而非施工单位。</w:t>
      </w:r>
    </w:p>
    <w:p w:rsidR="00920647" w:rsidRDefault="00920647" w:rsidP="00920647">
      <w:pPr>
        <w:pStyle w:val="a3"/>
        <w:ind w:firstLine="520"/>
      </w:pPr>
      <w:r>
        <w:t>3</w:t>
      </w:r>
      <w:r>
        <w:rPr>
          <w:rFonts w:hint="eastAsia"/>
        </w:rPr>
        <w:t>、《梅州市政府投资市属非经营性建设项目工程款申请表》填表说明：</w:t>
      </w:r>
    </w:p>
    <w:p w:rsidR="00920647" w:rsidRDefault="00920647" w:rsidP="00920647">
      <w:pPr>
        <w:pStyle w:val="a3"/>
        <w:ind w:firstLine="520"/>
      </w:pPr>
      <w:r>
        <w:rPr>
          <w:rFonts w:hint="eastAsia"/>
        </w:rPr>
        <w:t>（</w:t>
      </w:r>
      <w:r>
        <w:t>1</w:t>
      </w:r>
      <w:r>
        <w:rPr>
          <w:rFonts w:hint="eastAsia"/>
        </w:rPr>
        <w:t>）</w:t>
      </w:r>
      <w:r>
        <w:t xml:space="preserve"> </w:t>
      </w:r>
      <w:r>
        <w:rPr>
          <w:rFonts w:hint="eastAsia"/>
        </w:rPr>
        <w:t>主合同和补充合同应分开单独填报申请。申请拨款次数</w:t>
      </w:r>
      <w:r>
        <w:t>6</w:t>
      </w:r>
      <w:r>
        <w:rPr>
          <w:rFonts w:hint="eastAsia"/>
        </w:rPr>
        <w:t>次以</w:t>
      </w:r>
      <w:r>
        <w:rPr>
          <w:rFonts w:hint="eastAsia"/>
        </w:rPr>
        <w:lastRenderedPageBreak/>
        <w:t>上，除预付款、本次申请外，其余已拨的工程款可汇总填写；</w:t>
      </w:r>
    </w:p>
    <w:p w:rsidR="00920647" w:rsidRDefault="00920647" w:rsidP="00920647">
      <w:pPr>
        <w:pStyle w:val="a3"/>
        <w:ind w:firstLine="520"/>
      </w:pPr>
      <w:r>
        <w:rPr>
          <w:rFonts w:hint="eastAsia"/>
        </w:rPr>
        <w:t>（</w:t>
      </w:r>
      <w:r>
        <w:t>2</w:t>
      </w:r>
      <w:r>
        <w:rPr>
          <w:rFonts w:hint="eastAsia"/>
        </w:rPr>
        <w:t>）“累计工程进度”栏，是填写至本期请款之日止累计完成的工程进度，不是拨款进度；如申请的是预付款，则在“累计工程进度”栏填写“已进场”；</w:t>
      </w:r>
    </w:p>
    <w:p w:rsidR="00920647" w:rsidRDefault="00920647" w:rsidP="00920647">
      <w:pPr>
        <w:pStyle w:val="a3"/>
        <w:ind w:firstLine="520"/>
      </w:pPr>
      <w:r>
        <w:rPr>
          <w:rFonts w:hint="eastAsia"/>
        </w:rPr>
        <w:t>（</w:t>
      </w:r>
      <w:r>
        <w:t>3</w:t>
      </w:r>
      <w:r>
        <w:rPr>
          <w:rFonts w:hint="eastAsia"/>
        </w:rPr>
        <w:t>）“拨款到位情况”栏，填写已拨到施工单位账户资金的实际情况。如拨款全部到位，则填写已拨，如实际拨款有核减，则填写实际到位金额，并附发票，如上期申请的工程款全部未到位，则填写“在途”，如属本期申请的工程款，则填写“本次申请”；</w:t>
      </w:r>
    </w:p>
    <w:p w:rsidR="00920647" w:rsidRDefault="00920647" w:rsidP="00920647">
      <w:pPr>
        <w:pStyle w:val="a3"/>
        <w:ind w:firstLine="520"/>
      </w:pPr>
      <w:r>
        <w:rPr>
          <w:rFonts w:hint="eastAsia"/>
        </w:rPr>
        <w:t>（</w:t>
      </w:r>
      <w:r>
        <w:t>4</w:t>
      </w:r>
      <w:r>
        <w:rPr>
          <w:rFonts w:hint="eastAsia"/>
        </w:rPr>
        <w:t>）“完成工程量清单”需先由施工单位负责人签名确认加盖公章后，再由总监理工程师在初审后汇总内容处签名确认并加盖监理单位公章；</w:t>
      </w:r>
    </w:p>
    <w:p w:rsidR="00920647" w:rsidRDefault="00920647" w:rsidP="00920647">
      <w:pPr>
        <w:pStyle w:val="a3"/>
        <w:ind w:firstLine="520"/>
      </w:pPr>
      <w:r>
        <w:t>4</w:t>
      </w:r>
      <w:r>
        <w:rPr>
          <w:rFonts w:hint="eastAsia"/>
        </w:rPr>
        <w:t>、申请拨款时应提供以下附件：</w:t>
      </w:r>
    </w:p>
    <w:p w:rsidR="00920647" w:rsidRDefault="00920647" w:rsidP="00920647">
      <w:pPr>
        <w:pStyle w:val="a3"/>
        <w:ind w:firstLine="520"/>
      </w:pPr>
      <w:r>
        <w:rPr>
          <w:rFonts w:hint="eastAsia"/>
        </w:rPr>
        <w:t>（</w:t>
      </w:r>
      <w:r>
        <w:t>1</w:t>
      </w:r>
      <w:r>
        <w:rPr>
          <w:rFonts w:hint="eastAsia"/>
        </w:rPr>
        <w:t>）申请预付款时应附：立项文件、施工合同、中标通知书、开工报告；</w:t>
      </w:r>
    </w:p>
    <w:p w:rsidR="00920647" w:rsidRDefault="00920647" w:rsidP="00920647">
      <w:pPr>
        <w:pStyle w:val="a3"/>
        <w:ind w:firstLine="520"/>
      </w:pPr>
      <w:r>
        <w:rPr>
          <w:rFonts w:hint="eastAsia"/>
        </w:rPr>
        <w:t>（</w:t>
      </w:r>
      <w:r>
        <w:t>2</w:t>
      </w:r>
      <w:r>
        <w:rPr>
          <w:rFonts w:hint="eastAsia"/>
        </w:rPr>
        <w:t>）申请工程进度款时应附：立项文件、施工合同（如有补充协议也需附上）、中标通知书、完成工程量清单（含电子文档一式二份）、附前一次已审批的拨款申请表（原件）、工程分账拨付明细，工人工资发放明细表；</w:t>
      </w:r>
    </w:p>
    <w:p w:rsidR="00920647" w:rsidRDefault="00920647" w:rsidP="00920647">
      <w:pPr>
        <w:pStyle w:val="a3"/>
        <w:ind w:firstLine="520"/>
      </w:pPr>
      <w:r>
        <w:rPr>
          <w:rFonts w:hint="eastAsia"/>
        </w:rPr>
        <w:t>（</w:t>
      </w:r>
      <w:r>
        <w:t>3</w:t>
      </w:r>
      <w:r>
        <w:rPr>
          <w:rFonts w:hint="eastAsia"/>
        </w:rPr>
        <w:t>）申请结算定案后的工程款时应附：立项文件、施工合同（如有补充协议也需附上）、中标通知书、结算定案表、工程竣工验收报告；</w:t>
      </w:r>
    </w:p>
    <w:p w:rsidR="00920647" w:rsidRDefault="00920647" w:rsidP="00920647">
      <w:pPr>
        <w:pStyle w:val="a3"/>
        <w:ind w:firstLine="520"/>
      </w:pPr>
      <w:r>
        <w:rPr>
          <w:rFonts w:hint="eastAsia"/>
        </w:rPr>
        <w:t>（</w:t>
      </w:r>
      <w:r>
        <w:t>4</w:t>
      </w:r>
      <w:r>
        <w:rPr>
          <w:rFonts w:hint="eastAsia"/>
        </w:rPr>
        <w:t>）申请支付质量保证金时应附：立项文件、施工合同（如有补充协议也需附上）、中标通知书、竣工验收备案表、结算定案表、工程质量回访核查表（原件）。</w:t>
      </w:r>
    </w:p>
    <w:p w:rsidR="00920647" w:rsidRDefault="00920647" w:rsidP="00920647">
      <w:pPr>
        <w:pStyle w:val="a3"/>
        <w:ind w:firstLine="522"/>
      </w:pPr>
      <w:r>
        <w:rPr>
          <w:rFonts w:hint="eastAsia"/>
          <w:b/>
          <w:bCs/>
        </w:rPr>
        <w:t>第七条</w:t>
      </w:r>
      <w:r>
        <w:t xml:space="preserve">  </w:t>
      </w:r>
      <w:r>
        <w:rPr>
          <w:rFonts w:hint="eastAsia"/>
        </w:rPr>
        <w:t>付款原则</w:t>
      </w:r>
    </w:p>
    <w:p w:rsidR="00920647" w:rsidRDefault="00920647" w:rsidP="00920647">
      <w:pPr>
        <w:pStyle w:val="a3"/>
        <w:ind w:firstLine="520"/>
      </w:pPr>
      <w:r>
        <w:rPr>
          <w:rFonts w:hint="eastAsia"/>
        </w:rPr>
        <w:t>按照合同约定支付。</w:t>
      </w:r>
    </w:p>
    <w:p w:rsidR="00920647" w:rsidRDefault="00920647" w:rsidP="00920647">
      <w:pPr>
        <w:pStyle w:val="2"/>
      </w:pPr>
      <w:r>
        <w:rPr>
          <w:rFonts w:hint="eastAsia"/>
        </w:rPr>
        <w:t>第三章</w:t>
      </w:r>
      <w:r>
        <w:t xml:space="preserve">  </w:t>
      </w:r>
      <w:r>
        <w:rPr>
          <w:rFonts w:hint="eastAsia"/>
        </w:rPr>
        <w:t>资金的管理与监督</w:t>
      </w:r>
    </w:p>
    <w:p w:rsidR="00920647" w:rsidRDefault="00920647" w:rsidP="00920647">
      <w:pPr>
        <w:pStyle w:val="a3"/>
        <w:ind w:firstLine="522"/>
      </w:pPr>
      <w:r>
        <w:rPr>
          <w:rFonts w:hint="eastAsia"/>
          <w:b/>
          <w:bCs/>
        </w:rPr>
        <w:t>第八条</w:t>
      </w:r>
      <w:r>
        <w:t xml:space="preserve">  </w:t>
      </w:r>
      <w:r>
        <w:rPr>
          <w:rFonts w:hint="eastAsia"/>
        </w:rPr>
        <w:t>市代建中心项目现场代表、财务管理人员在保证工程款支付时限不受影响的情况下，应严格审核，相互监督。</w:t>
      </w:r>
    </w:p>
    <w:p w:rsidR="00920647" w:rsidRDefault="00920647" w:rsidP="00920647">
      <w:pPr>
        <w:pStyle w:val="a3"/>
        <w:ind w:firstLine="522"/>
      </w:pPr>
      <w:r>
        <w:rPr>
          <w:rFonts w:hint="eastAsia"/>
          <w:b/>
          <w:bCs/>
        </w:rPr>
        <w:t>第九条</w:t>
      </w:r>
      <w:r>
        <w:t xml:space="preserve">  </w:t>
      </w:r>
      <w:r>
        <w:rPr>
          <w:rFonts w:hint="eastAsia"/>
        </w:rPr>
        <w:t>建设工程进度（月）报表（项目完成的工程量清单）是办理工程费用中间支付的必备材料，建设工程进度（月）报表必须由项目总监理工程师签名并盖公章为有效。专业监理工程师及市代建中心现场代表人应对《建设工程进度（月）报表》的真实性、准确性、完整性进行核查。</w:t>
      </w:r>
    </w:p>
    <w:p w:rsidR="00920647" w:rsidRDefault="00920647" w:rsidP="00920647">
      <w:pPr>
        <w:pStyle w:val="a3"/>
        <w:ind w:firstLine="522"/>
      </w:pPr>
      <w:r>
        <w:rPr>
          <w:rFonts w:hint="eastAsia"/>
          <w:b/>
          <w:bCs/>
        </w:rPr>
        <w:t>第十条</w:t>
      </w:r>
      <w:r>
        <w:t xml:space="preserve">  </w:t>
      </w:r>
      <w:r>
        <w:rPr>
          <w:rFonts w:hint="eastAsia"/>
        </w:rPr>
        <w:t>施工单位请拨资金时，应明确资金的具体分项项目用途，现场代表应加强对资金的专款专用监督管理工作。</w:t>
      </w:r>
    </w:p>
    <w:p w:rsidR="00920647" w:rsidRDefault="00920647" w:rsidP="00920647">
      <w:pPr>
        <w:pStyle w:val="a3"/>
        <w:ind w:firstLine="522"/>
      </w:pPr>
      <w:r>
        <w:rPr>
          <w:rFonts w:hint="eastAsia"/>
          <w:b/>
          <w:bCs/>
        </w:rPr>
        <w:t>第十一条</w:t>
      </w:r>
      <w:r>
        <w:t xml:space="preserve"> </w:t>
      </w:r>
      <w:r>
        <w:rPr>
          <w:rFonts w:hint="eastAsia"/>
        </w:rPr>
        <w:t>市代建中心财务管理人员应及时做好工程款拨付台账的登</w:t>
      </w:r>
      <w:r>
        <w:rPr>
          <w:rFonts w:hint="eastAsia"/>
        </w:rPr>
        <w:lastRenderedPageBreak/>
        <w:t>记工作。</w:t>
      </w:r>
    </w:p>
    <w:p w:rsidR="00920647" w:rsidRDefault="00920647" w:rsidP="00920647">
      <w:pPr>
        <w:pStyle w:val="2"/>
      </w:pPr>
      <w:r>
        <w:rPr>
          <w:rFonts w:hint="eastAsia"/>
        </w:rPr>
        <w:t>第四章</w:t>
      </w:r>
      <w:r>
        <w:t xml:space="preserve">  </w:t>
      </w:r>
      <w:r>
        <w:rPr>
          <w:rFonts w:hint="eastAsia"/>
        </w:rPr>
        <w:t>附</w:t>
      </w:r>
      <w:r>
        <w:t xml:space="preserve">  </w:t>
      </w:r>
      <w:r>
        <w:rPr>
          <w:rFonts w:hint="eastAsia"/>
        </w:rPr>
        <w:t>则</w:t>
      </w:r>
    </w:p>
    <w:p w:rsidR="00920647" w:rsidRDefault="00920647" w:rsidP="00920647">
      <w:pPr>
        <w:pStyle w:val="a3"/>
        <w:ind w:firstLine="522"/>
      </w:pPr>
      <w:r>
        <w:rPr>
          <w:rFonts w:hint="eastAsia"/>
          <w:b/>
          <w:bCs/>
        </w:rPr>
        <w:t>第十二条</w:t>
      </w:r>
      <w:r>
        <w:t xml:space="preserve">  </w:t>
      </w:r>
      <w:r>
        <w:rPr>
          <w:rFonts w:hint="eastAsia"/>
        </w:rPr>
        <w:t>本制度</w:t>
      </w:r>
      <w:r>
        <w:t>2021</w:t>
      </w:r>
      <w:r>
        <w:rPr>
          <w:rFonts w:hint="eastAsia"/>
        </w:rPr>
        <w:t>年</w:t>
      </w:r>
      <w:r>
        <w:t xml:space="preserve">1 </w:t>
      </w:r>
      <w:r>
        <w:rPr>
          <w:rFonts w:hint="eastAsia"/>
        </w:rPr>
        <w:t>月</w:t>
      </w:r>
      <w:r>
        <w:t xml:space="preserve">1 </w:t>
      </w:r>
      <w:r>
        <w:rPr>
          <w:rFonts w:hint="eastAsia"/>
        </w:rPr>
        <w:t>日起实施。之前本中心制订的工程款支付制度同时废止。</w:t>
      </w:r>
    </w:p>
    <w:p w:rsidR="00F270AE" w:rsidRDefault="00F270AE">
      <w:pPr>
        <w:rPr>
          <w:rFonts w:hint="eastAsia"/>
        </w:rPr>
      </w:pPr>
      <w:bookmarkStart w:id="1" w:name="_GoBack"/>
      <w:bookmarkEnd w:id="1"/>
    </w:p>
    <w:sectPr w:rsidR="00F27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47"/>
    <w:rsid w:val="00920647"/>
    <w:rsid w:val="00F2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20647"/>
    <w:pPr>
      <w:keepNext/>
      <w:spacing w:after="260" w:line="560" w:lineRule="exact"/>
      <w:jc w:val="center"/>
      <w:outlineLvl w:val="0"/>
    </w:pPr>
    <w:rPr>
      <w:rFonts w:ascii="Times New Roman" w:eastAsia="方正小标宋简体" w:hAnsi="Times New Roman" w:cs="Times New Roman"/>
      <w:bCs/>
      <w:sz w:val="36"/>
      <w:szCs w:val="24"/>
    </w:rPr>
  </w:style>
  <w:style w:type="paragraph" w:styleId="2">
    <w:name w:val="heading 2"/>
    <w:basedOn w:val="a"/>
    <w:next w:val="a"/>
    <w:link w:val="2Char"/>
    <w:semiHidden/>
    <w:unhideWhenUsed/>
    <w:qFormat/>
    <w:rsid w:val="00920647"/>
    <w:pPr>
      <w:keepNext/>
      <w:keepLines/>
      <w:jc w:val="center"/>
      <w:outlineLvl w:val="1"/>
    </w:pPr>
    <w:rPr>
      <w:rFonts w:ascii="Arial" w:eastAsia="黑体" w:hAnsi="Arial"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0647"/>
    <w:rPr>
      <w:rFonts w:ascii="Times New Roman" w:eastAsia="方正小标宋简体" w:hAnsi="Times New Roman" w:cs="Times New Roman"/>
      <w:bCs/>
      <w:sz w:val="36"/>
      <w:szCs w:val="24"/>
    </w:rPr>
  </w:style>
  <w:style w:type="character" w:customStyle="1" w:styleId="2Char">
    <w:name w:val="标题 2 Char"/>
    <w:basedOn w:val="a0"/>
    <w:link w:val="2"/>
    <w:semiHidden/>
    <w:rsid w:val="00920647"/>
    <w:rPr>
      <w:rFonts w:ascii="Arial" w:eastAsia="黑体" w:hAnsi="Arial" w:cs="Times New Roman"/>
      <w:sz w:val="26"/>
      <w:szCs w:val="24"/>
    </w:rPr>
  </w:style>
  <w:style w:type="character" w:customStyle="1" w:styleId="Char">
    <w:name w:val="正文内容 Char"/>
    <w:link w:val="a3"/>
    <w:locked/>
    <w:rsid w:val="00920647"/>
    <w:rPr>
      <w:sz w:val="26"/>
    </w:rPr>
  </w:style>
  <w:style w:type="paragraph" w:customStyle="1" w:styleId="a3">
    <w:name w:val="正文内容"/>
    <w:basedOn w:val="a"/>
    <w:link w:val="Char"/>
    <w:rsid w:val="00920647"/>
    <w:pPr>
      <w:spacing w:line="400" w:lineRule="exact"/>
      <w:ind w:firstLineChars="200" w:firstLine="96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20647"/>
    <w:pPr>
      <w:keepNext/>
      <w:spacing w:after="260" w:line="560" w:lineRule="exact"/>
      <w:jc w:val="center"/>
      <w:outlineLvl w:val="0"/>
    </w:pPr>
    <w:rPr>
      <w:rFonts w:ascii="Times New Roman" w:eastAsia="方正小标宋简体" w:hAnsi="Times New Roman" w:cs="Times New Roman"/>
      <w:bCs/>
      <w:sz w:val="36"/>
      <w:szCs w:val="24"/>
    </w:rPr>
  </w:style>
  <w:style w:type="paragraph" w:styleId="2">
    <w:name w:val="heading 2"/>
    <w:basedOn w:val="a"/>
    <w:next w:val="a"/>
    <w:link w:val="2Char"/>
    <w:semiHidden/>
    <w:unhideWhenUsed/>
    <w:qFormat/>
    <w:rsid w:val="00920647"/>
    <w:pPr>
      <w:keepNext/>
      <w:keepLines/>
      <w:jc w:val="center"/>
      <w:outlineLvl w:val="1"/>
    </w:pPr>
    <w:rPr>
      <w:rFonts w:ascii="Arial" w:eastAsia="黑体" w:hAnsi="Arial"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0647"/>
    <w:rPr>
      <w:rFonts w:ascii="Times New Roman" w:eastAsia="方正小标宋简体" w:hAnsi="Times New Roman" w:cs="Times New Roman"/>
      <w:bCs/>
      <w:sz w:val="36"/>
      <w:szCs w:val="24"/>
    </w:rPr>
  </w:style>
  <w:style w:type="character" w:customStyle="1" w:styleId="2Char">
    <w:name w:val="标题 2 Char"/>
    <w:basedOn w:val="a0"/>
    <w:link w:val="2"/>
    <w:semiHidden/>
    <w:rsid w:val="00920647"/>
    <w:rPr>
      <w:rFonts w:ascii="Arial" w:eastAsia="黑体" w:hAnsi="Arial" w:cs="Times New Roman"/>
      <w:sz w:val="26"/>
      <w:szCs w:val="24"/>
    </w:rPr>
  </w:style>
  <w:style w:type="character" w:customStyle="1" w:styleId="Char">
    <w:name w:val="正文内容 Char"/>
    <w:link w:val="a3"/>
    <w:locked/>
    <w:rsid w:val="00920647"/>
    <w:rPr>
      <w:sz w:val="26"/>
    </w:rPr>
  </w:style>
  <w:style w:type="paragraph" w:customStyle="1" w:styleId="a3">
    <w:name w:val="正文内容"/>
    <w:basedOn w:val="a"/>
    <w:link w:val="Char"/>
    <w:rsid w:val="00920647"/>
    <w:pPr>
      <w:spacing w:line="400" w:lineRule="exact"/>
      <w:ind w:firstLineChars="200" w:firstLine="96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1475</Characters>
  <Application>Microsoft Office Word</Application>
  <DocSecurity>0</DocSecurity>
  <Lines>12</Lines>
  <Paragraphs>3</Paragraphs>
  <ScaleCrop>false</ScaleCrop>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邓俊</dc:creator>
  <cp:lastModifiedBy>邓俊</cp:lastModifiedBy>
  <cp:revision>1</cp:revision>
  <dcterms:created xsi:type="dcterms:W3CDTF">2023-06-13T08:04:00Z</dcterms:created>
  <dcterms:modified xsi:type="dcterms:W3CDTF">2023-06-13T08:04:00Z</dcterms:modified>
</cp:coreProperties>
</file>