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16</w:t>
      </w:r>
      <w:bookmarkStart w:id="0" w:name="_GoBack"/>
      <w:bookmarkEnd w:id="0"/>
    </w:p>
    <w:p>
      <w:pPr>
        <w:spacing w:line="600" w:lineRule="exact"/>
        <w:jc w:val="center"/>
        <w:rPr>
          <w:rFonts w:hint="eastAsia" w:ascii="Calibri" w:hAnsi="Calibri" w:eastAsia="方正小标宋简体" w:cs="方正小标宋简体"/>
          <w:spacing w:val="-1"/>
          <w:position w:val="1"/>
          <w:sz w:val="44"/>
          <w:szCs w:val="44"/>
        </w:rPr>
      </w:pPr>
      <w:r>
        <w:rPr>
          <w:rFonts w:hint="eastAsia" w:ascii="宋体" w:hAnsi="宋体" w:cs="宋体"/>
          <w:b/>
          <w:bCs/>
          <w:sz w:val="44"/>
          <w:szCs w:val="44"/>
          <w:lang w:val="en-US" w:eastAsia="zh-CN"/>
        </w:rPr>
        <w:t>梅州</w:t>
      </w:r>
      <w:r>
        <w:rPr>
          <w:rFonts w:hint="eastAsia" w:ascii="宋体" w:hAnsi="宋体" w:eastAsia="宋体" w:cs="宋体"/>
          <w:b/>
          <w:bCs/>
          <w:sz w:val="44"/>
          <w:szCs w:val="44"/>
          <w:lang w:val="en-US" w:eastAsia="zh-CN"/>
        </w:rPr>
        <w:t>市</w:t>
      </w:r>
      <w:r>
        <w:rPr>
          <w:rFonts w:hint="eastAsia" w:ascii="宋体" w:hAnsi="宋体" w:eastAsia="宋体" w:cs="宋体"/>
          <w:b/>
          <w:bCs/>
          <w:sz w:val="44"/>
          <w:szCs w:val="44"/>
          <w:lang w:eastAsia="zh-CN"/>
        </w:rPr>
        <w:t>烟花爆竹</w:t>
      </w:r>
      <w:r>
        <w:rPr>
          <w:rFonts w:hint="eastAsia" w:ascii="Calibri" w:hAnsi="Calibri" w:eastAsia="方正小标宋简体" w:cs="方正小标宋简体"/>
          <w:spacing w:val="-1"/>
          <w:position w:val="1"/>
          <w:sz w:val="44"/>
          <w:szCs w:val="44"/>
        </w:rPr>
        <w:t>产品质量监督</w:t>
      </w:r>
    </w:p>
    <w:p>
      <w:pPr>
        <w:spacing w:line="600" w:lineRule="exact"/>
        <w:jc w:val="center"/>
        <w:rPr>
          <w:rFonts w:ascii="Calibri" w:hAnsi="Calibri" w:eastAsia="方正小标宋简体" w:cs="方正小标宋简体"/>
          <w:spacing w:val="-1"/>
          <w:position w:val="1"/>
          <w:sz w:val="44"/>
          <w:szCs w:val="44"/>
        </w:rPr>
      </w:pPr>
      <w:r>
        <w:rPr>
          <w:rFonts w:hint="eastAsia" w:ascii="Calibri" w:hAnsi="Calibri" w:eastAsia="方正小标宋简体" w:cs="方正小标宋简体"/>
          <w:spacing w:val="-1"/>
          <w:position w:val="1"/>
          <w:sz w:val="44"/>
          <w:szCs w:val="44"/>
        </w:rPr>
        <w:t>抽查实施细则</w:t>
      </w:r>
    </w:p>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黑体" w:hAnsi="黑体" w:eastAsia="黑体"/>
          <w:sz w:val="32"/>
          <w:szCs w:val="32"/>
          <w:lang w:eastAsia="zh-CN"/>
        </w:rPr>
        <w:t>一、抽样方法</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cs="仿宋_GB2312"/>
          <w:sz w:val="32"/>
          <w:szCs w:val="32"/>
          <w:highlight w:val="none"/>
        </w:rPr>
        <w:t>以随机抽样的方式在被</w:t>
      </w:r>
      <w:r>
        <w:rPr>
          <w:rFonts w:hint="eastAsia" w:ascii="Times New Roman" w:hAnsi="Times New Roman" w:eastAsia="仿宋_GB2312" w:cs="仿宋_GB2312"/>
          <w:sz w:val="32"/>
          <w:szCs w:val="32"/>
          <w:highlight w:val="none"/>
          <w:lang w:eastAsia="zh-CN"/>
        </w:rPr>
        <w:t>抽查市场主体</w:t>
      </w:r>
      <w:r>
        <w:rPr>
          <w:rFonts w:hint="eastAsia" w:ascii="Times New Roman" w:hAnsi="Times New Roman" w:eastAsia="仿宋_GB2312" w:cs="仿宋_GB2312"/>
          <w:sz w:val="32"/>
          <w:szCs w:val="32"/>
          <w:highlight w:val="none"/>
        </w:rPr>
        <w:t>的待销产品中抽取。随机数一般可使用随机数表等方法产生。抽查数量：每款产品抽取2组样本，第1组用于检验，第2组用于备样。</w:t>
      </w:r>
      <w:r>
        <w:rPr>
          <w:rFonts w:ascii="Times New Roman" w:hAnsi="Times New Roman" w:eastAsia="仿宋_GB2312"/>
          <w:sz w:val="32"/>
          <w:szCs w:val="32"/>
        </w:rPr>
        <w:t>每组样本需抽取样品数量</w:t>
      </w:r>
      <w:r>
        <w:rPr>
          <w:rFonts w:hint="eastAsia" w:ascii="Times New Roman" w:hAnsi="Times New Roman" w:eastAsia="仿宋_GB2312"/>
          <w:sz w:val="32"/>
          <w:szCs w:val="32"/>
          <w:lang w:eastAsia="zh-CN"/>
        </w:rPr>
        <w:t>见</w:t>
      </w:r>
      <w:r>
        <w:rPr>
          <w:rFonts w:ascii="Times New Roman" w:hAnsi="Times New Roman" w:eastAsia="仿宋_GB2312"/>
          <w:sz w:val="32"/>
          <w:szCs w:val="32"/>
        </w:rPr>
        <w:t>下表所示：</w:t>
      </w:r>
    </w:p>
    <w:p>
      <w:pPr>
        <w:snapToGrid w:val="0"/>
        <w:spacing w:line="440" w:lineRule="exact"/>
        <w:ind w:firstLine="560" w:firstLineChars="200"/>
        <w:jc w:val="center"/>
        <w:rPr>
          <w:rFonts w:hint="eastAsia" w:ascii="仿宋" w:hAnsi="仿宋" w:eastAsia="仿宋" w:cs="仿宋"/>
          <w:b/>
          <w:bCs/>
          <w:sz w:val="28"/>
          <w:szCs w:val="28"/>
        </w:rPr>
      </w:pPr>
      <w:r>
        <w:rPr>
          <w:rFonts w:hint="eastAsia" w:ascii="仿宋" w:hAnsi="仿宋" w:eastAsia="仿宋" w:cs="仿宋"/>
          <w:sz w:val="28"/>
          <w:szCs w:val="28"/>
        </w:rPr>
        <w:t>表</w:t>
      </w:r>
      <w:r>
        <w:rPr>
          <w:rFonts w:hint="eastAsia" w:ascii="仿宋" w:hAnsi="仿宋" w:eastAsia="仿宋" w:cs="仿宋"/>
          <w:sz w:val="28"/>
          <w:szCs w:val="28"/>
          <w:lang w:val="en-US" w:eastAsia="zh-CN"/>
        </w:rPr>
        <w:t>1</w:t>
      </w:r>
      <w:r>
        <w:rPr>
          <w:rFonts w:hint="eastAsia" w:ascii="仿宋" w:hAnsi="仿宋" w:eastAsia="仿宋" w:cs="仿宋"/>
          <w:sz w:val="28"/>
          <w:szCs w:val="28"/>
        </w:rPr>
        <w:t>爆竹产品抽取样品数量</w:t>
      </w:r>
    </w:p>
    <w:tbl>
      <w:tblPr>
        <w:tblStyle w:val="5"/>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31"/>
        <w:gridCol w:w="1739"/>
        <w:gridCol w:w="1717"/>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blHeader/>
          <w:jc w:val="center"/>
        </w:trPr>
        <w:tc>
          <w:tcPr>
            <w:tcW w:w="1671" w:type="dxa"/>
            <w:vMerge w:val="restart"/>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批量范围</w:t>
            </w:r>
          </w:p>
          <w:p>
            <w:pPr>
              <w:jc w:val="center"/>
              <w:rPr>
                <w:rFonts w:hint="eastAsia" w:ascii="仿宋" w:hAnsi="仿宋" w:eastAsia="仿宋" w:cs="仿宋"/>
                <w:sz w:val="28"/>
                <w:szCs w:val="28"/>
              </w:rPr>
            </w:pPr>
            <w:r>
              <w:rPr>
                <w:rFonts w:hint="eastAsia" w:ascii="仿宋" w:hAnsi="仿宋" w:eastAsia="仿宋" w:cs="仿宋"/>
                <w:sz w:val="28"/>
                <w:szCs w:val="28"/>
              </w:rPr>
              <w:t>N(挂、卷)</w:t>
            </w:r>
          </w:p>
        </w:tc>
        <w:tc>
          <w:tcPr>
            <w:tcW w:w="6878" w:type="dxa"/>
            <w:gridSpan w:val="4"/>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样本量n (挂、卷)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671" w:type="dxa"/>
            <w:vMerge w:val="continue"/>
            <w:noWrap w:val="0"/>
            <w:vAlign w:val="top"/>
          </w:tcPr>
          <w:p>
            <w:pPr>
              <w:jc w:val="center"/>
              <w:rPr>
                <w:rFonts w:hint="eastAsia" w:ascii="仿宋" w:hAnsi="仿宋" w:eastAsia="仿宋" w:cs="仿宋"/>
                <w:sz w:val="28"/>
                <w:szCs w:val="28"/>
              </w:rPr>
            </w:pP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≤50响/(挂、卷)</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51-500响/(挂、卷)</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501-2000响/(挂、卷)</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＞2000响/(挂、卷)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67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 xml:space="preserve">≤500 </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67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501-1000</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6</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671" w:type="dxa"/>
            <w:noWrap w:val="0"/>
            <w:vAlign w:val="top"/>
          </w:tcPr>
          <w:p>
            <w:pPr>
              <w:ind w:firstLine="140" w:firstLineChars="50"/>
              <w:rPr>
                <w:rFonts w:hint="eastAsia" w:ascii="仿宋" w:hAnsi="仿宋" w:eastAsia="仿宋" w:cs="仿宋"/>
                <w:sz w:val="28"/>
                <w:szCs w:val="28"/>
              </w:rPr>
            </w:pPr>
            <w:r>
              <w:rPr>
                <w:rFonts w:hint="eastAsia" w:ascii="仿宋" w:hAnsi="仿宋" w:eastAsia="仿宋" w:cs="仿宋"/>
                <w:sz w:val="28"/>
                <w:szCs w:val="28"/>
              </w:rPr>
              <w:t>1001-2000</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13</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67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＞2000</w:t>
            </w:r>
          </w:p>
        </w:tc>
        <w:tc>
          <w:tcPr>
            <w:tcW w:w="163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13</w:t>
            </w:r>
          </w:p>
        </w:tc>
        <w:tc>
          <w:tcPr>
            <w:tcW w:w="1739"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171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791"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6</w:t>
            </w:r>
          </w:p>
        </w:tc>
      </w:tr>
    </w:tbl>
    <w:p>
      <w:pPr>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表3 组合烟花产品抽取样品数量</w:t>
      </w:r>
    </w:p>
    <w:tbl>
      <w:tblPr>
        <w:tblStyle w:val="5"/>
        <w:tblW w:w="85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5"/>
        <w:gridCol w:w="1087"/>
        <w:gridCol w:w="1087"/>
        <w:gridCol w:w="1239"/>
        <w:gridCol w:w="1261"/>
        <w:gridCol w:w="1174"/>
        <w:gridCol w:w="1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restart"/>
            <w:tcBorders>
              <w:top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批量范围</w:t>
            </w:r>
          </w:p>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N（个）</w:t>
            </w:r>
          </w:p>
        </w:tc>
        <w:tc>
          <w:tcPr>
            <w:tcW w:w="6929"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样 本 量 n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hint="eastAsia" w:ascii="仿宋" w:hAnsi="仿宋" w:eastAsia="仿宋" w:cs="仿宋"/>
                <w:sz w:val="28"/>
                <w:szCs w:val="28"/>
              </w:rPr>
            </w:pPr>
          </w:p>
        </w:tc>
        <w:tc>
          <w:tcPr>
            <w:tcW w:w="6929"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组合发数（发/个）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hint="eastAsia" w:ascii="仿宋" w:hAnsi="仿宋" w:eastAsia="仿宋" w:cs="仿宋"/>
                <w:sz w:val="28"/>
                <w:szCs w:val="28"/>
              </w:rPr>
            </w:pPr>
          </w:p>
        </w:tc>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 xml:space="preserve">≤20 </w:t>
            </w:r>
          </w:p>
        </w:tc>
        <w:tc>
          <w:tcPr>
            <w:tcW w:w="2500" w:type="dxa"/>
            <w:gridSpan w:val="2"/>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21～50</w:t>
            </w:r>
          </w:p>
        </w:tc>
        <w:tc>
          <w:tcPr>
            <w:tcW w:w="2255" w:type="dxa"/>
            <w:gridSpan w:val="2"/>
            <w:tcBorders>
              <w:top w:val="single" w:color="auto" w:sz="4" w:space="0"/>
              <w:left w:val="single" w:color="auto" w:sz="4" w:space="0"/>
              <w:bottom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hint="eastAsia" w:ascii="仿宋" w:hAnsi="仿宋" w:eastAsia="仿宋" w:cs="仿宋"/>
                <w:sz w:val="28"/>
                <w:szCs w:val="28"/>
              </w:rPr>
            </w:pPr>
          </w:p>
        </w:tc>
        <w:tc>
          <w:tcPr>
            <w:tcW w:w="6929" w:type="dxa"/>
            <w:gridSpan w:val="6"/>
            <w:tcBorders>
              <w:top w:val="single" w:color="auto" w:sz="4" w:space="0"/>
              <w:left w:val="single" w:color="auto" w:sz="4" w:space="0"/>
              <w:bottom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单筒内径（mm）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atLeast"/>
          <w:jc w:val="center"/>
        </w:trPr>
        <w:tc>
          <w:tcPr>
            <w:tcW w:w="1635" w:type="dxa"/>
            <w:vMerge w:val="continue"/>
            <w:tcBorders>
              <w:top w:val="single" w:color="auto" w:sz="4" w:space="0"/>
              <w:bottom w:val="single" w:color="auto" w:sz="4" w:space="0"/>
              <w:right w:val="single" w:color="auto" w:sz="4" w:space="0"/>
            </w:tcBorders>
            <w:noWrap w:val="0"/>
            <w:vAlign w:val="center"/>
          </w:tcPr>
          <w:p>
            <w:pPr>
              <w:pStyle w:val="7"/>
              <w:ind w:firstLine="420"/>
              <w:jc w:val="center"/>
              <w:rPr>
                <w:rFonts w:hint="eastAsia" w:ascii="仿宋" w:hAnsi="仿宋" w:eastAsia="仿宋" w:cs="仿宋"/>
                <w:sz w:val="28"/>
                <w:szCs w:val="28"/>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c>
          <w:tcPr>
            <w:tcW w:w="1081" w:type="dxa"/>
            <w:tcBorders>
              <w:top w:val="single" w:color="auto" w:sz="4" w:space="0"/>
              <w:left w:val="single" w:color="auto" w:sz="4" w:space="0"/>
              <w:bottom w:val="single" w:color="auto" w:sz="4" w:space="0"/>
            </w:tcBorders>
            <w:noWrap w:val="0"/>
            <w:vAlign w:val="center"/>
          </w:tcPr>
          <w:p>
            <w:pPr>
              <w:pStyle w:val="7"/>
              <w:spacing w:line="240" w:lineRule="exact"/>
              <w:ind w:firstLine="0" w:firstLineChars="0"/>
              <w:jc w:val="center"/>
              <w:rPr>
                <w:rFonts w:hint="eastAsia" w:ascii="仿宋" w:hAnsi="仿宋" w:eastAsia="仿宋" w:cs="仿宋"/>
                <w:sz w:val="28"/>
                <w:szCs w:val="28"/>
              </w:rPr>
            </w:pPr>
            <w:r>
              <w:rPr>
                <w:rFonts w:hint="eastAsia" w:ascii="仿宋" w:hAnsi="仿宋" w:eastAsia="仿宋" w:cs="仿宋"/>
                <w:sz w:val="28"/>
                <w:szCs w:val="28"/>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≤500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174"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1081" w:type="dxa"/>
            <w:tcBorders>
              <w:left w:val="single" w:color="auto" w:sz="4" w:space="0"/>
              <w:bottom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1635"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501~1000</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174"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4</w:t>
            </w:r>
          </w:p>
        </w:tc>
        <w:tc>
          <w:tcPr>
            <w:tcW w:w="1081" w:type="dxa"/>
            <w:tcBorders>
              <w:left w:val="single" w:color="auto" w:sz="4" w:space="0"/>
              <w:bottom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jc w:val="center"/>
        </w:trPr>
        <w:tc>
          <w:tcPr>
            <w:tcW w:w="1635" w:type="dxa"/>
            <w:tcBorders>
              <w:top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≥1001</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8</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7</w:t>
            </w:r>
          </w:p>
        </w:tc>
        <w:tc>
          <w:tcPr>
            <w:tcW w:w="1174" w:type="dxa"/>
            <w:tcBorders>
              <w:left w:val="single" w:color="auto" w:sz="4" w:space="0"/>
              <w:bottom w:val="single" w:color="auto" w:sz="4" w:space="0"/>
              <w:right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5</w:t>
            </w:r>
          </w:p>
        </w:tc>
        <w:tc>
          <w:tcPr>
            <w:tcW w:w="1081" w:type="dxa"/>
            <w:tcBorders>
              <w:left w:val="single" w:color="auto" w:sz="4" w:space="0"/>
              <w:bottom w:val="single" w:color="auto" w:sz="4" w:space="0"/>
            </w:tcBorders>
            <w:noWrap w:val="0"/>
            <w:vAlign w:val="center"/>
          </w:tcPr>
          <w:p>
            <w:pPr>
              <w:pStyle w:val="7"/>
              <w:ind w:firstLine="0" w:firstLineChars="0"/>
              <w:jc w:val="center"/>
              <w:rPr>
                <w:rFonts w:hint="eastAsia" w:ascii="仿宋" w:hAnsi="仿宋" w:eastAsia="仿宋" w:cs="仿宋"/>
                <w:sz w:val="28"/>
                <w:szCs w:val="28"/>
              </w:rPr>
            </w:pPr>
            <w:r>
              <w:rPr>
                <w:rFonts w:hint="eastAsia" w:ascii="仿宋" w:hAnsi="仿宋" w:eastAsia="仿宋" w:cs="仿宋"/>
                <w:sz w:val="28"/>
                <w:szCs w:val="28"/>
              </w:rPr>
              <w:t>6</w:t>
            </w:r>
          </w:p>
        </w:tc>
      </w:tr>
    </w:tbl>
    <w:p>
      <w:pPr>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表</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一般产品（喷花类、旋转类、升空类、吐珠类、玩具类）抽取样品数量</w:t>
      </w:r>
    </w:p>
    <w:tbl>
      <w:tblPr>
        <w:tblStyle w:val="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587"/>
        <w:gridCol w:w="1776"/>
        <w:gridCol w:w="184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批量范围N</w:t>
            </w:r>
          </w:p>
        </w:tc>
        <w:tc>
          <w:tcPr>
            <w:tcW w:w="158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≤500</w:t>
            </w:r>
          </w:p>
        </w:tc>
        <w:tc>
          <w:tcPr>
            <w:tcW w:w="1776"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501-1000</w:t>
            </w:r>
          </w:p>
        </w:tc>
        <w:tc>
          <w:tcPr>
            <w:tcW w:w="1848"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1001-2000</w:t>
            </w:r>
          </w:p>
        </w:tc>
        <w:tc>
          <w:tcPr>
            <w:tcW w:w="1683"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7" w:type="dxa"/>
            <w:noWrap w:val="0"/>
            <w:vAlign w:val="top"/>
          </w:tcPr>
          <w:p>
            <w:pPr>
              <w:rPr>
                <w:rFonts w:hint="eastAsia" w:ascii="仿宋" w:hAnsi="仿宋" w:eastAsia="仿宋" w:cs="仿宋"/>
                <w:sz w:val="28"/>
                <w:szCs w:val="28"/>
              </w:rPr>
            </w:pPr>
            <w:r>
              <w:rPr>
                <w:rFonts w:hint="eastAsia" w:ascii="仿宋" w:hAnsi="仿宋" w:eastAsia="仿宋" w:cs="仿宋"/>
                <w:sz w:val="28"/>
                <w:szCs w:val="28"/>
              </w:rPr>
              <w:t>样本量n</w:t>
            </w:r>
          </w:p>
        </w:tc>
        <w:tc>
          <w:tcPr>
            <w:tcW w:w="1587"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1776"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8</w:t>
            </w:r>
          </w:p>
        </w:tc>
        <w:tc>
          <w:tcPr>
            <w:tcW w:w="1848"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10</w:t>
            </w:r>
          </w:p>
        </w:tc>
        <w:tc>
          <w:tcPr>
            <w:tcW w:w="1683" w:type="dxa"/>
            <w:noWrap w:val="0"/>
            <w:vAlign w:val="top"/>
          </w:tcPr>
          <w:p>
            <w:pPr>
              <w:jc w:val="center"/>
              <w:rPr>
                <w:rFonts w:hint="eastAsia" w:ascii="仿宋" w:hAnsi="仿宋" w:eastAsia="仿宋" w:cs="仿宋"/>
                <w:sz w:val="28"/>
                <w:szCs w:val="28"/>
              </w:rPr>
            </w:pPr>
            <w:r>
              <w:rPr>
                <w:rFonts w:hint="eastAsia" w:ascii="仿宋" w:hAnsi="仿宋" w:eastAsia="仿宋" w:cs="仿宋"/>
                <w:sz w:val="28"/>
                <w:szCs w:val="28"/>
              </w:rPr>
              <w:t>13</w:t>
            </w:r>
          </w:p>
        </w:tc>
      </w:tr>
    </w:tbl>
    <w:p>
      <w:pPr>
        <w:adjustRightInd w:val="0"/>
        <w:snapToGrid w:val="0"/>
        <w:spacing w:line="360" w:lineRule="auto"/>
        <w:ind w:firstLine="560" w:firstLineChars="200"/>
        <w:rPr>
          <w:rFonts w:hint="eastAsia"/>
          <w:sz w:val="28"/>
          <w:szCs w:val="28"/>
        </w:rPr>
      </w:pPr>
      <w:r>
        <w:rPr>
          <w:rFonts w:hint="eastAsia" w:ascii="仿宋" w:hAnsi="仿宋" w:eastAsia="仿宋" w:cs="仿宋"/>
          <w:sz w:val="28"/>
          <w:szCs w:val="28"/>
          <w:lang w:eastAsia="zh-CN"/>
        </w:rPr>
        <w:t>注：</w:t>
      </w:r>
      <w:r>
        <w:rPr>
          <w:rFonts w:hint="eastAsia" w:ascii="仿宋" w:hAnsi="仿宋" w:eastAsia="仿宋" w:cs="仿宋"/>
          <w:sz w:val="28"/>
          <w:szCs w:val="28"/>
          <w:lang w:val="en-US" w:eastAsia="zh-CN"/>
        </w:rPr>
        <w:t>1.</w:t>
      </w:r>
      <w:r>
        <w:rPr>
          <w:rFonts w:hint="eastAsia" w:ascii="仿宋" w:hAnsi="仿宋" w:eastAsia="仿宋" w:cs="仿宋"/>
          <w:sz w:val="28"/>
          <w:szCs w:val="28"/>
        </w:rPr>
        <w:t>抽样基数满足抽样数量即可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表1、表2、表3</w:t>
      </w:r>
      <w:r>
        <w:rPr>
          <w:rFonts w:hint="eastAsia" w:ascii="仿宋" w:hAnsi="仿宋" w:eastAsia="仿宋" w:cs="仿宋"/>
          <w:sz w:val="28"/>
          <w:szCs w:val="28"/>
          <w:lang w:eastAsia="zh-CN"/>
        </w:rPr>
        <w:t>中抽取的样品数量为</w:t>
      </w:r>
      <w:r>
        <w:rPr>
          <w:rFonts w:hint="eastAsia" w:ascii="仿宋" w:hAnsi="仿宋" w:eastAsia="仿宋" w:cs="仿宋"/>
          <w:sz w:val="28"/>
          <w:szCs w:val="28"/>
          <w:lang w:val="en-US" w:eastAsia="zh-CN"/>
        </w:rPr>
        <w:t>1组的样品数量；3.</w:t>
      </w:r>
      <w:r>
        <w:rPr>
          <w:rFonts w:hint="eastAsia" w:ascii="仿宋" w:hAnsi="仿宋" w:eastAsia="仿宋" w:cs="仿宋"/>
          <w:sz w:val="28"/>
          <w:szCs w:val="28"/>
        </w:rPr>
        <w:t>抽样方法按GB/T 10632-2014和GB 19593-2015的规定执行，检验样品数量按表1、表2、表3的规定执行，</w:t>
      </w:r>
      <w:r>
        <w:rPr>
          <w:rFonts w:hint="eastAsia" w:ascii="仿宋" w:hAnsi="仿宋" w:eastAsia="仿宋" w:cs="仿宋"/>
          <w:b/>
          <w:bCs/>
          <w:sz w:val="28"/>
          <w:szCs w:val="28"/>
        </w:rPr>
        <w:t>同时抽取同等数量的备用样品。</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二、主要检验项目及检验项目属性划分</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仿宋" w:hAnsi="仿宋" w:eastAsia="仿宋" w:cs="仿宋"/>
          <w:sz w:val="28"/>
          <w:szCs w:val="28"/>
          <w:highlight w:val="none"/>
          <w:lang w:val="en-US" w:eastAsia="zh-CN"/>
        </w:rPr>
      </w:pPr>
      <w:r>
        <w:rPr>
          <w:rFonts w:hint="eastAsia" w:ascii="Times New Roman" w:hAnsi="Times New Roman" w:eastAsia="仿宋_GB2312" w:cs="仿宋_GB2312"/>
          <w:sz w:val="32"/>
          <w:szCs w:val="32"/>
          <w:highlight w:val="none"/>
          <w:lang w:val="en-US" w:eastAsia="zh-CN"/>
        </w:rPr>
        <w:t>（</w:t>
      </w:r>
      <w:r>
        <w:rPr>
          <w:rFonts w:hint="eastAsia" w:ascii="仿宋" w:hAnsi="仿宋" w:eastAsia="仿宋" w:cs="仿宋"/>
          <w:sz w:val="28"/>
          <w:szCs w:val="28"/>
          <w:highlight w:val="none"/>
          <w:lang w:val="en-US" w:eastAsia="zh-CN"/>
        </w:rPr>
        <w:t>1）爆竹类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35"/>
        <w:gridCol w:w="1974"/>
        <w:gridCol w:w="956"/>
        <w:gridCol w:w="805"/>
        <w:gridCol w:w="869"/>
        <w:gridCol w:w="78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序号</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检验项目</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检验方法</w:t>
            </w: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强制性</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非强</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制性</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重要项</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较重</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要项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外观</w:t>
            </w:r>
          </w:p>
        </w:tc>
        <w:tc>
          <w:tcPr>
            <w:tcW w:w="1974"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rPr>
              <w:t>GB1</w:t>
            </w:r>
            <w:r>
              <w:rPr>
                <w:rFonts w:hint="eastAsia" w:ascii="仿宋" w:hAnsi="仿宋" w:eastAsia="仿宋" w:cs="仿宋"/>
                <w:sz w:val="28"/>
                <w:szCs w:val="28"/>
                <w:lang w:val="en-US" w:eastAsia="zh-CN"/>
              </w:rPr>
              <w:t>0631-2013</w:t>
            </w:r>
            <w:r>
              <w:rPr>
                <w:rFonts w:hint="eastAsia" w:ascii="仿宋" w:hAnsi="仿宋" w:eastAsia="仿宋" w:cs="仿宋"/>
                <w:sz w:val="28"/>
                <w:szCs w:val="28"/>
              </w:rPr>
              <w:t xml:space="preserve"> </w:t>
            </w:r>
            <w:r>
              <w:rPr>
                <w:rFonts w:hint="eastAsia" w:ascii="仿宋" w:hAnsi="仿宋" w:eastAsia="仿宋" w:cs="仿宋"/>
                <w:sz w:val="28"/>
                <w:szCs w:val="28"/>
                <w:lang w:eastAsia="zh-CN"/>
              </w:rPr>
              <w:t>《烟花爆竹</w:t>
            </w:r>
            <w:r>
              <w:rPr>
                <w:rFonts w:hint="eastAsia" w:ascii="仿宋" w:hAnsi="仿宋" w:eastAsia="仿宋" w:cs="仿宋"/>
                <w:sz w:val="28"/>
                <w:szCs w:val="28"/>
                <w:lang w:val="en-US" w:eastAsia="zh-CN"/>
              </w:rPr>
              <w:t xml:space="preserve"> 安全与质量</w:t>
            </w:r>
            <w:r>
              <w:rPr>
                <w:rFonts w:hint="eastAsia" w:ascii="仿宋" w:hAnsi="仿宋" w:eastAsia="仿宋" w:cs="仿宋"/>
                <w:sz w:val="28"/>
                <w:szCs w:val="28"/>
                <w:lang w:eastAsia="zh-CN"/>
              </w:rPr>
              <w:t>》</w:t>
            </w: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部件</w:t>
            </w:r>
          </w:p>
        </w:tc>
        <w:tc>
          <w:tcPr>
            <w:tcW w:w="1974" w:type="dxa"/>
            <w:vMerge w:val="continue"/>
            <w:tcBorders>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结构和材质</w:t>
            </w:r>
          </w:p>
        </w:tc>
        <w:tc>
          <w:tcPr>
            <w:tcW w:w="1974" w:type="dxa"/>
            <w:vMerge w:val="continue"/>
            <w:tcBorders>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药种</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5</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药量</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安全性能</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燃放性能</w:t>
            </w:r>
          </w:p>
        </w:tc>
        <w:tc>
          <w:tcPr>
            <w:tcW w:w="1974"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标志</w:t>
            </w:r>
          </w:p>
        </w:tc>
        <w:tc>
          <w:tcPr>
            <w:tcW w:w="197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bl>
    <w:p>
      <w:pPr>
        <w:keepNext w:val="0"/>
        <w:keepLines w:val="0"/>
        <w:pageBreakBefore w:val="0"/>
        <w:widowControl w:val="0"/>
        <w:kinsoku/>
        <w:wordWrap/>
        <w:overflowPunct/>
        <w:topLinePunct w:val="0"/>
        <w:bidi w:val="0"/>
        <w:snapToGrid/>
        <w:spacing w:line="6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（2）组合烟花类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70"/>
        <w:gridCol w:w="2022"/>
        <w:gridCol w:w="913"/>
        <w:gridCol w:w="804"/>
        <w:gridCol w:w="870"/>
        <w:gridCol w:w="826"/>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序号</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检验项目</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lang w:eastAsia="zh-CN"/>
              </w:rPr>
              <w:t>检验方法</w:t>
            </w: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强制性</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非强</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制性</w:t>
            </w: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重要项</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较重</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要项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外观</w:t>
            </w:r>
          </w:p>
        </w:tc>
        <w:tc>
          <w:tcPr>
            <w:tcW w:w="2022" w:type="dxa"/>
            <w:vMerge w:val="restart"/>
            <w:tcBorders>
              <w:top w:val="single" w:color="auto" w:sz="4" w:space="0"/>
              <w:left w:val="single" w:color="auto" w:sz="4" w:space="0"/>
              <w:right w:val="single" w:color="auto" w:sz="4" w:space="0"/>
            </w:tcBorders>
            <w:noWrap w:val="0"/>
            <w:vAlign w:val="center"/>
          </w:tcPr>
          <w:p>
            <w:pPr>
              <w:numPr>
                <w:ilvl w:val="0"/>
                <w:numId w:val="0"/>
              </w:numPr>
              <w:adjustRightInd w:val="0"/>
              <w:snapToGrid w:val="0"/>
              <w:rPr>
                <w:rFonts w:hint="eastAsia" w:ascii="仿宋" w:hAnsi="仿宋" w:eastAsia="仿宋" w:cs="仿宋"/>
                <w:sz w:val="28"/>
                <w:szCs w:val="28"/>
              </w:rPr>
            </w:pPr>
            <w:r>
              <w:rPr>
                <w:rFonts w:hint="eastAsia" w:ascii="仿宋" w:hAnsi="仿宋" w:eastAsia="仿宋" w:cs="仿宋"/>
                <w:sz w:val="28"/>
                <w:szCs w:val="28"/>
                <w:lang w:val="en-US" w:eastAsia="zh-CN"/>
              </w:rPr>
              <w:t>GB10631-2013</w:t>
            </w:r>
            <w:r>
              <w:rPr>
                <w:rFonts w:hint="eastAsia" w:ascii="仿宋" w:hAnsi="仿宋" w:eastAsia="仿宋" w:cs="仿宋"/>
                <w:sz w:val="28"/>
                <w:szCs w:val="28"/>
                <w:lang w:eastAsia="zh-CN"/>
              </w:rPr>
              <w:t>《烟花爆竹</w:t>
            </w:r>
            <w:r>
              <w:rPr>
                <w:rFonts w:hint="eastAsia" w:ascii="仿宋" w:hAnsi="仿宋" w:eastAsia="仿宋" w:cs="仿宋"/>
                <w:sz w:val="28"/>
                <w:szCs w:val="28"/>
                <w:lang w:val="en-US" w:eastAsia="zh-CN"/>
              </w:rPr>
              <w:t xml:space="preserve"> 安全与质量</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numPr>
                <w:ilvl w:val="0"/>
                <w:numId w:val="0"/>
              </w:numPr>
              <w:adjustRightInd w:val="0"/>
              <w:snapToGrid w:val="0"/>
              <w:rPr>
                <w:rFonts w:hint="eastAsia" w:ascii="仿宋" w:hAnsi="仿宋" w:eastAsia="仿宋" w:cs="仿宋"/>
                <w:sz w:val="28"/>
                <w:szCs w:val="28"/>
              </w:rPr>
            </w:pPr>
            <w:r>
              <w:rPr>
                <w:rFonts w:hint="eastAsia" w:ascii="仿宋" w:hAnsi="仿宋" w:eastAsia="仿宋" w:cs="仿宋"/>
                <w:sz w:val="28"/>
                <w:szCs w:val="28"/>
                <w:lang w:val="en-US" w:eastAsia="zh-CN"/>
              </w:rPr>
              <w:t>GB19593-2015《烟花爆竹 组合烟花》</w:t>
            </w: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部件</w:t>
            </w:r>
          </w:p>
        </w:tc>
        <w:tc>
          <w:tcPr>
            <w:tcW w:w="2022" w:type="dxa"/>
            <w:vMerge w:val="continue"/>
            <w:tcBorders>
              <w:left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结构和材质</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药种</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5</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药量</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6</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安全性能</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燃放性能</w:t>
            </w:r>
          </w:p>
        </w:tc>
        <w:tc>
          <w:tcPr>
            <w:tcW w:w="202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标志</w:t>
            </w:r>
          </w:p>
        </w:tc>
        <w:tc>
          <w:tcPr>
            <w:tcW w:w="202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bl>
    <w:p>
      <w:pPr>
        <w:keepNext w:val="0"/>
        <w:keepLines w:val="0"/>
        <w:pageBreakBefore w:val="0"/>
        <w:widowControl w:val="0"/>
        <w:kinsoku/>
        <w:wordWrap/>
        <w:overflowPunct/>
        <w:topLinePunct w:val="0"/>
        <w:bidi w:val="0"/>
        <w:snapToGrid/>
        <w:spacing w:line="600" w:lineRule="exact"/>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（3）其它烟花类（一般产品）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391"/>
        <w:gridCol w:w="2065"/>
        <w:gridCol w:w="826"/>
        <w:gridCol w:w="783"/>
        <w:gridCol w:w="913"/>
        <w:gridCol w:w="84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序号</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检验项目</w:t>
            </w:r>
          </w:p>
        </w:tc>
        <w:tc>
          <w:tcPr>
            <w:tcW w:w="20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lang w:eastAsia="zh-CN"/>
              </w:rPr>
              <w:t>检验方法</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强制性</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非强</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制性</w:t>
            </w: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重要项</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较重</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要项</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外观</w:t>
            </w:r>
          </w:p>
        </w:tc>
        <w:tc>
          <w:tcPr>
            <w:tcW w:w="2065" w:type="dxa"/>
            <w:vMerge w:val="restart"/>
            <w:tcBorders>
              <w:top w:val="single" w:color="auto" w:sz="4" w:space="0"/>
              <w:left w:val="single" w:color="auto" w:sz="4" w:space="0"/>
              <w:right w:val="single" w:color="auto" w:sz="4" w:space="0"/>
            </w:tcBorders>
            <w:noWrap w:val="0"/>
            <w:vAlign w:val="center"/>
          </w:tcPr>
          <w:p>
            <w:pPr>
              <w:numPr>
                <w:ilvl w:val="0"/>
                <w:numId w:val="0"/>
              </w:numPr>
              <w:adjustRightInd w:val="0"/>
              <w:snapToGrid w:val="0"/>
              <w:rPr>
                <w:rFonts w:hint="eastAsia" w:ascii="仿宋" w:hAnsi="仿宋" w:eastAsia="仿宋" w:cs="仿宋"/>
                <w:sz w:val="28"/>
                <w:szCs w:val="28"/>
                <w:lang w:val="en-US" w:eastAsia="zh-CN"/>
              </w:rPr>
            </w:pPr>
          </w:p>
          <w:p>
            <w:pPr>
              <w:numPr>
                <w:ilvl w:val="0"/>
                <w:numId w:val="0"/>
              </w:numPr>
              <w:adjustRightInd w:val="0"/>
              <w:snapToGrid w:val="0"/>
              <w:rPr>
                <w:rFonts w:hint="eastAsia" w:ascii="仿宋" w:hAnsi="仿宋" w:eastAsia="仿宋" w:cs="仿宋"/>
                <w:sz w:val="28"/>
                <w:szCs w:val="28"/>
              </w:rPr>
            </w:pPr>
            <w:r>
              <w:rPr>
                <w:rFonts w:hint="eastAsia" w:ascii="仿宋" w:hAnsi="仿宋" w:eastAsia="仿宋" w:cs="仿宋"/>
                <w:sz w:val="28"/>
                <w:szCs w:val="28"/>
                <w:lang w:val="en-US" w:eastAsia="zh-CN"/>
              </w:rPr>
              <w:t>GB10631-2013</w:t>
            </w:r>
            <w:r>
              <w:rPr>
                <w:rFonts w:hint="eastAsia" w:ascii="仿宋" w:hAnsi="仿宋" w:eastAsia="仿宋" w:cs="仿宋"/>
                <w:sz w:val="28"/>
                <w:szCs w:val="28"/>
                <w:lang w:eastAsia="zh-CN"/>
              </w:rPr>
              <w:t>《烟花爆竹</w:t>
            </w:r>
            <w:r>
              <w:rPr>
                <w:rFonts w:hint="eastAsia" w:ascii="仿宋" w:hAnsi="仿宋" w:eastAsia="仿宋" w:cs="仿宋"/>
                <w:sz w:val="28"/>
                <w:szCs w:val="28"/>
                <w:lang w:val="en-US" w:eastAsia="zh-CN"/>
              </w:rPr>
              <w:t xml:space="preserve"> 安全与质量</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numPr>
                <w:ilvl w:val="0"/>
                <w:numId w:val="0"/>
              </w:numPr>
              <w:adjustRightInd w:val="0"/>
              <w:snapToGrid w:val="0"/>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部件</w:t>
            </w:r>
          </w:p>
        </w:tc>
        <w:tc>
          <w:tcPr>
            <w:tcW w:w="2065" w:type="dxa"/>
            <w:vMerge w:val="continue"/>
            <w:tcBorders>
              <w:left w:val="single" w:color="auto" w:sz="4" w:space="0"/>
              <w:right w:val="single" w:color="auto" w:sz="4" w:space="0"/>
            </w:tcBorders>
            <w:noWrap w:val="0"/>
            <w:vAlign w:val="center"/>
          </w:tcPr>
          <w:p>
            <w:pPr>
              <w:numPr>
                <w:ilvl w:val="0"/>
                <w:numId w:val="0"/>
              </w:numPr>
              <w:adjustRightInd w:val="0"/>
              <w:snapToGrid w:val="0"/>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结构和材质</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药种</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5</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药量</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6</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安全性能</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lang w:eastAsia="zh-CN"/>
              </w:rPr>
              <w:t>燃放性能</w:t>
            </w:r>
          </w:p>
        </w:tc>
        <w:tc>
          <w:tcPr>
            <w:tcW w:w="2065"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t>标志</w:t>
            </w:r>
          </w:p>
        </w:tc>
        <w:tc>
          <w:tcPr>
            <w:tcW w:w="206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28"/>
                <w:szCs w:val="28"/>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w:t>
            </w:r>
          </w:p>
        </w:tc>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sz w:val="28"/>
                <w:szCs w:val="28"/>
              </w:rPr>
            </w:pPr>
          </w:p>
        </w:tc>
      </w:tr>
    </w:tbl>
    <w:p>
      <w:pPr>
        <w:adjustRightInd w:val="0"/>
        <w:snapToGrid w:val="0"/>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注：1.执行企业标准、团体标准、地方标准的产品，检验项目参照上述内容执行。</w:t>
      </w:r>
    </w:p>
    <w:p>
      <w:pPr>
        <w:adjustRightInd w:val="0"/>
        <w:snapToGrid w:val="0"/>
        <w:spacing w:line="400" w:lineRule="exact"/>
        <w:ind w:firstLine="1120" w:firstLineChars="400"/>
        <w:rPr>
          <w:rFonts w:hint="eastAsia" w:ascii="仿宋" w:hAnsi="仿宋" w:eastAsia="仿宋" w:cs="仿宋"/>
          <w:sz w:val="28"/>
          <w:szCs w:val="28"/>
        </w:rPr>
      </w:pPr>
      <w:r>
        <w:rPr>
          <w:rFonts w:hint="eastAsia" w:ascii="仿宋" w:hAnsi="仿宋" w:eastAsia="仿宋" w:cs="仿宋"/>
          <w:color w:val="000000"/>
          <w:sz w:val="28"/>
          <w:szCs w:val="28"/>
        </w:rPr>
        <w:t>2.凡是注日期的文件，其随后所有的修改单（不包括勘误的内容）或修订版不适用于本细则。凡是不注日期的文件，其最新版本适用于本细则。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三、判定规则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（一）依据标准</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w:t>
      </w:r>
      <w:r>
        <w:rPr>
          <w:rFonts w:hint="eastAsia" w:ascii="Times New Roman" w:hAnsi="Times New Roman" w:eastAsia="仿宋_GB2312" w:cs="仿宋_GB2312"/>
          <w:sz w:val="32"/>
          <w:szCs w:val="32"/>
          <w:highlight w:val="none"/>
          <w:lang w:val="en-US" w:eastAsia="zh-CN"/>
        </w:rPr>
        <w:t>GB 10631-2013《烟花爆竹  安全与质量》</w:t>
      </w:r>
      <w:r>
        <w:rPr>
          <w:rFonts w:hint="eastAsia" w:ascii="Times New Roman" w:hAnsi="Times New Roman" w:eastAsia="仿宋_GB2312" w:cs="仿宋_GB2312"/>
          <w:sz w:val="32"/>
          <w:szCs w:val="32"/>
          <w:highlight w:val="none"/>
        </w:rPr>
        <w:t xml:space="preserve">  </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 GB </w:t>
      </w:r>
      <w:r>
        <w:rPr>
          <w:rFonts w:hint="eastAsia" w:ascii="Times New Roman" w:hAnsi="Times New Roman" w:eastAsia="仿宋_GB2312" w:cs="仿宋_GB2312"/>
          <w:sz w:val="32"/>
          <w:szCs w:val="32"/>
          <w:highlight w:val="none"/>
          <w:lang w:val="en-US" w:eastAsia="zh-CN"/>
        </w:rPr>
        <w:t>19593－2015《烟花爆竹  组合烟花》</w:t>
      </w:r>
      <w:r>
        <w:rPr>
          <w:rFonts w:hint="eastAsia" w:ascii="Times New Roman" w:hAnsi="Times New Roman" w:eastAsia="仿宋_GB2312" w:cs="仿宋_GB2312"/>
          <w:sz w:val="32"/>
          <w:szCs w:val="32"/>
          <w:highlight w:val="none"/>
        </w:rPr>
        <w:t xml:space="preserve"> </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GB/T 10632-2014《烟花爆竹  抽样检查规则》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现行有效的企业标准、团体标准、地方标准及产品明示质量要求。</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（二）判定原则</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经检验，检验项目全部合格，判定为抽取的样本所检项目未检出不合格；检验项目中任一项或一项以上不合格，判定为被抽查产品不合格。</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当被检样品明示的质量要求优于监督抽查实施细则中依据的标准要求时，应按被检样品明示的质量要求判定；</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当被检样品明示的质量要求劣于或不包含监督抽查实施细则中依据的强制性标准要求时，应按照强制性标准要求判定；</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当被检样品明示的质量要求劣于或包含监督抽查实施细则中依据的推荐性标准要求时，应以被检样品明示的质量要求判定，如相应检验结果不符合相关推荐性标准要求时，应在检验报告中予以说明；</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当被检样品明示的质量要求不包含监督抽查实施细则中依据的推荐性标准要求时，该指标不参与判定，但应在检验报告中作出说明；</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当被检样品未能提供有效的企业标准时，按相关国家或行业标准进行判定；</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按照产品质量相关法律法规的规定判定。</w:t>
      </w:r>
    </w:p>
    <w:p>
      <w:pPr>
        <w:keepNext w:val="0"/>
        <w:keepLines w:val="0"/>
        <w:pageBreakBefore w:val="0"/>
        <w:widowControl w:val="0"/>
        <w:kinsoku/>
        <w:wordWrap/>
        <w:overflowPunct/>
        <w:topLinePunct w:val="0"/>
        <w:bidi w:val="0"/>
        <w:snapToGrid/>
        <w:spacing w:line="600" w:lineRule="exact"/>
        <w:ind w:left="0" w:leftChars="0" w:firstLine="640" w:firstLineChars="200"/>
        <w:jc w:val="both"/>
        <w:textAlignment w:val="auto"/>
      </w:pPr>
      <w:r>
        <w:rPr>
          <w:rFonts w:hint="eastAsia" w:ascii="Times New Roman" w:hAnsi="Times New Roman" w:eastAsia="仿宋_GB2312" w:cs="仿宋_GB2312"/>
          <w:sz w:val="32"/>
          <w:szCs w:val="32"/>
          <w:highlight w:val="none"/>
        </w:rPr>
        <w:t>检验中发现因样品失效或者其他原因致使检验无法进行的，检验人员应如实记录，并提供相关证明材料，报送组织监督抽查的市场监管部门。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mY1ODNmNDMyYjQ5NWNmOTU3NTQzZTVjOTNkMjAifQ=="/>
  </w:docVars>
  <w:rsids>
    <w:rsidRoot w:val="748E494D"/>
    <w:rsid w:val="3FE3D04C"/>
    <w:rsid w:val="4FFBA38C"/>
    <w:rsid w:val="55341652"/>
    <w:rsid w:val="67475F88"/>
    <w:rsid w:val="748E494D"/>
    <w:rsid w:val="7EBD5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段"/>
    <w:qFormat/>
    <w:uiPriority w:val="0"/>
    <w:pPr>
      <w:autoSpaceDE w:val="0"/>
      <w:autoSpaceDN w:val="0"/>
      <w:ind w:firstLine="200" w:firstLineChars="200"/>
      <w:jc w:val="both"/>
    </w:pPr>
    <w:rPr>
      <w:rFonts w:ascii="宋体"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2023-08-08T01:27:00Z</dcterms:created>
  <dc:creator>lenovo</dc:creator>
  <cp:lastModifiedBy>greatwall</cp:lastModifiedBy>
  <dcterms:modified xsi:type="dcterms:W3CDTF">2023-08-31T09:45:37Z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C6CFC408172643DC8C97B5271577F701_11</vt:lpwstr>
  </property>
</Properties>
</file>