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附件4</w:t>
      </w:r>
    </w:p>
    <w:p>
      <w:pPr>
        <w:keepNext w:val="0"/>
        <w:keepLines w:val="0"/>
        <w:pageBreakBefore w:val="0"/>
        <w:kinsoku/>
        <w:wordWrap/>
        <w:topLinePunct w:val="0"/>
        <w:autoSpaceDE/>
        <w:autoSpaceDN/>
        <w:bidi w:val="0"/>
        <w:adjustRightInd/>
        <w:spacing w:line="560" w:lineRule="exact"/>
        <w:textAlignment w:val="auto"/>
        <w:rPr>
          <w:rFonts w:ascii="仿宋_GB2312" w:eastAsia="仿宋_GB2312"/>
          <w:sz w:val="32"/>
          <w:szCs w:val="32"/>
        </w:rPr>
      </w:pPr>
    </w:p>
    <w:p>
      <w:pPr>
        <w:keepNext w:val="0"/>
        <w:keepLines w:val="0"/>
        <w:pageBreakBefore w:val="0"/>
        <w:kinsoku/>
        <w:wordWrap/>
        <w:topLinePunct w:val="0"/>
        <w:autoSpaceDE/>
        <w:autoSpaceDN/>
        <w:bidi w:val="0"/>
        <w:adjustRightInd/>
        <w:spacing w:line="560" w:lineRule="exact"/>
        <w:jc w:val="center"/>
        <w:textAlignment w:val="auto"/>
        <w:rPr>
          <w:rFonts w:ascii="仿宋_GB2312" w:eastAsia="仿宋_GB2312"/>
          <w:sz w:val="44"/>
          <w:szCs w:val="44"/>
        </w:rPr>
      </w:pPr>
      <w:r>
        <w:rPr>
          <w:rFonts w:hint="eastAsia" w:ascii="文星标宋" w:hAnsi="文星标宋" w:eastAsia="文星标宋" w:cs="文星标宋"/>
          <w:sz w:val="44"/>
          <w:szCs w:val="44"/>
        </w:rPr>
        <w:t>项目绩效自评报告</w:t>
      </w:r>
    </w:p>
    <w:p>
      <w:pPr>
        <w:keepNext w:val="0"/>
        <w:keepLines w:val="0"/>
        <w:pageBreakBefore w:val="0"/>
        <w:kinsoku/>
        <w:wordWrap/>
        <w:topLinePunct w:val="0"/>
        <w:autoSpaceDE/>
        <w:autoSpaceDN/>
        <w:bidi w:val="0"/>
        <w:adjustRightInd/>
        <w:spacing w:line="560" w:lineRule="exact"/>
        <w:jc w:val="center"/>
        <w:textAlignment w:val="auto"/>
        <w:rPr>
          <w:rFonts w:ascii="楷体_GB2312" w:eastAsia="楷体_GB2312"/>
          <w:sz w:val="32"/>
          <w:szCs w:val="32"/>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rPr>
        <w:t>项目名称：网络系统运行</w:t>
      </w:r>
      <w:r>
        <w:rPr>
          <w:rFonts w:hint="eastAsia" w:ascii="文星仿宋" w:hAnsi="文星仿宋" w:eastAsia="文星仿宋" w:cs="文星仿宋"/>
          <w:sz w:val="32"/>
          <w:szCs w:val="32"/>
          <w:lang w:eastAsia="zh-CN"/>
        </w:rPr>
        <w:t>与维护费用</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市级项目主管部门：梅州市住房公积金管理中心（公章）</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填报人姓名：黄苑</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联系电话：0753-2283269</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填报日期：202</w:t>
      </w:r>
      <w:r>
        <w:rPr>
          <w:rFonts w:hint="eastAsia" w:ascii="文星仿宋" w:hAnsi="文星仿宋" w:eastAsia="文星仿宋" w:cs="文星仿宋"/>
          <w:sz w:val="32"/>
          <w:szCs w:val="32"/>
          <w:lang w:val="en-US" w:eastAsia="zh-CN"/>
        </w:rPr>
        <w:t>3</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6</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30</w:t>
      </w:r>
      <w:r>
        <w:rPr>
          <w:rFonts w:hint="eastAsia" w:ascii="文星仿宋" w:hAnsi="文星仿宋" w:eastAsia="文星仿宋" w:cs="文星仿宋"/>
          <w:sz w:val="32"/>
          <w:szCs w:val="32"/>
        </w:rPr>
        <w:t>日</w:t>
      </w: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pStyle w:val="8"/>
        <w:keepNext w:val="0"/>
        <w:keepLines w:val="0"/>
        <w:pageBreakBefore w:val="0"/>
        <w:numPr>
          <w:ilvl w:val="0"/>
          <w:numId w:val="1"/>
        </w:numPr>
        <w:kinsoku/>
        <w:wordWrap/>
        <w:topLinePunct w:val="0"/>
        <w:autoSpaceDE/>
        <w:autoSpaceDN/>
        <w:bidi w:val="0"/>
        <w:adjustRightInd/>
        <w:snapToGrid w:val="0"/>
        <w:spacing w:line="560" w:lineRule="exact"/>
        <w:ind w:firstLineChars="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基本情况</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（一）项目基本情况</w:t>
      </w:r>
    </w:p>
    <w:p>
      <w:pPr>
        <w:pStyle w:val="10"/>
        <w:keepNext w:val="0"/>
        <w:keepLines w:val="0"/>
        <w:pageBreakBefore w:val="0"/>
        <w:widowControl w:val="0"/>
        <w:tabs>
          <w:tab w:val="left" w:pos="1022"/>
        </w:tabs>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eastAsia="zh-CN"/>
        </w:rPr>
        <w:t>网络系统运行服务费</w:t>
      </w:r>
      <w:r>
        <w:rPr>
          <w:rFonts w:hint="eastAsia" w:ascii="文星仿宋" w:hAnsi="文星仿宋" w:eastAsia="文星仿宋" w:cs="文星仿宋"/>
          <w:sz w:val="32"/>
          <w:szCs w:val="32"/>
        </w:rPr>
        <w:t>项目资金</w:t>
      </w:r>
      <w:r>
        <w:rPr>
          <w:rFonts w:hint="eastAsia" w:ascii="文星仿宋" w:hAnsi="文星仿宋" w:eastAsia="文星仿宋" w:cs="文星仿宋"/>
          <w:sz w:val="32"/>
          <w:szCs w:val="32"/>
          <w:lang w:eastAsia="zh-CN"/>
        </w:rPr>
        <w:t>全年预算</w:t>
      </w:r>
      <w:bookmarkStart w:id="20" w:name="_GoBack"/>
      <w:bookmarkEnd w:id="20"/>
      <w:r>
        <w:rPr>
          <w:rFonts w:hint="eastAsia" w:ascii="文星仿宋" w:hAnsi="文星仿宋" w:eastAsia="文星仿宋" w:cs="文星仿宋"/>
          <w:sz w:val="32"/>
          <w:szCs w:val="32"/>
          <w:lang w:val="en-US" w:eastAsia="zh-CN"/>
        </w:rPr>
        <w:t>44.99</w:t>
      </w:r>
      <w:r>
        <w:rPr>
          <w:rFonts w:hint="eastAsia" w:ascii="文星仿宋" w:hAnsi="文星仿宋" w:eastAsia="文星仿宋" w:cs="文星仿宋"/>
          <w:sz w:val="32"/>
          <w:szCs w:val="32"/>
        </w:rPr>
        <w:t>万元，实际下达</w:t>
      </w:r>
      <w:r>
        <w:rPr>
          <w:rFonts w:hint="eastAsia" w:ascii="文星仿宋" w:hAnsi="文星仿宋" w:eastAsia="文星仿宋" w:cs="文星仿宋"/>
          <w:sz w:val="32"/>
          <w:szCs w:val="32"/>
          <w:lang w:eastAsia="zh-CN"/>
        </w:rPr>
        <w:t>网络系统运行服务费</w:t>
      </w:r>
      <w:r>
        <w:rPr>
          <w:rFonts w:hint="eastAsia" w:ascii="文星仿宋" w:hAnsi="文星仿宋" w:eastAsia="文星仿宋" w:cs="文星仿宋"/>
          <w:sz w:val="32"/>
          <w:szCs w:val="32"/>
        </w:rPr>
        <w:t>项目资金</w:t>
      </w:r>
      <w:r>
        <w:rPr>
          <w:rFonts w:hint="eastAsia" w:ascii="文星仿宋" w:hAnsi="文星仿宋" w:eastAsia="文星仿宋" w:cs="文星仿宋"/>
          <w:sz w:val="32"/>
          <w:szCs w:val="32"/>
          <w:lang w:val="en-US" w:eastAsia="zh-CN"/>
        </w:rPr>
        <w:t>44.99</w:t>
      </w:r>
      <w:r>
        <w:rPr>
          <w:rFonts w:hint="eastAsia" w:ascii="文星仿宋" w:hAnsi="文星仿宋" w:eastAsia="文星仿宋" w:cs="文星仿宋"/>
          <w:sz w:val="32"/>
          <w:szCs w:val="32"/>
        </w:rPr>
        <w:t>万元，该项目是为保证中心与各县区</w:t>
      </w:r>
      <w:r>
        <w:rPr>
          <w:rFonts w:hint="eastAsia" w:ascii="文星仿宋" w:hAnsi="文星仿宋" w:eastAsia="文星仿宋" w:cs="文星仿宋"/>
          <w:sz w:val="32"/>
          <w:szCs w:val="32"/>
          <w:lang w:eastAsia="zh-CN"/>
        </w:rPr>
        <w:t>管理部</w:t>
      </w:r>
      <w:r>
        <w:rPr>
          <w:rFonts w:hint="eastAsia" w:ascii="文星仿宋" w:hAnsi="文星仿宋" w:eastAsia="文星仿宋" w:cs="文星仿宋"/>
          <w:sz w:val="32"/>
          <w:szCs w:val="32"/>
        </w:rPr>
        <w:t>及承办银行之间数据传输安全畅通，确保公积金</w:t>
      </w:r>
      <w:r>
        <w:rPr>
          <w:rFonts w:hint="eastAsia" w:ascii="文星仿宋" w:hAnsi="文星仿宋" w:eastAsia="文星仿宋" w:cs="文星仿宋"/>
          <w:sz w:val="32"/>
          <w:szCs w:val="32"/>
          <w:lang w:eastAsia="zh-CN"/>
        </w:rPr>
        <w:t>综合服务平台</w:t>
      </w:r>
      <w:r>
        <w:rPr>
          <w:rFonts w:hint="eastAsia" w:ascii="文星仿宋" w:hAnsi="文星仿宋" w:eastAsia="文星仿宋" w:cs="文星仿宋"/>
          <w:sz w:val="32"/>
          <w:szCs w:val="32"/>
        </w:rPr>
        <w:t>正常运行，为缴存职工提供优质高效服务。</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（二）项目决策情况</w:t>
      </w:r>
    </w:p>
    <w:p>
      <w:pPr>
        <w:pStyle w:val="10"/>
        <w:keepNext w:val="0"/>
        <w:keepLines w:val="0"/>
        <w:pageBreakBefore w:val="0"/>
        <w:tabs>
          <w:tab w:val="left" w:pos="1022"/>
        </w:tabs>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lang w:val="en-US" w:eastAsia="zh-CN" w:bidi="ar-SA"/>
        </w:rPr>
      </w:pPr>
      <w:r>
        <w:rPr>
          <w:rFonts w:hint="eastAsia" w:ascii="文星仿宋" w:hAnsi="文星仿宋" w:eastAsia="文星仿宋" w:cs="文星仿宋"/>
          <w:sz w:val="32"/>
          <w:szCs w:val="32"/>
          <w:lang w:val="en-US" w:eastAsia="zh-CN" w:bidi="ar-SA"/>
        </w:rPr>
        <w:t>按照我中心与中国电信梅州分公司签订的《梅州市住房公积金管理中心全业务常青树优惠协议》，与中国联通梅州分公司签订的《电路租赁服务协议》，与中国移动梅州分公司签订的《数据专线及互联网专线业务协议》和《中国移动短信类集团信息化产品业务使用协议》等合同规定，我中心每月向中国电信梅州分公司、中国联通梅州分公司、中国移动梅州分公司支付线路租赁费和短信费。根据我中心与四川久远银海软件股份有限公司签订的《梅州市住房公积金管理中心综合服务平台系统运维服务协议书》，需向其支付公积金综合服务平台系统为期一年的驻场运行维护服务费。及为了积极推动中心业务系统的优化升级，不断优化政务服务模式和体验所需的省厅信息共享及稽查系统运维费。</w:t>
      </w:r>
    </w:p>
    <w:p>
      <w:pPr>
        <w:pStyle w:val="5"/>
        <w:keepNext w:val="0"/>
        <w:keepLines w:val="0"/>
        <w:pageBreakBefore w:val="0"/>
        <w:shd w:val="clear" w:color="auto" w:fill="FFFFFF"/>
        <w:kinsoku/>
        <w:wordWrap/>
        <w:topLinePunct w:val="0"/>
        <w:autoSpaceDE/>
        <w:autoSpaceDN/>
        <w:bidi w:val="0"/>
        <w:adjustRightInd/>
        <w:spacing w:before="75" w:beforeAutospacing="0" w:after="75" w:afterAutospacing="0" w:line="560" w:lineRule="exact"/>
        <w:ind w:firstLine="640" w:firstLineChars="200"/>
        <w:textAlignment w:val="auto"/>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（三）绩效目标</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kern w:val="2"/>
          <w:sz w:val="32"/>
          <w:szCs w:val="32"/>
          <w:lang w:val="en-US" w:eastAsia="zh-CN" w:bidi="ar-SA"/>
        </w:rPr>
        <w:t>一是保证市中心与各县区管理部及承办银行之间数据传输安全畅通；二是认真贯彻落实“双百”工作要求，推动“科技赋能”，不断加快“互联网+住房公积金”建设，以实际举措推进营商环境优化工作；三是积极推动中心业务系统的优化升级，不断优化政务服务模式和体验，为缴存职工提供优质高效服务。</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ascii="黑体" w:eastAsia="黑体"/>
          <w:sz w:val="32"/>
          <w:szCs w:val="32"/>
        </w:rPr>
      </w:pPr>
      <w:r>
        <w:rPr>
          <w:rFonts w:hint="eastAsia" w:ascii="黑体" w:eastAsia="黑体"/>
          <w:sz w:val="32"/>
          <w:szCs w:val="32"/>
        </w:rPr>
        <w:t>二、绩效自评工作组织情况</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为加强财政资金的使用管理，提升财政资金使用绩效和科学化</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精细化管理水平，我中心组织开展了202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年度财政资金绩效自评工作，认真学习绩效自评相关文件，逐条核对绩效评价表数据，认真查阅各部门提供的佐证材料，分析中心绩效目标完成情况。</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ascii="黑体" w:eastAsia="黑体"/>
          <w:sz w:val="32"/>
          <w:szCs w:val="32"/>
        </w:rPr>
      </w:pPr>
      <w:r>
        <w:rPr>
          <w:rFonts w:hint="eastAsia" w:ascii="黑体" w:eastAsia="黑体"/>
          <w:sz w:val="32"/>
          <w:szCs w:val="32"/>
        </w:rPr>
        <w:t>三、绩效自评结论</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按照《项目绩效自评信息指标评分表》的评价指标，我中心进行了认真的自评分析，其中网络系统运行</w:t>
      </w:r>
      <w:r>
        <w:rPr>
          <w:rFonts w:hint="eastAsia" w:ascii="文星仿宋" w:hAnsi="文星仿宋" w:eastAsia="文星仿宋" w:cs="文星仿宋"/>
          <w:sz w:val="32"/>
          <w:szCs w:val="32"/>
          <w:lang w:eastAsia="zh-CN"/>
        </w:rPr>
        <w:t>与维护费</w:t>
      </w:r>
      <w:r>
        <w:rPr>
          <w:rFonts w:hint="eastAsia" w:ascii="文星仿宋" w:hAnsi="文星仿宋" w:eastAsia="文星仿宋" w:cs="文星仿宋"/>
          <w:sz w:val="32"/>
          <w:szCs w:val="32"/>
        </w:rPr>
        <w:t>专项资金自评等级优秀，自评分数</w:t>
      </w:r>
      <w:r>
        <w:rPr>
          <w:rFonts w:hint="eastAsia" w:ascii="文星仿宋" w:hAnsi="文星仿宋" w:eastAsia="文星仿宋" w:cs="文星仿宋"/>
          <w:sz w:val="32"/>
          <w:szCs w:val="32"/>
          <w:lang w:val="en-US" w:eastAsia="zh-CN"/>
        </w:rPr>
        <w:t>100</w:t>
      </w:r>
      <w:r>
        <w:rPr>
          <w:rFonts w:hint="eastAsia" w:ascii="文星仿宋" w:hAnsi="文星仿宋" w:eastAsia="文星仿宋" w:cs="文星仿宋"/>
          <w:sz w:val="32"/>
          <w:szCs w:val="32"/>
        </w:rPr>
        <w:t>分。</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ascii="黑体" w:eastAsia="黑体"/>
          <w:sz w:val="32"/>
          <w:szCs w:val="32"/>
        </w:rPr>
      </w:pPr>
      <w:r>
        <w:rPr>
          <w:rFonts w:hint="eastAsia" w:ascii="黑体" w:eastAsia="黑体"/>
          <w:sz w:val="32"/>
          <w:szCs w:val="32"/>
        </w:rPr>
        <w:t>四、绩效指标分析</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楷体" w:hAnsi="文星楷体" w:eastAsia="文星楷体" w:cs="文星楷体"/>
          <w:b w:val="0"/>
          <w:bCs/>
          <w:color w:val="000000"/>
          <w:sz w:val="32"/>
          <w:szCs w:val="32"/>
        </w:rPr>
      </w:pPr>
      <w:r>
        <w:rPr>
          <w:rFonts w:hint="eastAsia" w:ascii="文星楷体" w:hAnsi="文星楷体" w:eastAsia="文星楷体" w:cs="文星楷体"/>
          <w:b w:val="0"/>
          <w:bCs/>
          <w:sz w:val="32"/>
          <w:szCs w:val="32"/>
        </w:rPr>
        <w:t>（一）</w:t>
      </w:r>
      <w:r>
        <w:rPr>
          <w:rFonts w:hint="eastAsia" w:ascii="文星楷体" w:hAnsi="文星楷体" w:eastAsia="文星楷体" w:cs="文星楷体"/>
          <w:b w:val="0"/>
          <w:bCs/>
          <w:color w:val="000000"/>
          <w:sz w:val="32"/>
          <w:szCs w:val="32"/>
        </w:rPr>
        <w:t>决策分析</w:t>
      </w:r>
    </w:p>
    <w:p>
      <w:pPr>
        <w:keepNext w:val="0"/>
        <w:keepLines w:val="0"/>
        <w:pageBreakBefore w:val="0"/>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bCs/>
          <w:color w:val="000000"/>
          <w:sz w:val="32"/>
          <w:szCs w:val="32"/>
        </w:rPr>
        <w:t>1.项目立项情况</w:t>
      </w:r>
    </w:p>
    <w:p>
      <w:pPr>
        <w:pStyle w:val="10"/>
        <w:keepNext w:val="0"/>
        <w:keepLines w:val="0"/>
        <w:pageBreakBefore w:val="0"/>
        <w:tabs>
          <w:tab w:val="left" w:pos="1022"/>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lang w:val="en-US" w:eastAsia="zh-CN" w:bidi="ar-SA"/>
        </w:rPr>
      </w:pPr>
      <w:r>
        <w:rPr>
          <w:rFonts w:hint="eastAsia" w:ascii="文星仿宋" w:hAnsi="文星仿宋" w:eastAsia="文星仿宋" w:cs="文星仿宋"/>
          <w:b/>
          <w:bCs/>
          <w:sz w:val="32"/>
          <w:szCs w:val="32"/>
          <w:lang w:val="en-US" w:eastAsia="zh-CN" w:bidi="ar-SA"/>
        </w:rPr>
        <w:t>（1）论证决策</w:t>
      </w:r>
    </w:p>
    <w:p>
      <w:pPr>
        <w:pStyle w:val="5"/>
        <w:keepNext w:val="0"/>
        <w:keepLines w:val="0"/>
        <w:pageBreakBefore w:val="0"/>
        <w:shd w:val="clear" w:color="auto" w:fill="FFFFFF"/>
        <w:kinsoku/>
        <w:wordWrap/>
        <w:topLinePunct w:val="0"/>
        <w:autoSpaceDE/>
        <w:autoSpaceDN/>
        <w:bidi w:val="0"/>
        <w:adjustRightInd/>
        <w:spacing w:before="75" w:beforeAutospacing="0" w:after="75" w:afterAutospacing="0" w:line="560" w:lineRule="exact"/>
        <w:ind w:firstLine="640" w:firstLineChars="200"/>
        <w:textAlignment w:val="auto"/>
        <w:rPr>
          <w:rFonts w:hint="eastAsia" w:ascii="文星仿宋" w:hAnsi="文星仿宋" w:eastAsia="文星仿宋" w:cs="文星仿宋"/>
          <w:kern w:val="2"/>
          <w:sz w:val="32"/>
          <w:szCs w:val="32"/>
        </w:rPr>
      </w:pPr>
      <w:r>
        <w:rPr>
          <w:rFonts w:hint="eastAsia" w:ascii="文星仿宋" w:hAnsi="文星仿宋" w:eastAsia="文星仿宋" w:cs="文星仿宋"/>
          <w:sz w:val="32"/>
          <w:szCs w:val="32"/>
        </w:rPr>
        <w:t>该项目根据我中心与中国电信梅州分公司签订的《梅州市住房公积金管理中心全业务常青树优惠协议》，与中国联通梅州分公司签订的《电路租赁服务协议》</w:t>
      </w:r>
      <w:r>
        <w:rPr>
          <w:rFonts w:hint="eastAsia" w:ascii="文星仿宋" w:hAnsi="文星仿宋" w:eastAsia="文星仿宋" w:cs="文星仿宋"/>
          <w:sz w:val="32"/>
          <w:szCs w:val="32"/>
          <w:lang w:eastAsia="zh-CN"/>
        </w:rPr>
        <w:t>，与</w:t>
      </w:r>
      <w:r>
        <w:rPr>
          <w:rFonts w:hint="eastAsia" w:ascii="文星仿宋" w:hAnsi="文星仿宋" w:eastAsia="文星仿宋" w:cs="文星仿宋"/>
          <w:sz w:val="32"/>
          <w:szCs w:val="32"/>
          <w:lang w:val="en-US" w:eastAsia="zh-CN" w:bidi="ar-SA"/>
        </w:rPr>
        <w:t>中国移动梅州分公司签订的《数据专线及互联网专线业务协议》和《中国移动短信类集团信息化产品业务使用协议》</w:t>
      </w:r>
      <w:r>
        <w:rPr>
          <w:rFonts w:hint="eastAsia" w:ascii="文星仿宋" w:hAnsi="文星仿宋" w:eastAsia="文星仿宋" w:cs="文星仿宋"/>
          <w:sz w:val="32"/>
          <w:szCs w:val="32"/>
          <w:lang w:eastAsia="zh-CN"/>
        </w:rPr>
        <w:t>，和</w:t>
      </w:r>
      <w:r>
        <w:rPr>
          <w:rFonts w:hint="eastAsia" w:ascii="文星仿宋" w:hAnsi="文星仿宋" w:eastAsia="文星仿宋" w:cs="文星仿宋"/>
          <w:sz w:val="32"/>
          <w:szCs w:val="32"/>
        </w:rPr>
        <w:t>与四川久远银海软件股份有限公司签订的《梅州市住房公积金管理中心综合服务平台系统运维服务协议书》合同</w:t>
      </w:r>
      <w:r>
        <w:rPr>
          <w:rFonts w:hint="eastAsia" w:ascii="文星仿宋" w:hAnsi="文星仿宋" w:eastAsia="文星仿宋" w:cs="文星仿宋"/>
          <w:sz w:val="32"/>
          <w:szCs w:val="32"/>
          <w:lang w:eastAsia="zh-CN"/>
        </w:rPr>
        <w:t>、以及</w:t>
      </w:r>
      <w:r>
        <w:rPr>
          <w:rFonts w:hint="eastAsia" w:ascii="文星仿宋" w:hAnsi="文星仿宋" w:eastAsia="文星仿宋" w:cs="文星仿宋"/>
          <w:sz w:val="32"/>
          <w:szCs w:val="32"/>
        </w:rPr>
        <w:t>根据《梅州市人民政府办公室关于印发梅州市提升一体化政务服务能力行动方案（2021-2023年）的通知》</w:t>
      </w:r>
      <w:r>
        <w:rPr>
          <w:rFonts w:hint="eastAsia" w:ascii="文星仿宋" w:hAnsi="文星仿宋" w:eastAsia="文星仿宋" w:cs="文星仿宋"/>
          <w:sz w:val="32"/>
          <w:szCs w:val="32"/>
          <w:lang w:eastAsia="zh-CN"/>
        </w:rPr>
        <w:t>等</w:t>
      </w:r>
      <w:r>
        <w:rPr>
          <w:rFonts w:hint="eastAsia" w:ascii="文星仿宋" w:hAnsi="文星仿宋" w:eastAsia="文星仿宋" w:cs="文星仿宋"/>
          <w:sz w:val="32"/>
          <w:szCs w:val="32"/>
        </w:rPr>
        <w:t>进行立项，符合法律法规</w:t>
      </w:r>
      <w:r>
        <w:rPr>
          <w:rFonts w:hint="eastAsia" w:ascii="文星仿宋" w:hAnsi="文星仿宋" w:eastAsia="文星仿宋" w:cs="文星仿宋"/>
          <w:kern w:val="2"/>
          <w:sz w:val="32"/>
          <w:szCs w:val="32"/>
        </w:rPr>
        <w:t>，贴合相关政策，符合梅州市住房公积金管理中心的发展规划。</w:t>
      </w:r>
    </w:p>
    <w:p>
      <w:pPr>
        <w:pStyle w:val="10"/>
        <w:keepNext w:val="0"/>
        <w:keepLines w:val="0"/>
        <w:pageBreakBefore w:val="0"/>
        <w:tabs>
          <w:tab w:val="left" w:pos="1022"/>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lang w:val="en-US" w:eastAsia="zh-CN" w:bidi="ar-SA"/>
        </w:rPr>
      </w:pPr>
      <w:r>
        <w:rPr>
          <w:rFonts w:hint="eastAsia" w:ascii="文星仿宋" w:hAnsi="文星仿宋" w:eastAsia="文星仿宋" w:cs="文星仿宋"/>
          <w:b/>
          <w:bCs/>
          <w:sz w:val="32"/>
          <w:szCs w:val="32"/>
          <w:lang w:val="en-US" w:eastAsia="zh-CN" w:bidi="ar-SA"/>
        </w:rPr>
        <w:t>（2）目标设置</w:t>
      </w:r>
    </w:p>
    <w:p>
      <w:pPr>
        <w:keepNext w:val="0"/>
        <w:keepLines w:val="0"/>
        <w:pageBreakBefore w:val="0"/>
        <w:widowControl w:val="0"/>
        <w:tabs>
          <w:tab w:val="left" w:pos="1022"/>
        </w:tabs>
        <w:kinsoku/>
        <w:wordWrap/>
        <w:overflowPunct w:val="0"/>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绩效目标是预算编制的前提和基础，我中心在年初预算编制阶段，对公网络系统运行服务费项目按要求编制了绩效目标，从项目完成、项目效益、满意度等方面设置了绩效指标，综合反映项目预期完成的数量、成本、时效、质量，预期达到的社会效益、经济效益、生态效益、可持续影响以及服务对象满意度等情况</w:t>
      </w:r>
      <w:r>
        <w:rPr>
          <w:rFonts w:hint="eastAsia" w:ascii="文星仿宋" w:hAnsi="文星仿宋" w:eastAsia="文星仿宋" w:cs="文星仿宋"/>
          <w:color w:val="000000"/>
          <w:sz w:val="30"/>
          <w:szCs w:val="30"/>
          <w:shd w:val="clear" w:color="auto" w:fill="FFFFFF"/>
          <w:lang w:val="zh-TW" w:bidi="zh-TW"/>
        </w:rPr>
        <w:t xml:space="preserve">。 </w:t>
      </w:r>
    </w:p>
    <w:p>
      <w:pPr>
        <w:pStyle w:val="10"/>
        <w:keepNext w:val="0"/>
        <w:keepLines w:val="0"/>
        <w:pageBreakBefore w:val="0"/>
        <w:tabs>
          <w:tab w:val="left" w:pos="1022"/>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lang w:val="en-US" w:eastAsia="zh-CN" w:bidi="ar-SA"/>
        </w:rPr>
      </w:pPr>
      <w:r>
        <w:rPr>
          <w:rFonts w:hint="eastAsia" w:ascii="文星仿宋" w:hAnsi="文星仿宋" w:eastAsia="文星仿宋" w:cs="文星仿宋"/>
          <w:b/>
          <w:bCs/>
          <w:sz w:val="32"/>
          <w:szCs w:val="32"/>
          <w:lang w:val="en-US" w:eastAsia="zh-CN" w:bidi="ar-SA"/>
        </w:rPr>
        <w:t>（3）保障措施</w:t>
      </w:r>
    </w:p>
    <w:p>
      <w:pPr>
        <w:pStyle w:val="10"/>
        <w:keepNext w:val="0"/>
        <w:keepLines w:val="0"/>
        <w:pageBreakBefore w:val="0"/>
        <w:widowControl w:val="0"/>
        <w:tabs>
          <w:tab w:val="left" w:pos="1022"/>
        </w:tabs>
        <w:kinsoku/>
        <w:wordWrap/>
        <w:overflowPunct w:val="0"/>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lang w:val="en-US" w:eastAsia="zh-CN" w:bidi="ar-SA"/>
        </w:rPr>
      </w:pPr>
      <w:r>
        <w:rPr>
          <w:rFonts w:hint="eastAsia" w:ascii="文星仿宋" w:hAnsi="文星仿宋" w:eastAsia="文星仿宋" w:cs="文星仿宋"/>
          <w:sz w:val="32"/>
          <w:szCs w:val="32"/>
          <w:lang w:val="en-US" w:eastAsia="zh-CN" w:bidi="ar-SA"/>
        </w:rPr>
        <w:t>根据我中心与中国电信梅州分公司签订的《梅州市住房公积金管理中心全业务常青树优惠协议》，与中国联通梅州分公司签订的《电路租赁服务协议》，与中国移动梅州分公司签订的《数据专线及互联网专线业务协议》和《中国移动短信类集团信息化产品业务使用协议》等合同规定以及与四川久远银海软件股份有限公司签订的《梅州市住房公积金管理中心综合服务平台系统运维服务协议书》等合同，制定相关的保障措施。</w:t>
      </w:r>
    </w:p>
    <w:p>
      <w:pPr>
        <w:pStyle w:val="10"/>
        <w:keepNext w:val="0"/>
        <w:keepLines w:val="0"/>
        <w:pageBreakBefore w:val="0"/>
        <w:tabs>
          <w:tab w:val="left" w:pos="1029"/>
        </w:tabs>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b/>
          <w:bCs/>
          <w:color w:val="000000"/>
          <w:sz w:val="32"/>
          <w:szCs w:val="32"/>
          <w:lang w:eastAsia="zh-CN"/>
        </w:rPr>
        <w:t>2.</w:t>
      </w:r>
      <w:r>
        <w:rPr>
          <w:rFonts w:hint="eastAsia" w:ascii="文星仿宋" w:hAnsi="文星仿宋" w:eastAsia="文星仿宋" w:cs="文星仿宋"/>
          <w:b/>
          <w:bCs/>
          <w:color w:val="000000"/>
          <w:sz w:val="32"/>
          <w:szCs w:val="32"/>
        </w:rPr>
        <w:t>资金落实情况</w:t>
      </w:r>
    </w:p>
    <w:p>
      <w:pPr>
        <w:pStyle w:val="10"/>
        <w:keepNext w:val="0"/>
        <w:keepLines w:val="0"/>
        <w:pageBreakBefore w:val="0"/>
        <w:tabs>
          <w:tab w:val="left" w:pos="1508"/>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lang w:val="en-US" w:eastAsia="zh-CN" w:bidi="ar-SA"/>
        </w:rPr>
      </w:pPr>
      <w:r>
        <w:rPr>
          <w:rFonts w:hint="eastAsia" w:ascii="文星仿宋" w:hAnsi="文星仿宋" w:eastAsia="文星仿宋" w:cs="文星仿宋"/>
          <w:b/>
          <w:bCs/>
          <w:sz w:val="32"/>
          <w:szCs w:val="32"/>
          <w:lang w:val="en-US" w:eastAsia="zh-CN" w:bidi="ar-SA"/>
        </w:rPr>
        <w:t>（1）资金到位</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网络系统运行与维护费用项目全年预算</w:t>
      </w:r>
      <w:r>
        <w:rPr>
          <w:rFonts w:hint="eastAsia" w:ascii="文星仿宋" w:hAnsi="文星仿宋" w:eastAsia="文星仿宋" w:cs="文星仿宋"/>
          <w:sz w:val="32"/>
          <w:szCs w:val="32"/>
          <w:lang w:val="en-US" w:eastAsia="zh-CN"/>
        </w:rPr>
        <w:t>44.99万元</w:t>
      </w:r>
      <w:r>
        <w:rPr>
          <w:rFonts w:hint="eastAsia" w:ascii="文星仿宋" w:hAnsi="文星仿宋" w:eastAsia="文星仿宋" w:cs="文星仿宋"/>
          <w:sz w:val="32"/>
          <w:szCs w:val="32"/>
        </w:rPr>
        <w:t>。</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（2）资金分配</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年预算支出</w:t>
      </w:r>
      <w:r>
        <w:rPr>
          <w:rFonts w:hint="eastAsia" w:ascii="文星仿宋" w:hAnsi="文星仿宋" w:eastAsia="文星仿宋" w:cs="文星仿宋"/>
          <w:sz w:val="32"/>
          <w:szCs w:val="32"/>
          <w:lang w:val="en-US" w:eastAsia="zh-CN"/>
        </w:rPr>
        <w:t>44.99</w:t>
      </w:r>
      <w:r>
        <w:rPr>
          <w:rFonts w:hint="eastAsia" w:ascii="文星仿宋" w:hAnsi="文星仿宋" w:eastAsia="文星仿宋" w:cs="文星仿宋"/>
          <w:sz w:val="32"/>
          <w:szCs w:val="32"/>
        </w:rPr>
        <w:t>万。</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（二）管理分析</w:t>
      </w:r>
    </w:p>
    <w:p>
      <w:pPr>
        <w:keepNext w:val="0"/>
        <w:keepLines w:val="0"/>
        <w:pageBreakBefore w:val="0"/>
        <w:kinsoku/>
        <w:wordWrap/>
        <w:topLinePunct w:val="0"/>
        <w:autoSpaceDE/>
        <w:autoSpaceDN/>
        <w:bidi w:val="0"/>
        <w:adjustRightInd/>
        <w:spacing w:line="560" w:lineRule="exact"/>
        <w:ind w:firstLine="643" w:firstLineChars="200"/>
        <w:textAlignment w:val="auto"/>
        <w:rPr>
          <w:rFonts w:ascii="仿宋_GB2312" w:eastAsia="仿宋_GB2312"/>
          <w:b/>
          <w:bCs/>
          <w:color w:val="000000"/>
          <w:sz w:val="32"/>
          <w:szCs w:val="32"/>
        </w:rPr>
      </w:pPr>
      <w:r>
        <w:rPr>
          <w:rFonts w:hint="eastAsia" w:ascii="仿宋_GB2312" w:eastAsia="仿宋_GB2312"/>
          <w:b/>
          <w:bCs/>
          <w:color w:val="000000"/>
          <w:sz w:val="32"/>
          <w:szCs w:val="32"/>
        </w:rPr>
        <w:t>1.资金管理</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（1）资金支付</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年实际支出</w:t>
      </w:r>
      <w:r>
        <w:rPr>
          <w:rFonts w:hint="eastAsia" w:ascii="文星仿宋" w:hAnsi="文星仿宋" w:eastAsia="文星仿宋" w:cs="文星仿宋"/>
          <w:sz w:val="32"/>
          <w:szCs w:val="32"/>
          <w:lang w:val="en-US" w:eastAsia="zh-CN"/>
        </w:rPr>
        <w:t>44.99</w:t>
      </w:r>
      <w:r>
        <w:rPr>
          <w:rFonts w:hint="eastAsia" w:ascii="文星仿宋" w:hAnsi="文星仿宋" w:eastAsia="文星仿宋" w:cs="文星仿宋"/>
          <w:sz w:val="32"/>
          <w:szCs w:val="32"/>
        </w:rPr>
        <w:t>万，资金支出率</w:t>
      </w:r>
      <w:r>
        <w:rPr>
          <w:rFonts w:hint="eastAsia" w:ascii="文星仿宋" w:hAnsi="文星仿宋" w:eastAsia="文星仿宋" w:cs="文星仿宋"/>
          <w:sz w:val="32"/>
          <w:szCs w:val="32"/>
          <w:lang w:val="en-US" w:eastAsia="zh-CN"/>
        </w:rPr>
        <w:t>100</w:t>
      </w:r>
      <w:r>
        <w:rPr>
          <w:rFonts w:hint="eastAsia" w:ascii="文星仿宋" w:hAnsi="文星仿宋" w:eastAsia="文星仿宋" w:cs="文星仿宋"/>
          <w:sz w:val="32"/>
          <w:szCs w:val="32"/>
        </w:rPr>
        <w:t>%。</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（2）支出规范性</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程序规范，资金的拨付有完整的审批程序和手续，资金使用符合项目预算批复或合同规定用途，未发现存在截留、挤占、挪用、虚列支出等情况，财务资料真实有效，会计核算规范。</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2.事项管理</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（1）实施程序</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各项支出严格执行费用报销审批程序，在预算范围内按照标准开支，合理安排各项预算。详见《梅州市住房公积金管理中心财务管理</w:t>
      </w:r>
      <w:r>
        <w:rPr>
          <w:rFonts w:hint="eastAsia" w:ascii="文星仿宋" w:hAnsi="文星仿宋" w:eastAsia="文星仿宋" w:cs="文星仿宋"/>
          <w:sz w:val="32"/>
          <w:szCs w:val="32"/>
          <w:lang w:eastAsia="zh-CN"/>
        </w:rPr>
        <w:t>办法</w:t>
      </w:r>
      <w:r>
        <w:rPr>
          <w:rFonts w:hint="eastAsia" w:ascii="文星仿宋" w:hAnsi="文星仿宋" w:eastAsia="文星仿宋" w:cs="文星仿宋"/>
          <w:sz w:val="32"/>
          <w:szCs w:val="32"/>
        </w:rPr>
        <w:t>》</w:t>
      </w:r>
      <w:r>
        <w:rPr>
          <w:rFonts w:hint="eastAsia" w:ascii="文星仿宋" w:hAnsi="文星仿宋" w:eastAsia="文星仿宋" w:cs="文星仿宋"/>
          <w:sz w:val="32"/>
          <w:szCs w:val="32"/>
          <w:lang w:eastAsia="zh-CN"/>
        </w:rPr>
        <w:t>、《梅州市住房公积金管理中心管理费用支出管理办法》和</w:t>
      </w:r>
      <w:r>
        <w:rPr>
          <w:rFonts w:hint="eastAsia" w:ascii="文星仿宋" w:hAnsi="文星仿宋" w:eastAsia="文星仿宋" w:cs="文星仿宋"/>
          <w:sz w:val="32"/>
          <w:szCs w:val="32"/>
        </w:rPr>
        <w:t>《梅州市住房公积金管理中心合同管理制度》</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（2）管理情况</w:t>
      </w:r>
    </w:p>
    <w:p>
      <w:pPr>
        <w:pStyle w:val="10"/>
        <w:keepNext w:val="0"/>
        <w:keepLines w:val="0"/>
        <w:pageBreakBefore w:val="0"/>
        <w:widowControl w:val="0"/>
        <w:tabs>
          <w:tab w:val="left" w:pos="1503"/>
        </w:tabs>
        <w:kinsoku/>
        <w:wordWrap/>
        <w:overflowPunct w:val="0"/>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lang w:val="en-US" w:eastAsia="zh-CN" w:bidi="ar-SA"/>
        </w:rPr>
      </w:pPr>
      <w:r>
        <w:rPr>
          <w:rFonts w:hint="eastAsia" w:ascii="文星仿宋" w:hAnsi="文星仿宋" w:eastAsia="文星仿宋" w:cs="文星仿宋"/>
          <w:sz w:val="32"/>
          <w:szCs w:val="32"/>
          <w:lang w:val="en-US" w:eastAsia="zh-CN" w:bidi="ar-SA"/>
        </w:rPr>
        <w:t>我中心积极督促中国电信梅州分公司、中国联通梅州分公司、中国移动梅州分公司和四川久远银海软件股份有限公司积极</w:t>
      </w:r>
      <w:r>
        <w:rPr>
          <w:rFonts w:hint="eastAsia" w:ascii="文星仿宋" w:hAnsi="文星仿宋" w:eastAsia="文星仿宋" w:cs="文星仿宋"/>
          <w:color w:val="000000" w:themeColor="text1"/>
          <w:sz w:val="32"/>
          <w:szCs w:val="32"/>
          <w14:textFill>
            <w14:solidFill>
              <w14:schemeClr w14:val="tx1"/>
            </w14:solidFill>
          </w14:textFill>
        </w:rPr>
        <w:t>保证</w:t>
      </w:r>
      <w:r>
        <w:rPr>
          <w:rFonts w:hint="eastAsia" w:ascii="文星仿宋" w:hAnsi="文星仿宋" w:eastAsia="文星仿宋" w:cs="文星仿宋"/>
          <w:color w:val="000000" w:themeColor="text1"/>
          <w:sz w:val="32"/>
          <w:szCs w:val="32"/>
          <w:lang w:eastAsia="zh-CN"/>
          <w14:textFill>
            <w14:solidFill>
              <w14:schemeClr w14:val="tx1"/>
            </w14:solidFill>
          </w14:textFill>
        </w:rPr>
        <w:t>我</w:t>
      </w:r>
      <w:r>
        <w:rPr>
          <w:rFonts w:hint="eastAsia" w:ascii="文星仿宋" w:hAnsi="文星仿宋" w:eastAsia="文星仿宋" w:cs="文星仿宋"/>
          <w:color w:val="000000" w:themeColor="text1"/>
          <w:sz w:val="32"/>
          <w:szCs w:val="32"/>
          <w14:textFill>
            <w14:solidFill>
              <w14:schemeClr w14:val="tx1"/>
            </w14:solidFill>
          </w14:textFill>
        </w:rPr>
        <w:t>中心与各县区</w:t>
      </w:r>
      <w:r>
        <w:rPr>
          <w:rFonts w:hint="eastAsia" w:ascii="文星仿宋" w:hAnsi="文星仿宋" w:eastAsia="文星仿宋" w:cs="文星仿宋"/>
          <w:color w:val="000000" w:themeColor="text1"/>
          <w:sz w:val="32"/>
          <w:szCs w:val="32"/>
          <w:lang w:eastAsia="zh-CN"/>
          <w14:textFill>
            <w14:solidFill>
              <w14:schemeClr w14:val="tx1"/>
            </w14:solidFill>
          </w14:textFill>
        </w:rPr>
        <w:t>管理部</w:t>
      </w:r>
      <w:r>
        <w:rPr>
          <w:rFonts w:hint="eastAsia" w:ascii="文星仿宋" w:hAnsi="文星仿宋" w:eastAsia="文星仿宋" w:cs="文星仿宋"/>
          <w:color w:val="000000" w:themeColor="text1"/>
          <w:sz w:val="32"/>
          <w:szCs w:val="32"/>
          <w14:textFill>
            <w14:solidFill>
              <w14:schemeClr w14:val="tx1"/>
            </w14:solidFill>
          </w14:textFill>
        </w:rPr>
        <w:t>及承办银行之间数据传输安全畅通</w:t>
      </w:r>
      <w:r>
        <w:rPr>
          <w:rFonts w:hint="eastAsia" w:ascii="文星仿宋" w:hAnsi="文星仿宋" w:eastAsia="文星仿宋" w:cs="文星仿宋"/>
          <w:color w:val="000000" w:themeColor="text1"/>
          <w:sz w:val="32"/>
          <w:szCs w:val="32"/>
          <w:lang w:eastAsia="zh-CN"/>
          <w14:textFill>
            <w14:solidFill>
              <w14:schemeClr w14:val="tx1"/>
            </w14:solidFill>
          </w14:textFill>
        </w:rPr>
        <w:t>，同时</w:t>
      </w:r>
      <w:r>
        <w:rPr>
          <w:rFonts w:hint="eastAsia" w:ascii="文星仿宋" w:hAnsi="文星仿宋" w:eastAsia="文星仿宋" w:cs="文星仿宋"/>
          <w:sz w:val="32"/>
          <w:szCs w:val="32"/>
        </w:rPr>
        <w:t>对住房公积金综合服务平台进行必要、及时、有效的运行维护保障工作</w:t>
      </w:r>
      <w:r>
        <w:rPr>
          <w:rFonts w:hint="eastAsia" w:ascii="文星仿宋" w:hAnsi="文星仿宋" w:eastAsia="文星仿宋" w:cs="文星仿宋"/>
          <w:sz w:val="32"/>
          <w:szCs w:val="32"/>
          <w:lang w:eastAsia="zh-CN"/>
        </w:rPr>
        <w:t>。</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（三）产出分析</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1.经济性</w:t>
      </w:r>
    </w:p>
    <w:p>
      <w:pPr>
        <w:pStyle w:val="10"/>
        <w:keepNext w:val="0"/>
        <w:keepLines w:val="0"/>
        <w:pageBreakBefore w:val="0"/>
        <w:tabs>
          <w:tab w:val="left" w:pos="1503"/>
        </w:tabs>
        <w:kinsoku/>
        <w:wordWrap/>
        <w:overflowPunct w:val="0"/>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lang w:val="en-US" w:eastAsia="zh-CN" w:bidi="ar-SA"/>
        </w:rPr>
      </w:pPr>
      <w:r>
        <w:rPr>
          <w:rFonts w:hint="eastAsia" w:ascii="文星仿宋" w:hAnsi="文星仿宋" w:eastAsia="文星仿宋" w:cs="文星仿宋"/>
          <w:sz w:val="32"/>
          <w:szCs w:val="32"/>
          <w:lang w:val="en-US" w:eastAsia="zh-CN" w:bidi="ar-SA"/>
        </w:rPr>
        <w:t>我中心严格按照制定的财务管理办法，实行多重审批控制专项经费合理支出，同时实际支付未超过预算计划。</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2.效率性</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通过本专项经费的实施，保障了市中心与各县区</w:t>
      </w:r>
      <w:r>
        <w:rPr>
          <w:rFonts w:hint="eastAsia" w:ascii="文星仿宋" w:hAnsi="文星仿宋" w:eastAsia="文星仿宋" w:cs="文星仿宋"/>
          <w:sz w:val="32"/>
          <w:szCs w:val="32"/>
          <w:lang w:eastAsia="zh-CN"/>
        </w:rPr>
        <w:t>管理部</w:t>
      </w:r>
      <w:r>
        <w:rPr>
          <w:rFonts w:hint="eastAsia" w:ascii="文星仿宋" w:hAnsi="文星仿宋" w:eastAsia="文星仿宋" w:cs="文星仿宋"/>
          <w:sz w:val="32"/>
          <w:szCs w:val="32"/>
        </w:rPr>
        <w:t>及承办银行之间数据传输安全畅通、与银行间商贷数据的安全共享。有效地对梅州市住房公积金综合服务平台及业务系统进行运行维护保障，确保住房公积金综合服务平台及业务系统稳定、安全、高效运行，保障住房公积金业务正常开展。</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（四）效益实现度分析</w:t>
      </w:r>
    </w:p>
    <w:p>
      <w:pPr>
        <w:keepNext w:val="0"/>
        <w:keepLines w:val="0"/>
        <w:pageBreakBefore w:val="0"/>
        <w:kinsoku/>
        <w:wordWrap/>
        <w:topLinePunct w:val="0"/>
        <w:autoSpaceDE/>
        <w:autoSpaceDN/>
        <w:bidi w:val="0"/>
        <w:adjustRightInd/>
        <w:snapToGrid w:val="0"/>
        <w:spacing w:line="560" w:lineRule="exact"/>
        <w:ind w:firstLine="641" w:firstLineChars="200"/>
        <w:textAlignment w:val="auto"/>
        <w:rPr>
          <w:rFonts w:hint="eastAsia" w:ascii="文星仿宋" w:hAnsi="文星仿宋" w:eastAsia="文星仿宋" w:cs="文星仿宋"/>
          <w:b/>
          <w:sz w:val="32"/>
          <w:szCs w:val="32"/>
        </w:rPr>
      </w:pPr>
      <w:r>
        <w:rPr>
          <w:rFonts w:hint="eastAsia" w:ascii="文星仿宋" w:hAnsi="文星仿宋" w:eastAsia="文星仿宋" w:cs="文星仿宋"/>
          <w:b/>
          <w:sz w:val="32"/>
          <w:szCs w:val="32"/>
        </w:rPr>
        <w:t>1.效果性</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2022年我中心认</w:t>
      </w:r>
      <w:r>
        <w:rPr>
          <w:rFonts w:hint="eastAsia" w:ascii="文星仿宋" w:hAnsi="文星仿宋" w:eastAsia="文星仿宋" w:cs="文星仿宋"/>
          <w:sz w:val="32"/>
          <w:szCs w:val="32"/>
          <w:lang w:val="en-US" w:eastAsia="zh-CN"/>
        </w:rPr>
        <w:t>真</w:t>
      </w:r>
      <w:r>
        <w:rPr>
          <w:rFonts w:hint="eastAsia" w:ascii="文星仿宋" w:hAnsi="文星仿宋" w:eastAsia="文星仿宋" w:cs="文星仿宋"/>
          <w:sz w:val="32"/>
          <w:szCs w:val="32"/>
        </w:rPr>
        <w:t>贯彻落实“双百”工作要求，推动“科技赋能”，不断加快“互联网+住房公积金”建设，以实际举措推进营商环境优化工作。以信息化建设为支撑，在相关部门数据没有完成共享的情况下，创新思路和方法，实现所有业务全流程网上办理，做到“应上尽上”。</w:t>
      </w:r>
    </w:p>
    <w:p>
      <w:pPr>
        <w:keepNext w:val="0"/>
        <w:keepLines w:val="0"/>
        <w:pageBreakBefore w:val="0"/>
        <w:kinsoku/>
        <w:wordWrap/>
        <w:topLinePunct w:val="0"/>
        <w:autoSpaceDE/>
        <w:autoSpaceDN/>
        <w:bidi w:val="0"/>
        <w:adjustRightInd/>
        <w:snapToGrid w:val="0"/>
        <w:spacing w:line="560" w:lineRule="exact"/>
        <w:ind w:firstLine="641"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sz w:val="32"/>
          <w:szCs w:val="32"/>
        </w:rPr>
        <w:t>2.公平性</w:t>
      </w:r>
    </w:p>
    <w:p>
      <w:pPr>
        <w:keepNext w:val="0"/>
        <w:keepLines w:val="0"/>
        <w:pageBreakBefore w:val="0"/>
        <w:kinsoku/>
        <w:wordWrap/>
        <w:topLinePunct w:val="0"/>
        <w:autoSpaceDE/>
        <w:autoSpaceDN/>
        <w:bidi w:val="0"/>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我</w:t>
      </w:r>
      <w:r>
        <w:rPr>
          <w:rFonts w:hint="eastAsia" w:ascii="文星仿宋" w:hAnsi="文星仿宋" w:eastAsia="文星仿宋" w:cs="文星仿宋"/>
          <w:sz w:val="32"/>
          <w:szCs w:val="32"/>
          <w:lang w:eastAsia="zh-CN"/>
        </w:rPr>
        <w:t>中心</w:t>
      </w:r>
      <w:r>
        <w:rPr>
          <w:rFonts w:hint="eastAsia" w:ascii="文星仿宋" w:hAnsi="文星仿宋" w:eastAsia="文星仿宋" w:cs="文星仿宋"/>
          <w:sz w:val="32"/>
          <w:szCs w:val="32"/>
        </w:rPr>
        <w:t>网络系统运行</w:t>
      </w:r>
      <w:r>
        <w:rPr>
          <w:rFonts w:hint="eastAsia" w:ascii="文星仿宋" w:hAnsi="文星仿宋" w:eastAsia="文星仿宋" w:cs="文星仿宋"/>
          <w:sz w:val="32"/>
          <w:szCs w:val="32"/>
          <w:lang w:eastAsia="zh-CN"/>
        </w:rPr>
        <w:t>与维护费用</w:t>
      </w:r>
      <w:r>
        <w:rPr>
          <w:rFonts w:hint="eastAsia" w:ascii="文星仿宋" w:hAnsi="文星仿宋" w:eastAsia="文星仿宋" w:cs="文星仿宋"/>
          <w:sz w:val="32"/>
          <w:szCs w:val="32"/>
        </w:rPr>
        <w:t>主要用于保证中心与各县区</w:t>
      </w:r>
      <w:r>
        <w:rPr>
          <w:rFonts w:hint="eastAsia" w:ascii="文星仿宋" w:hAnsi="文星仿宋" w:eastAsia="文星仿宋" w:cs="文星仿宋"/>
          <w:sz w:val="32"/>
          <w:szCs w:val="32"/>
          <w:lang w:eastAsia="zh-CN"/>
        </w:rPr>
        <w:t>管理部</w:t>
      </w:r>
      <w:r>
        <w:rPr>
          <w:rFonts w:hint="eastAsia" w:ascii="文星仿宋" w:hAnsi="文星仿宋" w:eastAsia="文星仿宋" w:cs="文星仿宋"/>
          <w:sz w:val="32"/>
          <w:szCs w:val="32"/>
        </w:rPr>
        <w:t>及承办银行之间数据传输安全畅通，确保公积金</w:t>
      </w:r>
      <w:r>
        <w:rPr>
          <w:rFonts w:hint="eastAsia" w:ascii="文星仿宋" w:hAnsi="文星仿宋" w:eastAsia="文星仿宋" w:cs="文星仿宋"/>
          <w:sz w:val="32"/>
          <w:szCs w:val="32"/>
          <w:lang w:eastAsia="zh-CN"/>
        </w:rPr>
        <w:t>综合服务平台</w:t>
      </w:r>
      <w:r>
        <w:rPr>
          <w:rFonts w:hint="eastAsia" w:ascii="文星仿宋" w:hAnsi="文星仿宋" w:eastAsia="文星仿宋" w:cs="文星仿宋"/>
          <w:sz w:val="32"/>
          <w:szCs w:val="32"/>
        </w:rPr>
        <w:t>正常运行，服务对象满意度</w:t>
      </w:r>
      <w:r>
        <w:rPr>
          <w:rFonts w:hint="eastAsia" w:ascii="文星仿宋" w:hAnsi="文星仿宋" w:eastAsia="文星仿宋" w:cs="文星仿宋"/>
          <w:sz w:val="32"/>
          <w:szCs w:val="32"/>
          <w:lang w:eastAsia="zh-CN"/>
        </w:rPr>
        <w:t>高</w:t>
      </w:r>
      <w:r>
        <w:rPr>
          <w:rFonts w:hint="eastAsia" w:ascii="文星仿宋" w:hAnsi="文星仿宋" w:eastAsia="文星仿宋" w:cs="文星仿宋"/>
          <w:sz w:val="32"/>
          <w:szCs w:val="32"/>
        </w:rPr>
        <w:t>。</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rPr>
        <w:t>五、主要绩效</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12</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eastAsia="zh-CN"/>
        </w:rPr>
        <w:t>底</w:t>
      </w:r>
      <w:r>
        <w:rPr>
          <w:rFonts w:hint="eastAsia" w:ascii="文星仿宋" w:hAnsi="文星仿宋" w:eastAsia="文星仿宋" w:cs="文星仿宋"/>
          <w:sz w:val="32"/>
          <w:szCs w:val="32"/>
        </w:rPr>
        <w:t>，我中心49项政务服务事项中已实现100%进驻市统一申办受理平台，100%可在广东省政务服务网申请受理，100%可全流程网办。推进</w:t>
      </w:r>
      <w:r>
        <w:rPr>
          <w:rFonts w:hint="eastAsia" w:ascii="文星仿宋" w:hAnsi="文星仿宋" w:eastAsia="文星仿宋" w:cs="文星仿宋"/>
          <w:sz w:val="32"/>
          <w:szCs w:val="32"/>
          <w:lang w:eastAsia="zh-CN"/>
        </w:rPr>
        <w:t>了</w:t>
      </w:r>
      <w:r>
        <w:rPr>
          <w:rFonts w:hint="eastAsia" w:ascii="文星仿宋" w:hAnsi="文星仿宋" w:eastAsia="文星仿宋" w:cs="文星仿宋"/>
          <w:sz w:val="32"/>
          <w:szCs w:val="32"/>
        </w:rPr>
        <w:t>政务服务数据同源整改工作，对各个渠道的资源进行的整合，确保实现各渠道数据同源。</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rPr>
        <w:t>六、存在问题</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lang w:eastAsia="zh-CN"/>
        </w:rPr>
        <w:t>无</w:t>
      </w:r>
      <w:r>
        <w:rPr>
          <w:rFonts w:hint="eastAsia" w:ascii="文星仿宋" w:hAnsi="文星仿宋" w:eastAsia="文星仿宋" w:cs="文星仿宋"/>
          <w:color w:val="auto"/>
          <w:sz w:val="32"/>
          <w:szCs w:val="32"/>
        </w:rPr>
        <w:t>。</w:t>
      </w:r>
    </w:p>
    <w:p>
      <w:pPr>
        <w:keepNext w:val="0"/>
        <w:keepLines w:val="0"/>
        <w:pageBreakBefore w:val="0"/>
        <w:tabs>
          <w:tab w:val="left" w:pos="1503"/>
        </w:tabs>
        <w:kinsoku/>
        <w:wordWrap/>
        <w:overflowPunct w:val="0"/>
        <w:topLinePunct w:val="0"/>
        <w:autoSpaceDE/>
        <w:autoSpaceDN/>
        <w:bidi w:val="0"/>
        <w:adjustRightInd/>
        <w:spacing w:line="560" w:lineRule="exact"/>
        <w:ind w:firstLine="600" w:firstLineChars="200"/>
        <w:jc w:val="left"/>
        <w:textAlignment w:val="auto"/>
        <w:rPr>
          <w:rFonts w:ascii="黑体" w:hAnsi="黑体" w:eastAsia="黑体" w:cs="宋体"/>
          <w:kern w:val="0"/>
          <w:sz w:val="30"/>
          <w:szCs w:val="30"/>
          <w:lang w:val="zh-TW" w:bidi="zh-TW"/>
        </w:rPr>
      </w:pPr>
      <w:r>
        <w:rPr>
          <w:rFonts w:hint="eastAsia" w:ascii="黑体" w:hAnsi="黑体" w:eastAsia="黑体" w:cs="宋体"/>
          <w:kern w:val="0"/>
          <w:sz w:val="30"/>
          <w:szCs w:val="30"/>
          <w:lang w:val="zh-TW" w:eastAsia="zh-TW" w:bidi="zh-TW"/>
        </w:rPr>
        <w:t>七、下一步工作计划</w:t>
      </w:r>
      <w:bookmarkStart w:id="0" w:name="bookmark115"/>
      <w:bookmarkEnd w:id="0"/>
      <w:bookmarkStart w:id="1" w:name="bookmark124"/>
      <w:bookmarkEnd w:id="1"/>
      <w:bookmarkStart w:id="2" w:name="bookmark118"/>
      <w:bookmarkEnd w:id="2"/>
      <w:bookmarkStart w:id="3" w:name="bookmark119"/>
      <w:bookmarkEnd w:id="3"/>
      <w:bookmarkStart w:id="4" w:name="bookmark108"/>
      <w:bookmarkEnd w:id="4"/>
      <w:bookmarkStart w:id="5" w:name="bookmark128"/>
      <w:bookmarkEnd w:id="5"/>
      <w:bookmarkStart w:id="6" w:name="bookmark125"/>
      <w:bookmarkEnd w:id="6"/>
      <w:bookmarkStart w:id="7" w:name="bookmark106"/>
      <w:bookmarkEnd w:id="7"/>
      <w:bookmarkStart w:id="8" w:name="bookmark117"/>
      <w:bookmarkEnd w:id="8"/>
      <w:bookmarkStart w:id="9" w:name="bookmark121"/>
      <w:bookmarkEnd w:id="9"/>
      <w:bookmarkStart w:id="10" w:name="bookmark127"/>
      <w:bookmarkEnd w:id="10"/>
      <w:bookmarkStart w:id="11" w:name="bookmark120"/>
      <w:bookmarkEnd w:id="11"/>
      <w:bookmarkStart w:id="12" w:name="bookmark112"/>
      <w:bookmarkEnd w:id="12"/>
      <w:bookmarkStart w:id="13" w:name="bookmark114"/>
      <w:bookmarkEnd w:id="13"/>
      <w:bookmarkStart w:id="14" w:name="bookmark126"/>
      <w:bookmarkEnd w:id="14"/>
      <w:bookmarkStart w:id="15" w:name="bookmark113"/>
      <w:bookmarkEnd w:id="15"/>
      <w:bookmarkStart w:id="16" w:name="bookmark123"/>
      <w:bookmarkEnd w:id="16"/>
      <w:bookmarkStart w:id="17" w:name="bookmark107"/>
      <w:bookmarkEnd w:id="17"/>
      <w:bookmarkStart w:id="18" w:name="bookmark122"/>
      <w:bookmarkEnd w:id="18"/>
      <w:bookmarkStart w:id="19" w:name="bookmark116"/>
      <w:bookmarkEnd w:id="19"/>
    </w:p>
    <w:p>
      <w:pPr>
        <w:keepNext w:val="0"/>
        <w:keepLines w:val="0"/>
        <w:pageBreakBefore w:val="0"/>
        <w:tabs>
          <w:tab w:val="left" w:pos="1503"/>
        </w:tabs>
        <w:kinsoku/>
        <w:wordWrap/>
        <w:overflowPunct w:val="0"/>
        <w:topLinePunct w:val="0"/>
        <w:autoSpaceDE/>
        <w:autoSpaceDN/>
        <w:bidi w:val="0"/>
        <w:adjustRightInd/>
        <w:spacing w:line="560" w:lineRule="exact"/>
        <w:ind w:firstLine="640" w:firstLineChars="200"/>
        <w:jc w:val="left"/>
        <w:textAlignment w:val="auto"/>
        <w:rPr>
          <w:rFonts w:hint="eastAsia" w:ascii="文星仿宋" w:hAnsi="文星仿宋" w:eastAsia="文星仿宋" w:cs="文星仿宋"/>
          <w:kern w:val="0"/>
          <w:sz w:val="30"/>
          <w:szCs w:val="30"/>
          <w:lang w:val="zh-TW" w:bidi="zh-TW"/>
        </w:rPr>
      </w:pPr>
      <w:r>
        <w:rPr>
          <w:rFonts w:hint="eastAsia" w:ascii="文星仿宋" w:hAnsi="文星仿宋" w:eastAsia="文星仿宋" w:cs="文星仿宋"/>
          <w:sz w:val="32"/>
          <w:szCs w:val="32"/>
        </w:rPr>
        <w:t>我中心将加强与财政部门的沟通协调，保证专项足额资金到位，同时进一步加强预算管理，加快工作进度，提高财政资金的使用效益，确保公积金业务正常有序开展。</w:t>
      </w:r>
    </w:p>
    <w:p>
      <w:pPr>
        <w:keepNext w:val="0"/>
        <w:keepLines w:val="0"/>
        <w:pageBreakBefore w:val="0"/>
        <w:kinsoku/>
        <w:wordWrap/>
        <w:topLinePunct w:val="0"/>
        <w:autoSpaceDE/>
        <w:autoSpaceDN/>
        <w:bidi w:val="0"/>
        <w:adjustRightInd/>
        <w:spacing w:line="560" w:lineRule="exact"/>
        <w:ind w:firstLine="420" w:firstLineChars="200"/>
        <w:textAlignment w:val="auto"/>
      </w:pPr>
    </w:p>
    <w:sectPr>
      <w:footerReference r:id="rId3" w:type="default"/>
      <w:pgSz w:w="11906" w:h="16838"/>
      <w:pgMar w:top="1418" w:right="1474"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文星黑体">
    <w:panose1 w:val="02010604000101010101"/>
    <w:charset w:val="86"/>
    <w:family w:val="auto"/>
    <w:pitch w:val="default"/>
    <w:sig w:usb0="00000001" w:usb1="080E0000" w:usb2="00000000" w:usb3="00000000" w:csb0="00040001" w:csb1="00000000"/>
  </w:font>
  <w:font w:name="文星楷体">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4204C"/>
    <w:multiLevelType w:val="multilevel"/>
    <w:tmpl w:val="0024204C"/>
    <w:lvl w:ilvl="0" w:tentative="0">
      <w:start w:val="1"/>
      <w:numFmt w:val="japaneseCounting"/>
      <w:lvlText w:val="%1、"/>
      <w:lvlJc w:val="left"/>
      <w:pPr>
        <w:ind w:left="1365" w:hanging="720"/>
      </w:pPr>
      <w:rPr>
        <w:rFonts w:hint="eastAsia" w:ascii="文星黑体" w:hAnsi="文星黑体" w:eastAsia="文星黑体" w:cs="文星黑体"/>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YzVlOGI2OWYyZDE3ODgwNWZjYWY5NWZjZDViY2YifQ=="/>
  </w:docVars>
  <w:rsids>
    <w:rsidRoot w:val="00DE788D"/>
    <w:rsid w:val="0001341E"/>
    <w:rsid w:val="00055F2F"/>
    <w:rsid w:val="00074B67"/>
    <w:rsid w:val="0009391A"/>
    <w:rsid w:val="000C011D"/>
    <w:rsid w:val="000D0776"/>
    <w:rsid w:val="000D6AE8"/>
    <w:rsid w:val="000E2C52"/>
    <w:rsid w:val="000E4D97"/>
    <w:rsid w:val="000E7186"/>
    <w:rsid w:val="000F1931"/>
    <w:rsid w:val="00132710"/>
    <w:rsid w:val="001519F0"/>
    <w:rsid w:val="00162576"/>
    <w:rsid w:val="001677A8"/>
    <w:rsid w:val="001714DE"/>
    <w:rsid w:val="00182B5B"/>
    <w:rsid w:val="00184140"/>
    <w:rsid w:val="001B4AF3"/>
    <w:rsid w:val="001C4E91"/>
    <w:rsid w:val="001D0A35"/>
    <w:rsid w:val="001D11CE"/>
    <w:rsid w:val="001E0333"/>
    <w:rsid w:val="001F31BF"/>
    <w:rsid w:val="00202E3E"/>
    <w:rsid w:val="00230598"/>
    <w:rsid w:val="0024298A"/>
    <w:rsid w:val="00275A08"/>
    <w:rsid w:val="002944DD"/>
    <w:rsid w:val="002A6C7A"/>
    <w:rsid w:val="002B3A0C"/>
    <w:rsid w:val="002B45DC"/>
    <w:rsid w:val="00300D97"/>
    <w:rsid w:val="00300E2C"/>
    <w:rsid w:val="0030440D"/>
    <w:rsid w:val="003241F7"/>
    <w:rsid w:val="00330104"/>
    <w:rsid w:val="003373F6"/>
    <w:rsid w:val="0034062D"/>
    <w:rsid w:val="003920B6"/>
    <w:rsid w:val="003A0A6E"/>
    <w:rsid w:val="003A3375"/>
    <w:rsid w:val="003A53E9"/>
    <w:rsid w:val="003C1A29"/>
    <w:rsid w:val="003D4440"/>
    <w:rsid w:val="003F50EE"/>
    <w:rsid w:val="00401FBC"/>
    <w:rsid w:val="004B4183"/>
    <w:rsid w:val="004F24F6"/>
    <w:rsid w:val="00541067"/>
    <w:rsid w:val="00543A0A"/>
    <w:rsid w:val="005656E8"/>
    <w:rsid w:val="005E18FE"/>
    <w:rsid w:val="00603A1C"/>
    <w:rsid w:val="00604D27"/>
    <w:rsid w:val="00615405"/>
    <w:rsid w:val="0064513E"/>
    <w:rsid w:val="006556C4"/>
    <w:rsid w:val="0069174A"/>
    <w:rsid w:val="006C1740"/>
    <w:rsid w:val="006C4017"/>
    <w:rsid w:val="00711F26"/>
    <w:rsid w:val="00723876"/>
    <w:rsid w:val="00742FD6"/>
    <w:rsid w:val="00780025"/>
    <w:rsid w:val="007B59AA"/>
    <w:rsid w:val="007D2E0A"/>
    <w:rsid w:val="007F6A6E"/>
    <w:rsid w:val="008037F6"/>
    <w:rsid w:val="00835C69"/>
    <w:rsid w:val="00837427"/>
    <w:rsid w:val="00843820"/>
    <w:rsid w:val="00864971"/>
    <w:rsid w:val="00866202"/>
    <w:rsid w:val="00875649"/>
    <w:rsid w:val="00880175"/>
    <w:rsid w:val="008808B7"/>
    <w:rsid w:val="008930CE"/>
    <w:rsid w:val="0089755A"/>
    <w:rsid w:val="008B71FD"/>
    <w:rsid w:val="008C5046"/>
    <w:rsid w:val="00914672"/>
    <w:rsid w:val="00914A0D"/>
    <w:rsid w:val="0092151B"/>
    <w:rsid w:val="0093273B"/>
    <w:rsid w:val="009545B6"/>
    <w:rsid w:val="00964E7A"/>
    <w:rsid w:val="009669D0"/>
    <w:rsid w:val="00994ED0"/>
    <w:rsid w:val="009A2C23"/>
    <w:rsid w:val="009A4964"/>
    <w:rsid w:val="009B0CE7"/>
    <w:rsid w:val="009C2DEB"/>
    <w:rsid w:val="009C731D"/>
    <w:rsid w:val="009E3D51"/>
    <w:rsid w:val="009E47D1"/>
    <w:rsid w:val="009F17A4"/>
    <w:rsid w:val="00A332BD"/>
    <w:rsid w:val="00A77CDC"/>
    <w:rsid w:val="00A80213"/>
    <w:rsid w:val="00A95328"/>
    <w:rsid w:val="00AA3104"/>
    <w:rsid w:val="00AC0DC8"/>
    <w:rsid w:val="00AC1C39"/>
    <w:rsid w:val="00AD150A"/>
    <w:rsid w:val="00AD54B7"/>
    <w:rsid w:val="00B2278C"/>
    <w:rsid w:val="00B6312B"/>
    <w:rsid w:val="00B90698"/>
    <w:rsid w:val="00BD7C33"/>
    <w:rsid w:val="00BE5072"/>
    <w:rsid w:val="00BE6083"/>
    <w:rsid w:val="00C22167"/>
    <w:rsid w:val="00C41E64"/>
    <w:rsid w:val="00C50619"/>
    <w:rsid w:val="00C6301A"/>
    <w:rsid w:val="00C9666C"/>
    <w:rsid w:val="00CC21BA"/>
    <w:rsid w:val="00CD7035"/>
    <w:rsid w:val="00CE27F0"/>
    <w:rsid w:val="00D02B3C"/>
    <w:rsid w:val="00D03E14"/>
    <w:rsid w:val="00D14934"/>
    <w:rsid w:val="00D30DF4"/>
    <w:rsid w:val="00D52E71"/>
    <w:rsid w:val="00D57916"/>
    <w:rsid w:val="00D72D26"/>
    <w:rsid w:val="00D95985"/>
    <w:rsid w:val="00DB134C"/>
    <w:rsid w:val="00DB5925"/>
    <w:rsid w:val="00DD25B7"/>
    <w:rsid w:val="00DE31BB"/>
    <w:rsid w:val="00DE788D"/>
    <w:rsid w:val="00E22985"/>
    <w:rsid w:val="00E232A6"/>
    <w:rsid w:val="00E43528"/>
    <w:rsid w:val="00E445F7"/>
    <w:rsid w:val="00E61F51"/>
    <w:rsid w:val="00E623DB"/>
    <w:rsid w:val="00E73933"/>
    <w:rsid w:val="00E806A4"/>
    <w:rsid w:val="00E85F14"/>
    <w:rsid w:val="00E871DC"/>
    <w:rsid w:val="00E928FD"/>
    <w:rsid w:val="00E976FB"/>
    <w:rsid w:val="00EA497D"/>
    <w:rsid w:val="00F110EE"/>
    <w:rsid w:val="00F43631"/>
    <w:rsid w:val="00F527D3"/>
    <w:rsid w:val="00F5516D"/>
    <w:rsid w:val="00F563D8"/>
    <w:rsid w:val="00F66154"/>
    <w:rsid w:val="00FA3A9C"/>
    <w:rsid w:val="00FB6A0B"/>
    <w:rsid w:val="00FD2D44"/>
    <w:rsid w:val="00FF2207"/>
    <w:rsid w:val="09EF4DDA"/>
    <w:rsid w:val="0D075971"/>
    <w:rsid w:val="10713EC5"/>
    <w:rsid w:val="154C0479"/>
    <w:rsid w:val="15933C4F"/>
    <w:rsid w:val="16EB3901"/>
    <w:rsid w:val="1BFA247A"/>
    <w:rsid w:val="1DC85B4B"/>
    <w:rsid w:val="1F313E0A"/>
    <w:rsid w:val="1F88747B"/>
    <w:rsid w:val="21723DED"/>
    <w:rsid w:val="24F54368"/>
    <w:rsid w:val="2C1A2B86"/>
    <w:rsid w:val="32F3463E"/>
    <w:rsid w:val="338D1CF2"/>
    <w:rsid w:val="36332209"/>
    <w:rsid w:val="38313793"/>
    <w:rsid w:val="3A513930"/>
    <w:rsid w:val="3B8C1E59"/>
    <w:rsid w:val="3C7B7266"/>
    <w:rsid w:val="3D2F27B0"/>
    <w:rsid w:val="3E5051F6"/>
    <w:rsid w:val="3F450066"/>
    <w:rsid w:val="402653AE"/>
    <w:rsid w:val="407A7999"/>
    <w:rsid w:val="4513475B"/>
    <w:rsid w:val="47D270BE"/>
    <w:rsid w:val="4C9218BA"/>
    <w:rsid w:val="4F4B1579"/>
    <w:rsid w:val="555E5AD6"/>
    <w:rsid w:val="55CE2DF0"/>
    <w:rsid w:val="566338EC"/>
    <w:rsid w:val="5D1B317E"/>
    <w:rsid w:val="5F547CA0"/>
    <w:rsid w:val="63343FA6"/>
    <w:rsid w:val="64B46596"/>
    <w:rsid w:val="6CB17420"/>
    <w:rsid w:val="72434C03"/>
    <w:rsid w:val="7AE44E9A"/>
    <w:rsid w:val="7BEE2486"/>
    <w:rsid w:val="7C881126"/>
    <w:rsid w:val="7FBF0131"/>
    <w:rsid w:val="FBECA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style>
  <w:style w:type="character" w:customStyle="1" w:styleId="9">
    <w:name w:val="Body text|1_"/>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439" w:lineRule="auto"/>
      <w:ind w:firstLine="400"/>
      <w:jc w:val="left"/>
    </w:pPr>
    <w:rPr>
      <w:rFonts w:ascii="宋体" w:hAnsi="宋体" w:cs="宋体"/>
      <w:sz w:val="30"/>
      <w:szCs w:val="30"/>
      <w:lang w:val="zh-TW" w:eastAsia="zh-TW" w:bidi="zh-TW"/>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页脚 Char"/>
    <w:basedOn w:val="7"/>
    <w:link w:val="3"/>
    <w:qFormat/>
    <w:uiPriority w:val="99"/>
    <w:rPr>
      <w:rFonts w:ascii="Times New Roman" w:hAnsi="Times New Roman" w:eastAsia="宋体" w:cs="Times New Roman"/>
      <w:sz w:val="18"/>
      <w:szCs w:val="18"/>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2494</Words>
  <Characters>2579</Characters>
  <Lines>17</Lines>
  <Paragraphs>4</Paragraphs>
  <TotalTime>20</TotalTime>
  <ScaleCrop>false</ScaleCrop>
  <LinksUpToDate>false</LinksUpToDate>
  <CharactersWithSpaces>2580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2022-05-06T11:15:00Z</dcterms:created>
  <dc:creator>AutoBVT</dc:creator>
  <cp:lastModifiedBy>Administrator</cp:lastModifiedBy>
  <cp:lastPrinted>2023-07-05T01:09:00Z</cp:lastPrinted>
  <dcterms:modified xsi:type="dcterms:W3CDTF">2023-10-25T09:59:22Z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74D714DC251E4B688BCE7AA2E0EF67B7</vt:lpwstr>
  </property>
</Properties>
</file>