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8"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3;"/>
            </w:textInput>
          </w:ffData>
        </w:fldChar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instrText xml:space="preserve">FORMTEXT</w:instrTex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65.020.20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cr/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fldChar w:fldCharType="end"/>
      </w:r>
      <w:bookmarkEnd w:id="0"/>
    </w:p>
    <w:p>
      <w:pPr>
        <w:pStyle w:val="118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118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104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</w:t>
      </w:r>
      <w:r>
        <w:rPr>
          <w:rFonts w:hint="eastAsia"/>
          <w:lang w:val="en-US" w:eastAsia="zh-CN"/>
        </w:rPr>
        <w:t>41</w:t>
      </w:r>
      <w:r>
        <w:rPr>
          <w:rFonts w:hint="eastAsia"/>
        </w:rPr>
        <w:t>4</w:t>
      </w:r>
      <w:r>
        <w:fldChar w:fldCharType="end"/>
      </w:r>
      <w:bookmarkEnd w:id="3"/>
    </w:p>
    <w:p>
      <w:pPr>
        <w:pStyle w:val="105"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梅州市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42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4</w:t>
      </w:r>
      <w:r>
        <w:rPr>
          <w:rFonts w:hint="eastAsia" w:hAnsi="黑体"/>
          <w:lang w:val="en-US" w:eastAsia="zh-CN"/>
        </w:rPr>
        <w:t>41</w:t>
      </w:r>
      <w:r>
        <w:rPr>
          <w:rFonts w:hint="eastAsia" w:hAnsi="黑体"/>
        </w:rPr>
        <w:t>4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/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</w:t>
      </w:r>
      <w:r>
        <w:rPr>
          <w:rFonts w:hint="eastAsia" w:hAnsi="黑体"/>
          <w:lang w:val="en-US" w:eastAsia="zh-CN"/>
        </w:rPr>
        <w:t>T</w:t>
      </w:r>
      <w:r>
        <w:rPr>
          <w:rFonts w:hAnsi="黑体"/>
        </w:rPr>
        <w:t>  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1"/>
            </w:pPr>
            <w:bookmarkStart w:id="7" w:name="DT"/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</w:tbl>
    <w:p>
      <w:pPr>
        <w:pStyle w:val="42"/>
        <w:rPr>
          <w:rFonts w:hAnsi="黑体"/>
        </w:rPr>
      </w:pPr>
    </w:p>
    <w:p>
      <w:pPr>
        <w:pStyle w:val="42"/>
        <w:rPr>
          <w:rFonts w:hAnsi="黑体"/>
        </w:rPr>
      </w:pPr>
    </w:p>
    <w:p>
      <w:pPr>
        <w:pStyle w:val="73"/>
      </w:pPr>
      <w:bookmarkStart w:id="8" w:name="StdName"/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begin">
          <w:ffData>
            <w:name w:val="StdName"/>
            <w:enabled/>
            <w:calcOnExit w:val="0"/>
            <w:textInput>
              <w:default w:val="梅花栽培技术规程"/>
            </w:textInput>
          </w:ffData>
        </w:fldChar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instrText xml:space="preserve">FORMTEXT</w:instrTex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separate"/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>梅花栽培技术规程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end"/>
      </w:r>
      <w:bookmarkEnd w:id="8"/>
    </w:p>
    <w:p>
      <w:pPr>
        <w:pStyle w:val="74"/>
      </w:pPr>
      <w:bookmarkStart w:id="9" w:name="StdEnglishName"/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begin">
          <w:ffData>
            <w:name w:val="StdEnglishName"/>
            <w:enabled/>
            <w:calcOnExit w:val="0"/>
            <w:textInput>
              <w:default w:val="Code of practice of cultivation for Prunus mume"/>
            </w:textInput>
          </w:ffData>
        </w:fldChar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instrText xml:space="preserve">FORMTEXT</w:instrTex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t>Code of practice of cultivation for Prunus mume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end"/>
      </w:r>
      <w:bookmarkEnd w:id="9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6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10" w:name="LB"/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（征求意见稿）"/>
                    <w:listEntry w:val="（报批稿）"/>
                    <w:listEntry w:val="（送审稿）"/>
                    <w:listEntry w:val="（工作组讨论稿）"/>
                    <w:listEntry w:val="（送审讨论稿）"/>
                    <w:listEntry w:val="文稿版次选择"/>
                  </w:ddList>
                </w:ffData>
              </w:fldChar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instrText xml:space="preserve">FORMDROPDOWN</w:instrText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separate"/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end"/>
            </w:r>
            <w:bookmarkEnd w:id="1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7"/>
            </w:pPr>
          </w:p>
        </w:tc>
      </w:tr>
    </w:tbl>
    <w:p>
      <w:pPr>
        <w:pStyle w:val="125"/>
      </w:pPr>
      <w:bookmarkStart w:id="11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1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2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2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e0wwbmAQAA3A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Vt+w5kDSw1/+v7j6ecv&#10;VhdxxoANxdy7TSSp8g7DJmamhy7a/CcO7FAEPZ4FVYfEBB3e1sTqLWktnn3V5WKImD4qb1k2Wm60&#10;y1yhgf0nTJSMQp9D8rFxbGz5+5sFFSqABq+jhpNpAxWPri930RstH7Qx+QbGfntvIttDbn75cr8J&#10;96+wnGQNOExxxTWNxaBAfnCSpWMgWRy9Bp5LsEpyZhQ9nmyVAUqgzTWRlNo4quCiY7a2Xh6pCbsQ&#10;dT+QEnWpMnuo6aXe04DmqfpzX5Auj3L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A3tMMG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6"/>
      </w:pPr>
      <w:bookmarkStart w:id="13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4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实施</w:t>
      </w:r>
    </w:p>
    <w:p>
      <w:pPr>
        <w:pStyle w:val="106"/>
      </w:pPr>
      <w:bookmarkStart w:id="16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rPr>
          <w:rFonts w:hint="eastAsia"/>
          <w:lang w:eastAsia="zh-CN"/>
        </w:rPr>
        <w:t>梅州市市场监督管理局</w:t>
      </w:r>
      <w:r>
        <w:fldChar w:fldCharType="end"/>
      </w:r>
      <w:bookmarkEnd w:id="16"/>
      <w:r>
        <w:rPr>
          <w:rFonts w:hint="eastAsia" w:ascii="MS Mincho" w:hAnsi="MS Mincho" w:eastAsia="MS Mincho" w:cs="MS Mincho"/>
        </w:rPr>
        <w:t>   </w:t>
      </w:r>
      <w:r>
        <w:rPr>
          <w:rStyle w:val="68"/>
          <w:rFonts w:hint="eastAsia"/>
        </w:rPr>
        <w:t>发布</w:t>
      </w:r>
    </w:p>
    <w:p>
      <w:pPr>
        <w:pStyle w:val="20"/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AEO&#10;p5LnAQAA3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/>
        <w:pageBreakBefore/>
        <w:shd w:val="clear" w:color="FFFFFF" w:fill="FFFFFF"/>
        <w:spacing w:before="640" w:after="560"/>
        <w:jc w:val="center"/>
        <w:outlineLvl w:val="0"/>
        <w:rPr>
          <w:rFonts w:hint="eastAsia" w:ascii="黑体" w:hAnsi="Times New Roman" w:eastAsia="黑体" w:cs="Times New Roman"/>
          <w:sz w:val="32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32"/>
          <w:lang w:val="en-US" w:eastAsia="zh-CN" w:bidi="ar-SA"/>
        </w:rPr>
        <w:t>目    次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eastAsia" w:ascii="宋体" w:hAnsi="Times New Roman" w:eastAsia="宋体" w:cs="Times New Roman"/>
          <w:sz w:val="21"/>
          <w:lang w:val="en-US" w:eastAsia="zh-CN" w:bidi="ar-SA"/>
        </w:rPr>
      </w:pP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前言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............................................................................... I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1  范围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 xml:space="preserve">2  规范性引用文件 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3  术语与定义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4  圃地规划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5  品种选择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6  育苗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............................................................................1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7  移栽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............................................................................3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 xml:space="preserve">8  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苗期管理 ........................................................................3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 xml:space="preserve">9  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出圃 ............................................................................4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 xml:space="preserve">10 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种植 ............................................................................4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 xml:space="preserve">11 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>病虫害防治 ......................................................................5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cs="Times New Roman"/>
          <w:sz w:val="21"/>
          <w:szCs w:val="21"/>
          <w:lang w:val="en-US" w:eastAsia="zh-CN" w:bidi="ar-SA"/>
        </w:rPr>
        <w:t>12 档案管理 ........................................................................5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left="0" w:leftChars="0" w:firstLine="0" w:firstLineChars="0"/>
        <w:jc w:val="both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附录A（资料性附录）适宜梅州地区优良观赏梅花品种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....................................6</w:t>
      </w:r>
    </w:p>
    <w:p>
      <w:pPr>
        <w:tabs>
          <w:tab w:val="center" w:pos="4201"/>
          <w:tab w:val="right" w:leader="dot" w:pos="9298"/>
        </w:tabs>
        <w:spacing w:line="360" w:lineRule="auto"/>
        <w:ind w:left="0" w:leftChars="0" w:firstLine="0" w:firstLineChars="0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附录B（资料性附录）梅花常见病害及其防治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............................................9</w:t>
      </w:r>
    </w:p>
    <w:p>
      <w:pPr>
        <w:tabs>
          <w:tab w:val="center" w:pos="4201"/>
          <w:tab w:val="right" w:leader="dot" w:pos="9298"/>
        </w:tabs>
        <w:spacing w:line="360" w:lineRule="auto"/>
        <w:ind w:left="0" w:leftChars="0" w:firstLine="0" w:firstLineChars="0"/>
        <w:rPr>
          <w:rFonts w:hint="default" w:ascii="宋体" w:hAnsi="Times New Roman" w:eastAsia="宋体" w:cs="Times New Roman"/>
          <w:sz w:val="21"/>
          <w:szCs w:val="21"/>
          <w:lang w:val="en-US" w:eastAsia="zh-CN" w:bidi="ar-SA"/>
        </w:rPr>
        <w:sectPr>
          <w:headerReference r:id="rId7" w:type="default"/>
          <w:footerReference r:id="rId8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rFonts w:hint="eastAsia" w:ascii="宋体" w:hAnsi="Times New Roman" w:eastAsia="宋体" w:cs="Times New Roman"/>
          <w:sz w:val="21"/>
          <w:szCs w:val="21"/>
          <w:lang w:val="en-US" w:eastAsia="zh-CN" w:bidi="ar-SA"/>
        </w:rPr>
        <w:t>附录C（资料性附录）梅花常见虫害及其防治</w:t>
      </w:r>
      <w:r>
        <w:rPr>
          <w:rFonts w:hint="eastAsia" w:ascii="宋体" w:cs="Times New Roman"/>
          <w:sz w:val="21"/>
          <w:szCs w:val="21"/>
          <w:lang w:val="en-US" w:eastAsia="zh-CN" w:bidi="ar-SA"/>
        </w:rPr>
        <w:t xml:space="preserve"> ............................................10</w:t>
      </w:r>
    </w:p>
    <w:p>
      <w:pPr>
        <w:pStyle w:val="107"/>
        <w:rPr>
          <w:rFonts w:hint="eastAsia"/>
        </w:rPr>
      </w:pPr>
      <w:r>
        <w:rPr>
          <w:rFonts w:hint="eastAsia"/>
        </w:rPr>
        <w:t>前</w:t>
      </w:r>
      <w:bookmarkStart w:id="17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7"/>
    </w:p>
    <w:p>
      <w:pPr>
        <w:pStyle w:val="20"/>
        <w:rPr>
          <w:rFonts w:hint="eastAsia"/>
        </w:rPr>
      </w:pP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本文件按照GB/T 1.1-2020《标准化工作导则 第1部分：标准化文件的结构和起草规则》的规定起草。</w:t>
      </w: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由</w:t>
      </w:r>
      <w:r>
        <w:rPr>
          <w:rFonts w:hint="eastAsia"/>
          <w:lang w:eastAsia="zh-CN"/>
        </w:rPr>
        <w:t>梅州市农业农村局</w:t>
      </w:r>
      <w:r>
        <w:rPr>
          <w:rFonts w:hint="eastAsia"/>
        </w:rPr>
        <w:t>提出</w:t>
      </w:r>
      <w:r>
        <w:rPr>
          <w:rFonts w:hint="eastAsia"/>
          <w:lang w:eastAsia="zh-CN"/>
        </w:rPr>
        <w:t>并归口</w:t>
      </w:r>
      <w:r>
        <w:rPr>
          <w:rFonts w:hint="eastAsia"/>
        </w:rPr>
        <w:t>。</w:t>
      </w:r>
    </w:p>
    <w:p>
      <w:pPr>
        <w:pStyle w:val="20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起草单位：梅州市农林科学院花卉研究所</w:t>
      </w:r>
      <w:r>
        <w:rPr>
          <w:rFonts w:hint="eastAsia"/>
          <w:lang w:eastAsia="zh-CN"/>
        </w:rPr>
        <w:t>、</w:t>
      </w:r>
      <w:r>
        <w:rPr>
          <w:rFonts w:hint="eastAsia"/>
        </w:rPr>
        <w:t>梅州市农林科学院林业研究所、</w:t>
      </w:r>
      <w:r>
        <w:rPr>
          <w:rFonts w:hint="eastAsia"/>
          <w:lang w:eastAsia="zh-CN"/>
        </w:rPr>
        <w:t>梅州市梅花协会</w:t>
      </w:r>
      <w:r>
        <w:rPr>
          <w:rFonts w:hint="eastAsia"/>
        </w:rPr>
        <w:t>。</w:t>
      </w:r>
    </w:p>
    <w:p>
      <w:pPr>
        <w:pStyle w:val="20"/>
        <w:ind w:left="0" w:leftChars="0" w:firstLine="420" w:firstLineChars="200"/>
        <w:rPr>
          <w:sz w:val="24"/>
          <w:szCs w:val="24"/>
        </w:rPr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主要起草人：李翠玲、林新莲、刘文泉、宋勇强、陈瑞珍、陈新伟、李艳梅、朱荣辉、向司宇、刘丽、钟远遵、李嘉斌、赖万年、魏丽琼。</w:t>
      </w:r>
    </w:p>
    <w:p>
      <w:pPr>
        <w:keepNext/>
        <w:pageBreakBefore/>
        <w:widowControl/>
        <w:shd w:val="clear" w:color="FFFFFF" w:fill="FFFFFF"/>
        <w:spacing w:before="640" w:after="560" w:line="460" w:lineRule="exact"/>
        <w:jc w:val="center"/>
        <w:outlineLvl w:val="0"/>
        <w:rPr>
          <w:rFonts w:hint="eastAsia" w:ascii="黑体" w:hAnsi="Times New Roman" w:eastAsia="黑体" w:cs="Times New Roman"/>
          <w:kern w:val="0"/>
          <w:sz w:val="32"/>
          <w:szCs w:val="20"/>
          <w:lang w:val="en-US" w:eastAsia="zh-CN" w:bidi="ar-SA"/>
        </w:rPr>
      </w:pPr>
      <w:bookmarkStart w:id="18" w:name="StandardName"/>
      <w:r>
        <w:rPr>
          <w:rFonts w:hint="eastAsia" w:ascii="黑体" w:hAnsi="Times New Roman" w:eastAsia="黑体" w:cs="Times New Roman"/>
          <w:kern w:val="0"/>
          <w:sz w:val="32"/>
          <w:szCs w:val="20"/>
          <w:lang w:val="en-US" w:eastAsia="zh-CN" w:bidi="ar-SA"/>
        </w:rPr>
        <w:t>梅花栽培技术规程</w:t>
      </w:r>
      <w:bookmarkEnd w:id="1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1 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范围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本</w:t>
      </w:r>
      <w:r>
        <w:rPr>
          <w:rFonts w:hint="eastAsia" w:ascii="宋体" w:cs="Times New Roman"/>
          <w:sz w:val="21"/>
          <w:lang w:val="en-US" w:eastAsia="zh-CN" w:bidi="ar-SA"/>
        </w:rPr>
        <w:t>文件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规定了梅花栽培的圃地规划、品种选择、</w:t>
      </w:r>
      <w:r>
        <w:rPr>
          <w:rFonts w:hint="eastAsia" w:ascii="宋体" w:cs="Times New Roman"/>
          <w:sz w:val="21"/>
          <w:lang w:val="en-US" w:eastAsia="zh-CN" w:bidi="ar-SA"/>
        </w:rPr>
        <w:t>育苗、移栽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、</w:t>
      </w:r>
      <w:r>
        <w:rPr>
          <w:rFonts w:hint="eastAsia" w:ascii="宋体" w:cs="Times New Roman"/>
          <w:sz w:val="21"/>
          <w:lang w:val="en-US" w:eastAsia="zh-CN" w:bidi="ar-SA"/>
        </w:rPr>
        <w:t>苗期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管理、出圃</w:t>
      </w:r>
      <w:r>
        <w:rPr>
          <w:rFonts w:hint="eastAsia" w:ascii="宋体" w:cs="Times New Roman"/>
          <w:sz w:val="21"/>
          <w:lang w:val="en-US" w:eastAsia="zh-CN" w:bidi="ar-SA"/>
        </w:rPr>
        <w:t>、种植、病虫害防治、档案管理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等技术要求。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本</w:t>
      </w:r>
      <w:r>
        <w:rPr>
          <w:rFonts w:hint="eastAsia" w:ascii="宋体" w:cs="Times New Roman"/>
          <w:sz w:val="21"/>
          <w:lang w:val="en-US" w:eastAsia="zh-CN" w:bidi="ar-SA"/>
        </w:rPr>
        <w:t>文件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适用于梅州地区</w:t>
      </w:r>
      <w:r>
        <w:rPr>
          <w:rFonts w:hint="eastAsia" w:ascii="宋体" w:cs="Times New Roman"/>
          <w:sz w:val="21"/>
          <w:lang w:val="en-US" w:eastAsia="zh-CN" w:bidi="ar-SA"/>
        </w:rPr>
        <w:t>观赏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梅花的</w:t>
      </w:r>
      <w:r>
        <w:rPr>
          <w:rFonts w:hint="eastAsia" w:ascii="宋体" w:cs="Times New Roman"/>
          <w:sz w:val="21"/>
          <w:lang w:val="en-US" w:eastAsia="zh-CN" w:bidi="ar-SA"/>
        </w:rPr>
        <w:t>栽培管理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2 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规范性引用文件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autoSpaceDE w:val="0"/>
        <w:autoSpaceDN w:val="0"/>
        <w:ind w:firstLine="420" w:firstLineChars="200"/>
        <w:jc w:val="both"/>
        <w:rPr>
          <w:rFonts w:hint="default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cs="Times New Roman"/>
          <w:sz w:val="21"/>
          <w:lang w:val="en-US" w:eastAsia="zh-CN" w:bidi="ar-SA"/>
        </w:rPr>
        <w:t>GB 4235  农药安全使用标准</w:t>
      </w:r>
    </w:p>
    <w:p>
      <w:pPr>
        <w:autoSpaceDE w:val="0"/>
        <w:autoSpaceDN w:val="0"/>
        <w:ind w:firstLine="420" w:firstLineChars="200"/>
        <w:jc w:val="both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GB 5084  农田灌溉水质标准</w:t>
      </w:r>
    </w:p>
    <w:p>
      <w:pPr>
        <w:autoSpaceDE w:val="0"/>
        <w:autoSpaceDN w:val="0"/>
        <w:ind w:firstLine="420" w:firstLineChars="200"/>
        <w:jc w:val="both"/>
        <w:rPr>
          <w:rFonts w:hint="eastAsia" w:ascii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GB 6000-1999</w:t>
      </w:r>
      <w:r>
        <w:rPr>
          <w:rFonts w:hint="eastAsia" w:ascii="宋体" w:cs="Times New Roman"/>
          <w:sz w:val="21"/>
          <w:lang w:val="en-US" w:eastAsia="zh-CN" w:bidi="ar-SA"/>
        </w:rPr>
        <w:t xml:space="preserve">  主要造林树种苗木质量分级</w:t>
      </w:r>
    </w:p>
    <w:p>
      <w:pPr>
        <w:autoSpaceDE w:val="0"/>
        <w:autoSpaceDN w:val="0"/>
        <w:ind w:firstLine="420" w:firstLineChars="200"/>
        <w:jc w:val="both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GB/T 8321(所有部分)  农药合理使用准则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 xml:space="preserve">LY/T 1576 </w:t>
      </w:r>
      <w:r>
        <w:rPr>
          <w:rFonts w:hint="eastAsia" w:ascii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花卉名称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default" w:ascii="宋体" w:hAnsi="Times New Roman" w:eastAsia="宋体" w:cs="Times New Roman"/>
          <w:sz w:val="21"/>
          <w:lang w:val="en-US" w:eastAsia="zh-CN" w:bidi="ar-SA"/>
        </w:rPr>
      </w:pPr>
      <w:r>
        <w:rPr>
          <w:rFonts w:hint="default" w:ascii="宋体" w:hAnsi="Times New Roman" w:eastAsia="宋体" w:cs="Times New Roman"/>
          <w:sz w:val="21"/>
          <w:lang w:val="en-US" w:eastAsia="zh-CN" w:bidi="ar-SA"/>
        </w:rPr>
        <w:t>LY/T 2289  林木种苗生产经营档案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default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LY/T 2290-2018</w:t>
      </w:r>
      <w:r>
        <w:rPr>
          <w:rFonts w:hint="eastAsia" w:ascii="宋体" w:cs="Times New Roman"/>
          <w:sz w:val="21"/>
          <w:lang w:val="en-US" w:eastAsia="zh-CN" w:bidi="ar-SA"/>
        </w:rPr>
        <w:t xml:space="preserve">  林木种苗标签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NY/T 496</w:t>
      </w:r>
      <w:r>
        <w:rPr>
          <w:rFonts w:hint="eastAsia" w:ascii="宋体" w:cs="Times New Roman"/>
          <w:sz w:val="21"/>
          <w:lang w:val="en-US" w:eastAsia="zh-CN" w:bidi="ar-SA"/>
        </w:rPr>
        <w:t xml:space="preserve">-2010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 xml:space="preserve"> 肥料合理使用准则</w:t>
      </w:r>
      <w:r>
        <w:rPr>
          <w:rFonts w:hint="eastAsia" w:ascii="宋体" w:cs="Times New Roman"/>
          <w:sz w:val="21"/>
          <w:lang w:val="en-US" w:eastAsia="zh-CN" w:bidi="ar-SA"/>
        </w:rPr>
        <w:t xml:space="preserve"> 通则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 xml:space="preserve">NY/T 1276 </w:t>
      </w:r>
      <w:r>
        <w:rPr>
          <w:rFonts w:hint="eastAsia" w:ascii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农药安全使用规范总则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3 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术语与定义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黑体" w:hAnsi="黑体" w:eastAsia="黑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LY/T</w:t>
      </w:r>
      <w:r>
        <w:rPr>
          <w:rFonts w:hint="eastAsia" w:ascii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1576界定的术语与定义适用于本</w:t>
      </w:r>
      <w:r>
        <w:rPr>
          <w:rFonts w:hint="eastAsia" w:ascii="宋体" w:cs="Times New Roman"/>
          <w:sz w:val="21"/>
          <w:lang w:val="en-US" w:eastAsia="zh-CN" w:bidi="ar-SA"/>
        </w:rPr>
        <w:t>文件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 xml:space="preserve">4 </w:t>
      </w:r>
      <w:r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  <w:t>圃地规划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选择背风向阳、地势较高、排水良好的台地或缓坡地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根据场地特征做好圃地规划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苗圃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划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分为生产区（包括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育苗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区、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地栽苗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区、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容器苗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区、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采穗圃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、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温室生产区、炼苗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区）、管理区、道路系统、</w:t>
      </w:r>
      <w:r>
        <w:rPr>
          <w:rFonts w:hint="eastAsia" w:ascii="宋体" w:cs="Times New Roman"/>
          <w:color w:val="auto"/>
          <w:sz w:val="21"/>
          <w:lang w:val="en-US" w:eastAsia="zh-CN" w:bidi="ar-SA"/>
        </w:rPr>
        <w:t>灌溉</w:t>
      </w:r>
      <w: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  <w:t>系统等。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宋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 xml:space="preserve">5 </w:t>
      </w:r>
      <w:r>
        <w:rPr>
          <w:rFonts w:hint="eastAsia" w:ascii="黑体" w:hAnsi="Times New Roman" w:eastAsia="黑体" w:cs="Times New Roman"/>
          <w:b w:val="0"/>
          <w:bCs w:val="0"/>
          <w:sz w:val="21"/>
          <w:lang w:val="en-US" w:eastAsia="zh-CN" w:bidi="ar-SA"/>
        </w:rPr>
        <w:t>品种选择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 w:firstLine="420" w:firstLineChars="200"/>
        <w:jc w:val="both"/>
        <w:textAlignment w:val="auto"/>
        <w:outlineLvl w:val="1"/>
        <w:rPr>
          <w:rFonts w:hint="default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应根据梅州地区气候</w:t>
      </w:r>
      <w:r>
        <w:rPr>
          <w:rFonts w:hint="eastAsia" w:ascii="宋体" w:cs="Times New Roman"/>
          <w:sz w:val="21"/>
          <w:lang w:val="en-US" w:eastAsia="zh-CN" w:bidi="ar-SA"/>
        </w:rPr>
        <w:t>环境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，选择分枝力较强、</w:t>
      </w:r>
      <w:r>
        <w:rPr>
          <w:rFonts w:hint="eastAsia" w:ascii="宋体" w:cs="Times New Roman"/>
          <w:sz w:val="21"/>
          <w:lang w:val="en-US" w:eastAsia="zh-CN" w:bidi="ar-SA"/>
        </w:rPr>
        <w:t>植株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生长</w:t>
      </w:r>
      <w:r>
        <w:rPr>
          <w:rFonts w:hint="eastAsia" w:ascii="宋体" w:cs="Times New Roman"/>
          <w:sz w:val="21"/>
          <w:lang w:val="en-US" w:eastAsia="zh-CN" w:bidi="ar-SA"/>
        </w:rPr>
        <w:t>速度快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、花芽容易形成，且花大色艳、香气浓郁、着花繁茂、开花持续时间长等特点的梅花品种</w:t>
      </w:r>
      <w:r>
        <w:rPr>
          <w:rFonts w:hint="eastAsia" w:ascii="宋体" w:cs="Times New Roman"/>
          <w:sz w:val="21"/>
          <w:lang w:val="en-US" w:eastAsia="zh-CN" w:bidi="ar-SA"/>
        </w:rPr>
        <w:t>，适宜梅州地区优良观赏梅花品种见附录A。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6 育苗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宋体" w:hAnsi="宋体" w:eastAsia="宋体" w:cs="Times New Roman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6.1 嫁接育苗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/>
        <w:outlineLvl w:val="3"/>
        <w:rPr>
          <w:rFonts w:hint="default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6.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1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.1 砧木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苗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</w:pPr>
      <w:r>
        <w:rPr>
          <w:rFonts w:hint="eastAsia" w:cs="Times New Roman"/>
          <w:sz w:val="21"/>
          <w:szCs w:val="21"/>
          <w:lang w:val="en-US" w:eastAsia="zh-CN" w:bidi="ar-SA"/>
        </w:rPr>
        <w:t>采摘已经充分成熟的青梅果实，堆沤至果肉腐烂后，清洗取出饱满成熟的种子，堆放在阴凉通风处，当年10月</w:t>
      </w:r>
      <w:r>
        <w:rPr>
          <w:rFonts w:hint="eastAsia" w:ascii="Times New Roman"/>
        </w:rPr>
        <w:t>～</w:t>
      </w:r>
      <w:r>
        <w:rPr>
          <w:rFonts w:hint="eastAsia" w:cs="Times New Roman"/>
          <w:sz w:val="21"/>
          <w:szCs w:val="21"/>
          <w:lang w:val="en-US" w:eastAsia="zh-CN" w:bidi="ar-SA"/>
        </w:rPr>
        <w:t>11月播种，次年3月</w:t>
      </w:r>
      <w:r>
        <w:rPr>
          <w:rFonts w:hint="eastAsia" w:ascii="Times New Roman"/>
          <w:lang w:val="en-US" w:eastAsia="zh-CN"/>
        </w:rPr>
        <w:t>～</w:t>
      </w:r>
      <w:r>
        <w:rPr>
          <w:rFonts w:hint="eastAsia" w:cs="Times New Roman"/>
          <w:sz w:val="21"/>
          <w:szCs w:val="21"/>
          <w:lang w:val="en-US" w:eastAsia="zh-CN" w:bidi="ar-SA"/>
        </w:rPr>
        <w:t>4月移栽种子苗，培育出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生长健壮、无病虫害、嫁接亲和力</w:t>
      </w:r>
      <w:r>
        <w:rPr>
          <w:rFonts w:hint="eastAsia" w:cs="Times New Roman"/>
          <w:sz w:val="21"/>
          <w:szCs w:val="21"/>
          <w:lang w:val="en-US" w:eastAsia="zh-CN" w:bidi="ar-SA"/>
        </w:rPr>
        <w:t>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的青梅</w:t>
      </w:r>
      <w:r>
        <w:rPr>
          <w:rFonts w:hint="eastAsia" w:cs="Times New Roman"/>
          <w:sz w:val="21"/>
          <w:szCs w:val="21"/>
          <w:lang w:val="en-US" w:eastAsia="zh-CN" w:bidi="ar-SA"/>
        </w:rPr>
        <w:t>砧木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t>苗。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/>
        <w:outlineLvl w:val="3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6.1.2 采穗圃</w:t>
      </w:r>
    </w:p>
    <w:p>
      <w:pPr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0" w:afterLines="50"/>
        <w:ind w:leftChars="0" w:firstLine="420" w:firstLineChars="200"/>
        <w:textAlignment w:val="auto"/>
        <w:outlineLvl w:val="3"/>
        <w:rPr>
          <w:rFonts w:hint="eastAsia" w:ascii="宋体" w:hAnsi="宋体" w:eastAsia="宋体" w:cs="Times New Roman"/>
          <w:color w:val="auto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0"/>
          <w:sz w:val="21"/>
          <w:szCs w:val="20"/>
          <w:lang w:val="en-US" w:eastAsia="zh-CN" w:bidi="ar-SA"/>
        </w:rPr>
        <w:t>选用品种纯正、长势良好、树体健康</w:t>
      </w:r>
      <w:r>
        <w:rPr>
          <w:rFonts w:hint="eastAsia" w:ascii="宋体" w:hAnsi="宋体" w:cs="Times New Roman"/>
          <w:color w:val="auto"/>
          <w:kern w:val="0"/>
          <w:sz w:val="21"/>
          <w:szCs w:val="20"/>
          <w:lang w:val="en-US" w:eastAsia="zh-CN" w:bidi="ar-SA"/>
        </w:rPr>
        <w:t>、适应梅州气候环境</w:t>
      </w:r>
      <w:r>
        <w:rPr>
          <w:rFonts w:hint="eastAsia" w:ascii="宋体" w:hAnsi="宋体" w:eastAsia="宋体" w:cs="Times New Roman"/>
          <w:color w:val="auto"/>
          <w:kern w:val="0"/>
          <w:sz w:val="21"/>
          <w:szCs w:val="20"/>
          <w:lang w:val="en-US" w:eastAsia="zh-CN" w:bidi="ar-SA"/>
        </w:rPr>
        <w:t>的成龄植株建立采穗圃</w:t>
      </w:r>
      <w:r>
        <w:rPr>
          <w:rFonts w:hint="eastAsia" w:ascii="宋体" w:hAnsi="宋体" w:cs="Times New Roman"/>
          <w:color w:val="auto"/>
          <w:kern w:val="0"/>
          <w:sz w:val="21"/>
          <w:szCs w:val="20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color w:val="auto"/>
          <w:kern w:val="0"/>
          <w:sz w:val="21"/>
          <w:szCs w:val="20"/>
          <w:lang w:val="en-US" w:eastAsia="zh-CN" w:bidi="ar-SA"/>
        </w:rPr>
        <w:t>应明确采穗圃的品种、</w:t>
      </w:r>
      <w:r>
        <w:rPr>
          <w:rFonts w:hint="eastAsia" w:ascii="宋体" w:hAnsi="宋体" w:cs="Times New Roman"/>
          <w:color w:val="auto"/>
          <w:kern w:val="0"/>
          <w:sz w:val="21"/>
          <w:szCs w:val="20"/>
          <w:lang w:val="en-US" w:eastAsia="zh-CN" w:bidi="ar-SA"/>
        </w:rPr>
        <w:t>品</w:t>
      </w:r>
      <w:r>
        <w:rPr>
          <w:rFonts w:hint="eastAsia" w:ascii="宋体" w:hAnsi="宋体" w:eastAsia="宋体" w:cs="Times New Roman"/>
          <w:color w:val="auto"/>
          <w:kern w:val="0"/>
          <w:sz w:val="21"/>
          <w:szCs w:val="20"/>
          <w:lang w:val="en-US" w:eastAsia="zh-CN" w:bidi="ar-SA"/>
        </w:rPr>
        <w:t>系，并绘制品系排列图。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/>
        <w:outlineLvl w:val="3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 xml:space="preserve">6.1.3 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枝接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法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lang w:val="en-US" w:eastAsia="zh-CN" w:bidi="ar-SA"/>
        </w:rPr>
      </w:pPr>
      <w:r>
        <w:rPr>
          <w:rFonts w:hint="eastAsia" w:ascii="宋体" w:hAnsi="宋体" w:cs="宋体"/>
          <w:sz w:val="21"/>
          <w:lang w:val="en-US" w:eastAsia="zh-CN" w:bidi="ar-SA"/>
        </w:rPr>
        <w:t>在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11月</w:t>
      </w:r>
      <w:r>
        <w:rPr>
          <w:rFonts w:hint="eastAsia" w:ascii="Times New Roman"/>
        </w:rPr>
        <w:t>～</w:t>
      </w:r>
      <w:r>
        <w:rPr>
          <w:rFonts w:hint="eastAsia" w:ascii="宋体" w:hAnsi="宋体" w:eastAsia="宋体" w:cs="宋体"/>
          <w:lang w:val="en-US" w:eastAsia="zh-CN"/>
        </w:rPr>
        <w:t>12月</w:t>
      </w:r>
      <w:r>
        <w:rPr>
          <w:rFonts w:hint="eastAsia" w:ascii="宋体" w:hAnsi="宋体" w:cs="宋体"/>
          <w:lang w:val="en-US" w:eastAsia="zh-CN"/>
        </w:rPr>
        <w:t>进行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选取生长健壮、芽饱满、且无病虫害的1年生枝条，将</w:t>
      </w:r>
      <w:r>
        <w:rPr>
          <w:rFonts w:hint="eastAsia" w:ascii="宋体" w:hAnsi="宋体" w:cs="宋体"/>
          <w:sz w:val="21"/>
          <w:lang w:val="en-US" w:eastAsia="zh-CN" w:bidi="ar-SA"/>
        </w:rPr>
        <w:t>枝条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剪成带有2个</w:t>
      </w:r>
      <w:r>
        <w:rPr>
          <w:rFonts w:hint="eastAsia" w:ascii="宋体" w:hAnsi="宋体" w:eastAsia="宋体" w:cs="宋体"/>
        </w:rPr>
        <w:t>～</w:t>
      </w:r>
      <w:r>
        <w:rPr>
          <w:rFonts w:hint="eastAsia" w:ascii="宋体" w:hAnsi="宋体" w:eastAsia="宋体" w:cs="宋体"/>
          <w:lang w:val="en-US" w:eastAsia="zh-CN"/>
        </w:rPr>
        <w:t>3个完整饱满芽的芽段，接穗底端削出光滑平</w:t>
      </w:r>
      <w:r>
        <w:rPr>
          <w:rFonts w:hint="eastAsia" w:ascii="宋体" w:hAnsi="宋体" w:cs="宋体"/>
          <w:lang w:val="en-US" w:eastAsia="zh-CN"/>
        </w:rPr>
        <w:t>整的</w:t>
      </w:r>
      <w:r>
        <w:rPr>
          <w:rFonts w:hint="eastAsia" w:ascii="宋体" w:hAnsi="宋体" w:eastAsia="宋体" w:cs="宋体"/>
          <w:lang w:val="en-US" w:eastAsia="zh-CN"/>
        </w:rPr>
        <w:t>斜接面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。</w:t>
      </w:r>
      <w:r>
        <w:rPr>
          <w:rFonts w:hint="eastAsia" w:ascii="宋体" w:hAnsi="宋体" w:cs="宋体"/>
          <w:sz w:val="21"/>
          <w:lang w:val="en-US" w:eastAsia="zh-CN" w:bidi="ar-SA"/>
        </w:rPr>
        <w:t>距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离地面3</w:t>
      </w:r>
      <w:r>
        <w:rPr>
          <w:rFonts w:hint="eastAsia" w:ascii="宋体" w:hAnsi="宋体" w:cs="宋体"/>
          <w:sz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5</w:t>
      </w:r>
      <w:r>
        <w:rPr>
          <w:rFonts w:hint="eastAsia" w:ascii="宋体" w:hAnsi="宋体" w:cs="宋体"/>
          <w:sz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cm处切断砧木，在砧木一侧削出</w:t>
      </w:r>
      <w:r>
        <w:rPr>
          <w:rFonts w:hint="eastAsia" w:ascii="宋体" w:hAnsi="宋体" w:eastAsia="宋体" w:cs="宋体"/>
          <w:lang w:val="en-US" w:eastAsia="zh-CN"/>
        </w:rPr>
        <w:t>光滑平整</w:t>
      </w:r>
      <w:r>
        <w:rPr>
          <w:rFonts w:hint="eastAsia" w:ascii="宋体" w:hAnsi="宋体" w:cs="宋体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斜接面</w:t>
      </w:r>
      <w:r>
        <w:rPr>
          <w:rFonts w:hint="eastAsia" w:ascii="宋体" w:hAnsi="宋体" w:eastAsia="宋体" w:cs="宋体"/>
          <w:lang w:val="en-US" w:eastAsia="zh-CN"/>
        </w:rPr>
        <w:t>。将接穗的切面与砧木的切面紧密接触，用嫁接专用塑料条包裹紧密。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该方法适用于地径</w:t>
      </w:r>
      <w:r>
        <w:rPr>
          <w:rFonts w:hint="eastAsia" w:ascii="宋体" w:hAnsi="宋体" w:cs="宋体"/>
          <w:sz w:val="21"/>
          <w:lang w:val="en-US" w:eastAsia="zh-CN" w:bidi="ar-SA"/>
        </w:rPr>
        <w:t>大于0.8 cm</w:t>
      </w:r>
      <w:r>
        <w:rPr>
          <w:rFonts w:hint="eastAsia" w:ascii="宋体" w:hAnsi="宋体" w:eastAsia="宋体" w:cs="宋体"/>
          <w:sz w:val="21"/>
          <w:lang w:val="en-US" w:eastAsia="zh-CN" w:bidi="ar-SA"/>
        </w:rPr>
        <w:t>的砧木苗。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/>
        <w:outlineLvl w:val="3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6.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1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.4 芽接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法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 w:firstLine="420" w:firstLineChars="200"/>
        <w:outlineLvl w:val="3"/>
        <w:rPr>
          <w:rFonts w:hint="default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cs="Times New Roman"/>
          <w:sz w:val="21"/>
          <w:lang w:val="en-US" w:eastAsia="zh-CN" w:bidi="ar-SA"/>
        </w:rPr>
        <w:t>在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11月</w:t>
      </w:r>
      <w:r>
        <w:rPr>
          <w:rFonts w:hint="eastAsia" w:ascii="Times New Roman"/>
        </w:rPr>
        <w:t>~</w:t>
      </w:r>
      <w:r>
        <w:rPr>
          <w:rFonts w:hint="eastAsia" w:ascii="宋体" w:hAnsi="宋体" w:eastAsia="宋体" w:cs="宋体"/>
          <w:lang w:val="en-US" w:eastAsia="zh-CN"/>
        </w:rPr>
        <w:t>12月</w:t>
      </w:r>
      <w:r>
        <w:rPr>
          <w:rFonts w:hint="eastAsia" w:ascii="宋体" w:hAnsi="宋体" w:cs="宋体"/>
          <w:lang w:val="en-US" w:eastAsia="zh-CN"/>
        </w:rPr>
        <w:t>进行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选取生长健壮、芽饱满、且无病虫害的1年生枝条，剥离</w:t>
      </w:r>
      <w:r>
        <w:rPr>
          <w:rFonts w:hint="eastAsia" w:ascii="宋体" w:hAnsi="宋体" w:cs="Times New Roman"/>
          <w:sz w:val="21"/>
          <w:lang w:val="en-US" w:eastAsia="zh-CN" w:bidi="ar-SA"/>
        </w:rPr>
        <w:t>出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芽点，一个芽点为一个接穗，及时浸泡在清水中</w:t>
      </w:r>
      <w:r>
        <w:rPr>
          <w:rFonts w:hint="eastAsia" w:ascii="宋体" w:hAnsi="宋体" w:cs="Times New Roman"/>
          <w:sz w:val="21"/>
          <w:lang w:val="en-US" w:eastAsia="zh-CN" w:bidi="ar-SA"/>
        </w:rPr>
        <w:t>。距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离地面3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cm～5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cm处切一个“T”字形，将</w:t>
      </w:r>
      <w:r>
        <w:rPr>
          <w:rFonts w:hint="eastAsia" w:ascii="宋体" w:hAnsi="宋体" w:cs="Times New Roman"/>
          <w:sz w:val="21"/>
          <w:lang w:val="en-US" w:eastAsia="zh-CN" w:bidi="ar-SA"/>
        </w:rPr>
        <w:t>接穗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芽朝上嵌入切口，用嫁接专用塑料条包裹严密。</w:t>
      </w:r>
      <w:r>
        <w:rPr>
          <w:rFonts w:hint="eastAsia" w:ascii="宋体" w:hAnsi="宋体" w:cs="Times New Roman"/>
          <w:sz w:val="21"/>
          <w:lang w:val="en-US" w:eastAsia="zh-CN" w:bidi="ar-SA"/>
        </w:rPr>
        <w:t>该方法适用于地径0.6 cm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～</w:t>
      </w:r>
      <w:r>
        <w:rPr>
          <w:rFonts w:hint="eastAsia" w:ascii="宋体" w:hAnsi="宋体" w:cs="Times New Roman"/>
          <w:sz w:val="21"/>
          <w:lang w:val="en-US" w:eastAsia="zh-CN" w:bidi="ar-SA"/>
        </w:rPr>
        <w:t>0.8 cm的砧木苗。</w:t>
      </w:r>
    </w:p>
    <w:p>
      <w:pPr>
        <w:numPr>
          <w:ilvl w:val="2"/>
          <w:numId w:val="0"/>
        </w:numPr>
        <w:bidi w:val="0"/>
        <w:spacing w:before="50" w:beforeLines="50" w:after="50" w:afterLines="50"/>
        <w:ind w:leftChars="0"/>
        <w:outlineLvl w:val="3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6.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1</w:t>
      </w: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.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5</w:t>
      </w: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嫁接苗</w:t>
      </w: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管理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嫁接后20 d~25 d检查接穗的成活情况，成活的接穗颜色鲜艳、芽头饱满，如发现接穗未成活，应及时补接，随出随抹砧木上不断长出的新梢。加强水肥管理，根据季节和苗木生长情况及时追施高氮复合肥2次～3次。嫁接苗生长满一年后，在10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月</w:t>
      </w:r>
      <w:r>
        <w:rPr>
          <w:rFonts w:hint="eastAsia" w:ascii="Times New Roman"/>
        </w:rPr>
        <w:t>~</w:t>
      </w:r>
      <w:r>
        <w:rPr>
          <w:rFonts w:hint="eastAsia"/>
          <w:lang w:val="en-US" w:eastAsia="zh-CN"/>
        </w:rPr>
        <w:t>12月移栽。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宋体" w:hAnsi="宋体" w:eastAsia="宋体" w:cs="Times New Roman"/>
          <w:color w:val="auto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 xml:space="preserve">6.2 </w:t>
      </w: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扦插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育苗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6.2.1 设施条件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具有遮阴系统、喷雾装置的温室大棚。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6.2.2 扦插时间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采用嫩枝扦插，在3月上旬～6月上旬进行。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6.2.3 基质选择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default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扦插</w:t>
      </w:r>
      <w:r>
        <w:rPr>
          <w:rFonts w:hint="default" w:ascii="Times New Roman"/>
          <w:lang w:val="en-US" w:eastAsia="zh-CN"/>
        </w:rPr>
        <w:t>基质配比（体积比）：泥炭土∶珍珠岩∶河沙=3∶1∶1</w:t>
      </w:r>
      <w:r>
        <w:rPr>
          <w:rFonts w:hint="eastAsia" w:ascii="Times New Roman"/>
          <w:lang w:val="en-US" w:eastAsia="zh-CN"/>
        </w:rPr>
        <w:t>，用800倍多菌灵</w:t>
      </w:r>
      <w:r>
        <w:rPr>
          <w:rFonts w:hint="eastAsia"/>
          <w:lang w:val="en-US" w:eastAsia="zh-CN"/>
        </w:rPr>
        <w:t>对基质</w:t>
      </w:r>
      <w:r>
        <w:rPr>
          <w:rFonts w:hint="eastAsia" w:ascii="Times New Roman"/>
          <w:lang w:val="en-US" w:eastAsia="zh-CN"/>
        </w:rPr>
        <w:t>进行消毒处理。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6.2.4 扦插容器</w:t>
      </w:r>
    </w:p>
    <w:p>
      <w:pPr>
        <w:numPr>
          <w:ilvl w:val="0"/>
          <w:numId w:val="0"/>
        </w:numPr>
        <w:bidi w:val="0"/>
        <w:spacing w:beforeLines="50" w:afterLines="50"/>
        <w:ind w:leftChars="0" w:firstLine="420" w:firstLineChars="200"/>
        <w:outlineLvl w:val="2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选用3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2孔育苗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穴盘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，孔深为9 cm。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6.2.5 插穗选择与处理</w:t>
      </w:r>
    </w:p>
    <w:p>
      <w:pPr>
        <w:numPr>
          <w:ilvl w:val="0"/>
          <w:numId w:val="0"/>
        </w:numPr>
        <w:bidi w:val="0"/>
        <w:spacing w:beforeLines="50" w:afterLines="50"/>
        <w:ind w:leftChars="0" w:firstLine="420" w:firstLineChars="200"/>
        <w:outlineLvl w:val="2"/>
        <w:rPr>
          <w:rFonts w:hint="default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取长势良好、芽体饱满、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无病虫害、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树冠未封顶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直径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0.3 cm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0.5 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m、当年生的半木质化枝条作为插穗的材料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。将枝条剪成长10 cm，含2个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3个叶芽，顶部保留2片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3片叶，并将叶子剪去一半，上切口平齐下切口为马蹄形的插穗，插穗浸泡800倍多菌灵消毒10 min后，待表面见干后，迅速移至2g/L的IBA溶液中浸泡30秒。随后插入基质中，扦插深度为3 cm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4 cm。扦插完成后用800倍多菌灵对基质和插穗进行表面消毒。基质保持一定的湿润，不宜太干或太湿。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6.2.6 扦插后管理</w:t>
      </w:r>
    </w:p>
    <w:p>
      <w:pPr>
        <w:numPr>
          <w:ilvl w:val="0"/>
          <w:numId w:val="0"/>
        </w:numPr>
        <w:bidi w:val="0"/>
        <w:spacing w:beforeLines="50" w:afterLines="50"/>
        <w:ind w:leftChars="0" w:firstLine="420" w:firstLineChars="200"/>
        <w:outlineLvl w:val="2"/>
        <w:rPr>
          <w:rFonts w:hint="default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扦插苗避免阳光直射，用80%的遮阳网遮阴。插床安装有全自动间歇喷雾装置，扦插后30 d内，每20 min喷雾一次，每次喷10 s，空气湿度保持85%以上；30 d</w:t>
      </w:r>
      <w:r>
        <w:rPr>
          <w:rFonts w:hint="default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50 d内，每40 min喷雾一次，每次喷10 s，空气湿度保持75%以上，晚上停止喷雾。具体喷雾根据天气调整。每周用800倍多菌灵对插床及插床周围环境消毒一次。</w:t>
      </w:r>
    </w:p>
    <w:p>
      <w:pPr>
        <w:numPr>
          <w:ilvl w:val="0"/>
          <w:numId w:val="0"/>
        </w:numPr>
        <w:bidi w:val="0"/>
        <w:spacing w:beforeLines="50" w:afterLines="50"/>
        <w:ind w:leftChars="0"/>
        <w:outlineLvl w:val="2"/>
        <w:rPr>
          <w:rFonts w:hint="default" w:ascii="黑体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6.2.7 炼苗</w:t>
      </w:r>
    </w:p>
    <w:p>
      <w:pPr>
        <w:numPr>
          <w:ilvl w:val="0"/>
          <w:numId w:val="0"/>
        </w:numPr>
        <w:bidi w:val="0"/>
        <w:spacing w:beforeLines="50" w:afterLines="50"/>
        <w:ind w:leftChars="0" w:firstLine="420" w:firstLineChars="200"/>
        <w:outlineLvl w:val="2"/>
        <w:rPr>
          <w:rFonts w:hint="eastAsia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50 d后观察扦插苗的生根情况，长出侧根后需要及时炼苗，为了提高成活率，起苗时要确保根系完整，随起随栽随浇水，用遮阳网遮阴处理。根据天气情况和土壤干湿情况，每天喷水一两次。喷施腐熟稀薄有机肥水3次</w:t>
      </w:r>
      <w:r>
        <w:rPr>
          <w:rFonts w:hint="default" w:cs="Times New Roman"/>
          <w:color w:val="auto"/>
          <w:sz w:val="21"/>
          <w:szCs w:val="21"/>
          <w:lang w:val="en-US" w:eastAsia="zh-CN" w:bidi="ar-SA"/>
        </w:rPr>
        <w:t>～</w:t>
      </w:r>
      <w:r>
        <w:rPr>
          <w:rFonts w:hint="eastAsia" w:cs="Times New Roman"/>
          <w:color w:val="auto"/>
          <w:sz w:val="21"/>
          <w:szCs w:val="21"/>
          <w:lang w:val="en-US" w:eastAsia="zh-CN" w:bidi="ar-SA"/>
        </w:rPr>
        <w:t>5次，促进植株恢复生长。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 xml:space="preserve">7 </w:t>
      </w:r>
      <w:r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>移栽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 xml:space="preserve">7.1 </w:t>
      </w:r>
      <w:r>
        <w:rPr>
          <w:rFonts w:hint="eastAsia" w:ascii="黑体" w:eastAsia="黑体" w:cs="Times New Roman"/>
          <w:color w:val="auto"/>
          <w:sz w:val="21"/>
          <w:szCs w:val="21"/>
          <w:lang w:val="en-US" w:eastAsia="zh-CN" w:bidi="ar-SA"/>
        </w:rPr>
        <w:t>移栽</w:t>
      </w: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时间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420" w:firstLineChars="200"/>
        <w:jc w:val="both"/>
        <w:textAlignment w:val="auto"/>
        <w:rPr>
          <w:rFonts w:hint="default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val="en-US" w:eastAsia="zh-CN" w:bidi="ar-SA"/>
        </w:rPr>
        <w:t>在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3月～5月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进行，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嫁接苗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接口完全愈合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长势良好；扦插苗新梢长出，植株较健壮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7.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苗床用地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选择背风向阳、地势较高、排水良好的地块，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整平起垄，苗床宽1.5 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2.0 m，长度随地势，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土壤以微酸性或中性（pH值6.0～7.0）沙壤土或壤土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周围水源充足且无检疫性病虫害，</w:t>
      </w:r>
      <w:r>
        <w:rPr>
          <w:rFonts w:hint="eastAsia" w:ascii="宋体" w:hAnsi="宋体" w:eastAsia="宋体"/>
        </w:rPr>
        <w:t>水质清洁，pH值6.5</w:t>
      </w:r>
      <w:r>
        <w:rPr>
          <w:rFonts w:hint="eastAsia" w:ascii="Times New Roman"/>
        </w:rPr>
        <w:t>~</w:t>
      </w:r>
      <w:r>
        <w:rPr>
          <w:rFonts w:hint="eastAsia" w:ascii="宋体" w:hAnsi="宋体" w:eastAsia="宋体"/>
        </w:rPr>
        <w:t>7.2，EC值≤0.25ms/cm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其他内容物应符合GB5084的相关要求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7.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栽植密度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420" w:firstLineChars="200"/>
        <w:jc w:val="both"/>
        <w:textAlignment w:val="auto"/>
        <w:rPr>
          <w:rFonts w:hint="default" w:ascii="黑体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根据植株的苗龄和培育目标而定，独干型的梅花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栽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植密度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宜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为株距1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m，行距1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m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，多干型的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梅花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栽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植密度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宜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为株距1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 xml:space="preserve">.5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m，行距1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 xml:space="preserve">.5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m。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szCs w:val="21"/>
          <w:lang w:val="en-US" w:eastAsia="zh-CN" w:bidi="ar-SA"/>
        </w:rPr>
        <w:t>7.4 栽植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20" w:firstLineChars="200"/>
        <w:jc w:val="both"/>
        <w:textAlignment w:val="auto"/>
        <w:rPr>
          <w:rFonts w:hint="default" w:ascii="黑体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可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裸根移栽或带土球移栽，根据栽植密度挖穴，裸根苗穴径40 cm，穴深20 cm，带土球苗穴径50 cm，穴深30 cm，穴底填埋基肥200 g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300 g，覆土5 cm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8 cm覆盖基肥。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栽</w:t>
      </w:r>
      <w:r>
        <w:rPr>
          <w:rFonts w:hint="eastAsia" w:ascii="宋体" w:hAnsi="宋体" w:cs="Times New Roman"/>
          <w:sz w:val="21"/>
          <w:lang w:val="en-US" w:eastAsia="zh-CN" w:bidi="ar-SA"/>
        </w:rPr>
        <w:t>植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后当天应浇透</w:t>
      </w:r>
      <w:r>
        <w:rPr>
          <w:rFonts w:hint="eastAsia" w:ascii="宋体" w:hAnsi="宋体" w:cs="Times New Roman"/>
          <w:sz w:val="21"/>
          <w:lang w:val="en-US" w:eastAsia="zh-CN" w:bidi="ar-SA"/>
        </w:rPr>
        <w:t>定根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水,</w:t>
      </w:r>
      <w:r>
        <w:rPr>
          <w:rFonts w:hint="eastAsia" w:ascii="宋体" w:hAnsi="宋体" w:cs="Times New Roman"/>
          <w:sz w:val="21"/>
          <w:lang w:val="en-US" w:eastAsia="zh-CN" w:bidi="ar-SA"/>
        </w:rPr>
        <w:t>5 d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后浇第二次水,过</w:t>
      </w:r>
      <w:r>
        <w:rPr>
          <w:rFonts w:hint="eastAsia" w:ascii="宋体" w:hAnsi="宋体" w:cs="Times New Roman"/>
          <w:sz w:val="21"/>
          <w:lang w:val="en-US" w:eastAsia="zh-CN" w:bidi="ar-SA"/>
        </w:rPr>
        <w:t>10 d后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再浇第三次水,应</w:t>
      </w:r>
      <w:r>
        <w:rPr>
          <w:rFonts w:hint="eastAsia" w:ascii="宋体" w:hAnsi="宋体" w:cs="Times New Roman"/>
          <w:sz w:val="21"/>
          <w:lang w:val="en-US" w:eastAsia="zh-CN" w:bidi="ar-SA"/>
        </w:rPr>
        <w:t>根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据土壤湿度和天气情况适时适</w:t>
      </w:r>
      <w:r>
        <w:rPr>
          <w:rFonts w:hint="eastAsia" w:ascii="宋体" w:hAnsi="宋体" w:cs="Times New Roman"/>
          <w:sz w:val="21"/>
          <w:lang w:val="en-US" w:eastAsia="zh-CN" w:bidi="ar-SA"/>
        </w:rPr>
        <w:t>当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调整浇水量。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8 苗期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管理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8.1 土壤管理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afterLines="50"/>
        <w:ind w:firstLine="420" w:firstLineChars="200"/>
        <w:jc w:val="both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default" w:ascii="宋体" w:hAnsi="宋体" w:eastAsia="宋体" w:cs="Times New Roman"/>
          <w:sz w:val="21"/>
          <w:lang w:val="en-US" w:eastAsia="zh-CN" w:bidi="ar-SA"/>
        </w:rPr>
        <w:t>苗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圃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宜采用中耕除草、地膜覆盖</w:t>
      </w:r>
      <w:r>
        <w:rPr>
          <w:rFonts w:hint="eastAsia" w:ascii="宋体" w:hAnsi="宋体" w:cs="Times New Roman"/>
          <w:sz w:val="21"/>
          <w:lang w:val="en-US" w:eastAsia="zh-CN" w:bidi="ar-SA"/>
        </w:rPr>
        <w:t>、割草机割草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等方法进行杂草控制，土壤板结时应结合施肥进行松土透气。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8.2 施肥管理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eastAsia" w:ascii="宋体" w:hAnsi="宋体" w:cs="Times New Roman"/>
          <w:sz w:val="21"/>
          <w:lang w:val="en-US" w:eastAsia="zh-CN" w:bidi="ar-SA"/>
        </w:rPr>
      </w:pPr>
      <w:r>
        <w:rPr>
          <w:rFonts w:hint="eastAsia" w:ascii="宋体" w:hAnsi="宋体" w:cs="Times New Roman"/>
          <w:sz w:val="21"/>
          <w:lang w:val="en-US" w:eastAsia="zh-CN" w:bidi="ar-SA"/>
        </w:rPr>
        <w:t>停雨后或浇水后，撒施颗粒状复合肥，或豆饼、牛羊粪堆沤腐熟后，溶于水中浇灌，多施有机肥，少施化肥。肥料合理使用应</w:t>
      </w:r>
      <w:r>
        <w:rPr>
          <w:rFonts w:hint="default" w:ascii="宋体" w:hAnsi="宋体" w:cs="Times New Roman"/>
          <w:sz w:val="21"/>
          <w:lang w:val="en-US" w:eastAsia="zh-CN" w:bidi="ar-SA"/>
        </w:rPr>
        <w:t>符合NY/T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</w:t>
      </w:r>
      <w:r>
        <w:rPr>
          <w:rFonts w:hint="default" w:ascii="宋体" w:hAnsi="宋体" w:cs="Times New Roman"/>
          <w:sz w:val="21"/>
          <w:lang w:val="en-US" w:eastAsia="zh-CN" w:bidi="ar-SA"/>
        </w:rPr>
        <w:t>496</w:t>
      </w:r>
      <w:r>
        <w:rPr>
          <w:rFonts w:hint="eastAsia" w:ascii="宋体" w:hAnsi="宋体" w:cs="Times New Roman"/>
          <w:sz w:val="21"/>
          <w:lang w:val="en-US" w:eastAsia="zh-CN" w:bidi="ar-SA"/>
        </w:rPr>
        <w:t>-2010</w:t>
      </w:r>
      <w:r>
        <w:rPr>
          <w:rFonts w:hint="default" w:ascii="宋体" w:hAnsi="宋体" w:cs="Times New Roman"/>
          <w:sz w:val="21"/>
          <w:lang w:val="en-US" w:eastAsia="zh-CN" w:bidi="ar-SA"/>
        </w:rPr>
        <w:t>的规定</w:t>
      </w:r>
      <w:r>
        <w:rPr>
          <w:rFonts w:hint="eastAsia" w:ascii="宋体" w:hAnsi="宋体" w:cs="Times New Roman"/>
          <w:sz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50"/>
        <w:ind w:firstLine="0" w:firstLineChars="0"/>
        <w:jc w:val="both"/>
        <w:textAlignment w:val="auto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  <w:t>8.3 水分管理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default" w:ascii="宋体" w:hAnsi="宋体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0"/>
          <w:lang w:val="en-US" w:eastAsia="zh-CN" w:bidi="ar-SA"/>
        </w:rPr>
        <w:t>干旱季节应适当</w:t>
      </w:r>
      <w:r>
        <w:rPr>
          <w:rFonts w:hint="eastAsia" w:ascii="宋体" w:hAnsi="宋体" w:cs="Times New Roman"/>
          <w:kern w:val="0"/>
          <w:sz w:val="21"/>
          <w:szCs w:val="20"/>
          <w:lang w:val="en-US" w:eastAsia="zh-CN" w:bidi="ar-SA"/>
        </w:rPr>
        <w:t>多</w:t>
      </w:r>
      <w:r>
        <w:rPr>
          <w:rFonts w:hint="eastAsia" w:ascii="宋体" w:hAnsi="宋体" w:eastAsia="宋体" w:cs="Times New Roman"/>
          <w:kern w:val="0"/>
          <w:sz w:val="21"/>
          <w:szCs w:val="20"/>
          <w:lang w:val="en-US" w:eastAsia="zh-CN" w:bidi="ar-SA"/>
        </w:rPr>
        <w:t>浇水，雨季应排水防涝</w:t>
      </w:r>
      <w:r>
        <w:rPr>
          <w:rFonts w:hint="default" w:ascii="宋体" w:hAnsi="宋体" w:eastAsia="宋体" w:cs="Times New Roman"/>
          <w:kern w:val="0"/>
          <w:sz w:val="21"/>
          <w:szCs w:val="20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8.4 整形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Lines="50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根据不同培育目标，采用不同的整形方式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8.4.1 庭院树整形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/>
        <w:jc w:val="both"/>
        <w:textAlignment w:val="auto"/>
        <w:outlineLvl w:val="1"/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在离地30 cm</w:t>
      </w:r>
      <w:r>
        <w:rPr>
          <w:rFonts w:hint="eastAsia" w:ascii="Times New Roman"/>
        </w:rPr>
        <w:t>～</w:t>
      </w:r>
      <w:r>
        <w:rPr>
          <w:rFonts w:hint="eastAsia"/>
          <w:lang w:val="en-US" w:eastAsia="zh-CN"/>
        </w:rPr>
        <w:t>50 cm左右截断，培育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3个</w:t>
      </w:r>
      <w:r>
        <w:rPr>
          <w:rFonts w:hint="eastAsia" w:ascii="Times New Roman"/>
        </w:rPr>
        <w:t>～</w:t>
      </w:r>
      <w:r>
        <w:rPr>
          <w:rFonts w:hint="eastAsia"/>
          <w:lang w:val="en-US" w:eastAsia="zh-CN"/>
        </w:rPr>
        <w:t>5个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健壮的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枝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条，任其自然斜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上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向外生长，以缓放为主，不剪或轻剪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其余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分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枝留30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cm左右摘心，作为辅养枝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培育，该方法培育出多干型梅花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8.4.2 行道树整形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/>
        <w:jc w:val="both"/>
        <w:textAlignment w:val="auto"/>
        <w:outlineLvl w:val="1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抹掉所有侧芽，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只保留一个主干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让其直立生长，待长至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100 cm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1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0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cm以上时，摘心定干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，培育3个侧枝，扩大树冠形成基本骨架，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形成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饱满圆球形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树冠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，该方法培育出独干型梅花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9 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 xml:space="preserve"> 出圃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9.1 出圃要求</w:t>
      </w:r>
    </w:p>
    <w:p>
      <w:pPr>
        <w:pStyle w:val="20"/>
        <w:spacing w:after="156" w:afterLines="50"/>
        <w:ind w:firstLine="420" w:firstLineChars="200"/>
        <w:jc w:val="both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出圃苗木应</w:t>
      </w:r>
      <w:r>
        <w:rPr>
          <w:rFonts w:hint="eastAsia" w:ascii="Times New Roman" w:cs="Times New Roman"/>
          <w:kern w:val="0"/>
          <w:sz w:val="21"/>
          <w:szCs w:val="21"/>
          <w:lang w:val="en-US" w:eastAsia="zh-CN" w:bidi="ar-SA"/>
        </w:rPr>
        <w:t>树形饱满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、</w:t>
      </w:r>
      <w:r>
        <w:rPr>
          <w:rFonts w:hint="eastAsia" w:ascii="Times New Roman" w:cs="Times New Roman"/>
          <w:kern w:val="0"/>
          <w:sz w:val="21"/>
          <w:szCs w:val="21"/>
          <w:lang w:val="en-US" w:eastAsia="zh-CN" w:bidi="ar-SA"/>
        </w:rPr>
        <w:t>长势良好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、无</w:t>
      </w:r>
      <w:r>
        <w:rPr>
          <w:rFonts w:hint="eastAsia" w:ascii="Times New Roman" w:cs="Times New Roman"/>
          <w:kern w:val="0"/>
          <w:sz w:val="21"/>
          <w:szCs w:val="21"/>
          <w:lang w:val="en-US" w:eastAsia="zh-CN" w:bidi="ar-SA"/>
        </w:rPr>
        <w:t>明显机械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损伤、无</w:t>
      </w:r>
      <w:r>
        <w:rPr>
          <w:rFonts w:hint="eastAsia" w:ascii="Times New Roman" w:cs="Times New Roman"/>
          <w:kern w:val="0"/>
          <w:sz w:val="21"/>
          <w:szCs w:val="21"/>
          <w:lang w:val="en-US" w:eastAsia="zh-CN" w:bidi="ar-SA"/>
        </w:rPr>
        <w:t>明显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病虫害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9.2 苗木检验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/>
        <w:jc w:val="both"/>
        <w:textAlignment w:val="auto"/>
        <w:outlineLvl w:val="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苗木检验参照 GB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6000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-1999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default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9.3 苗木标签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default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苗木标签参照LY/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 xml:space="preserve">T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2290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-2018的规定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执行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default" w:ascii="黑体" w:eastAsia="黑体" w:cs="Times New Roman"/>
          <w:color w:val="auto"/>
          <w:sz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>9.4 包装运输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宋体" w:cs="Times New Roman"/>
          <w:color w:val="FF0000"/>
          <w:sz w:val="21"/>
          <w:lang w:val="en-US" w:eastAsia="zh-CN" w:bidi="ar-SA"/>
        </w:rPr>
      </w:pPr>
      <w:r>
        <w:rPr>
          <w:rFonts w:hint="eastAsia" w:ascii="黑体" w:eastAsia="黑体" w:cs="Times New Roman"/>
          <w:color w:val="FF0000"/>
          <w:sz w:val="21"/>
          <w:lang w:val="en-US" w:eastAsia="zh-CN" w:bidi="ar-SA"/>
        </w:rPr>
        <w:t xml:space="preserve">  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 xml:space="preserve">  挖好的土球用草绳或遮阳网包裹紧密，树冠用草绳捆扎收拢，应按等级分类装载上车，土球朝向车头，树冠朝向车尾，并用篷布盖好苗木，注意车内温湿度。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default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 种植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.</w:t>
      </w:r>
      <w:r>
        <w:rPr>
          <w:rFonts w:hint="eastAsia" w:ascii="黑体" w:eastAsia="黑体" w:cs="Times New Roman"/>
          <w:sz w:val="21"/>
          <w:lang w:val="en-US" w:eastAsia="zh-CN" w:bidi="ar-SA"/>
        </w:rPr>
        <w:t>1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sz w:val="21"/>
          <w:lang w:val="en-US" w:eastAsia="zh-CN" w:bidi="ar-SA"/>
        </w:rPr>
        <w:t>种植形式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default" w:ascii="黑体" w:eastAsia="宋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  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 xml:space="preserve">  根据梅花的株型、规格和栽培目的确定种植形式，主要种植形式有公园庭院种植、行道树种植、上山种植，公园庭院种植一般采用多干型梅花，行道树种植和上山种植一般采用独干型梅花。根据景观配置需要确定种植密度，一般适龄梅花苗木株、行距为3 m</w:t>
      </w:r>
      <w:r>
        <w:rPr>
          <w:rFonts w:hint="eastAsia" w:ascii="Times New Roman"/>
        </w:rPr>
        <w:t>～</w:t>
      </w:r>
      <w:r>
        <w:rPr>
          <w:rFonts w:hint="eastAsia"/>
          <w:lang w:val="en-US" w:eastAsia="zh-CN"/>
        </w:rPr>
        <w:t>6 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.</w:t>
      </w:r>
      <w:r>
        <w:rPr>
          <w:rFonts w:hint="eastAsia" w:ascii="黑体" w:eastAsia="黑体" w:cs="Times New Roman"/>
          <w:sz w:val="21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sz w:val="21"/>
          <w:lang w:val="en-US" w:eastAsia="zh-CN" w:bidi="ar-SA"/>
        </w:rPr>
        <w:t>平整场地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满撒一遍生石灰后，旋耕机深翻40cm，清除石块、杂草，粉碎较大土块，地力贫瘠土壤，适当施入腐殖土或者有机肥，改良土壤结构、耕性和保肥能力。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10.3 种植穴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default" w:ascii="黑体" w:eastAsia="宋体" w:cs="Times New Roman"/>
          <w:sz w:val="21"/>
          <w:lang w:val="en-US" w:eastAsia="zh-CN" w:bidi="ar-SA"/>
        </w:rPr>
      </w:pP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根据设计图纸定点放线和开挖种植穴，种植穴直径比土球直径大30 cm～50 cm，深度比土球高度深20 cm～30 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10.4 种植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default" w:ascii="黑体" w:eastAsia="黑体" w:cs="Times New Roman"/>
          <w:sz w:val="21"/>
          <w:lang w:val="en-US" w:eastAsia="zh-CN" w:bidi="ar-SA"/>
        </w:rPr>
      </w:pPr>
      <w:r>
        <w:rPr>
          <w:rFonts w:hint="eastAsia" w:ascii="Times New Roman"/>
          <w:lang w:val="en-US" w:eastAsia="zh-CN"/>
        </w:rPr>
        <w:t>在</w:t>
      </w:r>
      <w:r>
        <w:rPr>
          <w:rFonts w:hint="eastAsia"/>
          <w:lang w:val="en-US" w:eastAsia="zh-CN"/>
        </w:rPr>
        <w:t>10</w:t>
      </w:r>
      <w:r>
        <w:rPr>
          <w:rFonts w:hint="eastAsia" w:ascii="Times New Roman"/>
          <w:lang w:val="en-US" w:eastAsia="zh-CN"/>
        </w:rPr>
        <w:t>月～</w:t>
      </w:r>
      <w:r>
        <w:rPr>
          <w:rFonts w:hint="eastAsia"/>
          <w:lang w:val="en-US" w:eastAsia="zh-CN"/>
        </w:rPr>
        <w:t>12</w:t>
      </w:r>
      <w:r>
        <w:rPr>
          <w:rFonts w:hint="eastAsia" w:ascii="Times New Roman"/>
          <w:lang w:val="en-US" w:eastAsia="zh-CN"/>
        </w:rPr>
        <w:t>月</w:t>
      </w:r>
      <w:r>
        <w:rPr>
          <w:rFonts w:hint="eastAsia"/>
          <w:lang w:val="en-US" w:eastAsia="zh-CN"/>
        </w:rPr>
        <w:t>，叶子基本落光后进行。种植前在穴底填埋基肥500 g～1000 g，回填土5 cm～8 cm覆盖基肥，植入梅花苗木，选择好观赏面，扶正后分层回填土壤，填土完成后用木杆进行支撑。</w:t>
      </w:r>
      <w:r>
        <w:rPr>
          <w:rFonts w:hint="eastAsia" w:ascii="宋体" w:hAnsi="宋体" w:cs="Times New Roman"/>
          <w:sz w:val="21"/>
          <w:lang w:val="en-US" w:eastAsia="zh-CN" w:bidi="ar-SA"/>
        </w:rPr>
        <w:t>种植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后当天应浇透</w:t>
      </w:r>
      <w:r>
        <w:rPr>
          <w:rFonts w:hint="eastAsia" w:ascii="宋体" w:hAnsi="宋体" w:cs="Times New Roman"/>
          <w:sz w:val="21"/>
          <w:lang w:val="en-US" w:eastAsia="zh-CN" w:bidi="ar-SA"/>
        </w:rPr>
        <w:t>定根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水,</w:t>
      </w:r>
      <w:r>
        <w:rPr>
          <w:rFonts w:hint="eastAsia" w:ascii="宋体" w:hAnsi="宋体" w:cs="Times New Roman"/>
          <w:sz w:val="21"/>
          <w:lang w:val="en-US" w:eastAsia="zh-CN" w:bidi="ar-SA"/>
        </w:rPr>
        <w:t>5 d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后浇第二次水,过</w:t>
      </w:r>
      <w:r>
        <w:rPr>
          <w:rFonts w:hint="eastAsia" w:ascii="宋体" w:hAnsi="宋体" w:cs="Times New Roman"/>
          <w:sz w:val="21"/>
          <w:lang w:val="en-US" w:eastAsia="zh-CN" w:bidi="ar-SA"/>
        </w:rPr>
        <w:t>10 d后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再浇第三次水,</w:t>
      </w:r>
      <w:r>
        <w:rPr>
          <w:rFonts w:hint="eastAsia" w:ascii="宋体" w:hAnsi="宋体" w:cs="Times New Roman"/>
          <w:sz w:val="21"/>
          <w:lang w:val="en-US" w:eastAsia="zh-CN" w:bidi="ar-SA"/>
        </w:rPr>
        <w:t>根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据土壤湿度和天气情况适时适</w:t>
      </w:r>
      <w:r>
        <w:rPr>
          <w:rFonts w:hint="eastAsia" w:ascii="宋体" w:hAnsi="宋体" w:cs="Times New Roman"/>
          <w:sz w:val="21"/>
          <w:lang w:val="en-US" w:eastAsia="zh-CN" w:bidi="ar-SA"/>
        </w:rPr>
        <w:t>当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调整浇水量。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10.5 日常养护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="黑体" w:eastAsia="黑体" w:cs="Times New Roman"/>
          <w:sz w:val="21"/>
          <w:lang w:val="en-US" w:eastAsia="zh-CN" w:bidi="ar-SA"/>
        </w:rPr>
      </w:pPr>
      <w:r>
        <w:rPr>
          <w:rFonts w:hint="eastAsia" w:ascii="宋体" w:hAnsi="宋体" w:cs="Times New Roman"/>
          <w:sz w:val="21"/>
          <w:lang w:val="en-US" w:eastAsia="zh-CN" w:bidi="ar-SA"/>
        </w:rPr>
        <w:t>浇水：7 d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eastAsia" w:ascii="宋体" w:hAnsi="宋体" w:cs="宋体"/>
          <w:sz w:val="21"/>
          <w:szCs w:val="21"/>
          <w:lang w:val="en-US" w:eastAsia="zh-CN" w:bidi="ar-SA"/>
        </w:rPr>
        <w:t>10 d浇水一次，</w:t>
      </w:r>
      <w:r>
        <w:rPr>
          <w:rFonts w:hint="eastAsia" w:ascii="宋体" w:hAnsi="宋体" w:eastAsia="宋体" w:cs="Times New Roman"/>
          <w:kern w:val="0"/>
          <w:sz w:val="21"/>
          <w:szCs w:val="20"/>
          <w:lang w:val="en-US" w:eastAsia="zh-CN" w:bidi="ar-SA"/>
        </w:rPr>
        <w:t>干旱季节应适当</w:t>
      </w:r>
      <w:r>
        <w:rPr>
          <w:rFonts w:hint="eastAsia" w:ascii="宋体" w:hAnsi="宋体" w:cs="Times New Roman"/>
          <w:kern w:val="0"/>
          <w:sz w:val="21"/>
          <w:szCs w:val="20"/>
          <w:lang w:val="en-US" w:eastAsia="zh-CN" w:bidi="ar-SA"/>
        </w:rPr>
        <w:t>多</w:t>
      </w:r>
      <w:r>
        <w:rPr>
          <w:rFonts w:hint="eastAsia" w:ascii="宋体" w:hAnsi="宋体" w:eastAsia="宋体" w:cs="Times New Roman"/>
          <w:kern w:val="0"/>
          <w:sz w:val="21"/>
          <w:szCs w:val="20"/>
          <w:lang w:val="en-US" w:eastAsia="zh-CN" w:bidi="ar-SA"/>
        </w:rPr>
        <w:t>浇水，雨季应排水防涝</w:t>
      </w:r>
      <w:r>
        <w:rPr>
          <w:rFonts w:hint="eastAsia" w:ascii="宋体" w:hAnsi="宋体" w:cs="Times New Roman"/>
          <w:kern w:val="0"/>
          <w:sz w:val="21"/>
          <w:szCs w:val="20"/>
          <w:lang w:val="en-US" w:eastAsia="zh-CN" w:bidi="ar-SA"/>
        </w:rPr>
        <w:t>。</w:t>
      </w:r>
      <w:r>
        <w:rPr>
          <w:rFonts w:hint="eastAsia" w:ascii="宋体" w:hAnsi="宋体" w:cs="Times New Roman"/>
          <w:sz w:val="21"/>
          <w:lang w:val="en-US" w:eastAsia="zh-CN" w:bidi="ar-SA"/>
        </w:rPr>
        <w:t>施肥：春季新叶萌发前，埋施一次复合肥，夏季新稍萌发前，再埋施一次复合肥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，</w:t>
      </w:r>
      <w:r>
        <w:rPr>
          <w:rFonts w:hint="eastAsia" w:ascii="宋体" w:hAnsi="宋体" w:cs="Times New Roman"/>
          <w:sz w:val="21"/>
          <w:lang w:val="en-US" w:eastAsia="zh-CN" w:bidi="ar-SA"/>
        </w:rPr>
        <w:t>秋冬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落叶后，结合清园</w:t>
      </w:r>
      <w:r>
        <w:rPr>
          <w:rFonts w:hint="eastAsia" w:ascii="宋体" w:hAnsi="宋体" w:cs="Times New Roman"/>
          <w:sz w:val="21"/>
          <w:lang w:val="en-US" w:eastAsia="zh-CN" w:bidi="ar-SA"/>
        </w:rPr>
        <w:t>埋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施</w:t>
      </w:r>
      <w:r>
        <w:rPr>
          <w:rFonts w:hint="eastAsia" w:ascii="宋体" w:hAnsi="宋体" w:cs="Times New Roman"/>
          <w:sz w:val="21"/>
          <w:lang w:val="en-US" w:eastAsia="zh-CN" w:bidi="ar-SA"/>
        </w:rPr>
        <w:t>一次有机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肥</w:t>
      </w:r>
      <w:r>
        <w:rPr>
          <w:rFonts w:hint="eastAsia" w:ascii="宋体" w:hAnsi="宋体" w:cs="Times New Roman"/>
          <w:sz w:val="21"/>
          <w:lang w:val="en-US" w:eastAsia="zh-CN" w:bidi="ar-SA"/>
        </w:rPr>
        <w:t>。埋施的方法：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在树冠外围挖宽30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cm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50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cm, 深15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cm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～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25</w:t>
      </w:r>
      <w:r>
        <w:rPr>
          <w:rFonts w:hint="eastAsia" w:ascii="宋体" w:hAnsi="宋体" w:cs="Times New Roman"/>
          <w:sz w:val="21"/>
          <w:lang w:val="en-US" w:eastAsia="zh-CN" w:bidi="ar-SA"/>
        </w:rPr>
        <w:t xml:space="preserve"> </w:t>
      </w:r>
      <w:r>
        <w:rPr>
          <w:rFonts w:hint="default" w:ascii="宋体" w:hAnsi="宋体" w:eastAsia="宋体" w:cs="Times New Roman"/>
          <w:sz w:val="21"/>
          <w:lang w:val="en-US" w:eastAsia="zh-CN" w:bidi="ar-SA"/>
        </w:rPr>
        <w:t>cm的环状沟，将肥料施入沟内，</w:t>
      </w:r>
      <w:r>
        <w:rPr>
          <w:rFonts w:hint="default" w:ascii="宋体" w:hAnsi="宋体" w:cs="Times New Roman"/>
          <w:sz w:val="21"/>
          <w:lang w:val="en-US" w:eastAsia="zh-CN" w:bidi="ar-SA"/>
        </w:rPr>
        <w:t>然后覆土</w:t>
      </w:r>
      <w:r>
        <w:rPr>
          <w:rFonts w:hint="eastAsia" w:ascii="宋体" w:hAnsi="宋体" w:cs="Times New Roman"/>
          <w:sz w:val="21"/>
          <w:lang w:val="en-US" w:eastAsia="zh-CN" w:bidi="ar-SA"/>
        </w:rPr>
        <w:t>，主要有机肥可选择</w:t>
      </w:r>
      <w:r>
        <w:rPr>
          <w:rFonts w:hint="default" w:ascii="宋体" w:hAnsi="宋体" w:cs="Times New Roman"/>
          <w:sz w:val="21"/>
          <w:lang w:val="en-US" w:eastAsia="zh-CN" w:bidi="ar-SA"/>
        </w:rPr>
        <w:t>：腐熟的农家肥、饼肥、堆肥等</w:t>
      </w:r>
      <w:r>
        <w:rPr>
          <w:rFonts w:hint="eastAsia" w:ascii="宋体" w:hAnsi="宋体" w:cs="Times New Roman"/>
          <w:sz w:val="21"/>
          <w:lang w:val="en-US" w:eastAsia="zh-CN" w:bidi="ar-SA"/>
        </w:rPr>
        <w:t>；主要复合肥可选择：N-P</w:t>
      </w:r>
      <w:r>
        <w:rPr>
          <w:rFonts w:hint="eastAsia" w:ascii="宋体" w:hAnsi="宋体" w:cs="Times New Roman"/>
          <w:sz w:val="21"/>
          <w:vertAlign w:val="subscript"/>
          <w:lang w:val="en-US" w:eastAsia="zh-CN" w:bidi="ar-SA"/>
        </w:rPr>
        <w:t>2</w:t>
      </w:r>
      <w:r>
        <w:rPr>
          <w:rFonts w:hint="eastAsia" w:ascii="宋体" w:hAnsi="宋体" w:cs="Times New Roman"/>
          <w:sz w:val="21"/>
          <w:lang w:val="en-US" w:eastAsia="zh-CN" w:bidi="ar-SA"/>
        </w:rPr>
        <w:t>O</w:t>
      </w:r>
      <w:r>
        <w:rPr>
          <w:rFonts w:hint="eastAsia" w:ascii="宋体" w:hAnsi="宋体" w:cs="Times New Roman"/>
          <w:sz w:val="21"/>
          <w:vertAlign w:val="subscript"/>
          <w:lang w:val="en-US" w:eastAsia="zh-CN" w:bidi="ar-SA"/>
        </w:rPr>
        <w:t>5</w:t>
      </w:r>
      <w:r>
        <w:rPr>
          <w:rFonts w:hint="eastAsia" w:ascii="宋体" w:hAnsi="宋体" w:cs="Times New Roman"/>
          <w:sz w:val="21"/>
          <w:lang w:val="en-US" w:eastAsia="zh-CN" w:bidi="ar-SA"/>
        </w:rPr>
        <w:t>-K</w:t>
      </w:r>
      <w:r>
        <w:rPr>
          <w:rFonts w:hint="eastAsia" w:ascii="宋体" w:hAnsi="宋体" w:cs="Times New Roman"/>
          <w:sz w:val="21"/>
          <w:vertAlign w:val="subscript"/>
          <w:lang w:val="en-US" w:eastAsia="zh-CN" w:bidi="ar-SA"/>
        </w:rPr>
        <w:t>2</w:t>
      </w:r>
      <w:r>
        <w:rPr>
          <w:rFonts w:hint="eastAsia" w:ascii="宋体" w:hAnsi="宋体" w:cs="Times New Roman"/>
          <w:sz w:val="21"/>
          <w:lang w:val="en-US" w:eastAsia="zh-CN" w:bidi="ar-SA"/>
        </w:rPr>
        <w:t>O比例为15-15-15、15-5-15、30-10-10颗粒状复合肥</w:t>
      </w:r>
      <w:r>
        <w:rPr>
          <w:rFonts w:hint="default" w:ascii="宋体" w:hAnsi="宋体" w:cs="Times New Roman"/>
          <w:sz w:val="21"/>
          <w:lang w:val="en-US" w:eastAsia="zh-CN" w:bidi="ar-SA"/>
        </w:rPr>
        <w:t>。</w:t>
      </w:r>
      <w:r>
        <w:rPr>
          <w:rFonts w:hint="eastAsia" w:ascii="宋体" w:hAnsi="宋体" w:cs="Times New Roman"/>
          <w:sz w:val="21"/>
          <w:lang w:val="en-US" w:eastAsia="zh-CN" w:bidi="ar-SA"/>
        </w:rPr>
        <w:t>及时清除杂草，可采用中耕除草、割草机割草等方式。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default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>10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.</w:t>
      </w:r>
      <w:r>
        <w:rPr>
          <w:rFonts w:hint="eastAsia" w:ascii="黑体" w:eastAsia="黑体" w:cs="Times New Roman"/>
          <w:sz w:val="21"/>
          <w:lang w:val="en-US" w:eastAsia="zh-CN" w:bidi="ar-SA"/>
        </w:rPr>
        <w:t>6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 xml:space="preserve"> 修剪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default" w:ascii="黑体" w:eastAsia="黑体" w:cs="Times New Roman"/>
          <w:sz w:val="21"/>
          <w:lang w:val="en-US" w:eastAsia="zh-CN" w:bidi="ar-SA"/>
        </w:rPr>
      </w:pP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开花后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修剪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，修剪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的目的是培养主枝，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促进开花枝的生长，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形成饱满的树形。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 w:bidi="ar-SA"/>
        </w:rPr>
        <w:t>主要疏除过密枝条、病虫枝、枯死枝，保留平斜枝，选留的同级枝条要在同一个方向上，避免交叉。轻剪长势强的植株，重剪长势弱的植株。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eastAsia="黑体" w:cs="Times New Roman"/>
          <w:sz w:val="21"/>
          <w:lang w:val="en-US" w:eastAsia="zh-CN" w:bidi="ar-SA"/>
        </w:rPr>
        <w:t xml:space="preserve">11  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病虫害防治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="黑体" w:eastAsia="黑体" w:cs="Times New Roman"/>
          <w:color w:val="auto"/>
          <w:sz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坚持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预防为主，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综合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防治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”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的原则</w:t>
      </w:r>
      <w:r>
        <w:rPr>
          <w:rFonts w:hint="eastAsia" w:cs="Times New Roman"/>
          <w:kern w:val="0"/>
          <w:sz w:val="21"/>
          <w:szCs w:val="21"/>
          <w:lang w:val="en-US" w:eastAsia="zh-CN" w:bidi="ar-SA"/>
        </w:rPr>
        <w:t>，农药的使用按照GB 4285和GB 8321（所有部分）及国家对农药使用公告的规定执行，禁止使用国家禁用的农药，主要病虫害的症状及防治方法见附录B和附录C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</w:pP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>12</w:t>
      </w:r>
      <w:r>
        <w:rPr>
          <w:rFonts w:hint="eastAsia" w:ascii="黑体" w:hAnsi="Times New Roman" w:eastAsia="黑体" w:cs="Times New Roman"/>
          <w:color w:val="auto"/>
          <w:sz w:val="21"/>
          <w:lang w:val="en-US" w:eastAsia="zh-CN" w:bidi="ar-SA"/>
        </w:rPr>
        <w:t xml:space="preserve"> </w:t>
      </w:r>
      <w:r>
        <w:rPr>
          <w:rFonts w:hint="eastAsia" w:ascii="黑体" w:eastAsia="黑体" w:cs="Times New Roman"/>
          <w:color w:val="auto"/>
          <w:sz w:val="21"/>
          <w:lang w:val="en-US" w:eastAsia="zh-CN" w:bidi="ar-SA"/>
        </w:rPr>
        <w:t>档案管理</w:t>
      </w:r>
    </w:p>
    <w:p>
      <w:pPr>
        <w:pStyle w:val="20"/>
        <w:spacing w:after="156" w:afterLines="50"/>
        <w:ind w:firstLine="420" w:firstLineChars="200"/>
        <w:jc w:val="both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参照 LY/T 2289</w:t>
      </w:r>
      <w:r>
        <w:rPr>
          <w:rFonts w:hint="eastAsia" w:ascii="Times New Roman" w:cs="Times New Roman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的规定执行。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  <w:bookmarkStart w:id="19" w:name="_GoBack"/>
      <w:bookmarkEnd w:id="19"/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eastAsia="zh-CN"/>
        </w:rPr>
      </w:pPr>
      <w:r>
        <w:rPr>
          <w:rFonts w:hint="eastAsia" w:ascii="黑体" w:hAnsi="黑体" w:eastAsia="黑体"/>
        </w:rPr>
        <w:t>附</w:t>
      </w:r>
      <w:r>
        <w:rPr>
          <w:rFonts w:hint="eastAsia" w:ascii="黑体" w:eastAsia="黑体"/>
        </w:rPr>
        <w:t xml:space="preserve"> 录 A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</w:rPr>
      </w:pPr>
      <w:r>
        <w:rPr>
          <w:rFonts w:hint="eastAsia" w:ascii="黑体" w:hAnsi="黑体" w:eastAsia="黑体"/>
        </w:rPr>
        <w:t>（资料性附录）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表</w:t>
      </w:r>
      <w:r>
        <w:rPr>
          <w:rFonts w:hint="eastAsia" w:ascii="黑体" w:hAnsi="黑体" w:eastAsia="黑体"/>
          <w:lang w:val="en-US" w:eastAsia="zh-CN"/>
        </w:rPr>
        <w:t xml:space="preserve">A.1 </w:t>
      </w:r>
      <w:r>
        <w:rPr>
          <w:rFonts w:hint="eastAsia" w:ascii="黑体" w:hAnsi="黑体" w:eastAsia="黑体"/>
          <w:lang w:eastAsia="zh-CN"/>
        </w:rPr>
        <w:t>适宜梅州地区优良观赏梅花品种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200"/>
        <w:gridCol w:w="1485"/>
        <w:gridCol w:w="6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编号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品种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主要观赏特性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潮塘宫粉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树干灰褐色，皮孔较多；枝干：大枝斜出或直上，木质部绿白色；小枝浅灰绿色，半边洒古铜晕，较细长。着花状况：繁密，2朵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4朵着生于短、中、长花枝上；花期：1月下旬；花蕾：阔卵形，中心无孔，浅粉红；花态：浅碗型，瓣爪短，偶有碎瓣；花色：正面浅粉色，着色均匀，反面浅粉色；花瓣：14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；花径：2.44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2.83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，反曲至强烈反曲，暗绛紫红。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英红宫粉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树干浅灰褐色，皮孔较多；枝干：大枝斜出或直上，木质部绿白色；小枝浅灰绿色，半边洒古铜晕，较细长。着花状况：繁密，1朵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2朵着生于短、中、长花枝上；花期：1月下旬；花蕾：扁圆形，部分有孔，粉红；花态：浅碗型，瓣爪短，偶有碎瓣，少数台阁；花色：正面粉红色，着色均匀，反面粉红色；花瓣：14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；花径：2.44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2.83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梅州宫粉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树干浅灰褐色，皮孔较多；枝干：大枝斜出或直上，木质部绿白色；小枝浅灰绿色，半边洒古铜晕，较细长。着花状况：繁密，1朵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2朵着生于短、中、长花枝上；花期：1月中下旬；花蕾：扁圆形，部分有孔，粉红；花态：碟型，瓣爪短，偶有碎瓣，少数台阁；花色：正面粉红色，着色均匀，反面粉红色；花瓣：19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；花径：2.47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3.02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树干灰褐色，皮孔较多；枝干：大枝斜出或直上，木质部绿白色；小枝浅灰绿色，半边洒古铜晕，较粗壮。着花状况：较繁密，1朵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2朵着生于短、中花枝上；花期：2月上旬；花蕾：球形，中心无孔，浅粉红；花态：浅碗型，瓣爪短，偶有碎瓣；花色：正面浅粉色，着色均匀，反面浅粉色；花瓣：34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54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；花径：2.51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2.92 cm；萼片：8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大羽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树干灰褐色，皮孔较多；枝干：大枝斜出或直上，木质部绿白色；小枝浅灰绿色，半边洒古铜晕，较粗壮。着花状况：繁密，1朵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2朵着生于短、中、长花枝上；花期：1月下旬；花蕾：阔卵形或球形，中心无孔，浅粉红色；花态：浅碗型，瓣爪短，偶有碎瓣；花色：正面浅粉色，着色均匀，反面浅粉色；花瓣：13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；花径：2.37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3.12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无类绞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树干灰褐色，皮孔较多；枝干：大枝斜出或直上，木质部绿白色；小枝黄绿或暗绿，较细长。着花状况：繁密，1朵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2朵着生于短、中、长花枝上；花期：1月下旬；花蕾：球形，中心无孔，深红色；花态：浅碗型，瓣爪短，偶有碎瓣；花色：正面浅红色，着色均匀，反面深红色；花瓣：16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；花径：1.82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2.20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密花骨红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树干灰褐色，皮孔较多；枝干：大枝斜出或直上，木质部暗红色；小枝微红或半边洒古铜晕，较细短。着花状况：繁密，1朵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2朵着生于短花枝上；花期：2月上旬；花蕾：倒卵形，中心无孔，深红色；花态：浅碗型，瓣爪短，偶有碎瓣；花色：正面绛紫红色，着色均匀，反面绛紫红色；花瓣：5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；花径：1.52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2.05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骨里红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树干灰褐色，皮孔较多；枝干：大枝斜出或直上，木质部暗红色；小枝黄绿或暗绿，较细长。着花状况：繁密，1朵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2朵着生于短、中、长花枝上；花期：1月下旬；花蕾：球形，中心无孔，深红色；花态：浅碗型，瓣爪短，偶有碎瓣；花色：正面深红色，着色均匀，反面深红色；花瓣：19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；花径：1.92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2.22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江南朱砂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树干灰褐色，皮孔较多；枝干：大枝斜出或直上，木质部暗红色；小枝黄绿或暗绿，较细长。着花状况：繁密，1朵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2朵着生于短、中、长花枝上；花期：2月上旬；花蕾：扁圆形，中心无孔，深红色；花态：浅碗型，瓣爪短，偶有碎瓣；花色：正面深红色，着色均匀，反面深红色；花瓣：15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；花径：1.84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2.30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徽州玉蝶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树干灰褐色，皮孔较多；枝干：大枝斜出或直上，木质部绿白色；小枝黄绿或暗绿，较粗壮。着花状况：中密，1朵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2朵着生于短、中、长花枝上；花期：2月中旬；花蕾：球形，中心无孔，淡极浅粉色；花态：碟型，瓣爪短，有碎瓣；花色：正面白色，着色均匀，反面白色；花瓣：35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；花径：1.62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2.26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早玉蝶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树干灰褐色，皮孔较多；枝干：大枝斜出或直上，木质部绿白色；小枝黄绿或暗绿，较粗壮。着花状况：繁密，1朵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2朵着生于短、中、长花枝上；花期：1月中下旬；花蕾：球形，中心无孔，淡粉红色；花态：碟型，瓣爪短，有碎瓣；花色：正面极浅粉白色，着色均匀，反面极浅粉白色；花瓣：13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；花径：1.66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2.13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，偶有6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或7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三轮玉蝶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树干浅灰褐色，皮孔较多；枝干：大枝斜出或直上，木质部绿白色；小枝浅灰绿色，半边洒古铜晕，较细长。着花状况：较繁密，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朵着生于短、中、长花枝上；花期：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2月上旬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；花蕾：球形，部分有孔，白色或极浅粉白色；花态：碟型，瓣爪短，偶有碎瓣；花色：正面白色，着色均匀，反面白色；花瓣：16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22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；花径：2.06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2.96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，无或不明显反卷，绛紫红。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大凑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江梅品种群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树干浅灰褐色，皮孔较多；枝干：大枝斜出或直上，木质部绿白色；小枝浅灰绿色，半边洒古铜晕，较细长。着花状况：繁密，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朵着生于短、中花枝上；花期：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1月下旬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；花蕾：卵形至阔卵形，无孔，深红；花态：碟型，瓣爪短，偶有碎瓣，少数台阁；花色：正面深红色，着色均匀，反面深红色；花瓣：5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偶有6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或7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；花径：1.93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2.43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，无或不明显反卷，绛紫红。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金钱绿萼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绿萼品种群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黄绿或暗绿，较粗壮。着花状况：一般，1朵着生于短花枝上；花期：2月下旬；花蕾：球形，中心无孔，极浅黄白色；花态：碗型，瓣爪短，有碎瓣；花色：正面白色，着色均匀，反面白色；花瓣：42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；花径：2.61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3.06 cm；萼片：10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美人梅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美人梅品种群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树干灰褐色，皮孔较多；枝干：大枝斜出或直上，木质部绿白色；小枝黄绿或暗绿，较细长。着花状况：较繁密，1朵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2朵着生于短、中花枝上；花期：3月中旬；花蕾：阔卵形，中心无孔，淡粉红色；花态：碟型，瓣爪短，有碎瓣；花色：正面浅粉色，着色均匀，反面浅粉色；花瓣：13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；花径：2.37 cm</w:t>
            </w:r>
            <w:r>
              <w:rPr>
                <w:rFonts w:hint="eastAsia" w:ascii="Times New Roman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2.85 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，偶有6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，无或不明显反卷，暗绛紫红。</w:t>
            </w:r>
          </w:p>
        </w:tc>
      </w:tr>
    </w:tbl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 w:val="18"/>
          <w:szCs w:val="18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val="en-US" w:eastAsia="zh-CN"/>
        </w:rPr>
      </w:pPr>
      <w:r>
        <w:rPr>
          <w:rFonts w:hint="eastAsia" w:ascii="黑体" w:hAnsi="黑体" w:eastAsia="黑体"/>
        </w:rPr>
        <w:t>附</w:t>
      </w:r>
      <w:r>
        <w:rPr>
          <w:rFonts w:hint="eastAsia" w:ascii="黑体" w:eastAsia="黑体"/>
        </w:rPr>
        <w:t xml:space="preserve"> 录 </w:t>
      </w:r>
      <w:r>
        <w:rPr>
          <w:rFonts w:hint="eastAsia" w:ascii="黑体" w:eastAsia="黑体"/>
          <w:lang w:val="en-US" w:eastAsia="zh-CN"/>
        </w:rPr>
        <w:t>B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</w:rPr>
      </w:pPr>
      <w:r>
        <w:rPr>
          <w:rFonts w:hint="eastAsia" w:ascii="黑体" w:hAnsi="黑体" w:eastAsia="黑体"/>
        </w:rPr>
        <w:t>（资料性附录）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表</w:t>
      </w:r>
      <w:r>
        <w:rPr>
          <w:rFonts w:hint="eastAsia" w:ascii="黑体" w:hAnsi="黑体" w:eastAsia="黑体"/>
          <w:lang w:val="en-US" w:eastAsia="zh-CN"/>
        </w:rPr>
        <w:t xml:space="preserve">B.1 </w:t>
      </w:r>
      <w:r>
        <w:rPr>
          <w:rFonts w:hint="eastAsia" w:ascii="黑体" w:eastAsia="黑体"/>
          <w:lang w:eastAsia="zh-CN"/>
        </w:rPr>
        <w:t>梅花常见病害及其防治</w:t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2992"/>
        <w:gridCol w:w="48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病害名称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危害症状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防治方法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流胶病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患病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枝干褐化腐烂，伴有胶状液体从树干流出，树势逐渐衰弱，导致抽枝少而细，严重时枝条干枯，甚至整株死亡。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加强水肥管理，及时排除积水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喷施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或甲基硫菌灵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同时刮除流胶部位并涂抹生石灰浆。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炭疽病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default" w:hAnsi="宋体"/>
                <w:sz w:val="18"/>
                <w:szCs w:val="18"/>
                <w:lang w:val="en-US" w:eastAsia="zh-CN"/>
              </w:rPr>
              <w:t>叶片上病斑初期为褐色圆形至椭圆形小斑；以后病斑扩大，变为灰色至灰白色，中间有轮纹状排列的小黑点；病斑边缘紫红色；病斑后期中间易碎，严重时病叶提早脱落。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default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及时修剪，清除枯枝落叶并集中烧毁。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使用50%代森锌可湿性粉剂500～800倍液、50%多菌灵可湿性粉剂500～800倍液、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70%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甲基托布津可湿性粉剂800～1000倍液，交替喷洒，连续2次～3次。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褐斑穿孔病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叶片受害后，先产生紫色小点，后逐渐扩大为圆形，略带轮纹，边缘呈紫褐色，病斑中央灰白色或褐色，后期偶尔在病斑两面有灰褐色霉状物，染病组织脱落后形成穿孔，穿孔后孔的边缘整齐，病斑多的叶片易脱落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萌芽前喷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1次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度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石硫合剂，或者1:1:120波尔多液。6月开始发病时喷65%代森锌可湿性粉剂500倍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，7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天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10天喷1次，连续喷2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次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3次即可。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白粉病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叶片正面出现白色斑点，逐渐扩大成不规则形，严重时植株覆盖白粉层，造成叶片扭曲、卷缩合枯萎。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default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及时修剪，保证通风透光。喷施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25%粉锈宁可湿性粉剂2000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2500倍液，或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20%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  <w:t>三唑酮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000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1500倍液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，或50%苯来特可湿性粉剂1000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1500倍液。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缩叶病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Ansi="宋体"/>
                <w:sz w:val="18"/>
                <w:szCs w:val="18"/>
              </w:rPr>
            </w:pPr>
            <w:r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  <w:t>树叶卷曲，病叶初呈黄色、红色或紫红色，后逐渐变成灰白色，并有粉状物出现。发生严重时，病梢枯死，树势衰弱，花量减少。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Ansi="宋体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及时剪除病枝、落叶并集中烧毁。叶芽刚膨大时，喷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5度的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，或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1：1：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00倍波尔多液防治。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疮痂病</w:t>
            </w:r>
          </w:p>
        </w:tc>
        <w:tc>
          <w:tcPr>
            <w:tcW w:w="2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Ansi="宋体"/>
                <w:sz w:val="18"/>
                <w:szCs w:val="18"/>
              </w:rPr>
            </w:pPr>
            <w:r>
              <w:rPr>
                <w:rFonts w:hint="default" w:hAnsi="宋体"/>
                <w:sz w:val="18"/>
                <w:szCs w:val="18"/>
                <w:lang w:val="en-US" w:eastAsia="zh-CN"/>
              </w:rPr>
              <w:t>新梢被侵染后，先产生浅褐色圆形小点，边缘带紫褐色。到秋季，病斑直径可扩大到3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左右，紫褐色或黑褐色，略突起。第2年病斑变成灰色至暗灰色，并生有黑色小点，后渐渐扩大，直径2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，病斑小而数量多。</w:t>
            </w:r>
          </w:p>
        </w:tc>
        <w:tc>
          <w:tcPr>
            <w:tcW w:w="4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Ansi="宋体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在梅花发芽前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喷1次波美5度的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"https://baike.baidu.com/item/%E7%9F%B3%E7%A1%AB%E5%90%88%E5%89%82/2228879?fromModule=lemma_inlink" \t "https://baike.baidu.com/item/%E6%A2%85%E8%8A%B1%E7%96%AE%E7%97%82%E7%97%85/_blank"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。4月下旬至5月上旬，喷65%代森锌可湿性粉剂600倍液，或65%福镁锌可湿性粉剂30 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500倍液，每隔5至7天喷1次，共喷2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次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3次。</w:t>
            </w:r>
          </w:p>
        </w:tc>
      </w:tr>
    </w:tbl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val="en-US" w:eastAsia="zh-CN"/>
        </w:rPr>
      </w:pPr>
      <w:r>
        <w:rPr>
          <w:rFonts w:hint="eastAsia" w:ascii="黑体" w:hAnsi="黑体" w:eastAsia="黑体"/>
        </w:rPr>
        <w:t>附</w:t>
      </w:r>
      <w:r>
        <w:rPr>
          <w:rFonts w:hint="eastAsia" w:ascii="黑体" w:eastAsia="黑体"/>
        </w:rPr>
        <w:t xml:space="preserve"> 录 </w:t>
      </w:r>
      <w:r>
        <w:rPr>
          <w:rFonts w:hint="eastAsia" w:ascii="黑体" w:eastAsia="黑体"/>
          <w:lang w:val="en-US" w:eastAsia="zh-CN"/>
        </w:rPr>
        <w:t>C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</w:rPr>
      </w:pPr>
      <w:r>
        <w:rPr>
          <w:rFonts w:hint="eastAsia" w:ascii="黑体" w:hAnsi="黑体" w:eastAsia="黑体"/>
        </w:rPr>
        <w:t>（资料性附录）</w:t>
      </w: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表</w:t>
      </w:r>
      <w:r>
        <w:rPr>
          <w:rFonts w:hint="eastAsia" w:ascii="黑体" w:hAnsi="黑体" w:eastAsia="黑体"/>
          <w:lang w:val="en-US" w:eastAsia="zh-CN"/>
        </w:rPr>
        <w:t xml:space="preserve">C.1 </w:t>
      </w:r>
      <w:r>
        <w:rPr>
          <w:rFonts w:hint="eastAsia" w:ascii="黑体" w:eastAsia="黑体"/>
          <w:lang w:eastAsia="zh-CN"/>
        </w:rPr>
        <w:t>梅花常见虫害及其防治</w:t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2733"/>
        <w:gridCol w:w="48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虫害名称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危害部位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防治方法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天牛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主要危害树干，特别是大树。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人工捕捉成虫，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50%马拉松或辛硫磷乳剂100倍液针管注射孔洞。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介壳虫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若虫和雌成虫密集在枝干上汲取汁液，导致受害病枝叶片发黄枯萎，严重时造成枝条枯死或整株死亡。同时，介壳虫的排泄物还能诱发其他病害。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洒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50%的杀螟松1000倍液，或50%的马拉硫磷500倍液，或40%的乙酰甲胺磷500倍液＋除虫菊酯2000倍液。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叶蝉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若虫或成虫吸取叶片汁液，使叶片出现淡白色斑点，危害严重时斑点呈斑块状，或刺伤表皮，使枝条叶片枯萎。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喷施2.5%的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"https://baike.baidu.com/item/%E6%BA%B4%E6%B0%B0%E8%8F%8A%E9%85%AF?fromModule=lemma_inlink" \t "https://baike.baidu.com/item/%E5%8F%B6%E8%9D%89/_blank"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溴氰菊酯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"https://baike.baidu.com/item/%E5%8F%AF%E6%B9%BF%E6%80%A7%E7%B2%89%E5%89%82/7927248?fromModule=lemma_inlink" \t "https://baike.baidu.com/item/%E5%8F%B6%E8%9D%89/_blank"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可湿性粉剂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2000倍，或90%敌百虫原液800倍，或50%杀螟松乳油1000倍液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0.5%藜芦碱可湿性粉剂600-800倍液。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eastAsia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白蚁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主要危害靠近地面的树干。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白蚁多在温暖，潮湿、隐蔽的靠近地面的树干处，及时清除树干周围杂草，树干处不宜堆积枯叶、杂草等，在白蚁出现的地方撒施白蚁防治饵剂。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红蜘蛛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以成虫、若虫在叶片背面危害，初为受害叶片正面出现黄白色失绿小点，后失绿面积扩大，叶片失去光泽，严重时一片苍白，造成提前落叶。 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leftChars="0" w:firstLine="360" w:firstLineChars="20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喷洒40%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"https://baike.baidu.com/item/%E4%B8%89%E6%B0%AF%E6%9D%80%E8%9E%A8%E9%86%87/5575875?fromModule=lemma_inlink"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三氯杀螨醇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乳油1000～1500倍液，20%螨死净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"https://baike.baidu.com/item/%E5%8F%AF%E6%B9%BF%E6%80%A7%E7%B2%89%E5%89%82/7927248?fromModule=lemma_inlink"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可湿性粉剂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2000倍液，15%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"https://baike.baidu.com/item/%E5%93%92%E8%9E%A8%E7%81%B5/0?fromModule=lemma_inlink"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哒螨灵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乳油2000倍液，1.8%齐螨素乳油6000～8000倍液。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0"/>
              <w:spacing w:after="156" w:afterLines="50"/>
              <w:ind w:firstLine="0" w:firstLineChars="0"/>
              <w:jc w:val="center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蚜虫</w:t>
            </w:r>
          </w:p>
        </w:tc>
        <w:tc>
          <w:tcPr>
            <w:tcW w:w="2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受害部位出现粘液，病枝叶片变黄枯萎、皱缩反卷、枯萎，严重时可造成整株死亡。</w:t>
            </w:r>
          </w:p>
        </w:tc>
        <w:tc>
          <w:tcPr>
            <w:tcW w:w="4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0"/>
              <w:spacing w:after="156" w:afterLines="50"/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喷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洒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10%吡虫啉可湿性粉剂2000倍液，或50%抗蚜威可湿性粉剂2000倍液，或20%氰戊菊酯2000～2500倍液，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连续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2次～3次。</w:t>
            </w:r>
          </w:p>
        </w:tc>
      </w:tr>
    </w:tbl>
    <w:p>
      <w:pPr>
        <w:pStyle w:val="20"/>
        <w:spacing w:after="156"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124"/>
        <w:rPr>
          <w:rFonts w:hint="eastAsia"/>
        </w:rPr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20"/>
      <w:ind w:right="198"/>
      <w:jc w:val="right"/>
      <w:rPr>
        <w:rFonts w:ascii="宋体" w:hAnsi="Times New Roman" w:eastAsia="宋体" w:cs="Times New Roman"/>
        <w:sz w:val="18"/>
        <w:szCs w:val="18"/>
        <w:lang w:val="en-US" w:eastAsia="zh-CN" w:bidi="ar-SA"/>
      </w:rPr>
    </w:pPr>
    <w:r>
      <w:rPr>
        <w:rFonts w:ascii="宋体" w:hAnsi="Times New Roman" w:eastAsia="宋体" w:cs="Times New Roman"/>
        <w:sz w:val="18"/>
        <w:szCs w:val="18"/>
        <w:lang w:val="en-US" w:eastAsia="zh-CN" w:bidi="ar-SA"/>
      </w:rPr>
      <w:fldChar w:fldCharType="begin"/>
    </w:r>
    <w:r>
      <w:rPr>
        <w:rFonts w:ascii="宋体" w:hAnsi="Times New Roman" w:eastAsia="宋体" w:cs="Times New Roman"/>
        <w:sz w:val="18"/>
        <w:szCs w:val="18"/>
        <w:lang w:val="en-US" w:eastAsia="zh-CN" w:bidi="ar-SA"/>
      </w:rPr>
      <w:instrText xml:space="preserve"> PAGE  \* MERGEFORMAT </w:instrText>
    </w:r>
    <w:r>
      <w:rPr>
        <w:rFonts w:ascii="宋体" w:hAnsi="Times New Roman" w:eastAsia="宋体" w:cs="Times New Roman"/>
        <w:sz w:val="18"/>
        <w:szCs w:val="18"/>
        <w:lang w:val="en-US" w:eastAsia="zh-CN" w:bidi="ar-SA"/>
      </w:rPr>
      <w:fldChar w:fldCharType="separate"/>
    </w:r>
    <w:r>
      <w:rPr>
        <w:rFonts w:ascii="宋体" w:hAnsi="Times New Roman" w:eastAsia="宋体" w:cs="Times New Roman"/>
        <w:sz w:val="18"/>
        <w:szCs w:val="18"/>
        <w:lang w:val="en-US" w:eastAsia="zh-CN" w:bidi="ar-SA"/>
      </w:rPr>
      <w:t>I</w:t>
    </w:r>
    <w:r>
      <w:rPr>
        <w:rFonts w:ascii="宋体" w:hAnsi="Times New Roman" w:eastAsia="宋体" w:cs="Times New Roman"/>
        <w:sz w:val="18"/>
        <w:szCs w:val="18"/>
        <w:lang w:val="en-US" w:eastAsia="zh-CN" w:bidi="ar-SA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8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  <w:rPr>
        <w:rFonts w:hint="default" w:eastAsia="黑体"/>
        <w:lang w:val="en-US" w:eastAsia="zh-CN"/>
      </w:rPr>
    </w:pPr>
    <w:r>
      <w:t>DB44</w:t>
    </w:r>
    <w:r>
      <w:rPr>
        <w:rFonts w:hint="eastAsia"/>
        <w:lang w:val="en-US" w:eastAsia="zh-CN"/>
      </w:rPr>
      <w:t>14</w:t>
    </w:r>
    <w:r>
      <w:t>/</w:t>
    </w:r>
    <w:r>
      <w:rPr>
        <w:rFonts w:hint="eastAsia"/>
        <w:lang w:val="en-US" w:eastAsia="zh-CN"/>
      </w:rPr>
      <w:t>T</w:t>
    </w:r>
    <w:r>
      <w:t xml:space="preserve"> —</w:t>
    </w:r>
    <w:r>
      <w:rPr>
        <w:rFonts w:hint="eastAsia"/>
        <w:lang w:val="en-US" w:eastAsia="zh-CN"/>
      </w:rPr>
      <w:t>2023</w:t>
    </w:r>
  </w:p>
  <w:p>
    <w:pPr>
      <w:pStyle w:val="15"/>
      <w:rPr>
        <w:lang w:val="en-US" w:eastAsia="zh-C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  <w:rPr>
        <w:rFonts w:hint="default" w:eastAsia="黑体"/>
        <w:lang w:val="en-US" w:eastAsia="zh-CN"/>
      </w:rPr>
    </w:pPr>
    <w:r>
      <w:t>DB44</w:t>
    </w:r>
    <w:r>
      <w:rPr>
        <w:rFonts w:hint="eastAsia"/>
        <w:lang w:val="en-US" w:eastAsia="zh-CN"/>
      </w:rPr>
      <w:t>14</w:t>
    </w:r>
    <w:r>
      <w:t>/</w:t>
    </w:r>
    <w:r>
      <w:rPr>
        <w:rFonts w:hint="eastAsia"/>
        <w:lang w:val="en-US" w:eastAsia="zh-CN"/>
      </w:rPr>
      <w:t>T</w:t>
    </w:r>
    <w:r>
      <w:t xml:space="preserve"> —</w:t>
    </w:r>
    <w:r>
      <w:rPr>
        <w:rFonts w:hint="eastAsia"/>
        <w:lang w:val="en-US" w:eastAsia="zh-CN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1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7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6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3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3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4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5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4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49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6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3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1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1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79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8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5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0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2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35925"/>
    <w:rsid w:val="00000244"/>
    <w:rsid w:val="0000185F"/>
    <w:rsid w:val="000019C9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378A2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33387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2727A"/>
    <w:rsid w:val="00431DEB"/>
    <w:rsid w:val="0043500A"/>
    <w:rsid w:val="00441C0C"/>
    <w:rsid w:val="00446B29"/>
    <w:rsid w:val="00453F9A"/>
    <w:rsid w:val="0046550B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4D14"/>
    <w:rsid w:val="007B1625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0587"/>
    <w:rsid w:val="00C65BCC"/>
    <w:rsid w:val="00C66970"/>
    <w:rsid w:val="00C704EC"/>
    <w:rsid w:val="00C75C27"/>
    <w:rsid w:val="00C8026B"/>
    <w:rsid w:val="00C8691C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34B99"/>
    <w:rsid w:val="00F52DAB"/>
    <w:rsid w:val="00F543F0"/>
    <w:rsid w:val="00F57933"/>
    <w:rsid w:val="00F71100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D320D"/>
    <w:rsid w:val="00FE23DE"/>
    <w:rsid w:val="01A31D7C"/>
    <w:rsid w:val="01B5387C"/>
    <w:rsid w:val="01F41614"/>
    <w:rsid w:val="02151639"/>
    <w:rsid w:val="02F1741B"/>
    <w:rsid w:val="02FE3E7B"/>
    <w:rsid w:val="032F672A"/>
    <w:rsid w:val="039D7B38"/>
    <w:rsid w:val="03AE7BD5"/>
    <w:rsid w:val="03EE3EEF"/>
    <w:rsid w:val="03F174A9"/>
    <w:rsid w:val="04227975"/>
    <w:rsid w:val="048605CC"/>
    <w:rsid w:val="06164341"/>
    <w:rsid w:val="064E5119"/>
    <w:rsid w:val="07117EF5"/>
    <w:rsid w:val="07740BAF"/>
    <w:rsid w:val="08E753B1"/>
    <w:rsid w:val="0ADD6A6C"/>
    <w:rsid w:val="0B163D2C"/>
    <w:rsid w:val="0C542C0E"/>
    <w:rsid w:val="0C646D4A"/>
    <w:rsid w:val="0CCF6888"/>
    <w:rsid w:val="0E5E5DFE"/>
    <w:rsid w:val="0E9360EE"/>
    <w:rsid w:val="0ED9579C"/>
    <w:rsid w:val="0EDC7803"/>
    <w:rsid w:val="0F22538D"/>
    <w:rsid w:val="0F8751F8"/>
    <w:rsid w:val="11537A88"/>
    <w:rsid w:val="115D4462"/>
    <w:rsid w:val="11800151"/>
    <w:rsid w:val="12E7492B"/>
    <w:rsid w:val="131E40C5"/>
    <w:rsid w:val="13407AA1"/>
    <w:rsid w:val="1370422A"/>
    <w:rsid w:val="137141F5"/>
    <w:rsid w:val="14373691"/>
    <w:rsid w:val="14902DA1"/>
    <w:rsid w:val="14BE346A"/>
    <w:rsid w:val="14E1184E"/>
    <w:rsid w:val="157601E9"/>
    <w:rsid w:val="159D5775"/>
    <w:rsid w:val="16F47617"/>
    <w:rsid w:val="173E0892"/>
    <w:rsid w:val="17CF1E32"/>
    <w:rsid w:val="180A2E6A"/>
    <w:rsid w:val="18822A00"/>
    <w:rsid w:val="19081158"/>
    <w:rsid w:val="19312580"/>
    <w:rsid w:val="197728C3"/>
    <w:rsid w:val="19E37A74"/>
    <w:rsid w:val="1B2F5A82"/>
    <w:rsid w:val="1B4956A6"/>
    <w:rsid w:val="1B6668BB"/>
    <w:rsid w:val="1BF34341"/>
    <w:rsid w:val="1D2E017D"/>
    <w:rsid w:val="1D646B79"/>
    <w:rsid w:val="1E360515"/>
    <w:rsid w:val="1E480248"/>
    <w:rsid w:val="1E911048"/>
    <w:rsid w:val="1EDA43A3"/>
    <w:rsid w:val="1F9A2D26"/>
    <w:rsid w:val="1FA140B4"/>
    <w:rsid w:val="20D9415D"/>
    <w:rsid w:val="21031D94"/>
    <w:rsid w:val="21D95D87"/>
    <w:rsid w:val="22393715"/>
    <w:rsid w:val="225673D8"/>
    <w:rsid w:val="229B128E"/>
    <w:rsid w:val="23007E1A"/>
    <w:rsid w:val="23333F99"/>
    <w:rsid w:val="23B048C6"/>
    <w:rsid w:val="23F32A04"/>
    <w:rsid w:val="24501370"/>
    <w:rsid w:val="24F86524"/>
    <w:rsid w:val="257007B0"/>
    <w:rsid w:val="25CE11CB"/>
    <w:rsid w:val="264F4FDA"/>
    <w:rsid w:val="265857EF"/>
    <w:rsid w:val="26924756"/>
    <w:rsid w:val="27EC7E96"/>
    <w:rsid w:val="2802590C"/>
    <w:rsid w:val="28537F15"/>
    <w:rsid w:val="288E0F4E"/>
    <w:rsid w:val="2896582E"/>
    <w:rsid w:val="291F431B"/>
    <w:rsid w:val="29600466"/>
    <w:rsid w:val="29B852EF"/>
    <w:rsid w:val="2AC82E3D"/>
    <w:rsid w:val="2B071CF2"/>
    <w:rsid w:val="2CC80ED2"/>
    <w:rsid w:val="2CD1493D"/>
    <w:rsid w:val="2D4A7B39"/>
    <w:rsid w:val="2D565BD0"/>
    <w:rsid w:val="2DDB2E87"/>
    <w:rsid w:val="2E150B56"/>
    <w:rsid w:val="2F302D5E"/>
    <w:rsid w:val="2FAC6889"/>
    <w:rsid w:val="305B02AF"/>
    <w:rsid w:val="30656A38"/>
    <w:rsid w:val="310D77FB"/>
    <w:rsid w:val="31BB096A"/>
    <w:rsid w:val="328A51AB"/>
    <w:rsid w:val="32C43EEA"/>
    <w:rsid w:val="32E4633A"/>
    <w:rsid w:val="339B7340"/>
    <w:rsid w:val="33C91EE8"/>
    <w:rsid w:val="349B6ECC"/>
    <w:rsid w:val="34BD0DD0"/>
    <w:rsid w:val="34EB5A9A"/>
    <w:rsid w:val="359C2EFC"/>
    <w:rsid w:val="35C10BB4"/>
    <w:rsid w:val="36371DF8"/>
    <w:rsid w:val="37503F9E"/>
    <w:rsid w:val="37887BDC"/>
    <w:rsid w:val="37976D75"/>
    <w:rsid w:val="37D32772"/>
    <w:rsid w:val="37E961A0"/>
    <w:rsid w:val="383D41FD"/>
    <w:rsid w:val="38731FFA"/>
    <w:rsid w:val="391536F1"/>
    <w:rsid w:val="39225E0E"/>
    <w:rsid w:val="39C173D5"/>
    <w:rsid w:val="3A9C574C"/>
    <w:rsid w:val="3AC84793"/>
    <w:rsid w:val="3AEC66D3"/>
    <w:rsid w:val="3B9D404A"/>
    <w:rsid w:val="3D000214"/>
    <w:rsid w:val="3D202664"/>
    <w:rsid w:val="3D514278"/>
    <w:rsid w:val="3DAF5796"/>
    <w:rsid w:val="3DCC1CC0"/>
    <w:rsid w:val="3E27138C"/>
    <w:rsid w:val="3E7C759B"/>
    <w:rsid w:val="3EE6709F"/>
    <w:rsid w:val="41ED3ABD"/>
    <w:rsid w:val="42C615B8"/>
    <w:rsid w:val="43170066"/>
    <w:rsid w:val="43A538C3"/>
    <w:rsid w:val="447119F7"/>
    <w:rsid w:val="44BB27AC"/>
    <w:rsid w:val="44C45FCB"/>
    <w:rsid w:val="45343151"/>
    <w:rsid w:val="453F5652"/>
    <w:rsid w:val="4707159E"/>
    <w:rsid w:val="473A67BC"/>
    <w:rsid w:val="48657AC5"/>
    <w:rsid w:val="494616A5"/>
    <w:rsid w:val="49910788"/>
    <w:rsid w:val="4A1F7F02"/>
    <w:rsid w:val="4A463625"/>
    <w:rsid w:val="4A4E2254"/>
    <w:rsid w:val="4AD37D5C"/>
    <w:rsid w:val="4B094738"/>
    <w:rsid w:val="4C981977"/>
    <w:rsid w:val="4D444572"/>
    <w:rsid w:val="4E8F31A6"/>
    <w:rsid w:val="4F28465E"/>
    <w:rsid w:val="4F6366D0"/>
    <w:rsid w:val="4F714FA1"/>
    <w:rsid w:val="4FCB2904"/>
    <w:rsid w:val="4FEC1A18"/>
    <w:rsid w:val="50FB4B23"/>
    <w:rsid w:val="510936E3"/>
    <w:rsid w:val="51752B27"/>
    <w:rsid w:val="53B23B03"/>
    <w:rsid w:val="545253A1"/>
    <w:rsid w:val="5495528E"/>
    <w:rsid w:val="54C33BA9"/>
    <w:rsid w:val="55254864"/>
    <w:rsid w:val="55A64028"/>
    <w:rsid w:val="561F7505"/>
    <w:rsid w:val="56707D61"/>
    <w:rsid w:val="56D96906"/>
    <w:rsid w:val="57057C45"/>
    <w:rsid w:val="57601B83"/>
    <w:rsid w:val="57B343A9"/>
    <w:rsid w:val="57C71C02"/>
    <w:rsid w:val="58095A86"/>
    <w:rsid w:val="59260BAB"/>
    <w:rsid w:val="59C363FA"/>
    <w:rsid w:val="5A1D74F1"/>
    <w:rsid w:val="5A307F33"/>
    <w:rsid w:val="5AA14267"/>
    <w:rsid w:val="5AF314CF"/>
    <w:rsid w:val="5B455011"/>
    <w:rsid w:val="5BD70975"/>
    <w:rsid w:val="5BE507AA"/>
    <w:rsid w:val="5D2D0E00"/>
    <w:rsid w:val="5D4A301F"/>
    <w:rsid w:val="5DB03C95"/>
    <w:rsid w:val="5DFC012C"/>
    <w:rsid w:val="5ED66BCF"/>
    <w:rsid w:val="5EF77271"/>
    <w:rsid w:val="5F1D15F4"/>
    <w:rsid w:val="60AD0CA0"/>
    <w:rsid w:val="60B116A2"/>
    <w:rsid w:val="61477910"/>
    <w:rsid w:val="627D5CDF"/>
    <w:rsid w:val="630D37FA"/>
    <w:rsid w:val="63355543"/>
    <w:rsid w:val="63C15E19"/>
    <w:rsid w:val="63EB3CDE"/>
    <w:rsid w:val="65B23EF2"/>
    <w:rsid w:val="65C864B9"/>
    <w:rsid w:val="660D1441"/>
    <w:rsid w:val="66664CDC"/>
    <w:rsid w:val="66F145A6"/>
    <w:rsid w:val="67310E46"/>
    <w:rsid w:val="6759214B"/>
    <w:rsid w:val="67903BF4"/>
    <w:rsid w:val="679B09B6"/>
    <w:rsid w:val="681A5FEA"/>
    <w:rsid w:val="68923B67"/>
    <w:rsid w:val="68B95597"/>
    <w:rsid w:val="692D388F"/>
    <w:rsid w:val="6A70612A"/>
    <w:rsid w:val="6AA10091"/>
    <w:rsid w:val="6B0D1BCA"/>
    <w:rsid w:val="6BA22313"/>
    <w:rsid w:val="6BE75F78"/>
    <w:rsid w:val="6C1175BA"/>
    <w:rsid w:val="6CDC1854"/>
    <w:rsid w:val="6D0112BB"/>
    <w:rsid w:val="6D21195D"/>
    <w:rsid w:val="6DBA093E"/>
    <w:rsid w:val="6DD05A39"/>
    <w:rsid w:val="6E0F643B"/>
    <w:rsid w:val="6F7B35A7"/>
    <w:rsid w:val="6F98301C"/>
    <w:rsid w:val="6FEB39B5"/>
    <w:rsid w:val="705A19BC"/>
    <w:rsid w:val="70AD4475"/>
    <w:rsid w:val="71105F71"/>
    <w:rsid w:val="71D13952"/>
    <w:rsid w:val="720A78F0"/>
    <w:rsid w:val="722717C4"/>
    <w:rsid w:val="72F153E5"/>
    <w:rsid w:val="73461273"/>
    <w:rsid w:val="737C5B3F"/>
    <w:rsid w:val="73A00F7C"/>
    <w:rsid w:val="73F81D9D"/>
    <w:rsid w:val="74174A4F"/>
    <w:rsid w:val="744321B9"/>
    <w:rsid w:val="74F11C15"/>
    <w:rsid w:val="75FB0F9D"/>
    <w:rsid w:val="76220FB8"/>
    <w:rsid w:val="76E71522"/>
    <w:rsid w:val="77DB72D8"/>
    <w:rsid w:val="78441036"/>
    <w:rsid w:val="78AD0549"/>
    <w:rsid w:val="79147608"/>
    <w:rsid w:val="79733540"/>
    <w:rsid w:val="79A62F1D"/>
    <w:rsid w:val="79E63D12"/>
    <w:rsid w:val="7A910122"/>
    <w:rsid w:val="7A951295"/>
    <w:rsid w:val="7AB94F83"/>
    <w:rsid w:val="7AD33A6E"/>
    <w:rsid w:val="7B315461"/>
    <w:rsid w:val="7B71191C"/>
    <w:rsid w:val="7C0146FA"/>
    <w:rsid w:val="7C7575D0"/>
    <w:rsid w:val="7C9B7036"/>
    <w:rsid w:val="7D6D0A41"/>
    <w:rsid w:val="7D7243AD"/>
    <w:rsid w:val="7DC425BD"/>
    <w:rsid w:val="7EC75C50"/>
    <w:rsid w:val="7ED50D87"/>
    <w:rsid w:val="7F054C3B"/>
    <w:rsid w:val="7FB42DF0"/>
    <w:rsid w:val="7FF33517"/>
    <w:rsid w:val="7FF56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0">
    <w:name w:val="Default Paragraph Font"/>
    <w:semiHidden/>
    <w:qFormat/>
    <w:uiPriority w:val="0"/>
  </w:style>
  <w:style w:type="table" w:default="1" w:styleId="2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5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7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8">
    <w:name w:val="index heading"/>
    <w:basedOn w:val="1"/>
    <w:next w:val="19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9">
    <w:name w:val="index 1"/>
    <w:basedOn w:val="1"/>
    <w:next w:val="20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0">
    <w:name w:val="段"/>
    <w:link w:val="3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1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3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4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5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6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29">
    <w:name w:val="Table Grid"/>
    <w:basedOn w:val="2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endnote reference"/>
    <w:basedOn w:val="30"/>
    <w:semiHidden/>
    <w:qFormat/>
    <w:uiPriority w:val="0"/>
    <w:rPr>
      <w:vertAlign w:val="superscript"/>
    </w:rPr>
  </w:style>
  <w:style w:type="character" w:styleId="32">
    <w:name w:val="page number"/>
    <w:basedOn w:val="30"/>
    <w:qFormat/>
    <w:uiPriority w:val="0"/>
    <w:rPr>
      <w:rFonts w:ascii="Times New Roman" w:hAnsi="Times New Roman" w:eastAsia="宋体"/>
      <w:sz w:val="18"/>
    </w:rPr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Hyperlink"/>
    <w:basedOn w:val="30"/>
    <w:qFormat/>
    <w:uiPriority w:val="0"/>
    <w:rPr>
      <w:color w:val="0000FF"/>
      <w:spacing w:val="0"/>
      <w:w w:val="100"/>
      <w:szCs w:val="21"/>
      <w:u w:val="single"/>
    </w:rPr>
  </w:style>
  <w:style w:type="character" w:styleId="35">
    <w:name w:val="footnote reference"/>
    <w:basedOn w:val="30"/>
    <w:semiHidden/>
    <w:qFormat/>
    <w:uiPriority w:val="0"/>
    <w:rPr>
      <w:vertAlign w:val="superscript"/>
    </w:rPr>
  </w:style>
  <w:style w:type="character" w:customStyle="1" w:styleId="36">
    <w:name w:val="段 Char"/>
    <w:basedOn w:val="30"/>
    <w:link w:val="20"/>
    <w:qFormat/>
    <w:uiPriority w:val="0"/>
    <w:rPr>
      <w:rFonts w:ascii="宋体"/>
      <w:sz w:val="21"/>
      <w:lang w:val="en-US" w:eastAsia="zh-CN" w:bidi="ar-SA"/>
    </w:rPr>
  </w:style>
  <w:style w:type="paragraph" w:customStyle="1" w:styleId="37">
    <w:name w:val="一级条标题"/>
    <w:next w:val="20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8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9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0">
    <w:name w:val="章标题"/>
    <w:next w:val="20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1">
    <w:name w:val="二级条标题"/>
    <w:basedOn w:val="37"/>
    <w:next w:val="20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2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3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4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目次、标准名称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6">
    <w:name w:val="三级条标题"/>
    <w:basedOn w:val="41"/>
    <w:next w:val="20"/>
    <w:qFormat/>
    <w:uiPriority w:val="0"/>
    <w:pPr>
      <w:numPr>
        <w:ilvl w:val="3"/>
        <w:numId w:val="2"/>
      </w:numPr>
      <w:outlineLvl w:val="4"/>
    </w:pPr>
  </w:style>
  <w:style w:type="paragraph" w:customStyle="1" w:styleId="47">
    <w:name w:val="示例"/>
    <w:next w:val="48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8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四级条标题"/>
    <w:basedOn w:val="46"/>
    <w:next w:val="20"/>
    <w:qFormat/>
    <w:uiPriority w:val="0"/>
    <w:pPr>
      <w:numPr>
        <w:ilvl w:val="4"/>
        <w:numId w:val="2"/>
      </w:numPr>
      <w:outlineLvl w:val="5"/>
    </w:pPr>
  </w:style>
  <w:style w:type="paragraph" w:customStyle="1" w:styleId="51">
    <w:name w:val="五级条标题"/>
    <w:basedOn w:val="50"/>
    <w:next w:val="20"/>
    <w:qFormat/>
    <w:uiPriority w:val="0"/>
    <w:pPr>
      <w:numPr>
        <w:ilvl w:val="5"/>
        <w:numId w:val="2"/>
      </w:numPr>
      <w:outlineLvl w:val="6"/>
    </w:pPr>
  </w:style>
  <w:style w:type="paragraph" w:customStyle="1" w:styleId="52">
    <w:name w:val="注："/>
    <w:next w:val="20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5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6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示例×："/>
    <w:basedOn w:val="40"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8">
    <w:name w:val="二级无"/>
    <w:basedOn w:val="41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59">
    <w:name w:val="注：（正文）"/>
    <w:basedOn w:val="52"/>
    <w:next w:val="20"/>
    <w:qFormat/>
    <w:uiPriority w:val="0"/>
  </w:style>
  <w:style w:type="paragraph" w:customStyle="1" w:styleId="60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1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2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3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4">
    <w:name w:val="标准书眉_偶数页"/>
    <w:basedOn w:val="39"/>
    <w:next w:val="1"/>
    <w:qFormat/>
    <w:uiPriority w:val="0"/>
    <w:pPr>
      <w:jc w:val="left"/>
    </w:pPr>
    <w:rPr>
      <w:rFonts w:ascii="黑体" w:eastAsia="黑体"/>
    </w:rPr>
  </w:style>
  <w:style w:type="paragraph" w:customStyle="1" w:styleId="6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6">
    <w:name w:val="参考文献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7">
    <w:name w:val="参考文献、索引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8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69">
    <w:name w:val="发布部门"/>
    <w:next w:val="20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0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1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3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4">
    <w:name w:val="封面标准英文名称"/>
    <w:basedOn w:val="73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5">
    <w:name w:val="封面一致性程度标识"/>
    <w:basedOn w:val="74"/>
    <w:qFormat/>
    <w:uiPriority w:val="0"/>
    <w:pPr>
      <w:spacing w:before="440"/>
    </w:pPr>
    <w:rPr>
      <w:rFonts w:ascii="宋体" w:eastAsia="宋体"/>
    </w:rPr>
  </w:style>
  <w:style w:type="paragraph" w:customStyle="1" w:styleId="76">
    <w:name w:val="封面标准文稿类别"/>
    <w:basedOn w:val="75"/>
    <w:qFormat/>
    <w:uiPriority w:val="0"/>
    <w:pPr>
      <w:spacing w:after="160" w:line="240" w:lineRule="auto"/>
    </w:pPr>
    <w:rPr>
      <w:sz w:val="24"/>
    </w:rPr>
  </w:style>
  <w:style w:type="paragraph" w:customStyle="1" w:styleId="77">
    <w:name w:val="封面标准文稿编辑信息"/>
    <w:basedOn w:val="76"/>
    <w:qFormat/>
    <w:uiPriority w:val="0"/>
    <w:pPr>
      <w:spacing w:before="180" w:line="180" w:lineRule="exact"/>
    </w:pPr>
    <w:rPr>
      <w:sz w:val="21"/>
    </w:rPr>
  </w:style>
  <w:style w:type="paragraph" w:customStyle="1" w:styleId="78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9">
    <w:name w:val="附录标识"/>
    <w:basedOn w:val="1"/>
    <w:next w:val="20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0">
    <w:name w:val="附录标题"/>
    <w:basedOn w:val="20"/>
    <w:next w:val="2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1">
    <w:name w:val="附录表标号"/>
    <w:basedOn w:val="1"/>
    <w:next w:val="20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2">
    <w:name w:val="附录表标题"/>
    <w:basedOn w:val="1"/>
    <w:next w:val="20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3">
    <w:name w:val="附录二级条标题"/>
    <w:basedOn w:val="1"/>
    <w:next w:val="20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4">
    <w:name w:val="附录二级无"/>
    <w:basedOn w:val="8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5">
    <w:name w:val="附录公式"/>
    <w:basedOn w:val="20"/>
    <w:next w:val="20"/>
    <w:link w:val="86"/>
    <w:qFormat/>
    <w:uiPriority w:val="0"/>
  </w:style>
  <w:style w:type="character" w:customStyle="1" w:styleId="86">
    <w:name w:val="附录公式 Char"/>
    <w:basedOn w:val="36"/>
    <w:link w:val="85"/>
    <w:qFormat/>
    <w:uiPriority w:val="0"/>
  </w:style>
  <w:style w:type="paragraph" w:customStyle="1" w:styleId="87">
    <w:name w:val="附录公式编号制表符"/>
    <w:basedOn w:val="1"/>
    <w:next w:val="2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8">
    <w:name w:val="附录三级条标题"/>
    <w:basedOn w:val="83"/>
    <w:next w:val="20"/>
    <w:qFormat/>
    <w:uiPriority w:val="0"/>
    <w:pPr>
      <w:numPr>
        <w:ilvl w:val="4"/>
        <w:numId w:val="10"/>
      </w:numPr>
      <w:outlineLvl w:val="4"/>
    </w:pPr>
  </w:style>
  <w:style w:type="paragraph" w:customStyle="1" w:styleId="89">
    <w:name w:val="附录三级无"/>
    <w:basedOn w:val="8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0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附录四级条标题"/>
    <w:basedOn w:val="88"/>
    <w:next w:val="20"/>
    <w:qFormat/>
    <w:uiPriority w:val="0"/>
    <w:pPr>
      <w:numPr>
        <w:ilvl w:val="5"/>
        <w:numId w:val="10"/>
      </w:numPr>
      <w:outlineLvl w:val="5"/>
    </w:pPr>
  </w:style>
  <w:style w:type="paragraph" w:customStyle="1" w:styleId="92">
    <w:name w:val="附录四级无"/>
    <w:basedOn w:val="91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3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4">
    <w:name w:val="附录图标题"/>
    <w:basedOn w:val="1"/>
    <w:next w:val="20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5">
    <w:name w:val="附录五级条标题"/>
    <w:basedOn w:val="91"/>
    <w:next w:val="20"/>
    <w:qFormat/>
    <w:uiPriority w:val="0"/>
    <w:pPr>
      <w:numPr>
        <w:ilvl w:val="6"/>
        <w:numId w:val="10"/>
      </w:numPr>
      <w:outlineLvl w:val="6"/>
    </w:pPr>
  </w:style>
  <w:style w:type="paragraph" w:customStyle="1" w:styleId="96">
    <w:name w:val="附录五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章标题"/>
    <w:next w:val="20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8">
    <w:name w:val="附录一级条标题"/>
    <w:basedOn w:val="97"/>
    <w:next w:val="20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99">
    <w:name w:val="附录一级无"/>
    <w:basedOn w:val="9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0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1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2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其他标准标志"/>
    <w:basedOn w:val="61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5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6">
    <w:name w:val="其他发布部门"/>
    <w:basedOn w:val="69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7">
    <w:name w:val="前言、引言标题"/>
    <w:next w:val="20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三级无"/>
    <w:basedOn w:val="46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09">
    <w:name w:val="实施日期"/>
    <w:basedOn w:val="70"/>
    <w:qFormat/>
    <w:uiPriority w:val="0"/>
    <w:pPr>
      <w:framePr w:vAnchor="page" w:hAnchor="page"/>
      <w:jc w:val="right"/>
    </w:pPr>
  </w:style>
  <w:style w:type="paragraph" w:customStyle="1" w:styleId="110">
    <w:name w:val="示例后文字"/>
    <w:basedOn w:val="20"/>
    <w:next w:val="20"/>
    <w:qFormat/>
    <w:uiPriority w:val="0"/>
    <w:pPr>
      <w:ind w:firstLine="360"/>
    </w:pPr>
    <w:rPr>
      <w:sz w:val="18"/>
    </w:rPr>
  </w:style>
  <w:style w:type="paragraph" w:customStyle="1" w:styleId="111">
    <w:name w:val="首示例"/>
    <w:next w:val="20"/>
    <w:link w:val="112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2">
    <w:name w:val="首示例 Char"/>
    <w:basedOn w:val="30"/>
    <w:link w:val="111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3">
    <w:name w:val="四级无"/>
    <w:basedOn w:val="5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4">
    <w:name w:val="条文脚注"/>
    <w:basedOn w:val="21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5">
    <w:name w:val="图标脚注说明"/>
    <w:basedOn w:val="2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6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7">
    <w:name w:val="图的脚注"/>
    <w:next w:val="2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9">
    <w:name w:val="五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0">
    <w:name w:val="一级无"/>
    <w:basedOn w:val="3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正文表标题"/>
    <w:next w:val="20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2">
    <w:name w:val="正文公式编号制表符"/>
    <w:basedOn w:val="20"/>
    <w:next w:val="20"/>
    <w:qFormat/>
    <w:uiPriority w:val="0"/>
    <w:pPr>
      <w:ind w:firstLine="0" w:firstLineChars="0"/>
    </w:pPr>
  </w:style>
  <w:style w:type="paragraph" w:customStyle="1" w:styleId="123">
    <w:name w:val="正文图标题"/>
    <w:next w:val="20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4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5">
    <w:name w:val="其他发布日期"/>
    <w:basedOn w:val="70"/>
    <w:qFormat/>
    <w:uiPriority w:val="0"/>
    <w:pPr>
      <w:framePr w:vAnchor="page" w:hAnchor="page" w:x="1419"/>
    </w:pPr>
  </w:style>
  <w:style w:type="paragraph" w:customStyle="1" w:styleId="126">
    <w:name w:val="其他实施日期"/>
    <w:basedOn w:val="109"/>
    <w:qFormat/>
    <w:uiPriority w:val="0"/>
  </w:style>
  <w:style w:type="paragraph" w:customStyle="1" w:styleId="127">
    <w:name w:val="封面标准名称2"/>
    <w:basedOn w:val="73"/>
    <w:qFormat/>
    <w:uiPriority w:val="0"/>
    <w:pPr>
      <w:framePr w:y="4469"/>
      <w:spacing w:before="630" w:beforeLines="630"/>
    </w:pPr>
  </w:style>
  <w:style w:type="paragraph" w:customStyle="1" w:styleId="128">
    <w:name w:val="封面标准英文名称2"/>
    <w:basedOn w:val="74"/>
    <w:qFormat/>
    <w:uiPriority w:val="0"/>
    <w:pPr>
      <w:framePr w:y="4469"/>
    </w:pPr>
  </w:style>
  <w:style w:type="paragraph" w:customStyle="1" w:styleId="129">
    <w:name w:val="封面一致性程度标识2"/>
    <w:basedOn w:val="75"/>
    <w:qFormat/>
    <w:uiPriority w:val="0"/>
    <w:pPr>
      <w:framePr w:y="4469"/>
    </w:pPr>
  </w:style>
  <w:style w:type="paragraph" w:customStyle="1" w:styleId="130">
    <w:name w:val="封面标准文稿类别2"/>
    <w:basedOn w:val="76"/>
    <w:qFormat/>
    <w:uiPriority w:val="0"/>
    <w:pPr>
      <w:framePr w:y="4469"/>
    </w:pPr>
  </w:style>
  <w:style w:type="paragraph" w:customStyle="1" w:styleId="131">
    <w:name w:val="封面标准文稿编辑信息2"/>
    <w:basedOn w:val="77"/>
    <w:qFormat/>
    <w:uiPriority w:val="0"/>
    <w:pPr>
      <w:framePr w:y="4469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microsoft.com/office/2006/relationships/keyMapCustomizations" Target="customization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蝴蝶兰催花技术规程 - 征求意见稿</Template>
  <Company>zle</Company>
  <Pages>7</Pages>
  <Words>1996</Words>
  <Characters>2329</Characters>
  <Lines>41</Lines>
  <Paragraphs>11</Paragraphs>
  <TotalTime>14</TotalTime>
  <ScaleCrop>false</ScaleCrop>
  <LinksUpToDate>false</LinksUpToDate>
  <CharactersWithSpaces>2436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2009-06-19T05:05:00Z</dcterms:created>
  <dc:creator>CNIS</dc:creator>
  <cp:lastModifiedBy>WPS_244836146</cp:lastModifiedBy>
  <cp:lastPrinted>2021-07-16T07:39:00Z</cp:lastPrinted>
  <dcterms:modified xsi:type="dcterms:W3CDTF">2023-11-08T09:22:21Z</dcterms:modified>
  <dc:title>标准名称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753BF4E7D8C842AFA010995D7AB4903E</vt:lpwstr>
  </property>
</Properties>
</file>