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Theme="minorEastAsia" w:hAnsiTheme="minorEastAsia" w:eastAsiaTheme="minorEastAsia" w:cstheme="minorEastAsia"/>
          <w:b/>
          <w:bCs/>
          <w:color w:val="000000" w:themeColor="text1"/>
          <w:sz w:val="32"/>
          <w:szCs w:val="32"/>
          <w14:textFill>
            <w14:solidFill>
              <w14:schemeClr w14:val="tx1"/>
            </w14:solidFill>
          </w14:textFill>
        </w:rPr>
      </w:pPr>
    </w:p>
    <w:p>
      <w:pPr>
        <w:spacing w:line="560"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梅州市</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人民</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政府规章制定程序规定</w:t>
      </w:r>
    </w:p>
    <w:p>
      <w:pPr>
        <w:spacing w:line="560" w:lineRule="exact"/>
        <w:jc w:val="center"/>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w:t>
      </w:r>
      <w:r>
        <w:rPr>
          <w:rFonts w:hint="eastAsia" w:ascii="楷体" w:hAnsi="楷体" w:eastAsia="楷体" w:cs="楷体"/>
          <w:color w:val="000000" w:themeColor="text1"/>
          <w:sz w:val="32"/>
          <w:szCs w:val="32"/>
          <w:lang w:eastAsia="zh-CN"/>
          <w14:textFill>
            <w14:solidFill>
              <w14:schemeClr w14:val="tx1"/>
            </w14:solidFill>
          </w14:textFill>
        </w:rPr>
        <w:t>草案征求意见一稿</w:t>
      </w:r>
      <w:r>
        <w:rPr>
          <w:rFonts w:hint="eastAsia" w:ascii="楷体" w:hAnsi="楷体" w:eastAsia="楷体" w:cs="楷体"/>
          <w:color w:val="000000" w:themeColor="text1"/>
          <w:sz w:val="32"/>
          <w:szCs w:val="32"/>
          <w14:textFill>
            <w14:solidFill>
              <w14:schemeClr w14:val="tx1"/>
            </w14:solidFill>
          </w14:textFill>
        </w:rPr>
        <w:t>）</w:t>
      </w:r>
    </w:p>
    <w:p>
      <w:pPr>
        <w:spacing w:before="240" w:after="240" w:line="56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第一章 总  则</w:t>
      </w:r>
    </w:p>
    <w:p>
      <w:pPr>
        <w:numPr>
          <w:ilvl w:val="0"/>
          <w:numId w:val="0"/>
        </w:numPr>
        <w:tabs>
          <w:tab w:val="left" w:pos="0"/>
        </w:tabs>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条【立法目的】</w:t>
      </w:r>
      <w:r>
        <w:rPr>
          <w:rFonts w:hint="eastAsia" w:ascii="仿宋" w:hAnsi="仿宋" w:cs="仿宋"/>
          <w:color w:val="000000" w:themeColor="text1"/>
          <w:sz w:val="32"/>
          <w:szCs w:val="32"/>
          <w14:textFill>
            <w14:solidFill>
              <w14:schemeClr w14:val="tx1"/>
            </w14:solidFill>
          </w14:textFill>
        </w:rPr>
        <w:t>为规范梅州市人民政府规章制定工作，提高立法质量</w:t>
      </w:r>
      <w:r>
        <w:rPr>
          <w:rFonts w:hint="eastAsia" w:ascii="仿宋" w:hAnsi="仿宋" w:cs="仿宋"/>
          <w:b w:val="0"/>
          <w:bCs/>
          <w:color w:val="000000" w:themeColor="text1"/>
          <w:sz w:val="32"/>
          <w:szCs w:val="32"/>
          <w14:textFill>
            <w14:solidFill>
              <w14:schemeClr w14:val="tx1"/>
            </w14:solidFill>
          </w14:textFill>
        </w:rPr>
        <w:t>和效率</w:t>
      </w:r>
      <w:r>
        <w:rPr>
          <w:rFonts w:hint="eastAsia" w:ascii="仿宋" w:hAnsi="仿宋" w:cs="仿宋"/>
          <w:color w:val="000000" w:themeColor="text1"/>
          <w:sz w:val="32"/>
          <w:szCs w:val="32"/>
          <w14:textFill>
            <w14:solidFill>
              <w14:schemeClr w14:val="tx1"/>
            </w14:solidFill>
          </w14:textFill>
        </w:rPr>
        <w:t>，根据《中华人民共和国立法法》、《规章制定程序条例》等法律、法规，结合本市实际，制定本规定。</w:t>
      </w:r>
    </w:p>
    <w:p>
      <w:pPr>
        <w:numPr>
          <w:ilvl w:val="0"/>
          <w:numId w:val="0"/>
        </w:numPr>
        <w:tabs>
          <w:tab w:val="left" w:pos="0"/>
        </w:tabs>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条【适用范围】</w:t>
      </w:r>
      <w:r>
        <w:rPr>
          <w:rFonts w:hint="eastAsia" w:ascii="仿宋" w:hAnsi="仿宋" w:cs="仿宋"/>
          <w:color w:val="000000" w:themeColor="text1"/>
          <w:sz w:val="32"/>
          <w:szCs w:val="32"/>
          <w14:textFill>
            <w14:solidFill>
              <w14:schemeClr w14:val="tx1"/>
            </w14:solidFill>
          </w14:textFill>
        </w:rPr>
        <w:t>规章的立项、起草、审查、决定、公布、备案、解释、评估、清理等，适用本规定。</w:t>
      </w:r>
    </w:p>
    <w:p>
      <w:pPr>
        <w:numPr>
          <w:ilvl w:val="0"/>
          <w:numId w:val="0"/>
        </w:numPr>
        <w:tabs>
          <w:tab w:val="left" w:pos="0"/>
        </w:tabs>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条【工作原则】</w:t>
      </w:r>
      <w:r>
        <w:rPr>
          <w:rFonts w:hint="eastAsia" w:ascii="仿宋" w:hAnsi="仿宋" w:cs="仿宋"/>
          <w:color w:val="000000" w:themeColor="text1"/>
          <w:sz w:val="32"/>
          <w:szCs w:val="32"/>
          <w14:textFill>
            <w14:solidFill>
              <w14:schemeClr w14:val="tx1"/>
            </w14:solidFill>
          </w14:textFill>
        </w:rPr>
        <w:t>制定规章，应当符合宪法、法律、行政法规以及其他上位法的规定，立足本市实际，突出地方特色，推进立法精细化，增强针对性、实用性和可操作性。</w:t>
      </w:r>
    </w:p>
    <w:p>
      <w:pPr>
        <w:numPr>
          <w:ilvl w:val="0"/>
          <w:numId w:val="0"/>
        </w:numPr>
        <w:tabs>
          <w:tab w:val="left" w:pos="0"/>
        </w:tabs>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立法权限</w:t>
      </w:r>
      <w:r>
        <w:rPr>
          <w:rFonts w:hint="eastAsia" w:ascii="黑体" w:hAnsi="黑体" w:eastAsia="黑体" w:cs="黑体"/>
          <w:color w:val="000000" w:themeColor="text1"/>
          <w:sz w:val="32"/>
          <w:szCs w:val="32"/>
          <w14:textFill>
            <w14:solidFill>
              <w14:schemeClr w14:val="tx1"/>
            </w14:solidFill>
          </w14:textFill>
        </w:rPr>
        <w:t>】</w:t>
      </w:r>
      <w:r>
        <w:rPr>
          <w:rFonts w:hint="eastAsia" w:ascii="仿宋" w:hAnsi="仿宋" w:cs="仿宋"/>
          <w:color w:val="000000" w:themeColor="text1"/>
          <w:sz w:val="32"/>
          <w:szCs w:val="32"/>
          <w14:textFill>
            <w14:solidFill>
              <w14:schemeClr w14:val="tx1"/>
            </w14:solidFill>
          </w14:textFill>
        </w:rPr>
        <w:t>规章可以就下列事项作出规定：</w:t>
      </w:r>
    </w:p>
    <w:p>
      <w:pPr>
        <w:numPr>
          <w:ilvl w:val="2"/>
          <w:numId w:val="0"/>
        </w:numPr>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（一）为执行法律、行政法规、地方性法规的规定需要制定规章的事项；</w:t>
      </w:r>
    </w:p>
    <w:p>
      <w:pPr>
        <w:numPr>
          <w:ilvl w:val="2"/>
          <w:numId w:val="0"/>
        </w:numPr>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（二）属于本市行政区域的具体行政管理事项。</w:t>
      </w:r>
    </w:p>
    <w:p>
      <w:pPr>
        <w:numPr>
          <w:ilvl w:val="2"/>
          <w:numId w:val="0"/>
        </w:numPr>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（三）制定规章，限于城乡建设与管理、生态文明建设、历史文化保护、基层治理等方面的事项</w:t>
      </w:r>
      <w:r>
        <w:rPr>
          <w:rFonts w:hint="eastAsia" w:ascii="仿宋" w:hAnsi="仿宋" w:cs="仿宋"/>
          <w:color w:val="000000" w:themeColor="text1"/>
          <w:sz w:val="32"/>
          <w:szCs w:val="32"/>
          <w:lang w:eastAsia="zh-CN"/>
          <w14:textFill>
            <w14:solidFill>
              <w14:schemeClr w14:val="tx1"/>
            </w14:solidFill>
          </w14:textFill>
        </w:rPr>
        <w:t>；</w:t>
      </w:r>
      <w:r>
        <w:rPr>
          <w:rFonts w:hint="eastAsia" w:ascii="仿宋" w:hAnsi="仿宋" w:cs="仿宋"/>
          <w:color w:val="000000" w:themeColor="text1"/>
          <w:sz w:val="32"/>
          <w:szCs w:val="32"/>
          <w:lang w:eastAsia="zh-CN"/>
          <w14:textFill>
            <w14:solidFill>
              <w14:schemeClr w14:val="tx1"/>
            </w14:solidFill>
          </w14:textFill>
        </w:rPr>
        <w:t>法律另有规定的,从其规定</w:t>
      </w:r>
      <w:r>
        <w:rPr>
          <w:rFonts w:hint="eastAsia" w:ascii="仿宋" w:hAnsi="仿宋" w:cs="仿宋"/>
          <w:color w:val="000000" w:themeColor="text1"/>
          <w:sz w:val="32"/>
          <w:szCs w:val="32"/>
          <w14:textFill>
            <w14:solidFill>
              <w14:schemeClr w14:val="tx1"/>
            </w14:solidFill>
          </w14:textFill>
        </w:rPr>
        <w:t>。</w:t>
      </w:r>
    </w:p>
    <w:p>
      <w:pPr>
        <w:numPr>
          <w:ilvl w:val="2"/>
          <w:numId w:val="0"/>
        </w:numPr>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（四）没有法律、行政法规、地方性法规的依据，地方政府规章不得设定减损公民、法人和其他组织权利或者增加其义务的规范。</w:t>
      </w:r>
    </w:p>
    <w:p>
      <w:pPr>
        <w:numPr>
          <w:ilvl w:val="0"/>
          <w:numId w:val="0"/>
        </w:numPr>
        <w:tabs>
          <w:tab w:val="left" w:pos="0"/>
        </w:tabs>
        <w:spacing w:line="560" w:lineRule="exact"/>
        <w:ind w:firstLine="640" w:firstLineChars="200"/>
        <w:jc w:val="both"/>
        <w:rPr>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名称要求</w:t>
      </w:r>
      <w:r>
        <w:rPr>
          <w:rFonts w:hint="eastAsia" w:ascii="黑体" w:hAnsi="黑体" w:eastAsia="黑体" w:cs="黑体"/>
          <w:color w:val="000000" w:themeColor="text1"/>
          <w:sz w:val="32"/>
          <w:szCs w:val="32"/>
          <w14:textFill>
            <w14:solidFill>
              <w14:schemeClr w14:val="tx1"/>
            </w14:solidFill>
          </w14:textFill>
        </w:rPr>
        <w:t>】</w:t>
      </w:r>
      <w:r>
        <w:rPr>
          <w:color w:val="000000" w:themeColor="text1"/>
          <w:sz w:val="32"/>
          <w:szCs w:val="32"/>
          <w14:textFill>
            <w14:solidFill>
              <w14:schemeClr w14:val="tx1"/>
            </w14:solidFill>
          </w14:textFill>
        </w:rPr>
        <w:t>规章的名称不得称“条例”，名称按照以下原则确定：</w:t>
      </w:r>
    </w:p>
    <w:p>
      <w:pPr>
        <w:pStyle w:val="5"/>
        <w:keepNext w:val="0"/>
        <w:keepLines w:val="0"/>
        <w:widowControl/>
        <w:suppressLineNumbers w:val="0"/>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（一）对行政管理事项作出全面系统规定的，一般称“办法”；</w:t>
      </w:r>
    </w:p>
    <w:p>
      <w:pPr>
        <w:pStyle w:val="5"/>
        <w:keepNext w:val="0"/>
        <w:keepLines w:val="0"/>
        <w:widowControl/>
        <w:suppressLineNumbers w:val="0"/>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（二）为实施法律、法规作出具体规定的，一般称“实施办法”；</w:t>
      </w:r>
    </w:p>
    <w:p>
      <w:pPr>
        <w:pStyle w:val="5"/>
        <w:keepNext w:val="0"/>
        <w:keepLines w:val="0"/>
        <w:widowControl/>
        <w:suppressLineNumbers w:val="0"/>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（三）规范的事项比较单一、内容较少的，一般称“规定”；</w:t>
      </w:r>
    </w:p>
    <w:p>
      <w:pPr>
        <w:pStyle w:val="5"/>
        <w:keepNext w:val="0"/>
        <w:keepLines w:val="0"/>
        <w:widowControl/>
        <w:suppressLineNumbers w:val="0"/>
        <w:ind w:firstLine="640" w:firstLineChars="200"/>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（四）规范的事项没有直接上位法，有一定试行性的，一般称“暂行办法”或者“暂行规定”。</w:t>
      </w:r>
    </w:p>
    <w:p>
      <w:pPr>
        <w:numPr>
          <w:ilvl w:val="0"/>
          <w:numId w:val="0"/>
        </w:numPr>
        <w:tabs>
          <w:tab w:val="left" w:pos="0"/>
        </w:tabs>
        <w:spacing w:line="560" w:lineRule="exact"/>
        <w:ind w:firstLine="640" w:firstLineChars="200"/>
        <w:jc w:val="both"/>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政府职责</w:t>
      </w:r>
      <w:r>
        <w:rPr>
          <w:rFonts w:hint="eastAsia" w:ascii="黑体" w:hAnsi="黑体" w:eastAsia="黑体" w:cs="黑体"/>
          <w:color w:val="000000" w:themeColor="text1"/>
          <w:sz w:val="32"/>
          <w:szCs w:val="32"/>
          <w14:textFill>
            <w14:solidFill>
              <w14:schemeClr w14:val="tx1"/>
            </w14:solidFill>
          </w14:textFill>
        </w:rPr>
        <w:t>】</w:t>
      </w:r>
      <w:r>
        <w:rPr>
          <w:rFonts w:hint="eastAsia" w:ascii="仿宋" w:hAnsi="仿宋" w:cs="仿宋"/>
          <w:color w:val="000000" w:themeColor="text1"/>
          <w:sz w:val="32"/>
          <w:szCs w:val="32"/>
          <w14:textFill>
            <w14:solidFill>
              <w14:schemeClr w14:val="tx1"/>
            </w14:solidFill>
          </w14:textFill>
        </w:rPr>
        <w:t>市人民政府应当加强对立法工作的领导，研究决定</w:t>
      </w:r>
      <w:r>
        <w:rPr>
          <w:rFonts w:hint="eastAsia" w:ascii="仿宋" w:hAnsi="仿宋" w:cs="仿宋"/>
          <w:color w:val="000000" w:themeColor="text1"/>
          <w:sz w:val="32"/>
          <w:szCs w:val="32"/>
          <w:lang w:eastAsia="zh-CN"/>
          <w14:textFill>
            <w14:solidFill>
              <w14:schemeClr w14:val="tx1"/>
            </w14:solidFill>
          </w14:textFill>
        </w:rPr>
        <w:t>规章制定工作</w:t>
      </w:r>
      <w:r>
        <w:rPr>
          <w:rFonts w:hint="eastAsia" w:ascii="仿宋" w:hAnsi="仿宋" w:cs="仿宋"/>
          <w:color w:val="000000" w:themeColor="text1"/>
          <w:sz w:val="32"/>
          <w:szCs w:val="32"/>
          <w14:textFill>
            <w14:solidFill>
              <w14:schemeClr w14:val="tx1"/>
            </w14:solidFill>
          </w14:textFill>
        </w:rPr>
        <w:t>中的重大问题，将立法工作经费列入财政预算。</w:t>
      </w:r>
    </w:p>
    <w:p>
      <w:pPr>
        <w:numPr>
          <w:ilvl w:val="0"/>
          <w:numId w:val="0"/>
        </w:numPr>
        <w:tabs>
          <w:tab w:val="left" w:pos="0"/>
        </w:tabs>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部门职责</w:t>
      </w:r>
      <w:r>
        <w:rPr>
          <w:rFonts w:hint="eastAsia" w:ascii="黑体" w:hAnsi="黑体" w:eastAsia="黑体" w:cs="黑体"/>
          <w:color w:val="000000" w:themeColor="text1"/>
          <w:sz w:val="32"/>
          <w:szCs w:val="32"/>
          <w14:textFill>
            <w14:solidFill>
              <w14:schemeClr w14:val="tx1"/>
            </w14:solidFill>
          </w14:textFill>
        </w:rPr>
        <w:t>】</w:t>
      </w:r>
      <w:r>
        <w:rPr>
          <w:rFonts w:hint="eastAsia" w:ascii="仿宋" w:hAnsi="仿宋" w:cs="仿宋"/>
          <w:color w:val="000000" w:themeColor="text1"/>
          <w:sz w:val="32"/>
          <w:szCs w:val="32"/>
          <w14:textFill>
            <w14:solidFill>
              <w14:schemeClr w14:val="tx1"/>
            </w14:solidFill>
          </w14:textFill>
        </w:rPr>
        <w:t>市司法行政部门负责统筹、组织、协调和指导规章制定工作，履行下列职责：</w:t>
      </w:r>
    </w:p>
    <w:p>
      <w:pPr>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（一）</w:t>
      </w:r>
      <w:r>
        <w:rPr>
          <w:rFonts w:hint="eastAsia" w:ascii="仿宋" w:hAnsi="仿宋" w:cs="仿宋"/>
          <w:color w:val="000000" w:themeColor="text1"/>
          <w:sz w:val="32"/>
          <w:szCs w:val="32"/>
          <w:lang w:eastAsia="zh-CN"/>
          <w14:textFill>
            <w14:solidFill>
              <w14:schemeClr w14:val="tx1"/>
            </w14:solidFill>
          </w14:textFill>
        </w:rPr>
        <w:t>编制政府</w:t>
      </w:r>
      <w:r>
        <w:rPr>
          <w:rFonts w:hint="eastAsia" w:ascii="仿宋" w:hAnsi="仿宋" w:cs="仿宋"/>
          <w:color w:val="000000" w:themeColor="text1"/>
          <w:sz w:val="32"/>
          <w:szCs w:val="32"/>
          <w14:textFill>
            <w14:solidFill>
              <w14:schemeClr w14:val="tx1"/>
            </w14:solidFill>
          </w14:textFill>
        </w:rPr>
        <w:t>规章年度</w:t>
      </w:r>
      <w:r>
        <w:rPr>
          <w:rFonts w:hint="eastAsia" w:ascii="仿宋" w:hAnsi="仿宋" w:cs="仿宋"/>
          <w:color w:val="000000" w:themeColor="text1"/>
          <w:sz w:val="32"/>
          <w:szCs w:val="32"/>
          <w:lang w:eastAsia="zh-CN"/>
          <w14:textFill>
            <w14:solidFill>
              <w14:schemeClr w14:val="tx1"/>
            </w14:solidFill>
          </w14:textFill>
        </w:rPr>
        <w:t>制定</w:t>
      </w:r>
      <w:r>
        <w:rPr>
          <w:rFonts w:hint="eastAsia" w:ascii="仿宋" w:hAnsi="仿宋" w:cs="仿宋"/>
          <w:color w:val="000000" w:themeColor="text1"/>
          <w:sz w:val="32"/>
          <w:szCs w:val="32"/>
          <w14:textFill>
            <w14:solidFill>
              <w14:schemeClr w14:val="tx1"/>
            </w14:solidFill>
          </w14:textFill>
        </w:rPr>
        <w:t>工作计划；</w:t>
      </w:r>
    </w:p>
    <w:p>
      <w:pPr>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（二）督促、指导起草单位完成规章起草工作；</w:t>
      </w:r>
    </w:p>
    <w:p>
      <w:pPr>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（三）</w:t>
      </w:r>
      <w:r>
        <w:rPr>
          <w:rFonts w:hint="eastAsia" w:ascii="仿宋" w:hAnsi="仿宋" w:cs="仿宋"/>
          <w:color w:val="000000" w:themeColor="text1"/>
          <w:sz w:val="32"/>
          <w:szCs w:val="32"/>
          <w:lang w:eastAsia="zh-CN"/>
          <w14:textFill>
            <w14:solidFill>
              <w14:schemeClr w14:val="tx1"/>
            </w14:solidFill>
          </w14:textFill>
        </w:rPr>
        <w:t>组织开展</w:t>
      </w:r>
      <w:r>
        <w:rPr>
          <w:rFonts w:hint="eastAsia" w:ascii="仿宋" w:hAnsi="仿宋" w:cs="仿宋"/>
          <w:color w:val="000000" w:themeColor="text1"/>
          <w:sz w:val="32"/>
          <w:szCs w:val="32"/>
          <w14:textFill>
            <w14:solidFill>
              <w14:schemeClr w14:val="tx1"/>
            </w14:solidFill>
          </w14:textFill>
        </w:rPr>
        <w:t>规章</w:t>
      </w:r>
      <w:r>
        <w:rPr>
          <w:rFonts w:hint="eastAsia" w:ascii="仿宋" w:hAnsi="仿宋" w:cs="仿宋"/>
          <w:color w:val="000000" w:themeColor="text1"/>
          <w:sz w:val="32"/>
          <w:szCs w:val="32"/>
          <w:lang w:eastAsia="zh-CN"/>
          <w14:textFill>
            <w14:solidFill>
              <w14:schemeClr w14:val="tx1"/>
            </w14:solidFill>
          </w14:textFill>
        </w:rPr>
        <w:t>草案</w:t>
      </w:r>
      <w:r>
        <w:rPr>
          <w:rFonts w:hint="eastAsia" w:ascii="仿宋" w:hAnsi="仿宋" w:cs="仿宋"/>
          <w:color w:val="000000" w:themeColor="text1"/>
          <w:sz w:val="32"/>
          <w:szCs w:val="32"/>
          <w14:textFill>
            <w14:solidFill>
              <w14:schemeClr w14:val="tx1"/>
            </w14:solidFill>
          </w14:textFill>
        </w:rPr>
        <w:t>送审稿</w:t>
      </w:r>
      <w:r>
        <w:rPr>
          <w:rFonts w:hint="eastAsia" w:ascii="仿宋" w:hAnsi="仿宋" w:cs="仿宋"/>
          <w:color w:val="000000" w:themeColor="text1"/>
          <w:sz w:val="32"/>
          <w:szCs w:val="32"/>
          <w:lang w:eastAsia="zh-CN"/>
          <w14:textFill>
            <w14:solidFill>
              <w14:schemeClr w14:val="tx1"/>
            </w14:solidFill>
          </w14:textFill>
        </w:rPr>
        <w:t>的</w:t>
      </w:r>
      <w:r>
        <w:rPr>
          <w:rFonts w:hint="eastAsia" w:ascii="仿宋" w:hAnsi="仿宋" w:cs="仿宋"/>
          <w:color w:val="000000" w:themeColor="text1"/>
          <w:sz w:val="32"/>
          <w:szCs w:val="32"/>
          <w14:textFill>
            <w14:solidFill>
              <w14:schemeClr w14:val="tx1"/>
            </w14:solidFill>
          </w14:textFill>
        </w:rPr>
        <w:t>审查</w:t>
      </w:r>
      <w:r>
        <w:rPr>
          <w:rFonts w:hint="eastAsia" w:ascii="仿宋" w:hAnsi="仿宋" w:cs="仿宋"/>
          <w:color w:val="000000" w:themeColor="text1"/>
          <w:sz w:val="32"/>
          <w:szCs w:val="32"/>
          <w:lang w:eastAsia="zh-CN"/>
          <w14:textFill>
            <w14:solidFill>
              <w14:schemeClr w14:val="tx1"/>
            </w14:solidFill>
          </w14:textFill>
        </w:rPr>
        <w:t>、协调和修改</w:t>
      </w:r>
      <w:r>
        <w:rPr>
          <w:rFonts w:hint="eastAsia" w:ascii="仿宋" w:hAnsi="仿宋" w:cs="仿宋"/>
          <w:color w:val="000000" w:themeColor="text1"/>
          <w:sz w:val="32"/>
          <w:szCs w:val="32"/>
          <w14:textFill>
            <w14:solidFill>
              <w14:schemeClr w14:val="tx1"/>
            </w14:solidFill>
          </w14:textFill>
        </w:rPr>
        <w:t>；</w:t>
      </w:r>
    </w:p>
    <w:p>
      <w:pPr>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（四）组织开展规章的</w:t>
      </w:r>
      <w:r>
        <w:rPr>
          <w:rFonts w:hint="eastAsia" w:ascii="仿宋" w:hAnsi="仿宋" w:cs="仿宋"/>
          <w:color w:val="000000" w:themeColor="text1"/>
          <w:sz w:val="32"/>
          <w:szCs w:val="32"/>
          <w:lang w:eastAsia="zh-CN"/>
          <w14:textFill>
            <w14:solidFill>
              <w14:schemeClr w14:val="tx1"/>
            </w14:solidFill>
          </w14:textFill>
        </w:rPr>
        <w:t>清理、</w:t>
      </w:r>
      <w:r>
        <w:rPr>
          <w:rFonts w:hint="eastAsia" w:ascii="仿宋" w:hAnsi="仿宋" w:cs="仿宋"/>
          <w:color w:val="000000" w:themeColor="text1"/>
          <w:sz w:val="32"/>
          <w:szCs w:val="32"/>
          <w14:textFill>
            <w14:solidFill>
              <w14:schemeClr w14:val="tx1"/>
            </w14:solidFill>
          </w14:textFill>
        </w:rPr>
        <w:t>备案</w:t>
      </w:r>
      <w:r>
        <w:rPr>
          <w:rFonts w:hint="eastAsia" w:ascii="仿宋" w:hAnsi="仿宋" w:cs="仿宋"/>
          <w:color w:val="000000" w:themeColor="text1"/>
          <w:sz w:val="32"/>
          <w:szCs w:val="32"/>
          <w:lang w:eastAsia="zh-CN"/>
          <w14:textFill>
            <w14:solidFill>
              <w14:schemeClr w14:val="tx1"/>
            </w14:solidFill>
          </w14:textFill>
        </w:rPr>
        <w:t>以及</w:t>
      </w:r>
      <w:r>
        <w:rPr>
          <w:rFonts w:hint="eastAsia" w:ascii="仿宋" w:hAnsi="仿宋" w:cs="仿宋"/>
          <w:color w:val="000000" w:themeColor="text1"/>
          <w:sz w:val="32"/>
          <w:szCs w:val="32"/>
          <w14:textFill>
            <w14:solidFill>
              <w14:schemeClr w14:val="tx1"/>
            </w14:solidFill>
          </w14:textFill>
        </w:rPr>
        <w:t>立法后评估</w:t>
      </w:r>
      <w:r>
        <w:rPr>
          <w:rFonts w:hint="eastAsia" w:ascii="仿宋" w:hAnsi="仿宋" w:cs="仿宋"/>
          <w:color w:val="000000" w:themeColor="text1"/>
          <w:sz w:val="32"/>
          <w:szCs w:val="32"/>
          <w:lang w:eastAsia="zh-CN"/>
          <w14:textFill>
            <w14:solidFill>
              <w14:schemeClr w14:val="tx1"/>
            </w14:solidFill>
          </w14:textFill>
        </w:rPr>
        <w:t>工作</w:t>
      </w:r>
      <w:r>
        <w:rPr>
          <w:rFonts w:hint="eastAsia" w:ascii="仿宋" w:hAnsi="仿宋" w:cs="仿宋"/>
          <w:color w:val="000000" w:themeColor="text1"/>
          <w:sz w:val="32"/>
          <w:szCs w:val="32"/>
          <w14:textFill>
            <w14:solidFill>
              <w14:schemeClr w14:val="tx1"/>
            </w14:solidFill>
          </w14:textFill>
        </w:rPr>
        <w:t>；</w:t>
      </w:r>
    </w:p>
    <w:p>
      <w:pPr>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（五）法律、法规规定的其他</w:t>
      </w:r>
      <w:r>
        <w:rPr>
          <w:rFonts w:hint="eastAsia" w:ascii="仿宋" w:hAnsi="仿宋" w:cs="仿宋"/>
          <w:color w:val="000000" w:themeColor="text1"/>
          <w:sz w:val="32"/>
          <w:szCs w:val="32"/>
          <w:lang w:eastAsia="zh-CN"/>
          <w14:textFill>
            <w14:solidFill>
              <w14:schemeClr w14:val="tx1"/>
            </w14:solidFill>
          </w14:textFill>
        </w:rPr>
        <w:t>市政府立法工作</w:t>
      </w:r>
      <w:r>
        <w:rPr>
          <w:rFonts w:hint="eastAsia" w:ascii="仿宋" w:hAnsi="仿宋" w:cs="仿宋"/>
          <w:color w:val="000000" w:themeColor="text1"/>
          <w:sz w:val="32"/>
          <w:szCs w:val="32"/>
          <w14:textFill>
            <w14:solidFill>
              <w14:schemeClr w14:val="tx1"/>
            </w14:solidFill>
          </w14:textFill>
        </w:rPr>
        <w:t>。</w:t>
      </w:r>
    </w:p>
    <w:p>
      <w:pPr>
        <w:tabs>
          <w:tab w:val="left" w:pos="0"/>
        </w:tabs>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各县级人民政府、市政府有关部门以及有关单位应当按照职责和要求，做好规章的起草、调研、论证和征求意见等工作。</w:t>
      </w:r>
    </w:p>
    <w:p>
      <w:pPr>
        <w:numPr>
          <w:ilvl w:val="0"/>
          <w:numId w:val="0"/>
        </w:numPr>
        <w:tabs>
          <w:tab w:val="left" w:pos="0"/>
        </w:tabs>
        <w:spacing w:line="560" w:lineRule="exact"/>
        <w:ind w:left="0" w:leftChars="0" w:firstLine="640" w:firstLineChars="200"/>
        <w:jc w:val="both"/>
        <w:rPr>
          <w:rFonts w:hint="eastAsia" w:ascii="仿宋" w:hAnsi="仿宋" w:cs="仿宋"/>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立法机制建设</w:t>
      </w:r>
      <w:r>
        <w:rPr>
          <w:rFonts w:hint="eastAsia" w:ascii="黑体" w:hAnsi="黑体" w:eastAsia="黑体" w:cs="黑体"/>
          <w:color w:val="000000" w:themeColor="text1"/>
          <w:sz w:val="32"/>
          <w:szCs w:val="32"/>
          <w14:textFill>
            <w14:solidFill>
              <w14:schemeClr w14:val="tx1"/>
            </w14:solidFill>
          </w14:textFill>
        </w:rPr>
        <w:t>】</w:t>
      </w:r>
      <w:r>
        <w:rPr>
          <w:rFonts w:hint="eastAsia" w:ascii="仿宋" w:hAnsi="仿宋" w:cs="仿宋"/>
          <w:color w:val="000000" w:themeColor="text1"/>
          <w:sz w:val="32"/>
          <w:szCs w:val="32"/>
          <w14:textFill>
            <w14:solidFill>
              <w14:schemeClr w14:val="tx1"/>
            </w14:solidFill>
          </w14:textFill>
        </w:rPr>
        <w:t>市司法行政部门</w:t>
      </w:r>
      <w:r>
        <w:rPr>
          <w:rFonts w:hint="eastAsia" w:ascii="仿宋" w:hAnsi="仿宋" w:cs="仿宋"/>
          <w:color w:val="000000" w:themeColor="text1"/>
          <w:sz w:val="32"/>
          <w:szCs w:val="32"/>
          <w:lang w:eastAsia="zh-CN"/>
          <w14:textFill>
            <w14:solidFill>
              <w14:schemeClr w14:val="tx1"/>
            </w14:solidFill>
          </w14:textFill>
        </w:rPr>
        <w:t>根据需要建立政府立法咨询专家库，聘请法律等相关领域的专家学者、实务工作者为规章制定工作提供咨询论证。</w:t>
      </w:r>
    </w:p>
    <w:p>
      <w:pPr>
        <w:numPr>
          <w:ilvl w:val="0"/>
          <w:numId w:val="0"/>
        </w:numPr>
        <w:tabs>
          <w:tab w:val="left" w:pos="0"/>
        </w:tabs>
        <w:spacing w:line="560" w:lineRule="exact"/>
        <w:ind w:left="0" w:leftChars="0"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lang w:eastAsia="zh-CN"/>
          <w14:textFill>
            <w14:solidFill>
              <w14:schemeClr w14:val="tx1"/>
            </w14:solidFill>
          </w14:textFill>
        </w:rPr>
        <w:t>市司法行政部门在</w:t>
      </w:r>
      <w:r>
        <w:rPr>
          <w:rFonts w:hint="eastAsia" w:ascii="仿宋" w:hAnsi="仿宋" w:cs="仿宋"/>
          <w:color w:val="000000" w:themeColor="text1"/>
          <w:sz w:val="32"/>
          <w:szCs w:val="32"/>
          <w14:textFill>
            <w14:solidFill>
              <w14:schemeClr w14:val="tx1"/>
            </w14:solidFill>
          </w14:textFill>
        </w:rPr>
        <w:t>基层人民政府、社会组织、企事业单位等主体中，</w:t>
      </w:r>
      <w:r>
        <w:rPr>
          <w:rFonts w:hint="eastAsia" w:ascii="仿宋" w:hAnsi="仿宋" w:cs="仿宋"/>
          <w:color w:val="000000" w:themeColor="text1"/>
          <w:sz w:val="32"/>
          <w:szCs w:val="32"/>
          <w:lang w:eastAsia="zh-CN"/>
          <w14:textFill>
            <w14:solidFill>
              <w14:schemeClr w14:val="tx1"/>
            </w14:solidFill>
          </w14:textFill>
        </w:rPr>
        <w:t>选取有代表性的作为</w:t>
      </w:r>
      <w:r>
        <w:rPr>
          <w:rFonts w:hint="eastAsia" w:ascii="仿宋" w:hAnsi="仿宋" w:cs="仿宋"/>
          <w:color w:val="000000" w:themeColor="text1"/>
          <w:sz w:val="32"/>
          <w:szCs w:val="32"/>
          <w14:textFill>
            <w14:solidFill>
              <w14:schemeClr w14:val="tx1"/>
            </w14:solidFill>
          </w14:textFill>
        </w:rPr>
        <w:t>政府基层立法联系点，</w:t>
      </w:r>
      <w:r>
        <w:rPr>
          <w:rFonts w:hint="eastAsia" w:ascii="仿宋" w:hAnsi="仿宋" w:cs="仿宋"/>
          <w:color w:val="000000" w:themeColor="text1"/>
          <w:sz w:val="32"/>
          <w:szCs w:val="32"/>
          <w:lang w:eastAsia="zh-CN"/>
          <w14:textFill>
            <w14:solidFill>
              <w14:schemeClr w14:val="tx1"/>
            </w14:solidFill>
          </w14:textFill>
        </w:rPr>
        <w:t>拓宽公众参与政府立法的途径</w:t>
      </w:r>
      <w:r>
        <w:rPr>
          <w:rFonts w:hint="eastAsia" w:ascii="仿宋" w:hAnsi="仿宋" w:cs="仿宋"/>
          <w:color w:val="000000" w:themeColor="text1"/>
          <w:sz w:val="32"/>
          <w:szCs w:val="32"/>
          <w14:textFill>
            <w14:solidFill>
              <w14:schemeClr w14:val="tx1"/>
            </w14:solidFill>
          </w14:textFill>
        </w:rPr>
        <w:t>。</w:t>
      </w:r>
      <w:r>
        <w:rPr>
          <w:rFonts w:hint="eastAsia" w:ascii="仿宋" w:hAnsi="仿宋" w:cs="仿宋"/>
          <w:color w:val="000000" w:themeColor="text1"/>
          <w:sz w:val="32"/>
          <w:szCs w:val="32"/>
          <w:lang w:eastAsia="zh-CN"/>
          <w14:textFill>
            <w14:solidFill>
              <w14:schemeClr w14:val="tx1"/>
            </w14:solidFill>
          </w14:textFill>
        </w:rPr>
        <w:t>市</w:t>
      </w:r>
      <w:r>
        <w:rPr>
          <w:rFonts w:hint="eastAsia" w:ascii="仿宋" w:hAnsi="仿宋" w:cs="仿宋"/>
          <w:color w:val="000000" w:themeColor="text1"/>
          <w:sz w:val="32"/>
          <w:szCs w:val="32"/>
          <w:lang w:val="en-US" w:eastAsia="zh-CN"/>
          <w14:textFill>
            <w14:solidFill>
              <w14:schemeClr w14:val="tx1"/>
            </w14:solidFill>
          </w14:textFill>
        </w:rPr>
        <w:t>人民政府各部门、各有关单位在起草规章草案等政府立法活动中，可以通过基层联系点开展工作。</w:t>
      </w:r>
    </w:p>
    <w:p>
      <w:pPr>
        <w:numPr>
          <w:ilvl w:val="0"/>
          <w:numId w:val="0"/>
        </w:numPr>
        <w:tabs>
          <w:tab w:val="left" w:pos="0"/>
        </w:tabs>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p>
    <w:p>
      <w:pPr>
        <w:spacing w:before="240" w:after="240" w:line="56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第二章 立  项</w:t>
      </w:r>
    </w:p>
    <w:p>
      <w:pPr>
        <w:tabs>
          <w:tab w:val="left" w:pos="0"/>
        </w:tabs>
        <w:spacing w:line="560" w:lineRule="exact"/>
        <w:ind w:firstLine="640" w:firstLineChars="200"/>
        <w:jc w:val="both"/>
        <w:rPr>
          <w:rFonts w:hint="eastAsia" w:ascii="方正仿宋_GBK" w:hAnsi="仿宋" w:eastAsia="方正仿宋_GBK"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第九条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【项目征集】</w:t>
      </w:r>
      <w:r>
        <w:rPr>
          <w:rFonts w:hint="eastAsia" w:ascii="方正仿宋_GBK" w:hAnsi="仿宋" w:eastAsia="方正仿宋_GBK" w:cs="仿宋"/>
          <w:color w:val="000000" w:themeColor="text1"/>
          <w:sz w:val="32"/>
          <w:szCs w:val="32"/>
          <w14:textFill>
            <w14:solidFill>
              <w14:schemeClr w14:val="tx1"/>
            </w14:solidFill>
          </w14:textFill>
        </w:rPr>
        <w:t>市司法行政部门应当于每年</w:t>
      </w:r>
      <w:r>
        <w:rPr>
          <w:rFonts w:hint="eastAsia" w:ascii="方正仿宋_GBK" w:hAnsi="仿宋" w:eastAsia="方正仿宋_GBK" w:cs="仿宋"/>
          <w:color w:val="000000" w:themeColor="text1"/>
          <w:sz w:val="32"/>
          <w:szCs w:val="32"/>
          <w:lang w:eastAsia="zh-CN"/>
          <w14:textFill>
            <w14:solidFill>
              <w14:schemeClr w14:val="tx1"/>
            </w14:solidFill>
          </w14:textFill>
        </w:rPr>
        <w:t>第三季度</w:t>
      </w:r>
      <w:r>
        <w:rPr>
          <w:rFonts w:hint="eastAsia" w:ascii="方正仿宋_GBK" w:hAnsi="仿宋" w:eastAsia="方正仿宋_GBK" w:cs="仿宋"/>
          <w:color w:val="000000" w:themeColor="text1"/>
          <w:sz w:val="32"/>
          <w:szCs w:val="32"/>
          <w14:textFill>
            <w14:solidFill>
              <w14:schemeClr w14:val="tx1"/>
            </w14:solidFill>
          </w14:textFill>
        </w:rPr>
        <w:t>向本级人民政府部门和下级人民政府等征集下一年度制定、修改、废止政府规章的立法建议项目。有关单位应当按照要求及时报送。</w:t>
      </w:r>
    </w:p>
    <w:p>
      <w:pPr>
        <w:tabs>
          <w:tab w:val="left" w:pos="0"/>
        </w:tabs>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方正仿宋_GBK" w:hAnsi="仿宋" w:eastAsia="方正仿宋_GBK" w:cs="仿宋"/>
          <w:color w:val="000000" w:themeColor="text1"/>
          <w:sz w:val="32"/>
          <w:szCs w:val="32"/>
          <w14:textFill>
            <w14:solidFill>
              <w14:schemeClr w14:val="tx1"/>
            </w14:solidFill>
          </w14:textFill>
        </w:rPr>
        <w:t>市司法行政部门</w:t>
      </w:r>
      <w:r>
        <w:rPr>
          <w:rFonts w:hint="eastAsia" w:ascii="方正仿宋_GBK" w:hAnsi="仿宋" w:eastAsia="方正仿宋_GBK" w:cs="仿宋"/>
          <w:color w:val="000000" w:themeColor="text1"/>
          <w:sz w:val="32"/>
          <w:szCs w:val="32"/>
          <w:lang w:eastAsia="zh-CN"/>
          <w14:textFill>
            <w14:solidFill>
              <w14:schemeClr w14:val="tx1"/>
            </w14:solidFill>
          </w14:textFill>
        </w:rPr>
        <w:t>可以</w:t>
      </w:r>
      <w:r>
        <w:rPr>
          <w:rFonts w:hint="eastAsia" w:ascii="方正仿宋_GBK" w:hAnsi="仿宋" w:eastAsia="方正仿宋_GBK" w:cs="仿宋"/>
          <w:color w:val="000000" w:themeColor="text1"/>
          <w:sz w:val="32"/>
          <w:szCs w:val="32"/>
          <w14:textFill>
            <w14:solidFill>
              <w14:schemeClr w14:val="tx1"/>
            </w14:solidFill>
          </w14:textFill>
        </w:rPr>
        <w:t>通过市人民政府门户网站、政务新媒体或者报刊、广播、电视等便于社会公众知晓的途径公开征集立法建议项目，公开征集的时间一般不少于30日。</w:t>
      </w:r>
      <w:r>
        <w:rPr>
          <w:rFonts w:hint="eastAsia" w:ascii="仿宋" w:hAnsi="仿宋" w:cs="仿宋"/>
          <w:color w:val="000000" w:themeColor="text1"/>
          <w:sz w:val="32"/>
          <w:szCs w:val="32"/>
          <w14:textFill>
            <w14:solidFill>
              <w14:schemeClr w14:val="tx1"/>
            </w14:solidFill>
          </w14:textFill>
        </w:rPr>
        <w:t>市人民政府门户网站、《梅州日报》等单位应当配合市司法行政部门做好立法建议项目公开征集工作，自收到公开征集有关材料之日起3个工作日内及时予以刊登。</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第十条【项目提出】</w:t>
      </w:r>
      <w:r>
        <w:rPr>
          <w:rFonts w:hint="eastAsia" w:ascii="仿宋_GB2312" w:hAnsi="仿宋_GB2312" w:eastAsia="仿宋_GB2312" w:cs="仿宋_GB2312"/>
          <w:color w:val="000000" w:themeColor="text1"/>
          <w:sz w:val="32"/>
          <w:szCs w:val="32"/>
          <w14:textFill>
            <w14:solidFill>
              <w14:schemeClr w14:val="tx1"/>
            </w14:solidFill>
          </w14:textFill>
        </w:rPr>
        <w:t>政府部门或者有关单位提出立法建议项目的，应当由本单位负责法制工作的机构进行审核、统筹，并报主要负责人同意后报送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根据同级党委、人民政府工作安排和人大代表建议、政协委员提案等实际工作需要，可以直接提出立法建议项目，并交由相关部门研究提出意见。涉及规范政府共同行为等方面的立法建议项目，也可以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司法行政部门直接提出。</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公民、法人和其他组织可以</w:t>
      </w:r>
      <w:r>
        <w:rPr>
          <w:rFonts w:hint="eastAsia" w:ascii="仿宋_GB2312" w:hAnsi="仿宋_GB2312" w:eastAsia="仿宋_GB2312" w:cs="仿宋_GB2312"/>
          <w:color w:val="000000" w:themeColor="text1"/>
          <w:sz w:val="32"/>
          <w:szCs w:val="32"/>
          <w:lang w:eastAsia="zh-CN"/>
          <w14:textFill>
            <w14:solidFill>
              <w14:schemeClr w14:val="tx1"/>
            </w14:solidFill>
          </w14:textFill>
        </w:rPr>
        <w:t>以书面或者电子邮件等方式</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或者市政府立法基层联系点</w:t>
      </w:r>
      <w:r>
        <w:rPr>
          <w:rFonts w:hint="eastAsia" w:ascii="仿宋_GB2312" w:hAnsi="仿宋_GB2312" w:eastAsia="仿宋_GB2312" w:cs="仿宋_GB2312"/>
          <w:color w:val="000000" w:themeColor="text1"/>
          <w:sz w:val="32"/>
          <w:szCs w:val="32"/>
          <w14:textFill>
            <w14:solidFill>
              <w14:schemeClr w14:val="tx1"/>
            </w14:solidFill>
          </w14:textFill>
        </w:rPr>
        <w:t>提出立法建议项目，并提供建议单位或者个人的基本信息、联系方式。</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条【立项报送材料要求】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提出</w:t>
      </w:r>
      <w:r>
        <w:rPr>
          <w:rFonts w:hint="eastAsia" w:ascii="仿宋_GB2312" w:hAnsi="仿宋_GB2312" w:eastAsia="仿宋_GB2312" w:cs="仿宋_GB2312"/>
          <w:color w:val="000000" w:themeColor="text1"/>
          <w:sz w:val="32"/>
          <w:szCs w:val="32"/>
          <w14:textFill>
            <w14:solidFill>
              <w14:schemeClr w14:val="tx1"/>
            </w14:solidFill>
          </w14:textFill>
        </w:rPr>
        <w:t>政府规章建议项目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，应当同时向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司法行政部门报送规章草案建议稿和立项说明。立项说明应当包括下列内容：</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（一）必要性；</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（二）制定依据；</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（三）所需解决的主要问题；</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（四）拟确立的主要制度；</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（五）调研论证的基本情况；</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（六）立法进度；</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（七）其他与立项密切相关的内容。</w:t>
      </w:r>
    </w:p>
    <w:p>
      <w:pPr>
        <w:snapToGrid w:val="0"/>
        <w:spacing w:line="600" w:lineRule="exact"/>
        <w:ind w:firstLine="640" w:firstLineChars="200"/>
        <w:rPr>
          <w:rFonts w:hint="eastAsia"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社会公众提出</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政府规章</w:t>
      </w:r>
      <w:r>
        <w:rPr>
          <w:rFonts w:hint="eastAsia" w:ascii="仿宋_GB2312" w:hAnsi="仿宋_GB2312" w:eastAsia="仿宋_GB2312" w:cs="仿宋_GB2312"/>
          <w:color w:val="000000" w:themeColor="text1"/>
          <w:sz w:val="32"/>
          <w:szCs w:val="32"/>
          <w14:textFill>
            <w14:solidFill>
              <w14:schemeClr w14:val="tx1"/>
            </w14:solidFill>
          </w14:textFill>
        </w:rPr>
        <w:t>建议项目的，可以只提出项目名称和立法的主要理由。</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条【立法计划编制】</w:t>
      </w:r>
      <w:r>
        <w:rPr>
          <w:rFonts w:hint="eastAsia" w:ascii="仿宋_GB2312" w:hAnsi="仿宋_GB2312" w:eastAsia="仿宋_GB2312" w:cs="仿宋_GB2312"/>
          <w:color w:val="000000" w:themeColor="text1"/>
          <w:sz w:val="32"/>
          <w:szCs w:val="32"/>
          <w14:textFill>
            <w14:solidFill>
              <w14:schemeClr w14:val="tx1"/>
            </w14:solidFill>
          </w14:textFill>
        </w:rPr>
        <w:t>司法行政部门应当汇总整理有关单位和社会公众提出的立法建议项目，并通过立项协调会、论证会或者专题调研等方式听取各方面的意见和建议，拟订</w:t>
      </w:r>
      <w:r>
        <w:rPr>
          <w:rFonts w:hint="eastAsia" w:ascii="仿宋_GB2312" w:hAnsi="仿宋_GB2312" w:eastAsia="仿宋_GB2312" w:cs="仿宋_GB2312"/>
          <w:color w:val="000000" w:themeColor="text1"/>
          <w:sz w:val="32"/>
          <w:szCs w:val="32"/>
          <w14:textFill>
            <w14:solidFill>
              <w14:schemeClr w14:val="tx1"/>
            </w14:solidFill>
          </w14:textFill>
        </w:rPr>
        <w:t>年度政府立法工作计划</w:t>
      </w:r>
      <w:r>
        <w:rPr>
          <w:rFonts w:hint="eastAsia" w:ascii="仿宋_GB2312" w:hAnsi="仿宋_GB2312" w:eastAsia="仿宋_GB2312" w:cs="仿宋_GB2312"/>
          <w:color w:val="000000" w:themeColor="text1"/>
          <w:sz w:val="32"/>
          <w:szCs w:val="32"/>
          <w14:textFill>
            <w14:solidFill>
              <w14:schemeClr w14:val="tx1"/>
            </w14:solidFill>
          </w14:textFill>
        </w:rPr>
        <w:t>草案。</w:t>
      </w:r>
    </w:p>
    <w:p>
      <w:pPr>
        <w:numPr>
          <w:ilvl w:val="0"/>
          <w:numId w:val="0"/>
        </w:numPr>
        <w:tabs>
          <w:tab w:val="left" w:pos="0"/>
        </w:tabs>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条【立项</w:t>
      </w:r>
      <w:r>
        <w:rPr>
          <w:rFonts w:hint="eastAsia" w:ascii="黑体" w:hAnsi="黑体" w:eastAsia="黑体" w:cs="黑体"/>
          <w:color w:val="000000" w:themeColor="text1"/>
          <w:sz w:val="32"/>
          <w:szCs w:val="32"/>
          <w:lang w:eastAsia="zh-CN"/>
          <w14:textFill>
            <w14:solidFill>
              <w14:schemeClr w14:val="tx1"/>
            </w14:solidFill>
          </w14:textFill>
        </w:rPr>
        <w:t>基本条件</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拟列入</w:t>
      </w:r>
      <w:r>
        <w:rPr>
          <w:rFonts w:hint="eastAsia" w:ascii="仿宋_GB2312" w:hAnsi="仿宋_GB2312" w:eastAsia="仿宋_GB2312" w:cs="仿宋_GB2312"/>
          <w:color w:val="000000" w:themeColor="text1"/>
          <w:sz w:val="32"/>
          <w:szCs w:val="32"/>
          <w14:textFill>
            <w14:solidFill>
              <w14:schemeClr w14:val="tx1"/>
            </w14:solidFill>
          </w14:textFill>
        </w:rPr>
        <w:t>年度政府立法工作计划</w:t>
      </w:r>
      <w:r>
        <w:rPr>
          <w:rFonts w:hint="eastAsia" w:ascii="仿宋_GB2312" w:hAnsi="仿宋_GB2312" w:eastAsia="仿宋_GB2312" w:cs="仿宋_GB2312"/>
          <w:color w:val="000000" w:themeColor="text1"/>
          <w:sz w:val="32"/>
          <w:szCs w:val="32"/>
          <w14:textFill>
            <w14:solidFill>
              <w14:schemeClr w14:val="tx1"/>
            </w14:solidFill>
          </w14:textFill>
        </w:rPr>
        <w:t>的项目应当符合下列条件：</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（一）符合规章制定权限范围；</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（二）符合本</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经济社会发展和行政管理实际需要；</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（三）立法目的明确、正当，确有必要制定规章；</w:t>
      </w:r>
    </w:p>
    <w:p>
      <w:pPr>
        <w:snapToGrid w:val="0"/>
        <w:spacing w:line="600" w:lineRule="exact"/>
        <w:ind w:firstLine="640" w:firstLineChars="200"/>
        <w:rPr>
          <w:rFonts w:hint="eastAsia" w:ascii="仿宋_GB2312" w:hAnsi="仿宋_GB2312" w:eastAsia="仿宋_GB2312" w:cs="仿宋_GB2312"/>
          <w:color w:val="000000" w:themeColor="text1"/>
          <w:kern w:val="0"/>
          <w:sz w:val="32"/>
          <w:szCs w:val="32"/>
          <w:lang w:bidi="ar"/>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（四）制定依据明确，拟设定的主要制度和措施必要、可行。</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第十</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 xml:space="preserve">条【优先立项情形】  </w:t>
      </w:r>
      <w:r>
        <w:rPr>
          <w:rFonts w:hint="eastAsia" w:ascii="仿宋_GB2312" w:hAnsi="仿宋_GB2312" w:eastAsia="仿宋_GB2312" w:cs="仿宋_GB2312"/>
          <w:color w:val="000000" w:themeColor="text1"/>
          <w:sz w:val="32"/>
          <w:szCs w:val="32"/>
          <w14:textFill>
            <w14:solidFill>
              <w14:schemeClr w14:val="tx1"/>
            </w14:solidFill>
          </w14:textFill>
        </w:rPr>
        <w:t>符合本规定第十</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条规定条件且有下列情形之一的项目，可以优先列入</w:t>
      </w:r>
      <w:r>
        <w:rPr>
          <w:rFonts w:hint="eastAsia" w:ascii="仿宋_GB2312" w:hAnsi="仿宋_GB2312" w:eastAsia="仿宋_GB2312" w:cs="仿宋_GB2312"/>
          <w:color w:val="000000" w:themeColor="text1"/>
          <w:sz w:val="32"/>
          <w:szCs w:val="32"/>
          <w14:textFill>
            <w14:solidFill>
              <w14:schemeClr w14:val="tx1"/>
            </w14:solidFill>
          </w14:textFill>
        </w:rPr>
        <w:t>年度政府立法工作计划</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（一）与同级党委、政府中心工作密切相关的；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（二）促进改革发展、维护社会稳定迫切需要的；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（三）涉及重大公共利益、社会公众重大权益的；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（四）人大代表议案建议、政协委员提案建议立法且立法条件基本成熟的；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（五）实施上位法迫切需要的；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（六）拟采取的主要制度、措施已有一定实践基础，立法条件比较成熟的；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（七）现行有效的规章与上位法不一致或者与国家重大政策调整不适应，需要及时修订的。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第十五条【不予立项情形】  </w:t>
      </w:r>
      <w:r>
        <w:rPr>
          <w:rFonts w:hint="eastAsia" w:ascii="仿宋_GB2312" w:hAnsi="仿宋_GB2312" w:eastAsia="仿宋_GB2312" w:cs="仿宋_GB2312"/>
          <w:color w:val="000000" w:themeColor="text1"/>
          <w:sz w:val="32"/>
          <w:szCs w:val="32"/>
          <w14:textFill>
            <w14:solidFill>
              <w14:schemeClr w14:val="tx1"/>
            </w14:solidFill>
          </w14:textFill>
        </w:rPr>
        <w:t>有下列情形之一的项目，不得列入</w:t>
      </w:r>
      <w:r>
        <w:rPr>
          <w:rFonts w:hint="eastAsia" w:ascii="仿宋_GB2312" w:hAnsi="仿宋_GB2312" w:eastAsia="仿宋_GB2312" w:cs="仿宋_GB2312"/>
          <w:color w:val="000000" w:themeColor="text1"/>
          <w:sz w:val="32"/>
          <w:szCs w:val="32"/>
          <w14:textFill>
            <w14:solidFill>
              <w14:schemeClr w14:val="tx1"/>
            </w14:solidFill>
          </w14:textFill>
        </w:rPr>
        <w:t>年度政府立法工作计划</w:t>
      </w:r>
      <w:r>
        <w:rPr>
          <w:rFonts w:hint="eastAsia" w:ascii="仿宋_GB2312" w:hAnsi="仿宋_GB2312" w:eastAsia="仿宋_GB2312" w:cs="仿宋_GB2312"/>
          <w:color w:val="000000" w:themeColor="text1"/>
          <w:sz w:val="32"/>
          <w:szCs w:val="32"/>
          <w14:textFill>
            <w14:solidFill>
              <w14:schemeClr w14:val="tx1"/>
            </w14:solidFill>
          </w14:textFill>
        </w:rPr>
        <w:t>：</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（一）超越规章制定权限范围的；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（二）拟解决的主要问题可以通过制定规范性文件或者其他政策措施予以调整，没有必要专门立法的；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（三）立法目的不明确，或者明显存在“部门利益”的；</w:t>
      </w:r>
    </w:p>
    <w:p>
      <w:pPr>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（四）未提出草案建议稿及说明，或者草案建议稿及说明内容存在较大缺陷，不宜立项的。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第十六条</w:t>
      </w:r>
      <w:r>
        <w:rPr>
          <w:rFonts w:hint="eastAsia" w:ascii="宋体" w:hAnsi="宋体" w:eastAsia="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计划审定</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年度政府立法工作计划草案</w:t>
      </w:r>
      <w:r>
        <w:rPr>
          <w:rFonts w:hint="eastAsia" w:ascii="仿宋_GB2312" w:hAnsi="仿宋_GB2312" w:eastAsia="仿宋_GB2312" w:cs="仿宋_GB2312"/>
          <w:color w:val="000000" w:themeColor="text1"/>
          <w:sz w:val="32"/>
          <w:szCs w:val="32"/>
          <w:lang w:eastAsia="zh-CN"/>
          <w14:textFill>
            <w14:solidFill>
              <w14:schemeClr w14:val="tx1"/>
            </w14:solidFill>
          </w14:textFill>
        </w:rPr>
        <w:t>按照有关程序报</w:t>
      </w:r>
      <w:r>
        <w:rPr>
          <w:rFonts w:hint="eastAsia" w:ascii="仿宋_GB2312" w:hAnsi="仿宋_GB2312" w:eastAsia="仿宋_GB2312" w:cs="仿宋_GB2312"/>
          <w:color w:val="000000" w:themeColor="text1"/>
          <w:sz w:val="32"/>
          <w:szCs w:val="32"/>
          <w14:textFill>
            <w14:solidFill>
              <w14:schemeClr w14:val="tx1"/>
            </w14:solidFill>
          </w14:textFill>
        </w:rPr>
        <w:t>市政府常务会议审议通过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并经市委同意后，及</w:t>
      </w:r>
      <w:r>
        <w:rPr>
          <w:rFonts w:hint="eastAsia" w:ascii="仿宋_GB2312" w:hAnsi="仿宋_GB2312" w:eastAsia="仿宋_GB2312" w:cs="仿宋_GB2312"/>
          <w:color w:val="000000" w:themeColor="text1"/>
          <w:sz w:val="32"/>
          <w:szCs w:val="32"/>
          <w14:textFill>
            <w14:solidFill>
              <w14:schemeClr w14:val="tx1"/>
            </w14:solidFill>
          </w14:textFill>
        </w:rPr>
        <w:t>时印发并向社会公布</w:t>
      </w:r>
      <w:r>
        <w:rPr>
          <w:rFonts w:hint="eastAsia" w:ascii="宋体" w:hAnsi="宋体" w:eastAsia="仿宋_GB2312"/>
          <w:color w:val="000000" w:themeColor="text1"/>
          <w:sz w:val="32"/>
          <w:szCs w:val="32"/>
          <w14:textFill>
            <w14:solidFill>
              <w14:schemeClr w14:val="tx1"/>
            </w14:solidFill>
          </w14:textFill>
        </w:rPr>
        <w:t>。</w:t>
      </w:r>
    </w:p>
    <w:p>
      <w:pPr>
        <w:snapToGrid w:val="0"/>
        <w:spacing w:line="600" w:lineRule="exact"/>
        <w:ind w:firstLine="640" w:firstLineChars="200"/>
        <w:rPr>
          <w:rFonts w:hint="eastAsia"/>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七</w:t>
      </w:r>
      <w:r>
        <w:rPr>
          <w:rFonts w:hint="eastAsia" w:ascii="黑体" w:hAnsi="黑体" w:eastAsia="黑体"/>
          <w:color w:val="000000" w:themeColor="text1"/>
          <w:sz w:val="32"/>
          <w:szCs w:val="32"/>
          <w14:textFill>
            <w14:solidFill>
              <w14:schemeClr w14:val="tx1"/>
            </w14:solidFill>
          </w14:textFill>
        </w:rPr>
        <w:t>条</w:t>
      </w:r>
      <w:r>
        <w:rPr>
          <w:rFonts w:hint="eastAsia" w:ascii="宋体" w:hAnsi="宋体" w:eastAsia="仿宋_GB2312"/>
          <w:color w:val="000000" w:themeColor="text1"/>
          <w:sz w:val="32"/>
          <w:szCs w:val="32"/>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 xml:space="preserve">【立法工作计划执行】  </w:t>
      </w:r>
      <w:r>
        <w:rPr>
          <w:rFonts w:hint="eastAsia" w:ascii="宋体" w:hAnsi="宋体" w:eastAsia="仿宋_GB2312"/>
          <w:color w:val="000000" w:themeColor="text1"/>
          <w:sz w:val="32"/>
          <w:szCs w:val="32"/>
          <w14:textFill>
            <w14:solidFill>
              <w14:schemeClr w14:val="tx1"/>
            </w14:solidFill>
          </w14:textFill>
        </w:rPr>
        <w:t>对列入年度规章制定工作计划的项目，起草单位应当按照计划要求，</w:t>
      </w:r>
      <w:r>
        <w:rPr>
          <w:rFonts w:hint="eastAsia" w:ascii="宋体" w:hAnsi="宋体" w:eastAsia="仿宋_GB2312"/>
          <w:color w:val="000000" w:themeColor="text1"/>
          <w:sz w:val="32"/>
          <w:szCs w:val="32"/>
          <w:lang w:eastAsia="zh-CN"/>
          <w14:textFill>
            <w14:solidFill>
              <w14:schemeClr w14:val="tx1"/>
            </w14:solidFill>
          </w14:textFill>
        </w:rPr>
        <w:t>按时完成起草工作，</w:t>
      </w:r>
      <w:r>
        <w:rPr>
          <w:rFonts w:hint="eastAsia" w:ascii="宋体" w:hAnsi="宋体" w:eastAsia="仿宋_GB2312"/>
          <w:color w:val="000000" w:themeColor="text1"/>
          <w:sz w:val="32"/>
          <w:szCs w:val="32"/>
          <w14:textFill>
            <w14:solidFill>
              <w14:schemeClr w14:val="tx1"/>
            </w14:solidFill>
          </w14:textFill>
        </w:rPr>
        <w:t>因特殊情况确需延期办理、暂缓办理、终止办理的，起草单位应当向市司法行政部门提交书面说明，由市司法行政部门提出意见后报市人民政府决定。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司法行政部门应当加强对</w:t>
      </w:r>
      <w:r>
        <w:rPr>
          <w:rFonts w:hint="eastAsia" w:ascii="仿宋_GB2312" w:hAnsi="仿宋_GB2312" w:eastAsia="仿宋_GB2312" w:cs="仿宋_GB2312"/>
          <w:color w:val="000000" w:themeColor="text1"/>
          <w:sz w:val="32"/>
          <w:szCs w:val="32"/>
          <w14:textFill>
            <w14:solidFill>
              <w14:schemeClr w14:val="tx1"/>
            </w14:solidFill>
          </w14:textFill>
        </w:rPr>
        <w:t>年度政府立法工作计划</w:t>
      </w:r>
      <w:r>
        <w:rPr>
          <w:rFonts w:hint="eastAsia" w:ascii="仿宋_GB2312" w:hAnsi="仿宋_GB2312" w:eastAsia="仿宋_GB2312" w:cs="仿宋_GB2312"/>
          <w:color w:val="000000" w:themeColor="text1"/>
          <w:sz w:val="32"/>
          <w:szCs w:val="32"/>
          <w14:textFill>
            <w14:solidFill>
              <w14:schemeClr w14:val="tx1"/>
            </w14:solidFill>
          </w14:textFill>
        </w:rPr>
        <w:t>执行情况的督促检查和协调指导。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八</w:t>
      </w:r>
      <w:r>
        <w:rPr>
          <w:rFonts w:hint="eastAsia" w:ascii="黑体" w:hAnsi="黑体" w:eastAsia="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计划调整</w:t>
      </w:r>
      <w:r>
        <w:rPr>
          <w:rFonts w:hint="eastAsia" w:ascii="黑体" w:hAnsi="黑体" w:eastAsia="黑体" w:cs="黑体"/>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市人民政府可以根据实际情况对年度规章制定工作计划予以调整。提出调整建议的</w:t>
      </w:r>
      <w:r>
        <w:rPr>
          <w:rFonts w:hint="eastAsia" w:ascii="宋体" w:hAnsi="宋体" w:eastAsia="仿宋_GB2312"/>
          <w:color w:val="000000" w:themeColor="text1"/>
          <w:sz w:val="32"/>
          <w:szCs w:val="32"/>
          <w:lang w:eastAsia="zh-CN"/>
          <w14:textFill>
            <w14:solidFill>
              <w14:schemeClr w14:val="tx1"/>
            </w14:solidFill>
          </w14:textFill>
        </w:rPr>
        <w:t>县（市、区）</w:t>
      </w:r>
      <w:r>
        <w:rPr>
          <w:rFonts w:hint="eastAsia" w:ascii="宋体" w:hAnsi="宋体" w:eastAsia="仿宋_GB2312"/>
          <w:color w:val="000000" w:themeColor="text1"/>
          <w:sz w:val="32"/>
          <w:szCs w:val="32"/>
          <w14:textFill>
            <w14:solidFill>
              <w14:schemeClr w14:val="tx1"/>
            </w14:solidFill>
          </w14:textFill>
        </w:rPr>
        <w:t>人民政府、市政府有关部门应当向市人民政府请示，说明项目调整的原因，由市司法行政部门提出意见后报市人民政府决定。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属于增加立法项目的，提出调整建议的</w:t>
      </w:r>
      <w:r>
        <w:rPr>
          <w:rFonts w:hint="eastAsia" w:ascii="宋体" w:hAnsi="宋体" w:eastAsia="仿宋_GB2312"/>
          <w:color w:val="000000" w:themeColor="text1"/>
          <w:sz w:val="32"/>
          <w:szCs w:val="32"/>
          <w:lang w:eastAsia="zh-CN"/>
          <w14:textFill>
            <w14:solidFill>
              <w14:schemeClr w14:val="tx1"/>
            </w14:solidFill>
          </w14:textFill>
        </w:rPr>
        <w:t>县（市、区）</w:t>
      </w:r>
      <w:r>
        <w:rPr>
          <w:rFonts w:hint="eastAsia" w:ascii="宋体" w:hAnsi="宋体" w:eastAsia="仿宋_GB2312"/>
          <w:color w:val="000000" w:themeColor="text1"/>
          <w:sz w:val="32"/>
          <w:szCs w:val="32"/>
          <w14:textFill>
            <w14:solidFill>
              <w14:schemeClr w14:val="tx1"/>
            </w14:solidFill>
          </w14:textFill>
        </w:rPr>
        <w:t>人民政府、市政府有关部门还应当按照本规定第十</w:t>
      </w:r>
      <w:r>
        <w:rPr>
          <w:rFonts w:hint="eastAsia" w:ascii="宋体" w:hAnsi="宋体" w:eastAsia="仿宋_GB2312"/>
          <w:color w:val="000000" w:themeColor="text1"/>
          <w:sz w:val="32"/>
          <w:szCs w:val="32"/>
          <w:lang w:eastAsia="zh-CN"/>
          <w14:textFill>
            <w14:solidFill>
              <w14:schemeClr w14:val="tx1"/>
            </w14:solidFill>
          </w14:textFill>
        </w:rPr>
        <w:t>一</w:t>
      </w:r>
      <w:r>
        <w:rPr>
          <w:rFonts w:hint="eastAsia" w:ascii="宋体" w:hAnsi="宋体" w:eastAsia="仿宋_GB2312"/>
          <w:color w:val="000000" w:themeColor="text1"/>
          <w:sz w:val="32"/>
          <w:szCs w:val="32"/>
          <w14:textFill>
            <w14:solidFill>
              <w14:schemeClr w14:val="tx1"/>
            </w14:solidFill>
          </w14:textFill>
        </w:rPr>
        <w:t>条的要求向市人民政府报送有关材料。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年度规章制定工作计划调整后，市人民政府应当向社会公布。</w:t>
      </w:r>
    </w:p>
    <w:p>
      <w:pPr>
        <w:spacing w:before="240" w:after="240" w:line="56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第三章 起  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第十</w:t>
      </w:r>
      <w:r>
        <w:rPr>
          <w:rFonts w:hint="eastAsia" w:ascii="黑体" w:hAnsi="黑体" w:eastAsia="黑体"/>
          <w:color w:val="000000" w:themeColor="text1"/>
          <w:sz w:val="32"/>
          <w:szCs w:val="32"/>
          <w:lang w:eastAsia="zh-CN"/>
          <w14:textFill>
            <w14:solidFill>
              <w14:schemeClr w14:val="tx1"/>
            </w14:solidFill>
          </w14:textFill>
        </w:rPr>
        <w:t>九</w:t>
      </w:r>
      <w:r>
        <w:rPr>
          <w:rFonts w:hint="eastAsia" w:ascii="黑体" w:hAnsi="黑体" w:eastAsia="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eastAsia="zh-CN"/>
          <w14:textFill>
            <w14:solidFill>
              <w14:schemeClr w14:val="tx1"/>
            </w14:solidFill>
          </w14:textFill>
        </w:rPr>
        <w:t>确定起草单位</w:t>
      </w:r>
      <w:r>
        <w:rPr>
          <w:rFonts w:hint="eastAsia" w:ascii="黑体" w:hAnsi="黑体" w:eastAsia="黑体" w:cs="黑体"/>
          <w:color w:val="000000" w:themeColor="text1"/>
          <w:sz w:val="32"/>
          <w:szCs w:val="32"/>
          <w14:textFill>
            <w14:solidFill>
              <w14:schemeClr w14:val="tx1"/>
            </w14:solidFill>
          </w14:textFill>
        </w:rPr>
        <w:t>】</w:t>
      </w:r>
      <w:r>
        <w:rPr>
          <w:rFonts w:hint="eastAsia" w:ascii="CESI仿宋-GB2312" w:hAnsi="CESI仿宋-GB2312" w:eastAsia="CESI仿宋-GB2312" w:cs="CESI仿宋-GB2312"/>
          <w:color w:val="000000" w:themeColor="text1"/>
          <w:sz w:val="32"/>
          <w:szCs w:val="32"/>
          <w14:textFill>
            <w14:solidFill>
              <w14:schemeClr w14:val="tx1"/>
            </w14:solidFill>
          </w14:textFill>
        </w:rPr>
        <w:t>列</w:t>
      </w:r>
      <w:r>
        <w:rPr>
          <w:rFonts w:hint="eastAsia" w:ascii="仿宋_GB2312" w:hAnsi="仿宋_GB2312" w:eastAsia="仿宋_GB2312" w:cs="仿宋_GB2312"/>
          <w:color w:val="000000" w:themeColor="text1"/>
          <w:sz w:val="32"/>
          <w:szCs w:val="32"/>
          <w14:textFill>
            <w14:solidFill>
              <w14:schemeClr w14:val="tx1"/>
            </w14:solidFill>
          </w14:textFill>
        </w:rPr>
        <w:t>入</w:t>
      </w:r>
      <w:r>
        <w:rPr>
          <w:rFonts w:hint="eastAsia" w:ascii="仿宋_GB2312" w:hAnsi="仿宋_GB2312" w:eastAsia="仿宋_GB2312" w:cs="仿宋_GB2312"/>
          <w:color w:val="000000" w:themeColor="text1"/>
          <w:sz w:val="32"/>
          <w:szCs w:val="32"/>
          <w14:textFill>
            <w14:solidFill>
              <w14:schemeClr w14:val="tx1"/>
            </w14:solidFill>
          </w14:textFill>
        </w:rPr>
        <w:t>年度政府立法工作计划</w:t>
      </w:r>
      <w:r>
        <w:rPr>
          <w:rFonts w:hint="eastAsia" w:ascii="仿宋_GB2312" w:hAnsi="仿宋_GB2312" w:eastAsia="仿宋_GB2312" w:cs="仿宋_GB2312"/>
          <w:color w:val="000000" w:themeColor="text1"/>
          <w:sz w:val="32"/>
          <w:szCs w:val="32"/>
          <w14:textFill>
            <w14:solidFill>
              <w14:schemeClr w14:val="tx1"/>
            </w14:solidFill>
          </w14:textFill>
        </w:rPr>
        <w:t>的规章项目，原则上由主管部门或者提出立法建议的单位负责起草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其他有关部门和单位参与配合。</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规章项目起草单位不明确的，由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司法行政部门与相关部门共同协商确定，或者由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司法行政部门报本级人民政府同意后，指定一个部门组织起草、有关部门参与，共同负责起草工作。</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w:t>
      </w:r>
      <w:r>
        <w:rPr>
          <w:rFonts w:hint="eastAsia" w:ascii="黑体" w:hAnsi="黑体" w:eastAsia="黑体" w:cs="黑体"/>
          <w:color w:val="000000" w:themeColor="text1"/>
          <w:sz w:val="32"/>
          <w:szCs w:val="32"/>
          <w14:textFill>
            <w14:solidFill>
              <w14:schemeClr w14:val="tx1"/>
            </w14:solidFill>
          </w14:textFill>
        </w:rPr>
        <w:t xml:space="preserve">条【起草工作方案】 </w:t>
      </w:r>
      <w:r>
        <w:rPr>
          <w:rFonts w:hint="eastAsia" w:ascii="宋体" w:hAnsi="宋体" w:eastAsia="仿宋_GB2312"/>
          <w:color w:val="000000" w:themeColor="text1"/>
          <w:sz w:val="32"/>
          <w:szCs w:val="32"/>
          <w14:textFill>
            <w14:solidFill>
              <w14:schemeClr w14:val="tx1"/>
            </w14:solidFill>
          </w14:textFill>
        </w:rPr>
        <w:t>起草单位应当在年度规章制定工作计划印发之日起30日内，向市司法行政部门报送正式项目的起草工作</w:t>
      </w:r>
      <w:r>
        <w:rPr>
          <w:rFonts w:hint="eastAsia" w:ascii="宋体" w:hAnsi="宋体" w:eastAsia="仿宋_GB2312"/>
          <w:color w:val="000000" w:themeColor="text1"/>
          <w:sz w:val="32"/>
          <w:szCs w:val="32"/>
          <w:lang w:eastAsia="zh-CN"/>
          <w14:textFill>
            <w14:solidFill>
              <w14:schemeClr w14:val="tx1"/>
            </w14:solidFill>
          </w14:textFill>
        </w:rPr>
        <w:t>方案</w:t>
      </w:r>
      <w:r>
        <w:rPr>
          <w:rFonts w:hint="eastAsia" w:ascii="宋体" w:hAnsi="宋体" w:eastAsia="仿宋_GB2312"/>
          <w:color w:val="000000" w:themeColor="text1"/>
          <w:sz w:val="32"/>
          <w:szCs w:val="32"/>
          <w14:textFill>
            <w14:solidFill>
              <w14:schemeClr w14:val="tx1"/>
            </w14:solidFill>
          </w14:textFill>
        </w:rPr>
        <w:t>。起草工作</w:t>
      </w:r>
      <w:r>
        <w:rPr>
          <w:rFonts w:hint="eastAsia" w:ascii="宋体" w:hAnsi="宋体" w:eastAsia="仿宋_GB2312"/>
          <w:color w:val="000000" w:themeColor="text1"/>
          <w:sz w:val="32"/>
          <w:szCs w:val="32"/>
          <w:lang w:eastAsia="zh-CN"/>
          <w14:textFill>
            <w14:solidFill>
              <w14:schemeClr w14:val="tx1"/>
            </w14:solidFill>
          </w14:textFill>
        </w:rPr>
        <w:t>方案</w:t>
      </w:r>
      <w:r>
        <w:rPr>
          <w:rFonts w:hint="eastAsia" w:ascii="宋体" w:hAnsi="宋体" w:eastAsia="仿宋_GB2312"/>
          <w:color w:val="000000" w:themeColor="text1"/>
          <w:sz w:val="32"/>
          <w:szCs w:val="32"/>
          <w14:textFill>
            <w14:solidFill>
              <w14:schemeClr w14:val="tx1"/>
            </w14:solidFill>
          </w14:textFill>
        </w:rPr>
        <w:t>应当包括起草工作重点、进度安排</w:t>
      </w:r>
      <w:r>
        <w:rPr>
          <w:rFonts w:hint="eastAsia" w:ascii="宋体" w:hAnsi="宋体" w:eastAsia="仿宋_GB2312"/>
          <w:color w:val="000000" w:themeColor="text1"/>
          <w:sz w:val="32"/>
          <w:szCs w:val="32"/>
          <w:lang w:eastAsia="zh-CN"/>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负责人员</w:t>
      </w:r>
      <w:r>
        <w:rPr>
          <w:rFonts w:hint="eastAsia" w:ascii="宋体" w:hAnsi="宋体" w:eastAsia="仿宋_GB2312"/>
          <w:color w:val="000000" w:themeColor="text1"/>
          <w:sz w:val="32"/>
          <w:szCs w:val="32"/>
          <w:lang w:eastAsia="zh-CN"/>
          <w14:textFill>
            <w14:solidFill>
              <w14:schemeClr w14:val="tx1"/>
            </w14:solidFill>
          </w14:textFill>
        </w:rPr>
        <w:t>、调研论证计划</w:t>
      </w:r>
      <w:r>
        <w:rPr>
          <w:rFonts w:hint="eastAsia" w:ascii="宋体" w:hAnsi="宋体" w:eastAsia="仿宋_GB2312"/>
          <w:color w:val="000000" w:themeColor="text1"/>
          <w:sz w:val="32"/>
          <w:szCs w:val="32"/>
          <w14:textFill>
            <w14:solidFill>
              <w14:schemeClr w14:val="tx1"/>
            </w14:solidFill>
          </w14:textFill>
        </w:rPr>
        <w:t>等内容。</w:t>
      </w:r>
      <w:r>
        <w:rPr>
          <w:rFonts w:hint="eastAsia" w:ascii="仿宋_GB2312" w:hAnsi="仿宋_GB2312" w:eastAsia="仿宋_GB2312" w:cs="仿宋_GB2312"/>
          <w:color w:val="000000" w:themeColor="text1"/>
          <w:sz w:val="32"/>
          <w:szCs w:val="32"/>
          <w14:textFill>
            <w14:solidFill>
              <w14:schemeClr w14:val="tx1"/>
            </w14:solidFill>
          </w14:textFill>
        </w:rPr>
        <w:t>起草单位负责法制工作的机构应当加强对本单位规章起草工作的统筹指导。</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司法行政部门应当加强对规章起草工作的指导，及时跟踪了解起草单位工作进度情况，根据需要可以提前介入规章的起草工作，参与起草单位组织的调研、论证工作。</w:t>
      </w:r>
    </w:p>
    <w:p>
      <w:pPr>
        <w:adjustRightInd w:val="0"/>
        <w:snapToGrid w:val="0"/>
        <w:spacing w:line="600" w:lineRule="exact"/>
        <w:ind w:firstLine="640" w:firstLineChars="200"/>
        <w:rPr>
          <w:rFonts w:ascii="仿宋_GB2312" w:hAnsi="仿宋" w:eastAsia="仿宋_GB2312"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第二十一条</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 xml:space="preserve">委托起草】  </w:t>
      </w:r>
      <w:r>
        <w:rPr>
          <w:rFonts w:hint="eastAsia" w:ascii="仿宋_GB2312" w:hAnsi="仿宋" w:eastAsia="仿宋_GB2312" w:cs="仿宋"/>
          <w:color w:val="000000" w:themeColor="text1"/>
          <w:sz w:val="32"/>
          <w:szCs w:val="32"/>
          <w14:textFill>
            <w14:solidFill>
              <w14:schemeClr w14:val="tx1"/>
            </w14:solidFill>
          </w14:textFill>
        </w:rPr>
        <w:t>起草专业性较强的规章，起草单位根据需要，可以吸收相关领域的专家参与起草工作，或者委托专家、有条件的大专院校、教学科研机构、律师事务所、社会组织（以下简称受委托方）等起草。</w:t>
      </w:r>
    </w:p>
    <w:p>
      <w:pPr>
        <w:spacing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通过委托方式确定的受委托方，应当有熟悉法律法规和相关专业知识的人员、有相关领域的时间经验或研究成果和具备与承担任务相适应的其他条件。</w:t>
      </w:r>
    </w:p>
    <w:p>
      <w:pPr>
        <w:spacing w:line="560" w:lineRule="exact"/>
        <w:ind w:firstLine="640" w:firstLineChars="200"/>
        <w:jc w:val="both"/>
        <w:rPr>
          <w:rFonts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14:textFill>
            <w14:solidFill>
              <w14:schemeClr w14:val="tx1"/>
            </w14:solidFill>
          </w14:textFill>
        </w:rPr>
        <w:t>起草单位应当与受委托方签订委托起草协议，明确委托任务、质量要求、完成期限、工作报酬、违约责任等内容，并对受委托方的起草工作进行督促指导，指派熟悉业务的经办人员全程参与起草工作。</w:t>
      </w:r>
    </w:p>
    <w:p>
      <w:pPr>
        <w:pStyle w:val="2"/>
        <w:spacing w:line="600" w:lineRule="exact"/>
        <w:ind w:left="0" w:leftChars="0" w:firstLine="640" w:firstLineChars="200"/>
        <w:rPr>
          <w:rFonts w:ascii="黑体" w:hAnsi="黑体" w:eastAsia="黑体" w:cs="黑体"/>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受委托方应当根据委托起草协议开展起草工作，并按期提交研究报告和规章草案文本。</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w:t>
      </w:r>
      <w:r>
        <w:rPr>
          <w:rFonts w:hint="eastAsia" w:ascii="黑体" w:hAnsi="黑体" w:eastAsia="黑体" w:cs="黑体"/>
          <w:color w:val="000000" w:themeColor="text1"/>
          <w:sz w:val="32"/>
          <w:szCs w:val="32"/>
          <w:lang w:eastAsia="zh-CN"/>
          <w14:textFill>
            <w14:solidFill>
              <w14:schemeClr w14:val="tx1"/>
            </w14:solidFill>
          </w14:textFill>
        </w:rPr>
        <w:t>二</w:t>
      </w:r>
      <w:r>
        <w:rPr>
          <w:rFonts w:hint="eastAsia" w:ascii="黑体" w:hAnsi="黑体" w:eastAsia="黑体" w:cs="黑体"/>
          <w:color w:val="000000" w:themeColor="text1"/>
          <w:sz w:val="32"/>
          <w:szCs w:val="32"/>
          <w14:textFill>
            <w14:solidFill>
              <w14:schemeClr w14:val="tx1"/>
            </w14:solidFill>
          </w14:textFill>
        </w:rPr>
        <w:t>条【起草</w:t>
      </w:r>
      <w:r>
        <w:rPr>
          <w:rFonts w:hint="eastAsia" w:ascii="黑体" w:hAnsi="黑体" w:eastAsia="黑体" w:cs="黑体"/>
          <w:color w:val="000000" w:themeColor="text1"/>
          <w:sz w:val="32"/>
          <w:szCs w:val="32"/>
          <w:lang w:eastAsia="zh-CN"/>
          <w14:textFill>
            <w14:solidFill>
              <w14:schemeClr w14:val="tx1"/>
            </w14:solidFill>
          </w14:textFill>
        </w:rPr>
        <w:t>要求</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起草规章，应当符合下列要求：</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（一）符合立法权限，确保法制统一；</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（二）体现行政机关职权与责任的统一，在赋予行政机关职权的同时，规定其行使职权的条件、程序和承担的责任；</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（三）保障公民、法人和其他组织的合法权益，在规定其义务时，规定相应的权利和保障权利实现的途径；</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（四）有利于促进政府职能向加强宏观调控、市场监管、社会管理、公共服务和生态环境保护转变；</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（五）立足本地区实际，内容具体、明确，具有针对性和可操作性；</w:t>
      </w:r>
    </w:p>
    <w:p>
      <w:pPr>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（六）结构严谨、条理清晰、用语规范、简明易懂；</w:t>
      </w:r>
    </w:p>
    <w:p>
      <w:pPr>
        <w:spacing w:line="600" w:lineRule="exact"/>
        <w:ind w:firstLine="640" w:firstLineChars="200"/>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（七）法律、法规规定的其他要求。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w:t>
      </w: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调查研究</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宋体" w:hAnsi="宋体" w:eastAsia="仿宋_GB2312"/>
          <w:color w:val="000000" w:themeColor="text1"/>
          <w:sz w:val="32"/>
          <w:szCs w:val="32"/>
          <w14:textFill>
            <w14:solidFill>
              <w14:schemeClr w14:val="tx1"/>
            </w14:solidFill>
          </w14:textFill>
        </w:rPr>
        <w:t>起草政府规章应当深入调查研究，科学拟订调研提纲，选择具有相关性、代表性的调研地点和调研对象，明确规章起草的重点、难点及存在的主要问题，形成</w:t>
      </w:r>
      <w:r>
        <w:rPr>
          <w:rFonts w:hint="eastAsia" w:ascii="宋体" w:hAnsi="宋体" w:eastAsia="仿宋_GB2312"/>
          <w:color w:val="000000" w:themeColor="text1"/>
          <w:sz w:val="32"/>
          <w:szCs w:val="32"/>
          <w:lang w:eastAsia="zh-CN"/>
          <w14:textFill>
            <w14:solidFill>
              <w14:schemeClr w14:val="tx1"/>
            </w14:solidFill>
          </w14:textFill>
        </w:rPr>
        <w:t>立法</w:t>
      </w:r>
      <w:r>
        <w:rPr>
          <w:rFonts w:hint="eastAsia" w:ascii="宋体" w:hAnsi="宋体" w:eastAsia="仿宋_GB2312"/>
          <w:color w:val="000000" w:themeColor="text1"/>
          <w:sz w:val="32"/>
          <w:szCs w:val="32"/>
          <w14:textFill>
            <w14:solidFill>
              <w14:schemeClr w14:val="tx1"/>
            </w14:solidFill>
          </w14:textFill>
        </w:rPr>
        <w:t>调研报告。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立法调研报告应当包括下列内容：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lang w:eastAsia="zh-CN"/>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（一）调研过程</w:t>
      </w:r>
      <w:r>
        <w:rPr>
          <w:rFonts w:hint="eastAsia" w:ascii="宋体" w:hAnsi="宋体" w:eastAsia="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lang w:eastAsia="zh-CN"/>
          <w14:textFill>
            <w14:solidFill>
              <w14:schemeClr w14:val="tx1"/>
            </w14:solidFill>
          </w14:textFill>
        </w:rPr>
        <w:t>二</w:t>
      </w:r>
      <w:r>
        <w:rPr>
          <w:rFonts w:hint="eastAsia" w:ascii="宋体" w:hAnsi="宋体" w:eastAsia="仿宋_GB2312"/>
          <w:color w:val="000000" w:themeColor="text1"/>
          <w:sz w:val="32"/>
          <w:szCs w:val="32"/>
          <w14:textFill>
            <w14:solidFill>
              <w14:schemeClr w14:val="tx1"/>
            </w14:solidFill>
          </w14:textFill>
        </w:rPr>
        <w:t>）需要解决的主要问题及其原因分析；</w:t>
      </w:r>
    </w:p>
    <w:p>
      <w:pPr>
        <w:pStyle w:val="2"/>
        <w:rPr>
          <w:rFonts w:hint="eastAsia" w:eastAsia="仿宋_GB2312"/>
          <w:color w:val="000000" w:themeColor="text1"/>
          <w:sz w:val="32"/>
          <w:szCs w:val="32"/>
          <w:lang w:eastAsia="zh-CN"/>
          <w14:textFill>
            <w14:solidFill>
              <w14:schemeClr w14:val="tx1"/>
            </w14:solidFill>
          </w14:textFill>
        </w:rPr>
      </w:pPr>
      <w:r>
        <w:rPr>
          <w:rFonts w:hint="eastAsia" w:ascii="宋体" w:hAnsi="宋体" w:eastAsia="仿宋_GB2312"/>
          <w:color w:val="000000" w:themeColor="text1"/>
          <w:sz w:val="32"/>
          <w:szCs w:val="32"/>
          <w:lang w:eastAsia="zh-CN"/>
          <w14:textFill>
            <w14:solidFill>
              <w14:schemeClr w14:val="tx1"/>
            </w14:solidFill>
          </w14:textFill>
        </w:rPr>
        <w:t>（三）立法经验；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lang w:eastAsia="zh-CN"/>
          <w14:textFill>
            <w14:solidFill>
              <w14:schemeClr w14:val="tx1"/>
            </w14:solidFill>
          </w14:textFill>
        </w:rPr>
        <w:t>四</w:t>
      </w:r>
      <w:r>
        <w:rPr>
          <w:rFonts w:hint="eastAsia" w:ascii="宋体" w:hAnsi="宋体" w:eastAsia="仿宋_GB2312"/>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lang w:eastAsia="zh-CN"/>
          <w14:textFill>
            <w14:solidFill>
              <w14:schemeClr w14:val="tx1"/>
            </w14:solidFill>
          </w14:textFill>
        </w:rPr>
        <w:t>立法建议</w:t>
      </w:r>
      <w:r>
        <w:rPr>
          <w:rFonts w:hint="eastAsia" w:ascii="宋体" w:hAnsi="宋体" w:eastAsia="仿宋_GB2312"/>
          <w:color w:val="000000" w:themeColor="text1"/>
          <w:sz w:val="32"/>
          <w:szCs w:val="32"/>
          <w14:textFill>
            <w14:solidFill>
              <w14:schemeClr w14:val="tx1"/>
            </w14:solidFill>
          </w14:textFill>
        </w:rPr>
        <w:t>。</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w:t>
      </w:r>
      <w:r>
        <w:rPr>
          <w:rFonts w:hint="eastAsia" w:ascii="黑体" w:hAnsi="黑体" w:eastAsia="黑体" w:cs="黑体"/>
          <w:color w:val="000000" w:themeColor="text1"/>
          <w:sz w:val="32"/>
          <w:szCs w:val="32"/>
          <w:lang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起草阶段</w:t>
      </w:r>
      <w:r>
        <w:rPr>
          <w:rFonts w:hint="eastAsia" w:ascii="黑体" w:hAnsi="黑体" w:eastAsia="黑体" w:cs="黑体"/>
          <w:color w:val="000000" w:themeColor="text1"/>
          <w:sz w:val="32"/>
          <w:szCs w:val="32"/>
          <w14:textFill>
            <w14:solidFill>
              <w14:schemeClr w14:val="tx1"/>
            </w14:solidFill>
          </w14:textFill>
        </w:rPr>
        <w:t xml:space="preserve">听取意见】  </w:t>
      </w:r>
      <w:r>
        <w:rPr>
          <w:rFonts w:hint="eastAsia" w:ascii="仿宋_GB2312" w:hAnsi="仿宋_GB2312" w:eastAsia="仿宋_GB2312" w:cs="仿宋_GB2312"/>
          <w:color w:val="000000" w:themeColor="text1"/>
          <w:sz w:val="32"/>
          <w:szCs w:val="32"/>
          <w14:textFill>
            <w14:solidFill>
              <w14:schemeClr w14:val="tx1"/>
            </w14:solidFill>
          </w14:textFill>
        </w:rPr>
        <w:t>起草单位应当按照下列要求，就规章草案广泛听取意见：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（一）书面征求有关单位的意见。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（二）除依法需要保密的外，应当通过政府网站、政务新媒体或者报刊、广播、电视等便于社会公众知晓的途径公开征求社会公众意见。向社会公开征求意见的期限一般不少于30日。</w:t>
      </w:r>
    </w:p>
    <w:p>
      <w:pPr>
        <w:pStyle w:val="2"/>
        <w:spacing w:line="60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（三）涉及市场主体经济活动、社会群体利益的，起草单位应当按照国家和省的有关规定，专门听取相关市场主体、行业协会商会、社会群体的意见。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涉及社会公众普遍关注的热点难点问题和经济社会发展遇到的突出矛盾，减损公民、法人和其他组织权利或者增加其义务，对社会公众有重要影响等重大利益调整事项或者专业性较强的，应当进行论证咨询，广泛听取有关方面的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（五）涉及重大利益调整或者存在重大意见分歧，对公民、法人或者其他组织的权利义务有较大影响，人民群众普遍关注，需要进行听证的，应当举行听证会听取意见。听证会程序按照国家和省的有关规定执行。</w:t>
      </w:r>
    </w:p>
    <w:p>
      <w:pPr>
        <w:pStyle w:val="2"/>
        <w:spacing w:line="600" w:lineRule="exact"/>
        <w:ind w:left="0" w:leftChars="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（六）提请上级有关主管部门对规章草案提出指导性意见。</w:t>
      </w:r>
    </w:p>
    <w:p>
      <w:pPr>
        <w:numPr>
          <w:ilvl w:val="0"/>
          <w:numId w:val="0"/>
        </w:numPr>
        <w:tabs>
          <w:tab w:val="left" w:pos="0"/>
        </w:tabs>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起草单位应当综合分析各方面的意见，充分采纳合理的意见和建议；对不予采纳的意见，应当说明理由。对立法意见的采纳情况，应当通过电话、电子邮件、书信、当面答复或者网上集中回复等适当方式进行反馈。</w:t>
      </w:r>
    </w:p>
    <w:p>
      <w:pPr>
        <w:adjustRightInd w:val="0"/>
        <w:snapToGrid w:val="0"/>
        <w:spacing w:line="600" w:lineRule="exact"/>
        <w:ind w:firstLine="640" w:firstLineChars="200"/>
        <w:rPr>
          <w:rFonts w:hint="eastAsia" w:ascii="CESI仿宋-GB2312" w:hAnsi="CESI仿宋-GB2312" w:eastAsia="CESI仿宋-GB2312" w:cs="CESI仿宋-GB2312"/>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 xml:space="preserve">条【公平竞争审查要求】  </w:t>
      </w:r>
      <w:r>
        <w:rPr>
          <w:rFonts w:hint="eastAsia" w:ascii="仿宋_GB2312" w:hAnsi="仿宋_GB2312" w:eastAsia="仿宋_GB2312" w:cs="仿宋_GB2312"/>
          <w:color w:val="000000" w:themeColor="text1"/>
          <w:sz w:val="32"/>
          <w:szCs w:val="32"/>
          <w14:textFill>
            <w14:solidFill>
              <w14:schemeClr w14:val="tx1"/>
            </w14:solidFill>
          </w14:textFill>
        </w:rPr>
        <w:t>规章草案涉及市场准入和退出、产业发展、招商引资、招标投标、政府采购、经营行为规范、资质标准等涉及市场主体经济活动的，起草单位应当按照国家和省的有关规定开展公平竞争审查。</w:t>
      </w:r>
    </w:p>
    <w:p>
      <w:pPr>
        <w:adjustRightInd w:val="0"/>
        <w:snapToGrid w:val="0"/>
        <w:spacing w:line="600" w:lineRule="exact"/>
        <w:ind w:firstLine="640" w:firstLineChars="2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条【草案起草意见协调】</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起草单位在规章起草过程中，与其他部门存在意见分歧的，应当充分协商。经过充分协商仍不能取得一致意见的，应当在报送规章草案时说明情况和理由。</w:t>
      </w:r>
    </w:p>
    <w:p>
      <w:pPr>
        <w:numPr>
          <w:ilvl w:val="0"/>
          <w:numId w:val="0"/>
        </w:numPr>
        <w:tabs>
          <w:tab w:val="left" w:pos="0"/>
        </w:tabs>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 xml:space="preserve">条【内设法制机构审查及集体审议】 </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起草单位提请审议规章送审稿，应当直接报送本级人民政府。规章送审稿报送审查前，应当由起草部门的法制机构审核，领导班子集体讨论</w:t>
      </w:r>
      <w:r>
        <w:rPr>
          <w:rFonts w:hint="eastAsia" w:ascii="仿宋_GB2312" w:hAnsi="仿宋_GB2312" w:eastAsia="仿宋_GB2312" w:cs="仿宋_GB2312"/>
          <w:color w:val="000000" w:themeColor="text1"/>
          <w:sz w:val="32"/>
          <w:szCs w:val="32"/>
          <w:lang w:eastAsia="zh-CN"/>
          <w14:textFill>
            <w14:solidFill>
              <w14:schemeClr w14:val="tx1"/>
            </w14:solidFill>
          </w14:textFill>
        </w:rPr>
        <w:t>，并由</w:t>
      </w:r>
      <w:r>
        <w:rPr>
          <w:rFonts w:hint="eastAsia" w:ascii="仿宋_GB2312" w:hAnsi="仿宋_GB2312" w:eastAsia="仿宋_GB2312" w:cs="仿宋_GB2312"/>
          <w:color w:val="000000" w:themeColor="text1"/>
          <w:sz w:val="32"/>
          <w:szCs w:val="32"/>
          <w14:textFill>
            <w14:solidFill>
              <w14:schemeClr w14:val="tx1"/>
            </w14:solidFill>
          </w14:textFill>
        </w:rPr>
        <w:t>单位主要负责人签署；</w:t>
      </w:r>
    </w:p>
    <w:p>
      <w:pPr>
        <w:numPr>
          <w:ilvl w:val="0"/>
          <w:numId w:val="0"/>
        </w:numPr>
        <w:tabs>
          <w:tab w:val="left" w:pos="0"/>
        </w:tabs>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多个单位共同起草的规章送审稿，应当分别由其负责法制工作的机构进行审核和领导班子集体讨论通过，经各起草单位主要负责人共同签署后报请本级人民政府审议。</w:t>
      </w:r>
    </w:p>
    <w:p>
      <w:pPr>
        <w:numPr>
          <w:ilvl w:val="0"/>
          <w:numId w:val="0"/>
        </w:numPr>
        <w:tabs>
          <w:tab w:val="left" w:pos="0"/>
        </w:tabs>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规章拟规定事项属于政府重大行政决策的，还应当按照重大行政决策的相关规定执行。</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第二十</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 xml:space="preserve">条【送审材料要求】  </w:t>
      </w:r>
      <w:r>
        <w:rPr>
          <w:rFonts w:hint="eastAsia" w:ascii="仿宋_GB2312" w:hAnsi="仿宋_GB2312" w:eastAsia="仿宋_GB2312" w:cs="仿宋_GB2312"/>
          <w:color w:val="000000" w:themeColor="text1"/>
          <w:sz w:val="32"/>
          <w:szCs w:val="32"/>
          <w14:textFill>
            <w14:solidFill>
              <w14:schemeClr w14:val="tx1"/>
            </w14:solidFill>
          </w14:textFill>
        </w:rPr>
        <w:t>起草单位向本级人民政府报送规章送审稿的请示，应当同时提交下列材料：</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（一）送审稿文本；</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（二）起草说明（包括立法必要性和可行性、立法依据、对主要内容的说明以及征求意见的处理情况等）；</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（三）立法征求意见稿及有关单位的回复意见；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（四）起草单位负责法制工作的机构出具的审核意见；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（五）举行立法论证会、听证会的，还应当提供论证会、听证会的报告；</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（六）相关法律、法规和政策依据文本；</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（七）送审稿的条文注释；</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（八）涉及公平竞争审查的应当提交公平竞争审查表；</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（九）其他相关资料。</w:t>
      </w:r>
    </w:p>
    <w:p>
      <w:pPr>
        <w:adjustRightInd w:val="0"/>
        <w:snapToGrid w:val="0"/>
        <w:spacing w:line="600" w:lineRule="exact"/>
        <w:ind w:firstLine="640" w:firstLineChars="200"/>
        <w:rPr>
          <w:rFonts w:hint="eastAsia" w:ascii="CESI仿宋-GB2312" w:hAnsi="CESI仿宋-GB2312" w:eastAsia="CESI仿宋-GB2312" w:cs="CESI仿宋-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起草说明应当对规章送审稿创新性内容的依据和合法性作着重说明。属于修改项目的，还应当提交修改对照稿。</w:t>
      </w:r>
    </w:p>
    <w:p>
      <w:pPr>
        <w:pStyle w:val="2"/>
        <w:rPr>
          <w:rFonts w:hint="eastAsia"/>
          <w:color w:val="000000" w:themeColor="text1"/>
          <w:sz w:val="32"/>
          <w:szCs w:val="32"/>
          <w14:textFill>
            <w14:solidFill>
              <w14:schemeClr w14:val="tx1"/>
            </w14:solidFill>
          </w14:textFill>
        </w:rPr>
      </w:pPr>
    </w:p>
    <w:p>
      <w:pPr>
        <w:spacing w:before="240" w:after="240" w:line="56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第四章 审  查</w:t>
      </w:r>
    </w:p>
    <w:p>
      <w:pPr>
        <w:spacing w:line="560" w:lineRule="exact"/>
        <w:ind w:firstLine="640" w:firstLineChars="200"/>
        <w:jc w:val="both"/>
        <w:rPr>
          <w:rFonts w:ascii="仿宋" w:hAnsi="仿宋" w:cs="仿宋"/>
          <w:color w:val="000000" w:themeColor="text1"/>
          <w:sz w:val="32"/>
          <w:szCs w:val="32"/>
          <w14:textFill>
            <w14:solidFill>
              <w14:schemeClr w14:val="tx1"/>
            </w14:solidFill>
          </w14:textFill>
        </w:rPr>
      </w:pPr>
    </w:p>
    <w:p>
      <w:pPr>
        <w:numPr>
          <w:ilvl w:val="0"/>
          <w:numId w:val="0"/>
        </w:numPr>
        <w:tabs>
          <w:tab w:val="left" w:pos="0"/>
        </w:tabs>
        <w:spacing w:line="560" w:lineRule="exact"/>
        <w:ind w:firstLine="640" w:firstLineChars="200"/>
        <w:jc w:val="both"/>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二十九</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形式审查</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市司法行政部门收到规章送审稿及相关材料后，应当在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日内对其是否符合报送程序、报送材料是否齐全进行审查。报送材料不齐全的，市司法行政部门应当要求起草单位限期予以补齐</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tabs>
          <w:tab w:val="left" w:pos="0"/>
        </w:tabs>
        <w:spacing w:line="560" w:lineRule="exact"/>
        <w:ind w:firstLine="640" w:firstLineChars="200"/>
        <w:jc w:val="both"/>
        <w:rPr>
          <w:rFonts w:hint="eastAsia" w:ascii="仿宋" w:hAnsi="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规章送审稿有下列情形之一的，</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司法行政部门可以缓办或者退回起草单位：</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（一）未列入年度立法工作计划，也不属于人民政府批准增加项目的；</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（二）制定规章的基本条件发生重大变化的；</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（三）有关部门对规章草案规定的主要制度存在较大争议，起草单位未与有关部门协商的；</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（四）草案存在严重合法性问题、制度设计缺陷突出或者草案文本质量较差等问题的；</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（五）草案可能存在较高社会稳定风险的；</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（六）未按照要求完成征求意见、集体讨论等程序的。</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w:t>
      </w:r>
      <w:r>
        <w:rPr>
          <w:rFonts w:hint="eastAsia" w:ascii="黑体" w:hAnsi="黑体" w:eastAsia="黑体" w:cs="黑体"/>
          <w:color w:val="000000" w:themeColor="text1"/>
          <w:sz w:val="32"/>
          <w:szCs w:val="32"/>
          <w14:textFill>
            <w14:solidFill>
              <w14:schemeClr w14:val="tx1"/>
            </w14:solidFill>
          </w14:textFill>
        </w:rPr>
        <w:t xml:space="preserve">条【审查标准】  </w:t>
      </w:r>
      <w:r>
        <w:rPr>
          <w:rFonts w:hint="eastAsia" w:ascii="仿宋" w:hAnsi="仿宋" w:eastAsia="仿宋" w:cs="仿宋"/>
          <w:color w:val="000000" w:themeColor="text1"/>
          <w:sz w:val="32"/>
          <w:szCs w:val="32"/>
          <w14:textFill>
            <w14:solidFill>
              <w14:schemeClr w14:val="tx1"/>
            </w14:solidFill>
          </w14:textFill>
        </w:rPr>
        <w:t>审</w:t>
      </w:r>
      <w:r>
        <w:rPr>
          <w:rFonts w:hint="eastAsia" w:ascii="仿宋_GB2312" w:hAnsi="仿宋_GB2312" w:eastAsia="仿宋_GB2312" w:cs="仿宋_GB2312"/>
          <w:color w:val="000000" w:themeColor="text1"/>
          <w:sz w:val="32"/>
          <w:szCs w:val="32"/>
          <w14:textFill>
            <w14:solidFill>
              <w14:schemeClr w14:val="tx1"/>
            </w14:solidFill>
          </w14:textFill>
        </w:rPr>
        <w:t>查规章送审稿，应当重点审查下列内容：</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（一）立法的必要性：是否有利于贯彻实施上位法，是否有利于贯彻党中央、国务院决策部署和同级党委、人民政府工作要求，是否有利于保障改革发展稳定大局，是否有利于解决行政管理中的实际问题；</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（二）立法的可行性：拟设定的主要制度和管理措施是否有利于改进行政管理，是否方便操作，是否有利于公民、法人或者其他组织行使权利、履行义务，立法时机是否成熟；</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立法的合法性：是否符合立法权限，是否与上位法相冲突，是否违法设定行政许可、行政强制、行政处罚、行政收费等措施，是否违法设定证明事项，是否违法限制公民、法人或者其他组织的权利或者违法增设其义务；</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立法的合理性：是否体现行政机关的职权与责任相统一的原则，是否符合精简、统一、效能的原则，是否符合职能转变的要求，是否有利于维护社会公共利益，是否有利于保障公民、法人或者其他组织的合法权益；</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（五）立法的规范性：规章的结构体例是否科学、完整，内在逻辑是否严密，条文表述是否严谨、规范，语言是否简洁、准确，是否符合其他立法技术规范；</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（六）立法的公开性：是否按照规定征求相关行政机关、行政管理相对人以及其他公众的意见，是否采纳各方面提出的合理性意见和建议，是否充分协调相关行政机关的意见分歧；</w:t>
      </w:r>
    </w:p>
    <w:p>
      <w:pPr>
        <w:pStyle w:val="2"/>
        <w:rPr>
          <w:rFonts w:hint="eastAsia"/>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（七）其他需要审查的内容。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w:t>
      </w:r>
      <w:r>
        <w:rPr>
          <w:rFonts w:hint="eastAsia" w:ascii="黑体" w:hAnsi="黑体" w:eastAsia="黑体"/>
          <w:color w:val="000000" w:themeColor="text1"/>
          <w:sz w:val="32"/>
          <w:szCs w:val="32"/>
          <w:lang w:eastAsia="zh-CN"/>
          <w14:textFill>
            <w14:solidFill>
              <w14:schemeClr w14:val="tx1"/>
            </w14:solidFill>
          </w14:textFill>
        </w:rPr>
        <w:t>一</w:t>
      </w:r>
      <w:r>
        <w:rPr>
          <w:rFonts w:hint="eastAsia" w:ascii="黑体" w:hAnsi="黑体" w:eastAsia="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14:textFill>
            <w14:solidFill>
              <w14:schemeClr w14:val="tx1"/>
            </w14:solidFill>
          </w14:textFill>
        </w:rPr>
        <w:t xml:space="preserve">【起草单位配合审查】  </w:t>
      </w:r>
      <w:r>
        <w:rPr>
          <w:rFonts w:hint="eastAsia" w:ascii="仿宋_GB2312" w:hAnsi="仿宋_GB2312" w:eastAsia="仿宋_GB2312" w:cs="仿宋_GB2312"/>
          <w:color w:val="000000" w:themeColor="text1"/>
          <w:sz w:val="32"/>
          <w:szCs w:val="32"/>
          <w14:textFill>
            <w14:solidFill>
              <w14:schemeClr w14:val="tx1"/>
            </w14:solidFill>
          </w14:textFill>
        </w:rPr>
        <w:t>起草单位负责法制工作的机构和相关业务部门应当共同配合司法行政部门做好规章送审稿审查工作。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司法行政部门在审查规章送审稿过程中，通过立法调研、座谈会、论证会、听证会等形式听取意见时，起草单位应当积极参与，介绍情况、听取意见、回答询问。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规章送审稿有下列情形之一的，市司法行政部门可以要求起草单位在限定期限内进行修改完善：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（一）对各部门提出的意见未进行处理的；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（二）含有妨碍公平竞争或者性别歧视规定的；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（三）其他不符合本规定要求或者立法技术存在重大缺陷的。</w:t>
      </w:r>
    </w:p>
    <w:p>
      <w:pPr>
        <w:spacing w:line="600" w:lineRule="exact"/>
        <w:ind w:firstLine="640" w:firstLineChars="200"/>
        <w:rPr>
          <w:rFonts w:hint="eastAsia"/>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三十二</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立法风险评估</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章草案直接关系人民群众切身利益且涉及面广、容易引发社会稳定风险，或者可能对公共安全等方面造成不利影响的，起草单位应当在规章审查阶段同步开展立法风险评估，明确风险点，并提出风险防范措施和处置预案。</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三十三</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审查阶段听取意见</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市司法行政部门审查规章草案送审稿，应当书面征求各县级人民政府、市人民政府部门、市政府立法基层联系点、市政府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立法咨询专家</w:t>
      </w:r>
      <w:r>
        <w:rPr>
          <w:rFonts w:hint="eastAsia" w:ascii="仿宋_GB2312" w:hAnsi="仿宋_GB2312" w:eastAsia="仿宋_GB2312" w:cs="仿宋_GB2312"/>
          <w:color w:val="000000" w:themeColor="text1"/>
          <w:sz w:val="32"/>
          <w:szCs w:val="32"/>
          <w14:textFill>
            <w14:solidFill>
              <w14:schemeClr w14:val="tx1"/>
            </w14:solidFill>
          </w14:textFill>
        </w:rPr>
        <w:t>等意见，并可以根据实际需要征求人大代表、政协委员的意见。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市司法行政部门可以将规章草案送审稿及其说明等向社会公布，通过市人民政府门户网站、政务新媒体或者报刊、广播、电视等便于社会公众知晓的途径公开征求社会公众的意见，征求意见时间一般不少于30日。</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涉及市场主体生产经营活动、特殊群体利益的，市司法行政部门应当按照国家和省的有关规定听取相关市场主体和行业协会商会、特殊群体的意见。</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针对立法中的重点、难点问题，市司法行政部门应当开展调查研究，并通过召开座谈会、论证会或者听证会等形式听取公民、法人和其他组织意见。</w:t>
      </w:r>
    </w:p>
    <w:p>
      <w:pPr>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司法行政部门对征求意见中的合理意见应当予以采纳，对征求意见的采纳和处理情况，应当在规章审查报告中作专门说明，并通过适当方式予以反馈。</w:t>
      </w:r>
    </w:p>
    <w:p>
      <w:pPr>
        <w:adjustRightInd w:val="0"/>
        <w:snapToGrid w:val="0"/>
        <w:spacing w:line="60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三十四</w:t>
      </w:r>
      <w:r>
        <w:rPr>
          <w:rFonts w:hint="eastAsia" w:ascii="黑体" w:hAnsi="黑体" w:eastAsia="黑体" w:cs="黑体"/>
          <w:color w:val="000000" w:themeColor="text1"/>
          <w:sz w:val="32"/>
          <w:szCs w:val="32"/>
          <w14:textFill>
            <w14:solidFill>
              <w14:schemeClr w14:val="tx1"/>
            </w14:solidFill>
          </w14:textFill>
        </w:rPr>
        <w:t xml:space="preserve">条【意见协调】  </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审查规章送审稿，应当充分协调各方面的意见。对各方面提出的重大分歧意见，应当充分沟通、协调，达成一致意见；经过协调仍未能达成一致意见的，应当将主要问题、有关机构或者部门的意见和本部门的意见及时报请本级人民政府协调。</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 xml:space="preserve">条【集体讨论】  </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司法行政部门审查规章送审稿，应当经</w:t>
      </w:r>
      <w:r>
        <w:rPr>
          <w:rFonts w:hint="eastAsia" w:ascii="仿宋_GB2312" w:hAnsi="仿宋_GB2312" w:eastAsia="仿宋_GB2312" w:cs="仿宋_GB2312"/>
          <w:color w:val="000000" w:themeColor="text1"/>
          <w:sz w:val="32"/>
          <w:szCs w:val="32"/>
          <w:lang w:eastAsia="zh-CN"/>
          <w14:textFill>
            <w14:solidFill>
              <w14:schemeClr w14:val="tx1"/>
            </w14:solidFill>
          </w14:textFill>
        </w:rPr>
        <w:t>领导班子</w:t>
      </w:r>
      <w:r>
        <w:rPr>
          <w:rFonts w:hint="eastAsia" w:ascii="仿宋_GB2312" w:hAnsi="仿宋_GB2312" w:eastAsia="仿宋_GB2312" w:cs="仿宋_GB2312"/>
          <w:color w:val="000000" w:themeColor="text1"/>
          <w:sz w:val="32"/>
          <w:szCs w:val="32"/>
          <w14:textFill>
            <w14:solidFill>
              <w14:schemeClr w14:val="tx1"/>
            </w14:solidFill>
          </w14:textFill>
        </w:rPr>
        <w:t>集体讨论，并在讨论通过后提请本级人民政府有关会议审议。</w:t>
      </w:r>
    </w:p>
    <w:p>
      <w:pPr>
        <w:pStyle w:val="2"/>
        <w:rPr>
          <w:rFonts w:hint="eastAsia"/>
          <w:color w:val="000000" w:themeColor="text1"/>
          <w14:textFill>
            <w14:solidFill>
              <w14:schemeClr w14:val="tx1"/>
            </w14:solidFill>
          </w14:textFill>
        </w:rPr>
      </w:pPr>
    </w:p>
    <w:p>
      <w:pPr>
        <w:spacing w:before="240" w:after="240" w:line="56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 xml:space="preserve">第五章 </w:t>
      </w:r>
      <w:r>
        <w:rPr>
          <w:rFonts w:hint="eastAsia" w:ascii="黑体" w:hAnsi="黑体" w:eastAsia="黑体" w:cs="黑体"/>
          <w:color w:val="000000" w:themeColor="text1"/>
          <w:sz w:val="32"/>
          <w:szCs w:val="32"/>
          <w14:textFill>
            <w14:solidFill>
              <w14:schemeClr w14:val="tx1"/>
            </w14:solidFill>
          </w14:textFill>
        </w:rPr>
        <w:t>审议、公布、备案</w:t>
      </w:r>
    </w:p>
    <w:p>
      <w:pPr>
        <w:numPr>
          <w:ilvl w:val="0"/>
          <w:numId w:val="0"/>
        </w:numPr>
        <w:tabs>
          <w:tab w:val="left" w:pos="0"/>
        </w:tabs>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条【集体讨论】</w:t>
      </w:r>
      <w:r>
        <w:rPr>
          <w:rFonts w:hint="eastAsia" w:ascii="仿宋_GB2312" w:hAnsi="仿宋_GB2312" w:eastAsia="仿宋_GB2312" w:cs="仿宋_GB2312"/>
          <w:color w:val="000000" w:themeColor="text1"/>
          <w:sz w:val="32"/>
          <w:szCs w:val="32"/>
          <w14:textFill>
            <w14:solidFill>
              <w14:schemeClr w14:val="tx1"/>
            </w14:solidFill>
          </w14:textFill>
        </w:rPr>
        <w:t>规章草案应当</w:t>
      </w:r>
      <w:r>
        <w:rPr>
          <w:rFonts w:hint="eastAsia" w:ascii="仿宋_GB2312" w:hAnsi="仿宋_GB2312" w:eastAsia="仿宋_GB2312" w:cs="仿宋_GB2312"/>
          <w:color w:val="000000" w:themeColor="text1"/>
          <w:sz w:val="32"/>
          <w:szCs w:val="32"/>
          <w:lang w:eastAsia="zh-CN"/>
          <w14:textFill>
            <w14:solidFill>
              <w14:schemeClr w14:val="tx1"/>
            </w14:solidFill>
          </w14:textFill>
        </w:rPr>
        <w:t>经</w:t>
      </w:r>
      <w:r>
        <w:rPr>
          <w:rFonts w:hint="eastAsia" w:ascii="仿宋_GB2312" w:hAnsi="仿宋_GB2312" w:eastAsia="仿宋_GB2312" w:cs="仿宋_GB2312"/>
          <w:color w:val="000000" w:themeColor="text1"/>
          <w:sz w:val="32"/>
          <w:szCs w:val="32"/>
          <w14:textFill>
            <w14:solidFill>
              <w14:schemeClr w14:val="tx1"/>
            </w14:solidFill>
          </w14:textFill>
        </w:rPr>
        <w:t>市人民政府常务会议或者全体会议审议。</w:t>
      </w:r>
    </w:p>
    <w:p>
      <w:pPr>
        <w:adjustRightInd w:val="0"/>
        <w:snapToGrid w:val="0"/>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 xml:space="preserve">条【专题研究与会议呈批】  </w:t>
      </w:r>
      <w:r>
        <w:rPr>
          <w:rFonts w:hint="eastAsia" w:ascii="仿宋_GB2312" w:hAnsi="仿宋_GB2312" w:eastAsia="仿宋_GB2312" w:cs="仿宋_GB2312"/>
          <w:color w:val="000000" w:themeColor="text1"/>
          <w:sz w:val="32"/>
          <w:szCs w:val="32"/>
          <w14:textFill>
            <w14:solidFill>
              <w14:schemeClr w14:val="tx1"/>
            </w14:solidFill>
          </w14:textFill>
        </w:rPr>
        <w:t>对拟提请政府有关会议审议的规章草案，由分管起草单位的政府领导同志在会前组织专题研究,对有关重大分歧问题进行协调。未经政府分管领导同志研究协调的议题原则上不安排上会。</w:t>
      </w:r>
    </w:p>
    <w:p>
      <w:pPr>
        <w:adjustRightInd w:val="0"/>
        <w:snapToGrid w:val="0"/>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规章草案提请政府有关会议讨论或者审议前，政府办公机构应当向分管立法工作的政府领导同志呈批相关议题。</w:t>
      </w:r>
    </w:p>
    <w:p>
      <w:pPr>
        <w:adjustRightInd w:val="0"/>
        <w:snapToGrid w:val="0"/>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经政府分管领导同志研究协调达成一致意见的规章草案，政府办公机构应当及时安排上会。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第三十</w:t>
      </w:r>
      <w:r>
        <w:rPr>
          <w:rFonts w:hint="eastAsia" w:ascii="黑体" w:hAnsi="黑体" w:eastAsia="黑体" w:cs="黑体"/>
          <w:color w:val="000000" w:themeColor="text1"/>
          <w:sz w:val="32"/>
          <w:szCs w:val="32"/>
          <w:lang w:eastAsia="zh-CN"/>
          <w14:textFill>
            <w14:solidFill>
              <w14:schemeClr w14:val="tx1"/>
            </w14:solidFill>
          </w14:textFill>
        </w:rPr>
        <w:t>八</w:t>
      </w:r>
      <w:r>
        <w:rPr>
          <w:rFonts w:hint="eastAsia" w:ascii="黑体" w:hAnsi="黑体" w:eastAsia="黑体" w:cs="黑体"/>
          <w:color w:val="000000" w:themeColor="text1"/>
          <w:sz w:val="32"/>
          <w:szCs w:val="32"/>
          <w14:textFill>
            <w14:solidFill>
              <w14:schemeClr w14:val="tx1"/>
            </w14:solidFill>
          </w14:textFill>
        </w:rPr>
        <w:t xml:space="preserve">条【会议审议意见】  </w:t>
      </w:r>
      <w:r>
        <w:rPr>
          <w:rFonts w:hint="eastAsia" w:ascii="仿宋_GB2312" w:hAnsi="仿宋_GB2312" w:eastAsia="仿宋_GB2312" w:cs="仿宋_GB2312"/>
          <w:color w:val="000000" w:themeColor="text1"/>
          <w:sz w:val="32"/>
          <w:szCs w:val="32"/>
          <w14:textFill>
            <w14:solidFill>
              <w14:schemeClr w14:val="tx1"/>
            </w14:solidFill>
          </w14:textFill>
        </w:rPr>
        <w:t>政府有关会议讨论或者审议规章草案时，</w:t>
      </w:r>
      <w:r>
        <w:rPr>
          <w:rFonts w:hint="eastAsia" w:ascii="仿宋_GB2312" w:hAnsi="仿宋_GB2312" w:eastAsia="仿宋_GB2312" w:cs="仿宋_GB2312"/>
          <w:color w:val="000000" w:themeColor="text1"/>
          <w:sz w:val="32"/>
          <w:szCs w:val="32"/>
          <w14:textFill>
            <w14:solidFill>
              <w14:schemeClr w14:val="tx1"/>
            </w14:solidFill>
          </w14:textFill>
        </w:rPr>
        <w:t>由司法行政部门作说明，也可以由起草单位作说明。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olor w:val="000000" w:themeColor="text1"/>
          <w:sz w:val="32"/>
          <w:szCs w:val="32"/>
          <w14:textFill>
            <w14:solidFill>
              <w14:schemeClr w14:val="tx1"/>
            </w14:solidFill>
          </w14:textFill>
        </w:rPr>
      </w:pPr>
      <w:r>
        <w:rPr>
          <w:rFonts w:hint="eastAsia" w:ascii="宋体" w:hAnsi="宋体" w:eastAsia="仿宋_GB2312"/>
          <w:color w:val="000000" w:themeColor="text1"/>
          <w:sz w:val="32"/>
          <w:szCs w:val="32"/>
          <w14:textFill>
            <w14:solidFill>
              <w14:schemeClr w14:val="tx1"/>
            </w14:solidFill>
          </w14:textFill>
        </w:rPr>
        <w:t>参加会议的其他部门对草案提出意见时，对同一问题除发生新情况外，应当与征求意见时该部门书面意见或者协调达成的意见保持一致。</w:t>
      </w:r>
    </w:p>
    <w:p>
      <w:pPr>
        <w:adjustRightInd w:val="0"/>
        <w:snapToGrid w:val="0"/>
        <w:spacing w:line="600" w:lineRule="exact"/>
        <w:ind w:firstLine="640" w:firstLineChars="200"/>
        <w:rPr>
          <w:rFonts w:hint="eastAsia" w:ascii="宋体" w:hAnsi="宋体"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三十九</w:t>
      </w:r>
      <w:r>
        <w:rPr>
          <w:rFonts w:hint="eastAsia" w:ascii="黑体" w:hAnsi="黑体" w:eastAsia="黑体" w:cs="黑体"/>
          <w:color w:val="000000" w:themeColor="text1"/>
          <w:sz w:val="32"/>
          <w:szCs w:val="32"/>
          <w14:textFill>
            <w14:solidFill>
              <w14:schemeClr w14:val="tx1"/>
            </w14:solidFill>
          </w14:textFill>
        </w:rPr>
        <w:t>条【审议</w:t>
      </w:r>
      <w:r>
        <w:rPr>
          <w:rFonts w:hint="eastAsia" w:ascii="黑体" w:hAnsi="黑体" w:eastAsia="黑体" w:cs="黑体"/>
          <w:color w:val="000000" w:themeColor="text1"/>
          <w:sz w:val="32"/>
          <w:szCs w:val="32"/>
          <w:lang w:eastAsia="zh-CN"/>
          <w14:textFill>
            <w14:solidFill>
              <w14:schemeClr w14:val="tx1"/>
            </w14:solidFill>
          </w14:textFill>
        </w:rPr>
        <w:t>决定</w:t>
      </w:r>
      <w:r>
        <w:rPr>
          <w:rFonts w:hint="eastAsia" w:ascii="黑体" w:hAnsi="黑体" w:eastAsia="黑体" w:cs="黑体"/>
          <w:color w:val="000000" w:themeColor="text1"/>
          <w:sz w:val="32"/>
          <w:szCs w:val="32"/>
          <w14:textFill>
            <w14:solidFill>
              <w14:schemeClr w14:val="tx1"/>
            </w14:solidFill>
          </w14:textFill>
        </w:rPr>
        <w:t>】</w:t>
      </w:r>
      <w:r>
        <w:rPr>
          <w:rFonts w:hint="eastAsia" w:ascii="宋体" w:hAnsi="宋体" w:eastAsia="仿宋_GB2312"/>
          <w:color w:val="000000" w:themeColor="text1"/>
          <w:sz w:val="32"/>
          <w:szCs w:val="32"/>
          <w14:textFill>
            <w14:solidFill>
              <w14:schemeClr w14:val="tx1"/>
            </w14:solidFill>
          </w14:textFill>
        </w:rPr>
        <w:t>规章草案经市政府常务会议或者全体会议审议通过后，无需修改的，由市长直接签署；</w:t>
      </w:r>
      <w:r>
        <w:rPr>
          <w:rFonts w:hint="eastAsia" w:ascii="宋体" w:hAnsi="宋体" w:eastAsia="仿宋_GB2312"/>
          <w:color w:val="000000" w:themeColor="text1"/>
          <w:sz w:val="32"/>
          <w:szCs w:val="32"/>
          <w:lang w:eastAsia="zh-CN"/>
          <w14:textFill>
            <w14:solidFill>
              <w14:schemeClr w14:val="tx1"/>
            </w14:solidFill>
          </w14:textFill>
        </w:rPr>
        <w:t>仍需修改的，</w:t>
      </w:r>
      <w:r>
        <w:rPr>
          <w:rFonts w:hint="eastAsia" w:ascii="仿宋_GB2312" w:hAnsi="仿宋_GB2312" w:eastAsia="仿宋_GB2312" w:cs="仿宋_GB2312"/>
          <w:color w:val="000000" w:themeColor="text1"/>
          <w:sz w:val="32"/>
          <w:szCs w:val="32"/>
          <w14:textFill>
            <w14:solidFill>
              <w14:schemeClr w14:val="tx1"/>
            </w14:solidFill>
          </w14:textFill>
        </w:rPr>
        <w:t>由</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司法行政部门组织起草单位及有关单位进行修改完善形成草案修改稿,并按程序报请政府审定。</w:t>
      </w:r>
      <w:r>
        <w:rPr>
          <w:rFonts w:hint="eastAsia" w:ascii="宋体" w:hAnsi="宋体" w:eastAsia="仿宋_GB2312"/>
          <w:color w:val="000000" w:themeColor="text1"/>
          <w:sz w:val="32"/>
          <w:szCs w:val="32"/>
          <w14:textFill>
            <w14:solidFill>
              <w14:schemeClr w14:val="tx1"/>
            </w14:solidFill>
          </w14:textFill>
        </w:rPr>
        <w:t>规章在市长签署后以</w:t>
      </w:r>
      <w:r>
        <w:rPr>
          <w:rFonts w:hint="eastAsia" w:ascii="宋体" w:hAnsi="宋体" w:eastAsia="仿宋_GB2312"/>
          <w:color w:val="000000" w:themeColor="text1"/>
          <w:sz w:val="32"/>
          <w:szCs w:val="32"/>
          <w:lang w:eastAsia="zh-CN"/>
          <w14:textFill>
            <w14:solidFill>
              <w14:schemeClr w14:val="tx1"/>
            </w14:solidFill>
          </w14:textFill>
        </w:rPr>
        <w:t>梅州</w:t>
      </w:r>
      <w:r>
        <w:rPr>
          <w:rFonts w:hint="eastAsia" w:ascii="宋体" w:hAnsi="宋体" w:eastAsia="仿宋_GB2312"/>
          <w:color w:val="000000" w:themeColor="text1"/>
          <w:sz w:val="32"/>
          <w:szCs w:val="32"/>
          <w14:textFill>
            <w14:solidFill>
              <w14:schemeClr w14:val="tx1"/>
            </w14:solidFill>
          </w14:textFill>
        </w:rPr>
        <w:t>市人民政府令的形式公布。</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规章草案经讨论或者审议决定不予通过或者暂不作出决定的，按照讨论或者审议意见执行。</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规章公布</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经市长签署命令公布的规章，由市人民政府办公室印发，并在《</w:t>
      </w:r>
      <w:r>
        <w:rPr>
          <w:rFonts w:hint="eastAsia" w:ascii="仿宋_GB2312" w:hAnsi="仿宋_GB2312" w:eastAsia="仿宋_GB2312" w:cs="仿宋_GB2312"/>
          <w:color w:val="000000" w:themeColor="text1"/>
          <w:sz w:val="32"/>
          <w:szCs w:val="32"/>
          <w:lang w:eastAsia="zh-CN"/>
          <w14:textFill>
            <w14:solidFill>
              <w14:schemeClr w14:val="tx1"/>
            </w14:solidFill>
          </w14:textFill>
        </w:rPr>
        <w:t>梅州</w:t>
      </w:r>
      <w:r>
        <w:rPr>
          <w:rFonts w:hint="eastAsia" w:ascii="仿宋_GB2312" w:hAnsi="仿宋_GB2312" w:eastAsia="仿宋_GB2312" w:cs="仿宋_GB2312"/>
          <w:color w:val="000000" w:themeColor="text1"/>
          <w:sz w:val="32"/>
          <w:szCs w:val="32"/>
          <w14:textFill>
            <w14:solidFill>
              <w14:schemeClr w14:val="tx1"/>
            </w14:solidFill>
          </w14:textFill>
        </w:rPr>
        <w:t>市人民政府公报》和本市范围内发行的报纸上刊载，同时应当在市人民政府门户网站予以公布。规章起草责任单位负责将规章解读材料发送市人民政府办公室，与规章同步关联公布。</w:t>
      </w:r>
    </w:p>
    <w:p>
      <w:pPr>
        <w:adjustRightInd w:val="0"/>
        <w:snapToGrid w:val="0"/>
        <w:spacing w:line="6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梅州</w:t>
      </w:r>
      <w:r>
        <w:rPr>
          <w:rFonts w:hint="eastAsia" w:ascii="仿宋_GB2312" w:hAnsi="仿宋_GB2312" w:eastAsia="仿宋_GB2312" w:cs="仿宋_GB2312"/>
          <w:color w:val="000000" w:themeColor="text1"/>
          <w:sz w:val="32"/>
          <w:szCs w:val="32"/>
          <w14:textFill>
            <w14:solidFill>
              <w14:schemeClr w14:val="tx1"/>
            </w14:solidFill>
          </w14:textFill>
        </w:rPr>
        <w:t>市人民政府公报》上刊登的规章文本为标准文本。</w:t>
      </w:r>
    </w:p>
    <w:p>
      <w:pPr>
        <w:adjustRightInd w:val="0"/>
        <w:snapToGrid w:val="0"/>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四十一</w:t>
      </w:r>
      <w:r>
        <w:rPr>
          <w:rFonts w:hint="eastAsia" w:ascii="黑体" w:hAnsi="黑体" w:eastAsia="黑体" w:cs="黑体"/>
          <w:color w:val="000000" w:themeColor="text1"/>
          <w:sz w:val="32"/>
          <w:szCs w:val="32"/>
          <w14:textFill>
            <w14:solidFill>
              <w14:schemeClr w14:val="tx1"/>
            </w14:solidFill>
          </w14:textFill>
        </w:rPr>
        <w:t xml:space="preserve">条【规章备案】  </w:t>
      </w:r>
      <w:r>
        <w:rPr>
          <w:rFonts w:hint="eastAsia" w:ascii="仿宋_GB2312" w:hAnsi="仿宋_GB2312" w:eastAsia="仿宋_GB2312" w:cs="仿宋_GB2312"/>
          <w:color w:val="000000" w:themeColor="text1"/>
          <w:sz w:val="32"/>
          <w:szCs w:val="32"/>
          <w14:textFill>
            <w14:solidFill>
              <w14:schemeClr w14:val="tx1"/>
            </w14:solidFill>
          </w14:textFill>
        </w:rPr>
        <w:t>规章应当自公布之日起30日内，依照《中华人民共和国立法法》和《法规规章备案条例》的规定向有关机关备案。</w:t>
      </w:r>
    </w:p>
    <w:p>
      <w:pPr>
        <w:adjustRightInd w:val="0"/>
        <w:snapToGrid w:val="0"/>
        <w:spacing w:line="60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备案工作，由政府办公机构会同</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司法行政部门具体办理。</w:t>
      </w:r>
    </w:p>
    <w:p>
      <w:pPr>
        <w:spacing w:line="560" w:lineRule="exact"/>
        <w:ind w:firstLine="640" w:firstLineChars="200"/>
        <w:jc w:val="both"/>
        <w:rPr>
          <w:rFonts w:ascii="仿宋" w:hAnsi="仿宋" w:cs="仿宋"/>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四十二</w:t>
      </w:r>
      <w:r>
        <w:rPr>
          <w:rFonts w:hint="eastAsia" w:ascii="黑体" w:hAnsi="黑体" w:eastAsia="黑体" w:cs="黑体"/>
          <w:color w:val="000000" w:themeColor="text1"/>
          <w:sz w:val="32"/>
          <w:szCs w:val="32"/>
          <w14:textFill>
            <w14:solidFill>
              <w14:schemeClr w14:val="tx1"/>
            </w14:solidFill>
          </w14:textFill>
        </w:rPr>
        <w:t xml:space="preserve">条【规章实施情况报告】  </w:t>
      </w:r>
      <w:r>
        <w:rPr>
          <w:rFonts w:hint="eastAsia" w:ascii="仿宋_GB2312" w:hAnsi="仿宋_GB2312" w:eastAsia="仿宋_GB2312" w:cs="仿宋_GB2312"/>
          <w:color w:val="000000" w:themeColor="text1"/>
          <w:sz w:val="32"/>
          <w:szCs w:val="32"/>
          <w14:textFill>
            <w14:solidFill>
              <w14:schemeClr w14:val="tx1"/>
            </w14:solidFill>
          </w14:textFill>
        </w:rPr>
        <w:t>规章组织实施单位应当在规章实施满2年后的6个月内对规章实施效果进行检查，并向本级人民政府提交规章实施情况的报告。</w:t>
      </w:r>
    </w:p>
    <w:p>
      <w:pPr>
        <w:numPr>
          <w:ilvl w:val="0"/>
          <w:numId w:val="0"/>
        </w:numPr>
        <w:tabs>
          <w:tab w:val="left" w:pos="0"/>
        </w:tabs>
        <w:spacing w:line="560" w:lineRule="exact"/>
        <w:ind w:firstLine="640" w:firstLineChars="200"/>
        <w:jc w:val="both"/>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仿宋" w:hAnsi="仿宋" w:cs="仿宋"/>
          <w:color w:val="000000" w:themeColor="text1"/>
          <w:sz w:val="32"/>
          <w:szCs w:val="32"/>
          <w14:textFill>
            <w14:solidFill>
              <w14:schemeClr w14:val="tx1"/>
            </w14:solidFill>
          </w14:textFill>
        </w:rPr>
        <w:t xml:space="preserve"> </w:t>
      </w:r>
      <w:bookmarkStart w:id="0" w:name="29"/>
      <w:bookmarkEnd w:id="0"/>
    </w:p>
    <w:p>
      <w:pPr>
        <w:pStyle w:val="2"/>
        <w:numPr>
          <w:ilvl w:val="0"/>
          <w:numId w:val="1"/>
        </w:numPr>
        <w:tabs>
          <w:tab w:val="left" w:pos="2203"/>
          <w:tab w:val="center" w:pos="4773"/>
        </w:tabs>
        <w:spacing w:line="560" w:lineRule="exact"/>
        <w:ind w:left="2203" w:leftChars="0" w:firstLine="0" w:firstLineChars="0"/>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解释、评估、清理</w:t>
      </w:r>
    </w:p>
    <w:p>
      <w:pPr>
        <w:numPr>
          <w:ilvl w:val="0"/>
          <w:numId w:val="0"/>
        </w:numPr>
        <w:ind w:left="2203" w:leftChars="0"/>
        <w:rPr>
          <w:color w:val="000000" w:themeColor="text1"/>
          <w:sz w:val="32"/>
          <w:szCs w:val="32"/>
          <w14:textFill>
            <w14:solidFill>
              <w14:schemeClr w14:val="tx1"/>
            </w14:solidFill>
          </w14:textFill>
        </w:rPr>
      </w:pPr>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四十三</w:t>
      </w:r>
      <w:r>
        <w:rPr>
          <w:rFonts w:hint="eastAsia" w:ascii="黑体" w:hAnsi="黑体" w:eastAsia="黑体" w:cs="黑体"/>
          <w:color w:val="000000" w:themeColor="text1"/>
          <w:sz w:val="32"/>
          <w:szCs w:val="32"/>
          <w14:textFill>
            <w14:solidFill>
              <w14:schemeClr w14:val="tx1"/>
            </w14:solidFill>
          </w14:textFill>
        </w:rPr>
        <w:t>条【规章</w:t>
      </w:r>
      <w:r>
        <w:rPr>
          <w:rFonts w:hint="eastAsia" w:ascii="黑体" w:hAnsi="黑体" w:eastAsia="黑体" w:cs="黑体"/>
          <w:color w:val="000000" w:themeColor="text1"/>
          <w:sz w:val="32"/>
          <w:szCs w:val="32"/>
          <w:lang w:eastAsia="zh-CN"/>
          <w14:textFill>
            <w14:solidFill>
              <w14:schemeClr w14:val="tx1"/>
            </w14:solidFill>
          </w14:textFill>
        </w:rPr>
        <w:t>解释</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规章解释权属于市人民政府。规章有下列情形之一的，应当解释：</w:t>
      </w:r>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（一）规章的规定需要进一步明确具体含义的；</w:t>
      </w:r>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（二）规章制定后出现新的情况，需要明确如何具体适用规章的。</w:t>
      </w:r>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规章解释由市司法行政部门参照本规章送审稿审查程序提出意见，报请市政府批准后公布。</w:t>
      </w:r>
    </w:p>
    <w:p>
      <w:pPr>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规章的解释同规章具有同等效力。</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四十四</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立法后评估</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规章的立法后评估</w:t>
      </w:r>
      <w:r>
        <w:rPr>
          <w:rFonts w:hint="eastAsia" w:ascii="仿宋_GB2312" w:hAnsi="仿宋_GB2312" w:eastAsia="仿宋_GB2312" w:cs="仿宋_GB2312"/>
          <w:color w:val="000000" w:themeColor="text1"/>
          <w:sz w:val="32"/>
          <w:szCs w:val="32"/>
          <w:lang w:eastAsia="zh-CN"/>
          <w14:textFill>
            <w14:solidFill>
              <w14:schemeClr w14:val="tx1"/>
            </w14:solidFill>
          </w14:textFill>
        </w:rPr>
        <w:t>依照</w:t>
      </w:r>
      <w:r>
        <w:rPr>
          <w:rFonts w:hint="eastAsia" w:ascii="仿宋_GB2312" w:hAnsi="仿宋_GB2312" w:eastAsia="仿宋_GB2312" w:cs="仿宋_GB2312"/>
          <w:color w:val="000000" w:themeColor="text1"/>
          <w:sz w:val="32"/>
          <w:szCs w:val="32"/>
          <w14:textFill>
            <w14:solidFill>
              <w14:schemeClr w14:val="tx1"/>
            </w14:solidFill>
          </w14:textFill>
        </w:rPr>
        <w:t>《广东省政府规章立法后评估规定》执行，把评估结果作为修改或者废止规章、完善配套制度、改进实施措施或者上升为法规的重要参考，市司法行政部门负责立法后评估工作的组织、指导和协调。</w:t>
      </w:r>
    </w:p>
    <w:p>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四十五</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立法清理</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市人民政府有关部门应当根据全面深化改革和社会经济发展需要，以及上位法制定、修改、废止情况或者上级有关部署，对本部门组织实施的规章及时开展清理，并根据清理结果向</w:t>
      </w: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司法行政部门提出制定、修改或者废止有关规章的建议。清理内容涉及其他部门职责的，应当征求有关部门的意见。</w:t>
      </w:r>
    </w:p>
    <w:p>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国家或者省就特定领域、行业或者事项部署开展的规章专项清理工作，由相关领域、行业或者事项的主管部门负责。主管部门不明确或者意见协调不一致的，由本级人民政府指定的部门负责。</w:t>
      </w:r>
    </w:p>
    <w:p>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规章清理工作应当坚持专项清理和全面清理相结合。对经过清理需要修改的规章项目，应当对该项目的全部内容进行研究，发现与上位法规定不一致的，一并提出具体修改意见。</w:t>
      </w:r>
    </w:p>
    <w:p>
      <w:pPr>
        <w:pStyle w:val="2"/>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color w:val="000000" w:themeColor="text1"/>
          <w:sz w:val="32"/>
          <w:szCs w:val="32"/>
          <w14:textFill>
            <w14:solidFill>
              <w14:schemeClr w14:val="tx1"/>
            </w14:solidFill>
          </w14:textFill>
        </w:rPr>
        <w:t>司法行政部门应当加强对清理工作的指导和监督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numPr>
          <w:ilvl w:val="0"/>
          <w:numId w:val="0"/>
        </w:numPr>
        <w:tabs>
          <w:tab w:val="left" w:pos="0"/>
        </w:tabs>
        <w:spacing w:line="560" w:lineRule="exact"/>
        <w:ind w:firstLine="640" w:firstLineChars="200"/>
        <w:jc w:val="both"/>
        <w:rPr>
          <w:rFonts w:asciiTheme="minorEastAsia" w:hAnsiTheme="minorEastAsia" w:eastAsiaTheme="minorEastAsia" w:cstheme="minorEastAsia"/>
          <w:color w:val="000000" w:themeColor="text1"/>
          <w:sz w:val="32"/>
          <w:szCs w:val="32"/>
          <w14:textFill>
            <w14:solidFill>
              <w14:schemeClr w14:val="tx1"/>
            </w14:solidFill>
          </w14:textFill>
        </w:rPr>
      </w:pPr>
    </w:p>
    <w:p>
      <w:pPr>
        <w:spacing w:before="240" w:after="240" w:line="560" w:lineRule="exact"/>
        <w:jc w:val="center"/>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eastAsia="zh-CN"/>
          <w14:textFill>
            <w14:solidFill>
              <w14:schemeClr w14:val="tx1"/>
            </w14:solidFill>
          </w14:textFill>
        </w:rPr>
        <w:t>第七章</w:t>
      </w:r>
      <w:r>
        <w:rPr>
          <w:rFonts w:hint="eastAsia" w:ascii="黑体" w:hAnsi="黑体" w:eastAsia="黑体" w:cs="黑体"/>
          <w:b/>
          <w:bCs/>
          <w:color w:val="000000" w:themeColor="text1"/>
          <w:sz w:val="32"/>
          <w:szCs w:val="32"/>
          <w14:textFill>
            <w14:solidFill>
              <w14:schemeClr w14:val="tx1"/>
            </w14:solidFill>
          </w14:textFill>
        </w:rPr>
        <w:t xml:space="preserve"> 附  则</w:t>
      </w:r>
    </w:p>
    <w:p>
      <w:pPr>
        <w:numPr>
          <w:ilvl w:val="0"/>
          <w:numId w:val="0"/>
        </w:numPr>
        <w:tabs>
          <w:tab w:val="left" w:pos="0"/>
        </w:tabs>
        <w:spacing w:line="56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四十六</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参照适用</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市政府作为提案人的地方性法规草案的制定，参照本规定执行。</w:t>
      </w:r>
    </w:p>
    <w:p>
      <w:pPr>
        <w:numPr>
          <w:ilvl w:val="0"/>
          <w:numId w:val="0"/>
        </w:numPr>
        <w:tabs>
          <w:tab w:val="left" w:pos="0"/>
        </w:tabs>
        <w:spacing w:line="560" w:lineRule="exact"/>
        <w:ind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w:t>
      </w:r>
      <w:r>
        <w:rPr>
          <w:rFonts w:hint="eastAsia" w:ascii="黑体" w:hAnsi="黑体" w:eastAsia="黑体" w:cs="黑体"/>
          <w:color w:val="000000" w:themeColor="text1"/>
          <w:sz w:val="32"/>
          <w:szCs w:val="32"/>
          <w:lang w:eastAsia="zh-CN"/>
          <w14:textFill>
            <w14:solidFill>
              <w14:schemeClr w14:val="tx1"/>
            </w14:solidFill>
          </w14:textFill>
        </w:rPr>
        <w:t>四十七</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eastAsia="zh-CN"/>
          <w14:textFill>
            <w14:solidFill>
              <w14:schemeClr w14:val="tx1"/>
            </w14:solidFill>
          </w14:textFill>
        </w:rPr>
        <w:t>施行日期</w:t>
      </w:r>
      <w:r>
        <w:rPr>
          <w:rFonts w:hint="eastAsia" w:ascii="黑体" w:hAnsi="黑体" w:eastAsia="黑体" w:cs="黑体"/>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本规定自202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 月 日起施行。</w:t>
      </w:r>
      <w:r>
        <w:rPr>
          <w:rFonts w:hint="eastAsia" w:ascii="仿宋_GB2312" w:hAnsi="仿宋_GB2312" w:eastAsia="仿宋_GB2312" w:cs="仿宋_GB2312"/>
          <w:color w:val="000000" w:themeColor="text1"/>
          <w:sz w:val="32"/>
          <w:szCs w:val="32"/>
          <w:lang w:eastAsia="zh-CN"/>
          <w14:textFill>
            <w14:solidFill>
              <w14:schemeClr w14:val="tx1"/>
            </w14:solidFill>
          </w14:textFill>
        </w:rPr>
        <w:t>《梅州市人民政府关于印发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&lt;</w:t>
      </w:r>
      <w:r>
        <w:rPr>
          <w:rFonts w:hint="eastAsia" w:ascii="仿宋_GB2312" w:hAnsi="仿宋_GB2312" w:eastAsia="仿宋_GB2312" w:cs="仿宋_GB2312"/>
          <w:color w:val="000000" w:themeColor="text1"/>
          <w:sz w:val="32"/>
          <w:szCs w:val="32"/>
          <w:lang w:eastAsia="zh-CN"/>
          <w14:textFill>
            <w14:solidFill>
              <w14:schemeClr w14:val="tx1"/>
            </w14:solidFill>
          </w14:textFill>
        </w:rPr>
        <w:t>梅州市人民政府拟定地方性法规草案和制定政府规章程序规定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&gt;</w:t>
      </w:r>
      <w:r>
        <w:rPr>
          <w:rFonts w:hint="eastAsia" w:ascii="仿宋_GB2312" w:hAnsi="仿宋_GB2312" w:eastAsia="仿宋_GB2312" w:cs="仿宋_GB2312"/>
          <w:color w:val="000000" w:themeColor="text1"/>
          <w:sz w:val="32"/>
          <w:szCs w:val="32"/>
          <w:lang w:eastAsia="zh-CN"/>
          <w14:textFill>
            <w14:solidFill>
              <w14:schemeClr w14:val="tx1"/>
            </w14:solidFill>
          </w14:textFill>
        </w:rPr>
        <w:t>的通知》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(梅市府〔2016〕3号)</w:t>
      </w:r>
      <w:r>
        <w:rPr>
          <w:rFonts w:hint="eastAsia" w:ascii="仿宋_GB2312" w:hAnsi="仿宋_GB2312" w:eastAsia="仿宋_GB2312" w:cs="仿宋_GB2312"/>
          <w:color w:val="000000" w:themeColor="text1"/>
          <w:sz w:val="32"/>
          <w:szCs w:val="32"/>
          <w14:textFill>
            <w14:solidFill>
              <w14:schemeClr w14:val="tx1"/>
            </w14:solidFill>
          </w14:textFill>
        </w:rPr>
        <w:t>同</w:t>
      </w:r>
      <w:bookmarkStart w:id="1" w:name="_GoBack"/>
      <w:bookmarkEnd w:id="1"/>
      <w:r>
        <w:rPr>
          <w:rFonts w:hint="eastAsia" w:ascii="仿宋_GB2312" w:hAnsi="仿宋_GB2312" w:eastAsia="仿宋_GB2312" w:cs="仿宋_GB2312"/>
          <w:color w:val="000000" w:themeColor="text1"/>
          <w:sz w:val="32"/>
          <w:szCs w:val="32"/>
          <w14:textFill>
            <w14:solidFill>
              <w14:schemeClr w14:val="tx1"/>
            </w14:solidFill>
          </w14:textFill>
        </w:rPr>
        <w:t>时废止。</w:t>
      </w:r>
    </w:p>
    <w:p>
      <w:pPr>
        <w:pStyle w:val="2"/>
        <w:rPr>
          <w:color w:val="000000" w:themeColor="text1"/>
          <w14:textFill>
            <w14:solidFill>
              <w14:schemeClr w14:val="tx1"/>
            </w14:solidFill>
          </w14:textFill>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7FFC"/>
    <w:multiLevelType w:val="singleLevel"/>
    <w:tmpl w:val="FF7F7FFC"/>
    <w:lvl w:ilvl="0" w:tentative="0">
      <w:start w:val="6"/>
      <w:numFmt w:val="chineseCounting"/>
      <w:suff w:val="space"/>
      <w:lvlText w:val="第%1章"/>
      <w:lvlJc w:val="left"/>
      <w:pPr>
        <w:ind w:left="2203"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I4ZWY3MWNiZTUxMDQ4NjdjOTNhNzNhNmMzMjNkNDkifQ=="/>
  </w:docVars>
  <w:rsids>
    <w:rsidRoot w:val="298D0D9B"/>
    <w:rsid w:val="001F4D41"/>
    <w:rsid w:val="003A3D20"/>
    <w:rsid w:val="007140E5"/>
    <w:rsid w:val="00781517"/>
    <w:rsid w:val="008D78F1"/>
    <w:rsid w:val="00A7000C"/>
    <w:rsid w:val="00DF1301"/>
    <w:rsid w:val="00DF6E25"/>
    <w:rsid w:val="00E342E3"/>
    <w:rsid w:val="00ED296D"/>
    <w:rsid w:val="00FF46E6"/>
    <w:rsid w:val="024644DA"/>
    <w:rsid w:val="029F2E1F"/>
    <w:rsid w:val="05760D49"/>
    <w:rsid w:val="058C7E64"/>
    <w:rsid w:val="0923288D"/>
    <w:rsid w:val="0E43752E"/>
    <w:rsid w:val="0FD3668F"/>
    <w:rsid w:val="11EE5A02"/>
    <w:rsid w:val="12D270D2"/>
    <w:rsid w:val="142C636E"/>
    <w:rsid w:val="16A86180"/>
    <w:rsid w:val="17FB54CE"/>
    <w:rsid w:val="197E766C"/>
    <w:rsid w:val="19915E81"/>
    <w:rsid w:val="19C07C84"/>
    <w:rsid w:val="19F7F891"/>
    <w:rsid w:val="19FBB71D"/>
    <w:rsid w:val="1A057D8D"/>
    <w:rsid w:val="1CB9943A"/>
    <w:rsid w:val="1DFFBD61"/>
    <w:rsid w:val="1E654DB1"/>
    <w:rsid w:val="2040567B"/>
    <w:rsid w:val="21AF0D0A"/>
    <w:rsid w:val="231A0405"/>
    <w:rsid w:val="23E40A13"/>
    <w:rsid w:val="24186BAA"/>
    <w:rsid w:val="24F86524"/>
    <w:rsid w:val="26FD42C6"/>
    <w:rsid w:val="27CE7A10"/>
    <w:rsid w:val="27DC212D"/>
    <w:rsid w:val="27E2170E"/>
    <w:rsid w:val="298D0D9B"/>
    <w:rsid w:val="29A24CB1"/>
    <w:rsid w:val="29E4176D"/>
    <w:rsid w:val="2A3C3357"/>
    <w:rsid w:val="2A404A71"/>
    <w:rsid w:val="2A750BB8"/>
    <w:rsid w:val="2ADB2B70"/>
    <w:rsid w:val="2B4D73A3"/>
    <w:rsid w:val="2B6C7C6C"/>
    <w:rsid w:val="2F34275E"/>
    <w:rsid w:val="3328091C"/>
    <w:rsid w:val="334868C9"/>
    <w:rsid w:val="33EFED11"/>
    <w:rsid w:val="36B76571"/>
    <w:rsid w:val="36D87F64"/>
    <w:rsid w:val="37AFCEFF"/>
    <w:rsid w:val="396C7089"/>
    <w:rsid w:val="3CAD1E92"/>
    <w:rsid w:val="3D3EFD5A"/>
    <w:rsid w:val="3E916B18"/>
    <w:rsid w:val="3FFE7CA0"/>
    <w:rsid w:val="40C33A32"/>
    <w:rsid w:val="40D7128C"/>
    <w:rsid w:val="4203046E"/>
    <w:rsid w:val="422B5D33"/>
    <w:rsid w:val="438D0328"/>
    <w:rsid w:val="444B356C"/>
    <w:rsid w:val="46003033"/>
    <w:rsid w:val="47C427B8"/>
    <w:rsid w:val="497A30FC"/>
    <w:rsid w:val="4BFD3D8E"/>
    <w:rsid w:val="4CE511D4"/>
    <w:rsid w:val="4D9D16E6"/>
    <w:rsid w:val="4DB766CD"/>
    <w:rsid w:val="50901457"/>
    <w:rsid w:val="512F5E23"/>
    <w:rsid w:val="526130AB"/>
    <w:rsid w:val="52F45CCD"/>
    <w:rsid w:val="54AF6350"/>
    <w:rsid w:val="56B3F736"/>
    <w:rsid w:val="57B679F5"/>
    <w:rsid w:val="58690F0C"/>
    <w:rsid w:val="592A069B"/>
    <w:rsid w:val="5A8E07B6"/>
    <w:rsid w:val="5C904CB9"/>
    <w:rsid w:val="5CE172C2"/>
    <w:rsid w:val="5DF52E2E"/>
    <w:rsid w:val="5E473A9D"/>
    <w:rsid w:val="5E5341F0"/>
    <w:rsid w:val="5F031561"/>
    <w:rsid w:val="5F4B7E3F"/>
    <w:rsid w:val="5F5A335C"/>
    <w:rsid w:val="5F93BD03"/>
    <w:rsid w:val="5FBFA9D9"/>
    <w:rsid w:val="618F19E3"/>
    <w:rsid w:val="630E06E5"/>
    <w:rsid w:val="634B4740"/>
    <w:rsid w:val="63BF7C32"/>
    <w:rsid w:val="63FF0976"/>
    <w:rsid w:val="64E1080D"/>
    <w:rsid w:val="66DFD4CE"/>
    <w:rsid w:val="673019A3"/>
    <w:rsid w:val="67DA14DE"/>
    <w:rsid w:val="6AAD6A36"/>
    <w:rsid w:val="6AF723A7"/>
    <w:rsid w:val="6B543355"/>
    <w:rsid w:val="6BFFD117"/>
    <w:rsid w:val="6C7FF62A"/>
    <w:rsid w:val="6E9FF3C6"/>
    <w:rsid w:val="6F6F4851"/>
    <w:rsid w:val="6FFF2C4D"/>
    <w:rsid w:val="710475CC"/>
    <w:rsid w:val="717D2A49"/>
    <w:rsid w:val="72161365"/>
    <w:rsid w:val="73BEED95"/>
    <w:rsid w:val="73DE73AE"/>
    <w:rsid w:val="74FEE4A2"/>
    <w:rsid w:val="75763CB6"/>
    <w:rsid w:val="75D7C13C"/>
    <w:rsid w:val="75F3CE34"/>
    <w:rsid w:val="763F5C21"/>
    <w:rsid w:val="769F29DA"/>
    <w:rsid w:val="76DF19CE"/>
    <w:rsid w:val="7731279D"/>
    <w:rsid w:val="777F32C8"/>
    <w:rsid w:val="77FE6961"/>
    <w:rsid w:val="796174A4"/>
    <w:rsid w:val="79EF93B7"/>
    <w:rsid w:val="7B97F19C"/>
    <w:rsid w:val="7BD16F79"/>
    <w:rsid w:val="7C490589"/>
    <w:rsid w:val="7D3FEDE1"/>
    <w:rsid w:val="7D66EB59"/>
    <w:rsid w:val="7D7FF11E"/>
    <w:rsid w:val="7D85227D"/>
    <w:rsid w:val="7DA77DA3"/>
    <w:rsid w:val="7DBFED86"/>
    <w:rsid w:val="7DFA7D8C"/>
    <w:rsid w:val="7DFDD51A"/>
    <w:rsid w:val="7E543940"/>
    <w:rsid w:val="7EE527EB"/>
    <w:rsid w:val="7EEB6730"/>
    <w:rsid w:val="7F3D455D"/>
    <w:rsid w:val="7F3F4F90"/>
    <w:rsid w:val="7F5A0A57"/>
    <w:rsid w:val="7F73429A"/>
    <w:rsid w:val="7FEE3260"/>
    <w:rsid w:val="7FF5AE6A"/>
    <w:rsid w:val="7FFD2A06"/>
    <w:rsid w:val="877E11B9"/>
    <w:rsid w:val="91EE0B53"/>
    <w:rsid w:val="9BFD4C42"/>
    <w:rsid w:val="9BFE48F9"/>
    <w:rsid w:val="9FF14D67"/>
    <w:rsid w:val="A5FED4FC"/>
    <w:rsid w:val="A6B729B1"/>
    <w:rsid w:val="A6BF2419"/>
    <w:rsid w:val="AD6D69ED"/>
    <w:rsid w:val="B73BD976"/>
    <w:rsid w:val="B89BE0D8"/>
    <w:rsid w:val="BDFF1A65"/>
    <w:rsid w:val="BF6D45FA"/>
    <w:rsid w:val="BF877B49"/>
    <w:rsid w:val="C5FFC15C"/>
    <w:rsid w:val="CDBF716B"/>
    <w:rsid w:val="D55A4BD3"/>
    <w:rsid w:val="D6AE9128"/>
    <w:rsid w:val="DAEF144C"/>
    <w:rsid w:val="DAF587FE"/>
    <w:rsid w:val="DD3F1B4B"/>
    <w:rsid w:val="DDFD01DB"/>
    <w:rsid w:val="DF9F871B"/>
    <w:rsid w:val="DFC2F976"/>
    <w:rsid w:val="DFED8AD9"/>
    <w:rsid w:val="DFF72427"/>
    <w:rsid w:val="DFFF4B3D"/>
    <w:rsid w:val="DFFFDE5F"/>
    <w:rsid w:val="E75FE18E"/>
    <w:rsid w:val="E7ADBC24"/>
    <w:rsid w:val="EB7F2695"/>
    <w:rsid w:val="ED7F5C89"/>
    <w:rsid w:val="EE1CA406"/>
    <w:rsid w:val="EFEDA0E4"/>
    <w:rsid w:val="F3BD6696"/>
    <w:rsid w:val="F59F4FF4"/>
    <w:rsid w:val="F5BB06FA"/>
    <w:rsid w:val="F5D59779"/>
    <w:rsid w:val="F67FCF01"/>
    <w:rsid w:val="F72F9B7E"/>
    <w:rsid w:val="F75B9591"/>
    <w:rsid w:val="F7631B0D"/>
    <w:rsid w:val="F7FD0175"/>
    <w:rsid w:val="F96E270F"/>
    <w:rsid w:val="F9FFE9B4"/>
    <w:rsid w:val="FAEFF8BB"/>
    <w:rsid w:val="FBB604AF"/>
    <w:rsid w:val="FD373878"/>
    <w:rsid w:val="FDBDE720"/>
    <w:rsid w:val="FDDF63DD"/>
    <w:rsid w:val="FDDFEFDB"/>
    <w:rsid w:val="FEF5617C"/>
    <w:rsid w:val="FF7E665F"/>
    <w:rsid w:val="FFED6A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60" w:lineRule="exact"/>
    </w:pPr>
    <w:rPr>
      <w:rFonts w:eastAsia="仿宋" w:asciiTheme="minorHAnsi" w:hAnsiTheme="minorHAnsi" w:cstheme="minorBidi"/>
      <w:kern w:val="2"/>
      <w:sz w:val="28"/>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 w:type="character" w:customStyle="1" w:styleId="9">
    <w:name w:val="页眉 Char"/>
    <w:basedOn w:val="7"/>
    <w:link w:val="4"/>
    <w:qFormat/>
    <w:uiPriority w:val="0"/>
    <w:rPr>
      <w:rFonts w:eastAsia="仿宋"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971</Words>
  <Characters>5538</Characters>
  <Lines>46</Lines>
  <Paragraphs>12</Paragraphs>
  <TotalTime>5</TotalTime>
  <ScaleCrop>false</ScaleCrop>
  <LinksUpToDate>false</LinksUpToDate>
  <CharactersWithSpaces>6497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2023-08-28T19:13:00Z</dcterms:created>
  <dc:creator>小疯</dc:creator>
  <cp:lastModifiedBy>greatwall</cp:lastModifiedBy>
  <dcterms:modified xsi:type="dcterms:W3CDTF">2023-12-14T11:00:44Z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38F8FBF518444B0ABBED4BBEEC2A73EE_13</vt:lpwstr>
  </property>
</Properties>
</file>