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黑体_GBK" w:hAnsi="方正黑体_GBK" w:eastAsia="方正黑体_GBK" w:cs="方正黑体_GBK"/>
          <w:b w:val="0"/>
          <w:bCs w:val="0"/>
          <w:sz w:val="32"/>
          <w:szCs w:val="32"/>
          <w:lang w:eastAsia="zh-CN"/>
        </w:rPr>
      </w:pPr>
      <w:bookmarkStart w:id="0" w:name="_Toc22524"/>
      <w:r>
        <w:rPr>
          <w:rFonts w:hint="eastAsia" w:ascii="方正黑体_GBK" w:hAnsi="方正黑体_GBK" w:eastAsia="方正黑体_GBK" w:cs="方正黑体_GBK"/>
          <w:b w:val="0"/>
          <w:bCs w:val="0"/>
          <w:sz w:val="32"/>
          <w:szCs w:val="32"/>
          <w:lang w:eastAsia="zh-CN"/>
        </w:rPr>
        <w:t>附件：</w:t>
      </w:r>
      <w:bookmarkStart w:id="143" w:name="_GoBack"/>
      <w:bookmarkEnd w:id="143"/>
    </w:p>
    <w:p>
      <w:pPr>
        <w:pStyle w:val="38"/>
        <w:rPr>
          <w:rFonts w:eastAsia="宋体" w:cs="Times New Roman"/>
          <w:b/>
          <w:bCs/>
          <w:sz w:val="44"/>
          <w:szCs w:val="44"/>
        </w:rPr>
      </w:pPr>
    </w:p>
    <w:p>
      <w:pPr>
        <w:pStyle w:val="38"/>
      </w:pPr>
    </w:p>
    <w:p>
      <w:pPr>
        <w:ind w:firstLine="0" w:firstLineChars="0"/>
        <w:jc w:val="left"/>
        <w:rPr>
          <w:rFonts w:cs="Times New Roman"/>
          <w:b/>
          <w:bCs/>
          <w:sz w:val="44"/>
          <w:szCs w:val="44"/>
        </w:rPr>
      </w:pPr>
    </w:p>
    <w:bookmarkEnd w:id="0"/>
    <w:p>
      <w:pPr>
        <w:spacing w:line="240" w:lineRule="auto"/>
        <w:ind w:firstLine="0" w:firstLineChars="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梅州市2022年度市十件民生实事</w:t>
      </w:r>
    </w:p>
    <w:p>
      <w:pPr>
        <w:spacing w:line="240" w:lineRule="auto"/>
        <w:ind w:left="0" w:firstLine="0" w:firstLineChars="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“加强生态文明建设，守住绿水青山”</w:t>
      </w:r>
    </w:p>
    <w:p>
      <w:pPr>
        <w:spacing w:line="240" w:lineRule="auto"/>
        <w:ind w:left="0" w:firstLine="2208" w:firstLineChars="500"/>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重点项目评价报告</w:t>
      </w:r>
    </w:p>
    <w:p>
      <w:pPr>
        <w:spacing w:line="240" w:lineRule="auto"/>
        <w:ind w:firstLine="0" w:firstLineChars="0"/>
        <w:jc w:val="left"/>
        <w:rPr>
          <w:rFonts w:eastAsia="方正小标宋简体" w:cs="Times New Roman"/>
          <w:b/>
          <w:sz w:val="52"/>
          <w:szCs w:val="52"/>
        </w:rPr>
      </w:pPr>
    </w:p>
    <w:p>
      <w:pPr>
        <w:ind w:firstLine="1148"/>
        <w:jc w:val="center"/>
        <w:rPr>
          <w:rFonts w:cs="Times New Roman"/>
          <w:b/>
          <w:sz w:val="52"/>
          <w:szCs w:val="52"/>
        </w:rPr>
      </w:pPr>
    </w:p>
    <w:p>
      <w:pPr>
        <w:ind w:firstLine="968"/>
        <w:rPr>
          <w:rFonts w:cs="Times New Roman"/>
          <w:sz w:val="44"/>
          <w:szCs w:val="44"/>
        </w:rPr>
      </w:pPr>
    </w:p>
    <w:p>
      <w:pPr>
        <w:pStyle w:val="21"/>
        <w:jc w:val="both"/>
        <w:rPr>
          <w:rFonts w:ascii="宋体" w:hAnsi="宋体" w:eastAsia="宋体" w:cs="宋体"/>
          <w:b/>
        </w:rPr>
      </w:pPr>
    </w:p>
    <w:p>
      <w:pPr>
        <w:ind w:firstLine="707"/>
        <w:rPr>
          <w:rFonts w:ascii="宋体" w:hAnsi="宋体" w:eastAsia="宋体" w:cs="宋体"/>
          <w:b/>
          <w:bCs/>
        </w:rPr>
      </w:pPr>
    </w:p>
    <w:p>
      <w:pPr>
        <w:pStyle w:val="38"/>
        <w:rPr>
          <w:rFonts w:ascii="宋体" w:hAnsi="宋体" w:eastAsia="宋体" w:cs="宋体"/>
          <w:b/>
          <w:bCs/>
        </w:rPr>
      </w:pPr>
    </w:p>
    <w:p>
      <w:pPr>
        <w:pStyle w:val="38"/>
        <w:rPr>
          <w:rFonts w:ascii="宋体" w:hAnsi="宋体" w:eastAsia="宋体" w:cs="宋体"/>
          <w:b/>
          <w:bCs/>
        </w:rPr>
      </w:pPr>
    </w:p>
    <w:p>
      <w:pPr>
        <w:pStyle w:val="38"/>
        <w:rPr>
          <w:rFonts w:ascii="宋体" w:hAnsi="宋体" w:eastAsia="宋体" w:cs="宋体"/>
          <w:b/>
          <w:bCs/>
        </w:rPr>
      </w:pPr>
    </w:p>
    <w:p>
      <w:pPr>
        <w:ind w:left="320" w:leftChars="100" w:firstLine="707"/>
        <w:rPr>
          <w:rFonts w:ascii="仿宋" w:hAnsi="仿宋" w:eastAsia="仿宋" w:cs="仿宋"/>
          <w:b/>
          <w:bCs/>
        </w:rPr>
      </w:pPr>
      <w:r>
        <w:rPr>
          <w:rFonts w:hint="eastAsia" w:ascii="仿宋" w:hAnsi="仿宋" w:eastAsia="仿宋" w:cs="仿宋"/>
          <w:b/>
          <w:bCs/>
        </w:rPr>
        <w:t>评价机构：深圳佳评绩效评价咨询有限公司</w:t>
      </w:r>
    </w:p>
    <w:p>
      <w:pPr>
        <w:ind w:left="320" w:leftChars="100" w:firstLine="707"/>
        <w:rPr>
          <w:rFonts w:ascii="仿宋" w:hAnsi="仿宋" w:eastAsia="仿宋" w:cs="仿宋"/>
          <w:b/>
          <w:bCs/>
        </w:rPr>
      </w:pPr>
      <w:r>
        <w:rPr>
          <w:rFonts w:hint="eastAsia" w:ascii="仿宋" w:hAnsi="仿宋" w:eastAsia="仿宋" w:cs="仿宋"/>
          <w:b/>
          <w:bCs/>
        </w:rPr>
        <w:t>机构负责人：</w:t>
      </w:r>
    </w:p>
    <w:p>
      <w:pPr>
        <w:ind w:left="320" w:leftChars="100" w:firstLine="707"/>
        <w:rPr>
          <w:rFonts w:ascii="仿宋" w:hAnsi="仿宋" w:eastAsia="仿宋" w:cs="仿宋"/>
          <w:b/>
          <w:bCs/>
        </w:rPr>
      </w:pPr>
      <w:r>
        <w:rPr>
          <w:rFonts w:hint="eastAsia" w:ascii="仿宋" w:hAnsi="仿宋" w:eastAsia="仿宋" w:cs="仿宋"/>
          <w:b/>
          <w:bCs/>
        </w:rPr>
        <w:t>项目负责人：</w:t>
      </w:r>
    </w:p>
    <w:p>
      <w:pPr>
        <w:ind w:left="320" w:leftChars="100" w:firstLine="707"/>
        <w:rPr>
          <w:rFonts w:ascii="仿宋" w:hAnsi="仿宋" w:eastAsia="仿宋" w:cs="仿宋"/>
          <w:b/>
          <w:bC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eastAsia="仿宋" w:cs="仿宋"/>
          <w:b/>
          <w:bCs/>
        </w:rPr>
        <w:t>评价日期：2023年11月</w:t>
      </w:r>
    </w:p>
    <w:p>
      <w:pPr>
        <w:pStyle w:val="21"/>
        <w:tabs>
          <w:tab w:val="right" w:leader="dot" w:pos="8296"/>
        </w:tabs>
        <w:ind w:firstLine="640"/>
        <w:rPr>
          <w:rFonts w:ascii="Times New Roman" w:hAnsi="Times New Roman" w:cs="Times New Roman"/>
          <w:kern w:val="0"/>
          <w:sz w:val="36"/>
          <w:szCs w:val="36"/>
          <w:lang w:eastAsia="zh-Hans"/>
        </w:rPr>
      </w:pPr>
      <w:r>
        <w:rPr>
          <w:rFonts w:ascii="Times New Roman" w:hAnsi="Times New Roman" w:cs="Times New Roman"/>
          <w:kern w:val="0"/>
          <w:sz w:val="36"/>
          <w:szCs w:val="36"/>
          <w:lang w:eastAsia="zh-Hans"/>
        </w:rPr>
        <w:t>目  录</w:t>
      </w:r>
    </w:p>
    <w:sdt>
      <w:sdtPr>
        <w:rPr>
          <w:rFonts w:eastAsia="宋体" w:cs="Times New Roman"/>
          <w:sz w:val="21"/>
        </w:rPr>
        <w:id w:val="147461414"/>
        <w:docPartObj>
          <w:docPartGallery w:val="Table of Contents"/>
          <w:docPartUnique/>
        </w:docPartObj>
      </w:sdtPr>
      <w:sdtEndPr>
        <w:rPr>
          <w:rFonts w:eastAsia="仿宋_GB2312" w:cs="Times New Roman"/>
          <w:b/>
          <w:sz w:val="28"/>
        </w:rPr>
      </w:sdtEndPr>
      <w:sdtContent>
        <w:p>
          <w:pPr>
            <w:spacing w:line="120" w:lineRule="auto"/>
            <w:ind w:left="0" w:firstLine="0" w:firstLineChars="0"/>
            <w:jc w:val="left"/>
            <w:rPr>
              <w:rFonts w:cs="Times New Roman"/>
              <w:sz w:val="32"/>
              <w:szCs w:val="32"/>
            </w:rPr>
          </w:pPr>
          <w:r>
            <w:rPr>
              <w:rStyle w:val="35"/>
              <w:rFonts w:hint="eastAsia" w:cs="Times New Roman"/>
              <w:b/>
              <w:bCs/>
              <w:caps/>
              <w:color w:val="auto"/>
              <w:sz w:val="32"/>
              <w:szCs w:val="32"/>
              <w:u w:val="none"/>
            </w:rPr>
            <w:t>摘要</w:t>
          </w:r>
          <w:r>
            <w:rPr>
              <w:rStyle w:val="35"/>
              <w:rFonts w:hint="eastAsia" w:ascii="微软雅黑" w:hAnsi="微软雅黑" w:eastAsia="微软雅黑" w:cs="微软雅黑"/>
              <w:b/>
              <w:bCs/>
              <w:caps/>
              <w:color w:val="auto"/>
              <w:sz w:val="32"/>
              <w:szCs w:val="32"/>
              <w:u w:val="none"/>
            </w:rPr>
            <w:t>………………………………………………………</w:t>
          </w:r>
          <w:r>
            <w:rPr>
              <w:rStyle w:val="35"/>
              <w:rFonts w:hint="eastAsia" w:ascii="微软雅黑" w:hAnsi="微软雅黑" w:eastAsia="微软雅黑" w:cs="微软雅黑"/>
              <w:b/>
              <w:bCs/>
              <w:caps/>
              <w:color w:val="auto"/>
              <w:sz w:val="32"/>
              <w:szCs w:val="32"/>
              <w:u w:val="none"/>
              <w:lang w:val="en-US" w:eastAsia="zh-CN"/>
            </w:rPr>
            <w:t>.</w:t>
          </w:r>
          <w:r>
            <w:rPr>
              <w:rStyle w:val="35"/>
              <w:rFonts w:hint="eastAsia" w:ascii="微软雅黑" w:hAnsi="微软雅黑" w:eastAsia="微软雅黑" w:cs="微软雅黑"/>
              <w:b/>
              <w:bCs/>
              <w:caps/>
              <w:color w:val="auto"/>
              <w:sz w:val="32"/>
              <w:szCs w:val="32"/>
              <w:u w:val="none"/>
            </w:rPr>
            <w:t>………</w:t>
          </w:r>
          <w:r>
            <w:rPr>
              <w:rStyle w:val="35"/>
              <w:rFonts w:hint="eastAsia" w:cs="Times New Roman"/>
              <w:b/>
              <w:bCs/>
              <w:caps/>
              <w:color w:val="auto"/>
              <w:sz w:val="32"/>
              <w:szCs w:val="32"/>
              <w:u w:val="none"/>
            </w:rPr>
            <w:fldChar w:fldCharType="begin"/>
          </w:r>
          <w:r>
            <w:rPr>
              <w:rStyle w:val="35"/>
              <w:rFonts w:hint="eastAsia" w:cs="Times New Roman"/>
              <w:b/>
              <w:bCs/>
              <w:caps/>
              <w:color w:val="auto"/>
              <w:sz w:val="32"/>
              <w:szCs w:val="32"/>
              <w:u w:val="none"/>
            </w:rPr>
            <w:instrText xml:space="preserve"> = 1 \* ROMAN \* MERGEFORMAT </w:instrText>
          </w:r>
          <w:r>
            <w:rPr>
              <w:rStyle w:val="35"/>
              <w:rFonts w:hint="eastAsia" w:cs="Times New Roman"/>
              <w:b/>
              <w:bCs/>
              <w:caps/>
              <w:color w:val="auto"/>
              <w:sz w:val="32"/>
              <w:szCs w:val="32"/>
              <w:u w:val="none"/>
            </w:rPr>
            <w:fldChar w:fldCharType="separate"/>
          </w:r>
          <w:r>
            <w:rPr>
              <w:sz w:val="32"/>
              <w:szCs w:val="32"/>
            </w:rPr>
            <w:t>I</w:t>
          </w:r>
          <w:r>
            <w:rPr>
              <w:rStyle w:val="35"/>
              <w:rFonts w:hint="eastAsia" w:cs="Times New Roman"/>
              <w:b/>
              <w:bCs/>
              <w:caps/>
              <w:color w:val="auto"/>
              <w:sz w:val="32"/>
              <w:szCs w:val="32"/>
              <w:u w:val="none"/>
            </w:rPr>
            <w:fldChar w:fldCharType="end"/>
          </w:r>
          <w:r>
            <w:rPr>
              <w:rFonts w:cs="Times New Roman"/>
              <w:sz w:val="32"/>
              <w:szCs w:val="32"/>
            </w:rPr>
            <w:fldChar w:fldCharType="begin"/>
          </w:r>
          <w:r>
            <w:rPr>
              <w:rFonts w:cs="Times New Roman"/>
              <w:sz w:val="32"/>
              <w:szCs w:val="32"/>
            </w:rPr>
            <w:instrText xml:space="preserve">TOC \o "1-2" \h \u </w:instrText>
          </w:r>
          <w:r>
            <w:rPr>
              <w:rFonts w:cs="Times New Roman"/>
              <w:sz w:val="32"/>
              <w:szCs w:val="32"/>
            </w:rPr>
            <w:fldChar w:fldCharType="separate"/>
          </w:r>
        </w:p>
        <w:p>
          <w:pPr>
            <w:pStyle w:val="21"/>
            <w:tabs>
              <w:tab w:val="right" w:leader="dot" w:pos="8296"/>
            </w:tabs>
            <w:spacing w:line="120" w:lineRule="auto"/>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"_Toc100148978" </w:instrText>
          </w:r>
          <w:r>
            <w:rPr>
              <w:sz w:val="32"/>
              <w:szCs w:val="32"/>
            </w:rPr>
            <w:fldChar w:fldCharType="separate"/>
          </w:r>
          <w:r>
            <w:rPr>
              <w:rStyle w:val="35"/>
              <w:rFonts w:ascii="Times New Roman" w:hAnsi="Times New Roman" w:eastAsia="仿宋_GB2312" w:cs="Times New Roman"/>
              <w:b/>
              <w:color w:val="auto"/>
              <w:sz w:val="32"/>
              <w:szCs w:val="32"/>
            </w:rPr>
            <w:t>一、项目概况</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rPr>
            <w:t>2</w:t>
          </w:r>
          <w:r>
            <w:rPr>
              <w:rFonts w:hint="eastAsia" w:ascii="Times New Roman" w:hAnsi="Times New Roman" w:eastAsia="仿宋_GB2312" w:cs="Times New Roman"/>
              <w:b/>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"_Toc100148979" </w:instrText>
          </w:r>
          <w:r>
            <w:rPr>
              <w:sz w:val="32"/>
              <w:szCs w:val="32"/>
            </w:rPr>
            <w:fldChar w:fldCharType="separate"/>
          </w:r>
          <w:r>
            <w:rPr>
              <w:rStyle w:val="35"/>
              <w:rFonts w:ascii="Times New Roman" w:hAnsi="Times New Roman" w:eastAsia="仿宋_GB2312" w:cs="Times New Roman"/>
              <w:color w:val="auto"/>
              <w:sz w:val="32"/>
              <w:szCs w:val="32"/>
            </w:rPr>
            <w:t>（一）项目</w:t>
          </w:r>
          <w:r>
            <w:rPr>
              <w:rStyle w:val="35"/>
              <w:rFonts w:hint="eastAsia" w:ascii="Times New Roman" w:hAnsi="Times New Roman" w:eastAsia="仿宋_GB2312" w:cs="Times New Roman"/>
              <w:color w:val="auto"/>
              <w:sz w:val="32"/>
              <w:szCs w:val="32"/>
            </w:rPr>
            <w:t>决策</w:t>
          </w:r>
          <w:r>
            <w:rPr>
              <w:rStyle w:val="35"/>
              <w:rFonts w:ascii="Times New Roman" w:hAnsi="Times New Roman" w:eastAsia="仿宋_GB2312" w:cs="Times New Roman"/>
              <w:color w:val="auto"/>
              <w:sz w:val="32"/>
              <w:szCs w:val="32"/>
            </w:rPr>
            <w:t>情况</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rPr>
            <w:fldChar w:fldCharType="end"/>
          </w:r>
        </w:p>
        <w:p>
          <w:pPr>
            <w:pStyle w:val="26"/>
            <w:tabs>
              <w:tab w:val="right" w:leader="dot" w:pos="8306"/>
            </w:tabs>
            <w:ind w:left="0" w:firstLine="0" w:firstLineChars="0"/>
            <w:rPr>
              <w:rFonts w:ascii="Times New Roman" w:hAnsi="Times New Roman" w:eastAsia="楷体_GB2312"/>
              <w:sz w:val="32"/>
              <w:szCs w:val="32"/>
            </w:rPr>
          </w:pPr>
          <w:r>
            <w:rPr>
              <w:sz w:val="32"/>
              <w:szCs w:val="32"/>
            </w:rPr>
            <w:fldChar w:fldCharType="begin"/>
          </w:r>
          <w:r>
            <w:rPr>
              <w:sz w:val="32"/>
              <w:szCs w:val="32"/>
            </w:rPr>
            <w:instrText xml:space="preserve"> HYPERLINK \l "_Toc1912" </w:instrText>
          </w:r>
          <w:r>
            <w:rPr>
              <w:sz w:val="32"/>
              <w:szCs w:val="32"/>
            </w:rPr>
            <w:fldChar w:fldCharType="separate"/>
          </w:r>
          <w:r>
            <w:rPr>
              <w:rStyle w:val="35"/>
              <w:rFonts w:hint="eastAsia" w:ascii="Times New Roman" w:hAnsi="Times New Roman" w:eastAsia="仿宋_GB2312" w:cs="Times New Roman"/>
              <w:color w:val="auto"/>
              <w:sz w:val="32"/>
              <w:szCs w:val="32"/>
            </w:rPr>
            <w:t>（二）项目资金收支情况</w:t>
          </w:r>
          <w:r>
            <w:rPr>
              <w:rFonts w:ascii="Times New Roman" w:hAnsi="Times New Roman" w:eastAsia="楷体_GB2312"/>
              <w:sz w:val="32"/>
              <w:szCs w:val="32"/>
            </w:rPr>
            <w:tab/>
          </w:r>
          <w:r>
            <w:rPr>
              <w:rFonts w:hint="eastAsia" w:ascii="Times New Roman" w:hAnsi="Times New Roman" w:eastAsia="楷体_GB2312"/>
              <w:sz w:val="32"/>
              <w:szCs w:val="32"/>
            </w:rPr>
            <w:t>3</w:t>
          </w:r>
          <w:r>
            <w:rPr>
              <w:rFonts w:hint="eastAsia" w:ascii="Times New Roman" w:hAnsi="Times New Roman" w:eastAsia="楷体_GB2312"/>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"_Toc100148981"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三</w:t>
          </w:r>
          <w:r>
            <w:rPr>
              <w:rStyle w:val="35"/>
              <w:rFonts w:ascii="Times New Roman" w:hAnsi="Times New Roman" w:eastAsia="仿宋_GB2312" w:cs="Times New Roman"/>
              <w:color w:val="auto"/>
              <w:sz w:val="32"/>
              <w:szCs w:val="32"/>
            </w:rPr>
            <w:t>）项目绩效目标情况</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rPr>
            <w:fldChar w:fldCharType="end"/>
          </w:r>
        </w:p>
        <w:p>
          <w:pPr>
            <w:pStyle w:val="21"/>
            <w:tabs>
              <w:tab w:val="right" w:leader="dot" w:pos="8296"/>
            </w:tabs>
            <w:spacing w:line="120" w:lineRule="auto"/>
            <w:rPr>
              <w:rFonts w:ascii="Times New Roman" w:hAnsi="Times New Roman" w:eastAsia="仿宋_GB2312" w:cs="Times New Roman"/>
              <w:b/>
              <w:sz w:val="32"/>
              <w:szCs w:val="32"/>
            </w:rPr>
          </w:pPr>
          <w:r>
            <w:rPr>
              <w:sz w:val="32"/>
              <w:szCs w:val="32"/>
            </w:rPr>
            <w:fldChar w:fldCharType="begin"/>
          </w:r>
          <w:r>
            <w:rPr>
              <w:sz w:val="32"/>
              <w:szCs w:val="32"/>
            </w:rPr>
            <w:instrText xml:space="preserve"> HYPERLINK \l "_Toc100148982" </w:instrText>
          </w:r>
          <w:r>
            <w:rPr>
              <w:sz w:val="32"/>
              <w:szCs w:val="32"/>
            </w:rPr>
            <w:fldChar w:fldCharType="separate"/>
          </w:r>
          <w:r>
            <w:rPr>
              <w:rStyle w:val="35"/>
              <w:rFonts w:ascii="Times New Roman" w:hAnsi="Times New Roman" w:eastAsia="仿宋_GB2312" w:cs="Times New Roman"/>
              <w:b/>
              <w:color w:val="auto"/>
              <w:sz w:val="32"/>
              <w:szCs w:val="32"/>
            </w:rPr>
            <w:t>二、评价结论</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rPr>
            <w:t>6</w:t>
          </w:r>
          <w:r>
            <w:rPr>
              <w:rFonts w:hint="eastAsia" w:ascii="Times New Roman" w:hAnsi="Times New Roman" w:eastAsia="仿宋_GB2312" w:cs="Times New Roman"/>
              <w:b/>
              <w:sz w:val="32"/>
              <w:szCs w:val="32"/>
            </w:rPr>
            <w:fldChar w:fldCharType="end"/>
          </w:r>
        </w:p>
        <w:p>
          <w:pPr>
            <w:pStyle w:val="21"/>
            <w:tabs>
              <w:tab w:val="right" w:leader="dot" w:pos="8296"/>
            </w:tabs>
            <w:spacing w:line="120" w:lineRule="auto"/>
            <w:rPr>
              <w:rFonts w:ascii="Times New Roman" w:hAnsi="Times New Roman" w:eastAsia="仿宋_GB2312" w:cs="Times New Roman"/>
              <w:b/>
              <w:sz w:val="32"/>
              <w:szCs w:val="32"/>
            </w:rPr>
          </w:pPr>
          <w:r>
            <w:rPr>
              <w:sz w:val="32"/>
              <w:szCs w:val="32"/>
            </w:rPr>
            <w:fldChar w:fldCharType="begin"/>
          </w:r>
          <w:r>
            <w:rPr>
              <w:sz w:val="32"/>
              <w:szCs w:val="32"/>
            </w:rPr>
            <w:instrText xml:space="preserve"> HYPERLINK \l "_Toc100148983" </w:instrText>
          </w:r>
          <w:r>
            <w:rPr>
              <w:sz w:val="32"/>
              <w:szCs w:val="32"/>
            </w:rPr>
            <w:fldChar w:fldCharType="separate"/>
          </w:r>
          <w:r>
            <w:rPr>
              <w:rStyle w:val="35"/>
              <w:rFonts w:ascii="Times New Roman" w:hAnsi="Times New Roman" w:eastAsia="仿宋_GB2312" w:cs="Times New Roman"/>
              <w:b/>
              <w:color w:val="auto"/>
              <w:sz w:val="32"/>
              <w:szCs w:val="32"/>
            </w:rPr>
            <w:t>三、绩效指标分析</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rPr>
            <w:t>7</w:t>
          </w:r>
          <w:r>
            <w:rPr>
              <w:rFonts w:hint="eastAsia" w:ascii="Times New Roman" w:hAnsi="Times New Roman" w:eastAsia="仿宋_GB2312" w:cs="Times New Roman"/>
              <w:b/>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"_Toc100148984" </w:instrText>
          </w:r>
          <w:r>
            <w:rPr>
              <w:sz w:val="32"/>
              <w:szCs w:val="32"/>
            </w:rPr>
            <w:fldChar w:fldCharType="separate"/>
          </w:r>
          <w:r>
            <w:rPr>
              <w:rStyle w:val="35"/>
              <w:rFonts w:ascii="Times New Roman" w:hAnsi="Times New Roman" w:eastAsia="仿宋_GB2312" w:cs="Times New Roman"/>
              <w:color w:val="auto"/>
              <w:sz w:val="32"/>
              <w:szCs w:val="32"/>
            </w:rPr>
            <w:t>（一）决策分析</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"_Toc100148985" </w:instrText>
          </w:r>
          <w:r>
            <w:rPr>
              <w:sz w:val="32"/>
              <w:szCs w:val="32"/>
            </w:rPr>
            <w:fldChar w:fldCharType="separate"/>
          </w:r>
          <w:r>
            <w:rPr>
              <w:rStyle w:val="35"/>
              <w:rFonts w:ascii="Times New Roman" w:hAnsi="Times New Roman" w:eastAsia="仿宋_GB2312" w:cs="Times New Roman"/>
              <w:color w:val="auto"/>
              <w:sz w:val="32"/>
              <w:szCs w:val="32"/>
            </w:rPr>
            <w:t>（二）管理分析</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7</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"_Toc100148986" </w:instrText>
          </w:r>
          <w:r>
            <w:rPr>
              <w:sz w:val="32"/>
              <w:szCs w:val="32"/>
            </w:rPr>
            <w:fldChar w:fldCharType="separate"/>
          </w:r>
          <w:r>
            <w:rPr>
              <w:rStyle w:val="35"/>
              <w:rFonts w:ascii="Times New Roman" w:hAnsi="Times New Roman" w:eastAsia="仿宋_GB2312" w:cs="Times New Roman"/>
              <w:color w:val="auto"/>
              <w:sz w:val="32"/>
              <w:szCs w:val="32"/>
            </w:rPr>
            <w:t>（三）产出分析</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3</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"_Toc100148987" </w:instrText>
          </w:r>
          <w:r>
            <w:rPr>
              <w:sz w:val="32"/>
              <w:szCs w:val="32"/>
            </w:rPr>
            <w:fldChar w:fldCharType="separate"/>
          </w:r>
          <w:r>
            <w:rPr>
              <w:rStyle w:val="35"/>
              <w:rFonts w:ascii="Times New Roman" w:hAnsi="Times New Roman" w:eastAsia="仿宋_GB2312" w:cs="Times New Roman"/>
              <w:color w:val="auto"/>
              <w:sz w:val="32"/>
              <w:szCs w:val="32"/>
            </w:rPr>
            <w:t>（四）效益分析</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7</w:t>
          </w:r>
        </w:p>
        <w:p>
          <w:pPr>
            <w:pStyle w:val="21"/>
            <w:tabs>
              <w:tab w:val="right" w:leader="dot" w:pos="8296"/>
            </w:tabs>
            <w:spacing w:line="120" w:lineRule="auto"/>
            <w:jc w:val="both"/>
            <w:rPr>
              <w:rFonts w:ascii="Times New Roman" w:hAnsi="Times New Roman" w:eastAsia="仿宋_GB2312" w:cs="Times New Roman"/>
              <w:b/>
              <w:sz w:val="32"/>
              <w:szCs w:val="32"/>
            </w:rPr>
          </w:pPr>
          <w:r>
            <w:rPr>
              <w:sz w:val="32"/>
              <w:szCs w:val="32"/>
            </w:rPr>
            <w:fldChar w:fldCharType="begin"/>
          </w:r>
          <w:r>
            <w:rPr>
              <w:sz w:val="32"/>
              <w:szCs w:val="32"/>
            </w:rPr>
            <w:instrText xml:space="preserve"> HYPERLINK \l "_Toc100148988" </w:instrText>
          </w:r>
          <w:r>
            <w:rPr>
              <w:sz w:val="32"/>
              <w:szCs w:val="32"/>
            </w:rPr>
            <w:fldChar w:fldCharType="separate"/>
          </w:r>
          <w:r>
            <w:rPr>
              <w:rStyle w:val="35"/>
              <w:rFonts w:ascii="Times New Roman" w:hAnsi="Times New Roman" w:eastAsia="仿宋_GB2312" w:cs="Times New Roman"/>
              <w:b/>
              <w:color w:val="auto"/>
              <w:sz w:val="32"/>
              <w:szCs w:val="32"/>
            </w:rPr>
            <w:t>四、主要绩效</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lang w:val="en-US" w:eastAsia="zh-CN"/>
            </w:rPr>
            <w:t>31</w:t>
          </w:r>
          <w:r>
            <w:rPr>
              <w:rFonts w:hint="eastAsia" w:ascii="Times New Roman" w:hAnsi="Times New Roman" w:eastAsia="仿宋_GB2312" w:cs="Times New Roman"/>
              <w:b/>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"_Toc100148989" </w:instrText>
          </w:r>
          <w:r>
            <w:rPr>
              <w:sz w:val="32"/>
              <w:szCs w:val="32"/>
            </w:rPr>
            <w:fldChar w:fldCharType="separate"/>
          </w:r>
          <w:r>
            <w:rPr>
              <w:rStyle w:val="35"/>
              <w:rFonts w:ascii="Times New Roman" w:hAnsi="Times New Roman" w:eastAsia="仿宋_GB2312" w:cs="Times New Roman"/>
              <w:color w:val="auto"/>
              <w:sz w:val="32"/>
              <w:szCs w:val="32"/>
            </w:rPr>
            <w:t>（一）</w:t>
          </w:r>
          <w:r>
            <w:rPr>
              <w:rStyle w:val="35"/>
              <w:rFonts w:hint="eastAsia" w:ascii="Times New Roman" w:hAnsi="Times New Roman" w:eastAsia="仿宋_GB2312" w:cs="Times New Roman"/>
              <w:color w:val="auto"/>
              <w:sz w:val="32"/>
              <w:szCs w:val="32"/>
            </w:rPr>
            <w:t>保障水安全，改善水环境</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fldChar w:fldCharType="end"/>
          </w:r>
        </w:p>
        <w:p>
          <w:pPr>
            <w:pStyle w:val="26"/>
            <w:tabs>
              <w:tab w:val="right" w:leader="dot" w:pos="8296"/>
            </w:tabs>
            <w:spacing w:line="120" w:lineRule="auto"/>
            <w:ind w:left="0" w:firstLine="0" w:firstLineChars="0"/>
            <w:rPr>
              <w:rFonts w:hint="default" w:ascii="Times New Roman" w:hAnsi="Times New Roman" w:eastAsia="仿宋_GB2312" w:cs="Times New Roman"/>
              <w:sz w:val="32"/>
              <w:szCs w:val="32"/>
              <w:lang w:val="en-US" w:eastAsia="zh-CN"/>
            </w:rPr>
          </w:pPr>
          <w:r>
            <w:rPr>
              <w:sz w:val="32"/>
              <w:szCs w:val="32"/>
            </w:rPr>
            <w:fldChar w:fldCharType="begin"/>
          </w:r>
          <w:r>
            <w:rPr>
              <w:sz w:val="32"/>
              <w:szCs w:val="32"/>
            </w:rPr>
            <w:instrText xml:space="preserve"> HYPERLINK \l "_Toc100148990" </w:instrText>
          </w:r>
          <w:r>
            <w:rPr>
              <w:sz w:val="32"/>
              <w:szCs w:val="32"/>
            </w:rPr>
            <w:fldChar w:fldCharType="separate"/>
          </w:r>
          <w:r>
            <w:rPr>
              <w:rStyle w:val="35"/>
              <w:rFonts w:ascii="Times New Roman" w:hAnsi="Times New Roman" w:eastAsia="仿宋_GB2312" w:cs="Times New Roman"/>
              <w:color w:val="auto"/>
              <w:sz w:val="32"/>
              <w:szCs w:val="32"/>
            </w:rPr>
            <w:t>（二）</w:t>
          </w:r>
          <w:r>
            <w:rPr>
              <w:rStyle w:val="35"/>
              <w:rFonts w:hint="eastAsia" w:ascii="Times New Roman" w:hAnsi="Times New Roman" w:eastAsia="仿宋_GB2312" w:cs="Times New Roman"/>
              <w:color w:val="auto"/>
              <w:sz w:val="32"/>
              <w:szCs w:val="32"/>
            </w:rPr>
            <w:t>促进苗木生长，提高森林覆盖率</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31</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"_Toc100148991" </w:instrText>
          </w:r>
          <w:r>
            <w:rPr>
              <w:sz w:val="32"/>
              <w:szCs w:val="32"/>
            </w:rPr>
            <w:fldChar w:fldCharType="separate"/>
          </w:r>
          <w:r>
            <w:rPr>
              <w:rStyle w:val="35"/>
              <w:rFonts w:ascii="Times New Roman" w:hAnsi="Times New Roman" w:eastAsia="仿宋_GB2312" w:cs="Times New Roman"/>
              <w:color w:val="auto"/>
              <w:sz w:val="32"/>
              <w:szCs w:val="32"/>
            </w:rPr>
            <w:t>（三）</w:t>
          </w:r>
          <w:r>
            <w:rPr>
              <w:rStyle w:val="35"/>
              <w:rFonts w:hint="eastAsia" w:ascii="Times New Roman" w:hAnsi="Times New Roman" w:eastAsia="仿宋_GB2312" w:cs="Times New Roman"/>
              <w:color w:val="auto"/>
              <w:sz w:val="32"/>
              <w:szCs w:val="32"/>
            </w:rPr>
            <w:t>传承文化记忆，丰富文化遗产</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1</w:t>
          </w:r>
        </w:p>
        <w:p>
          <w:pPr>
            <w:pStyle w:val="26"/>
            <w:tabs>
              <w:tab w:val="right" w:leader="dot" w:pos="8296"/>
            </w:tabs>
            <w:spacing w:line="120" w:lineRule="auto"/>
            <w:ind w:left="0" w:firstLine="0" w:firstLineChars="0"/>
            <w:rPr>
              <w:rFonts w:hint="eastAsia" w:ascii="Times New Roman" w:hAnsi="Times New Roman" w:eastAsia="仿宋_GB2312" w:cs="Times New Roman"/>
              <w:sz w:val="32"/>
              <w:szCs w:val="32"/>
              <w:lang w:val="en-US" w:eastAsia="zh-CN"/>
            </w:rPr>
          </w:pPr>
          <w:r>
            <w:rPr>
              <w:sz w:val="32"/>
              <w:szCs w:val="32"/>
            </w:rPr>
            <w:fldChar w:fldCharType="begin"/>
          </w:r>
          <w:r>
            <w:rPr>
              <w:sz w:val="32"/>
              <w:szCs w:val="32"/>
            </w:rPr>
            <w:instrText xml:space="preserve"> HYPERLINK \l "_Toc100148991"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lang w:eastAsia="zh-CN"/>
            </w:rPr>
            <w:t>四</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提高土地利用率，有效改善周边生态环境</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2</w:t>
          </w:r>
        </w:p>
        <w:p>
          <w:pPr>
            <w:pStyle w:val="21"/>
            <w:tabs>
              <w:tab w:val="right" w:leader="dot" w:pos="8296"/>
            </w:tabs>
            <w:spacing w:line="120" w:lineRule="auto"/>
            <w:rPr>
              <w:rFonts w:ascii="Times New Roman" w:hAnsi="Times New Roman" w:eastAsia="仿宋_GB2312" w:cs="Times New Roman"/>
              <w:b/>
              <w:sz w:val="32"/>
              <w:szCs w:val="32"/>
            </w:rPr>
          </w:pPr>
          <w:r>
            <w:rPr>
              <w:sz w:val="32"/>
              <w:szCs w:val="32"/>
            </w:rPr>
            <w:fldChar w:fldCharType="begin"/>
          </w:r>
          <w:r>
            <w:rPr>
              <w:sz w:val="32"/>
              <w:szCs w:val="32"/>
            </w:rPr>
            <w:instrText xml:space="preserve"> HYPERLINK \l "_Toc100148992" </w:instrText>
          </w:r>
          <w:r>
            <w:rPr>
              <w:sz w:val="32"/>
              <w:szCs w:val="32"/>
            </w:rPr>
            <w:fldChar w:fldCharType="separate"/>
          </w:r>
          <w:r>
            <w:rPr>
              <w:rStyle w:val="35"/>
              <w:rFonts w:ascii="Times New Roman" w:hAnsi="Times New Roman" w:eastAsia="仿宋_GB2312" w:cs="Times New Roman"/>
              <w:b/>
              <w:color w:val="auto"/>
              <w:sz w:val="32"/>
              <w:szCs w:val="32"/>
            </w:rPr>
            <w:t>五、存在问题</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rPr>
            <w:t>3</w:t>
          </w:r>
          <w:r>
            <w:rPr>
              <w:rFonts w:hint="eastAsia" w:ascii="Times New Roman" w:hAnsi="Times New Roman" w:eastAsia="仿宋_GB2312" w:cs="Times New Roman"/>
              <w:b/>
              <w:sz w:val="32"/>
              <w:szCs w:val="32"/>
            </w:rPr>
            <w:fldChar w:fldCharType="end"/>
          </w:r>
          <w:r>
            <w:rPr>
              <w:rFonts w:hint="eastAsia" w:ascii="Times New Roman" w:hAnsi="Times New Roman" w:eastAsia="仿宋_GB2312" w:cs="Times New Roman"/>
              <w:b/>
              <w:sz w:val="32"/>
              <w:szCs w:val="32"/>
              <w:lang w:val="en-US" w:eastAsia="zh-CN"/>
            </w:rPr>
            <w:t>2</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"_Toc100148994"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一</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绩效目标设置不完整，绩效指标欠缺</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2</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"_Toc100148995"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二</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项目管理机制待完善，监管力度待加强</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2</w:t>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"_Toc100148995"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三</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生态可持续效益待关注</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3</w:t>
          </w:r>
        </w:p>
        <w:p>
          <w:pPr>
            <w:pStyle w:val="21"/>
            <w:tabs>
              <w:tab w:val="right" w:leader="dot" w:pos="8296"/>
            </w:tabs>
            <w:spacing w:line="120" w:lineRule="auto"/>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"_Toc100148997" </w:instrText>
          </w:r>
          <w:r>
            <w:rPr>
              <w:sz w:val="32"/>
              <w:szCs w:val="32"/>
            </w:rPr>
            <w:fldChar w:fldCharType="separate"/>
          </w:r>
          <w:r>
            <w:rPr>
              <w:rStyle w:val="35"/>
              <w:rFonts w:ascii="Times New Roman" w:hAnsi="Times New Roman" w:eastAsia="仿宋_GB2312" w:cs="Times New Roman"/>
              <w:b/>
              <w:color w:val="auto"/>
              <w:sz w:val="32"/>
              <w:szCs w:val="32"/>
            </w:rPr>
            <w:t>六、相关建议</w:t>
          </w:r>
          <w:r>
            <w:rPr>
              <w:rFonts w:ascii="Times New Roman" w:hAnsi="Times New Roman" w:eastAsia="仿宋_GB2312" w:cs="Times New Roman"/>
              <w:b/>
              <w:sz w:val="32"/>
              <w:szCs w:val="32"/>
            </w:rPr>
            <w:tab/>
          </w:r>
          <w:r>
            <w:rPr>
              <w:rFonts w:hint="eastAsia"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3</w:t>
          </w:r>
          <w:r>
            <w:rPr>
              <w:rFonts w:hint="eastAsia" w:ascii="Times New Roman" w:hAnsi="Times New Roman" w:eastAsia="仿宋_GB2312" w:cs="Times New Roman"/>
              <w:b/>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"_Toc100148999"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一</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完整设置绩效目标，科学设置绩效指标</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fldChar w:fldCharType="end"/>
          </w:r>
        </w:p>
        <w:p>
          <w:pPr>
            <w:pStyle w:val="26"/>
            <w:tabs>
              <w:tab w:val="right" w:leader="dot" w:pos="8296"/>
            </w:tabs>
            <w:spacing w:line="120" w:lineRule="auto"/>
            <w:ind w:left="0" w:firstLine="0" w:firstLineChars="0"/>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"_Toc100149000"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二</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夯实专项监管机制，督促项目有质有量</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fldChar w:fldCharType="end"/>
          </w:r>
        </w:p>
        <w:p>
          <w:pPr>
            <w:pStyle w:val="26"/>
            <w:tabs>
              <w:tab w:val="right" w:leader="dot" w:pos="8296"/>
            </w:tabs>
            <w:spacing w:line="120" w:lineRule="auto"/>
            <w:ind w:left="0" w:firstLine="0" w:firstLineChars="0"/>
            <w:rPr>
              <w:rFonts w:hint="eastAsia" w:ascii="Times New Roman" w:hAnsi="Times New Roman" w:eastAsia="仿宋_GB2312" w:cs="Times New Roman"/>
              <w:sz w:val="32"/>
              <w:szCs w:val="32"/>
              <w:lang w:val="en-US" w:eastAsia="zh-CN"/>
            </w:rPr>
          </w:pPr>
          <w:r>
            <w:rPr>
              <w:sz w:val="32"/>
              <w:szCs w:val="32"/>
            </w:rPr>
            <w:fldChar w:fldCharType="begin"/>
          </w:r>
          <w:r>
            <w:rPr>
              <w:sz w:val="32"/>
              <w:szCs w:val="32"/>
            </w:rPr>
            <w:instrText xml:space="preserve"> HYPERLINK \l "_Toc100149000" </w:instrText>
          </w:r>
          <w:r>
            <w:rPr>
              <w:sz w:val="32"/>
              <w:szCs w:val="32"/>
            </w:rPr>
            <w:fldChar w:fldCharType="separate"/>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三</w:t>
          </w:r>
          <w:r>
            <w:rPr>
              <w:rStyle w:val="35"/>
              <w:rFonts w:ascii="Times New Roman" w:hAnsi="Times New Roman" w:eastAsia="仿宋_GB2312" w:cs="Times New Roman"/>
              <w:color w:val="auto"/>
              <w:sz w:val="32"/>
              <w:szCs w:val="32"/>
            </w:rPr>
            <w:t>）</w:t>
          </w:r>
          <w:r>
            <w:rPr>
              <w:rStyle w:val="35"/>
              <w:rFonts w:hint="eastAsia" w:ascii="Times New Roman" w:hAnsi="Times New Roman" w:eastAsia="仿宋_GB2312" w:cs="Times New Roman"/>
              <w:color w:val="auto"/>
              <w:sz w:val="32"/>
              <w:szCs w:val="32"/>
            </w:rPr>
            <w:t>强化项目后续管护工作，促进生态可持续发展</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4</w:t>
          </w:r>
        </w:p>
        <w:p>
          <w:pPr>
            <w:pStyle w:val="21"/>
            <w:tabs>
              <w:tab w:val="right" w:leader="dot" w:pos="8296"/>
            </w:tabs>
            <w:spacing w:line="120" w:lineRule="auto"/>
            <w:rPr>
              <w:rFonts w:ascii="Times New Roman" w:hAnsi="Times New Roman" w:eastAsia="仿宋_GB2312" w:cs="Times New Roman"/>
              <w:sz w:val="32"/>
              <w:szCs w:val="32"/>
            </w:rPr>
          </w:pPr>
          <w:r>
            <w:rPr>
              <w:rFonts w:ascii="Times New Roman" w:hAnsi="Times New Roman" w:eastAsia="仿宋_GB2312" w:cs="Times New Roman"/>
              <w:b/>
              <w:sz w:val="32"/>
              <w:szCs w:val="32"/>
            </w:rPr>
            <w:t>七、附件</w:t>
          </w:r>
          <w:r>
            <w:rPr>
              <w:sz w:val="32"/>
              <w:szCs w:val="32"/>
            </w:rPr>
            <w:fldChar w:fldCharType="begin"/>
          </w:r>
          <w:r>
            <w:rPr>
              <w:sz w:val="32"/>
              <w:szCs w:val="32"/>
            </w:rPr>
            <w:instrText xml:space="preserve"> HYPERLINK \l "_Toc100149004" </w:instrText>
          </w:r>
          <w:r>
            <w:rPr>
              <w:sz w:val="32"/>
              <w:szCs w:val="32"/>
            </w:rPr>
            <w:fldChar w:fldCharType="separate"/>
          </w:r>
          <w:r>
            <w:rPr>
              <w:rFonts w:ascii="Times New Roman" w:hAnsi="Times New Roman" w:eastAsia="仿宋_GB2312" w:cs="Times New Roman"/>
              <w:b/>
              <w:sz w:val="32"/>
              <w:szCs w:val="32"/>
            </w:rPr>
            <w:tab/>
          </w:r>
          <w:r>
            <w:rPr>
              <w:rFonts w:ascii="Times New Roman" w:hAnsi="Times New Roman" w:eastAsia="仿宋_GB2312" w:cs="Times New Roman"/>
              <w:b/>
              <w:sz w:val="32"/>
              <w:szCs w:val="32"/>
            </w:rPr>
            <w:fldChar w:fldCharType="end"/>
          </w:r>
          <w:r>
            <w:rPr>
              <w:rFonts w:hint="eastAsia" w:ascii="Times New Roman" w:hAnsi="Times New Roman" w:eastAsia="仿宋_GB2312" w:cs="Times New Roman"/>
              <w:b/>
              <w:sz w:val="32"/>
              <w:szCs w:val="32"/>
            </w:rPr>
            <w:t>3</w:t>
          </w:r>
          <w:r>
            <w:rPr>
              <w:rFonts w:hint="eastAsia" w:ascii="Times New Roman" w:hAnsi="Times New Roman" w:eastAsia="仿宋_GB2312" w:cs="Times New Roman"/>
              <w:b/>
              <w:sz w:val="32"/>
              <w:szCs w:val="32"/>
              <w:lang w:val="en-US" w:eastAsia="zh-CN"/>
            </w:rPr>
            <w:t>4</w:t>
          </w:r>
        </w:p>
        <w:p>
          <w:pPr>
            <w:pStyle w:val="21"/>
            <w:tabs>
              <w:tab w:val="right" w:leader="dot" w:pos="8296"/>
            </w:tabs>
            <w:spacing w:line="120" w:lineRule="auto"/>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"_Toc100149001" </w:instrText>
          </w:r>
          <w:r>
            <w:rPr>
              <w:sz w:val="32"/>
              <w:szCs w:val="32"/>
            </w:rPr>
            <w:fldChar w:fldCharType="separate"/>
          </w:r>
          <w:r>
            <w:rPr>
              <w:rStyle w:val="35"/>
              <w:rFonts w:ascii="Times New Roman" w:hAnsi="Times New Roman" w:eastAsia="仿宋_GB2312" w:cs="Times New Roman"/>
              <w:color w:val="auto"/>
              <w:sz w:val="32"/>
              <w:szCs w:val="32"/>
            </w:rPr>
            <w:t>附件1：梅州市财政支出项目重点绩效评价指标评分表</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5</w:t>
          </w:r>
        </w:p>
        <w:p>
          <w:pPr>
            <w:pStyle w:val="21"/>
            <w:tabs>
              <w:tab w:val="right" w:leader="dot" w:pos="8296"/>
            </w:tabs>
            <w:spacing w:line="120" w:lineRule="auto"/>
            <w:rPr>
              <w:rFonts w:ascii="Times New Roman" w:hAnsi="Times New Roman" w:eastAsia="仿宋_GB2312" w:cs="Times New Roman"/>
              <w:sz w:val="32"/>
              <w:szCs w:val="32"/>
            </w:rPr>
          </w:pPr>
          <w:r>
            <w:rPr>
              <w:sz w:val="32"/>
              <w:szCs w:val="32"/>
            </w:rPr>
            <w:fldChar w:fldCharType="begin"/>
          </w:r>
          <w:r>
            <w:rPr>
              <w:sz w:val="32"/>
              <w:szCs w:val="32"/>
            </w:rPr>
            <w:instrText xml:space="preserve"> HYPERLINK \l "_Toc100149002" </w:instrText>
          </w:r>
          <w:r>
            <w:rPr>
              <w:sz w:val="32"/>
              <w:szCs w:val="32"/>
            </w:rPr>
            <w:fldChar w:fldCharType="separate"/>
          </w:r>
          <w:r>
            <w:rPr>
              <w:rStyle w:val="35"/>
              <w:rFonts w:ascii="Times New Roman" w:hAnsi="Times New Roman" w:eastAsia="仿宋_GB2312" w:cs="Times New Roman"/>
              <w:color w:val="auto"/>
              <w:sz w:val="32"/>
              <w:szCs w:val="32"/>
            </w:rPr>
            <w:t>附件2：绩效评价工作开展情况</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rPr>
            <w:fldChar w:fldCharType="end"/>
          </w:r>
        </w:p>
        <w:p>
          <w:pPr>
            <w:pStyle w:val="21"/>
            <w:tabs>
              <w:tab w:val="right" w:leader="dot" w:pos="8296"/>
            </w:tabs>
            <w:spacing w:line="120" w:lineRule="auto"/>
            <w:jc w:val="both"/>
            <w:rPr>
              <w:rFonts w:ascii="Times New Roman" w:hAnsi="Times New Roman" w:eastAsia="仿宋_GB2312" w:cs="Times New Roman"/>
              <w:sz w:val="32"/>
              <w:szCs w:val="32"/>
            </w:rPr>
          </w:pPr>
        </w:p>
        <w:p>
          <w:pPr>
            <w:spacing w:line="120" w:lineRule="auto"/>
            <w:ind w:firstLine="0" w:firstLineChars="0"/>
            <w:rPr>
              <w:rFonts w:eastAsia="方正小标宋简体" w:cs="Times New Roman"/>
              <w:b/>
              <w:sz w:val="40"/>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cs="Times New Roman"/>
              <w:sz w:val="32"/>
              <w:szCs w:val="32"/>
            </w:rPr>
            <w:fldChar w:fldCharType="end"/>
          </w:r>
        </w:p>
      </w:sdtContent>
    </w:sdt>
    <w:p>
      <w:pPr>
        <w:adjustRightInd w:val="0"/>
        <w:snapToGrid w:val="0"/>
        <w:ind w:left="0" w:firstLine="0" w:firstLineChars="0"/>
        <w:jc w:val="center"/>
        <w:rPr>
          <w:rFonts w:ascii="黑体" w:hAnsi="黑体" w:eastAsia="黑体" w:cs="黑体"/>
          <w:b/>
          <w:bCs/>
          <w:szCs w:val="22"/>
        </w:rPr>
      </w:pPr>
      <w:bookmarkStart w:id="1" w:name="_Toc99814312"/>
      <w:bookmarkStart w:id="2" w:name="_Toc99813890"/>
      <w:bookmarkStart w:id="3" w:name="_Toc18943"/>
      <w:bookmarkStart w:id="4" w:name="_Toc99814039"/>
      <w:bookmarkStart w:id="5" w:name="_Toc21297"/>
      <w:r>
        <w:rPr>
          <w:rFonts w:hint="eastAsia" w:ascii="黑体" w:hAnsi="黑体" w:eastAsia="黑体" w:cs="黑体"/>
          <w:b/>
          <w:bCs/>
          <w:szCs w:val="22"/>
        </w:rPr>
        <w:t>摘  要</w:t>
      </w:r>
      <w:bookmarkEnd w:id="1"/>
      <w:bookmarkEnd w:id="2"/>
      <w:bookmarkEnd w:id="3"/>
      <w:bookmarkEnd w:id="4"/>
      <w:bookmarkEnd w:id="5"/>
    </w:p>
    <w:p>
      <w:pPr>
        <w:adjustRightInd w:val="0"/>
        <w:snapToGrid w:val="0"/>
        <w:ind w:left="0" w:firstLine="640" w:firstLineChars="200"/>
        <w:rPr>
          <w:rFonts w:cs="Times New Roman"/>
          <w:szCs w:val="22"/>
        </w:rPr>
      </w:pPr>
      <w:r>
        <w:rPr>
          <w:rFonts w:hint="eastAsia" w:cs="Times New Roman"/>
          <w:szCs w:val="22"/>
        </w:rPr>
        <w:t>为贯彻落实党的十九大关于全面实施绩效管理的精神,根据《梅州市财政局关于做好2023年市级财政重点绩效评价工作的通知》（</w:t>
      </w:r>
      <w:bookmarkStart w:id="6" w:name="_Hlk54172886"/>
      <w:r>
        <w:rPr>
          <w:rFonts w:hint="eastAsia" w:cs="Times New Roman"/>
          <w:szCs w:val="22"/>
        </w:rPr>
        <w:t>梅市财评〔2023〕5号</w:t>
      </w:r>
      <w:bookmarkEnd w:id="6"/>
      <w:r>
        <w:rPr>
          <w:rFonts w:hint="eastAsia" w:cs="Times New Roman"/>
          <w:szCs w:val="22"/>
        </w:rPr>
        <w:t>）的要求，梅州市财政局（以下简称“市财政局”）委托深圳佳评绩效评价咨询有限公司（以下简称“我方”）开展2022年度市十件民生实事重点项目绩效评价工作。</w:t>
      </w:r>
    </w:p>
    <w:p>
      <w:pPr>
        <w:adjustRightInd w:val="0"/>
        <w:snapToGrid w:val="0"/>
        <w:ind w:left="0" w:firstLine="640" w:firstLineChars="200"/>
        <w:rPr>
          <w:rFonts w:cs="Times New Roman"/>
          <w:szCs w:val="22"/>
        </w:rPr>
      </w:pPr>
      <w:r>
        <w:rPr>
          <w:rFonts w:hint="eastAsia" w:cs="Times New Roman"/>
          <w:szCs w:val="22"/>
        </w:rPr>
        <w:t>本次对梅州市水务局（以下简称“市水务局”）牵头实施的“碧道建设”重点项目、梅州市林业局（以下简称“市林业局”）牵头</w:t>
      </w:r>
      <w:r>
        <w:rPr>
          <w:rFonts w:hint="eastAsia" w:cs="Times New Roman"/>
          <w:szCs w:val="22"/>
          <w:highlight w:val="none"/>
        </w:rPr>
        <w:t>实施的“高质量水源林建设”“古树名木补充调查及挂牌”两个重点项目</w:t>
      </w:r>
      <w:r>
        <w:rPr>
          <w:rFonts w:hint="eastAsia" w:cs="Times New Roman"/>
          <w:szCs w:val="22"/>
          <w:highlight w:val="none"/>
          <w:lang w:eastAsia="zh-CN"/>
        </w:rPr>
        <w:t>、</w:t>
      </w:r>
      <w:r>
        <w:rPr>
          <w:rFonts w:hint="eastAsia" w:cs="Times New Roman"/>
          <w:szCs w:val="22"/>
          <w:highlight w:val="none"/>
        </w:rPr>
        <w:t>梅州市自然资源局</w:t>
      </w:r>
      <w:r>
        <w:rPr>
          <w:rFonts w:hint="eastAsia" w:cs="Times New Roman"/>
          <w:szCs w:val="22"/>
        </w:rPr>
        <w:t>（以下简称“市自然资源局”）牵头实施的“矿山石场治理复绿”重点项目进行绩效评价，以上四个项目综合形成“加强生态文明建设，守住绿水青山”重点项目。截至2022年12月31日，根据项目主管部门提供的资金下达文件、资金收支台账、项目支出凭证等材料统计，项目包括中央资金、省级资金、县级财政资金及社会资金，其中社会资金不纳入评价范围。市水务局牵头实施的项目资金到位总金额为82,673,796.49元，本次绩效评价范围内的实际支出金额为</w:t>
      </w:r>
      <w:r>
        <w:rPr>
          <w:rFonts w:cs="Times New Roman"/>
          <w:szCs w:val="22"/>
        </w:rPr>
        <w:t>45,332,688.62</w:t>
      </w:r>
      <w:r>
        <w:rPr>
          <w:rFonts w:hint="eastAsia" w:cs="Times New Roman"/>
          <w:szCs w:val="22"/>
        </w:rPr>
        <w:t>元，支出率为54.83%；市林业局牵头实施的项目资金到位总金额为28,047,356.11元，本次绩效评价范围内的实际支出金额为22,689,246.92元，支出率为80.90%；市自然资源局牵头实施的项目资金到位总金额为21,303,725.12元，本次绩效评价范围内的实际支出金额为21,303,725.12元，支出率为100%。本项目评价基准日为2022年12月31日。</w:t>
      </w:r>
    </w:p>
    <w:p>
      <w:pPr>
        <w:adjustRightInd w:val="0"/>
        <w:snapToGrid w:val="0"/>
        <w:ind w:left="0" w:firstLine="640" w:firstLineChars="200"/>
        <w:rPr>
          <w:rFonts w:cs="Times New Roman"/>
          <w:szCs w:val="22"/>
        </w:rPr>
      </w:pPr>
      <w:r>
        <w:rPr>
          <w:rFonts w:hint="eastAsia" w:cs="Times New Roman"/>
          <w:szCs w:val="22"/>
        </w:rPr>
        <w:t>根据市财政局要求以及合同约定，我方遵循“客观、公正、科学、规范”的原则，组织5名成员成立评价组，对项目的决策、管理、产出、效益等方面进行综合评价。本次财政资金支出项目绩效评价等级分为优、良、中、低、差五个等级，我方对项目主管部门报送的自评资料及相关佐证材料进行整理后，通过书面评价、现场评价等程序形成评价组意见和绩效评价报告。项目主管部门对所报送的自评资料及相关佐证材料的合法性、真实性、完整性负责。</w:t>
      </w:r>
    </w:p>
    <w:p>
      <w:pPr>
        <w:adjustRightInd w:val="0"/>
        <w:snapToGrid w:val="0"/>
        <w:ind w:left="0" w:firstLine="640" w:firstLineChars="200"/>
        <w:rPr>
          <w:rFonts w:cs="Times New Roman"/>
          <w:szCs w:val="22"/>
        </w:rPr>
      </w:pPr>
      <w:r>
        <w:rPr>
          <w:rFonts w:hint="eastAsia" w:cs="Times New Roman"/>
          <w:szCs w:val="22"/>
        </w:rPr>
        <w:t>结合评价组书面评价意见与现场评价情况，本项目绩效评价综合得分为</w:t>
      </w:r>
      <w:r>
        <w:rPr>
          <w:rFonts w:hint="eastAsia" w:cs="Times New Roman"/>
          <w:szCs w:val="22"/>
          <w:highlight w:val="none"/>
        </w:rPr>
        <w:t>85.</w:t>
      </w:r>
      <w:r>
        <w:rPr>
          <w:rFonts w:hint="eastAsia" w:cs="Times New Roman"/>
          <w:szCs w:val="22"/>
          <w:highlight w:val="none"/>
          <w:lang w:val="en-US" w:eastAsia="zh-CN"/>
        </w:rPr>
        <w:t>49</w:t>
      </w:r>
      <w:r>
        <w:rPr>
          <w:rFonts w:hint="eastAsia" w:cs="Times New Roman"/>
          <w:szCs w:val="22"/>
        </w:rPr>
        <w:t>分，等级为良。本项目在实施的过程中存在如下问题：</w:t>
      </w:r>
      <w:bookmarkStart w:id="7" w:name="_Hlk88852805"/>
      <w:r>
        <w:rPr>
          <w:rFonts w:hint="eastAsia" w:cs="Times New Roman"/>
          <w:szCs w:val="22"/>
        </w:rPr>
        <w:t>一是绩效目标设置不完整，绩效指标欠缺；二是项目管理机制待完善，监管力度待加强；三是</w:t>
      </w:r>
      <w:r>
        <w:rPr>
          <w:rFonts w:hint="eastAsia"/>
        </w:rPr>
        <w:t>生态可持续效益待关注</w:t>
      </w:r>
      <w:r>
        <w:rPr>
          <w:rFonts w:hint="eastAsia" w:cs="Times New Roman"/>
          <w:szCs w:val="22"/>
        </w:rPr>
        <w:t>。</w:t>
      </w:r>
    </w:p>
    <w:p>
      <w:pPr>
        <w:adjustRightInd w:val="0"/>
        <w:snapToGrid w:val="0"/>
        <w:ind w:left="0" w:firstLine="640" w:firstLineChars="200"/>
        <w:rPr>
          <w:rFonts w:cs="Times New Roman"/>
          <w:szCs w:val="22"/>
        </w:rPr>
      </w:pPr>
      <w:r>
        <w:rPr>
          <w:rFonts w:hint="eastAsia" w:cs="Times New Roman"/>
          <w:szCs w:val="22"/>
        </w:rPr>
        <w:t>针对问题，我方建议：一是完整设置绩效目标，科学设置绩效指标；二是夯实专项监管机制，督促项目有质有量；三是强化项目后续管护工作，促进生态可持续发展。</w:t>
      </w:r>
      <w:bookmarkEnd w:id="7"/>
    </w:p>
    <w:p>
      <w:pPr>
        <w:adjustRightInd w:val="0"/>
        <w:snapToGrid w:val="0"/>
        <w:ind w:left="0" w:firstLine="640" w:firstLineChars="200"/>
        <w:rPr>
          <w:rFonts w:cs="Times New Roman"/>
          <w:szCs w:val="22"/>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700" w:bottom="1440" w:left="1843" w:header="851" w:footer="992" w:gutter="0"/>
          <w:pgNumType w:fmt="upperRoman" w:start="1"/>
          <w:cols w:space="425" w:num="1"/>
          <w:docGrid w:type="lines" w:linePitch="435" w:charSpace="0"/>
        </w:sectPr>
      </w:pPr>
    </w:p>
    <w:p>
      <w:pPr>
        <w:adjustRightInd w:val="0"/>
        <w:snapToGrid w:val="0"/>
        <w:spacing w:before="240" w:line="240" w:lineRule="auto"/>
        <w:ind w:left="0" w:firstLine="0" w:firstLineChars="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梅州市2022年度市十件民生实事</w:t>
      </w:r>
    </w:p>
    <w:p>
      <w:pPr>
        <w:adjustRightInd w:val="0"/>
        <w:snapToGrid w:val="0"/>
        <w:spacing w:before="240" w:line="240" w:lineRule="auto"/>
        <w:ind w:left="0" w:firstLine="0" w:firstLineChars="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“加强生态文明建设，守住绿水青山”</w:t>
      </w:r>
    </w:p>
    <w:p>
      <w:pPr>
        <w:adjustRightInd w:val="0"/>
        <w:snapToGrid w:val="0"/>
        <w:spacing w:before="240" w:line="240" w:lineRule="auto"/>
        <w:ind w:left="0" w:firstLine="0" w:firstLineChars="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重点项目评价报告</w:t>
      </w:r>
    </w:p>
    <w:p>
      <w:pPr>
        <w:adjustRightInd w:val="0"/>
        <w:snapToGrid w:val="0"/>
        <w:spacing w:before="240"/>
        <w:ind w:left="0" w:firstLine="640" w:firstLineChars="200"/>
        <w:rPr>
          <w:rFonts w:hint="eastAsia" w:cs="Times New Roman"/>
          <w:szCs w:val="22"/>
        </w:rPr>
      </w:pPr>
      <w:r>
        <w:rPr>
          <w:rFonts w:hint="eastAsia" w:cs="Times New Roman"/>
          <w:szCs w:val="22"/>
        </w:rPr>
        <w:t>为全面检验财政资金使用绩效，考核资金预期绩效目标的实现程度、资金支出效率和使用效果，进一步提高财政支出的管理水平，根据《梅州市财政局关于做好2023年市级财政重点绩效评价工作的通知》（梅市财评〔2023〕5号）等有关规定，市财政局委托我方组织形成评价组，对市水务局牵头实施的“碧道建设”重点项目、市林业局牵头实施的“高质量水源林建设”“古树名木补充调查及挂牌”两个重点项</w:t>
      </w:r>
      <w:r>
        <w:rPr>
          <w:rFonts w:hint="eastAsia" w:cs="Times New Roman"/>
          <w:szCs w:val="22"/>
          <w:highlight w:val="none"/>
        </w:rPr>
        <w:t>目</w:t>
      </w:r>
      <w:r>
        <w:rPr>
          <w:rFonts w:hint="eastAsia" w:cs="Times New Roman"/>
          <w:szCs w:val="22"/>
          <w:highlight w:val="none"/>
          <w:lang w:eastAsia="zh-CN"/>
        </w:rPr>
        <w:t>、</w:t>
      </w:r>
      <w:r>
        <w:rPr>
          <w:rFonts w:hint="eastAsia" w:cs="Times New Roman"/>
          <w:szCs w:val="22"/>
          <w:highlight w:val="none"/>
        </w:rPr>
        <w:t>市自然资源局</w:t>
      </w:r>
      <w:r>
        <w:rPr>
          <w:rFonts w:hint="eastAsia" w:cs="Times New Roman"/>
          <w:szCs w:val="22"/>
        </w:rPr>
        <w:t>牵头实施的“矿山石场治理复绿”重点项目进行绩效评价，以上四个项目综合形成“加强生态文明建设，守住绿水青山”重点项目。本评价报告是在审阅项目主管部门提交的相关佐证材料，组织评价组进行书面评审、现场评价等相关工作，以及与项目主管部门反复沟通基础上形成的。项目主管部门对所提供的相关佐证材料的真实性、完整性、准确性和合法性负责。</w:t>
      </w:r>
      <w:bookmarkStart w:id="8" w:name="_Toc99814040"/>
      <w:bookmarkStart w:id="9" w:name="_Toc99814313"/>
      <w:bookmarkStart w:id="10" w:name="_Toc99813891"/>
      <w:bookmarkStart w:id="11" w:name="_Toc28817"/>
      <w:bookmarkStart w:id="12" w:name="_Toc99552749"/>
      <w:bookmarkStart w:id="13" w:name="_Toc15559"/>
    </w:p>
    <w:p>
      <w:pPr>
        <w:adjustRightInd w:val="0"/>
        <w:snapToGrid w:val="0"/>
        <w:ind w:left="0" w:firstLine="640" w:firstLineChars="200"/>
        <w:rPr>
          <w:rFonts w:hint="eastAsia" w:ascii="方正黑体_GBK" w:hAnsi="方正黑体_GBK" w:eastAsia="方正黑体_GBK" w:cs="方正黑体_GBK"/>
          <w:b w:val="0"/>
          <w:bCs w:val="0"/>
          <w:szCs w:val="22"/>
        </w:rPr>
      </w:pPr>
      <w:r>
        <w:rPr>
          <w:rFonts w:hint="eastAsia" w:ascii="方正黑体_GBK" w:hAnsi="方正黑体_GBK" w:eastAsia="方正黑体_GBK" w:cs="方正黑体_GBK"/>
          <w:b w:val="0"/>
          <w:bCs w:val="0"/>
          <w:szCs w:val="22"/>
        </w:rPr>
        <w:t>一、项目概况</w:t>
      </w:r>
      <w:bookmarkEnd w:id="8"/>
      <w:bookmarkEnd w:id="9"/>
      <w:bookmarkEnd w:id="10"/>
      <w:bookmarkEnd w:id="11"/>
      <w:bookmarkEnd w:id="12"/>
      <w:bookmarkEnd w:id="13"/>
    </w:p>
    <w:p>
      <w:pPr>
        <w:pStyle w:val="5"/>
        <w:ind w:firstLine="642" w:firstLineChars="200"/>
        <w:rPr>
          <w:rFonts w:ascii="楷体" w:hAnsi="楷体" w:eastAsia="楷体" w:cs="楷体"/>
          <w:bCs/>
          <w:szCs w:val="22"/>
        </w:rPr>
      </w:pPr>
      <w:bookmarkStart w:id="14" w:name="_Toc99814041"/>
      <w:bookmarkStart w:id="15" w:name="_Toc99813892"/>
      <w:bookmarkStart w:id="16" w:name="_Toc99814314"/>
      <w:bookmarkStart w:id="17" w:name="_Toc14920"/>
      <w:bookmarkStart w:id="18" w:name="_Toc6477"/>
      <w:bookmarkStart w:id="19" w:name="_Toc99552750"/>
      <w:r>
        <w:rPr>
          <w:rFonts w:hint="eastAsia" w:ascii="楷体" w:hAnsi="楷体" w:eastAsia="楷体" w:cs="楷体"/>
          <w:bCs/>
          <w:szCs w:val="22"/>
        </w:rPr>
        <w:t>（一）项目决策情况</w:t>
      </w:r>
      <w:bookmarkEnd w:id="14"/>
      <w:bookmarkEnd w:id="15"/>
      <w:bookmarkEnd w:id="16"/>
      <w:bookmarkEnd w:id="17"/>
      <w:bookmarkEnd w:id="18"/>
      <w:bookmarkEnd w:id="19"/>
    </w:p>
    <w:p>
      <w:pPr>
        <w:pStyle w:val="6"/>
        <w:ind w:firstLine="640"/>
        <w:rPr>
          <w:rFonts w:cs="Times New Roman"/>
          <w:b w:val="0"/>
          <w:szCs w:val="22"/>
        </w:rPr>
      </w:pPr>
      <w:r>
        <w:rPr>
          <w:rFonts w:hint="eastAsia" w:cs="Times New Roman"/>
          <w:b w:val="0"/>
          <w:szCs w:val="22"/>
        </w:rPr>
        <w:t>根据《广东省人民政府关于印发2022年省十件民生实事分工方案的通知》（粤府〔2022〕14号），广东省人民政府（以下简称“省政府”）将</w:t>
      </w:r>
      <w:bookmarkStart w:id="20" w:name="_Toc99813895"/>
      <w:bookmarkStart w:id="21" w:name="_Toc99814044"/>
      <w:bookmarkStart w:id="22" w:name="_Toc18530"/>
      <w:bookmarkStart w:id="23" w:name="_Toc99552753"/>
      <w:r>
        <w:rPr>
          <w:rFonts w:hint="eastAsia" w:cs="Times New Roman"/>
          <w:b w:val="0"/>
          <w:szCs w:val="22"/>
        </w:rPr>
        <w:t>“加强生态文明建设，守住绿水青山”及“加强历史文化保护传承，丰富群众文化体育生活”项目纳入省“十件民生实事”，其中包含“推进万里碧道建设、开展高质量水源林建设、推进矿山石场治理复绿、实施古树名木资源保护工程”。为贯彻落实省有关文件精神，梅州市人民政府（以下简称“市政府”）对市政府重点工作和市十件民生实事进行了部署安排，将“加强生态文明建设，守住绿水青山”项目纳入为市十件民生实事项目之一，并明确了具体工作任务和牵头单位。</w:t>
      </w:r>
    </w:p>
    <w:p>
      <w:pPr>
        <w:rPr>
          <w:rFonts w:cs="Times New Roman"/>
        </w:rPr>
      </w:pPr>
      <w:r>
        <w:rPr>
          <w:rFonts w:hint="eastAsia"/>
        </w:rPr>
        <w:t>“</w:t>
      </w:r>
      <w:r>
        <w:rPr>
          <w:rFonts w:hint="eastAsia" w:cs="Times New Roman"/>
          <w:szCs w:val="22"/>
        </w:rPr>
        <w:t>碧道建设</w:t>
      </w:r>
      <w:r>
        <w:rPr>
          <w:rFonts w:hint="eastAsia"/>
        </w:rPr>
        <w:t>”项目由市水务局牵头实施，市水务局按照《广东万里碧道总体规划（2020-2035年）》文件要求，编制印发了《梅州市碧道建设总体规划（2019-2035年）》，推进治水治河，补齐水安全、水环境短板，积极推动“碧道+水上运动”发展，探索水经济发展新模式</w:t>
      </w:r>
      <w:r>
        <w:rPr>
          <w:rFonts w:hint="eastAsia" w:cs="Times New Roman"/>
        </w:rPr>
        <w:t>。</w:t>
      </w:r>
    </w:p>
    <w:p>
      <w:pPr>
        <w:pStyle w:val="2"/>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高质量水源林建设”“古树名木补充调查及挂牌”项目由市林业局牵头实施，市林业局贯彻执行省政府、市委市政府要求，相继印发了《梅州市林业局关于下达2022年梅州市营造林生产计划的通知》（梅市林函〔2022〕27号）、《梅州市林业局关于印发〈梅州市开展先造后补造林机制试点工作方案〉</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通知》（梅市林函〔2020〕74 号）、《关于加强古树名木日常监测的通知》等通知，开展古树名木资源补充调查工作，加强全市古树名木保护管理；推动宜林荒山造林和重点水源区域的疏残林、灾损林分、低效林分改造，全面提升森林水源涵养能力，促进森林面积和森林蓄积双增收。</w:t>
      </w:r>
    </w:p>
    <w:p>
      <w:pPr>
        <w:pStyle w:val="2"/>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矿山治理复绿”项目由市自然资源局牵头实施，市自然资源局根据《广东省自然资源厅关于印发〈广东省2022年矿山石场治理复绿实施方案〉的通知》（粤自然资函〔2022〕604号）文件要求，印发了《梅州市自然资源局关于印发〈梅州市2022年矿山石场治理复杂绿实施方案〉的通知》（梅市自然资函〔2022〕97号），推动矿山生态环境改善，恢复矿山地质环境，消除灾害隐患，保障矿区及周边地区人民群众生命财产安全，切实增强人民群众对美好生态的获得感、幸福感和安全感。</w:t>
      </w:r>
    </w:p>
    <w:p>
      <w:pPr>
        <w:pStyle w:val="6"/>
        <w:rPr>
          <w:rFonts w:ascii="楷体" w:hAnsi="楷体" w:eastAsia="楷体" w:cs="楷体"/>
          <w:bCs/>
          <w:szCs w:val="22"/>
        </w:rPr>
      </w:pPr>
      <w:r>
        <w:rPr>
          <w:rFonts w:hint="eastAsia" w:ascii="楷体" w:hAnsi="楷体" w:eastAsia="楷体" w:cs="楷体"/>
          <w:bCs/>
          <w:szCs w:val="22"/>
        </w:rPr>
        <w:t>（二）项目资金收支</w:t>
      </w:r>
      <w:bookmarkEnd w:id="20"/>
      <w:bookmarkEnd w:id="21"/>
      <w:bookmarkEnd w:id="22"/>
      <w:bookmarkEnd w:id="23"/>
      <w:r>
        <w:rPr>
          <w:rFonts w:hint="eastAsia" w:ascii="楷体" w:hAnsi="楷体" w:eastAsia="楷体" w:cs="楷体"/>
          <w:bCs/>
          <w:szCs w:val="22"/>
        </w:rPr>
        <w:t>情况</w:t>
      </w:r>
    </w:p>
    <w:p>
      <w:pPr>
        <w:adjustRightInd w:val="0"/>
        <w:snapToGrid w:val="0"/>
        <w:ind w:left="0" w:firstLine="640" w:firstLineChars="200"/>
        <w:rPr>
          <w:rFonts w:cs="Times New Roman"/>
        </w:rPr>
        <w:sectPr>
          <w:footerReference r:id="rId18" w:type="default"/>
          <w:pgSz w:w="11906" w:h="16838"/>
          <w:pgMar w:top="1440" w:right="1700" w:bottom="1440" w:left="1843" w:header="851" w:footer="992" w:gutter="0"/>
          <w:pgNumType w:start="1"/>
          <w:cols w:space="425" w:num="1"/>
          <w:docGrid w:type="lines" w:linePitch="435" w:charSpace="0"/>
        </w:sectPr>
      </w:pPr>
      <w:r>
        <w:rPr>
          <w:rFonts w:hint="eastAsia" w:cs="Times New Roman"/>
          <w:szCs w:val="22"/>
        </w:rPr>
        <w:t>截至2022年12月31日，根据项目主管部门提供的资金下达文件、资金收支台账、项目支出凭证等材料统计，项目包括中央资金、省级资金、县级财政资金及社会资金。“加强生态文明建设，守住绿水青山”项目总到位资金132,024,877.72元，项目总支出</w:t>
      </w:r>
      <w:r>
        <w:rPr>
          <w:rFonts w:cs="Times New Roman"/>
          <w:szCs w:val="22"/>
        </w:rPr>
        <w:t>89,325,660.66</w:t>
      </w:r>
      <w:r>
        <w:rPr>
          <w:rFonts w:hint="eastAsia" w:cs="Times New Roman"/>
          <w:szCs w:val="22"/>
        </w:rPr>
        <w:t>元，支出率为67.66%。</w:t>
      </w:r>
      <w:r>
        <w:rPr>
          <w:rFonts w:cs="Times New Roman"/>
        </w:rPr>
        <w:t>具体项目资金</w:t>
      </w:r>
      <w:r>
        <w:rPr>
          <w:rFonts w:hint="eastAsia" w:cs="Times New Roman"/>
        </w:rPr>
        <w:t>收支</w:t>
      </w:r>
      <w:r>
        <w:rPr>
          <w:rFonts w:cs="Times New Roman"/>
        </w:rPr>
        <w:t>情况详见下表</w:t>
      </w:r>
      <w:r>
        <w:rPr>
          <w:rFonts w:hint="eastAsia" w:cs="Times New Roman"/>
        </w:rPr>
        <w:t>。</w:t>
      </w:r>
    </w:p>
    <w:p>
      <w:pPr>
        <w:pageBreakBefore/>
        <w:widowControl w:val="0"/>
        <w:adjustRightInd w:val="0"/>
        <w:ind w:firstLine="0" w:firstLineChars="0"/>
        <w:jc w:val="center"/>
        <w:rPr>
          <w:rFonts w:ascii="黑体" w:hAnsi="黑体" w:eastAsia="黑体" w:cs="黑体"/>
          <w:b/>
          <w:bCs/>
          <w:sz w:val="30"/>
          <w:szCs w:val="30"/>
        </w:rPr>
      </w:pPr>
      <w:r>
        <w:rPr>
          <w:rFonts w:hint="eastAsia" w:ascii="黑体" w:hAnsi="黑体" w:eastAsia="黑体" w:cs="黑体"/>
          <w:b/>
          <w:bCs/>
          <w:sz w:val="30"/>
          <w:szCs w:val="30"/>
        </w:rPr>
        <w:t>表1 “加强生态文明建设，守住绿水青山”项目资金收支明细表（单位：元）</w:t>
      </w:r>
    </w:p>
    <w:tbl>
      <w:tblPr>
        <w:tblStyle w:val="30"/>
        <w:tblW w:w="14017" w:type="dxa"/>
        <w:jc w:val="center"/>
        <w:tblLayout w:type="fixed"/>
        <w:tblCellMar>
          <w:top w:w="0" w:type="dxa"/>
          <w:left w:w="108" w:type="dxa"/>
          <w:bottom w:w="0" w:type="dxa"/>
          <w:right w:w="108" w:type="dxa"/>
        </w:tblCellMar>
      </w:tblPr>
      <w:tblGrid>
        <w:gridCol w:w="525"/>
        <w:gridCol w:w="1342"/>
        <w:gridCol w:w="1626"/>
        <w:gridCol w:w="1337"/>
        <w:gridCol w:w="1593"/>
        <w:gridCol w:w="1481"/>
        <w:gridCol w:w="1482"/>
        <w:gridCol w:w="1500"/>
        <w:gridCol w:w="1594"/>
        <w:gridCol w:w="1537"/>
      </w:tblGrid>
      <w:tr>
        <w:tblPrEx>
          <w:tblCellMar>
            <w:top w:w="0" w:type="dxa"/>
            <w:left w:w="108" w:type="dxa"/>
            <w:bottom w:w="0" w:type="dxa"/>
            <w:right w:w="108" w:type="dxa"/>
          </w:tblCellMar>
        </w:tblPrEx>
        <w:trPr>
          <w:trHeight w:val="329"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序号</w:t>
            </w:r>
          </w:p>
        </w:tc>
        <w:tc>
          <w:tcPr>
            <w:tcW w:w="1342" w:type="dxa"/>
            <w:vMerge w:val="restar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地区</w:t>
            </w:r>
          </w:p>
        </w:tc>
        <w:tc>
          <w:tcPr>
            <w:tcW w:w="2963" w:type="dxa"/>
            <w:gridSpan w:val="2"/>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碧道建设</w:t>
            </w:r>
            <w:r>
              <w:rPr>
                <w:rFonts w:ascii="Times New Roman" w:hAnsi="Times New Roman" w:eastAsia="仿宋_GB2312"/>
                <w:b/>
                <w:bCs/>
                <w:sz w:val="18"/>
                <w:szCs w:val="18"/>
              </w:rPr>
              <w:t>项目</w:t>
            </w:r>
          </w:p>
        </w:tc>
        <w:tc>
          <w:tcPr>
            <w:tcW w:w="3074" w:type="dxa"/>
            <w:gridSpan w:val="2"/>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高质量水源林建设</w:t>
            </w:r>
            <w:r>
              <w:rPr>
                <w:rFonts w:ascii="Times New Roman" w:hAnsi="Times New Roman" w:eastAsia="仿宋_GB2312"/>
                <w:b/>
                <w:bCs/>
                <w:sz w:val="18"/>
                <w:szCs w:val="18"/>
              </w:rPr>
              <w:t>项目</w:t>
            </w:r>
          </w:p>
        </w:tc>
        <w:tc>
          <w:tcPr>
            <w:tcW w:w="2982" w:type="dxa"/>
            <w:gridSpan w:val="2"/>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古树名木补充调查及挂牌</w:t>
            </w:r>
            <w:r>
              <w:rPr>
                <w:rFonts w:hint="eastAsia" w:ascii="Times New Roman" w:hAnsi="Times New Roman" w:eastAsia="仿宋_GB2312"/>
                <w:b/>
                <w:bCs/>
                <w:sz w:val="18"/>
                <w:szCs w:val="18"/>
              </w:rPr>
              <w:t>项目</w:t>
            </w:r>
          </w:p>
        </w:tc>
        <w:tc>
          <w:tcPr>
            <w:tcW w:w="3131" w:type="dxa"/>
            <w:gridSpan w:val="2"/>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矿山治理复绿</w:t>
            </w:r>
            <w:r>
              <w:rPr>
                <w:rFonts w:ascii="Times New Roman" w:hAnsi="Times New Roman" w:eastAsia="仿宋_GB2312"/>
                <w:b/>
                <w:bCs/>
                <w:sz w:val="18"/>
                <w:szCs w:val="18"/>
              </w:rPr>
              <w:t>项目</w:t>
            </w:r>
          </w:p>
        </w:tc>
      </w:tr>
      <w:tr>
        <w:tblPrEx>
          <w:tblCellMar>
            <w:top w:w="0" w:type="dxa"/>
            <w:left w:w="108" w:type="dxa"/>
            <w:bottom w:w="0" w:type="dxa"/>
            <w:right w:w="108" w:type="dxa"/>
          </w:tblCellMar>
        </w:tblPrEx>
        <w:trPr>
          <w:trHeight w:val="329"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p>
        </w:tc>
        <w:tc>
          <w:tcPr>
            <w:tcW w:w="1342" w:type="dxa"/>
            <w:vMerge w:val="continue"/>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资金到位情况</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资金支出情况</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资金到位情况</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资金支出情况</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资金到位情况</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资金支出情况</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资金到位情况</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资金支出情况</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bookmarkStart w:id="24" w:name="OLE_LINK1" w:colFirst="2" w:colLast="9"/>
            <w:r>
              <w:rPr>
                <w:rFonts w:ascii="Times New Roman" w:hAnsi="Times New Roman" w:eastAsia="仿宋_GB2312"/>
                <w:b/>
                <w:bCs/>
                <w:sz w:val="18"/>
                <w:szCs w:val="18"/>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梅州市本级</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0.00</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2</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大埔县</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10,000,000.00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6</w:t>
            </w:r>
            <w:r>
              <w:rPr>
                <w:rFonts w:ascii="Times New Roman" w:hAnsi="Times New Roman" w:eastAsia="仿宋_GB2312"/>
                <w:b/>
                <w:bCs/>
                <w:sz w:val="15"/>
                <w:szCs w:val="15"/>
              </w:rPr>
              <w:t>,</w:t>
            </w:r>
            <w:r>
              <w:rPr>
                <w:rFonts w:hint="eastAsia" w:ascii="Times New Roman" w:hAnsi="Times New Roman" w:eastAsia="仿宋_GB2312"/>
                <w:b/>
                <w:bCs/>
                <w:sz w:val="15"/>
                <w:szCs w:val="15"/>
              </w:rPr>
              <w:t>473</w:t>
            </w:r>
            <w:r>
              <w:rPr>
                <w:rFonts w:ascii="Times New Roman" w:hAnsi="Times New Roman" w:eastAsia="仿宋_GB2312"/>
                <w:b/>
                <w:bCs/>
                <w:sz w:val="15"/>
                <w:szCs w:val="15"/>
              </w:rPr>
              <w:t>,</w:t>
            </w:r>
            <w:r>
              <w:rPr>
                <w:rFonts w:hint="eastAsia" w:ascii="Times New Roman" w:hAnsi="Times New Roman" w:eastAsia="仿宋_GB2312"/>
                <w:b/>
                <w:bCs/>
                <w:sz w:val="15"/>
                <w:szCs w:val="15"/>
              </w:rPr>
              <w:t>040.34</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6,740,000.00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3,720,000.00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245,300.00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245,300.00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3</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丰顺县</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13,050,290.00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10,772,960.00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11,412,800.00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9,084,006.30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8,805,996.00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8,805,996.00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4</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蕉岭县</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409,140.00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409,140.00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1,912,400.00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1,912,400.00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w:t>
            </w:r>
            <w:r>
              <w:rPr>
                <w:rFonts w:ascii="Times New Roman" w:hAnsi="Times New Roman" w:eastAsia="仿宋_GB2312"/>
                <w:b/>
                <w:bCs/>
                <w:sz w:val="15"/>
                <w:szCs w:val="15"/>
              </w:rPr>
              <w:t>6,440.00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w:t>
            </w:r>
            <w:r>
              <w:rPr>
                <w:rFonts w:ascii="Times New Roman" w:hAnsi="Times New Roman" w:eastAsia="仿宋_GB2312"/>
                <w:b/>
                <w:bCs/>
                <w:sz w:val="15"/>
                <w:szCs w:val="15"/>
              </w:rPr>
              <w:t>6,440.00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1,750,000.00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1,750,000.00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5</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梅江区</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10,082,500.00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6,049,364.79</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495,035.67</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495,035.67</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1,137,229.12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1,137,229.12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6</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梅县区</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9,798,184.00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9,798,184.00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3,316,715.00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3,316,715.00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3,264,900.00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3,264,900.00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7</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平远县</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2</w:t>
            </w:r>
            <w:r>
              <w:rPr>
                <w:rFonts w:hint="eastAsia" w:ascii="Times New Roman" w:hAnsi="Times New Roman" w:eastAsia="仿宋_GB2312"/>
                <w:b/>
                <w:bCs/>
                <w:sz w:val="15"/>
                <w:szCs w:val="15"/>
              </w:rPr>
              <w:t>,</w:t>
            </w:r>
            <w:r>
              <w:rPr>
                <w:rFonts w:ascii="Times New Roman" w:hAnsi="Times New Roman" w:eastAsia="仿宋_GB2312"/>
                <w:b/>
                <w:bCs/>
                <w:sz w:val="15"/>
                <w:szCs w:val="15"/>
              </w:rPr>
              <w:t>7</w:t>
            </w:r>
            <w:r>
              <w:rPr>
                <w:rFonts w:hint="eastAsia" w:ascii="Times New Roman" w:hAnsi="Times New Roman" w:eastAsia="仿宋_GB2312"/>
                <w:b/>
                <w:bCs/>
                <w:sz w:val="15"/>
                <w:szCs w:val="15"/>
              </w:rPr>
              <w:t>00</w:t>
            </w:r>
            <w:r>
              <w:rPr>
                <w:rFonts w:ascii="Times New Roman" w:hAnsi="Times New Roman" w:eastAsia="仿宋_GB2312"/>
                <w:b/>
                <w:bCs/>
                <w:sz w:val="15"/>
                <w:szCs w:val="15"/>
              </w:rPr>
              <w:t>,</w:t>
            </w:r>
            <w:r>
              <w:rPr>
                <w:rFonts w:hint="eastAsia" w:ascii="Times New Roman" w:hAnsi="Times New Roman" w:eastAsia="仿宋_GB2312"/>
                <w:b/>
                <w:bCs/>
                <w:sz w:val="15"/>
                <w:szCs w:val="15"/>
              </w:rPr>
              <w:t>0</w:t>
            </w:r>
            <w:r>
              <w:rPr>
                <w:rFonts w:ascii="Times New Roman" w:hAnsi="Times New Roman" w:eastAsia="仿宋_GB2312"/>
                <w:b/>
                <w:bCs/>
                <w:sz w:val="15"/>
                <w:szCs w:val="15"/>
              </w:rPr>
              <w:t>00.00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279,200.00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1,050,000.00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1,050,000.00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21,500.00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21,500.00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159,000.00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159,000.00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8</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五华县</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30,058,600.00</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4,975,717.00</w:t>
            </w:r>
          </w:p>
        </w:tc>
        <w:tc>
          <w:tcPr>
            <w:tcW w:w="1593"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481"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1,862,500.00</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1,862,500.00</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ascii="Times New Roman" w:hAnsi="Times New Roman" w:eastAsia="仿宋_GB2312"/>
                <w:b/>
                <w:bCs/>
                <w:sz w:val="18"/>
                <w:szCs w:val="18"/>
              </w:rPr>
              <w:t>9</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兴宁市</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6,575,082.49</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6,575,082.49</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2,230,000.00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2,230,000.00</w:t>
            </w:r>
          </w:p>
        </w:tc>
        <w:tc>
          <w:tcPr>
            <w:tcW w:w="148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104,565.44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104,565.44</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4,078,800.00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4,078,800.00 </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10</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大埔林场</w:t>
            </w:r>
          </w:p>
        </w:tc>
        <w:tc>
          <w:tcPr>
            <w:tcW w:w="1626"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3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480,000.00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470,837.51</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11</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水口林场</w:t>
            </w:r>
          </w:p>
        </w:tc>
        <w:tc>
          <w:tcPr>
            <w:tcW w:w="1626"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3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 xml:space="preserve"> 157,900.00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 xml:space="preserve"> 157,900.00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r>
      <w:tr>
        <w:tblPrEx>
          <w:tblCellMar>
            <w:top w:w="0" w:type="dxa"/>
            <w:left w:w="108" w:type="dxa"/>
            <w:bottom w:w="0" w:type="dxa"/>
            <w:right w:w="108" w:type="dxa"/>
          </w:tblCellMar>
        </w:tblPrEx>
        <w:trPr>
          <w:trHeight w:val="32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12</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洲瑞林场</w:t>
            </w:r>
          </w:p>
        </w:tc>
        <w:tc>
          <w:tcPr>
            <w:tcW w:w="1626"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3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 xml:space="preserve"> 80,000.00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 xml:space="preserve"> 79,847.00</w:t>
            </w:r>
          </w:p>
        </w:tc>
        <w:tc>
          <w:tcPr>
            <w:tcW w:w="1482"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94"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c>
          <w:tcPr>
            <w:tcW w:w="1537" w:type="dxa"/>
            <w:tcBorders>
              <w:top w:val="single" w:color="000000" w:sz="4" w:space="0"/>
              <w:left w:val="single" w:color="000000" w:sz="4" w:space="0"/>
              <w:bottom w:val="single" w:color="000000" w:sz="4" w:space="0"/>
              <w:right w:val="single" w:color="000000" w:sz="4" w:space="0"/>
            </w:tcBorders>
            <w:vAlign w:val="center"/>
          </w:tcPr>
          <w:p>
            <w:pPr>
              <w:ind w:firstLine="331"/>
              <w:jc w:val="right"/>
              <w:rPr>
                <w:rFonts w:cs="Times New Roman"/>
                <w:b/>
                <w:bCs/>
                <w:sz w:val="15"/>
                <w:szCs w:val="15"/>
              </w:rPr>
            </w:pPr>
            <w:r>
              <w:rPr>
                <w:rFonts w:hint="eastAsia" w:cs="Times New Roman"/>
                <w:b/>
                <w:bCs/>
                <w:sz w:val="15"/>
                <w:szCs w:val="15"/>
              </w:rPr>
              <w:t>0.00</w:t>
            </w:r>
          </w:p>
        </w:tc>
      </w:tr>
      <w:bookmarkEnd w:id="24"/>
      <w:tr>
        <w:tblPrEx>
          <w:tblCellMar>
            <w:top w:w="0" w:type="dxa"/>
            <w:left w:w="108" w:type="dxa"/>
            <w:bottom w:w="0" w:type="dxa"/>
            <w:right w:w="108" w:type="dxa"/>
          </w:tblCellMar>
        </w:tblPrEx>
        <w:trPr>
          <w:trHeight w:val="329" w:hRule="atLeast"/>
          <w:jc w:val="center"/>
        </w:trPr>
        <w:tc>
          <w:tcPr>
            <w:tcW w:w="1867" w:type="dxa"/>
            <w:gridSpan w:val="2"/>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center"/>
              <w:rPr>
                <w:rFonts w:ascii="Times New Roman" w:hAnsi="Times New Roman" w:eastAsia="仿宋_GB2312"/>
                <w:b/>
                <w:bCs/>
                <w:sz w:val="18"/>
                <w:szCs w:val="18"/>
              </w:rPr>
            </w:pPr>
            <w:r>
              <w:rPr>
                <w:rFonts w:hint="eastAsia" w:ascii="Times New Roman" w:hAnsi="Times New Roman" w:eastAsia="仿宋_GB2312"/>
                <w:b/>
                <w:bCs/>
                <w:sz w:val="18"/>
                <w:szCs w:val="18"/>
              </w:rPr>
              <w:t>合</w:t>
            </w:r>
            <w:r>
              <w:rPr>
                <w:rFonts w:ascii="Times New Roman" w:hAnsi="Times New Roman" w:eastAsia="仿宋_GB2312"/>
                <w:b/>
                <w:bCs/>
                <w:sz w:val="18"/>
                <w:szCs w:val="18"/>
              </w:rPr>
              <w:t>计</w:t>
            </w:r>
          </w:p>
        </w:tc>
        <w:tc>
          <w:tcPr>
            <w:tcW w:w="1626"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8</w:t>
            </w:r>
            <w:r>
              <w:rPr>
                <w:rFonts w:hint="eastAsia" w:ascii="Times New Roman" w:hAnsi="Times New Roman" w:eastAsia="仿宋_GB2312"/>
                <w:b/>
                <w:bCs/>
                <w:sz w:val="15"/>
                <w:szCs w:val="15"/>
              </w:rPr>
              <w:t>2</w:t>
            </w:r>
            <w:r>
              <w:rPr>
                <w:rFonts w:ascii="Times New Roman" w:hAnsi="Times New Roman" w:eastAsia="仿宋_GB2312"/>
                <w:b/>
                <w:bCs/>
                <w:sz w:val="15"/>
                <w:szCs w:val="15"/>
              </w:rPr>
              <w:t>,</w:t>
            </w:r>
            <w:r>
              <w:rPr>
                <w:rFonts w:hint="eastAsia" w:ascii="Times New Roman" w:hAnsi="Times New Roman" w:eastAsia="仿宋_GB2312"/>
                <w:b/>
                <w:bCs/>
                <w:sz w:val="15"/>
                <w:szCs w:val="15"/>
              </w:rPr>
              <w:t>673</w:t>
            </w:r>
            <w:r>
              <w:rPr>
                <w:rFonts w:ascii="Times New Roman" w:hAnsi="Times New Roman" w:eastAsia="仿宋_GB2312"/>
                <w:b/>
                <w:bCs/>
                <w:sz w:val="15"/>
                <w:szCs w:val="15"/>
              </w:rPr>
              <w:t>,</w:t>
            </w:r>
            <w:r>
              <w:rPr>
                <w:rFonts w:hint="eastAsia" w:ascii="Times New Roman" w:hAnsi="Times New Roman" w:eastAsia="仿宋_GB2312"/>
                <w:b/>
                <w:bCs/>
                <w:sz w:val="15"/>
                <w:szCs w:val="15"/>
              </w:rPr>
              <w:t>796</w:t>
            </w:r>
            <w:r>
              <w:rPr>
                <w:rFonts w:ascii="Times New Roman" w:hAnsi="Times New Roman" w:eastAsia="仿宋_GB2312"/>
                <w:b/>
                <w:bCs/>
                <w:sz w:val="15"/>
                <w:szCs w:val="15"/>
              </w:rPr>
              <w:t>.49</w:t>
            </w:r>
          </w:p>
        </w:tc>
        <w:tc>
          <w:tcPr>
            <w:tcW w:w="1337"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45,332,688.62</w:t>
            </w:r>
          </w:p>
        </w:tc>
        <w:tc>
          <w:tcPr>
            <w:tcW w:w="1593"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hint="eastAsia" w:ascii="Times New Roman" w:hAnsi="Times New Roman" w:eastAsia="仿宋_GB2312"/>
                <w:b/>
                <w:bCs/>
                <w:sz w:val="15"/>
                <w:szCs w:val="15"/>
              </w:rPr>
              <w:t>27,874,850.67</w:t>
            </w:r>
          </w:p>
        </w:tc>
        <w:tc>
          <w:tcPr>
            <w:tcW w:w="1481"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 22,516,741.48</w:t>
            </w:r>
          </w:p>
        </w:tc>
        <w:tc>
          <w:tcPr>
            <w:tcW w:w="1482"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 172,505.44 </w:t>
            </w:r>
          </w:p>
        </w:tc>
        <w:tc>
          <w:tcPr>
            <w:tcW w:w="1500"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 172,505.44 </w:t>
            </w:r>
          </w:p>
        </w:tc>
        <w:tc>
          <w:tcPr>
            <w:tcW w:w="1594" w:type="dxa"/>
            <w:tcBorders>
              <w:top w:val="single" w:color="000000" w:sz="4" w:space="0"/>
              <w:left w:val="single" w:color="000000" w:sz="4" w:space="0"/>
              <w:bottom w:val="single" w:color="000000" w:sz="4" w:space="0"/>
              <w:right w:val="nil"/>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21,303,725.12  </w:t>
            </w:r>
          </w:p>
        </w:tc>
        <w:tc>
          <w:tcPr>
            <w:tcW w:w="153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right"/>
              <w:rPr>
                <w:rFonts w:ascii="Times New Roman" w:hAnsi="Times New Roman" w:eastAsia="仿宋_GB2312"/>
                <w:b/>
                <w:bCs/>
                <w:sz w:val="15"/>
                <w:szCs w:val="15"/>
              </w:rPr>
            </w:pPr>
            <w:r>
              <w:rPr>
                <w:rFonts w:ascii="Times New Roman" w:hAnsi="Times New Roman" w:eastAsia="仿宋_GB2312"/>
                <w:b/>
                <w:bCs/>
                <w:sz w:val="15"/>
                <w:szCs w:val="15"/>
              </w:rPr>
              <w:t xml:space="preserve">21,303,725.12  </w:t>
            </w:r>
          </w:p>
        </w:tc>
      </w:tr>
    </w:tbl>
    <w:p>
      <w:pPr>
        <w:pStyle w:val="2"/>
        <w:ind w:firstLine="480"/>
        <w:sectPr>
          <w:pgSz w:w="16838" w:h="11906" w:orient="landscape"/>
          <w:pgMar w:top="720" w:right="720" w:bottom="720" w:left="720" w:header="851" w:footer="992" w:gutter="0"/>
          <w:cols w:space="425" w:num="1"/>
          <w:docGrid w:type="lines" w:linePitch="435" w:charSpace="0"/>
        </w:sectPr>
      </w:pPr>
    </w:p>
    <w:p>
      <w:pPr>
        <w:pStyle w:val="5"/>
        <w:numPr>
          <w:ilvl w:val="0"/>
          <w:numId w:val="1"/>
        </w:numPr>
        <w:ind w:firstLine="642" w:firstLineChars="200"/>
        <w:rPr>
          <w:rFonts w:ascii="楷体" w:hAnsi="楷体" w:eastAsia="楷体" w:cs="楷体"/>
          <w:bCs/>
          <w:szCs w:val="22"/>
        </w:rPr>
      </w:pPr>
      <w:bookmarkStart w:id="25" w:name="_Toc99814046"/>
      <w:bookmarkStart w:id="26" w:name="_Toc99814316"/>
      <w:bookmarkStart w:id="27" w:name="_Toc99552755"/>
      <w:bookmarkStart w:id="28" w:name="_Toc24683"/>
      <w:bookmarkStart w:id="29" w:name="_Toc6455"/>
      <w:bookmarkStart w:id="30" w:name="_Toc99813897"/>
      <w:r>
        <w:rPr>
          <w:rFonts w:hint="eastAsia" w:ascii="楷体" w:hAnsi="楷体" w:eastAsia="楷体" w:cs="楷体"/>
          <w:bCs/>
          <w:szCs w:val="22"/>
        </w:rPr>
        <w:t>项目绩效目标情况</w:t>
      </w:r>
      <w:bookmarkEnd w:id="25"/>
      <w:bookmarkEnd w:id="26"/>
      <w:bookmarkEnd w:id="27"/>
      <w:bookmarkEnd w:id="28"/>
      <w:bookmarkEnd w:id="29"/>
      <w:bookmarkEnd w:id="30"/>
    </w:p>
    <w:p>
      <w:pPr>
        <w:ind w:left="0" w:firstLine="642" w:firstLineChars="200"/>
        <w:rPr>
          <w:b/>
          <w:bCs/>
        </w:rPr>
      </w:pPr>
      <w:r>
        <w:rPr>
          <w:rFonts w:hint="eastAsia"/>
          <w:b/>
          <w:bCs/>
        </w:rPr>
        <w:t>1.绩效目标情况</w:t>
      </w:r>
    </w:p>
    <w:p>
      <w:pPr>
        <w:adjustRightInd w:val="0"/>
        <w:snapToGrid w:val="0"/>
        <w:ind w:left="0" w:firstLine="640" w:firstLineChars="200"/>
        <w:rPr>
          <w:rFonts w:cs="Times New Roman"/>
          <w:szCs w:val="22"/>
        </w:rPr>
      </w:pPr>
      <w:bookmarkStart w:id="31" w:name="_Toc99814317"/>
      <w:bookmarkStart w:id="32" w:name="_Toc9494"/>
      <w:bookmarkStart w:id="33" w:name="_Toc99552758"/>
      <w:bookmarkStart w:id="34" w:name="_Toc99814049"/>
      <w:bookmarkStart w:id="35" w:name="_Toc99813900"/>
      <w:bookmarkStart w:id="36" w:name="_Toc26771"/>
      <w:r>
        <w:rPr>
          <w:rFonts w:hint="eastAsia" w:cs="Times New Roman"/>
          <w:szCs w:val="22"/>
        </w:rPr>
        <w:t>我方根据《梅州市人民政府办公室2022年度市十件民生实事项目完成情况通报》</w:t>
      </w:r>
      <w:r>
        <w:rPr>
          <w:rFonts w:hint="eastAsia" w:cs="Times New Roman"/>
          <w:szCs w:val="22"/>
          <w:lang w:eastAsia="zh-CN"/>
        </w:rPr>
        <w:t>、</w:t>
      </w:r>
      <w:r>
        <w:rPr>
          <w:rFonts w:hint="eastAsia" w:cs="Times New Roman"/>
          <w:szCs w:val="22"/>
        </w:rPr>
        <w:t>《梅州市碧道建设总体规划（2019-2035年）》</w:t>
      </w:r>
      <w:r>
        <w:rPr>
          <w:rFonts w:hint="eastAsia" w:cs="Times New Roman"/>
          <w:szCs w:val="22"/>
          <w:lang w:eastAsia="zh-CN"/>
        </w:rPr>
        <w:t>、</w:t>
      </w:r>
      <w:r>
        <w:rPr>
          <w:rFonts w:hint="eastAsia" w:cs="Times New Roman"/>
          <w:szCs w:val="22"/>
        </w:rPr>
        <w:t>《梅州市林业局关于下达2022年梅州市营造林生产计划的通知》（梅市林函〔2022〕27号）、《广东省林业局关于进一步加强古树名木保护管理工作的通知》（粤林函〔2021〕317号）、《梅州市自然资源局关于印发〈梅州市2022年矿山石场治理复杂绿实施方案〉的通知》（梅市自然资函〔2022〕97号）等文件，确定“加强生态文明建设，守住绿水青山”项目的绩效目标分别为：</w:t>
      </w:r>
    </w:p>
    <w:p>
      <w:pPr>
        <w:adjustRightInd w:val="0"/>
        <w:snapToGrid w:val="0"/>
        <w:ind w:left="0" w:firstLine="640" w:firstLineChars="200"/>
        <w:rPr>
          <w:rFonts w:cs="Times New Roman"/>
          <w:szCs w:val="22"/>
        </w:rPr>
      </w:pPr>
      <w:r>
        <w:rPr>
          <w:rFonts w:hint="eastAsia" w:cs="Times New Roman"/>
          <w:szCs w:val="22"/>
        </w:rPr>
        <w:t>（1）建设碧道80公里；</w:t>
      </w:r>
    </w:p>
    <w:p>
      <w:pPr>
        <w:adjustRightInd w:val="0"/>
        <w:snapToGrid w:val="0"/>
        <w:ind w:left="0" w:firstLine="640" w:firstLineChars="200"/>
        <w:rPr>
          <w:rFonts w:cs="Times New Roman"/>
          <w:szCs w:val="22"/>
        </w:rPr>
      </w:pPr>
      <w:r>
        <w:rPr>
          <w:rFonts w:hint="eastAsia" w:cs="Times New Roman"/>
          <w:szCs w:val="22"/>
        </w:rPr>
        <w:t>（2）</w:t>
      </w:r>
      <w:r>
        <w:rPr>
          <w:rFonts w:cs="Times New Roman"/>
          <w:szCs w:val="22"/>
        </w:rPr>
        <w:t>建设高质量水源林5.7万亩；</w:t>
      </w:r>
    </w:p>
    <w:p>
      <w:pPr>
        <w:adjustRightInd w:val="0"/>
        <w:snapToGrid w:val="0"/>
        <w:ind w:left="0" w:firstLine="640" w:firstLineChars="200"/>
        <w:rPr>
          <w:rFonts w:cs="Times New Roman"/>
          <w:szCs w:val="22"/>
        </w:rPr>
      </w:pPr>
      <w:r>
        <w:rPr>
          <w:rFonts w:hint="eastAsia" w:cs="Times New Roman"/>
          <w:szCs w:val="22"/>
        </w:rPr>
        <w:t>（3）</w:t>
      </w:r>
      <w:r>
        <w:rPr>
          <w:rFonts w:cs="Times New Roman"/>
          <w:szCs w:val="22"/>
        </w:rPr>
        <w:t>开展全市古树名木资源补充调查</w:t>
      </w:r>
      <w:r>
        <w:rPr>
          <w:rFonts w:hint="eastAsia" w:cs="Times New Roman"/>
          <w:szCs w:val="22"/>
        </w:rPr>
        <w:t>，</w:t>
      </w:r>
      <w:r>
        <w:rPr>
          <w:rFonts w:cs="Times New Roman"/>
          <w:szCs w:val="22"/>
        </w:rPr>
        <w:t>加强对全市46株一级古树的监测和保护</w:t>
      </w:r>
      <w:r>
        <w:rPr>
          <w:rFonts w:hint="eastAsia" w:cs="Times New Roman"/>
          <w:szCs w:val="22"/>
        </w:rPr>
        <w:t>，</w:t>
      </w:r>
      <w:r>
        <w:rPr>
          <w:rFonts w:cs="Times New Roman"/>
          <w:szCs w:val="22"/>
        </w:rPr>
        <w:t>完善古树名木保护制度；</w:t>
      </w:r>
    </w:p>
    <w:p>
      <w:pPr>
        <w:adjustRightInd w:val="0"/>
        <w:snapToGrid w:val="0"/>
        <w:ind w:left="0" w:firstLine="640" w:firstLineChars="200"/>
        <w:rPr>
          <w:rFonts w:cs="Times New Roman"/>
          <w:szCs w:val="22"/>
        </w:rPr>
      </w:pPr>
      <w:r>
        <w:rPr>
          <w:rFonts w:hint="eastAsia" w:cs="Times New Roman"/>
          <w:szCs w:val="22"/>
        </w:rPr>
        <w:t>（4）</w:t>
      </w:r>
      <w:r>
        <w:rPr>
          <w:rFonts w:cs="Times New Roman"/>
          <w:szCs w:val="22"/>
        </w:rPr>
        <w:t>矿山石场治理复绿面积495亩以上。</w:t>
      </w:r>
    </w:p>
    <w:p>
      <w:pPr>
        <w:adjustRightInd w:val="0"/>
        <w:snapToGrid w:val="0"/>
        <w:ind w:left="0" w:firstLine="642" w:firstLineChars="200"/>
        <w:rPr>
          <w:b/>
          <w:bCs/>
        </w:rPr>
      </w:pPr>
      <w:r>
        <w:rPr>
          <w:rFonts w:hint="eastAsia"/>
          <w:b/>
          <w:bCs/>
        </w:rPr>
        <w:t>2.绩效指标情况</w:t>
      </w:r>
    </w:p>
    <w:p>
      <w:pPr>
        <w:adjustRightInd w:val="0"/>
        <w:snapToGrid w:val="0"/>
        <w:ind w:left="0" w:firstLine="640" w:firstLineChars="200"/>
        <w:rPr>
          <w:rFonts w:cs="Times New Roman"/>
          <w:szCs w:val="22"/>
        </w:rPr>
      </w:pPr>
      <w:r>
        <w:rPr>
          <w:rFonts w:hint="eastAsia" w:cs="Times New Roman"/>
          <w:szCs w:val="22"/>
        </w:rPr>
        <w:t>根据以上绩效目标，评价组梳理出以下项目产出及效益指标：</w:t>
      </w:r>
    </w:p>
    <w:p>
      <w:pPr>
        <w:pStyle w:val="12"/>
        <w:widowControl w:val="0"/>
        <w:adjustRightInd w:val="0"/>
        <w:snapToGrid w:val="0"/>
        <w:ind w:left="0" w:firstLine="0" w:firstLineChars="0"/>
        <w:jc w:val="center"/>
        <w:rPr>
          <w:rFonts w:ascii="黑体" w:hAnsi="黑体" w:eastAsia="黑体" w:cs="黑体"/>
          <w:b/>
          <w:bCs/>
          <w:sz w:val="30"/>
          <w:szCs w:val="30"/>
        </w:rPr>
      </w:pPr>
    </w:p>
    <w:p>
      <w:pPr>
        <w:pStyle w:val="12"/>
        <w:widowControl w:val="0"/>
        <w:adjustRightInd w:val="0"/>
        <w:snapToGrid w:val="0"/>
        <w:ind w:left="0" w:firstLine="0" w:firstLineChars="0"/>
        <w:jc w:val="center"/>
        <w:rPr>
          <w:rFonts w:ascii="黑体" w:hAnsi="黑体" w:eastAsia="黑体" w:cs="黑体"/>
          <w:b/>
          <w:bCs/>
          <w:sz w:val="30"/>
          <w:szCs w:val="30"/>
        </w:rPr>
      </w:pPr>
    </w:p>
    <w:p>
      <w:pPr>
        <w:pStyle w:val="12"/>
        <w:widowControl w:val="0"/>
        <w:adjustRightInd w:val="0"/>
        <w:snapToGrid w:val="0"/>
        <w:ind w:left="0" w:firstLine="0" w:firstLineChars="0"/>
        <w:jc w:val="center"/>
        <w:rPr>
          <w:rFonts w:ascii="黑体" w:hAnsi="黑体" w:eastAsia="黑体" w:cs="黑体"/>
          <w:b/>
          <w:bCs/>
          <w:sz w:val="30"/>
          <w:szCs w:val="30"/>
        </w:rPr>
      </w:pPr>
    </w:p>
    <w:p>
      <w:pPr>
        <w:pStyle w:val="12"/>
        <w:widowControl w:val="0"/>
        <w:adjustRightInd w:val="0"/>
        <w:snapToGrid w:val="0"/>
        <w:ind w:left="0" w:firstLine="0" w:firstLineChars="0"/>
        <w:jc w:val="center"/>
        <w:rPr>
          <w:rFonts w:ascii="黑体" w:hAnsi="黑体" w:eastAsia="黑体" w:cs="黑体"/>
          <w:b/>
          <w:bCs/>
          <w:sz w:val="30"/>
          <w:szCs w:val="30"/>
        </w:rPr>
      </w:pPr>
      <w:r>
        <w:rPr>
          <w:rFonts w:hint="eastAsia" w:ascii="黑体" w:hAnsi="黑体" w:eastAsia="黑体" w:cs="黑体"/>
          <w:b/>
          <w:bCs/>
          <w:sz w:val="30"/>
          <w:szCs w:val="30"/>
        </w:rPr>
        <w:t>表2 “加强生态文明建设，守住绿水青山”项目</w:t>
      </w:r>
    </w:p>
    <w:p>
      <w:pPr>
        <w:pStyle w:val="12"/>
        <w:widowControl w:val="0"/>
        <w:adjustRightInd w:val="0"/>
        <w:snapToGrid w:val="0"/>
        <w:ind w:left="0" w:firstLine="0" w:firstLineChars="0"/>
        <w:jc w:val="center"/>
        <w:rPr>
          <w:b/>
          <w:bCs/>
          <w:sz w:val="30"/>
          <w:szCs w:val="30"/>
        </w:rPr>
      </w:pPr>
      <w:r>
        <w:rPr>
          <w:rFonts w:hint="eastAsia" w:ascii="黑体" w:hAnsi="黑体" w:eastAsia="黑体" w:cs="黑体"/>
          <w:b/>
          <w:bCs/>
          <w:sz w:val="30"/>
          <w:szCs w:val="30"/>
        </w:rPr>
        <w:t>绩效指标设置情况一览表</w:t>
      </w:r>
    </w:p>
    <w:tbl>
      <w:tblPr>
        <w:tblStyle w:val="30"/>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50"/>
        <w:gridCol w:w="443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188"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一级指标</w:t>
            </w:r>
          </w:p>
        </w:tc>
        <w:tc>
          <w:tcPr>
            <w:tcW w:w="1350"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二级指标</w:t>
            </w:r>
          </w:p>
        </w:tc>
        <w:tc>
          <w:tcPr>
            <w:tcW w:w="4436" w:type="dxa"/>
            <w:vAlign w:val="center"/>
          </w:tcPr>
          <w:p>
            <w:pPr>
              <w:spacing w:line="240" w:lineRule="auto"/>
              <w:ind w:left="0" w:firstLine="421" w:firstLineChars="200"/>
              <w:jc w:val="center"/>
              <w:textAlignment w:val="center"/>
              <w:rPr>
                <w:rFonts w:ascii="仿宋_GB2312"/>
                <w:b/>
                <w:bCs/>
                <w:sz w:val="21"/>
                <w:szCs w:val="21"/>
              </w:rPr>
            </w:pPr>
            <w:r>
              <w:rPr>
                <w:rFonts w:ascii="仿宋_GB2312" w:hAnsi="宋体" w:cs="仿宋_GB2312"/>
                <w:b/>
                <w:bCs/>
                <w:color w:val="000000"/>
                <w:kern w:val="0"/>
                <w:sz w:val="21"/>
                <w:szCs w:val="21"/>
                <w:lang w:bidi="ar"/>
              </w:rPr>
              <w:t>指标名称</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8" w:type="dxa"/>
            <w:vMerge w:val="restart"/>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产出指标</w:t>
            </w:r>
          </w:p>
        </w:tc>
        <w:tc>
          <w:tcPr>
            <w:tcW w:w="1350" w:type="dxa"/>
            <w:vMerge w:val="restart"/>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数量指标</w:t>
            </w:r>
          </w:p>
        </w:tc>
        <w:tc>
          <w:tcPr>
            <w:tcW w:w="4436"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建设碧道</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80公里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88" w:type="dxa"/>
            <w:vMerge w:val="continue"/>
            <w:vAlign w:val="center"/>
          </w:tcPr>
          <w:p>
            <w:pPr>
              <w:spacing w:line="240" w:lineRule="auto"/>
              <w:ind w:left="0" w:firstLine="464"/>
              <w:jc w:val="center"/>
              <w:rPr>
                <w:rFonts w:ascii="仿宋_GB2312"/>
                <w:b/>
                <w:bCs/>
                <w:sz w:val="21"/>
                <w:szCs w:val="21"/>
              </w:rPr>
            </w:pPr>
          </w:p>
        </w:tc>
        <w:tc>
          <w:tcPr>
            <w:tcW w:w="1350" w:type="dxa"/>
            <w:vMerge w:val="continue"/>
            <w:vAlign w:val="center"/>
          </w:tcPr>
          <w:p>
            <w:pPr>
              <w:spacing w:line="240" w:lineRule="auto"/>
              <w:ind w:left="0" w:firstLine="464"/>
              <w:jc w:val="center"/>
              <w:rPr>
                <w:rFonts w:ascii="仿宋_GB2312"/>
                <w:b/>
                <w:bCs/>
                <w:sz w:val="21"/>
                <w:szCs w:val="21"/>
              </w:rPr>
            </w:pPr>
          </w:p>
        </w:tc>
        <w:tc>
          <w:tcPr>
            <w:tcW w:w="4436"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建设高质量水源林</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5.7万亩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88" w:type="dxa"/>
            <w:vMerge w:val="continue"/>
            <w:vAlign w:val="center"/>
          </w:tcPr>
          <w:p>
            <w:pPr>
              <w:spacing w:line="240" w:lineRule="auto"/>
              <w:ind w:left="0" w:firstLine="464"/>
              <w:jc w:val="center"/>
              <w:rPr>
                <w:b/>
                <w:bCs/>
                <w:sz w:val="21"/>
                <w:szCs w:val="21"/>
              </w:rPr>
            </w:pPr>
          </w:p>
        </w:tc>
        <w:tc>
          <w:tcPr>
            <w:tcW w:w="1350" w:type="dxa"/>
            <w:vMerge w:val="continue"/>
            <w:vAlign w:val="center"/>
          </w:tcPr>
          <w:p>
            <w:pPr>
              <w:spacing w:line="240" w:lineRule="auto"/>
              <w:ind w:left="0" w:firstLine="464"/>
              <w:jc w:val="center"/>
              <w:rPr>
                <w:b/>
                <w:bCs/>
                <w:sz w:val="21"/>
                <w:szCs w:val="21"/>
              </w:rPr>
            </w:pPr>
          </w:p>
        </w:tc>
        <w:tc>
          <w:tcPr>
            <w:tcW w:w="4436"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开展全市古树名木资源补充调查，加强对全市46株一级古树的监测和保护</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46株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88" w:type="dxa"/>
            <w:vMerge w:val="continue"/>
            <w:vAlign w:val="center"/>
          </w:tcPr>
          <w:p>
            <w:pPr>
              <w:spacing w:line="240" w:lineRule="auto"/>
              <w:ind w:left="0" w:firstLine="464"/>
              <w:jc w:val="center"/>
              <w:rPr>
                <w:b/>
                <w:bCs/>
                <w:sz w:val="21"/>
                <w:szCs w:val="21"/>
              </w:rPr>
            </w:pPr>
          </w:p>
        </w:tc>
        <w:tc>
          <w:tcPr>
            <w:tcW w:w="1350" w:type="dxa"/>
            <w:vMerge w:val="continue"/>
            <w:vAlign w:val="center"/>
          </w:tcPr>
          <w:p>
            <w:pPr>
              <w:spacing w:line="240" w:lineRule="auto"/>
              <w:ind w:left="0" w:firstLine="464"/>
              <w:jc w:val="center"/>
              <w:rPr>
                <w:b/>
                <w:bCs/>
                <w:sz w:val="21"/>
                <w:szCs w:val="21"/>
              </w:rPr>
            </w:pPr>
          </w:p>
        </w:tc>
        <w:tc>
          <w:tcPr>
            <w:tcW w:w="4436" w:type="dxa"/>
            <w:vAlign w:val="center"/>
          </w:tcPr>
          <w:p>
            <w:pPr>
              <w:spacing w:line="240" w:lineRule="auto"/>
              <w:ind w:left="0" w:firstLine="0" w:firstLineChars="0"/>
              <w:jc w:val="center"/>
              <w:textAlignment w:val="center"/>
              <w:rPr>
                <w:rFonts w:ascii="仿宋_GB2312" w:hAnsi="宋体" w:cs="仿宋_GB2312"/>
                <w:b/>
                <w:bCs/>
                <w:color w:val="000000"/>
                <w:kern w:val="0"/>
                <w:sz w:val="21"/>
                <w:szCs w:val="21"/>
                <w:lang w:bidi="ar"/>
              </w:rPr>
            </w:pPr>
            <w:r>
              <w:rPr>
                <w:rFonts w:hint="eastAsia" w:ascii="仿宋_GB2312" w:hAnsi="宋体" w:cs="仿宋_GB2312"/>
                <w:b/>
                <w:bCs/>
                <w:color w:val="000000"/>
                <w:kern w:val="0"/>
                <w:sz w:val="21"/>
                <w:szCs w:val="21"/>
                <w:lang w:bidi="ar"/>
              </w:rPr>
              <w:t>完善古树名木保护制度</w:t>
            </w:r>
          </w:p>
        </w:tc>
        <w:tc>
          <w:tcPr>
            <w:tcW w:w="1492" w:type="dxa"/>
            <w:vAlign w:val="center"/>
          </w:tcPr>
          <w:p>
            <w:pPr>
              <w:spacing w:line="240" w:lineRule="auto"/>
              <w:ind w:left="0" w:firstLine="0" w:firstLineChars="0"/>
              <w:jc w:val="center"/>
              <w:textAlignment w:val="center"/>
              <w:rPr>
                <w:rFonts w:ascii="仿宋_GB2312" w:hAnsi="宋体" w:cs="仿宋_GB2312"/>
                <w:b/>
                <w:bCs/>
                <w:color w:val="000000"/>
                <w:kern w:val="0"/>
                <w:sz w:val="21"/>
                <w:szCs w:val="21"/>
                <w:lang w:bidi="ar"/>
              </w:rPr>
            </w:pPr>
            <w:r>
              <w:rPr>
                <w:rFonts w:hint="eastAsia" w:ascii="仿宋_GB2312" w:hAnsi="宋体" w:cs="仿宋_GB2312"/>
                <w:b/>
                <w:bCs/>
                <w:color w:val="000000"/>
                <w:kern w:val="0"/>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8" w:type="dxa"/>
            <w:vMerge w:val="continue"/>
            <w:vAlign w:val="center"/>
          </w:tcPr>
          <w:p>
            <w:pPr>
              <w:spacing w:line="240" w:lineRule="auto"/>
              <w:ind w:left="0" w:firstLine="464"/>
              <w:jc w:val="center"/>
              <w:rPr>
                <w:b/>
                <w:bCs/>
                <w:sz w:val="21"/>
                <w:szCs w:val="21"/>
              </w:rPr>
            </w:pPr>
          </w:p>
        </w:tc>
        <w:tc>
          <w:tcPr>
            <w:tcW w:w="1350" w:type="dxa"/>
            <w:vMerge w:val="continue"/>
            <w:vAlign w:val="center"/>
          </w:tcPr>
          <w:p>
            <w:pPr>
              <w:spacing w:line="240" w:lineRule="auto"/>
              <w:ind w:left="0" w:firstLine="464"/>
              <w:jc w:val="center"/>
              <w:rPr>
                <w:b/>
                <w:bCs/>
                <w:sz w:val="21"/>
                <w:szCs w:val="21"/>
              </w:rPr>
            </w:pPr>
          </w:p>
        </w:tc>
        <w:tc>
          <w:tcPr>
            <w:tcW w:w="4436" w:type="dxa"/>
            <w:vAlign w:val="center"/>
          </w:tcPr>
          <w:p>
            <w:pPr>
              <w:spacing w:line="240" w:lineRule="auto"/>
              <w:ind w:left="0" w:firstLine="0" w:firstLineChars="0"/>
              <w:jc w:val="center"/>
              <w:textAlignment w:val="center"/>
              <w:rPr>
                <w:rFonts w:ascii="仿宋_GB2312" w:hAnsi="宋体" w:cs="仿宋_GB2312"/>
                <w:b/>
                <w:bCs/>
                <w:color w:val="000000"/>
                <w:kern w:val="0"/>
                <w:sz w:val="21"/>
                <w:szCs w:val="21"/>
                <w:lang w:bidi="ar"/>
              </w:rPr>
            </w:pPr>
            <w:r>
              <w:rPr>
                <w:rFonts w:ascii="仿宋_GB2312" w:hAnsi="宋体" w:cs="仿宋_GB2312"/>
                <w:b/>
                <w:bCs/>
                <w:color w:val="000000"/>
                <w:kern w:val="0"/>
                <w:sz w:val="21"/>
                <w:szCs w:val="21"/>
                <w:lang w:bidi="ar"/>
              </w:rPr>
              <w:t>矿山石场治理复绿面积</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b/>
                <w:bCs/>
                <w:sz w:val="21"/>
                <w:szCs w:val="21"/>
              </w:rPr>
              <w:t>495亩以上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8" w:type="dxa"/>
            <w:vMerge w:val="continue"/>
            <w:vAlign w:val="center"/>
          </w:tcPr>
          <w:p>
            <w:pPr>
              <w:spacing w:line="240" w:lineRule="auto"/>
              <w:ind w:left="0" w:firstLine="464"/>
              <w:jc w:val="center"/>
              <w:rPr>
                <w:rFonts w:ascii="仿宋_GB2312"/>
                <w:b/>
                <w:bCs/>
                <w:sz w:val="21"/>
                <w:szCs w:val="21"/>
              </w:rPr>
            </w:pPr>
          </w:p>
        </w:tc>
        <w:tc>
          <w:tcPr>
            <w:tcW w:w="1350"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时效指标</w:t>
            </w:r>
          </w:p>
        </w:tc>
        <w:tc>
          <w:tcPr>
            <w:tcW w:w="4436"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b/>
                <w:bCs/>
                <w:sz w:val="21"/>
                <w:szCs w:val="21"/>
              </w:rPr>
              <w:t>完成时间</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vMerge w:val="continue"/>
            <w:vAlign w:val="center"/>
          </w:tcPr>
          <w:p>
            <w:pPr>
              <w:spacing w:line="240" w:lineRule="auto"/>
              <w:ind w:left="0" w:firstLine="464"/>
              <w:jc w:val="center"/>
              <w:rPr>
                <w:rFonts w:ascii="仿宋_GB2312"/>
                <w:b/>
                <w:bCs/>
                <w:sz w:val="21"/>
                <w:szCs w:val="21"/>
              </w:rPr>
            </w:pPr>
          </w:p>
        </w:tc>
        <w:tc>
          <w:tcPr>
            <w:tcW w:w="1350"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质量</w:t>
            </w:r>
            <w:r>
              <w:rPr>
                <w:rFonts w:ascii="仿宋_GB2312" w:hAnsi="宋体" w:cs="仿宋_GB2312"/>
                <w:b/>
                <w:bCs/>
                <w:color w:val="000000"/>
                <w:kern w:val="0"/>
                <w:sz w:val="21"/>
                <w:szCs w:val="21"/>
                <w:lang w:bidi="ar"/>
              </w:rPr>
              <w:t>指标</w:t>
            </w:r>
          </w:p>
        </w:tc>
        <w:tc>
          <w:tcPr>
            <w:tcW w:w="4436"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验收合格率</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88" w:type="dxa"/>
            <w:vMerge w:val="restart"/>
            <w:vAlign w:val="center"/>
          </w:tcPr>
          <w:p>
            <w:pPr>
              <w:spacing w:line="240" w:lineRule="auto"/>
              <w:ind w:left="0" w:firstLine="0" w:firstLineChars="0"/>
              <w:jc w:val="center"/>
              <w:textAlignment w:val="center"/>
              <w:rPr>
                <w:b/>
                <w:bCs/>
                <w:sz w:val="21"/>
                <w:szCs w:val="21"/>
              </w:rPr>
            </w:pPr>
            <w:r>
              <w:rPr>
                <w:rFonts w:ascii="仿宋_GB2312" w:hAnsi="宋体" w:cs="仿宋_GB2312"/>
                <w:b/>
                <w:bCs/>
                <w:color w:val="000000"/>
                <w:kern w:val="0"/>
                <w:sz w:val="21"/>
                <w:szCs w:val="21"/>
                <w:lang w:bidi="ar"/>
              </w:rPr>
              <w:t>效益指标</w:t>
            </w:r>
          </w:p>
        </w:tc>
        <w:tc>
          <w:tcPr>
            <w:tcW w:w="1350" w:type="dxa"/>
            <w:vMerge w:val="restart"/>
            <w:vAlign w:val="center"/>
          </w:tcPr>
          <w:p>
            <w:pPr>
              <w:spacing w:line="240" w:lineRule="auto"/>
              <w:ind w:left="0" w:firstLine="0" w:firstLineChars="0"/>
              <w:jc w:val="center"/>
              <w:textAlignment w:val="center"/>
              <w:rPr>
                <w:b/>
                <w:bCs/>
                <w:sz w:val="21"/>
                <w:szCs w:val="21"/>
              </w:rPr>
            </w:pPr>
            <w:r>
              <w:rPr>
                <w:rFonts w:hint="eastAsia" w:ascii="仿宋_GB2312" w:hAnsi="宋体" w:cs="仿宋_GB2312"/>
                <w:b/>
                <w:bCs/>
                <w:color w:val="000000"/>
                <w:kern w:val="0"/>
                <w:sz w:val="21"/>
                <w:szCs w:val="21"/>
                <w:lang w:bidi="ar"/>
              </w:rPr>
              <w:t>生态</w:t>
            </w:r>
            <w:r>
              <w:rPr>
                <w:rFonts w:ascii="仿宋_GB2312" w:hAnsi="宋体" w:cs="仿宋_GB2312"/>
                <w:b/>
                <w:bCs/>
                <w:color w:val="000000"/>
                <w:kern w:val="0"/>
                <w:sz w:val="21"/>
                <w:szCs w:val="21"/>
                <w:lang w:bidi="ar"/>
              </w:rPr>
              <w:t>效益指标</w:t>
            </w:r>
          </w:p>
        </w:tc>
        <w:tc>
          <w:tcPr>
            <w:tcW w:w="4436"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加强古树名木保护</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不断加强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88" w:type="dxa"/>
            <w:vMerge w:val="continue"/>
            <w:vAlign w:val="center"/>
          </w:tcPr>
          <w:p>
            <w:pPr>
              <w:spacing w:line="240" w:lineRule="auto"/>
              <w:ind w:left="0" w:firstLine="464"/>
              <w:jc w:val="center"/>
              <w:rPr>
                <w:rFonts w:ascii="仿宋_GB2312"/>
                <w:b/>
                <w:bCs/>
                <w:sz w:val="21"/>
                <w:szCs w:val="21"/>
              </w:rPr>
            </w:pPr>
          </w:p>
        </w:tc>
        <w:tc>
          <w:tcPr>
            <w:tcW w:w="1350" w:type="dxa"/>
            <w:vMerge w:val="continue"/>
            <w:vAlign w:val="center"/>
          </w:tcPr>
          <w:p>
            <w:pPr>
              <w:spacing w:line="240" w:lineRule="auto"/>
              <w:ind w:left="0" w:firstLine="464"/>
              <w:jc w:val="center"/>
              <w:rPr>
                <w:rFonts w:ascii="仿宋_GB2312"/>
                <w:b/>
                <w:bCs/>
                <w:sz w:val="21"/>
                <w:szCs w:val="21"/>
              </w:rPr>
            </w:pPr>
          </w:p>
        </w:tc>
        <w:tc>
          <w:tcPr>
            <w:tcW w:w="4436"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改善生态环境</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不断改善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8" w:type="dxa"/>
            <w:vMerge w:val="continue"/>
            <w:vAlign w:val="center"/>
          </w:tcPr>
          <w:p>
            <w:pPr>
              <w:spacing w:line="240" w:lineRule="auto"/>
              <w:ind w:left="0" w:firstLine="464"/>
              <w:jc w:val="center"/>
              <w:rPr>
                <w:rFonts w:ascii="仿宋_GB2312"/>
                <w:b/>
                <w:bCs/>
                <w:sz w:val="21"/>
                <w:szCs w:val="21"/>
              </w:rPr>
            </w:pPr>
          </w:p>
        </w:tc>
        <w:tc>
          <w:tcPr>
            <w:tcW w:w="1350"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可持续影响指标</w:t>
            </w:r>
          </w:p>
        </w:tc>
        <w:tc>
          <w:tcPr>
            <w:tcW w:w="4436" w:type="dxa"/>
            <w:vAlign w:val="center"/>
          </w:tcPr>
          <w:p>
            <w:pPr>
              <w:spacing w:line="240" w:lineRule="auto"/>
              <w:ind w:left="0" w:firstLine="0" w:firstLineChars="0"/>
              <w:jc w:val="center"/>
              <w:textAlignment w:val="center"/>
              <w:rPr>
                <w:rFonts w:ascii="仿宋_GB2312"/>
                <w:b/>
                <w:bCs/>
                <w:sz w:val="21"/>
                <w:szCs w:val="21"/>
              </w:rPr>
            </w:pPr>
            <w:r>
              <w:rPr>
                <w:rFonts w:ascii="仿宋_GB2312" w:hAnsi="宋体" w:cs="仿宋_GB2312"/>
                <w:b/>
                <w:bCs/>
                <w:color w:val="000000"/>
                <w:kern w:val="0"/>
                <w:sz w:val="21"/>
                <w:szCs w:val="21"/>
                <w:lang w:bidi="ar"/>
              </w:rPr>
              <w:t>生态可持续发展</w:t>
            </w:r>
          </w:p>
        </w:tc>
        <w:tc>
          <w:tcPr>
            <w:tcW w:w="1492" w:type="dxa"/>
            <w:vAlign w:val="center"/>
          </w:tcPr>
          <w:p>
            <w:pPr>
              <w:spacing w:line="240" w:lineRule="auto"/>
              <w:ind w:left="0" w:firstLine="0" w:firstLineChars="0"/>
              <w:jc w:val="center"/>
              <w:textAlignment w:val="center"/>
              <w:rPr>
                <w:rFonts w:ascii="仿宋_GB2312"/>
                <w:b/>
                <w:bCs/>
                <w:sz w:val="21"/>
                <w:szCs w:val="21"/>
              </w:rPr>
            </w:pPr>
            <w:r>
              <w:rPr>
                <w:rFonts w:hint="eastAsia" w:ascii="仿宋_GB2312" w:hAnsi="宋体" w:cs="仿宋_GB2312"/>
                <w:b/>
                <w:bCs/>
                <w:color w:val="000000"/>
                <w:kern w:val="0"/>
                <w:sz w:val="21"/>
                <w:szCs w:val="21"/>
                <w:lang w:bidi="ar"/>
              </w:rPr>
              <w:t>持续影响</w:t>
            </w:r>
          </w:p>
        </w:tc>
      </w:tr>
    </w:tbl>
    <w:p>
      <w:pPr>
        <w:pStyle w:val="2"/>
        <w:ind w:firstLine="480"/>
      </w:pPr>
    </w:p>
    <w:p>
      <w:pPr>
        <w:adjustRightInd w:val="0"/>
        <w:snapToGrid w:val="0"/>
        <w:ind w:left="0" w:firstLine="640" w:firstLineChars="200"/>
        <w:rPr>
          <w:rFonts w:hint="eastAsia" w:ascii="方正黑体_GBK" w:hAnsi="方正黑体_GBK" w:eastAsia="方正黑体_GBK" w:cs="方正黑体_GBK"/>
          <w:b w:val="0"/>
          <w:bCs w:val="0"/>
          <w:szCs w:val="22"/>
        </w:rPr>
      </w:pPr>
      <w:r>
        <w:rPr>
          <w:rFonts w:hint="eastAsia" w:ascii="方正黑体_GBK" w:hAnsi="方正黑体_GBK" w:eastAsia="方正黑体_GBK" w:cs="方正黑体_GBK"/>
          <w:b w:val="0"/>
          <w:bCs w:val="0"/>
          <w:szCs w:val="22"/>
        </w:rPr>
        <w:t>二、评价结论</w:t>
      </w:r>
      <w:bookmarkEnd w:id="31"/>
      <w:bookmarkEnd w:id="32"/>
      <w:bookmarkEnd w:id="33"/>
      <w:bookmarkEnd w:id="34"/>
      <w:bookmarkEnd w:id="35"/>
      <w:bookmarkEnd w:id="36"/>
    </w:p>
    <w:p>
      <w:pPr>
        <w:adjustRightInd w:val="0"/>
        <w:snapToGrid w:val="0"/>
        <w:ind w:left="0" w:firstLine="640" w:firstLineChars="200"/>
        <w:rPr>
          <w:rFonts w:cs="Times New Roman"/>
          <w:szCs w:val="22"/>
          <w:highlight w:val="yellow"/>
        </w:rPr>
      </w:pPr>
      <w:r>
        <w:rPr>
          <w:rFonts w:hint="eastAsia" w:cs="Times New Roman"/>
          <w:szCs w:val="22"/>
        </w:rPr>
        <w:t>通过对主管部门、项目实施单位提供的相关材料进行审核分析，并抽查丰顺县、梅江区、梅县区、五华县、兴宁市“加强生态文明建设，守住绿水青山”项目实施情况，</w:t>
      </w:r>
      <w:r>
        <w:rPr>
          <w:rFonts w:hint="eastAsia" w:cs="Times New Roman"/>
          <w:szCs w:val="22"/>
          <w:highlight w:val="none"/>
          <w:lang w:eastAsia="zh-CN"/>
        </w:rPr>
        <w:t>我方</w:t>
      </w:r>
      <w:r>
        <w:rPr>
          <w:rFonts w:hint="eastAsia" w:cs="Times New Roman"/>
          <w:szCs w:val="22"/>
        </w:rPr>
        <w:t>结合决策、管理、产出、效益等4个维度进行了综合评价分析。项目立项、决策过程相对完善，资金支出基本按照规定履行审批程序，但项目监管力度有待加强，效益可持续性需关注。</w:t>
      </w:r>
    </w:p>
    <w:p>
      <w:pPr>
        <w:adjustRightInd w:val="0"/>
        <w:snapToGrid w:val="0"/>
        <w:ind w:left="0" w:firstLine="640" w:firstLineChars="200"/>
        <w:rPr>
          <w:rFonts w:cs="Times New Roman"/>
          <w:szCs w:val="22"/>
        </w:rPr>
      </w:pPr>
      <w:r>
        <w:rPr>
          <w:rFonts w:hint="eastAsia" w:cs="Times New Roman"/>
          <w:szCs w:val="22"/>
        </w:rPr>
        <w:t>本次评价结果分为五个等级：优[90分～100分]，良[80分～89分]，中[70分～79分]，低[60分～69分]，差[59分及以下]。结合书面评审与现场评价情况，对照既定评价指标体系的各项指标及其评分细则，综合评价“加强生态文明建设，守住绿水青山”项目绩效评价得分为</w:t>
      </w:r>
      <w:r>
        <w:rPr>
          <w:rFonts w:hint="eastAsia" w:cs="Times New Roman"/>
          <w:szCs w:val="22"/>
          <w:highlight w:val="none"/>
        </w:rPr>
        <w:t>85.</w:t>
      </w:r>
      <w:r>
        <w:rPr>
          <w:rFonts w:hint="eastAsia" w:cs="Times New Roman"/>
          <w:szCs w:val="22"/>
          <w:highlight w:val="none"/>
          <w:lang w:val="en-US" w:eastAsia="zh-CN"/>
        </w:rPr>
        <w:t>49</w:t>
      </w:r>
      <w:r>
        <w:rPr>
          <w:rFonts w:hint="eastAsia" w:cs="Times New Roman"/>
          <w:szCs w:val="22"/>
        </w:rPr>
        <w:t>分，评定等级为“良”。得分情况如下表：</w:t>
      </w:r>
    </w:p>
    <w:p>
      <w:pPr>
        <w:pStyle w:val="28"/>
        <w:snapToGrid/>
        <w:spacing w:line="360" w:lineRule="auto"/>
        <w:ind w:left="0" w:firstLine="562"/>
        <w:jc w:val="center"/>
        <w:rPr>
          <w:rFonts w:ascii="黑体" w:hAnsi="黑体" w:eastAsia="黑体" w:cs="黑体"/>
          <w:b/>
          <w:bCs/>
          <w:sz w:val="28"/>
          <w:szCs w:val="28"/>
        </w:rPr>
      </w:pPr>
      <w:r>
        <w:rPr>
          <w:rFonts w:hint="eastAsia" w:ascii="黑体" w:hAnsi="黑体" w:eastAsia="黑体" w:cs="黑体"/>
          <w:b/>
          <w:bCs/>
          <w:sz w:val="28"/>
          <w:szCs w:val="28"/>
        </w:rPr>
        <w:t>表3 “加强生态文明建设，守住绿水青山”项目</w:t>
      </w:r>
    </w:p>
    <w:p>
      <w:pPr>
        <w:pStyle w:val="28"/>
        <w:snapToGrid/>
        <w:spacing w:line="360" w:lineRule="auto"/>
        <w:ind w:left="0" w:firstLine="562"/>
        <w:jc w:val="center"/>
        <w:rPr>
          <w:rFonts w:ascii="黑体" w:hAnsi="黑体" w:eastAsia="黑体" w:cs="黑体"/>
          <w:b/>
          <w:bCs/>
          <w:sz w:val="28"/>
          <w:szCs w:val="28"/>
        </w:rPr>
      </w:pPr>
      <w:r>
        <w:rPr>
          <w:rFonts w:hint="eastAsia" w:ascii="黑体" w:hAnsi="黑体" w:eastAsia="黑体" w:cs="黑体"/>
          <w:b/>
          <w:bCs/>
          <w:sz w:val="28"/>
          <w:szCs w:val="28"/>
        </w:rPr>
        <w:t>绩效评分综合得分</w:t>
      </w:r>
    </w:p>
    <w:tbl>
      <w:tblPr>
        <w:tblStyle w:val="30"/>
        <w:tblW w:w="4998"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203"/>
        <w:gridCol w:w="1880"/>
        <w:gridCol w:w="2065"/>
        <w:gridCol w:w="223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blHeader/>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评价维度</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hint="eastAsia" w:cs="Times New Roman"/>
                <w:b/>
                <w:bCs/>
                <w:sz w:val="21"/>
                <w:szCs w:val="21"/>
              </w:rPr>
              <w:t>分值</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rPr>
            </w:pPr>
            <w:r>
              <w:rPr>
                <w:rFonts w:hint="eastAsia" w:cs="Times New Roman"/>
                <w:b/>
                <w:bCs/>
                <w:sz w:val="21"/>
                <w:szCs w:val="21"/>
              </w:rPr>
              <w:t>评价得分</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rPr>
            </w:pPr>
            <w:r>
              <w:rPr>
                <w:rFonts w:hint="eastAsia" w:cs="Times New Roman"/>
                <w:b/>
                <w:bCs/>
                <w:sz w:val="21"/>
                <w:szCs w:val="21"/>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决策</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cs="Times New Roman"/>
                <w:b/>
                <w:bCs/>
                <w:sz w:val="21"/>
                <w:szCs w:val="21"/>
              </w:rPr>
              <w:t>15</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13.59</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90.60</w:t>
            </w:r>
            <w:r>
              <w:rPr>
                <w:rFonts w:cs="Times New Roman"/>
                <w:b/>
                <w:bCs/>
                <w:sz w:val="21"/>
                <w:szCs w:val="21"/>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管理</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cs="Times New Roman"/>
                <w:b/>
                <w:bCs/>
                <w:sz w:val="21"/>
                <w:szCs w:val="21"/>
              </w:rPr>
              <w:t>25</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21.34</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85.36</w:t>
            </w:r>
            <w:r>
              <w:rPr>
                <w:rFonts w:cs="Times New Roman"/>
                <w:b/>
                <w:bCs/>
                <w:sz w:val="21"/>
                <w:szCs w:val="21"/>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产出</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cs="Times New Roman"/>
                <w:b/>
                <w:bCs/>
                <w:sz w:val="21"/>
                <w:szCs w:val="21"/>
              </w:rPr>
              <w:t>30</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26.99</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89.97</w:t>
            </w:r>
            <w:r>
              <w:rPr>
                <w:rFonts w:cs="Times New Roman"/>
                <w:b/>
                <w:bCs/>
                <w:sz w:val="21"/>
                <w:szCs w:val="21"/>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效益</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cs="Times New Roman"/>
                <w:b/>
                <w:bCs/>
                <w:sz w:val="21"/>
                <w:szCs w:val="21"/>
              </w:rPr>
              <w:t>30</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hint="default" w:eastAsia="仿宋_GB2312" w:cs="Times New Roman"/>
                <w:b/>
                <w:bCs/>
                <w:sz w:val="21"/>
                <w:szCs w:val="21"/>
                <w:highlight w:val="none"/>
                <w:lang w:val="en-US" w:eastAsia="zh-CN"/>
              </w:rPr>
            </w:pPr>
            <w:r>
              <w:rPr>
                <w:rFonts w:hint="eastAsia" w:cs="Times New Roman"/>
                <w:b/>
                <w:bCs/>
                <w:sz w:val="21"/>
                <w:szCs w:val="21"/>
                <w:highlight w:val="none"/>
              </w:rPr>
              <w:t>23.</w:t>
            </w:r>
            <w:r>
              <w:rPr>
                <w:rFonts w:hint="eastAsia" w:cs="Times New Roman"/>
                <w:b/>
                <w:bCs/>
                <w:sz w:val="21"/>
                <w:szCs w:val="21"/>
                <w:highlight w:val="none"/>
                <w:lang w:val="en-US" w:eastAsia="zh-CN"/>
              </w:rPr>
              <w:t>57</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78.</w:t>
            </w:r>
            <w:r>
              <w:rPr>
                <w:rFonts w:hint="eastAsia" w:cs="Times New Roman"/>
                <w:b/>
                <w:bCs/>
                <w:sz w:val="21"/>
                <w:szCs w:val="21"/>
                <w:highlight w:val="none"/>
                <w:lang w:val="en-US" w:eastAsia="zh-CN"/>
              </w:rPr>
              <w:t>57</w:t>
            </w:r>
            <w:r>
              <w:rPr>
                <w:rFonts w:cs="Times New Roman"/>
                <w:b/>
                <w:bCs/>
                <w:sz w:val="21"/>
                <w:szCs w:val="21"/>
                <w:highlight w:val="none"/>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rPr>
        <w:tc>
          <w:tcPr>
            <w:tcW w:w="1314" w:type="pct"/>
            <w:shd w:val="clear" w:color="auto" w:fill="auto"/>
            <w:tcMar>
              <w:top w:w="12" w:type="dxa"/>
              <w:left w:w="12" w:type="dxa"/>
              <w:right w:w="12" w:type="dxa"/>
            </w:tcMar>
            <w:vAlign w:val="center"/>
          </w:tcPr>
          <w:p>
            <w:pPr>
              <w:adjustRightInd w:val="0"/>
              <w:snapToGrid w:val="0"/>
              <w:ind w:left="0" w:firstLine="0" w:firstLineChars="0"/>
              <w:jc w:val="center"/>
              <w:rPr>
                <w:rFonts w:cs="Times New Roman"/>
                <w:b/>
                <w:bCs/>
                <w:sz w:val="21"/>
                <w:szCs w:val="21"/>
              </w:rPr>
            </w:pPr>
            <w:r>
              <w:rPr>
                <w:rFonts w:hint="eastAsia" w:cs="Times New Roman"/>
                <w:b/>
                <w:bCs/>
                <w:sz w:val="21"/>
                <w:szCs w:val="21"/>
              </w:rPr>
              <w:t>综合评价</w:t>
            </w:r>
          </w:p>
        </w:tc>
        <w:tc>
          <w:tcPr>
            <w:tcW w:w="1121" w:type="pct"/>
            <w:shd w:val="clear" w:color="auto" w:fill="auto"/>
            <w:tcMar>
              <w:top w:w="12" w:type="dxa"/>
              <w:left w:w="12" w:type="dxa"/>
              <w:right w:w="12" w:type="dxa"/>
            </w:tcMar>
            <w:vAlign w:val="center"/>
          </w:tcPr>
          <w:p>
            <w:pPr>
              <w:adjustRightInd w:val="0"/>
              <w:snapToGrid w:val="0"/>
              <w:ind w:left="0" w:firstLine="88" w:firstLineChars="42"/>
              <w:jc w:val="center"/>
              <w:rPr>
                <w:rFonts w:cs="Times New Roman"/>
                <w:b/>
                <w:bCs/>
                <w:sz w:val="21"/>
                <w:szCs w:val="21"/>
              </w:rPr>
            </w:pPr>
            <w:r>
              <w:rPr>
                <w:rFonts w:cs="Times New Roman"/>
                <w:b/>
                <w:bCs/>
                <w:sz w:val="21"/>
                <w:szCs w:val="21"/>
              </w:rPr>
              <w:t>100</w:t>
            </w:r>
          </w:p>
        </w:tc>
        <w:tc>
          <w:tcPr>
            <w:tcW w:w="1231" w:type="pct"/>
            <w:shd w:val="clear" w:color="auto" w:fill="auto"/>
            <w:tcMar>
              <w:top w:w="12" w:type="dxa"/>
              <w:left w:w="12" w:type="dxa"/>
              <w:right w:w="12" w:type="dxa"/>
            </w:tcMar>
            <w:vAlign w:val="center"/>
          </w:tcPr>
          <w:p>
            <w:pPr>
              <w:adjustRightInd w:val="0"/>
              <w:snapToGrid w:val="0"/>
              <w:ind w:left="0" w:firstLine="8" w:firstLineChars="4"/>
              <w:jc w:val="center"/>
              <w:rPr>
                <w:rFonts w:hint="default" w:eastAsia="仿宋_GB2312" w:cs="Times New Roman"/>
                <w:b/>
                <w:bCs/>
                <w:sz w:val="21"/>
                <w:szCs w:val="21"/>
                <w:highlight w:val="none"/>
                <w:lang w:val="en-US" w:eastAsia="zh-CN"/>
              </w:rPr>
            </w:pPr>
            <w:r>
              <w:rPr>
                <w:rFonts w:hint="eastAsia" w:cs="Times New Roman"/>
                <w:b/>
                <w:bCs/>
                <w:sz w:val="21"/>
                <w:szCs w:val="21"/>
                <w:highlight w:val="none"/>
              </w:rPr>
              <w:t>85.</w:t>
            </w:r>
            <w:r>
              <w:rPr>
                <w:rFonts w:hint="eastAsia" w:cs="Times New Roman"/>
                <w:b/>
                <w:bCs/>
                <w:sz w:val="21"/>
                <w:szCs w:val="21"/>
                <w:highlight w:val="none"/>
                <w:lang w:val="en-US" w:eastAsia="zh-CN"/>
              </w:rPr>
              <w:t>49</w:t>
            </w:r>
          </w:p>
        </w:tc>
        <w:tc>
          <w:tcPr>
            <w:tcW w:w="1333" w:type="pct"/>
            <w:shd w:val="clear" w:color="auto" w:fill="auto"/>
            <w:tcMar>
              <w:top w:w="12" w:type="dxa"/>
              <w:left w:w="12" w:type="dxa"/>
              <w:right w:w="12" w:type="dxa"/>
            </w:tcMar>
            <w:vAlign w:val="center"/>
          </w:tcPr>
          <w:p>
            <w:pPr>
              <w:adjustRightInd w:val="0"/>
              <w:snapToGrid w:val="0"/>
              <w:ind w:left="0" w:firstLine="8" w:firstLineChars="4"/>
              <w:jc w:val="center"/>
              <w:rPr>
                <w:rFonts w:cs="Times New Roman"/>
                <w:b/>
                <w:bCs/>
                <w:sz w:val="21"/>
                <w:szCs w:val="21"/>
                <w:highlight w:val="none"/>
              </w:rPr>
            </w:pPr>
            <w:r>
              <w:rPr>
                <w:rFonts w:hint="eastAsia" w:cs="Times New Roman"/>
                <w:b/>
                <w:bCs/>
                <w:sz w:val="21"/>
                <w:szCs w:val="21"/>
                <w:highlight w:val="none"/>
              </w:rPr>
              <w:t>85.</w:t>
            </w:r>
            <w:r>
              <w:rPr>
                <w:rFonts w:hint="eastAsia" w:cs="Times New Roman"/>
                <w:b/>
                <w:bCs/>
                <w:sz w:val="21"/>
                <w:szCs w:val="21"/>
                <w:highlight w:val="none"/>
                <w:lang w:val="en-US" w:eastAsia="zh-CN"/>
              </w:rPr>
              <w:t>49</w:t>
            </w:r>
            <w:r>
              <w:rPr>
                <w:rFonts w:cs="Times New Roman"/>
                <w:b/>
                <w:bCs/>
                <w:sz w:val="21"/>
                <w:szCs w:val="21"/>
                <w:highlight w:val="none"/>
              </w:rPr>
              <w:t>%</w:t>
            </w:r>
          </w:p>
        </w:tc>
      </w:tr>
    </w:tbl>
    <w:p>
      <w:pPr>
        <w:adjustRightInd w:val="0"/>
        <w:snapToGrid w:val="0"/>
        <w:ind w:left="0" w:firstLine="640" w:firstLineChars="200"/>
        <w:rPr>
          <w:rFonts w:hint="eastAsia" w:ascii="方正黑体_GBK" w:hAnsi="方正黑体_GBK" w:eastAsia="方正黑体_GBK" w:cs="方正黑体_GBK"/>
          <w:b w:val="0"/>
          <w:bCs w:val="0"/>
          <w:szCs w:val="22"/>
        </w:rPr>
      </w:pPr>
      <w:bookmarkStart w:id="37" w:name="_Toc99814050"/>
      <w:bookmarkStart w:id="38" w:name="_Toc1278"/>
      <w:bookmarkStart w:id="39" w:name="_Toc99814318"/>
      <w:bookmarkStart w:id="40" w:name="_Toc99552759"/>
      <w:bookmarkStart w:id="41" w:name="_Toc31475"/>
      <w:bookmarkStart w:id="42" w:name="_Toc99813901"/>
      <w:r>
        <w:rPr>
          <w:rFonts w:hint="eastAsia" w:ascii="方正黑体_GBK" w:hAnsi="方正黑体_GBK" w:eastAsia="方正黑体_GBK" w:cs="方正黑体_GBK"/>
          <w:b w:val="0"/>
          <w:bCs w:val="0"/>
          <w:szCs w:val="22"/>
        </w:rPr>
        <w:t>三、项目绩效指标分析</w:t>
      </w:r>
      <w:bookmarkEnd w:id="37"/>
      <w:bookmarkEnd w:id="38"/>
      <w:bookmarkEnd w:id="39"/>
      <w:bookmarkEnd w:id="40"/>
      <w:bookmarkEnd w:id="41"/>
      <w:bookmarkEnd w:id="42"/>
    </w:p>
    <w:p>
      <w:pPr>
        <w:adjustRightInd w:val="0"/>
        <w:snapToGrid w:val="0"/>
        <w:ind w:left="0" w:firstLine="640" w:firstLineChars="200"/>
        <w:rPr>
          <w:rFonts w:cs="Times New Roman"/>
          <w:szCs w:val="22"/>
        </w:rPr>
      </w:pPr>
      <w:r>
        <w:rPr>
          <w:rFonts w:hint="eastAsia" w:cs="Times New Roman"/>
          <w:szCs w:val="22"/>
        </w:rPr>
        <w:t>在本次评价中，一级指标分别为决策（15分）、管理（25分）、产出（30分）和效益（30分）。</w:t>
      </w:r>
    </w:p>
    <w:p>
      <w:pPr>
        <w:pStyle w:val="5"/>
        <w:ind w:left="-86" w:firstLine="642" w:firstLineChars="200"/>
        <w:rPr>
          <w:rFonts w:ascii="楷体" w:hAnsi="楷体" w:eastAsia="楷体" w:cs="楷体"/>
          <w:bCs/>
          <w:szCs w:val="22"/>
        </w:rPr>
      </w:pPr>
      <w:bookmarkStart w:id="43" w:name="_Toc99552760"/>
      <w:bookmarkStart w:id="44" w:name="_Toc16178"/>
      <w:bookmarkStart w:id="45" w:name="_Toc99814051"/>
      <w:bookmarkStart w:id="46" w:name="_Toc17178"/>
      <w:bookmarkStart w:id="47" w:name="_Toc99813902"/>
      <w:bookmarkStart w:id="48" w:name="_Toc99814319"/>
      <w:r>
        <w:rPr>
          <w:rFonts w:hint="eastAsia" w:ascii="楷体" w:hAnsi="楷体" w:eastAsia="楷体" w:cs="楷体"/>
          <w:bCs/>
          <w:szCs w:val="22"/>
        </w:rPr>
        <w:t>（一）决策分析</w:t>
      </w:r>
      <w:bookmarkEnd w:id="43"/>
      <w:bookmarkEnd w:id="44"/>
      <w:bookmarkEnd w:id="45"/>
      <w:bookmarkEnd w:id="46"/>
      <w:bookmarkEnd w:id="47"/>
      <w:bookmarkEnd w:id="48"/>
    </w:p>
    <w:p>
      <w:pPr>
        <w:adjustRightInd w:val="0"/>
        <w:snapToGrid w:val="0"/>
        <w:ind w:left="0" w:firstLine="640" w:firstLineChars="200"/>
        <w:rPr>
          <w:rFonts w:cs="Times New Roman"/>
          <w:szCs w:val="22"/>
        </w:rPr>
      </w:pPr>
      <w:r>
        <w:rPr>
          <w:rFonts w:hint="eastAsia" w:cs="Times New Roman"/>
          <w:szCs w:val="22"/>
        </w:rPr>
        <w:t>该指标分值15分，下设项目立项、资金落实两个二级指标。</w:t>
      </w:r>
    </w:p>
    <w:p>
      <w:pPr>
        <w:adjustRightInd w:val="0"/>
        <w:snapToGrid w:val="0"/>
        <w:ind w:left="0" w:firstLine="642" w:firstLineChars="200"/>
        <w:outlineLvl w:val="2"/>
        <w:rPr>
          <w:rFonts w:cs="Times New Roman"/>
          <w:szCs w:val="22"/>
        </w:rPr>
      </w:pPr>
      <w:bookmarkStart w:id="49" w:name="_Toc15390"/>
      <w:r>
        <w:rPr>
          <w:rFonts w:hint="eastAsia" w:cs="Times New Roman"/>
          <w:b/>
          <w:bCs/>
          <w:szCs w:val="22"/>
        </w:rPr>
        <w:t>1.项目立项。</w:t>
      </w:r>
      <w:r>
        <w:rPr>
          <w:rFonts w:hint="eastAsia" w:cs="Times New Roman"/>
          <w:szCs w:val="22"/>
        </w:rPr>
        <w:t>（分值12分，得分10.59分）</w:t>
      </w:r>
      <w:bookmarkEnd w:id="49"/>
    </w:p>
    <w:p>
      <w:pPr>
        <w:adjustRightInd w:val="0"/>
        <w:snapToGrid w:val="0"/>
        <w:ind w:left="0" w:firstLine="640" w:firstLineChars="200"/>
        <w:rPr>
          <w:rFonts w:hint="eastAsia" w:cs="Times New Roman"/>
          <w:szCs w:val="22"/>
        </w:rPr>
      </w:pPr>
      <w:bookmarkStart w:id="50" w:name="_Toc486334654"/>
      <w:bookmarkStart w:id="51" w:name="_Toc486320100"/>
      <w:r>
        <w:rPr>
          <w:rFonts w:hint="eastAsia" w:cs="Times New Roman"/>
          <w:szCs w:val="22"/>
        </w:rPr>
        <w:t>项目立项主要考评论证决策、目标设置、保障措施。</w:t>
      </w:r>
    </w:p>
    <w:p>
      <w:pPr>
        <w:pStyle w:val="2"/>
        <w:rPr>
          <w:rFonts w:hint="eastAsia" w:cs="Times New Roman"/>
          <w:szCs w:val="22"/>
        </w:rPr>
      </w:pPr>
    </w:p>
    <w:p>
      <w:pPr>
        <w:pStyle w:val="2"/>
        <w:rPr>
          <w:rFonts w:hint="eastAsia" w:cs="Times New Roman"/>
          <w:szCs w:val="22"/>
        </w:rPr>
      </w:pPr>
    </w:p>
    <w:p>
      <w:pPr>
        <w:adjustRightInd w:val="0"/>
        <w:snapToGrid w:val="0"/>
        <w:ind w:left="0" w:firstLine="642" w:firstLineChars="200"/>
        <w:rPr>
          <w:rFonts w:cs="Times New Roman"/>
          <w:szCs w:val="22"/>
          <w:highlight w:val="none"/>
        </w:rPr>
      </w:pPr>
      <w:r>
        <w:rPr>
          <w:rFonts w:hint="eastAsia" w:cs="Times New Roman"/>
          <w:b/>
          <w:bCs/>
          <w:szCs w:val="22"/>
          <w:highlight w:val="none"/>
        </w:rPr>
        <w:t>（1）论证</w:t>
      </w:r>
      <w:bookmarkEnd w:id="50"/>
      <w:bookmarkEnd w:id="51"/>
      <w:r>
        <w:rPr>
          <w:rFonts w:hint="eastAsia" w:cs="Times New Roman"/>
          <w:b/>
          <w:bCs/>
          <w:szCs w:val="22"/>
          <w:highlight w:val="none"/>
        </w:rPr>
        <w:t>决策。</w:t>
      </w:r>
      <w:r>
        <w:rPr>
          <w:rFonts w:hint="eastAsia" w:cs="Times New Roman"/>
          <w:szCs w:val="22"/>
          <w:highlight w:val="none"/>
        </w:rPr>
        <w:t>（分值4分，得分3.88分）</w:t>
      </w:r>
    </w:p>
    <w:p>
      <w:pPr>
        <w:adjustRightInd w:val="0"/>
        <w:snapToGrid w:val="0"/>
        <w:ind w:left="0" w:firstLine="642" w:firstLineChars="200"/>
        <w:rPr>
          <w:rFonts w:ascii="Calibri" w:hAnsi="Calibri" w:cs="Calibri"/>
          <w:szCs w:val="22"/>
        </w:rPr>
      </w:pPr>
      <w:r>
        <w:rPr>
          <w:rFonts w:hint="eastAsia" w:cs="Times New Roman"/>
          <w:b/>
          <w:bCs/>
          <w:szCs w:val="22"/>
        </w:rPr>
        <w:t>论证充分性</w:t>
      </w:r>
      <w:r>
        <w:rPr>
          <w:rFonts w:hint="eastAsia" w:cs="Times New Roman"/>
          <w:szCs w:val="22"/>
        </w:rPr>
        <w:t>（分值4分，得分3.88分）</w:t>
      </w:r>
      <w:r>
        <w:rPr>
          <w:rFonts w:hint="eastAsia" w:ascii="Calibri" w:hAnsi="Calibri" w:cs="Calibri"/>
          <w:szCs w:val="22"/>
        </w:rPr>
        <w:t>①碧道建设项目：根据各县（市、区）水务局提供的佐证资料，项目按照《广东省人民政府关于广东万里碧道总体规划（2020-2035年）的批复》（粤府函〔2020〕147号）、《广东省河长办关于印发〈广东万里碧道总体规划（2020-2035年）〉说明书及各主要流域碧道建设专项规划报告的通知》（粤河长办〔2020〕67号）等文件要求立项实施，各县（市、区）水务局2022年共实施碧道建设工程25宗，</w:t>
      </w:r>
      <w:r>
        <w:rPr>
          <w:rFonts w:hint="eastAsia" w:ascii="Calibri" w:hAnsi="Calibri" w:cs="Calibri"/>
          <w:szCs w:val="22"/>
          <w:highlight w:val="none"/>
        </w:rPr>
        <w:t>其中22宗碧道</w:t>
      </w:r>
      <w:r>
        <w:rPr>
          <w:rFonts w:hint="eastAsia" w:ascii="Calibri" w:hAnsi="Calibri" w:cs="Calibri"/>
          <w:szCs w:val="22"/>
          <w:highlight w:val="none"/>
          <w:lang w:eastAsia="zh-CN"/>
        </w:rPr>
        <w:t>建设项目</w:t>
      </w:r>
      <w:r>
        <w:rPr>
          <w:rFonts w:hint="eastAsia" w:ascii="Calibri" w:hAnsi="Calibri" w:cs="Calibri"/>
          <w:szCs w:val="22"/>
          <w:highlight w:val="none"/>
        </w:rPr>
        <w:t>在实施前</w:t>
      </w:r>
      <w:r>
        <w:rPr>
          <w:rFonts w:hint="eastAsia" w:ascii="仿宋" w:hAnsi="仿宋" w:eastAsia="仿宋" w:cs="仿宋"/>
          <w:highlight w:val="none"/>
        </w:rPr>
        <w:t>申请立项，</w:t>
      </w:r>
      <w:r>
        <w:rPr>
          <w:rFonts w:hint="eastAsia" w:ascii="仿宋" w:hAnsi="仿宋" w:eastAsia="仿宋" w:cs="仿宋"/>
          <w:highlight w:val="none"/>
          <w:lang w:eastAsia="zh-CN"/>
        </w:rPr>
        <w:t>提交了</w:t>
      </w:r>
      <w:r>
        <w:rPr>
          <w:rFonts w:hint="eastAsia" w:ascii="仿宋" w:hAnsi="仿宋" w:eastAsia="仿宋" w:cs="仿宋"/>
          <w:highlight w:val="none"/>
        </w:rPr>
        <w:t>可行性研究报告，并获得了相关部门的批复，会议同意</w:t>
      </w:r>
      <w:r>
        <w:rPr>
          <w:rFonts w:hint="eastAsia" w:ascii="仿宋" w:hAnsi="仿宋" w:eastAsia="仿宋" w:cs="仿宋"/>
          <w:highlight w:val="none"/>
          <w:lang w:eastAsia="zh-CN"/>
        </w:rPr>
        <w:t>实施</w:t>
      </w:r>
      <w:r>
        <w:rPr>
          <w:rFonts w:hint="eastAsia" w:ascii="仿宋" w:hAnsi="仿宋" w:eastAsia="仿宋" w:cs="仿宋"/>
          <w:highlight w:val="none"/>
        </w:rPr>
        <w:t>该项目建设工程</w:t>
      </w:r>
      <w:r>
        <w:rPr>
          <w:rFonts w:hint="eastAsia" w:ascii="仿宋" w:hAnsi="仿宋" w:eastAsia="仿宋" w:cs="仿宋"/>
          <w:highlight w:val="none"/>
          <w:lang w:eastAsia="zh-CN"/>
        </w:rPr>
        <w:t>；</w:t>
      </w:r>
      <w:r>
        <w:rPr>
          <w:rFonts w:hint="eastAsia" w:ascii="Calibri" w:hAnsi="Calibri" w:cs="Calibri"/>
          <w:szCs w:val="22"/>
          <w:highlight w:val="none"/>
        </w:rPr>
        <w:t>三舟溪碧道砂田镇段、榕江北河（拾荷村段）段碧道、汶水溪孔下村碧道这3宗碧道</w:t>
      </w:r>
      <w:r>
        <w:rPr>
          <w:rFonts w:hint="eastAsia" w:ascii="Calibri" w:hAnsi="Calibri" w:cs="Calibri"/>
          <w:szCs w:val="22"/>
          <w:highlight w:val="none"/>
          <w:lang w:eastAsia="zh-CN"/>
        </w:rPr>
        <w:t>建设项目无</w:t>
      </w:r>
      <w:r>
        <w:rPr>
          <w:rFonts w:hint="eastAsia" w:ascii="Calibri" w:hAnsi="Calibri" w:cs="Calibri"/>
          <w:szCs w:val="22"/>
          <w:highlight w:val="none"/>
        </w:rPr>
        <w:t>立项</w:t>
      </w:r>
      <w:r>
        <w:rPr>
          <w:rFonts w:hint="eastAsia" w:ascii="Calibri" w:hAnsi="Calibri" w:cs="Calibri"/>
          <w:szCs w:val="22"/>
          <w:highlight w:val="none"/>
          <w:lang w:eastAsia="zh-CN"/>
        </w:rPr>
        <w:t>相关材料，</w:t>
      </w:r>
      <w:r>
        <w:rPr>
          <w:rFonts w:hint="eastAsia" w:ascii="Calibri" w:hAnsi="Calibri" w:cs="Calibri"/>
          <w:szCs w:val="22"/>
          <w:highlight w:val="none"/>
        </w:rPr>
        <w:t>得0.88分。</w:t>
      </w:r>
    </w:p>
    <w:p>
      <w:pPr>
        <w:adjustRightInd w:val="0"/>
        <w:snapToGrid w:val="0"/>
        <w:ind w:left="0" w:firstLine="640" w:firstLineChars="200"/>
        <w:rPr>
          <w:rFonts w:ascii="Calibri" w:hAnsi="Calibri" w:cs="Calibri"/>
          <w:szCs w:val="22"/>
        </w:rPr>
      </w:pPr>
      <w:r>
        <w:rPr>
          <w:rFonts w:hint="eastAsia" w:ascii="Calibri" w:hAnsi="Calibri" w:cs="Calibri"/>
          <w:szCs w:val="22"/>
        </w:rPr>
        <w:t>②高质量水源林建设项目：根据各县（市、区）林业局及大埔林场、水口林场、洲瑞林场提供的佐证资料，项目按照《广东省林业局关于下达2022年营造林生产计划的通知》（粤林函〔2022〕49号）、《广东省林业局关于印发创新造林机制开展先造后补改革试点工作方案的通知》（粤林函〔2020〕76号）等文件要求立项，市林业局印发了《关于下达2022年梅州市营造林生产计划的通知》（梅市林函〔2022〕27号）、《梅州市林业局关于印发〈梅州市开展先造后补造林机制试点工作方案〉的通知》（梅市林函〔2020〕74 号）等通知，各县（市、区）林业局及大埔林场、水口林场、洲瑞林场组织编写《2022年高质量水源林工程建设项目作业设计》，提交了《关于请求批准2022年高质量水源林工程建设项目作业设计的请示》等有关立项申请，并得到了市林业局的批复，项目论证较充分，得1分。</w:t>
      </w:r>
    </w:p>
    <w:p>
      <w:pPr>
        <w:adjustRightInd w:val="0"/>
        <w:snapToGrid w:val="0"/>
        <w:ind w:left="0" w:firstLine="640" w:firstLineChars="200"/>
        <w:rPr>
          <w:rFonts w:ascii="Calibri" w:hAnsi="Calibri" w:cs="Calibri"/>
          <w:szCs w:val="22"/>
        </w:rPr>
      </w:pPr>
      <w:r>
        <w:rPr>
          <w:rFonts w:hint="eastAsia" w:ascii="Calibri" w:hAnsi="Calibri" w:cs="Calibri"/>
          <w:szCs w:val="22"/>
        </w:rPr>
        <w:t>③古树名木补充调查及挂牌项目：根据各县（市、区）林业局提供的佐证资料，项目依据《广东省林业局关于进一步加强古树名木保护管理工作的通知》（粤林函〔2021〕317号）立项，</w:t>
      </w:r>
      <w:r>
        <w:rPr>
          <w:rFonts w:hint="eastAsia" w:ascii="Calibri" w:hAnsi="Calibri" w:cs="Calibri"/>
          <w:szCs w:val="22"/>
          <w:highlight w:val="none"/>
        </w:rPr>
        <w:t>经“三重一大”集体决策会议、党组会议协商</w:t>
      </w:r>
      <w:r>
        <w:rPr>
          <w:rFonts w:hint="eastAsia" w:ascii="Calibri" w:hAnsi="Calibri" w:cs="Calibri"/>
          <w:szCs w:val="22"/>
          <w:highlight w:val="none"/>
          <w:lang w:eastAsia="zh-CN"/>
        </w:rPr>
        <w:t>同意</w:t>
      </w:r>
      <w:r>
        <w:rPr>
          <w:rFonts w:hint="eastAsia" w:ascii="Calibri" w:hAnsi="Calibri" w:cs="Calibri"/>
          <w:szCs w:val="22"/>
          <w:highlight w:val="none"/>
        </w:rPr>
        <w:t>后实施，项</w:t>
      </w:r>
      <w:r>
        <w:rPr>
          <w:rFonts w:hint="eastAsia" w:ascii="Calibri" w:hAnsi="Calibri" w:cs="Calibri"/>
          <w:szCs w:val="22"/>
        </w:rPr>
        <w:t>目论证较充分，得1分。</w:t>
      </w:r>
    </w:p>
    <w:p>
      <w:pPr>
        <w:adjustRightInd w:val="0"/>
        <w:snapToGrid w:val="0"/>
        <w:ind w:left="0" w:firstLine="640" w:firstLineChars="200"/>
        <w:rPr>
          <w:rFonts w:cs="Times New Roman"/>
          <w:szCs w:val="22"/>
        </w:rPr>
      </w:pPr>
      <w:r>
        <w:rPr>
          <w:rFonts w:hint="eastAsia" w:ascii="Calibri" w:hAnsi="Calibri" w:cs="Calibri"/>
          <w:szCs w:val="22"/>
        </w:rPr>
        <w:t>④矿山治理复绿项目：根据各县（市、区）自然资源局提供的佐证资料，项目依据《广东省自然资源厅关于印发〈广东省 2022 年矿山石场治理复绿实施方案〉的通知》 （粤自然资函〔2022〕604号）立项，市自然资源局印发了《梅州市自然资源局关于印发〈梅州市2022年矿山石场治理复杂绿实施方案〉的通知》（梅市自然资函〔2022〕97号），项目在实施前进行了可行性研究、立项申请，得到了有关部门的批复，项目论证较充分，得1分。</w:t>
      </w:r>
    </w:p>
    <w:p>
      <w:pPr>
        <w:adjustRightInd w:val="0"/>
        <w:snapToGrid w:val="0"/>
        <w:ind w:left="0" w:firstLine="642" w:firstLineChars="200"/>
        <w:rPr>
          <w:rFonts w:cs="Times New Roman"/>
          <w:szCs w:val="22"/>
        </w:rPr>
      </w:pPr>
      <w:r>
        <w:rPr>
          <w:rFonts w:hint="eastAsia" w:cs="Times New Roman"/>
          <w:b/>
          <w:bCs/>
          <w:szCs w:val="22"/>
        </w:rPr>
        <w:t>（2）目标设置。</w:t>
      </w:r>
      <w:r>
        <w:rPr>
          <w:rFonts w:hint="eastAsia" w:cs="Times New Roman"/>
          <w:szCs w:val="22"/>
        </w:rPr>
        <w:t>（分值6分，得分4.82分）</w:t>
      </w:r>
    </w:p>
    <w:p>
      <w:pPr>
        <w:adjustRightInd w:val="0"/>
        <w:snapToGrid w:val="0"/>
        <w:ind w:left="0" w:firstLine="642" w:firstLineChars="200"/>
        <w:rPr>
          <w:rFonts w:cs="Times New Roman"/>
          <w:szCs w:val="22"/>
        </w:rPr>
      </w:pPr>
      <w:r>
        <w:rPr>
          <w:rFonts w:hint="eastAsia" w:cs="Times New Roman"/>
          <w:b/>
          <w:bCs/>
          <w:szCs w:val="22"/>
        </w:rPr>
        <w:t>完整性</w:t>
      </w:r>
      <w:r>
        <w:rPr>
          <w:rFonts w:hint="eastAsia" w:cs="Times New Roman"/>
          <w:szCs w:val="22"/>
        </w:rPr>
        <w:t>（分值2分，得分1.28分）①碧道建设项目：根据各县（市、区）水务局提供的立项相关材料，项目设置了相关绩效目标，得0.25分。梅江碧道梅江区段-1、梅县区程江碧道、梅县区南口水碧道、兴宁市宁江河碧道-1</w:t>
      </w:r>
      <w:r>
        <w:rPr>
          <w:rFonts w:hint="eastAsia" w:cs="Times New Roman"/>
          <w:szCs w:val="22"/>
          <w:lang w:eastAsia="zh-CN"/>
        </w:rPr>
        <w:t>这</w:t>
      </w:r>
      <w:r>
        <w:rPr>
          <w:rFonts w:hint="eastAsia" w:cs="Times New Roman"/>
          <w:szCs w:val="22"/>
          <w:lang w:val="en-US" w:eastAsia="zh-CN"/>
        </w:rPr>
        <w:t>4宗碧道建设项目</w:t>
      </w:r>
      <w:r>
        <w:rPr>
          <w:rFonts w:hint="eastAsia" w:cs="Times New Roman"/>
          <w:szCs w:val="22"/>
        </w:rPr>
        <w:t>设置了与绩效目标相关的产出和效益指标；梅江碧道梅江区段-1</w:t>
      </w:r>
      <w:r>
        <w:rPr>
          <w:rFonts w:hint="eastAsia" w:cs="Times New Roman"/>
          <w:szCs w:val="22"/>
          <w:lang w:eastAsia="zh-CN"/>
        </w:rPr>
        <w:t>建设项目</w:t>
      </w:r>
      <w:r>
        <w:rPr>
          <w:rFonts w:hint="eastAsia" w:cs="Times New Roman"/>
          <w:szCs w:val="22"/>
        </w:rPr>
        <w:t>的产出指标为“建设码头、堤岸整治、水文化展馆、水景观等景观节点”，未细化数量、时效、质量指标；梅县区梅江河（丙村镇红光村段）碧道、梅县区石窟河（雁洋镇文社村段）碧道、梅县区石扇河黄宜龙碧道、平远县柚树河碧道热柘镇段、蕉岭县石窟河碧道蕉岭县段-1、蕉岭县溪峰河碧道、大埔县漳溪河碧道、大埔县梅潭河碧道大埔县段-1、丰顺县南礤水碧道建设-1、丰顺县南礤水碧道工程二期、丰顺县汶水溪虎局碧道、五华县五华河碧道、五华县五华河河口段碧道</w:t>
      </w:r>
      <w:r>
        <w:rPr>
          <w:rFonts w:hint="eastAsia" w:cs="Times New Roman"/>
          <w:szCs w:val="22"/>
          <w:lang w:val="en-US" w:eastAsia="zh-CN"/>
        </w:rPr>
        <w:t>建设项目</w:t>
      </w:r>
      <w:r>
        <w:rPr>
          <w:rFonts w:hint="eastAsia" w:cs="Times New Roman"/>
          <w:szCs w:val="22"/>
        </w:rPr>
        <w:t>未设置与绩效目标相关的产出和效益指标，得0.12分。本项指标综合得0.37分。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②高质量水源林建设项目：根据各县（市、区）林业局及大埔林场、水口林场、洲瑞林场提供的项目支出绩效目标表、项目绩效目标申报表、作业设计书等佐证资料，目标设置方面：7个县（市、区）林业局及</w:t>
      </w:r>
      <w:r>
        <w:rPr>
          <w:rFonts w:hint="eastAsia" w:ascii="Calibri" w:hAnsi="Calibri" w:cs="Calibri"/>
          <w:szCs w:val="22"/>
        </w:rPr>
        <w:t>大埔林场、水口林场、洲瑞林场</w:t>
      </w:r>
      <w:r>
        <w:rPr>
          <w:rFonts w:hint="eastAsia" w:cs="Times New Roman"/>
          <w:szCs w:val="22"/>
        </w:rPr>
        <w:t>设置了项目相关绩效目标，梅江区林业局未设置明确的</w:t>
      </w:r>
      <w:r>
        <w:rPr>
          <w:rFonts w:hint="eastAsia" w:cs="Times New Roman"/>
          <w:szCs w:val="22"/>
          <w:lang w:eastAsia="zh-CN"/>
        </w:rPr>
        <w:t>项目</w:t>
      </w:r>
      <w:r>
        <w:rPr>
          <w:rFonts w:hint="eastAsia" w:cs="Times New Roman"/>
          <w:szCs w:val="22"/>
        </w:rPr>
        <w:t>总体目标，得0.23分；指标设置方面：丰顺县、梅江区</w:t>
      </w:r>
      <w:r>
        <w:rPr>
          <w:rFonts w:hint="eastAsia" w:cs="Times New Roman"/>
          <w:szCs w:val="22"/>
          <w:lang w:eastAsia="zh-CN"/>
        </w:rPr>
        <w:t>林业局</w:t>
      </w:r>
      <w:r>
        <w:rPr>
          <w:rFonts w:hint="eastAsia" w:cs="Times New Roman"/>
          <w:szCs w:val="22"/>
        </w:rPr>
        <w:t>设置了与</w:t>
      </w:r>
      <w:r>
        <w:rPr>
          <w:rFonts w:hint="eastAsia" w:cs="Times New Roman"/>
          <w:szCs w:val="22"/>
          <w:lang w:eastAsia="zh-CN"/>
        </w:rPr>
        <w:t>项目</w:t>
      </w:r>
      <w:r>
        <w:rPr>
          <w:rFonts w:hint="eastAsia" w:cs="Times New Roman"/>
          <w:szCs w:val="22"/>
        </w:rPr>
        <w:t>绩效目标相关的产出和效益指标，其余6个县（市、区）</w:t>
      </w:r>
      <w:r>
        <w:rPr>
          <w:rFonts w:hint="eastAsia" w:cs="Times New Roman"/>
          <w:szCs w:val="22"/>
          <w:lang w:eastAsia="zh-CN"/>
        </w:rPr>
        <w:t>林业局</w:t>
      </w:r>
      <w:r>
        <w:rPr>
          <w:rFonts w:hint="eastAsia" w:cs="Times New Roman"/>
          <w:szCs w:val="22"/>
        </w:rPr>
        <w:t>及</w:t>
      </w:r>
      <w:r>
        <w:rPr>
          <w:rFonts w:hint="eastAsia" w:ascii="Calibri" w:hAnsi="Calibri" w:cs="Calibri"/>
          <w:szCs w:val="22"/>
        </w:rPr>
        <w:t>大埔林场、水口林场、洲瑞林场</w:t>
      </w:r>
      <w:r>
        <w:rPr>
          <w:rFonts w:hint="eastAsia" w:cs="Times New Roman"/>
          <w:szCs w:val="22"/>
        </w:rPr>
        <w:t>未设置</w:t>
      </w:r>
      <w:r>
        <w:rPr>
          <w:rFonts w:hint="eastAsia" w:cs="Times New Roman"/>
          <w:szCs w:val="22"/>
          <w:lang w:eastAsia="zh-CN"/>
        </w:rPr>
        <w:t>项目</w:t>
      </w:r>
      <w:r>
        <w:rPr>
          <w:rFonts w:hint="eastAsia" w:cs="Times New Roman"/>
          <w:szCs w:val="22"/>
        </w:rPr>
        <w:t>效益指标，得0.15分。本项指标综合得0.38分。</w:t>
      </w:r>
    </w:p>
    <w:p>
      <w:pPr>
        <w:adjustRightInd w:val="0"/>
        <w:snapToGrid w:val="0"/>
        <w:ind w:left="0" w:firstLine="640" w:firstLineChars="200"/>
        <w:rPr>
          <w:rFonts w:cs="Times New Roman"/>
          <w:szCs w:val="22"/>
        </w:rPr>
      </w:pPr>
      <w:r>
        <w:rPr>
          <w:rFonts w:hint="eastAsia" w:cs="Times New Roman"/>
          <w:szCs w:val="22"/>
        </w:rPr>
        <w:t>③</w:t>
      </w:r>
      <w:r>
        <w:rPr>
          <w:rFonts w:hint="eastAsia" w:cs="Times New Roman"/>
          <w:szCs w:val="22"/>
          <w:highlight w:val="none"/>
        </w:rPr>
        <w:t>古树名木补充调查及挂牌项目：根据2022年度市十件民生实事分工方案，该项目年度目标为开展全市古树名木资源补充调查，加强对全市46株一级古树的监测和保护，完善古树名木保护制度。根据各县（市、区）林业局提供的项目绩效目标申报表、工作方案等佐证资料，目标设置方面：6个县（市、区）</w:t>
      </w:r>
      <w:r>
        <w:rPr>
          <w:rFonts w:hint="eastAsia" w:cs="Times New Roman"/>
          <w:szCs w:val="22"/>
          <w:highlight w:val="none"/>
          <w:lang w:eastAsia="zh-CN"/>
        </w:rPr>
        <w:t>林业局</w:t>
      </w:r>
      <w:r>
        <w:rPr>
          <w:rFonts w:hint="eastAsia" w:cs="Times New Roman"/>
          <w:szCs w:val="22"/>
          <w:highlight w:val="none"/>
        </w:rPr>
        <w:t>设置</w:t>
      </w:r>
      <w:r>
        <w:rPr>
          <w:rFonts w:hint="eastAsia" w:cs="Times New Roman"/>
          <w:szCs w:val="22"/>
          <w:highlight w:val="none"/>
          <w:lang w:eastAsia="zh-CN"/>
        </w:rPr>
        <w:t>的项目目标</w:t>
      </w:r>
      <w:r>
        <w:rPr>
          <w:rFonts w:hint="eastAsia" w:cs="Times New Roman"/>
          <w:szCs w:val="22"/>
          <w:highlight w:val="none"/>
        </w:rPr>
        <w:t>仅涉及古树名木补充调查，目标设置不完整，得0分；指标设置方面：除丰顺县</w:t>
      </w:r>
      <w:r>
        <w:rPr>
          <w:rFonts w:hint="eastAsia" w:cs="Times New Roman"/>
          <w:szCs w:val="22"/>
          <w:highlight w:val="none"/>
          <w:lang w:eastAsia="zh-CN"/>
        </w:rPr>
        <w:t>林业局</w:t>
      </w:r>
      <w:r>
        <w:rPr>
          <w:rFonts w:hint="eastAsia" w:cs="Times New Roman"/>
          <w:szCs w:val="22"/>
          <w:highlight w:val="none"/>
        </w:rPr>
        <w:t>外，其余县（市、区）</w:t>
      </w:r>
      <w:r>
        <w:rPr>
          <w:rFonts w:hint="eastAsia" w:cs="Times New Roman"/>
          <w:szCs w:val="22"/>
          <w:lang w:eastAsia="zh-CN"/>
        </w:rPr>
        <w:t>林业局</w:t>
      </w:r>
      <w:r>
        <w:rPr>
          <w:rFonts w:hint="eastAsia" w:cs="Times New Roman"/>
          <w:szCs w:val="22"/>
          <w:highlight w:val="none"/>
        </w:rPr>
        <w:t>未设置与</w:t>
      </w:r>
      <w:r>
        <w:rPr>
          <w:rFonts w:hint="eastAsia" w:cs="Times New Roman"/>
          <w:szCs w:val="22"/>
          <w:highlight w:val="none"/>
          <w:lang w:eastAsia="zh-CN"/>
        </w:rPr>
        <w:t>项目</w:t>
      </w:r>
      <w:r>
        <w:rPr>
          <w:rFonts w:hint="eastAsia" w:cs="Times New Roman"/>
          <w:szCs w:val="22"/>
          <w:highlight w:val="none"/>
        </w:rPr>
        <w:t>绩效目标相关的产出和效益指标，得0.03分</w:t>
      </w:r>
      <w:r>
        <w:rPr>
          <w:rFonts w:hint="eastAsia" w:cs="Times New Roman"/>
          <w:szCs w:val="22"/>
          <w:highlight w:val="none"/>
          <w:lang w:eastAsia="zh-CN"/>
        </w:rPr>
        <w:t>；</w:t>
      </w:r>
      <w:r>
        <w:rPr>
          <w:rFonts w:hint="eastAsia" w:cs="Times New Roman"/>
          <w:szCs w:val="22"/>
          <w:highlight w:val="none"/>
        </w:rPr>
        <w:t>大埔县、蕉岭县</w:t>
      </w:r>
      <w:r>
        <w:rPr>
          <w:rFonts w:hint="eastAsia" w:cs="Times New Roman"/>
          <w:szCs w:val="22"/>
          <w:lang w:eastAsia="zh-CN"/>
        </w:rPr>
        <w:t>林业局</w:t>
      </w:r>
      <w:r>
        <w:rPr>
          <w:rFonts w:hint="eastAsia" w:cs="Times New Roman"/>
          <w:szCs w:val="22"/>
          <w:highlight w:val="none"/>
        </w:rPr>
        <w:t>未见</w:t>
      </w:r>
      <w:r>
        <w:rPr>
          <w:rFonts w:hint="eastAsia" w:cs="Times New Roman"/>
          <w:szCs w:val="22"/>
          <w:highlight w:val="none"/>
          <w:lang w:eastAsia="zh-CN"/>
        </w:rPr>
        <w:t>项目</w:t>
      </w:r>
      <w:r>
        <w:rPr>
          <w:rFonts w:hint="eastAsia" w:cs="Times New Roman"/>
          <w:szCs w:val="22"/>
          <w:highlight w:val="none"/>
        </w:rPr>
        <w:t>相关资料。本项指标综合得0.03分。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④矿山治理复绿项目：根据各县（市、区）自然资源局提供的可行性研究报告、实施方案、绩效目标表等佐证资料，该项目设置了项目相关绩效目标及产出和效益指标，得0.5分。</w:t>
      </w:r>
    </w:p>
    <w:p>
      <w:pPr>
        <w:adjustRightInd w:val="0"/>
        <w:snapToGrid w:val="0"/>
        <w:ind w:left="0" w:firstLine="642" w:firstLineChars="200"/>
        <w:rPr>
          <w:rFonts w:cs="Times New Roman"/>
          <w:szCs w:val="22"/>
        </w:rPr>
      </w:pPr>
      <w:r>
        <w:rPr>
          <w:rFonts w:hint="eastAsia" w:cs="Times New Roman"/>
          <w:b/>
          <w:bCs/>
          <w:szCs w:val="22"/>
        </w:rPr>
        <w:t>合理性</w:t>
      </w:r>
      <w:r>
        <w:rPr>
          <w:rFonts w:hint="eastAsia" w:cs="Times New Roman"/>
          <w:szCs w:val="22"/>
        </w:rPr>
        <w:t>（分值2分，得分1.88分）①碧道建设项目：根据各县（市、区）水务局提供的立项相关材料、资金收支台账、支出凭证等佐证资料，该项目绩效目标与资金或项目属性特点、支出内容相关，得0.5分。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项目支出绩效目标表、项目绩效目标申报表及作业设计书等佐证资料，该项目绩效目标与资金或项目属性特点、支出内容相关，得0.5分。</w:t>
      </w:r>
    </w:p>
    <w:p>
      <w:pPr>
        <w:adjustRightInd w:val="0"/>
        <w:snapToGrid w:val="0"/>
        <w:ind w:left="0" w:firstLine="640" w:firstLineChars="200"/>
        <w:rPr>
          <w:rFonts w:cs="Times New Roman"/>
          <w:szCs w:val="22"/>
        </w:rPr>
      </w:pPr>
      <w:r>
        <w:rPr>
          <w:rFonts w:hint="eastAsia" w:cs="Times New Roman"/>
          <w:szCs w:val="22"/>
        </w:rPr>
        <w:t>③古树名木补充调查及挂牌项目：根据各县（市、区）林业局提供的项目绩效目标申报表、工作方案等佐证资料，该项目绩效目标与资金或项目属性特点、支出内容相关</w:t>
      </w:r>
      <w:r>
        <w:rPr>
          <w:rFonts w:hint="eastAsia" w:cs="Times New Roman"/>
          <w:szCs w:val="22"/>
          <w:lang w:eastAsia="zh-CN"/>
        </w:rPr>
        <w:t>；</w:t>
      </w:r>
      <w:r>
        <w:rPr>
          <w:rFonts w:hint="eastAsia" w:cs="Times New Roman"/>
          <w:szCs w:val="22"/>
        </w:rPr>
        <w:t>大埔县、蕉岭县</w:t>
      </w:r>
      <w:r>
        <w:rPr>
          <w:rFonts w:hint="eastAsia" w:cs="Times New Roman"/>
          <w:szCs w:val="22"/>
          <w:lang w:eastAsia="zh-CN"/>
        </w:rPr>
        <w:t>林业局</w:t>
      </w:r>
      <w:r>
        <w:rPr>
          <w:rFonts w:hint="eastAsia" w:cs="Times New Roman"/>
          <w:szCs w:val="22"/>
        </w:rPr>
        <w:t>未见</w:t>
      </w:r>
      <w:r>
        <w:rPr>
          <w:rFonts w:hint="eastAsia" w:cs="Times New Roman"/>
          <w:szCs w:val="22"/>
          <w:lang w:eastAsia="zh-CN"/>
        </w:rPr>
        <w:t>项目</w:t>
      </w:r>
      <w:r>
        <w:rPr>
          <w:rFonts w:hint="eastAsia" w:cs="Times New Roman"/>
          <w:szCs w:val="22"/>
        </w:rPr>
        <w:t>相关资料，得0.38分。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④矿山治理复绿项目：根据各县（市、区）自然资源局提供的可行性研究报告、实施方案、绩效目标表等佐证资料，该项目绩效目标与资金或项目属性特点、支出内容相关，得0.5分。</w:t>
      </w:r>
    </w:p>
    <w:p>
      <w:pPr>
        <w:adjustRightInd w:val="0"/>
        <w:snapToGrid w:val="0"/>
        <w:ind w:left="0" w:firstLine="642" w:firstLineChars="200"/>
        <w:rPr>
          <w:rFonts w:cs="Times New Roman"/>
          <w:szCs w:val="22"/>
          <w:highlight w:val="none"/>
        </w:rPr>
      </w:pPr>
      <w:r>
        <w:rPr>
          <w:rFonts w:hint="eastAsia" w:cs="Times New Roman"/>
          <w:b/>
          <w:bCs/>
          <w:szCs w:val="22"/>
          <w:highlight w:val="none"/>
        </w:rPr>
        <w:t>可衡量性</w:t>
      </w:r>
      <w:r>
        <w:rPr>
          <w:rFonts w:hint="eastAsia" w:cs="Times New Roman"/>
          <w:szCs w:val="22"/>
          <w:highlight w:val="none"/>
        </w:rPr>
        <w:t>（分值2分，得分1.66分）①碧道建设项目：根据各县（市、区）水务局提供的立项相关材料，该项目绩效目标设置已量化，具有可衡量性，得0.5分。根据梅江区、梅县区、兴宁市</w:t>
      </w:r>
      <w:r>
        <w:rPr>
          <w:rFonts w:hint="eastAsia" w:cs="Times New Roman"/>
          <w:szCs w:val="22"/>
          <w:highlight w:val="none"/>
          <w:lang w:eastAsia="zh-CN"/>
        </w:rPr>
        <w:t>水务局</w:t>
      </w:r>
      <w:r>
        <w:rPr>
          <w:rFonts w:hint="eastAsia" w:cs="Times New Roman"/>
          <w:szCs w:val="22"/>
          <w:highlight w:val="none"/>
        </w:rPr>
        <w:t>提供的绩效目标申报表，梅县区程江碧道、梅县区南口水碧道、宁江河碧道-1</w:t>
      </w:r>
      <w:r>
        <w:rPr>
          <w:rFonts w:hint="eastAsia" w:cs="Times New Roman"/>
          <w:szCs w:val="22"/>
          <w:highlight w:val="none"/>
          <w:lang w:eastAsia="zh-CN"/>
        </w:rPr>
        <w:t>这</w:t>
      </w:r>
      <w:r>
        <w:rPr>
          <w:rFonts w:hint="eastAsia" w:cs="Times New Roman"/>
          <w:szCs w:val="22"/>
          <w:highlight w:val="none"/>
          <w:lang w:val="en-US" w:eastAsia="zh-CN"/>
        </w:rPr>
        <w:t>3宗碧道建设项目</w:t>
      </w:r>
      <w:r>
        <w:rPr>
          <w:rFonts w:hint="eastAsia" w:cs="Times New Roman"/>
          <w:szCs w:val="22"/>
          <w:highlight w:val="none"/>
        </w:rPr>
        <w:t>设置了可衡量的产出指标，</w:t>
      </w:r>
      <w:r>
        <w:rPr>
          <w:rFonts w:hint="eastAsia" w:cs="Times New Roman"/>
          <w:szCs w:val="22"/>
          <w:highlight w:val="none"/>
          <w:lang w:eastAsia="zh-CN"/>
        </w:rPr>
        <w:t>但效益指标值设置较模糊</w:t>
      </w:r>
      <w:r>
        <w:rPr>
          <w:rFonts w:hint="eastAsia" w:cs="Times New Roman"/>
          <w:szCs w:val="22"/>
          <w:highlight w:val="none"/>
        </w:rPr>
        <w:t>；梅江碧道梅江区段-1</w:t>
      </w:r>
      <w:r>
        <w:rPr>
          <w:rFonts w:hint="eastAsia" w:cs="Times New Roman"/>
          <w:szCs w:val="22"/>
          <w:highlight w:val="none"/>
          <w:lang w:eastAsia="zh-CN"/>
        </w:rPr>
        <w:t>、</w:t>
      </w:r>
      <w:r>
        <w:rPr>
          <w:rFonts w:hint="eastAsia" w:cs="Times New Roman"/>
          <w:szCs w:val="22"/>
          <w:highlight w:val="none"/>
        </w:rPr>
        <w:t>梅县区梅江河（丙村镇红光村段）碧道、梅县区石窟河（雁洋镇文社村段）碧道、梅县区石扇河黄宜龙碧道、平远县柚树河碧道热柘镇段、蕉岭县石窟河碧道蕉岭县段-1、蕉岭县溪峰河碧道、大埔县漳溪河碧道、大埔县梅潭河碧道大埔县段-1、丰顺县南礤水碧道建设-1、丰顺县南礤水碧道工程二期、丰顺县汶水溪虎局碧道、五华县五华河碧道、五华县五华河河口段碧道</w:t>
      </w:r>
      <w:r>
        <w:rPr>
          <w:rFonts w:hint="eastAsia" w:cs="Times New Roman"/>
          <w:szCs w:val="22"/>
          <w:highlight w:val="none"/>
          <w:lang w:val="en-US" w:eastAsia="zh-CN"/>
        </w:rPr>
        <w:t>建设项目</w:t>
      </w:r>
      <w:r>
        <w:rPr>
          <w:rFonts w:hint="eastAsia" w:cs="Times New Roman"/>
          <w:szCs w:val="22"/>
          <w:highlight w:val="none"/>
        </w:rPr>
        <w:t>未设置可衡量的产出和效益指标，得0.1分。本项指标综合得0.6分。</w:t>
      </w:r>
    </w:p>
    <w:p>
      <w:pPr>
        <w:adjustRightInd w:val="0"/>
        <w:snapToGrid w:val="0"/>
        <w:ind w:left="0" w:firstLine="640" w:firstLineChars="200"/>
        <w:rPr>
          <w:rFonts w:cs="Times New Roman"/>
          <w:szCs w:val="22"/>
          <w:highlight w:val="yellow"/>
        </w:rPr>
      </w:pPr>
      <w:r>
        <w:rPr>
          <w:rFonts w:hint="eastAsia" w:cs="Times New Roman"/>
          <w:szCs w:val="22"/>
          <w:highlight w:val="none"/>
        </w:rPr>
        <w:t>②高质量水源林建设项目：根据县（市、区）林业局及大埔林场、水口林场、洲瑞林场提供的项目支出绩效目标表、项目绩效目标申报表及作业设计书等佐证资料，目标设置方面：除梅江区</w:t>
      </w:r>
      <w:r>
        <w:rPr>
          <w:rFonts w:hint="eastAsia" w:cs="Times New Roman"/>
          <w:szCs w:val="22"/>
          <w:highlight w:val="none"/>
          <w:lang w:eastAsia="zh-CN"/>
        </w:rPr>
        <w:t>林业局</w:t>
      </w:r>
      <w:r>
        <w:rPr>
          <w:rFonts w:hint="eastAsia" w:cs="Times New Roman"/>
          <w:szCs w:val="22"/>
          <w:highlight w:val="none"/>
        </w:rPr>
        <w:t>未设置明确的</w:t>
      </w:r>
      <w:r>
        <w:rPr>
          <w:rFonts w:hint="eastAsia" w:cs="Times New Roman"/>
          <w:szCs w:val="22"/>
          <w:highlight w:val="none"/>
          <w:lang w:eastAsia="zh-CN"/>
        </w:rPr>
        <w:t>项目</w:t>
      </w:r>
      <w:r>
        <w:rPr>
          <w:rFonts w:hint="eastAsia" w:cs="Times New Roman"/>
          <w:szCs w:val="22"/>
          <w:highlight w:val="none"/>
        </w:rPr>
        <w:t>总体目标外，其他县（市、区）</w:t>
      </w:r>
      <w:r>
        <w:rPr>
          <w:rFonts w:hint="eastAsia" w:cs="Times New Roman"/>
          <w:szCs w:val="22"/>
          <w:highlight w:val="none"/>
          <w:lang w:eastAsia="zh-CN"/>
        </w:rPr>
        <w:t>林业局均</w:t>
      </w:r>
      <w:r>
        <w:rPr>
          <w:rFonts w:hint="eastAsia" w:cs="Times New Roman"/>
          <w:szCs w:val="22"/>
          <w:highlight w:val="none"/>
        </w:rPr>
        <w:t>设置</w:t>
      </w:r>
      <w:r>
        <w:rPr>
          <w:rFonts w:hint="eastAsia" w:cs="Times New Roman"/>
          <w:szCs w:val="22"/>
          <w:highlight w:val="none"/>
          <w:lang w:eastAsia="zh-CN"/>
        </w:rPr>
        <w:t>了</w:t>
      </w:r>
      <w:r>
        <w:rPr>
          <w:rFonts w:hint="eastAsia" w:cs="Times New Roman"/>
          <w:szCs w:val="22"/>
          <w:highlight w:val="none"/>
        </w:rPr>
        <w:t>明确的</w:t>
      </w:r>
      <w:r>
        <w:rPr>
          <w:rFonts w:hint="eastAsia" w:cs="Times New Roman"/>
          <w:szCs w:val="22"/>
          <w:highlight w:val="none"/>
          <w:lang w:eastAsia="zh-CN"/>
        </w:rPr>
        <w:t>项目</w:t>
      </w:r>
      <w:r>
        <w:rPr>
          <w:rFonts w:hint="eastAsia" w:cs="Times New Roman"/>
          <w:szCs w:val="22"/>
          <w:highlight w:val="none"/>
        </w:rPr>
        <w:t>总体目标，得0.2分；指标设置方面：梅江区高质量水源林建设项目设有可衡量的产出和效果指标</w:t>
      </w:r>
      <w:r>
        <w:rPr>
          <w:rFonts w:hint="eastAsia" w:cs="Times New Roman"/>
          <w:szCs w:val="22"/>
          <w:highlight w:val="none"/>
          <w:lang w:eastAsia="zh-CN"/>
        </w:rPr>
        <w:t>；</w:t>
      </w:r>
      <w:r>
        <w:rPr>
          <w:rFonts w:hint="eastAsia" w:cs="Times New Roman"/>
          <w:szCs w:val="22"/>
          <w:highlight w:val="none"/>
        </w:rPr>
        <w:t>丰顺县高质量水源林建设项目</w:t>
      </w:r>
      <w:r>
        <w:rPr>
          <w:rFonts w:hint="eastAsia" w:ascii="仿宋" w:hAnsi="仿宋" w:eastAsia="仿宋" w:cs="仿宋"/>
          <w:bCs/>
          <w:szCs w:val="32"/>
          <w:highlight w:val="none"/>
          <w:lang w:eastAsia="zh-CN"/>
        </w:rPr>
        <w:t>未设置定量指标值，如</w:t>
      </w:r>
      <w:r>
        <w:rPr>
          <w:rFonts w:hint="eastAsia" w:cs="Times New Roman"/>
          <w:szCs w:val="22"/>
          <w:highlight w:val="none"/>
        </w:rPr>
        <w:t>效益指标设置为“构建稳定森林生态系统，提高林地生物多样性，发挥森林多种功能”“实施更新造林，形成优质森林”</w:t>
      </w:r>
      <w:r>
        <w:rPr>
          <w:rFonts w:hint="eastAsia" w:cs="Times New Roman"/>
          <w:szCs w:val="22"/>
          <w:highlight w:val="none"/>
          <w:lang w:eastAsia="zh-CN"/>
        </w:rPr>
        <w:t>；</w:t>
      </w:r>
      <w:r>
        <w:rPr>
          <w:rFonts w:hint="eastAsia" w:cs="Times New Roman"/>
          <w:szCs w:val="22"/>
          <w:highlight w:val="none"/>
        </w:rPr>
        <w:t>其余县（市、区）高质量水源林建设项目未设置效益指标，得0.14分。本项指标综合得0.34分。</w:t>
      </w:r>
    </w:p>
    <w:p>
      <w:pPr>
        <w:adjustRightInd w:val="0"/>
        <w:snapToGrid w:val="0"/>
        <w:ind w:left="0" w:firstLine="640" w:firstLineChars="200"/>
        <w:rPr>
          <w:rFonts w:cs="Times New Roman"/>
          <w:szCs w:val="22"/>
        </w:rPr>
      </w:pPr>
      <w:r>
        <w:rPr>
          <w:rFonts w:hint="eastAsia" w:cs="Times New Roman"/>
          <w:szCs w:val="22"/>
        </w:rPr>
        <w:t>③古树名木补充调查及挂牌项目：根据县（市、区）林业局提供的项目绩效目标申报表、工作方案等佐证资料，目标设置方面：6个县（市、区）</w:t>
      </w:r>
      <w:r>
        <w:rPr>
          <w:rFonts w:hint="eastAsia" w:cs="Times New Roman"/>
          <w:szCs w:val="22"/>
          <w:highlight w:val="none"/>
          <w:lang w:eastAsia="zh-CN"/>
        </w:rPr>
        <w:t>林业局均</w:t>
      </w:r>
      <w:r>
        <w:rPr>
          <w:rFonts w:hint="eastAsia" w:cs="Times New Roman"/>
          <w:szCs w:val="22"/>
          <w:highlight w:val="none"/>
        </w:rPr>
        <w:t>设置</w:t>
      </w:r>
      <w:r>
        <w:rPr>
          <w:rFonts w:hint="eastAsia" w:cs="Times New Roman"/>
          <w:szCs w:val="22"/>
          <w:highlight w:val="none"/>
          <w:lang w:eastAsia="zh-CN"/>
        </w:rPr>
        <w:t>了</w:t>
      </w:r>
      <w:r>
        <w:rPr>
          <w:rFonts w:hint="eastAsia" w:cs="Times New Roman"/>
          <w:szCs w:val="22"/>
          <w:highlight w:val="none"/>
        </w:rPr>
        <w:t>明确的</w:t>
      </w:r>
      <w:r>
        <w:rPr>
          <w:rFonts w:hint="eastAsia" w:cs="Times New Roman"/>
          <w:szCs w:val="22"/>
          <w:highlight w:val="none"/>
          <w:lang w:eastAsia="zh-CN"/>
        </w:rPr>
        <w:t>项目</w:t>
      </w:r>
      <w:r>
        <w:rPr>
          <w:rFonts w:hint="eastAsia" w:cs="Times New Roman"/>
          <w:szCs w:val="22"/>
          <w:highlight w:val="none"/>
        </w:rPr>
        <w:t>总体目标，大埔县、蕉</w:t>
      </w:r>
      <w:r>
        <w:rPr>
          <w:rFonts w:hint="eastAsia" w:cs="Times New Roman"/>
          <w:szCs w:val="22"/>
        </w:rPr>
        <w:t>岭县未提供</w:t>
      </w:r>
      <w:r>
        <w:rPr>
          <w:rFonts w:hint="eastAsia" w:cs="Times New Roman"/>
          <w:szCs w:val="22"/>
          <w:lang w:eastAsia="zh-CN"/>
        </w:rPr>
        <w:t>项目</w:t>
      </w:r>
      <w:r>
        <w:rPr>
          <w:rFonts w:hint="eastAsia" w:cs="Times New Roman"/>
          <w:szCs w:val="22"/>
        </w:rPr>
        <w:t>相关佐证资料，得0.19分；指标设置方面：除丰顺</w:t>
      </w:r>
      <w:r>
        <w:rPr>
          <w:rFonts w:hint="eastAsia" w:cs="Times New Roman"/>
          <w:szCs w:val="22"/>
          <w:highlight w:val="none"/>
        </w:rPr>
        <w:t>县</w:t>
      </w:r>
      <w:r>
        <w:rPr>
          <w:rFonts w:hint="eastAsia" w:cs="Times New Roman"/>
          <w:szCs w:val="22"/>
          <w:highlight w:val="none"/>
          <w:lang w:eastAsia="zh-CN"/>
        </w:rPr>
        <w:t>林业局</w:t>
      </w:r>
      <w:r>
        <w:rPr>
          <w:rFonts w:hint="eastAsia" w:cs="Times New Roman"/>
          <w:szCs w:val="22"/>
          <w:highlight w:val="none"/>
        </w:rPr>
        <w:t>外，其余县（市、区）</w:t>
      </w:r>
      <w:r>
        <w:rPr>
          <w:rFonts w:hint="eastAsia" w:cs="Times New Roman"/>
          <w:szCs w:val="22"/>
          <w:highlight w:val="none"/>
          <w:lang w:eastAsia="zh-CN"/>
        </w:rPr>
        <w:t>林业局</w:t>
      </w:r>
      <w:r>
        <w:rPr>
          <w:rFonts w:hint="eastAsia" w:cs="Times New Roman"/>
          <w:szCs w:val="22"/>
        </w:rPr>
        <w:t>未设置与</w:t>
      </w:r>
      <w:r>
        <w:rPr>
          <w:rFonts w:hint="eastAsia" w:cs="Times New Roman"/>
          <w:szCs w:val="22"/>
          <w:lang w:eastAsia="zh-CN"/>
        </w:rPr>
        <w:t>该项目</w:t>
      </w:r>
      <w:r>
        <w:rPr>
          <w:rFonts w:hint="eastAsia" w:cs="Times New Roman"/>
          <w:szCs w:val="22"/>
        </w:rPr>
        <w:t>绩效目标相关的产出和效益指标，得0.03分。本项指标综合得0.22分。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④矿山治理复绿项目：根据各县（市、区）自然资源局提供的可行性研究报告、实施方案、绩效目标表等佐证资料，该项目绩效目标设置有数据支撑，设置了可衡量的产出和效果指标，得0.5分。</w:t>
      </w:r>
    </w:p>
    <w:p>
      <w:pPr>
        <w:adjustRightInd w:val="0"/>
        <w:snapToGrid w:val="0"/>
        <w:ind w:left="0" w:firstLine="642" w:firstLineChars="200"/>
        <w:rPr>
          <w:rFonts w:cs="Times New Roman"/>
          <w:szCs w:val="22"/>
        </w:rPr>
      </w:pPr>
      <w:r>
        <w:rPr>
          <w:rFonts w:hint="eastAsia" w:cs="Times New Roman"/>
          <w:b/>
          <w:bCs/>
          <w:szCs w:val="22"/>
        </w:rPr>
        <w:t>（3）保障措施。</w:t>
      </w:r>
      <w:r>
        <w:rPr>
          <w:rFonts w:hint="eastAsia" w:cs="Times New Roman"/>
          <w:szCs w:val="22"/>
        </w:rPr>
        <w:t>（分值2分，得分1.89分）</w:t>
      </w:r>
    </w:p>
    <w:p>
      <w:pPr>
        <w:adjustRightInd w:val="0"/>
        <w:snapToGrid w:val="0"/>
        <w:ind w:left="0" w:firstLine="642" w:firstLineChars="200"/>
        <w:rPr>
          <w:rFonts w:cs="Times New Roman"/>
          <w:szCs w:val="22"/>
        </w:rPr>
      </w:pPr>
      <w:r>
        <w:rPr>
          <w:rFonts w:hint="eastAsia" w:cs="Times New Roman"/>
          <w:b/>
          <w:bCs/>
          <w:szCs w:val="22"/>
        </w:rPr>
        <w:t>制度完整性</w:t>
      </w:r>
      <w:r>
        <w:rPr>
          <w:rFonts w:hint="eastAsia" w:cs="Times New Roman"/>
          <w:szCs w:val="22"/>
        </w:rPr>
        <w:t>（分值1分，得分0.94分）①碧道建设项目：根据各县（市、区）水务局提供的相关制度资料，资金管理方面：梅江区</w:t>
      </w:r>
      <w:r>
        <w:rPr>
          <w:rFonts w:hint="eastAsia" w:cs="Times New Roman"/>
          <w:szCs w:val="22"/>
          <w:lang w:eastAsia="zh-CN"/>
        </w:rPr>
        <w:t>、</w:t>
      </w:r>
      <w:r>
        <w:rPr>
          <w:rFonts w:hint="eastAsia" w:cs="Times New Roman"/>
          <w:szCs w:val="22"/>
        </w:rPr>
        <w:t>丰顺县</w:t>
      </w:r>
      <w:r>
        <w:rPr>
          <w:rFonts w:hint="eastAsia" w:cs="Times New Roman"/>
          <w:szCs w:val="22"/>
          <w:lang w:eastAsia="zh-CN"/>
        </w:rPr>
        <w:t>水务局</w:t>
      </w:r>
      <w:r>
        <w:rPr>
          <w:rFonts w:hint="eastAsia" w:cs="Times New Roman"/>
          <w:szCs w:val="22"/>
        </w:rPr>
        <w:t>制定了水利建设项目专项资金管理制度，五华县</w:t>
      </w:r>
      <w:r>
        <w:rPr>
          <w:rFonts w:hint="eastAsia" w:cs="Times New Roman"/>
          <w:szCs w:val="22"/>
          <w:lang w:eastAsia="zh-CN"/>
        </w:rPr>
        <w:t>水务局</w:t>
      </w:r>
      <w:r>
        <w:rPr>
          <w:rFonts w:hint="eastAsia" w:cs="Times New Roman"/>
          <w:szCs w:val="22"/>
        </w:rPr>
        <w:t>制定了五华县水利工程财务管理制度，兴宁市</w:t>
      </w:r>
      <w:r>
        <w:rPr>
          <w:rFonts w:hint="eastAsia" w:cs="Times New Roman"/>
          <w:szCs w:val="22"/>
          <w:lang w:eastAsia="zh-CN"/>
        </w:rPr>
        <w:t>水务局</w:t>
      </w:r>
      <w:r>
        <w:rPr>
          <w:rFonts w:hint="eastAsia" w:cs="Times New Roman"/>
          <w:szCs w:val="22"/>
        </w:rPr>
        <w:t>制定了专项资金使用管理监督检查办法，</w:t>
      </w:r>
      <w:r>
        <w:rPr>
          <w:rFonts w:hint="eastAsia" w:cs="Times New Roman"/>
          <w:szCs w:val="22"/>
          <w:highlight w:val="none"/>
        </w:rPr>
        <w:t>其他县（市、区）</w:t>
      </w:r>
      <w:r>
        <w:rPr>
          <w:rFonts w:hint="eastAsia" w:cs="Times New Roman"/>
          <w:szCs w:val="22"/>
          <w:highlight w:val="none"/>
          <w:lang w:eastAsia="zh-CN"/>
        </w:rPr>
        <w:t>水务局无</w:t>
      </w:r>
      <w:r>
        <w:rPr>
          <w:rFonts w:hint="eastAsia" w:cs="Times New Roman"/>
          <w:szCs w:val="22"/>
          <w:highlight w:val="none"/>
        </w:rPr>
        <w:t>相关管理制度</w:t>
      </w:r>
      <w:r>
        <w:rPr>
          <w:rFonts w:hint="eastAsia" w:cs="Times New Roman"/>
          <w:szCs w:val="22"/>
          <w:highlight w:val="none"/>
          <w:lang w:eastAsia="zh-CN"/>
        </w:rPr>
        <w:t>材料</w:t>
      </w:r>
      <w:r>
        <w:rPr>
          <w:rFonts w:hint="eastAsia" w:cs="Times New Roman"/>
          <w:szCs w:val="22"/>
        </w:rPr>
        <w:t>，得0.06分；项目管理方面：市水务局下发了《关于印发梅州市水利工程质量监督工作指引（暂行）的通知》（梅市水建管〔2018〕81号）、《关于印发〈梅州市水务局关于水利工程建设质量管理的实施意见〉的通知》（梅市水字〔2016〕6号）等文件，制定了《梅州市水利工程质量监督工作指引（试行）》</w:t>
      </w:r>
      <w:r>
        <w:rPr>
          <w:rFonts w:hint="eastAsia" w:cs="Times New Roman"/>
          <w:szCs w:val="22"/>
          <w:lang w:eastAsia="zh-CN"/>
        </w:rPr>
        <w:t>及</w:t>
      </w:r>
      <w:r>
        <w:rPr>
          <w:rFonts w:hint="eastAsia" w:cs="Times New Roman"/>
          <w:szCs w:val="22"/>
        </w:rPr>
        <w:t>《梅州市水务局关于水利工程建设质量管理的实施意见》，</w:t>
      </w:r>
      <w:r>
        <w:rPr>
          <w:rFonts w:hint="eastAsia" w:cs="Times New Roman"/>
          <w:szCs w:val="22"/>
          <w:highlight w:val="none"/>
        </w:rPr>
        <w:t>各县（市、区）</w:t>
      </w:r>
      <w:r>
        <w:rPr>
          <w:rFonts w:hint="eastAsia" w:cs="Times New Roman"/>
          <w:szCs w:val="22"/>
          <w:highlight w:val="none"/>
          <w:lang w:eastAsia="zh-CN"/>
        </w:rPr>
        <w:t>水务局</w:t>
      </w:r>
      <w:r>
        <w:rPr>
          <w:rFonts w:hint="eastAsia" w:cs="Times New Roman"/>
          <w:szCs w:val="22"/>
          <w:highlight w:val="none"/>
        </w:rPr>
        <w:t>按照市水务局相关管理制度要求执行</w:t>
      </w:r>
      <w:r>
        <w:rPr>
          <w:rFonts w:hint="eastAsia" w:cs="Times New Roman"/>
          <w:szCs w:val="22"/>
        </w:rPr>
        <w:t>，得0.13分。本项指标综合得0.19分。</w:t>
      </w:r>
    </w:p>
    <w:p>
      <w:pPr>
        <w:adjustRightInd w:val="0"/>
        <w:snapToGrid w:val="0"/>
        <w:ind w:left="0" w:firstLine="640" w:firstLineChars="200"/>
        <w:rPr>
          <w:rFonts w:cs="Times New Roman"/>
          <w:szCs w:val="22"/>
          <w:highlight w:val="none"/>
        </w:rPr>
      </w:pPr>
      <w:r>
        <w:rPr>
          <w:rFonts w:hint="eastAsia" w:cs="Times New Roman"/>
          <w:szCs w:val="22"/>
        </w:rPr>
        <w:t>②高质量水源林建设项目：根据各县（市、区）林业局、大埔林场、水口林场、洲瑞林场提供的相关制度资料，资金管理方面：市林业局制定了《财政专项资金绩效目标管理办法（暂行）》《林业局专项资金绩效管理办法（暂行）》《梅州市林业局财政专项资金绩效目标监控管理办法（暂行）》，</w:t>
      </w:r>
      <w:r>
        <w:rPr>
          <w:rFonts w:hint="eastAsia" w:cs="Times New Roman"/>
          <w:szCs w:val="22"/>
          <w:highlight w:val="none"/>
        </w:rPr>
        <w:t>各县（市、区）</w:t>
      </w:r>
      <w:r>
        <w:rPr>
          <w:rFonts w:hint="eastAsia" w:cs="Times New Roman"/>
          <w:szCs w:val="22"/>
          <w:highlight w:val="none"/>
          <w:lang w:eastAsia="zh-CN"/>
        </w:rPr>
        <w:t>林业局</w:t>
      </w:r>
      <w:r>
        <w:rPr>
          <w:rFonts w:hint="eastAsia" w:cs="Times New Roman"/>
          <w:szCs w:val="22"/>
          <w:highlight w:val="none"/>
        </w:rPr>
        <w:t>按照市林业局相关管理制度要求执行；项目管理方面：市林业局下发了《梅州市林业局关于进一步加强林业工程项目管理的通知》《梅州市林业局关于进一步加强林业工程建设质量监管工作的通知》，各县（市、区）</w:t>
      </w:r>
      <w:r>
        <w:rPr>
          <w:rFonts w:hint="eastAsia" w:cs="Times New Roman"/>
          <w:szCs w:val="22"/>
          <w:highlight w:val="none"/>
          <w:lang w:eastAsia="zh-CN"/>
        </w:rPr>
        <w:t>林业局</w:t>
      </w:r>
      <w:r>
        <w:rPr>
          <w:rFonts w:hint="eastAsia" w:cs="Times New Roman"/>
          <w:szCs w:val="22"/>
          <w:highlight w:val="none"/>
        </w:rPr>
        <w:t>按照市林业局相关管理制度要求</w:t>
      </w:r>
      <w:r>
        <w:rPr>
          <w:rFonts w:hint="eastAsia" w:cs="Times New Roman"/>
          <w:szCs w:val="22"/>
          <w:highlight w:val="none"/>
          <w:lang w:eastAsia="zh-CN"/>
        </w:rPr>
        <w:t>执行</w:t>
      </w:r>
      <w:r>
        <w:rPr>
          <w:rFonts w:hint="eastAsia" w:cs="Times New Roman"/>
          <w:szCs w:val="22"/>
          <w:highlight w:val="none"/>
        </w:rPr>
        <w:t>，得0.25分。</w:t>
      </w:r>
    </w:p>
    <w:p>
      <w:pPr>
        <w:adjustRightInd w:val="0"/>
        <w:snapToGrid w:val="0"/>
        <w:ind w:left="0" w:firstLine="640" w:firstLineChars="200"/>
        <w:rPr>
          <w:rFonts w:cs="Times New Roman"/>
          <w:szCs w:val="22"/>
        </w:rPr>
      </w:pPr>
      <w:r>
        <w:rPr>
          <w:rFonts w:hint="eastAsia" w:cs="Times New Roman"/>
          <w:szCs w:val="22"/>
          <w:highlight w:val="none"/>
        </w:rPr>
        <w:t>③古树名木补充调查及挂牌项目：根据市林业局及各县（市、区）林业局提供的相关制度材料，资金管理制度方面：市林业局制定了《财政专项资金绩效目标管理办法（暂行）》《林业局专项资金绩效管理办法（暂行）》《梅州市林业局财政专项资金绩效目标监控管理办法（暂行）》，各县（市、区）</w:t>
      </w:r>
      <w:r>
        <w:rPr>
          <w:rFonts w:hint="eastAsia" w:cs="Times New Roman"/>
          <w:szCs w:val="22"/>
          <w:highlight w:val="none"/>
          <w:lang w:eastAsia="zh-CN"/>
        </w:rPr>
        <w:t>林业局</w:t>
      </w:r>
      <w:r>
        <w:rPr>
          <w:rFonts w:hint="eastAsia" w:cs="Times New Roman"/>
          <w:szCs w:val="22"/>
          <w:highlight w:val="none"/>
        </w:rPr>
        <w:t>按照市林业局相关管理制度要求执行；项目管</w:t>
      </w:r>
      <w:r>
        <w:rPr>
          <w:rFonts w:hint="eastAsia" w:cs="Times New Roman"/>
          <w:szCs w:val="22"/>
        </w:rPr>
        <w:t>理方面：市林业局及各县（市、区）林业局制定了古树名木保护管理制度、相关应急预案，得0.25分。</w:t>
      </w:r>
    </w:p>
    <w:p>
      <w:pPr>
        <w:adjustRightInd w:val="0"/>
        <w:snapToGrid w:val="0"/>
        <w:ind w:left="0" w:firstLine="640" w:firstLineChars="200"/>
        <w:rPr>
          <w:rFonts w:cs="Times New Roman"/>
          <w:szCs w:val="22"/>
        </w:rPr>
      </w:pPr>
      <w:r>
        <w:rPr>
          <w:rFonts w:hint="eastAsia" w:cs="Times New Roman"/>
          <w:szCs w:val="22"/>
        </w:rPr>
        <w:t>④矿山治理复绿项目：根据市自然资源局及各县（市、区）自然资源局提供的相关制度材料，市自然资源局制定了项目资金管理制度和项目管理制度，</w:t>
      </w:r>
      <w:r>
        <w:rPr>
          <w:rFonts w:hint="eastAsia" w:cs="Times New Roman"/>
          <w:szCs w:val="22"/>
          <w:highlight w:val="none"/>
        </w:rPr>
        <w:t>各县（市、区）</w:t>
      </w:r>
      <w:r>
        <w:rPr>
          <w:rFonts w:hint="eastAsia" w:cs="Times New Roman"/>
          <w:szCs w:val="22"/>
          <w:highlight w:val="none"/>
          <w:lang w:eastAsia="zh-CN"/>
        </w:rPr>
        <w:t>自然资源局</w:t>
      </w:r>
      <w:r>
        <w:rPr>
          <w:rFonts w:hint="eastAsia" w:cs="Times New Roman"/>
          <w:szCs w:val="22"/>
          <w:highlight w:val="none"/>
        </w:rPr>
        <w:t>按照市自然资源局制定的相关管理制度执行，得</w:t>
      </w:r>
      <w:r>
        <w:rPr>
          <w:rFonts w:hint="eastAsia" w:cs="Times New Roman"/>
          <w:szCs w:val="22"/>
        </w:rPr>
        <w:t>0.25分。</w:t>
      </w:r>
    </w:p>
    <w:p>
      <w:pPr>
        <w:adjustRightInd w:val="0"/>
        <w:snapToGrid w:val="0"/>
        <w:ind w:left="0" w:firstLine="642" w:firstLineChars="200"/>
        <w:rPr>
          <w:rFonts w:cs="Times New Roman"/>
          <w:szCs w:val="22"/>
        </w:rPr>
      </w:pPr>
      <w:r>
        <w:rPr>
          <w:rFonts w:hint="eastAsia" w:cs="Times New Roman"/>
          <w:b/>
          <w:bCs/>
          <w:szCs w:val="22"/>
        </w:rPr>
        <w:t>计划安排合理性</w:t>
      </w:r>
      <w:r>
        <w:rPr>
          <w:rFonts w:hint="eastAsia" w:cs="Times New Roman"/>
          <w:szCs w:val="22"/>
        </w:rPr>
        <w:t>（分值1分，得分0.95分）①碧道建设项目：根据各县（市、区）水务局提供的佐证资料，</w:t>
      </w:r>
      <w:r>
        <w:rPr>
          <w:rFonts w:hint="eastAsia" w:cs="Times New Roman"/>
          <w:szCs w:val="22"/>
          <w:lang w:eastAsia="zh-CN"/>
        </w:rPr>
        <w:t>市</w:t>
      </w:r>
      <w:r>
        <w:rPr>
          <w:rFonts w:hint="eastAsia" w:cs="Times New Roman"/>
          <w:szCs w:val="22"/>
          <w:highlight w:val="none"/>
          <w:lang w:eastAsia="zh-CN"/>
        </w:rPr>
        <w:t>水务局</w:t>
      </w:r>
      <w:r>
        <w:rPr>
          <w:rFonts w:hint="eastAsia" w:cs="Times New Roman"/>
          <w:szCs w:val="22"/>
          <w:highlight w:val="none"/>
        </w:rPr>
        <w:t>结合当地实际情况</w:t>
      </w:r>
      <w:r>
        <w:rPr>
          <w:rFonts w:hint="eastAsia" w:cs="Times New Roman"/>
          <w:szCs w:val="22"/>
          <w:highlight w:val="none"/>
          <w:lang w:eastAsia="zh-CN"/>
        </w:rPr>
        <w:t>，按照</w:t>
      </w:r>
      <w:r>
        <w:rPr>
          <w:rFonts w:hint="eastAsia" w:cs="Times New Roman"/>
          <w:szCs w:val="22"/>
          <w:highlight w:val="none"/>
        </w:rPr>
        <w:t>《广东万里碧道总体规划（2020-2035年）》指示制定了《梅州市碧道建设总体规划（2019-2035 年）》，项目按照此规划进行，</w:t>
      </w:r>
      <w:r>
        <w:rPr>
          <w:rFonts w:hint="eastAsia" w:ascii="Times New Roman" w:hAnsi="Times New Roman" w:cs="Times New Roman"/>
          <w:szCs w:val="22"/>
          <w:highlight w:val="none"/>
        </w:rPr>
        <w:t>计划安排合理</w:t>
      </w:r>
      <w:r>
        <w:rPr>
          <w:rFonts w:hint="eastAsia" w:ascii="Times New Roman" w:hAnsi="Times New Roman" w:cs="Times New Roman"/>
          <w:szCs w:val="22"/>
          <w:highlight w:val="none"/>
          <w:lang w:eastAsia="zh-CN"/>
        </w:rPr>
        <w:t>，</w:t>
      </w:r>
      <w:r>
        <w:rPr>
          <w:rFonts w:hint="eastAsia" w:cs="Times New Roman"/>
          <w:szCs w:val="22"/>
        </w:rPr>
        <w:t>得0.25分。</w:t>
      </w:r>
    </w:p>
    <w:p>
      <w:pPr>
        <w:adjustRightInd w:val="0"/>
        <w:snapToGrid w:val="0"/>
        <w:ind w:left="0" w:firstLine="640" w:firstLineChars="200"/>
        <w:rPr>
          <w:rFonts w:cs="Times New Roman"/>
          <w:szCs w:val="22"/>
        </w:rPr>
      </w:pPr>
      <w:r>
        <w:rPr>
          <w:rFonts w:hint="eastAsia" w:cs="Times New Roman"/>
          <w:szCs w:val="22"/>
        </w:rPr>
        <w:t>②高质量水源林建设项目：</w:t>
      </w:r>
      <w:r>
        <w:rPr>
          <w:rFonts w:hint="eastAsia" w:cs="Times New Roman"/>
          <w:szCs w:val="22"/>
          <w:highlight w:val="none"/>
        </w:rPr>
        <w:t>根据各县（市、区）林业局及大埔林场、水口林场、洲瑞林场提供的施工合同和监理报告等佐证资料，项目依据《关于下达2022年梅州市营造林生产计划的通知》（梅市林函〔2022〕27号）实施，项目建设基本在合同要求的工期内完成</w:t>
      </w:r>
      <w:r>
        <w:rPr>
          <w:rFonts w:hint="eastAsia" w:cs="Times New Roman"/>
          <w:szCs w:val="22"/>
          <w:highlight w:val="none"/>
          <w:lang w:eastAsia="zh-CN"/>
        </w:rPr>
        <w:t>；</w:t>
      </w:r>
      <w:r>
        <w:rPr>
          <w:rFonts w:hint="eastAsia" w:cs="Times New Roman"/>
          <w:szCs w:val="22"/>
          <w:highlight w:val="none"/>
        </w:rPr>
        <w:t>梅县区高质量水源林建设项目未能依照合同工期要求完成，</w:t>
      </w:r>
      <w:r>
        <w:rPr>
          <w:rFonts w:hint="eastAsia" w:cs="Times New Roman"/>
          <w:szCs w:val="22"/>
        </w:rPr>
        <w:t>工作计划安排合理性较差，得0.23分。</w:t>
      </w:r>
    </w:p>
    <w:p>
      <w:pPr>
        <w:adjustRightInd w:val="0"/>
        <w:snapToGrid w:val="0"/>
        <w:ind w:left="0" w:firstLine="640" w:firstLineChars="200"/>
        <w:rPr>
          <w:rFonts w:cs="Times New Roman"/>
          <w:szCs w:val="22"/>
        </w:rPr>
      </w:pPr>
      <w:r>
        <w:rPr>
          <w:rFonts w:hint="eastAsia" w:cs="Times New Roman"/>
          <w:szCs w:val="22"/>
        </w:rPr>
        <w:t>③古树名木补充调查及挂牌项目：根据各县（市、区）林业局提供的工作计划、实施方案等佐证资料，项目按计划安排进行</w:t>
      </w:r>
      <w:r>
        <w:rPr>
          <w:rFonts w:hint="eastAsia" w:cs="Times New Roman"/>
          <w:szCs w:val="22"/>
          <w:lang w:eastAsia="zh-CN"/>
        </w:rPr>
        <w:t>；</w:t>
      </w:r>
      <w:r>
        <w:rPr>
          <w:rFonts w:hint="eastAsia" w:cs="Times New Roman"/>
          <w:szCs w:val="22"/>
          <w:highlight w:val="none"/>
        </w:rPr>
        <w:t>丰顺县</w:t>
      </w:r>
      <w:r>
        <w:rPr>
          <w:rFonts w:hint="eastAsia" w:cs="Times New Roman"/>
          <w:szCs w:val="22"/>
          <w:highlight w:val="none"/>
          <w:lang w:eastAsia="zh-CN"/>
        </w:rPr>
        <w:t>无计划安排</w:t>
      </w:r>
      <w:r>
        <w:rPr>
          <w:rFonts w:hint="eastAsia" w:cs="Times New Roman"/>
          <w:szCs w:val="22"/>
          <w:highlight w:val="none"/>
        </w:rPr>
        <w:t>相关</w:t>
      </w:r>
      <w:r>
        <w:rPr>
          <w:rFonts w:hint="eastAsia" w:cs="Times New Roman"/>
          <w:szCs w:val="22"/>
          <w:highlight w:val="none"/>
          <w:lang w:eastAsia="zh-CN"/>
        </w:rPr>
        <w:t>材料</w:t>
      </w:r>
      <w:r>
        <w:rPr>
          <w:rFonts w:hint="eastAsia" w:cs="Times New Roman"/>
          <w:szCs w:val="22"/>
        </w:rPr>
        <w:t>，得0.22分。</w:t>
      </w:r>
    </w:p>
    <w:p>
      <w:pPr>
        <w:adjustRightInd w:val="0"/>
        <w:snapToGrid w:val="0"/>
        <w:ind w:left="0" w:firstLine="640" w:firstLineChars="200"/>
        <w:rPr>
          <w:rFonts w:cs="Times New Roman"/>
          <w:szCs w:val="22"/>
        </w:rPr>
      </w:pPr>
      <w:r>
        <w:rPr>
          <w:rFonts w:hint="eastAsia" w:cs="Times New Roman"/>
          <w:szCs w:val="22"/>
        </w:rPr>
        <w:t>④2022年矿山治理复绿项目：根据丰顺县、梅江区</w:t>
      </w:r>
      <w:r>
        <w:rPr>
          <w:rFonts w:hint="eastAsia" w:cs="Times New Roman"/>
          <w:szCs w:val="22"/>
          <w:lang w:eastAsia="zh-CN"/>
        </w:rPr>
        <w:t>、</w:t>
      </w:r>
      <w:r>
        <w:rPr>
          <w:rFonts w:hint="eastAsia" w:cs="Times New Roman"/>
          <w:szCs w:val="22"/>
        </w:rPr>
        <w:t>梅县区</w:t>
      </w:r>
      <w:r>
        <w:rPr>
          <w:rFonts w:hint="eastAsia" w:cs="Times New Roman"/>
          <w:szCs w:val="22"/>
          <w:lang w:eastAsia="zh-CN"/>
        </w:rPr>
        <w:t>自然资源局</w:t>
      </w:r>
      <w:r>
        <w:rPr>
          <w:rFonts w:hint="eastAsia" w:cs="Times New Roman"/>
          <w:szCs w:val="22"/>
        </w:rPr>
        <w:t>提供的实施方案、工程设计、施工进度计划横道图等佐证资料，该项目按计划安排进行，得0.25分。</w:t>
      </w:r>
    </w:p>
    <w:p>
      <w:pPr>
        <w:adjustRightInd w:val="0"/>
        <w:snapToGrid w:val="0"/>
        <w:ind w:left="0" w:firstLine="642" w:firstLineChars="200"/>
        <w:outlineLvl w:val="2"/>
        <w:rPr>
          <w:rFonts w:cs="Times New Roman"/>
          <w:szCs w:val="22"/>
        </w:rPr>
      </w:pPr>
      <w:bookmarkStart w:id="52" w:name="_Toc11957"/>
      <w:r>
        <w:rPr>
          <w:rFonts w:hint="eastAsia" w:cs="Times New Roman"/>
          <w:b/>
          <w:bCs/>
          <w:szCs w:val="22"/>
        </w:rPr>
        <w:t>2.资金落实。</w:t>
      </w:r>
      <w:r>
        <w:rPr>
          <w:rFonts w:hint="eastAsia" w:cs="Times New Roman"/>
          <w:szCs w:val="22"/>
        </w:rPr>
        <w:t>（分值3分，得分3分）</w:t>
      </w:r>
      <w:bookmarkEnd w:id="52"/>
      <w:bookmarkStart w:id="53" w:name="_Toc8087"/>
    </w:p>
    <w:p>
      <w:pPr>
        <w:pStyle w:val="41"/>
        <w:adjustRightInd w:val="0"/>
        <w:snapToGrid w:val="0"/>
        <w:ind w:left="643" w:firstLine="0" w:firstLineChars="0"/>
        <w:rPr>
          <w:rFonts w:hint="eastAsia" w:cs="Times New Roman"/>
          <w:szCs w:val="22"/>
        </w:rPr>
      </w:pPr>
      <w:r>
        <w:rPr>
          <w:rFonts w:hint="eastAsia" w:cs="Times New Roman"/>
          <w:szCs w:val="22"/>
        </w:rPr>
        <w:t>资金落实主要考评资金分配。</w:t>
      </w:r>
    </w:p>
    <w:p>
      <w:pPr>
        <w:adjustRightInd w:val="0"/>
        <w:snapToGrid w:val="0"/>
        <w:ind w:left="0" w:firstLine="642" w:firstLineChars="200"/>
        <w:rPr>
          <w:rFonts w:cs="Times New Roman"/>
          <w:szCs w:val="22"/>
        </w:rPr>
      </w:pPr>
      <w:r>
        <w:rPr>
          <w:rFonts w:hint="eastAsia" w:cs="Times New Roman"/>
          <w:b/>
          <w:bCs/>
          <w:szCs w:val="22"/>
        </w:rPr>
        <w:t>（1）</w:t>
      </w:r>
      <w:bookmarkEnd w:id="53"/>
      <w:r>
        <w:rPr>
          <w:rFonts w:hint="eastAsia" w:cs="Times New Roman"/>
          <w:b/>
          <w:bCs/>
          <w:szCs w:val="22"/>
        </w:rPr>
        <w:t>资金分配。</w:t>
      </w:r>
      <w:r>
        <w:rPr>
          <w:rFonts w:hint="eastAsia" w:cs="Times New Roman"/>
          <w:szCs w:val="22"/>
        </w:rPr>
        <w:t>（分值3分，得分3分）</w:t>
      </w:r>
    </w:p>
    <w:p>
      <w:pPr>
        <w:adjustRightInd w:val="0"/>
        <w:snapToGrid w:val="0"/>
        <w:ind w:left="0" w:firstLine="642" w:firstLineChars="200"/>
        <w:rPr>
          <w:rFonts w:cs="Times New Roman"/>
          <w:szCs w:val="22"/>
        </w:rPr>
      </w:pPr>
      <w:r>
        <w:rPr>
          <w:rFonts w:hint="eastAsia" w:cs="Times New Roman"/>
          <w:b/>
          <w:bCs/>
          <w:szCs w:val="22"/>
        </w:rPr>
        <w:t>资金分配合理性</w:t>
      </w:r>
      <w:r>
        <w:rPr>
          <w:rFonts w:hint="eastAsia" w:cs="Times New Roman"/>
          <w:szCs w:val="22"/>
        </w:rPr>
        <w:t>（分值3分，得分3分）①碧道建设项目：根据各县（市、区）水务局提供的佐证资料，项目资金按照省级下达的涉农资金分配，不足部分由各县（市、区）</w:t>
      </w:r>
      <w:r>
        <w:rPr>
          <w:rFonts w:hint="eastAsia" w:cs="Times New Roman"/>
          <w:szCs w:val="22"/>
          <w:highlight w:val="none"/>
        </w:rPr>
        <w:t>财政统筹解决，</w:t>
      </w:r>
      <w:r>
        <w:rPr>
          <w:rFonts w:hint="eastAsia" w:cs="Times New Roman"/>
          <w:szCs w:val="22"/>
        </w:rPr>
        <w:t>资金分配较合理，得0.75分。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②高质量水源林建设项目：根据各县（市、区）林业局及大埔林场、水口林场、洲瑞林场提供的资金下达文件、资金收支台账、支付凭证等佐证资料，该项目在实施过程中资金分配较合理，得0.75分。</w:t>
      </w:r>
    </w:p>
    <w:p>
      <w:pPr>
        <w:adjustRightInd w:val="0"/>
        <w:snapToGrid w:val="0"/>
        <w:ind w:left="0" w:firstLine="640" w:firstLineChars="200"/>
        <w:rPr>
          <w:rFonts w:cs="Times New Roman"/>
          <w:szCs w:val="22"/>
        </w:rPr>
      </w:pPr>
      <w:r>
        <w:rPr>
          <w:rFonts w:hint="eastAsia" w:cs="Times New Roman"/>
          <w:szCs w:val="22"/>
        </w:rPr>
        <w:t>③古树名木补充调查及挂牌项目：根据各县（市、区）林业局资金下达文件、资金收支台账、支付凭证等佐证资料，该项目在实施过程中资金分配较合理，得0.75分。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④矿山治理复绿项目：根据各县（市、区）自然资源局提供的资金下达文件、资金收支台账、支付凭证等佐证资料，该项目在实施过程中资金分配较合理，得0.75分。</w:t>
      </w:r>
      <w:bookmarkStart w:id="54" w:name="_Toc99814052"/>
      <w:bookmarkStart w:id="55" w:name="_Toc99814320"/>
      <w:bookmarkStart w:id="56" w:name="_Toc99813903"/>
      <w:bookmarkStart w:id="57" w:name="_Toc19615"/>
      <w:bookmarkStart w:id="58" w:name="_Toc5884"/>
      <w:bookmarkStart w:id="59" w:name="_Toc99552761"/>
    </w:p>
    <w:p>
      <w:pPr>
        <w:pStyle w:val="5"/>
        <w:ind w:left="-86" w:firstLine="642" w:firstLineChars="200"/>
        <w:rPr>
          <w:rFonts w:ascii="楷体" w:hAnsi="楷体" w:eastAsia="楷体" w:cs="楷体"/>
          <w:bCs/>
          <w:szCs w:val="22"/>
        </w:rPr>
      </w:pPr>
      <w:r>
        <w:rPr>
          <w:rFonts w:hint="eastAsia" w:ascii="楷体" w:hAnsi="楷体" w:eastAsia="楷体" w:cs="楷体"/>
          <w:bCs/>
          <w:szCs w:val="22"/>
        </w:rPr>
        <w:t>（二）管理分析</w:t>
      </w:r>
      <w:bookmarkEnd w:id="54"/>
      <w:bookmarkEnd w:id="55"/>
      <w:bookmarkEnd w:id="56"/>
      <w:bookmarkEnd w:id="57"/>
      <w:bookmarkEnd w:id="58"/>
      <w:bookmarkEnd w:id="59"/>
    </w:p>
    <w:p>
      <w:pPr>
        <w:adjustRightInd w:val="0"/>
        <w:snapToGrid w:val="0"/>
        <w:ind w:left="0" w:firstLine="640" w:firstLineChars="200"/>
        <w:rPr>
          <w:rFonts w:cs="Times New Roman"/>
          <w:szCs w:val="22"/>
        </w:rPr>
      </w:pPr>
      <w:r>
        <w:rPr>
          <w:rFonts w:hint="eastAsia" w:cs="Times New Roman"/>
          <w:szCs w:val="22"/>
        </w:rPr>
        <w:t>该指标分值25分，下设资金管理、事项管理两个二级指标。</w:t>
      </w:r>
      <w:bookmarkStart w:id="60" w:name="_Toc86310885"/>
      <w:bookmarkStart w:id="61" w:name="_Toc26552"/>
    </w:p>
    <w:p>
      <w:pPr>
        <w:adjustRightInd w:val="0"/>
        <w:snapToGrid w:val="0"/>
        <w:ind w:left="0" w:firstLine="642" w:firstLineChars="200"/>
        <w:outlineLvl w:val="2"/>
        <w:rPr>
          <w:rFonts w:cs="Times New Roman"/>
          <w:szCs w:val="22"/>
        </w:rPr>
      </w:pPr>
      <w:bookmarkStart w:id="62" w:name="_Toc21298"/>
      <w:r>
        <w:rPr>
          <w:rFonts w:hint="eastAsia" w:cs="Times New Roman"/>
          <w:b/>
          <w:bCs/>
          <w:szCs w:val="22"/>
        </w:rPr>
        <w:t>1.资金管理。</w:t>
      </w:r>
      <w:r>
        <w:rPr>
          <w:rFonts w:hint="eastAsia" w:cs="Times New Roman"/>
          <w:szCs w:val="22"/>
        </w:rPr>
        <w:t>（分值15分，得分14.03分）</w:t>
      </w:r>
      <w:bookmarkEnd w:id="60"/>
      <w:bookmarkEnd w:id="61"/>
      <w:bookmarkEnd w:id="62"/>
    </w:p>
    <w:p>
      <w:pPr>
        <w:pStyle w:val="28"/>
        <w:spacing w:line="360" w:lineRule="auto"/>
        <w:ind w:firstLine="640"/>
        <w:rPr>
          <w:rFonts w:hint="eastAsia" w:ascii="Times New Roman" w:hAnsi="Times New Roman" w:cs="Times New Roman"/>
          <w:sz w:val="32"/>
        </w:rPr>
      </w:pPr>
      <w:r>
        <w:rPr>
          <w:rFonts w:hint="eastAsia" w:ascii="Times New Roman" w:hAnsi="Times New Roman" w:cs="Times New Roman"/>
          <w:sz w:val="32"/>
        </w:rPr>
        <w:t>资金管理主要考评资金支付、支出规范性。</w:t>
      </w:r>
    </w:p>
    <w:p>
      <w:pPr>
        <w:adjustRightInd w:val="0"/>
        <w:snapToGrid w:val="0"/>
        <w:ind w:left="0" w:firstLine="642" w:firstLineChars="200"/>
        <w:rPr>
          <w:rFonts w:cs="Times New Roman"/>
          <w:szCs w:val="22"/>
        </w:rPr>
      </w:pPr>
      <w:r>
        <w:rPr>
          <w:rFonts w:hint="eastAsia" w:cs="Times New Roman"/>
          <w:b/>
          <w:bCs/>
          <w:szCs w:val="22"/>
        </w:rPr>
        <w:t>（1）资金支付。</w:t>
      </w:r>
      <w:r>
        <w:rPr>
          <w:rFonts w:hint="eastAsia" w:cs="Times New Roman"/>
          <w:szCs w:val="22"/>
        </w:rPr>
        <w:t>（分值3分，得分2.03分）</w:t>
      </w:r>
    </w:p>
    <w:p>
      <w:pPr>
        <w:adjustRightInd w:val="0"/>
        <w:snapToGrid w:val="0"/>
        <w:ind w:left="0" w:firstLine="642" w:firstLineChars="200"/>
        <w:rPr>
          <w:rFonts w:cs="Times New Roman"/>
          <w:szCs w:val="22"/>
        </w:rPr>
      </w:pPr>
      <w:r>
        <w:rPr>
          <w:rFonts w:hint="eastAsia" w:cs="Times New Roman"/>
          <w:b/>
          <w:bCs/>
          <w:szCs w:val="22"/>
        </w:rPr>
        <w:t>资金支出率</w:t>
      </w:r>
      <w:r>
        <w:rPr>
          <w:rFonts w:hint="eastAsia" w:cs="Times New Roman"/>
          <w:szCs w:val="22"/>
        </w:rPr>
        <w:t>（分值3分，得分2.03分）根据</w:t>
      </w:r>
      <w:r>
        <w:rPr>
          <w:rFonts w:hint="eastAsia" w:cs="Times New Roman"/>
          <w:szCs w:val="22"/>
          <w:lang w:eastAsia="zh-CN"/>
        </w:rPr>
        <w:t>项目主管部门</w:t>
      </w:r>
      <w:r>
        <w:rPr>
          <w:rFonts w:hint="eastAsia" w:cs="Times New Roman"/>
          <w:szCs w:val="22"/>
        </w:rPr>
        <w:t>提供的资金收支台账、资金下达文件、支付凭证等佐证资料：①碧道建设项目：资金到位</w:t>
      </w:r>
      <w:r>
        <w:rPr>
          <w:rFonts w:cs="Times New Roman"/>
          <w:szCs w:val="22"/>
        </w:rPr>
        <w:t>82,673,796.49</w:t>
      </w:r>
      <w:r>
        <w:rPr>
          <w:rFonts w:hint="eastAsia" w:cs="Times New Roman"/>
          <w:szCs w:val="22"/>
        </w:rPr>
        <w:t>元，资金支出45,332,688.62元；</w:t>
      </w:r>
      <w:r>
        <w:rPr>
          <w:rFonts w:cs="Times New Roman"/>
          <w:szCs w:val="22"/>
        </w:rPr>
        <w:t xml:space="preserve"> </w:t>
      </w:r>
    </w:p>
    <w:p>
      <w:pPr>
        <w:adjustRightInd w:val="0"/>
        <w:snapToGrid w:val="0"/>
        <w:ind w:left="0" w:firstLine="640" w:firstLineChars="200"/>
        <w:rPr>
          <w:rFonts w:cs="Times New Roman"/>
          <w:szCs w:val="22"/>
        </w:rPr>
      </w:pPr>
      <w:r>
        <w:rPr>
          <w:rFonts w:hint="eastAsia" w:cs="Times New Roman"/>
          <w:szCs w:val="22"/>
        </w:rPr>
        <w:t>②高质量水源林建设项目：资金到位27,874,850.67元，资金支出22,516,741.48元；</w:t>
      </w:r>
      <w:r>
        <w:rPr>
          <w:rFonts w:cs="Times New Roman"/>
          <w:szCs w:val="22"/>
        </w:rPr>
        <w:t xml:space="preserve"> </w:t>
      </w:r>
    </w:p>
    <w:p>
      <w:pPr>
        <w:adjustRightInd w:val="0"/>
        <w:snapToGrid w:val="0"/>
        <w:ind w:left="0" w:firstLine="640" w:firstLineChars="200"/>
        <w:rPr>
          <w:rFonts w:cs="Times New Roman"/>
          <w:szCs w:val="22"/>
        </w:rPr>
      </w:pPr>
      <w:r>
        <w:rPr>
          <w:rFonts w:hint="eastAsia" w:cs="Times New Roman"/>
          <w:szCs w:val="22"/>
        </w:rPr>
        <w:t>③古树名木补充调查及挂牌项目：资金到位总金额172,505.44元，资金支出172,505.44元；</w:t>
      </w:r>
      <w:r>
        <w:rPr>
          <w:rFonts w:cs="Times New Roman"/>
          <w:szCs w:val="22"/>
        </w:rPr>
        <w:t xml:space="preserve"> </w:t>
      </w:r>
    </w:p>
    <w:p>
      <w:pPr>
        <w:adjustRightInd w:val="0"/>
        <w:snapToGrid w:val="0"/>
        <w:ind w:left="0" w:firstLine="640" w:firstLineChars="200"/>
        <w:rPr>
          <w:rFonts w:cs="Times New Roman"/>
          <w:szCs w:val="22"/>
        </w:rPr>
      </w:pPr>
      <w:r>
        <w:rPr>
          <w:rFonts w:hint="eastAsia" w:cs="Times New Roman"/>
          <w:szCs w:val="22"/>
        </w:rPr>
        <w:t>④矿山治理复绿项目：资金到位21,303,725.12元，资金支出21,303,725.12元；</w:t>
      </w:r>
    </w:p>
    <w:p>
      <w:pPr>
        <w:adjustRightInd w:val="0"/>
        <w:snapToGrid w:val="0"/>
        <w:ind w:left="0" w:firstLine="640" w:firstLineChars="200"/>
        <w:rPr>
          <w:rFonts w:cs="Times New Roman"/>
          <w:szCs w:val="22"/>
        </w:rPr>
      </w:pPr>
      <w:r>
        <w:rPr>
          <w:rFonts w:hint="eastAsia" w:cs="Times New Roman"/>
          <w:szCs w:val="22"/>
        </w:rPr>
        <w:t>资金支出率=（45,332,688.62+22,516,741.48+172,505.44+21,303,725.12）/（</w:t>
      </w:r>
      <w:r>
        <w:rPr>
          <w:rFonts w:cs="Times New Roman"/>
          <w:szCs w:val="22"/>
        </w:rPr>
        <w:t>82,673,796.49</w:t>
      </w:r>
      <w:r>
        <w:rPr>
          <w:rFonts w:hint="eastAsia" w:cs="Times New Roman"/>
          <w:szCs w:val="22"/>
        </w:rPr>
        <w:t>+27,874,850.67+172,505.44+21,303,725.12）*100%=67.66%</w:t>
      </w:r>
    </w:p>
    <w:p>
      <w:pPr>
        <w:adjustRightInd w:val="0"/>
        <w:snapToGrid w:val="0"/>
        <w:ind w:left="0" w:firstLine="640" w:firstLineChars="200"/>
        <w:rPr>
          <w:rFonts w:cs="Times New Roman"/>
          <w:szCs w:val="22"/>
        </w:rPr>
      </w:pPr>
      <w:r>
        <w:rPr>
          <w:rFonts w:hint="eastAsia" w:cs="Times New Roman"/>
          <w:szCs w:val="22"/>
        </w:rPr>
        <w:t>本项指标综合得分=67.66%*3=2.03分。</w:t>
      </w:r>
    </w:p>
    <w:p>
      <w:pPr>
        <w:adjustRightInd w:val="0"/>
        <w:snapToGrid w:val="0"/>
        <w:ind w:left="0" w:firstLine="642" w:firstLineChars="200"/>
        <w:rPr>
          <w:rFonts w:cs="Times New Roman"/>
          <w:szCs w:val="22"/>
        </w:rPr>
      </w:pPr>
      <w:r>
        <w:rPr>
          <w:rFonts w:hint="eastAsia" w:cs="Times New Roman"/>
          <w:b/>
          <w:bCs/>
          <w:szCs w:val="22"/>
        </w:rPr>
        <w:t>（2）支出规范性。</w:t>
      </w:r>
      <w:r>
        <w:rPr>
          <w:rFonts w:hint="eastAsia" w:cs="Times New Roman"/>
          <w:szCs w:val="22"/>
        </w:rPr>
        <w:t>（分值12分，得分12分）</w:t>
      </w:r>
    </w:p>
    <w:p>
      <w:pPr>
        <w:adjustRightInd w:val="0"/>
        <w:snapToGrid w:val="0"/>
        <w:ind w:left="0" w:firstLine="642" w:firstLineChars="200"/>
        <w:rPr>
          <w:rFonts w:cs="Times New Roman"/>
          <w:szCs w:val="22"/>
        </w:rPr>
      </w:pPr>
      <w:r>
        <w:rPr>
          <w:rFonts w:hint="eastAsia" w:cs="Times New Roman"/>
          <w:b/>
          <w:bCs/>
          <w:szCs w:val="22"/>
        </w:rPr>
        <w:t>预算执行规范性</w:t>
      </w:r>
      <w:r>
        <w:rPr>
          <w:rFonts w:hint="eastAsia" w:cs="Times New Roman"/>
          <w:szCs w:val="22"/>
        </w:rPr>
        <w:t>（分值2分，得分2分）根据项目主管部门提供的资金收支台账、资金下达文件、支付凭证等佐证资料，各县（市、区）项目预算执行较规范，得2分。</w:t>
      </w:r>
    </w:p>
    <w:p>
      <w:pPr>
        <w:adjustRightInd w:val="0"/>
        <w:snapToGrid w:val="0"/>
        <w:ind w:left="0" w:firstLine="642" w:firstLineChars="200"/>
        <w:rPr>
          <w:rFonts w:cs="Times New Roman"/>
          <w:szCs w:val="22"/>
        </w:rPr>
      </w:pPr>
      <w:r>
        <w:rPr>
          <w:rFonts w:hint="eastAsia" w:cs="Times New Roman"/>
          <w:b/>
          <w:bCs/>
          <w:szCs w:val="22"/>
        </w:rPr>
        <w:t>事项支出的合规性</w:t>
      </w:r>
      <w:r>
        <w:rPr>
          <w:rFonts w:hint="eastAsia" w:cs="Times New Roman"/>
          <w:szCs w:val="22"/>
        </w:rPr>
        <w:t>（分值8分，得分8分）根据评价组现场</w:t>
      </w:r>
      <w:r>
        <w:rPr>
          <w:rFonts w:hint="eastAsia" w:cs="Times New Roman"/>
          <w:szCs w:val="22"/>
          <w:highlight w:val="none"/>
          <w:lang w:eastAsia="zh-CN"/>
        </w:rPr>
        <w:t>审查</w:t>
      </w:r>
      <w:r>
        <w:rPr>
          <w:rFonts w:hint="eastAsia" w:cs="Times New Roman"/>
          <w:szCs w:val="22"/>
        </w:rPr>
        <w:t>情况，丰顺县水务局、梅县区水务局、五华县水务局、丰顺县林业局、五华县林业局、兴宁市林业局、梅州市自然资源局梅江分局、梅州市自然资源局梅县分局、丰顺县自然资源局的项目支出符合相关财务管理制度规定，得8分。</w:t>
      </w:r>
    </w:p>
    <w:p>
      <w:pPr>
        <w:adjustRightInd w:val="0"/>
        <w:snapToGrid w:val="0"/>
        <w:ind w:left="0" w:firstLine="642" w:firstLineChars="200"/>
        <w:rPr>
          <w:rFonts w:hint="eastAsia" w:cs="Times New Roman"/>
          <w:szCs w:val="22"/>
        </w:rPr>
      </w:pPr>
      <w:r>
        <w:rPr>
          <w:rFonts w:hint="eastAsia" w:cs="Times New Roman"/>
          <w:b/>
          <w:bCs/>
          <w:szCs w:val="22"/>
        </w:rPr>
        <w:t>会计核算规范性</w:t>
      </w:r>
      <w:r>
        <w:rPr>
          <w:rFonts w:hint="eastAsia" w:cs="Times New Roman"/>
          <w:szCs w:val="22"/>
        </w:rPr>
        <w:t>（分值2分，得分2分）根据评价组现场</w:t>
      </w:r>
      <w:r>
        <w:rPr>
          <w:rFonts w:hint="eastAsia" w:cs="Times New Roman"/>
          <w:szCs w:val="22"/>
          <w:highlight w:val="none"/>
          <w:lang w:eastAsia="zh-CN"/>
        </w:rPr>
        <w:t>审查</w:t>
      </w:r>
      <w:r>
        <w:rPr>
          <w:rFonts w:hint="eastAsia" w:cs="Times New Roman"/>
          <w:szCs w:val="22"/>
        </w:rPr>
        <w:t>情况，丰顺县水务局、梅县区水务局、五华县水务局、丰顺县林业局、五华县林业局、兴宁市林业局、梅州市自然资源局梅江分局、梅州市自然资源局梅县分局、丰顺县自然资源局关于项目方面的会计核算较规范，得2分。</w:t>
      </w:r>
    </w:p>
    <w:p>
      <w:pPr>
        <w:pStyle w:val="2"/>
        <w:rPr>
          <w:rFonts w:hint="eastAsia" w:cs="Times New Roman"/>
          <w:szCs w:val="22"/>
        </w:rPr>
      </w:pPr>
    </w:p>
    <w:p>
      <w:pPr>
        <w:pStyle w:val="2"/>
        <w:rPr>
          <w:rFonts w:hint="eastAsia" w:cs="Times New Roman"/>
          <w:szCs w:val="22"/>
        </w:rPr>
      </w:pPr>
    </w:p>
    <w:p>
      <w:pPr>
        <w:adjustRightInd w:val="0"/>
        <w:snapToGrid w:val="0"/>
        <w:ind w:left="0" w:firstLine="642" w:firstLineChars="200"/>
        <w:outlineLvl w:val="2"/>
        <w:rPr>
          <w:rFonts w:cs="Times New Roman"/>
          <w:szCs w:val="22"/>
        </w:rPr>
      </w:pPr>
      <w:bookmarkStart w:id="63" w:name="_Toc24536"/>
      <w:r>
        <w:rPr>
          <w:rFonts w:hint="eastAsia" w:cs="Times New Roman"/>
          <w:b/>
          <w:bCs/>
          <w:szCs w:val="22"/>
        </w:rPr>
        <w:t>2.事项管理。</w:t>
      </w:r>
      <w:r>
        <w:rPr>
          <w:rFonts w:hint="eastAsia" w:cs="Times New Roman"/>
          <w:szCs w:val="22"/>
        </w:rPr>
        <w:t>（分值10分，得分7.31分）</w:t>
      </w:r>
      <w:bookmarkEnd w:id="63"/>
    </w:p>
    <w:p>
      <w:pPr>
        <w:adjustRightInd w:val="0"/>
        <w:snapToGrid w:val="0"/>
        <w:ind w:left="0" w:firstLine="640" w:firstLineChars="200"/>
      </w:pPr>
      <w:r>
        <w:rPr>
          <w:rFonts w:hint="eastAsia" w:cs="Times New Roman"/>
          <w:szCs w:val="22"/>
        </w:rPr>
        <w:t>事项管理主要考评实施程序、管理情况。</w:t>
      </w:r>
    </w:p>
    <w:p>
      <w:pPr>
        <w:adjustRightInd w:val="0"/>
        <w:snapToGrid w:val="0"/>
        <w:ind w:left="0" w:firstLine="642" w:firstLineChars="200"/>
        <w:rPr>
          <w:rFonts w:cs="Times New Roman"/>
          <w:szCs w:val="22"/>
        </w:rPr>
      </w:pPr>
      <w:r>
        <w:rPr>
          <w:rFonts w:hint="eastAsia" w:cs="Times New Roman"/>
          <w:b/>
          <w:bCs/>
          <w:szCs w:val="22"/>
        </w:rPr>
        <w:t>（1）实施程序。</w:t>
      </w:r>
      <w:r>
        <w:rPr>
          <w:rFonts w:hint="eastAsia" w:cs="Times New Roman"/>
          <w:szCs w:val="22"/>
        </w:rPr>
        <w:t>（分值5分，得3.75分）</w:t>
      </w:r>
    </w:p>
    <w:p>
      <w:pPr>
        <w:adjustRightInd w:val="0"/>
        <w:snapToGrid w:val="0"/>
        <w:ind w:left="0" w:firstLine="642" w:firstLineChars="200"/>
        <w:rPr>
          <w:rFonts w:cs="Times New Roman"/>
          <w:szCs w:val="22"/>
        </w:rPr>
      </w:pPr>
      <w:r>
        <w:rPr>
          <w:rFonts w:hint="eastAsia" w:cs="Times New Roman"/>
          <w:b/>
          <w:bCs/>
          <w:szCs w:val="22"/>
        </w:rPr>
        <w:t>程序规范性</w:t>
      </w:r>
      <w:r>
        <w:rPr>
          <w:rFonts w:hint="eastAsia" w:cs="Times New Roman"/>
          <w:szCs w:val="22"/>
        </w:rPr>
        <w:t>（分值5分，得分3.64分）①碧道建设项目：根据大埔县、丰顺县、蕉岭县、梅县区、兴宁市水务局提供的招投标文件、采购合同、施工合同、监理合同、验收报告等佐证资料，项目</w:t>
      </w:r>
      <w:r>
        <w:rPr>
          <w:rFonts w:hint="eastAsia" w:cs="Times New Roman"/>
          <w:szCs w:val="22"/>
          <w:highlight w:val="none"/>
          <w:lang w:eastAsia="zh-CN"/>
        </w:rPr>
        <w:t>实施</w:t>
      </w:r>
      <w:r>
        <w:rPr>
          <w:rFonts w:hint="eastAsia" w:cs="Times New Roman"/>
          <w:szCs w:val="22"/>
          <w:highlight w:val="none"/>
        </w:rPr>
        <w:t>程序较为规范</w:t>
      </w:r>
      <w:r>
        <w:rPr>
          <w:rFonts w:hint="eastAsia" w:cs="Times New Roman"/>
          <w:szCs w:val="22"/>
          <w:highlight w:val="none"/>
          <w:lang w:eastAsia="zh-CN"/>
        </w:rPr>
        <w:t>；</w:t>
      </w:r>
      <w:r>
        <w:rPr>
          <w:rFonts w:hint="eastAsia" w:cs="Times New Roman"/>
          <w:szCs w:val="22"/>
          <w:highlight w:val="none"/>
        </w:rPr>
        <w:t>梅江区、平远县、五华县</w:t>
      </w:r>
      <w:r>
        <w:rPr>
          <w:rFonts w:hint="eastAsia" w:cs="Times New Roman"/>
          <w:szCs w:val="22"/>
          <w:highlight w:val="none"/>
          <w:lang w:eastAsia="zh-CN"/>
        </w:rPr>
        <w:t>水务局无</w:t>
      </w:r>
      <w:r>
        <w:rPr>
          <w:rFonts w:hint="eastAsia" w:cs="Times New Roman"/>
          <w:szCs w:val="22"/>
          <w:highlight w:val="none"/>
        </w:rPr>
        <w:t>项目实施程序相关</w:t>
      </w:r>
      <w:r>
        <w:rPr>
          <w:rFonts w:hint="eastAsia" w:cs="Times New Roman"/>
          <w:szCs w:val="22"/>
          <w:highlight w:val="none"/>
          <w:lang w:eastAsia="zh-CN"/>
        </w:rPr>
        <w:t>材料</w:t>
      </w:r>
      <w:r>
        <w:rPr>
          <w:rFonts w:hint="eastAsia" w:cs="Times New Roman"/>
          <w:szCs w:val="22"/>
          <w:highlight w:val="none"/>
        </w:rPr>
        <w:t>，</w:t>
      </w:r>
      <w:r>
        <w:rPr>
          <w:rFonts w:hint="eastAsia" w:cs="Times New Roman"/>
          <w:szCs w:val="22"/>
        </w:rPr>
        <w:t>得0.78分。</w:t>
      </w:r>
    </w:p>
    <w:p>
      <w:pPr>
        <w:adjustRightInd w:val="0"/>
        <w:snapToGrid w:val="0"/>
        <w:ind w:left="0" w:firstLine="640" w:firstLineChars="200"/>
        <w:rPr>
          <w:rFonts w:cs="Times New Roman"/>
          <w:szCs w:val="22"/>
          <w:highlight w:val="none"/>
        </w:rPr>
      </w:pPr>
      <w:r>
        <w:rPr>
          <w:rFonts w:hint="eastAsia" w:cs="Times New Roman"/>
          <w:szCs w:val="22"/>
          <w:highlight w:val="none"/>
        </w:rPr>
        <w:t>②高质量水源林建设项目：根据大埔县、丰顺县、蕉岭县、梅江区、梅县区、兴宁市</w:t>
      </w:r>
      <w:r>
        <w:rPr>
          <w:rFonts w:hint="eastAsia" w:cs="Times New Roman"/>
          <w:szCs w:val="22"/>
          <w:highlight w:val="none"/>
          <w:lang w:eastAsia="zh-CN"/>
        </w:rPr>
        <w:t>林业局</w:t>
      </w:r>
      <w:r>
        <w:rPr>
          <w:rFonts w:hint="eastAsia" w:cs="Times New Roman"/>
          <w:szCs w:val="22"/>
          <w:highlight w:val="none"/>
        </w:rPr>
        <w:t>及大埔林场、水口林场、洲瑞林场提供的招投标文件、施工合同、监理合同、验收报告等佐证资料，项目</w:t>
      </w:r>
      <w:r>
        <w:rPr>
          <w:rFonts w:hint="eastAsia" w:cs="Times New Roman"/>
          <w:szCs w:val="22"/>
          <w:highlight w:val="none"/>
          <w:lang w:eastAsia="zh-CN"/>
        </w:rPr>
        <w:t>实施</w:t>
      </w:r>
      <w:r>
        <w:rPr>
          <w:rFonts w:hint="eastAsia" w:cs="Times New Roman"/>
          <w:szCs w:val="22"/>
          <w:highlight w:val="none"/>
        </w:rPr>
        <w:t>程序较为规范</w:t>
      </w:r>
      <w:r>
        <w:rPr>
          <w:rFonts w:hint="eastAsia" w:cs="Times New Roman"/>
          <w:szCs w:val="22"/>
          <w:highlight w:val="none"/>
          <w:lang w:eastAsia="zh-CN"/>
        </w:rPr>
        <w:t>，其中：</w:t>
      </w:r>
      <w:r>
        <w:rPr>
          <w:rFonts w:hint="eastAsia" w:cs="Times New Roman"/>
          <w:szCs w:val="22"/>
          <w:highlight w:val="none"/>
        </w:rPr>
        <w:t>大埔县、平远县高质量水源林建设项目</w:t>
      </w:r>
      <w:r>
        <w:rPr>
          <w:rFonts w:hint="eastAsia" w:cs="Times New Roman"/>
          <w:szCs w:val="22"/>
          <w:highlight w:val="none"/>
          <w:lang w:eastAsia="zh-CN"/>
        </w:rPr>
        <w:t>系</w:t>
      </w:r>
      <w:r>
        <w:rPr>
          <w:rFonts w:hint="eastAsia" w:cs="Times New Roman"/>
          <w:szCs w:val="22"/>
          <w:highlight w:val="none"/>
        </w:rPr>
        <w:t>先造后补工程，主张自愿公开原则，免于招投标</w:t>
      </w:r>
      <w:r>
        <w:rPr>
          <w:rFonts w:hint="eastAsia" w:cs="Times New Roman"/>
          <w:szCs w:val="22"/>
          <w:highlight w:val="none"/>
          <w:lang w:eastAsia="zh-CN"/>
        </w:rPr>
        <w:t>；</w:t>
      </w:r>
      <w:r>
        <w:rPr>
          <w:rFonts w:hint="eastAsia" w:cs="Times New Roman"/>
          <w:szCs w:val="22"/>
          <w:highlight w:val="none"/>
        </w:rPr>
        <w:t>五华县高质量水源林建设项目于“一</w:t>
      </w:r>
      <w:r>
        <w:rPr>
          <w:rFonts w:hint="eastAsia" w:cs="Times New Roman"/>
          <w:szCs w:val="22"/>
          <w:highlight w:val="none"/>
          <w:lang w:eastAsia="zh-CN"/>
        </w:rPr>
        <w:t>种</w:t>
      </w:r>
      <w:r>
        <w:rPr>
          <w:rFonts w:hint="eastAsia" w:cs="Times New Roman"/>
          <w:szCs w:val="22"/>
          <w:highlight w:val="none"/>
        </w:rPr>
        <w:t>三抚育”全部完成后出具验收报告</w:t>
      </w:r>
      <w:r>
        <w:rPr>
          <w:rFonts w:hint="eastAsia" w:cs="Times New Roman"/>
          <w:szCs w:val="22"/>
          <w:highlight w:val="none"/>
          <w:lang w:eastAsia="zh-CN"/>
        </w:rPr>
        <w:t>，符合项目实施程序，</w:t>
      </w:r>
      <w:r>
        <w:rPr>
          <w:rFonts w:hint="eastAsia" w:cs="Times New Roman"/>
          <w:szCs w:val="22"/>
          <w:highlight w:val="none"/>
        </w:rPr>
        <w:t>不予扣分，得1.25分。</w:t>
      </w:r>
    </w:p>
    <w:p>
      <w:pPr>
        <w:adjustRightInd w:val="0"/>
        <w:snapToGrid w:val="0"/>
        <w:ind w:left="0" w:firstLine="640" w:firstLineChars="200"/>
        <w:rPr>
          <w:rFonts w:cs="Times New Roman"/>
          <w:szCs w:val="22"/>
        </w:rPr>
      </w:pPr>
      <w:r>
        <w:rPr>
          <w:rFonts w:hint="eastAsia" w:cs="Times New Roman"/>
          <w:szCs w:val="22"/>
        </w:rPr>
        <w:t>③古树名木补充调查及挂牌项目：根据大埔县、蕉岭县、五华县林业局提供的服务合同、验收报告等佐证资料，项目</w:t>
      </w:r>
      <w:r>
        <w:rPr>
          <w:rFonts w:hint="eastAsia" w:cs="Times New Roman"/>
          <w:szCs w:val="22"/>
          <w:highlight w:val="none"/>
          <w:lang w:eastAsia="zh-CN"/>
        </w:rPr>
        <w:t>实施</w:t>
      </w:r>
      <w:r>
        <w:rPr>
          <w:rFonts w:hint="eastAsia" w:cs="Times New Roman"/>
          <w:szCs w:val="22"/>
          <w:highlight w:val="none"/>
        </w:rPr>
        <w:t>程序较为规范。丰顺县、梅江区、梅县区、平远县、兴宁市</w:t>
      </w:r>
      <w:r>
        <w:rPr>
          <w:rFonts w:hint="eastAsia" w:cs="Times New Roman"/>
          <w:szCs w:val="22"/>
          <w:highlight w:val="none"/>
          <w:lang w:eastAsia="zh-CN"/>
        </w:rPr>
        <w:t>林业局无项目</w:t>
      </w:r>
      <w:r>
        <w:rPr>
          <w:rFonts w:hint="eastAsia" w:cs="Times New Roman"/>
          <w:szCs w:val="22"/>
          <w:highlight w:val="none"/>
        </w:rPr>
        <w:t>验收</w:t>
      </w:r>
      <w:r>
        <w:rPr>
          <w:rFonts w:hint="eastAsia" w:cs="Times New Roman"/>
          <w:szCs w:val="22"/>
          <w:highlight w:val="none"/>
          <w:lang w:eastAsia="zh-CN"/>
        </w:rPr>
        <w:t>相关材料</w:t>
      </w:r>
      <w:r>
        <w:rPr>
          <w:rFonts w:hint="eastAsia" w:cs="Times New Roman"/>
          <w:szCs w:val="22"/>
        </w:rPr>
        <w:t>，得0.47分。</w:t>
      </w:r>
    </w:p>
    <w:p>
      <w:pPr>
        <w:adjustRightInd w:val="0"/>
        <w:snapToGrid w:val="0"/>
        <w:ind w:left="0" w:firstLine="640" w:firstLineChars="200"/>
        <w:rPr>
          <w:rFonts w:hint="eastAsia" w:cs="Times New Roman"/>
          <w:b/>
          <w:bCs/>
          <w:szCs w:val="22"/>
        </w:rPr>
      </w:pPr>
      <w:r>
        <w:rPr>
          <w:rFonts w:hint="eastAsia" w:cs="Times New Roman"/>
          <w:szCs w:val="22"/>
        </w:rPr>
        <w:t>④矿山治理复绿项目：根据各县（市、区）自然资源局提供的招投标文件、施工合同、监理合同、验收报告等佐证资料，项目</w:t>
      </w:r>
      <w:r>
        <w:rPr>
          <w:rFonts w:hint="eastAsia" w:cs="Times New Roman"/>
          <w:szCs w:val="22"/>
          <w:highlight w:val="none"/>
          <w:lang w:eastAsia="zh-CN"/>
        </w:rPr>
        <w:t>实施</w:t>
      </w:r>
      <w:r>
        <w:rPr>
          <w:rFonts w:hint="eastAsia" w:cs="Times New Roman"/>
          <w:szCs w:val="22"/>
        </w:rPr>
        <w:t>程序较为规范，得1.25分。</w:t>
      </w:r>
    </w:p>
    <w:p>
      <w:pPr>
        <w:adjustRightInd w:val="0"/>
        <w:snapToGrid w:val="0"/>
        <w:ind w:left="0" w:firstLine="642" w:firstLineChars="200"/>
        <w:rPr>
          <w:rFonts w:cs="Times New Roman"/>
          <w:szCs w:val="22"/>
          <w:highlight w:val="none"/>
        </w:rPr>
      </w:pPr>
      <w:r>
        <w:rPr>
          <w:rFonts w:hint="eastAsia" w:cs="Times New Roman"/>
          <w:b/>
          <w:bCs/>
          <w:szCs w:val="22"/>
          <w:highlight w:val="none"/>
        </w:rPr>
        <w:t>（2）管理情况。</w:t>
      </w:r>
      <w:r>
        <w:rPr>
          <w:rFonts w:hint="eastAsia" w:cs="Times New Roman"/>
          <w:szCs w:val="22"/>
          <w:highlight w:val="none"/>
        </w:rPr>
        <w:t>（分值5分，得分3.56分）</w:t>
      </w:r>
    </w:p>
    <w:p>
      <w:pPr>
        <w:adjustRightInd w:val="0"/>
        <w:snapToGrid w:val="0"/>
        <w:ind w:left="0" w:firstLine="642" w:firstLineChars="200"/>
        <w:rPr>
          <w:rFonts w:cs="Times New Roman"/>
          <w:szCs w:val="22"/>
        </w:rPr>
      </w:pPr>
      <w:r>
        <w:rPr>
          <w:rFonts w:hint="eastAsia" w:cs="Times New Roman"/>
          <w:b/>
          <w:bCs/>
          <w:szCs w:val="22"/>
        </w:rPr>
        <w:t>监管有效性</w:t>
      </w:r>
      <w:r>
        <w:rPr>
          <w:rFonts w:hint="eastAsia" w:cs="Times New Roman"/>
          <w:szCs w:val="22"/>
        </w:rPr>
        <w:t>（分值5分，得分3.56分）①碧道建设项目：根据市水务局及各县（市、区）水务局提供的相关制度资料，资金管理方面：梅江区</w:t>
      </w:r>
      <w:r>
        <w:rPr>
          <w:rFonts w:hint="eastAsia" w:cs="Times New Roman"/>
          <w:szCs w:val="22"/>
          <w:lang w:eastAsia="zh-CN"/>
        </w:rPr>
        <w:t>、</w:t>
      </w:r>
      <w:r>
        <w:rPr>
          <w:rFonts w:hint="eastAsia" w:cs="Times New Roman"/>
          <w:szCs w:val="22"/>
        </w:rPr>
        <w:t>丰顺县</w:t>
      </w:r>
      <w:r>
        <w:rPr>
          <w:rFonts w:hint="eastAsia" w:cs="Times New Roman"/>
          <w:szCs w:val="22"/>
          <w:lang w:eastAsia="zh-CN"/>
        </w:rPr>
        <w:t>水务局</w:t>
      </w:r>
      <w:r>
        <w:rPr>
          <w:rFonts w:hint="eastAsia" w:cs="Times New Roman"/>
          <w:szCs w:val="22"/>
        </w:rPr>
        <w:t>制定了水利建设项目专项资金管理制度，五华县</w:t>
      </w:r>
      <w:r>
        <w:rPr>
          <w:rFonts w:hint="eastAsia" w:cs="Times New Roman"/>
          <w:szCs w:val="22"/>
          <w:lang w:eastAsia="zh-CN"/>
        </w:rPr>
        <w:t>水务局</w:t>
      </w:r>
      <w:r>
        <w:rPr>
          <w:rFonts w:hint="eastAsia" w:cs="Times New Roman"/>
          <w:szCs w:val="22"/>
        </w:rPr>
        <w:t>制定了五华县水利工程财务管理制度，兴宁市</w:t>
      </w:r>
      <w:r>
        <w:rPr>
          <w:rFonts w:hint="eastAsia" w:cs="Times New Roman"/>
          <w:szCs w:val="22"/>
          <w:lang w:eastAsia="zh-CN"/>
        </w:rPr>
        <w:t>水务局</w:t>
      </w:r>
      <w:r>
        <w:rPr>
          <w:rFonts w:hint="eastAsia" w:cs="Times New Roman"/>
          <w:szCs w:val="22"/>
        </w:rPr>
        <w:t>制定了专项资金使用管理监督检查办法，其他县（市、区）未见相关制度，得0.13分；项目管理方面：市水务局下发了《关于印发梅州市水利工程质量监督工作指引（暂行）的通知》（梅市水建管〔2018〕81号）、《关于印发〈梅州市水务局关于水利工程建设质量管理的实施意见〉的通知》（梅市水字〔2016〕56号），制定了《梅州市水利工程质量监督工作指引（试行）》《梅州市水务局关于水利工程建设质量管理的实施意见》，各县（市、区）</w:t>
      </w:r>
      <w:r>
        <w:rPr>
          <w:rFonts w:hint="eastAsia" w:cs="Times New Roman"/>
          <w:szCs w:val="22"/>
          <w:lang w:eastAsia="zh-CN"/>
        </w:rPr>
        <w:t>水务局</w:t>
      </w:r>
      <w:r>
        <w:rPr>
          <w:rFonts w:hint="eastAsia" w:cs="Times New Roman"/>
          <w:szCs w:val="22"/>
        </w:rPr>
        <w:t>项目建设按照市水务局制定的相关管理制度要求执行，得0.25分。根据各县（市、区）水务局提供的监理报告，各县（市、区）</w:t>
      </w:r>
      <w:r>
        <w:rPr>
          <w:rFonts w:hint="eastAsia" w:cs="Times New Roman"/>
          <w:szCs w:val="22"/>
          <w:lang w:eastAsia="zh-CN"/>
        </w:rPr>
        <w:t>碧道建设项目</w:t>
      </w:r>
      <w:r>
        <w:rPr>
          <w:rFonts w:hint="eastAsia" w:cs="Times New Roman"/>
          <w:szCs w:val="22"/>
        </w:rPr>
        <w:t>聘请了第三方监理监督项目建设实施的过程，得0.38分；根据五华县</w:t>
      </w:r>
      <w:r>
        <w:rPr>
          <w:rFonts w:hint="eastAsia" w:cs="Times New Roman"/>
          <w:szCs w:val="22"/>
          <w:lang w:eastAsia="zh-CN"/>
        </w:rPr>
        <w:t>水务局</w:t>
      </w:r>
      <w:r>
        <w:rPr>
          <w:rFonts w:hint="eastAsia" w:cs="Times New Roman"/>
          <w:szCs w:val="22"/>
        </w:rPr>
        <w:t>提供的行政检查案卷，主管部门对项目建设过程开展了检查、监督工作，梅江区</w:t>
      </w:r>
      <w:r>
        <w:rPr>
          <w:rFonts w:hint="eastAsia" w:cs="Times New Roman"/>
          <w:szCs w:val="22"/>
          <w:lang w:eastAsia="zh-CN"/>
        </w:rPr>
        <w:t>水务局</w:t>
      </w:r>
      <w:r>
        <w:rPr>
          <w:rFonts w:hint="eastAsia" w:cs="Times New Roman"/>
          <w:szCs w:val="22"/>
        </w:rPr>
        <w:t>下发了《关于开展河道管理范围内建设项目检查的通知》，但无相关现场检查资料，其余县（市、区）</w:t>
      </w:r>
      <w:r>
        <w:rPr>
          <w:rFonts w:hint="eastAsia" w:cs="Times New Roman"/>
          <w:szCs w:val="22"/>
          <w:lang w:eastAsia="zh-CN"/>
        </w:rPr>
        <w:t>水务局</w:t>
      </w:r>
      <w:r>
        <w:rPr>
          <w:rFonts w:hint="eastAsia" w:cs="Times New Roman"/>
          <w:szCs w:val="22"/>
        </w:rPr>
        <w:t>未见主管部门到施工现场进行监督检查的相关材料，得0.07分。本项指标综合得0.83分。</w:t>
      </w:r>
    </w:p>
    <w:p>
      <w:pPr>
        <w:adjustRightInd w:val="0"/>
        <w:snapToGrid w:val="0"/>
        <w:ind w:left="0" w:firstLine="640" w:firstLineChars="200"/>
        <w:rPr>
          <w:rFonts w:cs="Times New Roman"/>
          <w:szCs w:val="22"/>
        </w:rPr>
      </w:pPr>
      <w:r>
        <w:rPr>
          <w:rFonts w:hint="eastAsia" w:cs="Times New Roman"/>
          <w:szCs w:val="22"/>
        </w:rPr>
        <w:t>②高质量水源林建设项目：根据市林业局及各县（市、区）林业局、大埔林场、水口林场、洲瑞林场提供的相关制度资料，资金管理方面：市林业局制定了《财政专项资金绩效目标管理办法（暂行）》《林业局专项资金绩效管理办法（暂行）》《梅州市林业局财政专项资金绩效目标监控管理办法（暂行）》，各县（市、区）</w:t>
      </w:r>
      <w:r>
        <w:rPr>
          <w:rFonts w:hint="eastAsia" w:cs="Times New Roman"/>
          <w:szCs w:val="22"/>
          <w:lang w:eastAsia="zh-CN"/>
        </w:rPr>
        <w:t>林业局</w:t>
      </w:r>
      <w:r>
        <w:rPr>
          <w:rFonts w:hint="eastAsia" w:cs="Times New Roman"/>
          <w:szCs w:val="22"/>
        </w:rPr>
        <w:t>项目建设按照市林业局制定的相关管理制度执行；项目管理方面：市林业局下发了《梅州市林业局关于进一步加强林业工程项目管理的通知》《梅州市林业局关于进一步加强林业工程建设质量监管工作的通知》，各县（市、区）</w:t>
      </w:r>
      <w:r>
        <w:rPr>
          <w:rFonts w:hint="eastAsia" w:cs="Times New Roman"/>
          <w:szCs w:val="22"/>
          <w:lang w:eastAsia="zh-CN"/>
        </w:rPr>
        <w:t>林业局</w:t>
      </w:r>
      <w:r>
        <w:rPr>
          <w:rFonts w:hint="eastAsia" w:cs="Times New Roman"/>
          <w:szCs w:val="22"/>
        </w:rPr>
        <w:t>项目建设按照市林业局制定的相关管理制度要求执行，得0.5分。根据各县（市、区）林业局及大埔林场、水口林场、洲瑞林场提供的佐证资料，3个林场按照规定对项目建设过程进行检查监督，并且聘请了第三方监理对项目实施进行监控，得0.2分</w:t>
      </w:r>
      <w:r>
        <w:rPr>
          <w:rFonts w:hint="eastAsia" w:cs="Times New Roman"/>
          <w:szCs w:val="22"/>
          <w:lang w:eastAsia="zh-CN"/>
        </w:rPr>
        <w:t>；</w:t>
      </w:r>
      <w:r>
        <w:rPr>
          <w:rFonts w:hint="eastAsia" w:cs="Times New Roman"/>
          <w:szCs w:val="22"/>
        </w:rPr>
        <w:t>7个县（市、区）</w:t>
      </w:r>
      <w:r>
        <w:rPr>
          <w:rFonts w:hint="eastAsia" w:cs="Times New Roman"/>
          <w:szCs w:val="22"/>
          <w:lang w:eastAsia="zh-CN"/>
        </w:rPr>
        <w:t>林业局</w:t>
      </w:r>
      <w:r>
        <w:rPr>
          <w:rFonts w:hint="eastAsia" w:cs="Times New Roman"/>
          <w:szCs w:val="22"/>
        </w:rPr>
        <w:t>聘请了第三方监理对项目建设过程进行检查监督，但是未见主管部门对项目实施过程进行监督的相关佐证资料，得0.24分；蕉岭县、梅县区、平远县、兴宁市</w:t>
      </w:r>
      <w:r>
        <w:rPr>
          <w:rFonts w:hint="eastAsia" w:cs="Times New Roman"/>
          <w:szCs w:val="22"/>
          <w:lang w:eastAsia="zh-CN"/>
        </w:rPr>
        <w:t>林业局</w:t>
      </w:r>
      <w:r>
        <w:rPr>
          <w:rFonts w:hint="eastAsia" w:cs="Times New Roman"/>
          <w:szCs w:val="22"/>
        </w:rPr>
        <w:t>仅提供了相关自查报告，未见其对项目建设过程进行监督的佐证资料，得0.14分。本项指标综合得1.08分。</w:t>
      </w:r>
    </w:p>
    <w:p>
      <w:pPr>
        <w:adjustRightInd w:val="0"/>
        <w:snapToGrid w:val="0"/>
        <w:ind w:left="0" w:firstLine="640" w:firstLineChars="200"/>
        <w:rPr>
          <w:rFonts w:cs="Times New Roman"/>
          <w:szCs w:val="22"/>
        </w:rPr>
      </w:pPr>
      <w:r>
        <w:rPr>
          <w:rFonts w:hint="eastAsia" w:cs="Times New Roman"/>
          <w:szCs w:val="22"/>
        </w:rPr>
        <w:t>③古树名木补充调查及挂牌项目：根据市林业局及各县（市、区）林业局提供的相关制定材料，资金管理制度方面：市林业局制定了《财政专项资金绩效目标管理办法（暂行）》《林业局专项资金绩效管理办法（暂行）》《梅州市林业局财政专项资金绩效目标监控管理办法（暂行）》，各县（市、区）</w:t>
      </w:r>
      <w:r>
        <w:rPr>
          <w:rFonts w:hint="eastAsia" w:cs="Times New Roman"/>
          <w:szCs w:val="22"/>
          <w:lang w:eastAsia="zh-CN"/>
        </w:rPr>
        <w:t>林业局</w:t>
      </w:r>
      <w:r>
        <w:rPr>
          <w:rFonts w:hint="eastAsia" w:cs="Times New Roman"/>
          <w:szCs w:val="22"/>
        </w:rPr>
        <w:t>项目实施按照市林业局制定的相关管理制度要求执行；项目管理方面：市林业局及各县（市、区）林业局制定了古树名木保护管理制度</w:t>
      </w:r>
      <w:r>
        <w:rPr>
          <w:rFonts w:hint="eastAsia" w:cs="Times New Roman"/>
          <w:szCs w:val="22"/>
          <w:lang w:eastAsia="zh-CN"/>
        </w:rPr>
        <w:t>、</w:t>
      </w:r>
      <w:r>
        <w:rPr>
          <w:rFonts w:hint="eastAsia" w:cs="Times New Roman"/>
          <w:szCs w:val="22"/>
        </w:rPr>
        <w:t>应急预案，得0.5分。根据平远县</w:t>
      </w:r>
      <w:r>
        <w:rPr>
          <w:rFonts w:hint="eastAsia" w:cs="Times New Roman"/>
          <w:szCs w:val="22"/>
          <w:lang w:eastAsia="zh-CN"/>
        </w:rPr>
        <w:t>林业局</w:t>
      </w:r>
      <w:r>
        <w:rPr>
          <w:rFonts w:hint="eastAsia" w:cs="Times New Roman"/>
          <w:szCs w:val="22"/>
        </w:rPr>
        <w:t>提供的工作质量检查报告，主管部门对项目建设过程开展了检查、监督工作，丰顺县</w:t>
      </w:r>
      <w:r>
        <w:rPr>
          <w:rFonts w:hint="eastAsia" w:cs="Times New Roman"/>
          <w:szCs w:val="22"/>
          <w:lang w:eastAsia="zh-CN"/>
        </w:rPr>
        <w:t>林业局</w:t>
      </w:r>
      <w:r>
        <w:rPr>
          <w:rFonts w:hint="eastAsia" w:cs="Times New Roman"/>
          <w:szCs w:val="22"/>
        </w:rPr>
        <w:t>进行了现场巡查并拍照，但无相关文字资料，大埔县、蕉岭县、梅江区、梅县区、五华县、兴宁市</w:t>
      </w:r>
      <w:r>
        <w:rPr>
          <w:rFonts w:hint="eastAsia" w:cs="Times New Roman"/>
          <w:szCs w:val="22"/>
          <w:lang w:eastAsia="zh-CN"/>
        </w:rPr>
        <w:t>林业局</w:t>
      </w:r>
      <w:r>
        <w:rPr>
          <w:rFonts w:hint="eastAsia" w:cs="Times New Roman"/>
          <w:szCs w:val="22"/>
        </w:rPr>
        <w:t>未见主管部门的监督检查材料，得0.14分。本项指标综合得0.64分。</w:t>
      </w:r>
    </w:p>
    <w:p>
      <w:pPr>
        <w:adjustRightInd w:val="0"/>
        <w:snapToGrid w:val="0"/>
        <w:ind w:left="0" w:firstLine="640" w:firstLineChars="200"/>
        <w:rPr>
          <w:rFonts w:cs="Times New Roman"/>
          <w:szCs w:val="22"/>
        </w:rPr>
      </w:pPr>
      <w:r>
        <w:rPr>
          <w:rFonts w:hint="eastAsia" w:cs="Times New Roman"/>
          <w:szCs w:val="22"/>
        </w:rPr>
        <w:t>④矿山治理复绿项目：根据市自然资源局及各县（市、区）自然资源局提供的相关制度资料，市自然资源局制定了项目资金管理制度和项目管理制度，各县（市、区）</w:t>
      </w:r>
      <w:r>
        <w:rPr>
          <w:rFonts w:hint="eastAsia" w:cs="Times New Roman"/>
          <w:szCs w:val="22"/>
          <w:lang w:eastAsia="zh-CN"/>
        </w:rPr>
        <w:t>自然资源局</w:t>
      </w:r>
      <w:r>
        <w:rPr>
          <w:rFonts w:hint="eastAsia" w:cs="Times New Roman"/>
          <w:szCs w:val="22"/>
        </w:rPr>
        <w:t>项目建设按照市自然资源局制定的相关管理制度要求执行，得0.5分。根据各县（市、区）自然资源局提供的监理合同、监理工作总结等佐证资料，</w:t>
      </w:r>
      <w:r>
        <w:rPr>
          <w:rFonts w:hint="eastAsia" w:cs="Times New Roman"/>
          <w:szCs w:val="22"/>
          <w:lang w:eastAsia="zh-CN"/>
        </w:rPr>
        <w:t>该项目</w:t>
      </w:r>
      <w:r>
        <w:rPr>
          <w:rFonts w:hint="eastAsia" w:cs="Times New Roman"/>
          <w:szCs w:val="22"/>
        </w:rPr>
        <w:t>聘请了监理单位进行项目监督，得0.38分；根据梅江区、梅县区自然资源局提供的现场检查照片，主管部门对项目建设过程开展了检查、监督工作，但无相关文字材料，丰顺县自然资源局未见</w:t>
      </w:r>
      <w:r>
        <w:rPr>
          <w:rFonts w:hint="eastAsia" w:cs="Times New Roman"/>
          <w:szCs w:val="22"/>
          <w:lang w:eastAsia="zh-CN"/>
        </w:rPr>
        <w:t>项目</w:t>
      </w:r>
      <w:r>
        <w:rPr>
          <w:rFonts w:hint="eastAsia" w:cs="Times New Roman"/>
          <w:szCs w:val="22"/>
        </w:rPr>
        <w:t>相关佐证资料，得0.13分。本项指标综合得1.01分。</w:t>
      </w:r>
    </w:p>
    <w:p>
      <w:pPr>
        <w:pStyle w:val="5"/>
        <w:ind w:left="-86" w:firstLine="642" w:firstLineChars="200"/>
        <w:rPr>
          <w:rFonts w:ascii="楷体" w:hAnsi="楷体" w:eastAsia="楷体" w:cs="楷体"/>
          <w:bCs/>
          <w:szCs w:val="22"/>
        </w:rPr>
      </w:pPr>
      <w:bookmarkStart w:id="64" w:name="_Toc99814321"/>
      <w:bookmarkStart w:id="65" w:name="_Toc21695"/>
      <w:bookmarkStart w:id="66" w:name="_Toc99813904"/>
      <w:bookmarkStart w:id="67" w:name="_Toc99814053"/>
      <w:bookmarkStart w:id="68" w:name="_Toc99552762"/>
      <w:bookmarkStart w:id="69" w:name="_Toc21193"/>
      <w:r>
        <w:rPr>
          <w:rFonts w:hint="eastAsia" w:ascii="楷体" w:hAnsi="楷体" w:eastAsia="楷体" w:cs="楷体"/>
          <w:bCs/>
          <w:szCs w:val="22"/>
        </w:rPr>
        <w:t>（三）产出分析</w:t>
      </w:r>
      <w:bookmarkEnd w:id="64"/>
      <w:bookmarkEnd w:id="65"/>
      <w:bookmarkEnd w:id="66"/>
      <w:bookmarkEnd w:id="67"/>
      <w:bookmarkEnd w:id="68"/>
      <w:bookmarkEnd w:id="69"/>
    </w:p>
    <w:p>
      <w:pPr>
        <w:adjustRightInd w:val="0"/>
        <w:snapToGrid w:val="0"/>
        <w:ind w:left="0" w:firstLine="640" w:firstLineChars="200"/>
        <w:rPr>
          <w:rFonts w:cs="Times New Roman"/>
          <w:szCs w:val="22"/>
        </w:rPr>
      </w:pPr>
      <w:r>
        <w:rPr>
          <w:rFonts w:hint="eastAsia" w:cs="Times New Roman"/>
          <w:szCs w:val="22"/>
        </w:rPr>
        <w:t>该指标分值30分，下设经济性、效率性两个二级指标。</w:t>
      </w:r>
    </w:p>
    <w:p>
      <w:pPr>
        <w:adjustRightInd w:val="0"/>
        <w:snapToGrid w:val="0"/>
        <w:ind w:left="0" w:firstLine="642" w:firstLineChars="200"/>
        <w:outlineLvl w:val="2"/>
        <w:rPr>
          <w:rFonts w:cs="Times New Roman"/>
          <w:szCs w:val="22"/>
        </w:rPr>
      </w:pPr>
      <w:bookmarkStart w:id="70" w:name="_Toc18803"/>
      <w:r>
        <w:rPr>
          <w:rFonts w:hint="eastAsia" w:cs="Times New Roman"/>
          <w:b/>
          <w:bCs/>
          <w:szCs w:val="22"/>
        </w:rPr>
        <w:t>1.经济性。</w:t>
      </w:r>
      <w:r>
        <w:rPr>
          <w:rFonts w:hint="eastAsia" w:cs="Times New Roman"/>
          <w:szCs w:val="22"/>
        </w:rPr>
        <w:t>（分值5分，得分4.91分）</w:t>
      </w:r>
      <w:bookmarkEnd w:id="70"/>
    </w:p>
    <w:p>
      <w:pPr>
        <w:adjustRightInd w:val="0"/>
        <w:snapToGrid w:val="0"/>
        <w:ind w:left="0" w:firstLine="640" w:firstLineChars="200"/>
        <w:rPr>
          <w:rFonts w:cs="Times New Roman"/>
          <w:szCs w:val="22"/>
        </w:rPr>
      </w:pPr>
      <w:r>
        <w:rPr>
          <w:rFonts w:hint="eastAsia" w:cs="Times New Roman"/>
          <w:szCs w:val="22"/>
        </w:rPr>
        <w:t>经济性主要考评预算控制、成本控制。</w:t>
      </w:r>
    </w:p>
    <w:p>
      <w:pPr>
        <w:adjustRightInd w:val="0"/>
        <w:snapToGrid w:val="0"/>
        <w:ind w:left="0" w:firstLine="642" w:firstLineChars="200"/>
        <w:rPr>
          <w:rFonts w:cs="Times New Roman"/>
          <w:szCs w:val="22"/>
        </w:rPr>
      </w:pPr>
      <w:r>
        <w:rPr>
          <w:rFonts w:hint="eastAsia" w:cs="Times New Roman"/>
          <w:b/>
          <w:bCs/>
          <w:szCs w:val="22"/>
        </w:rPr>
        <w:t>（1）预算控制。</w:t>
      </w:r>
      <w:r>
        <w:rPr>
          <w:rFonts w:hint="eastAsia" w:cs="Times New Roman"/>
          <w:szCs w:val="22"/>
        </w:rPr>
        <w:t>（分值2分，得分2分）</w:t>
      </w:r>
    </w:p>
    <w:p>
      <w:pPr>
        <w:adjustRightInd w:val="0"/>
        <w:snapToGrid w:val="0"/>
        <w:ind w:left="0" w:firstLine="642" w:firstLineChars="200"/>
        <w:rPr>
          <w:rFonts w:cs="Times New Roman"/>
          <w:szCs w:val="22"/>
        </w:rPr>
      </w:pPr>
      <w:r>
        <w:rPr>
          <w:rFonts w:hint="eastAsia" w:cs="Times New Roman"/>
          <w:b/>
          <w:bCs/>
          <w:szCs w:val="22"/>
        </w:rPr>
        <w:t>预算控制</w:t>
      </w:r>
      <w:r>
        <w:rPr>
          <w:rFonts w:hint="eastAsia" w:cs="Times New Roman"/>
          <w:szCs w:val="22"/>
        </w:rPr>
        <w:t>（分值2分，得分2分）根据主管部门提供的资金下达文件、资金收支台账等佐证资料，项目总到位资金132,024,877.72元，总支出89,325,660.66元，实际支出未超过预算计划，专项资金预算控制相对合理，得2分。</w:t>
      </w:r>
    </w:p>
    <w:p>
      <w:pPr>
        <w:adjustRightInd w:val="0"/>
        <w:snapToGrid w:val="0"/>
        <w:ind w:left="0" w:firstLine="642" w:firstLineChars="200"/>
        <w:rPr>
          <w:rFonts w:cs="Times New Roman"/>
          <w:b/>
          <w:bCs/>
          <w:szCs w:val="22"/>
        </w:rPr>
      </w:pPr>
      <w:r>
        <w:rPr>
          <w:rFonts w:hint="eastAsia" w:cs="Times New Roman"/>
          <w:b/>
          <w:bCs/>
          <w:szCs w:val="22"/>
        </w:rPr>
        <w:t>（2）成本控制。</w:t>
      </w:r>
      <w:r>
        <w:rPr>
          <w:rFonts w:hint="eastAsia" w:cs="Times New Roman"/>
          <w:szCs w:val="22"/>
        </w:rPr>
        <w:t>（分值3分，得分2.91分）</w:t>
      </w:r>
    </w:p>
    <w:p>
      <w:pPr>
        <w:adjustRightInd w:val="0"/>
        <w:snapToGrid w:val="0"/>
        <w:ind w:left="0" w:firstLine="642" w:firstLineChars="200"/>
        <w:rPr>
          <w:rFonts w:cs="Times New Roman"/>
          <w:szCs w:val="22"/>
        </w:rPr>
      </w:pPr>
      <w:r>
        <w:rPr>
          <w:rFonts w:hint="eastAsia" w:cs="Times New Roman"/>
          <w:b/>
          <w:bCs/>
          <w:szCs w:val="22"/>
        </w:rPr>
        <w:t>成本节约（成本指标）</w:t>
      </w:r>
      <w:r>
        <w:rPr>
          <w:rFonts w:hint="eastAsia" w:cs="Times New Roman"/>
          <w:szCs w:val="22"/>
        </w:rPr>
        <w:t>（分值3分，得分2.91分）①碧道建设项目：在项目按照预算完成的前提下，与同类项目或市场价格比较，项目实施的成本属于合理范围，得0.75分。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作业设计书、项目财政预算书及预算审核定案书，在项目按照预算完成的前提下，与同类项目或市场价格比较，项目实施的成本属于合理范围，得0.75分。</w:t>
      </w:r>
    </w:p>
    <w:p>
      <w:pPr>
        <w:adjustRightInd w:val="0"/>
        <w:snapToGrid w:val="0"/>
        <w:ind w:left="0" w:firstLine="640" w:firstLineChars="200"/>
        <w:rPr>
          <w:rFonts w:cs="Times New Roman"/>
          <w:szCs w:val="22"/>
        </w:rPr>
      </w:pPr>
      <w:r>
        <w:rPr>
          <w:rFonts w:hint="eastAsia" w:cs="Times New Roman"/>
          <w:szCs w:val="22"/>
        </w:rPr>
        <w:t>③古树名木补充调查及挂牌项目：根据各县（市、区）林业局提供的项目工作方案、预算明细表及预算审核定案书等佐证资料，在项目按照预算完成的前提下，与同类项目或市场价格比较，项目实施的成本属于合理范围。丰顺县</w:t>
      </w:r>
      <w:r>
        <w:rPr>
          <w:rFonts w:hint="eastAsia" w:cs="Times New Roman"/>
          <w:szCs w:val="22"/>
          <w:lang w:eastAsia="zh-CN"/>
        </w:rPr>
        <w:t>林业局</w:t>
      </w:r>
      <w:r>
        <w:rPr>
          <w:rFonts w:hint="eastAsia" w:cs="Times New Roman"/>
          <w:szCs w:val="22"/>
        </w:rPr>
        <w:t>未见</w:t>
      </w:r>
      <w:r>
        <w:rPr>
          <w:rFonts w:hint="eastAsia" w:cs="Times New Roman"/>
          <w:szCs w:val="22"/>
          <w:lang w:eastAsia="zh-CN"/>
        </w:rPr>
        <w:t>项目</w:t>
      </w:r>
      <w:r>
        <w:rPr>
          <w:rFonts w:hint="eastAsia" w:cs="Times New Roman"/>
          <w:szCs w:val="22"/>
        </w:rPr>
        <w:t>相关资料，得0.66分。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④矿山治理复绿项目：根据各县（市、区）自然资源局提供的相关佐证资料，在项目按照预算完成的前提下，与同类项目或市场价格比较，项目实施的成本属于合理范围，得0.75分。</w:t>
      </w:r>
    </w:p>
    <w:p>
      <w:pPr>
        <w:adjustRightInd w:val="0"/>
        <w:snapToGrid w:val="0"/>
        <w:ind w:left="0" w:firstLine="642" w:firstLineChars="200"/>
        <w:outlineLvl w:val="2"/>
        <w:rPr>
          <w:rFonts w:cs="Times New Roman"/>
          <w:szCs w:val="22"/>
        </w:rPr>
      </w:pPr>
      <w:bookmarkStart w:id="71" w:name="_Toc17744"/>
      <w:r>
        <w:rPr>
          <w:rFonts w:hint="eastAsia" w:cs="Times New Roman"/>
          <w:b/>
          <w:bCs/>
          <w:szCs w:val="22"/>
        </w:rPr>
        <w:t>2.效率性。</w:t>
      </w:r>
      <w:r>
        <w:rPr>
          <w:rFonts w:hint="eastAsia" w:cs="Times New Roman"/>
          <w:szCs w:val="22"/>
        </w:rPr>
        <w:t>（分值25分，得分22.08分）</w:t>
      </w:r>
      <w:bookmarkEnd w:id="71"/>
    </w:p>
    <w:p>
      <w:pPr>
        <w:adjustRightInd w:val="0"/>
        <w:snapToGrid w:val="0"/>
        <w:ind w:left="0" w:firstLine="640" w:firstLineChars="200"/>
        <w:rPr>
          <w:rFonts w:cs="Times New Roman"/>
          <w:szCs w:val="22"/>
        </w:rPr>
      </w:pPr>
      <w:r>
        <w:rPr>
          <w:rFonts w:hint="eastAsia" w:cs="Times New Roman"/>
          <w:szCs w:val="22"/>
        </w:rPr>
        <w:t>效率性主要考评完成进度、完成时间、完成质量。</w:t>
      </w:r>
    </w:p>
    <w:p>
      <w:pPr>
        <w:adjustRightInd w:val="0"/>
        <w:snapToGrid w:val="0"/>
        <w:ind w:left="0" w:firstLine="642" w:firstLineChars="200"/>
        <w:rPr>
          <w:rFonts w:cs="Times New Roman"/>
          <w:szCs w:val="22"/>
        </w:rPr>
      </w:pPr>
      <w:r>
        <w:rPr>
          <w:rFonts w:hint="eastAsia" w:cs="Times New Roman"/>
          <w:b/>
          <w:bCs/>
          <w:szCs w:val="22"/>
        </w:rPr>
        <w:t>（1）完成数量。</w:t>
      </w:r>
      <w:r>
        <w:rPr>
          <w:rFonts w:hint="eastAsia" w:cs="Times New Roman"/>
          <w:szCs w:val="22"/>
        </w:rPr>
        <w:t>（分值16分，得分14.31分）</w:t>
      </w:r>
    </w:p>
    <w:p>
      <w:pPr>
        <w:adjustRightInd w:val="0"/>
        <w:snapToGrid w:val="0"/>
        <w:ind w:left="0" w:firstLine="642" w:firstLineChars="200"/>
        <w:rPr>
          <w:rFonts w:cs="Times New Roman"/>
          <w:szCs w:val="22"/>
        </w:rPr>
      </w:pPr>
      <w:r>
        <w:rPr>
          <w:rFonts w:hint="eastAsia" w:cs="Times New Roman"/>
          <w:b/>
          <w:bCs/>
          <w:szCs w:val="22"/>
        </w:rPr>
        <w:t>建设碧道80公里</w:t>
      </w:r>
      <w:r>
        <w:rPr>
          <w:rFonts w:hint="eastAsia" w:cs="Times New Roman"/>
          <w:szCs w:val="22"/>
        </w:rPr>
        <w:t>（分值4分，得分2.49分）根据各县（市、区）提供的验收报告，17宗碧道</w:t>
      </w:r>
      <w:r>
        <w:rPr>
          <w:rFonts w:hint="eastAsia" w:cs="Times New Roman"/>
          <w:szCs w:val="22"/>
          <w:lang w:eastAsia="zh-CN"/>
        </w:rPr>
        <w:t>建设项目</w:t>
      </w:r>
      <w:r>
        <w:rPr>
          <w:rFonts w:hint="eastAsia" w:cs="Times New Roman"/>
          <w:szCs w:val="22"/>
        </w:rPr>
        <w:t>完成验收，五华县</w:t>
      </w:r>
      <w:r>
        <w:rPr>
          <w:rFonts w:hint="eastAsia" w:cs="Times New Roman"/>
          <w:szCs w:val="22"/>
          <w:lang w:eastAsia="zh-CN"/>
        </w:rPr>
        <w:t>水务局</w:t>
      </w:r>
      <w:r>
        <w:rPr>
          <w:rFonts w:hint="eastAsia" w:cs="Times New Roman"/>
          <w:szCs w:val="22"/>
        </w:rPr>
        <w:t>未提供相关工程验收报告；梅江碧道梅江区段-1、平远县石正河碧道、丰顺县南礤水碧道工程二期、汶水溪虎局碧道</w:t>
      </w:r>
      <w:r>
        <w:rPr>
          <w:rFonts w:hint="eastAsia" w:cs="Times New Roman"/>
          <w:szCs w:val="22"/>
          <w:lang w:eastAsia="zh-CN"/>
        </w:rPr>
        <w:t>建设项目</w:t>
      </w:r>
      <w:r>
        <w:rPr>
          <w:rFonts w:hint="eastAsia" w:cs="Times New Roman"/>
          <w:szCs w:val="22"/>
        </w:rPr>
        <w:t>未见相关工程验收报告。数量完成率=49.74/80*100%=62.18%，得62.18%*4=2.49分。</w:t>
      </w:r>
    </w:p>
    <w:p>
      <w:pPr>
        <w:adjustRightInd w:val="0"/>
        <w:snapToGrid w:val="0"/>
        <w:ind w:left="0" w:firstLine="642" w:firstLineChars="200"/>
        <w:rPr>
          <w:rFonts w:hint="eastAsia" w:cs="Times New Roman"/>
          <w:szCs w:val="22"/>
        </w:rPr>
      </w:pPr>
      <w:r>
        <w:rPr>
          <w:rFonts w:hint="eastAsia" w:cs="Times New Roman"/>
          <w:b/>
          <w:bCs/>
          <w:szCs w:val="22"/>
        </w:rPr>
        <w:t>建设高质量水源林5.7万亩</w:t>
      </w:r>
      <w:r>
        <w:rPr>
          <w:rFonts w:hint="eastAsia" w:cs="Times New Roman"/>
          <w:szCs w:val="22"/>
        </w:rPr>
        <w:t>（分值4分，得分4分）根据各县（市、区）林业局及大埔林场、水口林场、洲瑞林场提供的验收报告等佐证资料，该项目完成建设高质量水源林5.7万亩，得4分。</w:t>
      </w:r>
    </w:p>
    <w:p>
      <w:pPr>
        <w:pStyle w:val="38"/>
        <w:keepNext w:val="0"/>
        <w:keepLines w:val="0"/>
        <w:pageBreakBefore/>
        <w:widowControl w:val="0"/>
        <w:kinsoku/>
        <w:wordWrap/>
        <w:overflowPunct/>
        <w:topLinePunct w:val="0"/>
        <w:autoSpaceDE w:val="0"/>
        <w:autoSpaceDN w:val="0"/>
        <w:bidi w:val="0"/>
        <w:adjustRightInd w:val="0"/>
        <w:snapToGrid/>
        <w:spacing w:line="360" w:lineRule="auto"/>
        <w:ind w:firstLine="642" w:firstLineChars="200"/>
        <w:textAlignment w:val="auto"/>
        <w:rPr>
          <w:rFonts w:hint="default" w:ascii="Times New Roman" w:eastAsia="仿宋_GB2312" w:cs="Times New Roman"/>
          <w:kern w:val="2"/>
          <w:sz w:val="32"/>
          <w:szCs w:val="22"/>
          <w:lang w:val="en-US" w:eastAsia="zh-CN"/>
        </w:rPr>
      </w:pPr>
      <w:r>
        <w:rPr>
          <w:rFonts w:hint="eastAsia" w:ascii="Times New Roman" w:eastAsia="仿宋_GB2312" w:cs="Times New Roman"/>
          <w:b/>
          <w:bCs/>
          <w:kern w:val="2"/>
          <w:sz w:val="32"/>
          <w:szCs w:val="22"/>
        </w:rPr>
        <w:t>开展全市古树名木资源补充调查，加强对全市46株一级古树的监测和保护，完善古树名木保护制度</w:t>
      </w:r>
      <w:r>
        <w:rPr>
          <w:rFonts w:hint="eastAsia" w:ascii="Times New Roman" w:eastAsia="仿宋_GB2312" w:cs="Times New Roman"/>
          <w:kern w:val="2"/>
          <w:sz w:val="32"/>
          <w:szCs w:val="22"/>
        </w:rPr>
        <w:t>（分值4分，得分3.82分）</w:t>
      </w:r>
      <w:r>
        <w:rPr>
          <w:rFonts w:hint="eastAsia" w:ascii="Times New Roman" w:eastAsia="仿宋_GB2312" w:cs="Times New Roman"/>
          <w:color w:val="auto"/>
          <w:kern w:val="2"/>
          <w:sz w:val="32"/>
          <w:szCs w:val="22"/>
        </w:rPr>
        <w:t>根据各县（市、区）林业局提供的补充调查及挂牌成果报告和验收报告，7个县（市、区）林业局完成古树名木资源补充调查和挂牌工作，丰顺县</w:t>
      </w:r>
      <w:r>
        <w:rPr>
          <w:rFonts w:hint="eastAsia" w:ascii="Times New Roman" w:eastAsia="仿宋_GB2312" w:cs="Times New Roman"/>
          <w:color w:val="auto"/>
          <w:kern w:val="2"/>
          <w:sz w:val="32"/>
          <w:szCs w:val="22"/>
          <w:lang w:eastAsia="zh-CN"/>
        </w:rPr>
        <w:t>林业局</w:t>
      </w:r>
      <w:r>
        <w:rPr>
          <w:rFonts w:hint="eastAsia" w:ascii="Times New Roman" w:eastAsia="仿宋_GB2312" w:cs="Times New Roman"/>
          <w:color w:val="auto"/>
          <w:kern w:val="2"/>
          <w:sz w:val="32"/>
          <w:szCs w:val="22"/>
        </w:rPr>
        <w:t>未见相关验收资料，得1.16分；根据各县（市、区）</w:t>
      </w:r>
      <w:r>
        <w:rPr>
          <w:rFonts w:hint="eastAsia" w:ascii="Times New Roman" w:eastAsia="仿宋_GB2312" w:cs="Times New Roman"/>
          <w:color w:val="auto"/>
          <w:kern w:val="2"/>
          <w:sz w:val="32"/>
          <w:szCs w:val="22"/>
          <w:lang w:eastAsia="zh-CN"/>
        </w:rPr>
        <w:t>林业局</w:t>
      </w:r>
      <w:r>
        <w:rPr>
          <w:rFonts w:hint="eastAsia" w:ascii="Times New Roman" w:eastAsia="仿宋_GB2312" w:cs="Times New Roman"/>
          <w:color w:val="auto"/>
          <w:kern w:val="2"/>
          <w:sz w:val="32"/>
          <w:szCs w:val="22"/>
        </w:rPr>
        <w:t>提供的古树管护责任书，</w:t>
      </w:r>
      <w:r>
        <w:rPr>
          <w:rFonts w:hint="eastAsia" w:ascii="Times New Roman" w:eastAsia="仿宋_GB2312" w:cs="Times New Roman"/>
          <w:color w:val="auto"/>
          <w:kern w:val="2"/>
          <w:sz w:val="32"/>
          <w:szCs w:val="22"/>
          <w:lang w:eastAsia="zh-CN"/>
        </w:rPr>
        <w:t>该项目</w:t>
      </w:r>
      <w:r>
        <w:rPr>
          <w:rFonts w:hint="eastAsia" w:ascii="Times New Roman" w:eastAsia="仿宋_GB2312" w:cs="Times New Roman"/>
          <w:color w:val="auto"/>
          <w:kern w:val="2"/>
          <w:sz w:val="32"/>
          <w:szCs w:val="22"/>
        </w:rPr>
        <w:t>落实一级古树管护责任人和监管责任单位46株，得1.33分；市林业局制定了《梅州市古树名木保护管理制度》，各县（市、区）</w:t>
      </w:r>
      <w:r>
        <w:rPr>
          <w:rFonts w:hint="eastAsia" w:ascii="Times New Roman" w:eastAsia="仿宋_GB2312" w:cs="Times New Roman"/>
          <w:color w:val="auto"/>
          <w:kern w:val="2"/>
          <w:sz w:val="32"/>
          <w:szCs w:val="22"/>
          <w:lang w:eastAsia="zh-CN"/>
        </w:rPr>
        <w:t>林业局</w:t>
      </w:r>
      <w:r>
        <w:rPr>
          <w:rFonts w:hint="eastAsia" w:ascii="Times New Roman" w:eastAsia="仿宋_GB2312" w:cs="Times New Roman"/>
          <w:color w:val="auto"/>
          <w:kern w:val="2"/>
          <w:sz w:val="32"/>
          <w:szCs w:val="22"/>
        </w:rPr>
        <w:t>制定了古树名木保护管理制度，得1.33分。</w:t>
      </w:r>
      <w:r>
        <w:rPr>
          <w:rFonts w:hint="eastAsia" w:ascii="Times New Roman" w:eastAsia="仿宋_GB2312" w:cs="Times New Roman"/>
          <w:color w:val="auto"/>
          <w:kern w:val="2"/>
          <w:sz w:val="32"/>
          <w:szCs w:val="22"/>
          <w:lang w:eastAsia="zh-CN"/>
        </w:rPr>
        <w:t>本项指标综合得</w:t>
      </w:r>
      <w:r>
        <w:rPr>
          <w:rFonts w:hint="eastAsia" w:ascii="Times New Roman" w:eastAsia="仿宋_GB2312" w:cs="Times New Roman"/>
          <w:color w:val="auto"/>
          <w:kern w:val="2"/>
          <w:sz w:val="32"/>
          <w:szCs w:val="22"/>
          <w:lang w:val="en-US" w:eastAsia="zh-CN"/>
        </w:rPr>
        <w:t>3.82分。</w:t>
      </w:r>
    </w:p>
    <w:p>
      <w:pPr>
        <w:pStyle w:val="38"/>
        <w:spacing w:line="360" w:lineRule="auto"/>
        <w:ind w:firstLine="642" w:firstLineChars="200"/>
        <w:jc w:val="both"/>
        <w:rPr>
          <w:rFonts w:ascii="Times New Roman" w:eastAsia="仿宋_GB2312" w:cs="Times New Roman"/>
          <w:kern w:val="2"/>
          <w:sz w:val="32"/>
          <w:szCs w:val="22"/>
        </w:rPr>
      </w:pPr>
      <w:r>
        <w:rPr>
          <w:rFonts w:hint="eastAsia" w:ascii="Times New Roman" w:eastAsia="仿宋_GB2312" w:cs="Times New Roman"/>
          <w:b/>
          <w:bCs/>
          <w:kern w:val="2"/>
          <w:sz w:val="32"/>
          <w:szCs w:val="22"/>
        </w:rPr>
        <w:t>矿山石场治理复绿面积495亩以上</w:t>
      </w:r>
      <w:r>
        <w:rPr>
          <w:rFonts w:hint="eastAsia" w:ascii="Times New Roman" w:eastAsia="仿宋_GB2312" w:cs="Times New Roman"/>
          <w:kern w:val="2"/>
          <w:sz w:val="32"/>
          <w:szCs w:val="22"/>
        </w:rPr>
        <w:t>（分值4分，得分4分）根据各县（市、区）自然资源局提供的验收报告，该项目完成矿山石场治理复绿面积779.55亩（51.97公顷），得4分。</w:t>
      </w:r>
    </w:p>
    <w:p>
      <w:pPr>
        <w:adjustRightInd w:val="0"/>
        <w:snapToGrid w:val="0"/>
        <w:ind w:left="0" w:firstLine="642" w:firstLineChars="200"/>
        <w:rPr>
          <w:rFonts w:cs="Times New Roman"/>
          <w:szCs w:val="22"/>
        </w:rPr>
      </w:pPr>
      <w:r>
        <w:rPr>
          <w:rFonts w:hint="eastAsia" w:cs="Times New Roman"/>
          <w:b/>
          <w:bCs/>
          <w:szCs w:val="22"/>
        </w:rPr>
        <w:t>（2）完成进度。</w:t>
      </w:r>
      <w:r>
        <w:rPr>
          <w:rFonts w:hint="eastAsia" w:cs="Times New Roman"/>
          <w:szCs w:val="22"/>
        </w:rPr>
        <w:t>（分值4分，得分3.56分）</w:t>
      </w:r>
    </w:p>
    <w:p>
      <w:pPr>
        <w:adjustRightInd w:val="0"/>
        <w:snapToGrid w:val="0"/>
        <w:ind w:left="0" w:firstLine="642" w:firstLineChars="200"/>
        <w:rPr>
          <w:rFonts w:cs="Times New Roman"/>
          <w:szCs w:val="22"/>
        </w:rPr>
      </w:pPr>
      <w:r>
        <w:rPr>
          <w:rFonts w:hint="eastAsia" w:cs="Times New Roman"/>
          <w:b/>
          <w:bCs/>
          <w:szCs w:val="22"/>
        </w:rPr>
        <w:t>2022年完成</w:t>
      </w:r>
      <w:r>
        <w:rPr>
          <w:rFonts w:hint="eastAsia" w:cs="Times New Roman"/>
          <w:szCs w:val="22"/>
        </w:rPr>
        <w:t>（分值4分，得分3.56分）①碧道建设项目：根据各县（市、区）水务局提供的验收报告，17宗碧道</w:t>
      </w:r>
      <w:r>
        <w:rPr>
          <w:rFonts w:hint="eastAsia" w:cs="Times New Roman"/>
          <w:szCs w:val="22"/>
          <w:lang w:eastAsia="zh-CN"/>
        </w:rPr>
        <w:t>建设项目</w:t>
      </w:r>
      <w:r>
        <w:rPr>
          <w:rFonts w:hint="eastAsia" w:cs="Times New Roman"/>
          <w:szCs w:val="22"/>
        </w:rPr>
        <w:t>在时限内按时完成。五华县</w:t>
      </w:r>
      <w:r>
        <w:rPr>
          <w:rFonts w:hint="eastAsia" w:cs="Times New Roman"/>
          <w:szCs w:val="22"/>
          <w:lang w:eastAsia="zh-CN"/>
        </w:rPr>
        <w:t>水务局</w:t>
      </w:r>
      <w:r>
        <w:rPr>
          <w:rFonts w:hint="eastAsia" w:cs="Times New Roman"/>
          <w:szCs w:val="22"/>
        </w:rPr>
        <w:t>未提供相关工程验收报告；梅江碧道梅江区段-1、平远县石正河碧道、丰顺县南礤水碧道工程二期、汶水溪虎局碧道</w:t>
      </w:r>
      <w:r>
        <w:rPr>
          <w:rFonts w:hint="eastAsia" w:cs="Times New Roman"/>
          <w:szCs w:val="22"/>
          <w:lang w:eastAsia="zh-CN"/>
        </w:rPr>
        <w:t>建设项目</w:t>
      </w:r>
      <w:r>
        <w:rPr>
          <w:rFonts w:hint="eastAsia" w:cs="Times New Roman"/>
          <w:szCs w:val="22"/>
        </w:rPr>
        <w:t>未提供相关工程验收报告，得0.68分。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②高质量水源林建设项目：根据各县（市、区）林业局及大埔林场、水口林场、洲瑞林场提供的监理报告、验收报告等佐证资料，项目在时限内按时完成，得1分。</w:t>
      </w:r>
    </w:p>
    <w:p>
      <w:pPr>
        <w:adjustRightInd w:val="0"/>
        <w:snapToGrid w:val="0"/>
        <w:ind w:left="0" w:firstLine="640" w:firstLineChars="200"/>
        <w:rPr>
          <w:rFonts w:cs="Times New Roman"/>
          <w:szCs w:val="22"/>
        </w:rPr>
      </w:pPr>
      <w:r>
        <w:rPr>
          <w:rFonts w:hint="eastAsia" w:cs="Times New Roman"/>
          <w:szCs w:val="22"/>
        </w:rPr>
        <w:t>③古树名木补充调查及挂牌项目：根据各县（市、区）林业局提供的成果报告及验收报告等佐证资料，7个县（市、区）古树名木补充调查及挂牌项目在时限内按时完成，丰顺县</w:t>
      </w:r>
      <w:r>
        <w:rPr>
          <w:rFonts w:hint="eastAsia" w:cs="Times New Roman"/>
          <w:szCs w:val="22"/>
          <w:lang w:eastAsia="zh-CN"/>
        </w:rPr>
        <w:t>林业局</w:t>
      </w:r>
      <w:r>
        <w:rPr>
          <w:rFonts w:hint="eastAsia" w:cs="Times New Roman"/>
          <w:szCs w:val="22"/>
        </w:rPr>
        <w:t>未见相关验收资料，得0.88分。</w:t>
      </w:r>
    </w:p>
    <w:p>
      <w:pPr>
        <w:adjustRightInd w:val="0"/>
        <w:snapToGrid w:val="0"/>
        <w:ind w:left="0" w:firstLine="640" w:firstLineChars="200"/>
        <w:rPr>
          <w:rFonts w:cs="Times New Roman"/>
          <w:szCs w:val="22"/>
        </w:rPr>
      </w:pPr>
      <w:r>
        <w:rPr>
          <w:rFonts w:hint="eastAsia" w:cs="Times New Roman"/>
          <w:szCs w:val="22"/>
        </w:rPr>
        <w:t>④矿山治理复绿项目：根据各县（市、区）自然资源局提供的施工总结、验收报告等佐证资料，项目在时限内按时完成，得1分。</w:t>
      </w:r>
    </w:p>
    <w:p>
      <w:pPr>
        <w:adjustRightInd w:val="0"/>
        <w:snapToGrid w:val="0"/>
        <w:ind w:left="0" w:firstLine="642" w:firstLineChars="200"/>
        <w:rPr>
          <w:rFonts w:cs="Times New Roman"/>
          <w:szCs w:val="22"/>
        </w:rPr>
      </w:pPr>
      <w:r>
        <w:rPr>
          <w:rFonts w:hint="eastAsia" w:cs="Times New Roman"/>
          <w:b/>
          <w:bCs/>
          <w:szCs w:val="22"/>
        </w:rPr>
        <w:t>（3）完成质量。</w:t>
      </w:r>
      <w:r>
        <w:rPr>
          <w:rFonts w:hint="eastAsia" w:cs="Times New Roman"/>
          <w:szCs w:val="22"/>
        </w:rPr>
        <w:t>（分值5分，得分4.21分）</w:t>
      </w:r>
    </w:p>
    <w:p>
      <w:pPr>
        <w:adjustRightInd w:val="0"/>
        <w:snapToGrid w:val="0"/>
        <w:ind w:left="0" w:firstLine="642" w:firstLineChars="200"/>
        <w:rPr>
          <w:rFonts w:cs="Times New Roman"/>
          <w:szCs w:val="22"/>
        </w:rPr>
      </w:pPr>
      <w:r>
        <w:rPr>
          <w:rFonts w:hint="eastAsia" w:cs="Times New Roman"/>
          <w:b/>
          <w:bCs/>
          <w:szCs w:val="22"/>
        </w:rPr>
        <w:t>验收合格率</w:t>
      </w:r>
      <w:r>
        <w:rPr>
          <w:rFonts w:hint="eastAsia" w:cs="Times New Roman"/>
          <w:szCs w:val="22"/>
        </w:rPr>
        <w:t>（分值5分，得分4.21分）①碧道建设项目：根据各县（市、区）水务局提供的验收报告，17宗</w:t>
      </w:r>
      <w:r>
        <w:rPr>
          <w:rFonts w:hint="eastAsia" w:cs="Times New Roman"/>
          <w:szCs w:val="22"/>
          <w:lang w:eastAsia="zh-CN"/>
        </w:rPr>
        <w:t>碧道建设项目</w:t>
      </w:r>
      <w:r>
        <w:rPr>
          <w:rFonts w:hint="eastAsia" w:cs="Times New Roman"/>
          <w:szCs w:val="22"/>
        </w:rPr>
        <w:t>完成验收。五华县</w:t>
      </w:r>
      <w:r>
        <w:rPr>
          <w:rFonts w:hint="eastAsia" w:cs="Times New Roman"/>
          <w:szCs w:val="22"/>
          <w:lang w:eastAsia="zh-CN"/>
        </w:rPr>
        <w:t>水务局</w:t>
      </w:r>
      <w:r>
        <w:rPr>
          <w:rFonts w:hint="eastAsia" w:cs="Times New Roman"/>
          <w:szCs w:val="22"/>
        </w:rPr>
        <w:t>未见相关工程验收报告；梅江碧道梅江区段-1、平远县石正河碧道、丰顺县南礤水碧道工程二期、汶水溪虎局碧道</w:t>
      </w:r>
      <w:r>
        <w:rPr>
          <w:rFonts w:hint="eastAsia" w:cs="Times New Roman"/>
          <w:szCs w:val="22"/>
          <w:lang w:eastAsia="zh-CN"/>
        </w:rPr>
        <w:t>建设项目</w:t>
      </w:r>
      <w:r>
        <w:rPr>
          <w:rFonts w:hint="eastAsia" w:cs="Times New Roman"/>
          <w:szCs w:val="22"/>
        </w:rPr>
        <w:t>未见相关工程验收报告，得0.85分。</w:t>
      </w:r>
    </w:p>
    <w:p>
      <w:pPr>
        <w:adjustRightInd w:val="0"/>
        <w:snapToGrid w:val="0"/>
        <w:ind w:left="0" w:firstLine="640" w:firstLineChars="200"/>
        <w:rPr>
          <w:rFonts w:cs="Times New Roman"/>
          <w:szCs w:val="22"/>
        </w:rPr>
      </w:pPr>
      <w:r>
        <w:rPr>
          <w:rFonts w:hint="eastAsia" w:cs="Times New Roman"/>
          <w:szCs w:val="22"/>
        </w:rPr>
        <w:t>②高质量水源林建设项目：根据各县（市、区）林业局及大埔林场、水口林场、洲瑞林场提供的监理报告、验收报告等佐证资料，项目验收合格，得1.25分。</w:t>
      </w:r>
    </w:p>
    <w:p>
      <w:pPr>
        <w:adjustRightInd w:val="0"/>
        <w:snapToGrid w:val="0"/>
        <w:ind w:left="0" w:firstLine="640" w:firstLineChars="200"/>
        <w:rPr>
          <w:rFonts w:cs="Times New Roman"/>
          <w:szCs w:val="22"/>
        </w:rPr>
      </w:pPr>
      <w:r>
        <w:rPr>
          <w:rFonts w:hint="eastAsia" w:cs="Times New Roman"/>
          <w:szCs w:val="22"/>
        </w:rPr>
        <w:t>③古树名木补充调查及挂牌项目：根据大埔县、蕉岭县、五华县</w:t>
      </w:r>
      <w:r>
        <w:rPr>
          <w:rFonts w:hint="eastAsia" w:cs="Times New Roman"/>
          <w:szCs w:val="22"/>
          <w:lang w:eastAsia="zh-CN"/>
        </w:rPr>
        <w:t>林业局</w:t>
      </w:r>
      <w:r>
        <w:rPr>
          <w:rFonts w:hint="eastAsia" w:cs="Times New Roman"/>
          <w:szCs w:val="22"/>
        </w:rPr>
        <w:t>提供的验收报告，工作验收合格，其余县（市、区）</w:t>
      </w:r>
      <w:r>
        <w:rPr>
          <w:rFonts w:hint="eastAsia" w:cs="Times New Roman"/>
          <w:szCs w:val="22"/>
          <w:lang w:eastAsia="zh-CN"/>
        </w:rPr>
        <w:t>林业局</w:t>
      </w:r>
      <w:r>
        <w:rPr>
          <w:rFonts w:hint="eastAsia" w:cs="Times New Roman"/>
          <w:szCs w:val="22"/>
        </w:rPr>
        <w:t>未见验收材料，得0.23分；各县（市、区）</w:t>
      </w:r>
      <w:r>
        <w:rPr>
          <w:rFonts w:hint="eastAsia" w:cs="Times New Roman"/>
          <w:szCs w:val="22"/>
          <w:lang w:eastAsia="zh-CN"/>
        </w:rPr>
        <w:t>林业局</w:t>
      </w:r>
      <w:r>
        <w:rPr>
          <w:rFonts w:hint="eastAsia" w:cs="Times New Roman"/>
          <w:szCs w:val="22"/>
        </w:rPr>
        <w:t>下发了关于印发《古树名木保护管理制度》的通知，得0.63分。本项指标综合得0.86分。</w:t>
      </w:r>
    </w:p>
    <w:p>
      <w:pPr>
        <w:adjustRightInd w:val="0"/>
        <w:snapToGrid w:val="0"/>
        <w:ind w:left="0" w:firstLine="640" w:firstLineChars="200"/>
      </w:pPr>
      <w:r>
        <w:rPr>
          <w:rFonts w:hint="eastAsia" w:cs="Times New Roman"/>
          <w:szCs w:val="22"/>
        </w:rPr>
        <w:t>④矿山治理复绿项目：根据丰顺县、梅江区、梅县区自然资源局提供的验收报告，项目验收合格，得1.25分</w:t>
      </w:r>
      <w:r>
        <w:rPr>
          <w:rFonts w:hint="eastAsia"/>
        </w:rPr>
        <w:t>。</w:t>
      </w:r>
    </w:p>
    <w:p>
      <w:pPr>
        <w:pStyle w:val="5"/>
        <w:ind w:left="-86" w:firstLine="642" w:firstLineChars="200"/>
        <w:rPr>
          <w:rFonts w:ascii="楷体" w:hAnsi="楷体" w:eastAsia="楷体" w:cs="楷体"/>
          <w:bCs/>
          <w:szCs w:val="22"/>
        </w:rPr>
      </w:pPr>
      <w:bookmarkStart w:id="72" w:name="_Toc99814322"/>
      <w:bookmarkStart w:id="73" w:name="_Toc1852"/>
      <w:bookmarkStart w:id="74" w:name="_Toc99813905"/>
      <w:bookmarkStart w:id="75" w:name="_Toc99552763"/>
      <w:bookmarkStart w:id="76" w:name="_Toc99814054"/>
      <w:bookmarkStart w:id="77" w:name="_Toc15914"/>
      <w:r>
        <w:rPr>
          <w:rFonts w:hint="eastAsia" w:ascii="楷体" w:hAnsi="楷体" w:eastAsia="楷体" w:cs="楷体"/>
          <w:bCs/>
          <w:szCs w:val="22"/>
        </w:rPr>
        <w:t>（四）效益分析</w:t>
      </w:r>
      <w:bookmarkEnd w:id="72"/>
      <w:bookmarkEnd w:id="73"/>
      <w:bookmarkEnd w:id="74"/>
      <w:bookmarkEnd w:id="75"/>
      <w:bookmarkEnd w:id="76"/>
      <w:bookmarkEnd w:id="77"/>
    </w:p>
    <w:p>
      <w:pPr>
        <w:adjustRightInd w:val="0"/>
        <w:snapToGrid w:val="0"/>
        <w:ind w:left="0" w:firstLine="640" w:firstLineChars="200"/>
      </w:pPr>
      <w:r>
        <w:rPr>
          <w:rFonts w:hint="eastAsia" w:cs="Times New Roman"/>
          <w:szCs w:val="22"/>
        </w:rPr>
        <w:t>该指标分值30分，下设效果性、公平性两个二级指标。</w:t>
      </w:r>
    </w:p>
    <w:p>
      <w:pPr>
        <w:adjustRightInd w:val="0"/>
        <w:snapToGrid w:val="0"/>
        <w:ind w:left="0" w:firstLine="642" w:firstLineChars="200"/>
        <w:outlineLvl w:val="2"/>
        <w:rPr>
          <w:rFonts w:cs="Times New Roman"/>
          <w:szCs w:val="22"/>
        </w:rPr>
      </w:pPr>
      <w:bookmarkStart w:id="78" w:name="_Toc5793"/>
      <w:r>
        <w:rPr>
          <w:rFonts w:hint="eastAsia" w:cs="Times New Roman"/>
          <w:b/>
          <w:bCs/>
          <w:szCs w:val="22"/>
        </w:rPr>
        <w:t>1.效果性。</w:t>
      </w:r>
      <w:r>
        <w:rPr>
          <w:rFonts w:hint="eastAsia" w:cs="Times New Roman"/>
          <w:szCs w:val="22"/>
        </w:rPr>
        <w:t>（分值25分，得分19.</w:t>
      </w:r>
      <w:r>
        <w:rPr>
          <w:rFonts w:hint="eastAsia" w:cs="Times New Roman"/>
          <w:szCs w:val="22"/>
          <w:lang w:val="en-US" w:eastAsia="zh-CN"/>
        </w:rPr>
        <w:t>41</w:t>
      </w:r>
      <w:r>
        <w:rPr>
          <w:rFonts w:hint="eastAsia" w:cs="Times New Roman"/>
          <w:szCs w:val="22"/>
        </w:rPr>
        <w:t>分）</w:t>
      </w:r>
      <w:bookmarkEnd w:id="78"/>
    </w:p>
    <w:p>
      <w:pPr>
        <w:adjustRightInd w:val="0"/>
        <w:snapToGrid w:val="0"/>
        <w:ind w:left="0" w:firstLine="640" w:firstLineChars="200"/>
        <w:rPr>
          <w:rFonts w:cs="Times New Roman"/>
          <w:szCs w:val="22"/>
        </w:rPr>
      </w:pPr>
      <w:r>
        <w:rPr>
          <w:rFonts w:hint="eastAsia" w:cs="Times New Roman"/>
          <w:szCs w:val="22"/>
        </w:rPr>
        <w:t>效果性主要考评社会效益、可持续发展。</w:t>
      </w:r>
    </w:p>
    <w:p>
      <w:pPr>
        <w:adjustRightInd w:val="0"/>
        <w:snapToGrid w:val="0"/>
        <w:ind w:left="0" w:firstLine="642" w:firstLineChars="200"/>
        <w:rPr>
          <w:rFonts w:cs="Times New Roman"/>
          <w:szCs w:val="22"/>
        </w:rPr>
      </w:pPr>
      <w:r>
        <w:rPr>
          <w:rFonts w:hint="eastAsia" w:cs="Times New Roman"/>
          <w:b/>
          <w:bCs/>
          <w:szCs w:val="22"/>
        </w:rPr>
        <w:t>（1）生态效益。</w:t>
      </w:r>
      <w:r>
        <w:rPr>
          <w:rFonts w:hint="eastAsia" w:cs="Times New Roman"/>
          <w:szCs w:val="22"/>
        </w:rPr>
        <w:t>（分值20分，得分16.02分）</w:t>
      </w:r>
    </w:p>
    <w:p>
      <w:pPr>
        <w:adjustRightInd w:val="0"/>
        <w:snapToGrid w:val="0"/>
        <w:ind w:left="0" w:firstLine="642" w:firstLineChars="200"/>
        <w:rPr>
          <w:rFonts w:cs="Times New Roman"/>
          <w:szCs w:val="22"/>
        </w:rPr>
      </w:pPr>
      <w:r>
        <w:rPr>
          <w:rFonts w:hint="eastAsia" w:cs="Times New Roman"/>
          <w:b/>
          <w:bCs/>
          <w:szCs w:val="22"/>
        </w:rPr>
        <w:t>加强古树名木保护</w:t>
      </w:r>
      <w:r>
        <w:rPr>
          <w:rFonts w:hint="eastAsia" w:cs="Times New Roman"/>
          <w:szCs w:val="22"/>
        </w:rPr>
        <w:t>（分值5分，得分4.78分）该项目的实施，落实了古树保护责任，进一步加强古树名木保护管理，起到了保护生物多样性，维护生态系统的稳定，但项目工作未全面验收落实，根据项目完成情况得3.82/4*5=4.78分。</w:t>
      </w:r>
    </w:p>
    <w:p>
      <w:pPr>
        <w:adjustRightInd w:val="0"/>
        <w:snapToGrid w:val="0"/>
        <w:ind w:left="0" w:firstLine="642" w:firstLineChars="200"/>
        <w:rPr>
          <w:rFonts w:cs="Times New Roman"/>
          <w:szCs w:val="22"/>
        </w:rPr>
      </w:pPr>
      <w:r>
        <w:rPr>
          <w:rFonts w:hint="eastAsia" w:cs="Times New Roman"/>
          <w:b/>
          <w:bCs/>
          <w:szCs w:val="22"/>
        </w:rPr>
        <w:t>改善生态环境</w:t>
      </w:r>
      <w:r>
        <w:rPr>
          <w:rFonts w:hint="eastAsia" w:cs="Times New Roman"/>
          <w:szCs w:val="22"/>
        </w:rPr>
        <w:t>（分值15分，得分11.24分）①碧道建设项目：碧道建设</w:t>
      </w:r>
      <w:r>
        <w:rPr>
          <w:rFonts w:hint="eastAsia" w:cs="Times New Roman"/>
          <w:szCs w:val="22"/>
          <w:lang w:eastAsia="zh-CN"/>
        </w:rPr>
        <w:t>项目</w:t>
      </w:r>
      <w:r>
        <w:rPr>
          <w:rFonts w:hint="eastAsia" w:cs="Times New Roman"/>
          <w:szCs w:val="22"/>
        </w:rPr>
        <w:t>重在生态宜居与生态保护，充分采用生态措施，根据河流的自然形态保护和修复河道环境，有效保护生物多样性，但单位未开展项目实施对周边生态环境改善程度的分析，生态环境改善率不明，得2.5分。</w:t>
      </w:r>
    </w:p>
    <w:p>
      <w:pPr>
        <w:adjustRightInd w:val="0"/>
        <w:snapToGrid w:val="0"/>
        <w:ind w:left="0" w:firstLine="640" w:firstLineChars="200"/>
        <w:rPr>
          <w:rFonts w:cs="Times New Roman"/>
          <w:szCs w:val="22"/>
        </w:rPr>
      </w:pPr>
      <w:r>
        <w:rPr>
          <w:rFonts w:hint="eastAsia" w:cs="Times New Roman"/>
          <w:szCs w:val="22"/>
        </w:rPr>
        <w:t>②高质量水源林建设项目：该项目的实施，推动了宜林荒山造林和重点水源区域的疏残林、灾损林分、低效林分改造，进一步优化林分结构，促进森林面积和森林蓄积双增长，提升了水源林在其可达范围内，充分发挥其调节气候、涵养水源、吸碳放氧、减小地表径流、保持土壤的完整和生态功能</w:t>
      </w:r>
      <w:r>
        <w:rPr>
          <w:rFonts w:hint="eastAsia" w:cs="Times New Roman"/>
          <w:szCs w:val="22"/>
          <w:lang w:eastAsia="zh-CN"/>
        </w:rPr>
        <w:t>。</w:t>
      </w:r>
      <w:r>
        <w:rPr>
          <w:rFonts w:hint="eastAsia" w:cs="Times New Roman"/>
          <w:szCs w:val="22"/>
        </w:rPr>
        <w:t>根据各县（市、区）林业局及大埔林场、水口林场、洲瑞林场提供的验收报告，项目平均造林成活率达到90%以上，得90%*5=4.5分。</w:t>
      </w:r>
    </w:p>
    <w:p>
      <w:pPr>
        <w:adjustRightInd w:val="0"/>
        <w:snapToGrid w:val="0"/>
        <w:ind w:left="0" w:firstLine="640" w:firstLineChars="200"/>
        <w:rPr>
          <w:rFonts w:cs="Times New Roman"/>
          <w:szCs w:val="22"/>
        </w:rPr>
      </w:pPr>
      <w:r>
        <w:rPr>
          <w:rFonts w:hint="eastAsia" w:cs="Times New Roman"/>
          <w:szCs w:val="22"/>
        </w:rPr>
        <w:t>③矿山治理复绿项目：该项目通过生态治理复绿工程，改善区域土壤质量，提升涵养水源、保持水土的功能，使区域整体生态系统功能得到保护和修复，根据丰顺县、梅江区、梅县区</w:t>
      </w:r>
      <w:r>
        <w:rPr>
          <w:rFonts w:hint="eastAsia" w:cs="Times New Roman"/>
          <w:szCs w:val="22"/>
          <w:lang w:eastAsia="zh-CN"/>
        </w:rPr>
        <w:t>自然资源局</w:t>
      </w:r>
      <w:r>
        <w:rPr>
          <w:rFonts w:hint="eastAsia" w:cs="Times New Roman"/>
          <w:szCs w:val="22"/>
        </w:rPr>
        <w:t>提供的验收报告、验收评分表等佐证资料，丰顺县</w:t>
      </w:r>
      <w:r>
        <w:rPr>
          <w:rFonts w:hint="eastAsia" w:cs="Times New Roman"/>
          <w:szCs w:val="22"/>
          <w:lang w:eastAsia="zh-CN"/>
        </w:rPr>
        <w:t>自然资源局</w:t>
      </w:r>
      <w:r>
        <w:rPr>
          <w:rFonts w:hint="eastAsia" w:cs="Times New Roman"/>
          <w:szCs w:val="22"/>
        </w:rPr>
        <w:t>矿山治理复绿项目的治理复绿率为94.35%，梅江区、梅县区</w:t>
      </w:r>
      <w:r>
        <w:rPr>
          <w:rFonts w:hint="eastAsia" w:cs="Times New Roman"/>
          <w:szCs w:val="22"/>
          <w:lang w:eastAsia="zh-CN"/>
        </w:rPr>
        <w:t>自然资源局</w:t>
      </w:r>
      <w:r>
        <w:rPr>
          <w:rFonts w:hint="eastAsia" w:cs="Times New Roman"/>
          <w:szCs w:val="22"/>
        </w:rPr>
        <w:t>矿山治理复绿项目的治理复绿率达到80%以上</w:t>
      </w:r>
      <w:r>
        <w:rPr>
          <w:rFonts w:hint="eastAsia" w:cs="Times New Roman"/>
          <w:szCs w:val="22"/>
          <w:lang w:eastAsia="zh-CN"/>
        </w:rPr>
        <w:t>，</w:t>
      </w:r>
      <w:r>
        <w:rPr>
          <w:rFonts w:hint="eastAsia" w:cs="Times New Roman"/>
          <w:szCs w:val="22"/>
        </w:rPr>
        <w:t>得（94.35%+80%+80%）/3*5=4.24分。</w:t>
      </w:r>
    </w:p>
    <w:p>
      <w:pPr>
        <w:adjustRightInd w:val="0"/>
        <w:snapToGrid w:val="0"/>
        <w:ind w:left="0" w:firstLine="642" w:firstLineChars="200"/>
        <w:rPr>
          <w:rFonts w:cs="Times New Roman"/>
          <w:szCs w:val="22"/>
        </w:rPr>
      </w:pPr>
      <w:r>
        <w:rPr>
          <w:rFonts w:hint="eastAsia" w:cs="Times New Roman"/>
          <w:b/>
          <w:bCs/>
          <w:szCs w:val="22"/>
        </w:rPr>
        <w:t>（2）可持续发展。</w:t>
      </w:r>
      <w:r>
        <w:rPr>
          <w:rFonts w:hint="eastAsia" w:cs="Times New Roman"/>
          <w:szCs w:val="22"/>
        </w:rPr>
        <w:t>（分值5分，得分3.</w:t>
      </w:r>
      <w:r>
        <w:rPr>
          <w:rFonts w:hint="eastAsia" w:cs="Times New Roman"/>
          <w:szCs w:val="22"/>
          <w:lang w:val="en-US" w:eastAsia="zh-CN"/>
        </w:rPr>
        <w:t>39</w:t>
      </w:r>
      <w:r>
        <w:rPr>
          <w:rFonts w:hint="eastAsia" w:cs="Times New Roman"/>
          <w:szCs w:val="22"/>
        </w:rPr>
        <w:t>分）</w:t>
      </w:r>
    </w:p>
    <w:p>
      <w:pPr>
        <w:adjustRightInd w:val="0"/>
        <w:snapToGrid w:val="0"/>
        <w:ind w:left="0" w:firstLine="642" w:firstLineChars="200"/>
        <w:rPr>
          <w:rFonts w:hint="eastAsia" w:cs="Times New Roman"/>
          <w:szCs w:val="22"/>
        </w:rPr>
      </w:pPr>
      <w:r>
        <w:rPr>
          <w:rFonts w:hint="eastAsia" w:cs="Times New Roman"/>
          <w:b/>
          <w:bCs/>
          <w:szCs w:val="22"/>
        </w:rPr>
        <w:t>生态可持续发展</w:t>
      </w:r>
      <w:r>
        <w:rPr>
          <w:rFonts w:hint="eastAsia" w:cs="Times New Roman"/>
          <w:szCs w:val="22"/>
        </w:rPr>
        <w:t>（分值5分，得分3.</w:t>
      </w:r>
      <w:r>
        <w:rPr>
          <w:rFonts w:hint="eastAsia" w:cs="Times New Roman"/>
          <w:szCs w:val="22"/>
          <w:lang w:val="en-US" w:eastAsia="zh-CN"/>
        </w:rPr>
        <w:t>39</w:t>
      </w:r>
      <w:r>
        <w:rPr>
          <w:rFonts w:hint="eastAsia" w:cs="Times New Roman"/>
          <w:szCs w:val="22"/>
        </w:rPr>
        <w:t>分）①碧道建设项目：项目深入贯彻碧道建设水资源保障、水安全提升、水环境改善、水生态保护与修复、共建生态活力滨水经济带的重点任务，进一步优化生态、生产、生活空间格局，但项目建后管护资金落实难，项目后续维护管理受到影响。梅江区水务局印发了《梅江区碧道建后运行管护经费管理办法》，明确了碧道管护经费由区级预算（含涉农资金）安排资金，并对碧道进行一月一督查，为碧道建后管护提供保障，得0.71分。</w:t>
      </w:r>
    </w:p>
    <w:p>
      <w:pPr>
        <w:adjustRightInd w:val="0"/>
        <w:snapToGrid w:val="0"/>
        <w:ind w:left="0" w:firstLine="640" w:firstLineChars="200"/>
        <w:rPr>
          <w:rFonts w:cs="Times New Roman"/>
          <w:szCs w:val="22"/>
        </w:rPr>
      </w:pPr>
      <w:r>
        <w:rPr>
          <w:rFonts w:hint="eastAsia" w:cs="Times New Roman"/>
          <w:szCs w:val="22"/>
        </w:rPr>
        <w:t>②高质量水源林建设项目：该项目实行“一包三年、一种三抚育”的管理模式，且制定了后续维护管理办法，建设期内可保持生态可持续发展，得1分。</w:t>
      </w:r>
    </w:p>
    <w:p>
      <w:pPr>
        <w:adjustRightInd w:val="0"/>
        <w:snapToGrid w:val="0"/>
        <w:ind w:left="0" w:firstLine="640" w:firstLineChars="200"/>
        <w:rPr>
          <w:rFonts w:cs="Times New Roman"/>
          <w:szCs w:val="22"/>
        </w:rPr>
      </w:pPr>
      <w:r>
        <w:rPr>
          <w:rFonts w:hint="eastAsia" w:cs="Times New Roman"/>
          <w:szCs w:val="22"/>
        </w:rPr>
        <w:t>③古树名木补充调查及挂牌项目：</w:t>
      </w:r>
      <w:r>
        <w:rPr>
          <w:rFonts w:hint="eastAsia" w:cs="Times New Roman"/>
          <w:szCs w:val="22"/>
          <w:lang w:eastAsia="zh-CN"/>
        </w:rPr>
        <w:t>该</w:t>
      </w:r>
      <w:r>
        <w:rPr>
          <w:rFonts w:hint="eastAsia" w:cs="Times New Roman"/>
          <w:szCs w:val="22"/>
        </w:rPr>
        <w:t>项目通过古树名木补充调查和挂牌，不断完善古树名木信息档案，全面加强古树名木保护管理，为古树传承提供保障，但项目无专项资金，大埔县、蕉岭县、丰顺县、梅县区、平远县、五华县</w:t>
      </w:r>
      <w:r>
        <w:rPr>
          <w:rFonts w:hint="eastAsia" w:cs="Times New Roman"/>
          <w:szCs w:val="22"/>
          <w:lang w:eastAsia="zh-CN"/>
        </w:rPr>
        <w:t>林业局项目</w:t>
      </w:r>
      <w:r>
        <w:rPr>
          <w:rFonts w:hint="eastAsia" w:cs="Times New Roman"/>
          <w:szCs w:val="22"/>
        </w:rPr>
        <w:t>由涉农资金分配，梅江区</w:t>
      </w:r>
      <w:r>
        <w:rPr>
          <w:rFonts w:hint="eastAsia" w:cs="Times New Roman"/>
          <w:szCs w:val="22"/>
          <w:lang w:eastAsia="zh-CN"/>
        </w:rPr>
        <w:t>林业局项目</w:t>
      </w:r>
      <w:r>
        <w:rPr>
          <w:rFonts w:hint="eastAsia" w:cs="Times New Roman"/>
          <w:szCs w:val="22"/>
        </w:rPr>
        <w:t>由省级生态公益林效益补偿资金分配，兴宁市</w:t>
      </w:r>
      <w:r>
        <w:rPr>
          <w:rFonts w:hint="eastAsia" w:cs="Times New Roman"/>
          <w:szCs w:val="22"/>
          <w:lang w:eastAsia="zh-CN"/>
        </w:rPr>
        <w:t>林业局</w:t>
      </w:r>
      <w:r>
        <w:rPr>
          <w:rFonts w:hint="eastAsia" w:cs="Times New Roman"/>
          <w:szCs w:val="22"/>
        </w:rPr>
        <w:t>未见</w:t>
      </w:r>
      <w:r>
        <w:rPr>
          <w:rFonts w:hint="eastAsia" w:cs="Times New Roman"/>
          <w:szCs w:val="22"/>
          <w:lang w:eastAsia="zh-CN"/>
        </w:rPr>
        <w:t>项目</w:t>
      </w:r>
      <w:r>
        <w:rPr>
          <w:rFonts w:hint="eastAsia" w:cs="Times New Roman"/>
          <w:szCs w:val="22"/>
        </w:rPr>
        <w:t>资金分配，得1.18分。</w:t>
      </w:r>
    </w:p>
    <w:p>
      <w:pPr>
        <w:adjustRightInd w:val="0"/>
        <w:snapToGrid w:val="0"/>
        <w:ind w:left="0" w:firstLine="640" w:firstLineChars="200"/>
        <w:rPr>
          <w:rFonts w:cs="Times New Roman"/>
          <w:szCs w:val="22"/>
        </w:rPr>
      </w:pPr>
      <w:r>
        <w:rPr>
          <w:rFonts w:hint="eastAsia" w:cs="Times New Roman"/>
          <w:szCs w:val="22"/>
        </w:rPr>
        <w:t>④矿山治理复绿项目：该项目建设包含管护期，进一步保证生态环境质量，但根据各县（市、区）</w:t>
      </w:r>
      <w:r>
        <w:rPr>
          <w:rFonts w:hint="eastAsia" w:cs="Times New Roman"/>
          <w:szCs w:val="22"/>
          <w:lang w:eastAsia="zh-CN"/>
        </w:rPr>
        <w:t>自然资源局</w:t>
      </w:r>
      <w:r>
        <w:rPr>
          <w:rFonts w:hint="eastAsia" w:cs="Times New Roman"/>
          <w:szCs w:val="22"/>
        </w:rPr>
        <w:t>验收情况，存在治理效果不稳定，草木存活率较低的问题，得0.5分。</w:t>
      </w:r>
    </w:p>
    <w:p>
      <w:pPr>
        <w:adjustRightInd w:val="0"/>
        <w:snapToGrid w:val="0"/>
        <w:ind w:left="0" w:firstLine="642" w:firstLineChars="200"/>
        <w:outlineLvl w:val="2"/>
        <w:rPr>
          <w:rFonts w:cs="Times New Roman"/>
          <w:szCs w:val="22"/>
        </w:rPr>
      </w:pPr>
      <w:bookmarkStart w:id="79" w:name="_Toc18403"/>
      <w:r>
        <w:rPr>
          <w:rFonts w:hint="eastAsia" w:cs="Times New Roman"/>
          <w:b/>
          <w:bCs/>
          <w:szCs w:val="22"/>
        </w:rPr>
        <w:t>2.公平性。</w:t>
      </w:r>
      <w:r>
        <w:rPr>
          <w:rFonts w:hint="eastAsia" w:cs="Times New Roman"/>
          <w:szCs w:val="22"/>
        </w:rPr>
        <w:t>（分值5分，得分4.16分）</w:t>
      </w:r>
      <w:bookmarkEnd w:id="79"/>
    </w:p>
    <w:p>
      <w:pPr>
        <w:adjustRightInd w:val="0"/>
        <w:snapToGrid w:val="0"/>
        <w:ind w:left="0" w:firstLine="642" w:firstLineChars="200"/>
        <w:rPr>
          <w:rFonts w:cs="Times New Roman"/>
          <w:szCs w:val="22"/>
        </w:rPr>
      </w:pPr>
      <w:r>
        <w:rPr>
          <w:rFonts w:hint="eastAsia" w:cs="Times New Roman"/>
          <w:b/>
          <w:bCs/>
          <w:szCs w:val="22"/>
        </w:rPr>
        <w:t>（1）群众满意度。</w:t>
      </w:r>
      <w:r>
        <w:rPr>
          <w:rFonts w:hint="eastAsia" w:cs="Times New Roman"/>
          <w:szCs w:val="22"/>
        </w:rPr>
        <w:t>（分值5分，得分4.16分）</w:t>
      </w:r>
      <w:bookmarkStart w:id="80" w:name="_Toc99814055"/>
      <w:bookmarkStart w:id="81" w:name="_Toc14590"/>
      <w:bookmarkStart w:id="82" w:name="_Toc99552764"/>
      <w:bookmarkStart w:id="83" w:name="_Toc9948"/>
      <w:bookmarkStart w:id="84" w:name="_Toc99814323"/>
      <w:bookmarkStart w:id="85" w:name="_Toc99813906"/>
      <w:r>
        <w:rPr>
          <w:rFonts w:hint="eastAsia" w:cs="Times New Roman"/>
          <w:szCs w:val="22"/>
        </w:rPr>
        <w:t>①碧道建设项目：各县（市、区）水务局发出满意度调查问卷共100份，共回收有效问卷100份。根据统计结果，有28位调查者对项目实施表示完全满意，有72位调查者对项目实施表示一般满意；</w:t>
      </w:r>
    </w:p>
    <w:p>
      <w:pPr>
        <w:adjustRightInd w:val="0"/>
        <w:snapToGrid w:val="0"/>
        <w:ind w:left="0" w:firstLine="640" w:firstLineChars="200"/>
        <w:rPr>
          <w:rFonts w:cs="Times New Roman"/>
          <w:szCs w:val="22"/>
        </w:rPr>
      </w:pPr>
      <w:r>
        <w:rPr>
          <w:rFonts w:hint="eastAsia" w:cs="Times New Roman"/>
          <w:szCs w:val="22"/>
        </w:rPr>
        <w:t>②高质量水源林建设项目：各县（市、区）林业局发出满意度调查问卷共111份，共回收有效问卷111份。根据统计结果，有89位调查者对项目实施表示完全满意，有22位调查者对项目实施表示一般满意；</w:t>
      </w:r>
    </w:p>
    <w:p>
      <w:pPr>
        <w:adjustRightInd w:val="0"/>
        <w:snapToGrid w:val="0"/>
        <w:ind w:left="0" w:firstLine="640" w:firstLineChars="200"/>
        <w:rPr>
          <w:rFonts w:cs="Times New Roman"/>
          <w:szCs w:val="22"/>
        </w:rPr>
      </w:pPr>
      <w:r>
        <w:rPr>
          <w:rFonts w:hint="eastAsia" w:cs="Times New Roman"/>
          <w:szCs w:val="22"/>
        </w:rPr>
        <w:t>③古树名木补充调查及挂牌项目：各县（市、区）林业局发出满意度调查问卷共86份，共回收有效问卷86份。根据统计结果，有76位调查者对项目实施表示完全满意，有10位调查者对项目实施表示一般满意；</w:t>
      </w:r>
    </w:p>
    <w:p>
      <w:pPr>
        <w:adjustRightInd w:val="0"/>
        <w:snapToGrid w:val="0"/>
        <w:ind w:left="0" w:firstLine="640" w:firstLineChars="200"/>
        <w:rPr>
          <w:rFonts w:cs="Times New Roman"/>
          <w:szCs w:val="22"/>
        </w:rPr>
      </w:pPr>
      <w:r>
        <w:rPr>
          <w:rFonts w:hint="eastAsia" w:cs="Times New Roman"/>
          <w:szCs w:val="22"/>
        </w:rPr>
        <w:t>④矿山治理复绿项目：各县（市、区）自然资源局发出满意度调查问卷共82份，共回收有效问卷82份。根据统计结果，有58位调查者对项目实施表示完全满意，有24位调查者对项目实施表示一般满意；</w:t>
      </w:r>
    </w:p>
    <w:p>
      <w:pPr>
        <w:adjustRightInd w:val="0"/>
        <w:snapToGrid w:val="0"/>
        <w:ind w:left="0" w:firstLine="640" w:firstLineChars="200"/>
        <w:rPr>
          <w:rFonts w:cs="Times New Roman"/>
          <w:szCs w:val="22"/>
        </w:rPr>
      </w:pPr>
      <w:r>
        <w:rPr>
          <w:rFonts w:hint="eastAsia" w:cs="Times New Roman"/>
          <w:szCs w:val="22"/>
        </w:rPr>
        <w:t>项目满意度=（28+89+76+58）/（100+111+86+82）*100%+（72+22+10+24）/（100+111+86+82）/2*100%=83.12%</w:t>
      </w:r>
    </w:p>
    <w:p>
      <w:pPr>
        <w:adjustRightInd w:val="0"/>
        <w:snapToGrid w:val="0"/>
        <w:ind w:left="0" w:firstLine="640" w:firstLineChars="200"/>
        <w:rPr>
          <w:rFonts w:cs="Times New Roman"/>
          <w:szCs w:val="22"/>
        </w:rPr>
      </w:pPr>
      <w:r>
        <w:rPr>
          <w:rFonts w:hint="eastAsia" w:cs="Times New Roman"/>
          <w:szCs w:val="22"/>
        </w:rPr>
        <w:t>本指标综合得83.12%*5=4.16分。</w:t>
      </w:r>
    </w:p>
    <w:p>
      <w:pPr>
        <w:adjustRightInd w:val="0"/>
        <w:snapToGrid w:val="0"/>
        <w:ind w:left="0" w:firstLine="640" w:firstLineChars="200"/>
        <w:rPr>
          <w:rFonts w:hint="eastAsia" w:ascii="方正黑体_GBK" w:hAnsi="方正黑体_GBK" w:eastAsia="方正黑体_GBK" w:cs="方正黑体_GBK"/>
          <w:b w:val="0"/>
          <w:bCs w:val="0"/>
          <w:szCs w:val="22"/>
        </w:rPr>
      </w:pPr>
      <w:r>
        <w:rPr>
          <w:rFonts w:hint="eastAsia" w:ascii="方正黑体_GBK" w:hAnsi="方正黑体_GBK" w:eastAsia="方正黑体_GBK" w:cs="方正黑体_GBK"/>
          <w:b w:val="0"/>
          <w:bCs w:val="0"/>
          <w:szCs w:val="22"/>
        </w:rPr>
        <w:t>四、主要绩效</w:t>
      </w:r>
      <w:bookmarkEnd w:id="80"/>
      <w:bookmarkEnd w:id="81"/>
      <w:bookmarkEnd w:id="82"/>
      <w:bookmarkEnd w:id="83"/>
      <w:bookmarkEnd w:id="84"/>
      <w:bookmarkEnd w:id="85"/>
    </w:p>
    <w:p>
      <w:pPr>
        <w:pStyle w:val="5"/>
        <w:keepNext w:val="0"/>
        <w:keepLines w:val="0"/>
        <w:pageBreakBefore w:val="0"/>
        <w:kinsoku/>
        <w:wordWrap/>
        <w:overflowPunct/>
        <w:topLinePunct w:val="0"/>
        <w:autoSpaceDE/>
        <w:autoSpaceDN/>
        <w:bidi w:val="0"/>
        <w:ind w:left="-86" w:firstLine="642" w:firstLineChars="200"/>
        <w:textAlignment w:val="auto"/>
        <w:rPr>
          <w:rFonts w:ascii="楷体" w:hAnsi="楷体" w:eastAsia="楷体" w:cs="楷体"/>
          <w:bCs/>
          <w:szCs w:val="22"/>
        </w:rPr>
      </w:pPr>
      <w:bookmarkStart w:id="86" w:name="_Toc99813907"/>
      <w:bookmarkStart w:id="87" w:name="_Toc99814324"/>
      <w:bookmarkStart w:id="88" w:name="_Toc16119"/>
      <w:bookmarkStart w:id="89" w:name="_Toc99814056"/>
      <w:bookmarkStart w:id="90" w:name="_Toc11638"/>
      <w:bookmarkStart w:id="91" w:name="_Toc99552765"/>
      <w:r>
        <w:rPr>
          <w:rFonts w:hint="eastAsia" w:ascii="楷体" w:hAnsi="楷体" w:eastAsia="楷体" w:cs="楷体"/>
          <w:bCs/>
          <w:szCs w:val="22"/>
        </w:rPr>
        <w:t>（一）</w:t>
      </w:r>
      <w:bookmarkEnd w:id="86"/>
      <w:bookmarkEnd w:id="87"/>
      <w:bookmarkEnd w:id="88"/>
      <w:bookmarkEnd w:id="89"/>
      <w:bookmarkEnd w:id="90"/>
      <w:r>
        <w:rPr>
          <w:rFonts w:hint="eastAsia" w:ascii="楷体" w:hAnsi="楷体" w:eastAsia="楷体" w:cs="楷体"/>
          <w:bCs/>
          <w:szCs w:val="22"/>
        </w:rPr>
        <w:t>保障水安全，改善水环境</w:t>
      </w:r>
    </w:p>
    <w:bookmarkEnd w:id="91"/>
    <w:p>
      <w:pPr>
        <w:pStyle w:val="5"/>
        <w:keepNext w:val="0"/>
        <w:keepLines w:val="0"/>
        <w:pageBreakBefore w:val="0"/>
        <w:kinsoku/>
        <w:wordWrap/>
        <w:overflowPunct/>
        <w:topLinePunct w:val="0"/>
        <w:autoSpaceDE/>
        <w:autoSpaceDN/>
        <w:bidi w:val="0"/>
        <w:ind w:left="-86" w:firstLine="640" w:firstLineChars="200"/>
        <w:textAlignment w:val="auto"/>
        <w:rPr>
          <w:rFonts w:ascii="Times New Roman" w:hAnsi="Times New Roman" w:eastAsia="仿宋_GB2312" w:cs="Times New Roman"/>
          <w:b w:val="0"/>
          <w:szCs w:val="22"/>
        </w:rPr>
      </w:pPr>
      <w:bookmarkStart w:id="92" w:name="_Toc99814325"/>
      <w:bookmarkStart w:id="93" w:name="_Toc99814057"/>
      <w:bookmarkStart w:id="94" w:name="_Toc18434"/>
      <w:bookmarkStart w:id="95" w:name="_Toc99813908"/>
      <w:bookmarkStart w:id="96" w:name="_Toc13672"/>
      <w:bookmarkStart w:id="97" w:name="_Toc99552766"/>
      <w:r>
        <w:rPr>
          <w:rFonts w:hint="eastAsia" w:ascii="Times New Roman" w:hAnsi="Times New Roman" w:eastAsia="仿宋_GB2312" w:cs="Times New Roman"/>
          <w:b w:val="0"/>
          <w:szCs w:val="22"/>
        </w:rPr>
        <w:t>碧道建设项目通过加固升级堤岸、更新完善闸坝设施、保持防汛管护通道畅通等措施，碧道建设有效加强了河道行洪、防洪能力，建设后的碧道达到了所在河段防洪要求，保障了水安全；碧道建设以水体干净整洁、水功能区水质达到目标要求为目标，落实入河排污口整治、碧道建设范围清淤、加强生态流量泄放等措施，水环境得到极大改善。</w:t>
      </w:r>
    </w:p>
    <w:p>
      <w:pPr>
        <w:pStyle w:val="5"/>
        <w:keepNext w:val="0"/>
        <w:keepLines w:val="0"/>
        <w:pageBreakBefore w:val="0"/>
        <w:kinsoku/>
        <w:wordWrap/>
        <w:overflowPunct/>
        <w:topLinePunct w:val="0"/>
        <w:autoSpaceDE/>
        <w:autoSpaceDN/>
        <w:bidi w:val="0"/>
        <w:ind w:left="-86" w:firstLine="642" w:firstLineChars="200"/>
        <w:textAlignment w:val="auto"/>
        <w:rPr>
          <w:rFonts w:ascii="楷体" w:hAnsi="楷体" w:eastAsia="楷体" w:cs="楷体"/>
          <w:bCs/>
          <w:szCs w:val="22"/>
        </w:rPr>
      </w:pPr>
      <w:r>
        <w:rPr>
          <w:rFonts w:hint="eastAsia" w:ascii="楷体" w:hAnsi="楷体" w:eastAsia="楷体" w:cs="楷体"/>
          <w:bCs/>
          <w:szCs w:val="22"/>
        </w:rPr>
        <w:t>（二）</w:t>
      </w:r>
      <w:bookmarkEnd w:id="92"/>
      <w:bookmarkEnd w:id="93"/>
      <w:bookmarkEnd w:id="94"/>
      <w:bookmarkEnd w:id="95"/>
      <w:bookmarkEnd w:id="96"/>
      <w:r>
        <w:rPr>
          <w:rFonts w:hint="eastAsia" w:ascii="楷体" w:hAnsi="楷体" w:eastAsia="楷体" w:cs="楷体"/>
          <w:bCs/>
          <w:szCs w:val="22"/>
        </w:rPr>
        <w:t>促进苗木生长，提高森林覆盖率</w:t>
      </w:r>
    </w:p>
    <w:bookmarkEnd w:id="97"/>
    <w:p>
      <w:pPr>
        <w:pStyle w:val="5"/>
        <w:keepNext w:val="0"/>
        <w:keepLines w:val="0"/>
        <w:pageBreakBefore w:val="0"/>
        <w:kinsoku/>
        <w:wordWrap/>
        <w:overflowPunct/>
        <w:topLinePunct w:val="0"/>
        <w:autoSpaceDE/>
        <w:autoSpaceDN/>
        <w:bidi w:val="0"/>
        <w:ind w:left="-86" w:firstLine="640" w:firstLineChars="200"/>
        <w:textAlignment w:val="auto"/>
        <w:rPr>
          <w:rFonts w:hint="eastAsia" w:eastAsia="仿宋_GB2312" w:cs="Times New Roman"/>
          <w:b w:val="0"/>
          <w:kern w:val="2"/>
          <w:szCs w:val="22"/>
        </w:rPr>
      </w:pPr>
      <w:bookmarkStart w:id="98" w:name="_Toc99814327"/>
      <w:bookmarkStart w:id="99" w:name="_Toc17882"/>
      <w:bookmarkStart w:id="100" w:name="_Toc99813910"/>
      <w:bookmarkStart w:id="101" w:name="_Toc99814059"/>
      <w:bookmarkStart w:id="102" w:name="_Toc99552767"/>
      <w:bookmarkStart w:id="103" w:name="_Toc16682"/>
      <w:r>
        <w:rPr>
          <w:rFonts w:hint="eastAsia" w:eastAsia="仿宋_GB2312" w:cs="Times New Roman"/>
          <w:b w:val="0"/>
          <w:kern w:val="2"/>
          <w:szCs w:val="22"/>
        </w:rPr>
        <w:t>高质量水源林建设项目通过人工造林、更新改造、补植套种的营造林工程措施营建水源林，充分发挥其调节气候、涵养水源、吸碳放氧、减小地表径流、保持土壤的完整功能，体现森林生态功能的无限性。高质量水源林建设有效改善了苗木生长环境、促进苗木生长、提高森林覆盖率、增加森林蓄积和提高碳汇储备。</w:t>
      </w:r>
    </w:p>
    <w:p>
      <w:pPr>
        <w:pStyle w:val="5"/>
        <w:keepNext w:val="0"/>
        <w:keepLines w:val="0"/>
        <w:pageBreakBefore w:val="0"/>
        <w:kinsoku/>
        <w:wordWrap/>
        <w:overflowPunct/>
        <w:topLinePunct w:val="0"/>
        <w:autoSpaceDE/>
        <w:autoSpaceDN/>
        <w:bidi w:val="0"/>
        <w:ind w:left="-86" w:firstLine="642" w:firstLineChars="200"/>
        <w:textAlignment w:val="auto"/>
        <w:rPr>
          <w:rFonts w:ascii="楷体" w:hAnsi="楷体" w:eastAsia="楷体" w:cs="楷体"/>
          <w:bCs/>
          <w:szCs w:val="22"/>
        </w:rPr>
      </w:pPr>
      <w:r>
        <w:rPr>
          <w:rFonts w:hint="eastAsia" w:ascii="楷体" w:hAnsi="楷体" w:eastAsia="楷体" w:cs="楷体"/>
          <w:bCs/>
          <w:szCs w:val="22"/>
        </w:rPr>
        <w:t>（三）传承文化记忆，丰富文化遗产</w:t>
      </w:r>
    </w:p>
    <w:p>
      <w:pPr>
        <w:pStyle w:val="2"/>
        <w:keepNext w:val="0"/>
        <w:keepLines w:val="0"/>
        <w:pageBreakBefore w:val="0"/>
        <w:kinsoku/>
        <w:wordWrap/>
        <w:overflowPunct/>
        <w:topLinePunct w:val="0"/>
        <w:autoSpaceDE/>
        <w:autoSpaceDN/>
        <w:bidi w:val="0"/>
        <w:spacing w:line="360" w:lineRule="auto"/>
        <w:ind w:firstLine="640"/>
        <w:textAlignment w:val="auto"/>
        <w:rPr>
          <w:rFonts w:ascii="Times New Roman" w:hAnsi="Times New Roman" w:eastAsia="仿宋_GB2312"/>
          <w:sz w:val="32"/>
        </w:rPr>
      </w:pPr>
      <w:r>
        <w:rPr>
          <w:rFonts w:hint="eastAsia" w:ascii="Times New Roman" w:hAnsi="Times New Roman" w:eastAsia="仿宋_GB2312"/>
          <w:sz w:val="32"/>
        </w:rPr>
        <w:t>古树名木是历史的见证，承载着人类文明的记忆和智慧。古树名木拥有悠久的历史，它们见证了历史的变迁和人类的发展。保护古树名木可以保护历史文化遗产，传承历史记忆，让后人了解和感受历史的厚重。开展古树名木资源补充调查，加强对古树的监测和保护，完善古树名木保护制度，有助于维护和传承文化记忆，丰富和传承文化遗产。</w:t>
      </w:r>
    </w:p>
    <w:p>
      <w:pPr>
        <w:pStyle w:val="5"/>
        <w:keepNext w:val="0"/>
        <w:keepLines w:val="0"/>
        <w:pageBreakBefore w:val="0"/>
        <w:kinsoku/>
        <w:wordWrap/>
        <w:overflowPunct/>
        <w:topLinePunct w:val="0"/>
        <w:autoSpaceDE/>
        <w:autoSpaceDN/>
        <w:bidi w:val="0"/>
        <w:ind w:left="-86" w:firstLine="642" w:firstLineChars="200"/>
        <w:textAlignment w:val="auto"/>
        <w:rPr>
          <w:rFonts w:ascii="楷体" w:hAnsi="楷体" w:eastAsia="楷体" w:cs="楷体"/>
          <w:bCs/>
          <w:szCs w:val="22"/>
        </w:rPr>
      </w:pPr>
      <w:r>
        <w:rPr>
          <w:rFonts w:hint="eastAsia" w:ascii="楷体" w:hAnsi="楷体" w:eastAsia="楷体" w:cs="楷体"/>
          <w:bCs/>
          <w:szCs w:val="22"/>
        </w:rPr>
        <w:t>（四）提高土地利用率，有效改善周边生态环境</w:t>
      </w:r>
    </w:p>
    <w:p>
      <w:pPr>
        <w:keepNext w:val="0"/>
        <w:keepLines w:val="0"/>
        <w:pageBreakBefore w:val="0"/>
        <w:kinsoku/>
        <w:wordWrap/>
        <w:overflowPunct/>
        <w:topLinePunct w:val="0"/>
        <w:autoSpaceDE/>
        <w:autoSpaceDN/>
        <w:bidi w:val="0"/>
        <w:ind w:left="0" w:firstLine="640" w:firstLineChars="200"/>
        <w:textAlignment w:val="auto"/>
        <w:rPr>
          <w:rFonts w:cs="Times New Roman"/>
          <w:szCs w:val="22"/>
        </w:rPr>
      </w:pPr>
      <w:r>
        <w:rPr>
          <w:rFonts w:hint="eastAsia" w:cs="Times New Roman"/>
          <w:szCs w:val="22"/>
        </w:rPr>
        <w:t>矿山治理复绿项目实施后，对所在区域的自然面貌有较大改观，生态环境有较大改善，有效防止和减小水土流失，提高了土地利用率。同时还能使周边居民的生活与生产环境大大改善，促使形成资源开发与环境保护的良性循环，有利于社会的可持续发展。</w:t>
      </w:r>
    </w:p>
    <w:p>
      <w:pPr>
        <w:adjustRightInd w:val="0"/>
        <w:snapToGrid w:val="0"/>
        <w:ind w:left="0" w:firstLine="640" w:firstLineChars="200"/>
        <w:rPr>
          <w:rFonts w:hint="eastAsia" w:ascii="方正黑体_GBK" w:hAnsi="方正黑体_GBK" w:eastAsia="方正黑体_GBK" w:cs="方正黑体_GBK"/>
          <w:b w:val="0"/>
          <w:bCs w:val="0"/>
          <w:szCs w:val="22"/>
        </w:rPr>
      </w:pPr>
      <w:r>
        <w:rPr>
          <w:rFonts w:hint="eastAsia" w:ascii="方正黑体_GBK" w:hAnsi="方正黑体_GBK" w:eastAsia="方正黑体_GBK" w:cs="方正黑体_GBK"/>
          <w:b w:val="0"/>
          <w:bCs w:val="0"/>
          <w:szCs w:val="22"/>
        </w:rPr>
        <w:t>五、存在问题</w:t>
      </w:r>
      <w:bookmarkEnd w:id="98"/>
      <w:bookmarkEnd w:id="99"/>
      <w:bookmarkEnd w:id="100"/>
      <w:bookmarkEnd w:id="101"/>
      <w:bookmarkEnd w:id="102"/>
      <w:bookmarkEnd w:id="103"/>
    </w:p>
    <w:p>
      <w:pPr>
        <w:pStyle w:val="5"/>
        <w:keepNext w:val="0"/>
        <w:keepLines w:val="0"/>
        <w:pageBreakBefore w:val="0"/>
        <w:kinsoku/>
        <w:wordWrap/>
        <w:overflowPunct/>
        <w:topLinePunct w:val="0"/>
        <w:autoSpaceDE/>
        <w:autoSpaceDN/>
        <w:bidi w:val="0"/>
        <w:ind w:firstLine="642" w:firstLineChars="200"/>
        <w:textAlignment w:val="auto"/>
        <w:rPr>
          <w:rFonts w:ascii="楷体" w:hAnsi="楷体" w:eastAsia="楷体" w:cs="楷体"/>
          <w:bCs/>
          <w:szCs w:val="22"/>
        </w:rPr>
      </w:pPr>
      <w:bookmarkStart w:id="104" w:name="_Toc99552770"/>
      <w:bookmarkStart w:id="105" w:name="_Toc15651"/>
      <w:bookmarkStart w:id="106" w:name="_Toc99814062"/>
      <w:bookmarkStart w:id="107" w:name="_Toc99814330"/>
      <w:bookmarkStart w:id="108" w:name="_Toc24210"/>
      <w:bookmarkStart w:id="109" w:name="_Toc99813913"/>
      <w:r>
        <w:rPr>
          <w:rFonts w:hint="eastAsia" w:ascii="楷体" w:hAnsi="楷体" w:eastAsia="楷体" w:cs="楷体"/>
          <w:bCs/>
          <w:szCs w:val="22"/>
        </w:rPr>
        <w:t>（一）绩效目标设置不完整，绩效指标欠缺</w:t>
      </w:r>
    </w:p>
    <w:p>
      <w:pPr>
        <w:pStyle w:val="5"/>
        <w:ind w:firstLine="640" w:firstLineChars="200"/>
        <w:rPr>
          <w:rFonts w:ascii="Times New Roman" w:hAnsi="Times New Roman" w:eastAsia="仿宋_GB2312" w:cs="Times New Roman"/>
          <w:b w:val="0"/>
          <w:szCs w:val="22"/>
        </w:rPr>
      </w:pPr>
      <w:r>
        <w:rPr>
          <w:rFonts w:hint="eastAsia" w:ascii="Times New Roman" w:hAnsi="Times New Roman" w:eastAsia="仿宋_GB2312" w:cs="Times New Roman"/>
          <w:b w:val="0"/>
          <w:szCs w:val="22"/>
        </w:rPr>
        <w:t>一是绩效目标设置不完整。根据2022年度市十件民生实事分工方案，古树名木补充调查及挂牌项目年度目标为开展全市古树名木资源补充调查，加强对全市46株一级古树的监测和保护，完善古树名木保护制度，但各县（市、区）设置的总体目标仅涉及开展古树名木资源补充调查，项目绩效目标设置不完整。</w:t>
      </w:r>
    </w:p>
    <w:p>
      <w:pPr>
        <w:pStyle w:val="5"/>
        <w:ind w:firstLine="640" w:firstLineChars="200"/>
        <w:rPr>
          <w:rFonts w:ascii="楷体" w:hAnsi="楷体" w:eastAsia="楷体" w:cs="楷体"/>
          <w:bCs/>
          <w:szCs w:val="22"/>
        </w:rPr>
      </w:pPr>
      <w:r>
        <w:rPr>
          <w:rFonts w:hint="eastAsia" w:ascii="Times New Roman" w:hAnsi="Times New Roman" w:eastAsia="仿宋_GB2312" w:cs="Times New Roman"/>
          <w:b w:val="0"/>
          <w:szCs w:val="22"/>
        </w:rPr>
        <w:t>二是绩效指标欠缺。各项目中部分县（市、区）只设置了项目预期实现的绩效目标，未设置与绩效目标相应的产出数量、质量、成本指标，预期达到的效果性指标。</w:t>
      </w:r>
      <w:bookmarkEnd w:id="104"/>
      <w:bookmarkEnd w:id="105"/>
      <w:bookmarkEnd w:id="106"/>
      <w:bookmarkEnd w:id="107"/>
      <w:bookmarkEnd w:id="108"/>
      <w:bookmarkEnd w:id="109"/>
    </w:p>
    <w:p>
      <w:pPr>
        <w:pStyle w:val="5"/>
        <w:ind w:left="-86" w:firstLine="642" w:firstLineChars="200"/>
        <w:rPr>
          <w:rFonts w:ascii="楷体" w:hAnsi="楷体" w:eastAsia="楷体" w:cs="楷体"/>
          <w:bCs/>
          <w:szCs w:val="22"/>
          <w:highlight w:val="yellow"/>
        </w:rPr>
      </w:pPr>
      <w:r>
        <w:rPr>
          <w:rFonts w:hint="eastAsia" w:ascii="楷体" w:hAnsi="楷体" w:eastAsia="楷体" w:cs="楷体"/>
          <w:bCs/>
          <w:szCs w:val="22"/>
        </w:rPr>
        <w:t>（二）项目管理机制待完善，监管力度待加强</w:t>
      </w:r>
    </w:p>
    <w:p>
      <w:pPr>
        <w:pStyle w:val="3"/>
        <w:ind w:firstLine="640" w:firstLineChars="200"/>
        <w:jc w:val="both"/>
        <w:rPr>
          <w:rFonts w:eastAsia="仿宋_GB2312" w:cs="Times New Roman"/>
          <w:b w:val="0"/>
          <w:kern w:val="2"/>
          <w:szCs w:val="22"/>
        </w:rPr>
      </w:pPr>
      <w:bookmarkStart w:id="110" w:name="_Toc99813914"/>
      <w:bookmarkStart w:id="111" w:name="_Toc99814331"/>
      <w:bookmarkStart w:id="112" w:name="_Toc99552771"/>
      <w:bookmarkStart w:id="113" w:name="_Toc99814063"/>
      <w:bookmarkStart w:id="114" w:name="_Toc1736"/>
      <w:bookmarkStart w:id="115" w:name="_Toc21669"/>
      <w:r>
        <w:rPr>
          <w:rFonts w:hint="eastAsia" w:eastAsia="仿宋_GB2312" w:cs="Times New Roman"/>
          <w:b w:val="0"/>
          <w:kern w:val="2"/>
          <w:szCs w:val="22"/>
        </w:rPr>
        <w:t>一是碧道建设项目中，除梅江区、丰顺县、兴宁市水务局外，其他县（市、区）未见制定专项资金管理制度或监控制度明确对资金用途的监控措施和机制；各项目中部分县（市、区）未见有关工程后续管理的材料，后期监管体制不完善。</w:t>
      </w:r>
    </w:p>
    <w:p>
      <w:pPr>
        <w:pStyle w:val="3"/>
        <w:ind w:firstLine="640" w:firstLineChars="200"/>
        <w:jc w:val="both"/>
        <w:rPr>
          <w:rFonts w:eastAsia="仿宋_GB2312" w:cs="Times New Roman"/>
          <w:b w:val="0"/>
          <w:kern w:val="2"/>
          <w:szCs w:val="22"/>
        </w:rPr>
      </w:pPr>
      <w:r>
        <w:rPr>
          <w:rFonts w:hint="eastAsia" w:eastAsia="仿宋_GB2312" w:cs="Times New Roman"/>
          <w:b w:val="0"/>
          <w:kern w:val="2"/>
          <w:szCs w:val="22"/>
        </w:rPr>
        <w:t>二是各项目中部分县（市、区）未见主管部门对项目建设开展有效的检查、监控、督促整改，未形成有效的进度监控材料和督办记录，项目监控管理不到位，监控成效不明显。</w:t>
      </w:r>
    </w:p>
    <w:p>
      <w:pPr>
        <w:pStyle w:val="5"/>
        <w:ind w:left="-86" w:firstLine="642" w:firstLineChars="200"/>
        <w:rPr>
          <w:rFonts w:ascii="楷体" w:hAnsi="楷体" w:eastAsia="楷体" w:cs="楷体"/>
          <w:bCs/>
          <w:szCs w:val="22"/>
        </w:rPr>
      </w:pPr>
      <w:r>
        <w:rPr>
          <w:rFonts w:hint="eastAsia" w:ascii="楷体" w:hAnsi="楷体" w:eastAsia="楷体" w:cs="楷体"/>
          <w:bCs/>
          <w:szCs w:val="22"/>
        </w:rPr>
        <w:t>（三）生态可持续效益待关注</w:t>
      </w:r>
    </w:p>
    <w:p>
      <w:r>
        <w:rPr>
          <w:rFonts w:hint="eastAsia"/>
          <w:lang w:eastAsia="zh-CN"/>
        </w:rPr>
        <w:t>“</w:t>
      </w:r>
      <w:r>
        <w:rPr>
          <w:rFonts w:hint="eastAsia"/>
        </w:rPr>
        <w:t>加强生态文明建设，守住绿水青山</w:t>
      </w:r>
      <w:r>
        <w:rPr>
          <w:rFonts w:hint="eastAsia"/>
          <w:lang w:eastAsia="zh-CN"/>
        </w:rPr>
        <w:t>”</w:t>
      </w:r>
      <w:r>
        <w:rPr>
          <w:rFonts w:hint="eastAsia"/>
        </w:rPr>
        <w:t>项目从水生态、森林生态、土地生态和古树保护四方面实现了生态环境的改善，但主要存在以下问题：一是项目属于长期建设工程，建设效果有赖于后续管护工作，可持续性无法预料，根据各主管部门提供的项目验收报告等佐证资料，碧道建设项目水资源环境改善情况不明，高质量水源林建设工程项目造林成活率达到90%以上，矿山石场治理项目治理复绿率到达90%以上，生态效益有限；二是项目管护资金落实难，工作实施缺少资金支出，工程建设后续维护管理受到影响，生态可持续效益需关注。</w:t>
      </w:r>
    </w:p>
    <w:p>
      <w:pPr>
        <w:adjustRightInd w:val="0"/>
        <w:snapToGrid w:val="0"/>
        <w:ind w:left="0" w:firstLine="640" w:firstLineChars="200"/>
        <w:rPr>
          <w:rFonts w:hint="eastAsia" w:ascii="方正黑体_GBK" w:hAnsi="方正黑体_GBK" w:eastAsia="方正黑体_GBK" w:cs="方正黑体_GBK"/>
          <w:b w:val="0"/>
          <w:bCs w:val="0"/>
          <w:szCs w:val="22"/>
        </w:rPr>
      </w:pPr>
      <w:r>
        <w:rPr>
          <w:rFonts w:hint="eastAsia" w:ascii="方正黑体_GBK" w:hAnsi="方正黑体_GBK" w:eastAsia="方正黑体_GBK" w:cs="方正黑体_GBK"/>
          <w:b w:val="0"/>
          <w:bCs w:val="0"/>
          <w:szCs w:val="22"/>
        </w:rPr>
        <w:t>六、相关建议</w:t>
      </w:r>
      <w:bookmarkEnd w:id="110"/>
      <w:bookmarkEnd w:id="111"/>
      <w:bookmarkEnd w:id="112"/>
      <w:bookmarkEnd w:id="113"/>
      <w:bookmarkEnd w:id="114"/>
      <w:bookmarkEnd w:id="115"/>
    </w:p>
    <w:p>
      <w:pPr>
        <w:pStyle w:val="5"/>
        <w:ind w:firstLine="642" w:firstLineChars="200"/>
        <w:rPr>
          <w:rFonts w:ascii="楷体" w:hAnsi="楷体" w:eastAsia="楷体" w:cs="楷体"/>
          <w:bCs/>
          <w:szCs w:val="22"/>
          <w:highlight w:val="yellow"/>
        </w:rPr>
      </w:pPr>
      <w:r>
        <w:rPr>
          <w:rFonts w:hint="eastAsia" w:ascii="楷体" w:hAnsi="楷体" w:eastAsia="楷体" w:cs="楷体"/>
          <w:bCs/>
          <w:szCs w:val="22"/>
        </w:rPr>
        <w:t>（一）完整设置绩效目标，科学设置绩效指标</w:t>
      </w:r>
    </w:p>
    <w:p>
      <w:pPr>
        <w:pStyle w:val="5"/>
        <w:ind w:firstLine="640" w:firstLineChars="200"/>
        <w:rPr>
          <w:rFonts w:ascii="Times New Roman" w:hAnsi="Times New Roman" w:eastAsia="仿宋_GB2312" w:cs="Times New Roman"/>
          <w:b w:val="0"/>
          <w:szCs w:val="22"/>
          <w:highlight w:val="yellow"/>
        </w:rPr>
      </w:pPr>
      <w:bookmarkStart w:id="116" w:name="_Toc99814334"/>
      <w:bookmarkStart w:id="117" w:name="_Toc99552774"/>
      <w:bookmarkStart w:id="118" w:name="_Toc12254"/>
      <w:bookmarkStart w:id="119" w:name="_Toc99814066"/>
      <w:bookmarkStart w:id="120" w:name="_Toc16852"/>
      <w:bookmarkStart w:id="121" w:name="_Toc99813917"/>
      <w:r>
        <w:rPr>
          <w:rFonts w:hint="eastAsia" w:ascii="Times New Roman" w:hAnsi="Times New Roman" w:eastAsia="仿宋_GB2312" w:cs="Times New Roman"/>
          <w:b w:val="0"/>
          <w:szCs w:val="22"/>
        </w:rPr>
        <w:t>完整合理制定项目预期的总目标、阶段性目标以及绩效指标，从全局把控，明确项目实施周期内、年度内需要达到的总体目标、相应完成的产出内容、数量，按照产出数量、质量、成本、时效及社会效益、经济效益、生态效益、可持续发展等效果设置完整的绩效指标，提高绩效目标的有效性和绩效指标的准确性。</w:t>
      </w:r>
    </w:p>
    <w:bookmarkEnd w:id="116"/>
    <w:bookmarkEnd w:id="117"/>
    <w:bookmarkEnd w:id="118"/>
    <w:bookmarkEnd w:id="119"/>
    <w:bookmarkEnd w:id="120"/>
    <w:bookmarkEnd w:id="121"/>
    <w:p>
      <w:pPr>
        <w:pStyle w:val="5"/>
        <w:ind w:left="640" w:leftChars="200"/>
        <w:rPr>
          <w:rFonts w:ascii="楷体" w:hAnsi="楷体" w:eastAsia="楷体" w:cs="楷体"/>
          <w:bCs/>
          <w:szCs w:val="22"/>
        </w:rPr>
      </w:pPr>
      <w:bookmarkStart w:id="122" w:name="_Toc13663"/>
      <w:bookmarkStart w:id="123" w:name="_Toc99552775"/>
      <w:r>
        <w:rPr>
          <w:rFonts w:hint="eastAsia" w:ascii="楷体" w:hAnsi="楷体" w:eastAsia="楷体" w:cs="楷体"/>
          <w:bCs/>
          <w:szCs w:val="22"/>
        </w:rPr>
        <w:t>（二）夯实专项监管机制，督促项目有质有量</w:t>
      </w:r>
    </w:p>
    <w:p>
      <w:pPr>
        <w:pStyle w:val="2"/>
        <w:spacing w:line="360" w:lineRule="auto"/>
        <w:ind w:firstLine="64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一是制定完善专项资金管理制度或监控制度，建立工程监督管理制度，积极开展项目运行监控，落实专项资金管理办法、项目管理办法的要求。</w:t>
      </w:r>
    </w:p>
    <w:p>
      <w:pPr>
        <w:pStyle w:val="2"/>
        <w:spacing w:line="360" w:lineRule="auto"/>
        <w:ind w:firstLine="64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rPr>
        <w:t>二是在项目实施过程中加强动态管理，建立健全的项目监管工作互动机制，根据项目实际情况合理制定项目执行计划，在项目执行过程中严格按照项目实施计划推进建设工作，强化项目执行过程跟进工作，开展监控评价，及时发现项目执行过程中存在的问题，以便及时整改解决，确保项目执行效率与效果。</w:t>
      </w:r>
    </w:p>
    <w:p>
      <w:pPr>
        <w:pStyle w:val="5"/>
        <w:ind w:left="640" w:leftChars="200"/>
        <w:rPr>
          <w:rFonts w:ascii="楷体" w:hAnsi="楷体" w:eastAsia="楷体" w:cs="楷体"/>
          <w:bCs/>
          <w:szCs w:val="22"/>
        </w:rPr>
      </w:pPr>
      <w:r>
        <w:rPr>
          <w:rFonts w:hint="eastAsia" w:ascii="楷体" w:hAnsi="楷体" w:eastAsia="楷体" w:cs="楷体"/>
          <w:bCs/>
          <w:szCs w:val="22"/>
        </w:rPr>
        <w:t>（三）强化项目后续管护工作，促进生态可持续发展</w:t>
      </w:r>
    </w:p>
    <w:p>
      <w:pPr>
        <w:pStyle w:val="2"/>
        <w:spacing w:line="360" w:lineRule="auto"/>
        <w:ind w:firstLine="64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一是建立完善项目建后的常态维护管理制度，明确维护的具体内容、维护频率、方式、费用开支标准或来源、责任分工等。二是建立全覆盖的动态监测机制，对项目建后工作采取动态监测措施，保障建设工程的长效性，从更长远的角度保障生态环境的改善。</w:t>
      </w:r>
    </w:p>
    <w:p>
      <w:pPr>
        <w:pStyle w:val="2"/>
        <w:spacing w:line="360" w:lineRule="auto"/>
        <w:ind w:firstLine="0" w:firstLineChars="0"/>
        <w:rPr>
          <w:rFonts w:ascii="Times New Roman" w:hAnsi="Times New Roman" w:eastAsia="仿宋_GB2312"/>
          <w:sz w:val="32"/>
        </w:rPr>
      </w:pPr>
    </w:p>
    <w:p>
      <w:pPr>
        <w:widowControl w:val="0"/>
        <w:adjustRightInd w:val="0"/>
        <w:snapToGrid w:val="0"/>
        <w:ind w:left="0" w:firstLine="640" w:firstLineChars="200"/>
        <w:rPr>
          <w:rFonts w:cs="Times New Roman"/>
          <w:szCs w:val="22"/>
        </w:rPr>
      </w:pPr>
      <w:r>
        <w:rPr>
          <w:rFonts w:hint="eastAsia" w:cs="Times New Roman"/>
          <w:szCs w:val="22"/>
        </w:rPr>
        <w:t>附件：</w:t>
      </w:r>
      <w:bookmarkEnd w:id="122"/>
      <w:r>
        <w:rPr>
          <w:rFonts w:hint="eastAsia" w:cs="Times New Roman"/>
          <w:szCs w:val="22"/>
        </w:rPr>
        <w:t>1.梅州市财政支出项目重点绩效评价指标评分表</w:t>
      </w:r>
    </w:p>
    <w:p>
      <w:pPr>
        <w:pStyle w:val="13"/>
        <w:spacing w:line="360" w:lineRule="auto"/>
        <w:ind w:left="704" w:leftChars="220" w:firstLine="960" w:firstLineChars="300"/>
      </w:pPr>
      <w:r>
        <w:rPr>
          <w:rFonts w:hint="eastAsia"/>
        </w:rPr>
        <w:t>2.绩效评价工作开展情况</w:t>
      </w:r>
    </w:p>
    <w:bookmarkEnd w:id="123"/>
    <w:p>
      <w:pPr>
        <w:adjustRightInd w:val="0"/>
        <w:snapToGrid w:val="0"/>
        <w:ind w:left="0" w:firstLine="0" w:firstLineChars="0"/>
        <w:rPr>
          <w:rFonts w:cs="Times New Roman"/>
          <w:szCs w:val="22"/>
        </w:rPr>
        <w:sectPr>
          <w:pgSz w:w="11906" w:h="16838"/>
          <w:pgMar w:top="1440" w:right="1700" w:bottom="1440" w:left="1843" w:header="851" w:footer="992" w:gutter="0"/>
          <w:cols w:space="425" w:num="1"/>
          <w:docGrid w:type="lines" w:linePitch="435" w:charSpace="0"/>
        </w:sectPr>
      </w:pPr>
      <w:bookmarkStart w:id="124" w:name="_Toc89096468"/>
      <w:bookmarkStart w:id="125" w:name="_Toc12100"/>
    </w:p>
    <w:p>
      <w:pPr>
        <w:pStyle w:val="3"/>
        <w:rPr>
          <w:rFonts w:ascii="黑体" w:hAnsi="黑体" w:cs="黑体"/>
          <w:bCs/>
          <w:kern w:val="2"/>
          <w:szCs w:val="22"/>
        </w:rPr>
      </w:pPr>
      <w:bookmarkStart w:id="126" w:name="_Toc99814336"/>
      <w:bookmarkStart w:id="127" w:name="_Toc9934"/>
      <w:bookmarkStart w:id="128" w:name="_Toc99552776"/>
      <w:bookmarkStart w:id="129" w:name="_Toc4523"/>
      <w:bookmarkStart w:id="130" w:name="_Toc99813919"/>
      <w:bookmarkStart w:id="131" w:name="_Toc99814068"/>
      <w:r>
        <w:rPr>
          <w:rFonts w:hint="eastAsia" w:ascii="黑体" w:hAnsi="黑体" w:cs="黑体"/>
          <w:bCs/>
          <w:kern w:val="2"/>
          <w:szCs w:val="22"/>
        </w:rPr>
        <w:t>附件</w:t>
      </w:r>
      <w:bookmarkEnd w:id="124"/>
      <w:r>
        <w:rPr>
          <w:rFonts w:hint="eastAsia" w:ascii="黑体" w:hAnsi="黑体" w:cs="黑体"/>
          <w:bCs/>
          <w:kern w:val="2"/>
          <w:szCs w:val="22"/>
        </w:rPr>
        <w:t>1：梅州市财政支出项目重点绩效评价指标评分表</w:t>
      </w:r>
      <w:bookmarkEnd w:id="125"/>
      <w:bookmarkEnd w:id="126"/>
      <w:bookmarkEnd w:id="127"/>
      <w:bookmarkEnd w:id="128"/>
      <w:bookmarkEnd w:id="129"/>
      <w:bookmarkEnd w:id="130"/>
      <w:bookmarkEnd w:id="131"/>
    </w:p>
    <w:tbl>
      <w:tblPr>
        <w:tblStyle w:val="30"/>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9"/>
        <w:gridCol w:w="465"/>
        <w:gridCol w:w="560"/>
        <w:gridCol w:w="532"/>
        <w:gridCol w:w="498"/>
        <w:gridCol w:w="504"/>
        <w:gridCol w:w="2669"/>
        <w:gridCol w:w="667"/>
        <w:gridCol w:w="678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blHeader/>
          <w:jc w:val="center"/>
        </w:trPr>
        <w:tc>
          <w:tcPr>
            <w:tcW w:w="2264" w:type="pct"/>
            <w:gridSpan w:val="8"/>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评价指标</w:t>
            </w:r>
          </w:p>
        </w:tc>
        <w:tc>
          <w:tcPr>
            <w:tcW w:w="2408"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评分标准</w:t>
            </w:r>
          </w:p>
        </w:tc>
        <w:tc>
          <w:tcPr>
            <w:tcW w:w="328" w:type="pct"/>
            <w:vMerge w:val="restar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blHeader/>
          <w:jc w:val="center"/>
        </w:trPr>
        <w:tc>
          <w:tcPr>
            <w:tcW w:w="335" w:type="pct"/>
            <w:gridSpan w:val="2"/>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一级指标</w:t>
            </w:r>
          </w:p>
        </w:tc>
        <w:tc>
          <w:tcPr>
            <w:tcW w:w="388" w:type="pct"/>
            <w:gridSpan w:val="2"/>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二级指标</w:t>
            </w:r>
          </w:p>
        </w:tc>
        <w:tc>
          <w:tcPr>
            <w:tcW w:w="356" w:type="pct"/>
            <w:gridSpan w:val="2"/>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三级指标</w:t>
            </w:r>
          </w:p>
        </w:tc>
        <w:tc>
          <w:tcPr>
            <w:tcW w:w="1185" w:type="pct"/>
            <w:gridSpan w:val="2"/>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四级指标</w:t>
            </w:r>
          </w:p>
        </w:tc>
        <w:tc>
          <w:tcPr>
            <w:tcW w:w="2408" w:type="pct"/>
            <w:vMerge w:val="continue"/>
            <w:vAlign w:val="center"/>
          </w:tcPr>
          <w:p>
            <w:pPr>
              <w:spacing w:line="120" w:lineRule="auto"/>
              <w:ind w:left="0" w:firstLine="0" w:firstLineChars="0"/>
              <w:rPr>
                <w:rFonts w:cs="Times New Roman"/>
                <w:b/>
                <w:bCs/>
                <w:sz w:val="21"/>
                <w:szCs w:val="21"/>
              </w:rPr>
            </w:pPr>
          </w:p>
        </w:tc>
        <w:tc>
          <w:tcPr>
            <w:tcW w:w="328" w:type="pct"/>
            <w:vMerge w:val="continue"/>
            <w:vAlign w:val="center"/>
          </w:tcPr>
          <w:p>
            <w:pPr>
              <w:spacing w:line="120" w:lineRule="auto"/>
              <w:ind w:left="0" w:firstLine="0" w:firstLineChars="0"/>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blHeader/>
          <w:jc w:val="center"/>
        </w:trPr>
        <w:tc>
          <w:tcPr>
            <w:tcW w:w="170"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名称</w:t>
            </w:r>
          </w:p>
        </w:tc>
        <w:tc>
          <w:tcPr>
            <w:tcW w:w="165"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权重</w:t>
            </w:r>
          </w:p>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w:t>
            </w:r>
          </w:p>
        </w:tc>
        <w:tc>
          <w:tcPr>
            <w:tcW w:w="19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名称</w:t>
            </w:r>
          </w:p>
        </w:tc>
        <w:tc>
          <w:tcPr>
            <w:tcW w:w="18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权重(%)</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名称</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权重(%)</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名称</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权重(%)</w:t>
            </w:r>
          </w:p>
        </w:tc>
        <w:tc>
          <w:tcPr>
            <w:tcW w:w="2408" w:type="pct"/>
            <w:vMerge w:val="continue"/>
            <w:vAlign w:val="center"/>
          </w:tcPr>
          <w:p>
            <w:pPr>
              <w:spacing w:line="120" w:lineRule="auto"/>
              <w:ind w:left="0" w:firstLine="0" w:firstLineChars="0"/>
              <w:rPr>
                <w:rFonts w:cs="Times New Roman"/>
                <w:b/>
                <w:bCs/>
                <w:sz w:val="21"/>
                <w:szCs w:val="21"/>
              </w:rPr>
            </w:pPr>
          </w:p>
        </w:tc>
        <w:tc>
          <w:tcPr>
            <w:tcW w:w="328" w:type="pct"/>
            <w:vMerge w:val="continue"/>
            <w:vAlign w:val="center"/>
          </w:tcPr>
          <w:p>
            <w:pPr>
              <w:spacing w:line="120" w:lineRule="auto"/>
              <w:ind w:left="0" w:firstLine="0" w:firstLineChars="0"/>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170"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决策</w:t>
            </w:r>
          </w:p>
        </w:tc>
        <w:tc>
          <w:tcPr>
            <w:tcW w:w="165" w:type="pct"/>
            <w:vMerge w:val="restar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15</w:t>
            </w:r>
          </w:p>
        </w:tc>
        <w:tc>
          <w:tcPr>
            <w:tcW w:w="19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项目</w:t>
            </w:r>
          </w:p>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立项</w:t>
            </w:r>
          </w:p>
        </w:tc>
        <w:tc>
          <w:tcPr>
            <w:tcW w:w="189" w:type="pct"/>
            <w:vMerge w:val="restar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12</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论证</w:t>
            </w:r>
          </w:p>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决策</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论证</w:t>
            </w:r>
          </w:p>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充分性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具有前期可行性研究报告或摸底调查工作总结等材料的，或经过集体会议协商、并咨询相关专家意见、且有文字材料的得4分。如无，则根据实际情况核定分数。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目标设置</w:t>
            </w:r>
          </w:p>
        </w:tc>
        <w:tc>
          <w:tcPr>
            <w:tcW w:w="17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6</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完整性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依据相关基础信息和证据判断目标设置的完整性，即是否包含总目标和阶段性目标，是否包括预期提供的公共产品或服务的产出数量、质量、成本指标，预期达到的效果性指标，据此核定分数。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合理性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依据相关基础信息和证据判断目标设置的相关性，即绩效目标是否与资金或项目属性特点、支出内容相关，体现决策意图，同时合乎客观实际，据此核定分数。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可衡量性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依据相关基础信息和证据判断目标设置的可衡量性，即绩效目标设置是否有数据支撑、是否有可衡量性的产出和效果指标，据此核定分数。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保障措施</w:t>
            </w:r>
          </w:p>
        </w:tc>
        <w:tc>
          <w:tcPr>
            <w:tcW w:w="17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制度完整性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依据相关基础信息和证据判断制度完整性和是否具备条件实施，根据实际情况核定分数。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计划安排合理性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依据工作进度计划等相关基础信息和证据判断，并根据实际情况核定分数。</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Align w:val="center"/>
          </w:tcPr>
          <w:p>
            <w:pPr>
              <w:spacing w:line="120" w:lineRule="auto"/>
              <w:ind w:left="0" w:firstLine="0" w:firstLineChars="0"/>
              <w:jc w:val="center"/>
              <w:rPr>
                <w:rFonts w:cs="Times New Roman"/>
                <w:b/>
                <w:bCs/>
                <w:sz w:val="21"/>
                <w:szCs w:val="21"/>
              </w:rPr>
            </w:pPr>
            <w:r>
              <w:rPr>
                <w:rFonts w:hint="eastAsia" w:cs="Times New Roman"/>
                <w:b/>
                <w:bCs/>
                <w:sz w:val="21"/>
                <w:szCs w:val="21"/>
              </w:rPr>
              <w:t>资金落实</w:t>
            </w:r>
          </w:p>
        </w:tc>
        <w:tc>
          <w:tcPr>
            <w:tcW w:w="189" w:type="pc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3</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资金分配</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资金分配合理性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依据相关信息和证据判断资金分配是否合理，是否有助于实现资金的绩效目标。</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70"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管理</w:t>
            </w:r>
          </w:p>
        </w:tc>
        <w:tc>
          <w:tcPr>
            <w:tcW w:w="165"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25</w:t>
            </w:r>
          </w:p>
        </w:tc>
        <w:tc>
          <w:tcPr>
            <w:tcW w:w="19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资金管理</w:t>
            </w:r>
          </w:p>
        </w:tc>
        <w:tc>
          <w:tcPr>
            <w:tcW w:w="18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15</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资金支付</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资金支出率</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主要依据“支付额/预算额度*100*指标权重”计算核定得分，同时综合考虑工作进度，以及是否垫资或履行支付手续而影响支出率等因素适当调整最后得分。</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支出规范性</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12</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支出规范性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12</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1.预算执行规范性2分，按规定履行调整报批手续或未发生调整的，且按事项完成进度支付资金的得满分，否则酌情扣分。2.事项支出的合规性8分，资金管理、费用标准、支付符合有关制度规定的得满分，超范围、超标准支出，虚列支出，截留、挤占、挪用资金的，以及其他不符合制度规定支出的，视情节严重情况从严扣分，其中截留、挤占、挪用资金超过项目资金总额30%的直接扣到0分。3.会计核算规范性2分，规范执行会计核算制度得满分，未按规定设专账核算，或支出凭证不符合规定，或其他核算不规范的，可扣至0分。</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事项管理</w:t>
            </w:r>
          </w:p>
        </w:tc>
        <w:tc>
          <w:tcPr>
            <w:tcW w:w="18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10</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实施程序</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程序规范性</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项目或方案按规定程序实施，包括项目或方案调整按规定履行报批手续，项目招投标、建设、验收等或方案实施严格执行相关制度规定的，得满分，否则酌情扣分。</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管理情况</w:t>
            </w:r>
          </w:p>
        </w:tc>
        <w:tc>
          <w:tcPr>
            <w:tcW w:w="179"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948"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监管有效性</w:t>
            </w:r>
          </w:p>
        </w:tc>
        <w:tc>
          <w:tcPr>
            <w:tcW w:w="237"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vMerge w:val="restar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1.项目实施单位建立有效管理机制且执行情况良好得2分，具体根据所提供的信息证据作出判断并核定分数。2.项目主管部门按规定对项目建设或方案实施开展有效的检查、监控、督促整改并能提供相关佐证材料的，得3分；否则不得分。</w:t>
            </w:r>
          </w:p>
        </w:tc>
        <w:tc>
          <w:tcPr>
            <w:tcW w:w="328" w:type="pct"/>
            <w:vMerge w:val="restart"/>
            <w:tcBorders>
              <w:bottom w:val="single" w:color="auto" w:sz="4" w:space="0"/>
            </w:tcBorders>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70"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65"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9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8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77"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7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948"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237"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2408" w:type="pct"/>
            <w:vMerge w:val="continue"/>
            <w:tcMar>
              <w:top w:w="15" w:type="dxa"/>
              <w:left w:w="15" w:type="dxa"/>
              <w:bottom w:w="0" w:type="dxa"/>
              <w:right w:w="15" w:type="dxa"/>
            </w:tcMar>
            <w:vAlign w:val="center"/>
          </w:tcPr>
          <w:p>
            <w:pPr>
              <w:spacing w:line="120" w:lineRule="auto"/>
              <w:ind w:left="0" w:firstLine="0" w:firstLineChars="0"/>
              <w:rPr>
                <w:rFonts w:cs="Times New Roman"/>
                <w:b/>
                <w:bCs/>
                <w:sz w:val="21"/>
                <w:szCs w:val="21"/>
              </w:rPr>
            </w:pPr>
          </w:p>
        </w:tc>
        <w:tc>
          <w:tcPr>
            <w:tcW w:w="328" w:type="pct"/>
            <w:vMerge w:val="continue"/>
            <w:tcBorders>
              <w:top w:val="single" w:color="auto" w:sz="4" w:space="0"/>
            </w:tcBorders>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170"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产出</w:t>
            </w:r>
          </w:p>
        </w:tc>
        <w:tc>
          <w:tcPr>
            <w:tcW w:w="165"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30</w:t>
            </w:r>
          </w:p>
        </w:tc>
        <w:tc>
          <w:tcPr>
            <w:tcW w:w="19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经济性</w:t>
            </w:r>
          </w:p>
        </w:tc>
        <w:tc>
          <w:tcPr>
            <w:tcW w:w="18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预算控制</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预算控制</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在预算执行进度与事项完成进度基本匹配的前提下，实际支出未超过预算计划的，得满分；实际支出超过预算的，或者支出未能保障事项相应完成进度的，酌情扣分。</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8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成本控制</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94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成本节约（成本指标）</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效率性</w:t>
            </w:r>
          </w:p>
        </w:tc>
        <w:tc>
          <w:tcPr>
            <w:tcW w:w="189" w:type="pct"/>
            <w:vMerge w:val="restar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25</w:t>
            </w:r>
          </w:p>
        </w:tc>
        <w:tc>
          <w:tcPr>
            <w:tcW w:w="177"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完成数量</w:t>
            </w:r>
          </w:p>
        </w:tc>
        <w:tc>
          <w:tcPr>
            <w:tcW w:w="17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16</w:t>
            </w: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建设碧道80公里</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vMerge w:val="restar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数量指标：反映预期提供的公共产品或服务数量，应根据项目活动设定相应的指标内容。数量指标应突出重点，力求以较少的指标涵盖体现主要工作内容。如“培训学员人数”“中药材规模种植面积”等</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建设高质量水源林5.7万亩</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vMerge w:val="continue"/>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开展全市古树名木资源补充调查，加强对全市46株一级古树的监测和保护，完善古树名木保护制度</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vMerge w:val="continue"/>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矿山石场治理复绿面积495亩以上</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vMerge w:val="continue"/>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9"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完成进度</w:t>
            </w:r>
          </w:p>
        </w:tc>
        <w:tc>
          <w:tcPr>
            <w:tcW w:w="179" w:type="pc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2022年完成</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w:t>
            </w:r>
          </w:p>
        </w:tc>
        <w:tc>
          <w:tcPr>
            <w:tcW w:w="2408" w:type="pct"/>
            <w:tcMar>
              <w:top w:w="15" w:type="dxa"/>
              <w:left w:w="15" w:type="dxa"/>
              <w:bottom w:w="0" w:type="dxa"/>
              <w:right w:w="15" w:type="dxa"/>
            </w:tcMar>
            <w:vAlign w:val="center"/>
          </w:tcPr>
          <w:p>
            <w:pPr>
              <w:spacing w:line="120" w:lineRule="auto"/>
              <w:ind w:left="0" w:firstLine="0" w:firstLineChars="0"/>
              <w:textAlignment w:val="center"/>
              <w:rPr>
                <w:rFonts w:cs="Times New Roman"/>
                <w:b/>
                <w:bCs/>
                <w:sz w:val="21"/>
                <w:szCs w:val="21"/>
              </w:rPr>
            </w:pPr>
            <w:r>
              <w:rPr>
                <w:rFonts w:hint="eastAsia" w:cs="Times New Roman"/>
                <w:b/>
                <w:bCs/>
                <w:sz w:val="21"/>
                <w:szCs w:val="21"/>
              </w:rPr>
              <w:t>反映预期提供的公共产品或服务的及时程度和效率情况。设置时效指标，需确定整体完成时间。对于有时限完成要求、关键性时间节点明确的项目，还需要分解设置约束性时效指标；对于内容相对较多并且复杂的项目，可根据工作开展周期或频次设定相应指标，如“工程按时完工率”“助学金发放周期”等</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70"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65"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9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89" w:type="pct"/>
            <w:vMerge w:val="continue"/>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7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完成质量</w:t>
            </w:r>
          </w:p>
        </w:tc>
        <w:tc>
          <w:tcPr>
            <w:tcW w:w="179"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验收合格率</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r>
              <w:rPr>
                <w:rFonts w:hint="eastAsia" w:cs="Times New Roman"/>
                <w:b/>
                <w:bCs/>
                <w:sz w:val="21"/>
                <w:szCs w:val="21"/>
              </w:rPr>
              <w:t>反映预期提供的公共产品或服务达到的标准和水平，原则上工程基建类、信息化建设类等有明确质量标准的项目应设置质量指标，如“设备故障率”“项目竣工验收合格率”等</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170" w:type="pct"/>
            <w:vMerge w:val="restar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效益</w:t>
            </w:r>
          </w:p>
        </w:tc>
        <w:tc>
          <w:tcPr>
            <w:tcW w:w="165" w:type="pct"/>
            <w:vMerge w:val="restar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30</w:t>
            </w:r>
          </w:p>
        </w:tc>
        <w:tc>
          <w:tcPr>
            <w:tcW w:w="19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效果性</w:t>
            </w:r>
          </w:p>
        </w:tc>
        <w:tc>
          <w:tcPr>
            <w:tcW w:w="189" w:type="pct"/>
            <w:vMerge w:val="restar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25</w:t>
            </w:r>
          </w:p>
        </w:tc>
        <w:tc>
          <w:tcPr>
            <w:tcW w:w="177" w:type="pct"/>
            <w:vMerge w:val="restar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生态效益</w:t>
            </w:r>
          </w:p>
        </w:tc>
        <w:tc>
          <w:tcPr>
            <w:tcW w:w="179" w:type="pct"/>
            <w:vMerge w:val="restar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20</w:t>
            </w:r>
          </w:p>
        </w:tc>
        <w:tc>
          <w:tcPr>
            <w:tcW w:w="948" w:type="pct"/>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加强古树名木保护</w:t>
            </w:r>
          </w:p>
        </w:tc>
        <w:tc>
          <w:tcPr>
            <w:tcW w:w="237"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vMerge w:val="restart"/>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r>
              <w:rPr>
                <w:rFonts w:hint="eastAsia" w:cs="Times New Roman"/>
                <w:b/>
                <w:bCs/>
                <w:sz w:val="21"/>
                <w:szCs w:val="21"/>
              </w:rPr>
              <w:t xml:space="preserve">反映相关产出对社会发展带来的影响和效果，用于体现项目实施当年及以后若干年在提升治理水平、落实国家政策、推动行业发展、服务民生大众、维持社会稳定、维护社会公平正义、提高履职或服务效率等方面的效益。如“带动就业增长率”“安全生产事故下降率”等 </w:t>
            </w: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70" w:type="pct"/>
            <w:vMerge w:val="continue"/>
            <w:vAlign w:val="center"/>
          </w:tcPr>
          <w:p>
            <w:pPr>
              <w:spacing w:line="120" w:lineRule="auto"/>
              <w:ind w:left="0" w:firstLine="0" w:firstLineChars="0"/>
              <w:jc w:val="center"/>
              <w:rPr>
                <w:rFonts w:cs="Times New Roman"/>
                <w:b/>
                <w:bCs/>
                <w:sz w:val="21"/>
                <w:szCs w:val="21"/>
              </w:rPr>
            </w:pPr>
          </w:p>
        </w:tc>
        <w:tc>
          <w:tcPr>
            <w:tcW w:w="165" w:type="pct"/>
            <w:vMerge w:val="continue"/>
            <w:vAlign w:val="center"/>
          </w:tcPr>
          <w:p>
            <w:pPr>
              <w:spacing w:line="120" w:lineRule="auto"/>
              <w:ind w:left="0" w:firstLine="0" w:firstLineChars="0"/>
              <w:jc w:val="center"/>
              <w:rPr>
                <w:rFonts w:cs="Times New Roman"/>
                <w:b/>
                <w:bCs/>
                <w:sz w:val="21"/>
                <w:szCs w:val="21"/>
              </w:rPr>
            </w:pPr>
          </w:p>
        </w:tc>
        <w:tc>
          <w:tcPr>
            <w:tcW w:w="199" w:type="pct"/>
            <w:vMerge w:val="continue"/>
            <w:vAlign w:val="center"/>
          </w:tcPr>
          <w:p>
            <w:pPr>
              <w:spacing w:line="120" w:lineRule="auto"/>
              <w:ind w:left="0" w:firstLine="0" w:firstLineChars="0"/>
              <w:jc w:val="center"/>
              <w:rPr>
                <w:rFonts w:cs="Times New Roman"/>
                <w:b/>
                <w:bCs/>
                <w:sz w:val="21"/>
                <w:szCs w:val="21"/>
              </w:rPr>
            </w:pPr>
          </w:p>
        </w:tc>
        <w:tc>
          <w:tcPr>
            <w:tcW w:w="189" w:type="pct"/>
            <w:vMerge w:val="continue"/>
            <w:vAlign w:val="center"/>
          </w:tcPr>
          <w:p>
            <w:pPr>
              <w:spacing w:line="120" w:lineRule="auto"/>
              <w:ind w:left="0" w:firstLine="0" w:firstLineChars="0"/>
              <w:jc w:val="center"/>
              <w:rPr>
                <w:rFonts w:cs="Times New Roman"/>
                <w:b/>
                <w:bCs/>
                <w:sz w:val="21"/>
                <w:szCs w:val="21"/>
              </w:rPr>
            </w:pPr>
          </w:p>
        </w:tc>
        <w:tc>
          <w:tcPr>
            <w:tcW w:w="177" w:type="pct"/>
            <w:vMerge w:val="continue"/>
            <w:vAlign w:val="center"/>
          </w:tcPr>
          <w:p>
            <w:pPr>
              <w:spacing w:line="120" w:lineRule="auto"/>
              <w:ind w:left="0" w:firstLine="0" w:firstLineChars="0"/>
              <w:jc w:val="center"/>
              <w:rPr>
                <w:rFonts w:cs="Times New Roman"/>
                <w:b/>
                <w:bCs/>
                <w:sz w:val="21"/>
                <w:szCs w:val="21"/>
              </w:rPr>
            </w:pPr>
          </w:p>
        </w:tc>
        <w:tc>
          <w:tcPr>
            <w:tcW w:w="179" w:type="pct"/>
            <w:vMerge w:val="continue"/>
            <w:vAlign w:val="center"/>
          </w:tcPr>
          <w:p>
            <w:pPr>
              <w:spacing w:line="120" w:lineRule="auto"/>
              <w:ind w:left="0" w:firstLine="0" w:firstLineChars="0"/>
              <w:jc w:val="center"/>
              <w:rPr>
                <w:rFonts w:cs="Times New Roman"/>
                <w:b/>
                <w:bCs/>
                <w:sz w:val="21"/>
                <w:szCs w:val="21"/>
              </w:rPr>
            </w:pPr>
          </w:p>
        </w:tc>
        <w:tc>
          <w:tcPr>
            <w:tcW w:w="948" w:type="pct"/>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改善生态环境</w:t>
            </w:r>
          </w:p>
        </w:tc>
        <w:tc>
          <w:tcPr>
            <w:tcW w:w="237" w:type="pct"/>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15</w:t>
            </w:r>
          </w:p>
        </w:tc>
        <w:tc>
          <w:tcPr>
            <w:tcW w:w="2408" w:type="pct"/>
            <w:vMerge w:val="continue"/>
            <w:vAlign w:val="center"/>
          </w:tcPr>
          <w:p>
            <w:pPr>
              <w:spacing w:line="120" w:lineRule="auto"/>
              <w:ind w:firstLine="0" w:firstLineChars="0"/>
              <w:textAlignment w:val="center"/>
              <w:rPr>
                <w:rFonts w:cs="Times New Roman"/>
                <w:b/>
                <w:bCs/>
                <w:sz w:val="21"/>
                <w:szCs w:val="21"/>
              </w:rPr>
            </w:pPr>
          </w:p>
        </w:tc>
        <w:tc>
          <w:tcPr>
            <w:tcW w:w="328" w:type="pct"/>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0"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65"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99"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89"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77"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可持续发展</w:t>
            </w:r>
          </w:p>
        </w:tc>
        <w:tc>
          <w:tcPr>
            <w:tcW w:w="179"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948" w:type="pct"/>
            <w:noWrap/>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生态可持续发展</w:t>
            </w:r>
          </w:p>
        </w:tc>
        <w:tc>
          <w:tcPr>
            <w:tcW w:w="237"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noWrap/>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r>
              <w:rPr>
                <w:rFonts w:hint="eastAsia" w:cs="Times New Roman"/>
                <w:b/>
                <w:bCs/>
                <w:sz w:val="21"/>
                <w:szCs w:val="21"/>
              </w:rPr>
              <w:t>项目实施后在当年及以后若干年持续形成影响，如“项目持续发挥作用的期限”“对本行业未来可持续发展的影响”等</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hint="default" w:eastAsia="仿宋_GB2312" w:cs="Times New Roman"/>
                <w:b/>
                <w:bCs/>
                <w:sz w:val="21"/>
                <w:szCs w:val="21"/>
                <w:lang w:val="en-US" w:eastAsia="zh-CN"/>
              </w:rPr>
            </w:pPr>
            <w:r>
              <w:rPr>
                <w:rFonts w:hint="eastAsia" w:cs="Times New Roman"/>
                <w:b/>
                <w:bCs/>
                <w:sz w:val="21"/>
                <w:szCs w:val="21"/>
              </w:rPr>
              <w:t>3.</w:t>
            </w:r>
            <w:r>
              <w:rPr>
                <w:rFonts w:hint="eastAsia" w:cs="Times New Roman"/>
                <w:b/>
                <w:bCs/>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0"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65" w:type="pct"/>
            <w:vMerge w:val="continue"/>
            <w:noWrap/>
            <w:tcMar>
              <w:top w:w="15" w:type="dxa"/>
              <w:left w:w="15" w:type="dxa"/>
              <w:bottom w:w="0" w:type="dxa"/>
              <w:right w:w="15" w:type="dxa"/>
            </w:tcMar>
            <w:vAlign w:val="center"/>
          </w:tcPr>
          <w:p>
            <w:pPr>
              <w:spacing w:line="120" w:lineRule="auto"/>
              <w:ind w:left="0" w:firstLine="0" w:firstLineChars="0"/>
              <w:jc w:val="center"/>
              <w:rPr>
                <w:rFonts w:cs="Times New Roman"/>
                <w:b/>
                <w:bCs/>
                <w:sz w:val="21"/>
                <w:szCs w:val="21"/>
              </w:rPr>
            </w:pPr>
          </w:p>
        </w:tc>
        <w:tc>
          <w:tcPr>
            <w:tcW w:w="199"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公平性</w:t>
            </w:r>
          </w:p>
        </w:tc>
        <w:tc>
          <w:tcPr>
            <w:tcW w:w="189" w:type="pct"/>
            <w:noWrap/>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5</w:t>
            </w:r>
          </w:p>
        </w:tc>
        <w:tc>
          <w:tcPr>
            <w:tcW w:w="177"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满意度</w:t>
            </w:r>
          </w:p>
        </w:tc>
        <w:tc>
          <w:tcPr>
            <w:tcW w:w="179"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948" w:type="pct"/>
            <w:noWrap/>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群众满意度</w:t>
            </w:r>
          </w:p>
        </w:tc>
        <w:tc>
          <w:tcPr>
            <w:tcW w:w="237"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5</w:t>
            </w:r>
          </w:p>
        </w:tc>
        <w:tc>
          <w:tcPr>
            <w:tcW w:w="2408" w:type="pct"/>
            <w:noWrap/>
            <w:tcMar>
              <w:top w:w="15" w:type="dxa"/>
              <w:left w:w="15" w:type="dxa"/>
              <w:bottom w:w="0" w:type="dxa"/>
              <w:right w:w="15" w:type="dxa"/>
            </w:tcMar>
            <w:vAlign w:val="center"/>
          </w:tcPr>
          <w:p>
            <w:pPr>
              <w:spacing w:line="120" w:lineRule="auto"/>
              <w:ind w:firstLine="0" w:firstLineChars="0"/>
              <w:textAlignment w:val="center"/>
              <w:rPr>
                <w:rFonts w:cs="Times New Roman"/>
                <w:b/>
                <w:bCs/>
                <w:sz w:val="21"/>
                <w:szCs w:val="21"/>
              </w:rPr>
            </w:pPr>
            <w:r>
              <w:rPr>
                <w:rFonts w:hint="eastAsia" w:cs="Times New Roman"/>
                <w:b/>
                <w:bCs/>
                <w:sz w:val="21"/>
                <w:szCs w:val="21"/>
              </w:rPr>
              <w:t>表示满意的服务对象数/项目覆盖范围内接受调查的对象总数*指标分值</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4672" w:type="pct"/>
            <w:gridSpan w:val="9"/>
            <w:noWrap/>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得分合计</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hint="default" w:eastAsia="仿宋_GB2312" w:cs="Times New Roman"/>
                <w:b/>
                <w:bCs/>
                <w:sz w:val="21"/>
                <w:szCs w:val="21"/>
                <w:lang w:val="en-US" w:eastAsia="zh-CN"/>
              </w:rPr>
            </w:pPr>
            <w:r>
              <w:rPr>
                <w:rFonts w:hint="eastAsia" w:cs="Times New Roman"/>
                <w:b/>
                <w:bCs/>
                <w:sz w:val="21"/>
                <w:szCs w:val="21"/>
              </w:rPr>
              <w:t>85.</w:t>
            </w:r>
            <w:r>
              <w:rPr>
                <w:rFonts w:hint="eastAsia" w:cs="Times New Roman"/>
                <w:b/>
                <w:bCs/>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4672" w:type="pct"/>
            <w:gridSpan w:val="9"/>
            <w:noWrap/>
            <w:tcMar>
              <w:top w:w="15" w:type="dxa"/>
              <w:left w:w="15" w:type="dxa"/>
              <w:bottom w:w="0" w:type="dxa"/>
              <w:right w:w="15" w:type="dxa"/>
            </w:tcMar>
            <w:vAlign w:val="center"/>
          </w:tcPr>
          <w:p>
            <w:pPr>
              <w:spacing w:line="120" w:lineRule="auto"/>
              <w:ind w:firstLine="0" w:firstLineChars="0"/>
              <w:jc w:val="center"/>
              <w:textAlignment w:val="center"/>
              <w:rPr>
                <w:rFonts w:cs="Times New Roman"/>
                <w:b/>
                <w:bCs/>
                <w:sz w:val="21"/>
                <w:szCs w:val="21"/>
              </w:rPr>
            </w:pPr>
            <w:r>
              <w:rPr>
                <w:rFonts w:hint="eastAsia" w:cs="Times New Roman"/>
                <w:b/>
                <w:bCs/>
                <w:sz w:val="21"/>
                <w:szCs w:val="21"/>
              </w:rPr>
              <w:t>评价等级</w:t>
            </w:r>
          </w:p>
        </w:tc>
        <w:tc>
          <w:tcPr>
            <w:tcW w:w="328" w:type="pct"/>
            <w:noWrap/>
            <w:tcMar>
              <w:top w:w="15" w:type="dxa"/>
              <w:left w:w="15" w:type="dxa"/>
              <w:bottom w:w="0" w:type="dxa"/>
              <w:right w:w="15" w:type="dxa"/>
            </w:tcMar>
            <w:vAlign w:val="center"/>
          </w:tcPr>
          <w:p>
            <w:pPr>
              <w:spacing w:line="120" w:lineRule="auto"/>
              <w:ind w:left="0" w:firstLine="0" w:firstLineChars="0"/>
              <w:jc w:val="center"/>
              <w:textAlignment w:val="center"/>
              <w:rPr>
                <w:rFonts w:cs="Times New Roman"/>
                <w:b/>
                <w:bCs/>
                <w:sz w:val="21"/>
                <w:szCs w:val="21"/>
              </w:rPr>
            </w:pPr>
            <w:r>
              <w:rPr>
                <w:rFonts w:hint="eastAsia" w:cs="Times New Roman"/>
                <w:b/>
                <w:bCs/>
                <w:sz w:val="21"/>
                <w:szCs w:val="21"/>
              </w:rPr>
              <w:t>良</w:t>
            </w:r>
          </w:p>
        </w:tc>
      </w:tr>
    </w:tbl>
    <w:p>
      <w:pPr>
        <w:adjustRightInd w:val="0"/>
        <w:snapToGrid w:val="0"/>
        <w:ind w:left="0" w:firstLine="0" w:firstLineChars="0"/>
        <w:rPr>
          <w:rFonts w:cs="Times New Roman"/>
          <w:szCs w:val="22"/>
        </w:rPr>
        <w:sectPr>
          <w:pgSz w:w="16838" w:h="11906" w:orient="landscape"/>
          <w:pgMar w:top="1843" w:right="1440" w:bottom="1701" w:left="1440" w:header="851" w:footer="992" w:gutter="0"/>
          <w:cols w:space="425" w:num="1"/>
          <w:docGrid w:type="lines" w:linePitch="435" w:charSpace="0"/>
        </w:sectPr>
      </w:pPr>
    </w:p>
    <w:p>
      <w:pPr>
        <w:adjustRightInd w:val="0"/>
        <w:snapToGrid w:val="0"/>
        <w:ind w:left="0" w:leftChars="0" w:firstLine="0" w:firstLineChars="0"/>
        <w:rPr>
          <w:rFonts w:hint="eastAsia" w:ascii="方正黑体_GBK" w:hAnsi="方正黑体_GBK" w:eastAsia="方正黑体_GBK" w:cs="方正黑体_GBK"/>
          <w:b w:val="0"/>
          <w:bCs w:val="0"/>
          <w:szCs w:val="22"/>
        </w:rPr>
      </w:pPr>
      <w:bookmarkStart w:id="132" w:name="_Toc99619823"/>
      <w:bookmarkStart w:id="133" w:name="_Toc99814335"/>
      <w:bookmarkStart w:id="134" w:name="_Toc99813918"/>
      <w:bookmarkStart w:id="135" w:name="_Toc99814067"/>
      <w:bookmarkStart w:id="136" w:name="_Toc223"/>
      <w:bookmarkStart w:id="137" w:name="_Toc25920"/>
      <w:bookmarkStart w:id="138" w:name="_Toc3735"/>
      <w:r>
        <w:rPr>
          <w:rFonts w:hint="eastAsia" w:ascii="方正黑体_GBK" w:hAnsi="方正黑体_GBK" w:eastAsia="方正黑体_GBK" w:cs="方正黑体_GBK"/>
          <w:b w:val="0"/>
          <w:bCs w:val="0"/>
          <w:szCs w:val="22"/>
        </w:rPr>
        <w:t>附件2：绩效评价工作开展情况</w:t>
      </w:r>
      <w:bookmarkEnd w:id="132"/>
      <w:bookmarkEnd w:id="133"/>
      <w:bookmarkEnd w:id="134"/>
      <w:bookmarkEnd w:id="135"/>
      <w:bookmarkEnd w:id="136"/>
      <w:bookmarkEnd w:id="137"/>
      <w:bookmarkEnd w:id="138"/>
    </w:p>
    <w:p>
      <w:pPr>
        <w:adjustRightInd w:val="0"/>
        <w:snapToGrid w:val="0"/>
        <w:ind w:left="0" w:firstLine="640" w:firstLineChars="200"/>
        <w:rPr>
          <w:rFonts w:hint="eastAsia" w:ascii="方正黑体_GBK" w:hAnsi="方正黑体_GBK" w:eastAsia="方正黑体_GBK" w:cs="方正黑体_GBK"/>
          <w:b w:val="0"/>
          <w:bCs w:val="0"/>
          <w:szCs w:val="22"/>
        </w:rPr>
      </w:pPr>
      <w:bookmarkStart w:id="139" w:name="_Toc8484"/>
      <w:r>
        <w:rPr>
          <w:rFonts w:hint="eastAsia" w:ascii="方正黑体_GBK" w:hAnsi="方正黑体_GBK" w:eastAsia="方正黑体_GBK" w:cs="方正黑体_GBK"/>
          <w:b w:val="0"/>
          <w:bCs w:val="0"/>
          <w:szCs w:val="22"/>
        </w:rPr>
        <w:t>一、绩效评价目的</w:t>
      </w:r>
      <w:bookmarkEnd w:id="139"/>
    </w:p>
    <w:p>
      <w:pPr>
        <w:pStyle w:val="47"/>
        <w:adjustRightInd w:val="0"/>
        <w:spacing w:line="360" w:lineRule="auto"/>
        <w:ind w:firstLine="640"/>
        <w:rPr>
          <w:rFonts w:eastAsia="仿宋_GB2312"/>
          <w:kern w:val="2"/>
          <w:sz w:val="32"/>
          <w:szCs w:val="22"/>
        </w:rPr>
      </w:pPr>
      <w:r>
        <w:rPr>
          <w:rFonts w:hint="eastAsia" w:eastAsia="仿宋_GB2312"/>
          <w:kern w:val="2"/>
          <w:sz w:val="32"/>
          <w:szCs w:val="22"/>
        </w:rPr>
        <w:t>通过开展本次绩效评价工作，检验市水务局、市林业局、市自然资源局分别牵头实施的“加强生态文明建设，守住绿水青山”项目的绩效目标实现程度，衡量财政资金的支出效益，及时总结经验，分析存在的问题及原因，切实采取相应措施进一步改进和加强专项资金的管理，从而建立健全激励和约束机制，切实提高资金使用效益。</w:t>
      </w:r>
    </w:p>
    <w:p>
      <w:pPr>
        <w:adjustRightInd w:val="0"/>
        <w:snapToGrid w:val="0"/>
        <w:ind w:left="0" w:firstLine="640" w:firstLineChars="200"/>
        <w:rPr>
          <w:rFonts w:hint="eastAsia" w:ascii="方正黑体_GBK" w:hAnsi="方正黑体_GBK" w:eastAsia="方正黑体_GBK" w:cs="方正黑体_GBK"/>
          <w:b w:val="0"/>
          <w:bCs w:val="0"/>
          <w:szCs w:val="22"/>
        </w:rPr>
      </w:pPr>
      <w:bookmarkStart w:id="140" w:name="_Toc32689"/>
      <w:r>
        <w:rPr>
          <w:rFonts w:hint="eastAsia" w:ascii="方正黑体_GBK" w:hAnsi="方正黑体_GBK" w:eastAsia="方正黑体_GBK" w:cs="方正黑体_GBK"/>
          <w:b w:val="0"/>
          <w:bCs w:val="0"/>
          <w:szCs w:val="22"/>
        </w:rPr>
        <w:t>二、评价范围及对象</w:t>
      </w:r>
      <w:bookmarkEnd w:id="140"/>
    </w:p>
    <w:p>
      <w:pPr>
        <w:pStyle w:val="47"/>
        <w:adjustRightInd w:val="0"/>
        <w:spacing w:line="360" w:lineRule="auto"/>
        <w:ind w:firstLine="640"/>
        <w:rPr>
          <w:rFonts w:eastAsia="仿宋_GB2312"/>
          <w:kern w:val="2"/>
          <w:sz w:val="32"/>
          <w:szCs w:val="22"/>
        </w:rPr>
      </w:pPr>
      <w:r>
        <w:rPr>
          <w:rFonts w:hint="eastAsia" w:eastAsia="仿宋_GB2312"/>
          <w:kern w:val="2"/>
          <w:sz w:val="32"/>
          <w:szCs w:val="22"/>
        </w:rPr>
        <w:t>本次绩效评价对象为“加强生态文明建设，守住绿水青山”项目。本次绩效评价截止日期为2022年12月31日。具体评价范围为：项目决策、项目管理、项目产出、项目效益四方面内容，其中关注“建设碧道80公里”“建设高质量水源林5.7万亩”“开展全市古树名木资源补充调查，加强对全市46株一级古树的监测和保护，完善古树名木保护制度”“矿山石场治理复绿面积495亩以上”“验收合格率”“加强古树名木保护”“改善生态环境”“生态可持续发展”共8个个性化绩效指标的完成情况。</w:t>
      </w:r>
    </w:p>
    <w:p>
      <w:pPr>
        <w:adjustRightInd w:val="0"/>
        <w:snapToGrid w:val="0"/>
        <w:ind w:left="0" w:firstLine="640" w:firstLineChars="200"/>
        <w:rPr>
          <w:rFonts w:hint="eastAsia" w:ascii="方正黑体_GBK" w:hAnsi="方正黑体_GBK" w:eastAsia="方正黑体_GBK" w:cs="方正黑体_GBK"/>
          <w:b w:val="0"/>
          <w:bCs w:val="0"/>
          <w:szCs w:val="22"/>
        </w:rPr>
      </w:pPr>
      <w:bookmarkStart w:id="141" w:name="_Toc15500"/>
      <w:r>
        <w:rPr>
          <w:rFonts w:hint="eastAsia" w:ascii="方正黑体_GBK" w:hAnsi="方正黑体_GBK" w:eastAsia="方正黑体_GBK" w:cs="方正黑体_GBK"/>
          <w:b w:val="0"/>
          <w:bCs w:val="0"/>
          <w:szCs w:val="22"/>
          <w:lang w:eastAsia="zh-CN"/>
        </w:rPr>
        <w:t>三、</w:t>
      </w:r>
      <w:r>
        <w:rPr>
          <w:rFonts w:hint="eastAsia" w:ascii="方正黑体_GBK" w:hAnsi="方正黑体_GBK" w:eastAsia="方正黑体_GBK" w:cs="方正黑体_GBK"/>
          <w:b w:val="0"/>
          <w:bCs w:val="0"/>
          <w:szCs w:val="22"/>
        </w:rPr>
        <w:t>绩效评价框架</w:t>
      </w:r>
      <w:bookmarkEnd w:id="141"/>
    </w:p>
    <w:p>
      <w:pPr>
        <w:adjustRightInd w:val="0"/>
        <w:snapToGrid w:val="0"/>
        <w:ind w:left="0" w:firstLine="642" w:firstLineChars="200"/>
        <w:rPr>
          <w:rFonts w:ascii="楷体" w:hAnsi="楷体" w:eastAsia="楷体" w:cs="楷体"/>
          <w:b/>
          <w:bCs/>
          <w:szCs w:val="22"/>
        </w:rPr>
      </w:pPr>
      <w:r>
        <w:rPr>
          <w:rFonts w:hint="eastAsia" w:ascii="楷体" w:hAnsi="楷体" w:eastAsia="楷体" w:cs="楷体"/>
          <w:b/>
          <w:bCs/>
          <w:szCs w:val="22"/>
        </w:rPr>
        <w:t>（一）评价依据</w:t>
      </w:r>
    </w:p>
    <w:p>
      <w:pPr>
        <w:adjustRightInd w:val="0"/>
        <w:snapToGrid w:val="0"/>
        <w:ind w:left="0" w:firstLine="640" w:firstLineChars="200"/>
        <w:rPr>
          <w:rFonts w:cs="Times New Roman"/>
          <w:szCs w:val="22"/>
        </w:rPr>
      </w:pPr>
      <w:r>
        <w:rPr>
          <w:rFonts w:hint="eastAsia" w:cs="Times New Roman"/>
          <w:szCs w:val="22"/>
        </w:rPr>
        <w:t>（1）中央、省有关财政资金管理、预算绩效管理的法律、法规、规章、制度、政策文件等；</w:t>
      </w:r>
    </w:p>
    <w:p>
      <w:pPr>
        <w:adjustRightInd w:val="0"/>
        <w:snapToGrid w:val="0"/>
        <w:ind w:left="0" w:firstLine="640" w:firstLineChars="200"/>
        <w:rPr>
          <w:rFonts w:cs="Times New Roman"/>
          <w:szCs w:val="22"/>
        </w:rPr>
      </w:pPr>
      <w:r>
        <w:rPr>
          <w:rFonts w:hint="eastAsia" w:cs="Times New Roman"/>
          <w:szCs w:val="22"/>
        </w:rPr>
        <w:t>（2）《中共梅州市委梅州市人民政府印发〈关于全面实施预算绩效管理的实施意见〉的通知》（梅市明电〔2019〕229号）；</w:t>
      </w:r>
    </w:p>
    <w:p>
      <w:pPr>
        <w:adjustRightInd w:val="0"/>
        <w:snapToGrid w:val="0"/>
        <w:ind w:left="0" w:firstLine="640" w:firstLineChars="200"/>
        <w:rPr>
          <w:rFonts w:cs="Times New Roman"/>
          <w:szCs w:val="22"/>
        </w:rPr>
      </w:pPr>
      <w:r>
        <w:rPr>
          <w:rFonts w:hint="eastAsia" w:cs="Times New Roman"/>
          <w:szCs w:val="22"/>
        </w:rPr>
        <w:t>（3）《项目支出绩效评价管理办法》（财预〔2020〕10号）；</w:t>
      </w:r>
    </w:p>
    <w:p>
      <w:pPr>
        <w:adjustRightInd w:val="0"/>
        <w:snapToGrid w:val="0"/>
        <w:ind w:left="0" w:firstLine="640" w:firstLineChars="200"/>
        <w:rPr>
          <w:rFonts w:cs="Times New Roman"/>
          <w:szCs w:val="22"/>
        </w:rPr>
      </w:pPr>
      <w:r>
        <w:rPr>
          <w:rFonts w:hint="eastAsia" w:cs="Times New Roman"/>
          <w:szCs w:val="22"/>
        </w:rPr>
        <w:t>（4）《梅州市财政局关于做好2023年市级财政重点绩效评工作的通知》（梅市财评〔2023〕5号）；</w:t>
      </w:r>
    </w:p>
    <w:p>
      <w:pPr>
        <w:adjustRightInd w:val="0"/>
        <w:snapToGrid w:val="0"/>
        <w:ind w:left="0" w:firstLine="640" w:firstLineChars="200"/>
        <w:rPr>
          <w:rFonts w:cs="Times New Roman"/>
          <w:szCs w:val="22"/>
        </w:rPr>
      </w:pPr>
      <w:r>
        <w:rPr>
          <w:rFonts w:hint="eastAsia" w:cs="Times New Roman"/>
          <w:szCs w:val="22"/>
        </w:rPr>
        <w:t>（5）项目单位提供的项目立项依据文件、资金使用明细财务资料、过程监督管理文件、绩效完成佐证材料、绩效评价自评报告等。</w:t>
      </w:r>
    </w:p>
    <w:p>
      <w:pPr>
        <w:pStyle w:val="47"/>
        <w:adjustRightInd w:val="0"/>
        <w:spacing w:line="360" w:lineRule="auto"/>
        <w:ind w:firstLine="643"/>
        <w:rPr>
          <w:rFonts w:ascii="楷体" w:hAnsi="楷体" w:eastAsia="楷体" w:cs="楷体"/>
          <w:b/>
          <w:bCs/>
          <w:kern w:val="2"/>
          <w:sz w:val="32"/>
          <w:szCs w:val="22"/>
        </w:rPr>
      </w:pPr>
      <w:r>
        <w:rPr>
          <w:rFonts w:hint="eastAsia" w:ascii="楷体" w:hAnsi="楷体" w:eastAsia="楷体" w:cs="楷体"/>
          <w:b/>
          <w:bCs/>
          <w:kern w:val="2"/>
          <w:sz w:val="32"/>
          <w:szCs w:val="22"/>
        </w:rPr>
        <w:t>（二）评价原则</w:t>
      </w:r>
    </w:p>
    <w:p>
      <w:pPr>
        <w:adjustRightInd w:val="0"/>
        <w:snapToGrid w:val="0"/>
        <w:ind w:left="0" w:firstLine="640" w:firstLineChars="200"/>
        <w:rPr>
          <w:rFonts w:cs="Times New Roman"/>
          <w:szCs w:val="22"/>
        </w:rPr>
      </w:pPr>
      <w:r>
        <w:rPr>
          <w:rFonts w:hint="eastAsia" w:cs="Times New Roman"/>
          <w:szCs w:val="22"/>
        </w:rPr>
        <w:t>（1）科学、规范、客观、公正原则。严格执行财政部门规定的评价程序，以项目实际情况为主，按照科学可行的评价操作方案和统一的标准，准确、全面、系统地评价资金和项目的绩效情况。</w:t>
      </w:r>
    </w:p>
    <w:p>
      <w:pPr>
        <w:adjustRightInd w:val="0"/>
        <w:snapToGrid w:val="0"/>
        <w:ind w:left="0" w:firstLine="640" w:firstLineChars="200"/>
        <w:rPr>
          <w:rFonts w:cs="Times New Roman"/>
          <w:szCs w:val="22"/>
        </w:rPr>
      </w:pPr>
      <w:r>
        <w:rPr>
          <w:rFonts w:hint="eastAsia" w:cs="Times New Roman"/>
          <w:szCs w:val="22"/>
        </w:rPr>
        <w:t>（2）经济性、效率性、效益性原则。即把财政支出行为及其过程的实际情况，通过对其经济性、效率性、效益性的比较和评价分析，判断支出的行为过程和执行的业绩、效果优劣。</w:t>
      </w:r>
    </w:p>
    <w:p>
      <w:pPr>
        <w:adjustRightInd w:val="0"/>
        <w:snapToGrid w:val="0"/>
        <w:ind w:left="0" w:firstLine="640" w:firstLineChars="200"/>
        <w:rPr>
          <w:rFonts w:cs="Times New Roman"/>
          <w:szCs w:val="22"/>
        </w:rPr>
      </w:pPr>
      <w:r>
        <w:rPr>
          <w:rFonts w:hint="eastAsia" w:cs="Times New Roman"/>
          <w:szCs w:val="22"/>
        </w:rPr>
        <w:t>（3）定量分析和定性分析相结合的原则。定量分析建立在财政支出项目的资金投入和资金执行后的绩效上，主要通过对项目绩效量化指标的统计分析进行评价。定性分析主要是根据绩效评价材料及有关信息数据，结合评价组意见，全面、合理、准确地评价支出的实际绩效。</w:t>
      </w:r>
    </w:p>
    <w:p>
      <w:pPr>
        <w:adjustRightInd w:val="0"/>
        <w:snapToGrid w:val="0"/>
        <w:ind w:left="0" w:firstLine="640" w:firstLineChars="200"/>
        <w:rPr>
          <w:rFonts w:cs="Times New Roman"/>
          <w:szCs w:val="22"/>
        </w:rPr>
      </w:pPr>
      <w:r>
        <w:rPr>
          <w:rFonts w:hint="eastAsia" w:cs="Times New Roman"/>
          <w:szCs w:val="22"/>
        </w:rPr>
        <w:t>（4）绩效相关原则。绩效评价能够针对“</w:t>
      </w:r>
      <w:r>
        <w:rPr>
          <w:rFonts w:hint="eastAsia"/>
          <w:szCs w:val="22"/>
        </w:rPr>
        <w:t>加强生态文明建设，守住绿水青山</w:t>
      </w:r>
      <w:r>
        <w:rPr>
          <w:rFonts w:hint="eastAsia" w:cs="Times New Roman"/>
          <w:szCs w:val="22"/>
        </w:rPr>
        <w:t>”项目管理、资金使用及其产出绩效进行，评价结果能够清晰反映支出和产出绩效之间的对应关系。</w:t>
      </w:r>
    </w:p>
    <w:p>
      <w:pPr>
        <w:adjustRightInd w:val="0"/>
        <w:snapToGrid w:val="0"/>
        <w:ind w:left="0" w:firstLine="640" w:firstLineChars="200"/>
        <w:rPr>
          <w:rFonts w:cs="Times New Roman"/>
          <w:szCs w:val="22"/>
        </w:rPr>
      </w:pPr>
      <w:r>
        <w:rPr>
          <w:rFonts w:hint="eastAsia" w:cs="Times New Roman"/>
          <w:szCs w:val="22"/>
        </w:rPr>
        <w:t>（5）注重实效原则。绩效评价要立足为提高“</w:t>
      </w:r>
      <w:r>
        <w:rPr>
          <w:rFonts w:hint="eastAsia"/>
          <w:szCs w:val="22"/>
        </w:rPr>
        <w:t>加强生态文明建设，守住绿水青山</w:t>
      </w:r>
      <w:r>
        <w:rPr>
          <w:rFonts w:hint="eastAsia" w:cs="Times New Roman"/>
          <w:szCs w:val="22"/>
        </w:rPr>
        <w:t>”项目整体水平和资金使用效益服务，发挥引导作用。</w:t>
      </w:r>
    </w:p>
    <w:p>
      <w:pPr>
        <w:pStyle w:val="47"/>
        <w:adjustRightInd w:val="0"/>
        <w:spacing w:line="360" w:lineRule="auto"/>
        <w:ind w:firstLine="643"/>
        <w:rPr>
          <w:rFonts w:eastAsia="仿宋_GB2312"/>
          <w:kern w:val="2"/>
          <w:sz w:val="32"/>
          <w:szCs w:val="22"/>
        </w:rPr>
      </w:pPr>
      <w:r>
        <w:rPr>
          <w:rFonts w:hint="eastAsia" w:ascii="楷体" w:hAnsi="楷体" w:eastAsia="楷体" w:cs="楷体"/>
          <w:b/>
          <w:bCs/>
          <w:kern w:val="2"/>
          <w:sz w:val="32"/>
          <w:szCs w:val="22"/>
        </w:rPr>
        <w:t>（三）评价指标体系</w:t>
      </w:r>
    </w:p>
    <w:p>
      <w:pPr>
        <w:rPr>
          <w:rFonts w:cs="Times New Roman"/>
          <w:szCs w:val="22"/>
        </w:rPr>
      </w:pPr>
      <w:r>
        <w:rPr>
          <w:rFonts w:hint="eastAsia" w:cs="Times New Roman"/>
          <w:szCs w:val="22"/>
        </w:rPr>
        <w:t>根据绩效评价工作相关管理办法，结合项目资金支出特点及资金使用的具体方向，确定评价内容并相应选设指标及权重，形成本次包含4个一级指标、8个二级指标、16个三级指标、23个四级指标的评价指标体系。综合评价重点为项目决策、管理、产出、效益四大方面，其权重分别为：决策15%，管理25%，产出30%，效益30%，详见表1。本次评价结果分为五个等级：优[90分～100分]，良[80分～89分]，中[70分～79分]，低[60分～69分]，差[59分及以下]。</w:t>
      </w:r>
    </w:p>
    <w:p>
      <w:pPr>
        <w:pStyle w:val="10"/>
        <w:keepNext/>
        <w:adjustRightInd w:val="0"/>
        <w:snapToGrid w:val="0"/>
        <w:spacing w:line="360" w:lineRule="auto"/>
        <w:ind w:firstLine="0" w:firstLineChars="0"/>
        <w:rPr>
          <w:rFonts w:ascii="黑体" w:hAnsi="黑体" w:cs="黑体"/>
          <w:b/>
          <w:bCs/>
          <w:szCs w:val="28"/>
        </w:rPr>
      </w:pPr>
      <w:r>
        <w:rPr>
          <w:rFonts w:hint="eastAsia" w:ascii="黑体" w:hAnsi="黑体" w:cs="黑体"/>
          <w:b/>
          <w:bCs/>
          <w:szCs w:val="28"/>
        </w:rPr>
        <w:t>表1  绩效评价指标体系</w:t>
      </w:r>
    </w:p>
    <w:tbl>
      <w:tblPr>
        <w:tblStyle w:val="30"/>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17"/>
        <w:gridCol w:w="766"/>
        <w:gridCol w:w="684"/>
        <w:gridCol w:w="1200"/>
        <w:gridCol w:w="650"/>
        <w:gridCol w:w="291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368" w:type="dxa"/>
            <w:gridSpan w:val="2"/>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一级指标</w:t>
            </w:r>
          </w:p>
        </w:tc>
        <w:tc>
          <w:tcPr>
            <w:tcW w:w="1450" w:type="dxa"/>
            <w:gridSpan w:val="2"/>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二级指标</w:t>
            </w:r>
          </w:p>
        </w:tc>
        <w:tc>
          <w:tcPr>
            <w:tcW w:w="1850" w:type="dxa"/>
            <w:gridSpan w:val="2"/>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三级指标</w:t>
            </w:r>
          </w:p>
        </w:tc>
        <w:tc>
          <w:tcPr>
            <w:tcW w:w="3592" w:type="dxa"/>
            <w:gridSpan w:val="2"/>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blHeader/>
          <w:jc w:val="center"/>
        </w:trPr>
        <w:tc>
          <w:tcPr>
            <w:tcW w:w="651"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名称</w:t>
            </w:r>
          </w:p>
        </w:tc>
        <w:tc>
          <w:tcPr>
            <w:tcW w:w="717"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权重(%)</w:t>
            </w:r>
          </w:p>
        </w:tc>
        <w:tc>
          <w:tcPr>
            <w:tcW w:w="766"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名称</w:t>
            </w:r>
          </w:p>
        </w:tc>
        <w:tc>
          <w:tcPr>
            <w:tcW w:w="684"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权重(%)</w:t>
            </w:r>
          </w:p>
        </w:tc>
        <w:tc>
          <w:tcPr>
            <w:tcW w:w="1200"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名称</w:t>
            </w:r>
          </w:p>
        </w:tc>
        <w:tc>
          <w:tcPr>
            <w:tcW w:w="650"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权重(%)</w:t>
            </w:r>
          </w:p>
        </w:tc>
        <w:tc>
          <w:tcPr>
            <w:tcW w:w="2916"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名称</w:t>
            </w:r>
          </w:p>
        </w:tc>
        <w:tc>
          <w:tcPr>
            <w:tcW w:w="676" w:type="dxa"/>
            <w:shd w:val="clear" w:color="auto" w:fill="auto"/>
            <w:vAlign w:val="center"/>
          </w:tcPr>
          <w:p>
            <w:pPr>
              <w:adjustRightInd w:val="0"/>
              <w:spacing w:line="120" w:lineRule="auto"/>
              <w:ind w:left="0" w:firstLine="0" w:firstLineChars="0"/>
              <w:jc w:val="center"/>
              <w:rPr>
                <w:rFonts w:cs="Times New Roman"/>
                <w:b/>
                <w:bCs/>
                <w:sz w:val="21"/>
                <w:szCs w:val="21"/>
              </w:rPr>
            </w:pPr>
            <w:r>
              <w:rPr>
                <w:rFonts w:hint="eastAsia" w:cs="Times New Roman"/>
                <w:b/>
                <w:bCs/>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51"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决策</w:t>
            </w:r>
          </w:p>
        </w:tc>
        <w:tc>
          <w:tcPr>
            <w:tcW w:w="717"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15</w:t>
            </w: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项目立项</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12</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论证决策</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论证充分性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目标设置</w:t>
            </w:r>
          </w:p>
        </w:tc>
        <w:tc>
          <w:tcPr>
            <w:tcW w:w="65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6</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完整性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合理性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可衡量性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保障措施</w:t>
            </w:r>
          </w:p>
        </w:tc>
        <w:tc>
          <w:tcPr>
            <w:tcW w:w="65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制度完整性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计划安排合理性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资金落实</w:t>
            </w:r>
          </w:p>
        </w:tc>
        <w:tc>
          <w:tcPr>
            <w:tcW w:w="684"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资金分配</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资金分配合理性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管理</w:t>
            </w:r>
          </w:p>
        </w:tc>
        <w:tc>
          <w:tcPr>
            <w:tcW w:w="717"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25</w:t>
            </w: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资金管理</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15</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资金支付</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资金支出率</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支出规范性</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12</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支出规范性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事项管理</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10</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实施程序</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程序规范性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管理情况</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监管有效性</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产出</w:t>
            </w:r>
          </w:p>
          <w:p>
            <w:pPr>
              <w:adjustRightInd w:val="0"/>
              <w:spacing w:line="120" w:lineRule="auto"/>
              <w:ind w:left="0" w:firstLine="0" w:firstLineChars="0"/>
              <w:jc w:val="center"/>
              <w:rPr>
                <w:rFonts w:cs="Times New Roman"/>
                <w:sz w:val="21"/>
                <w:szCs w:val="21"/>
              </w:rPr>
            </w:pPr>
          </w:p>
        </w:tc>
        <w:tc>
          <w:tcPr>
            <w:tcW w:w="717"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30</w:t>
            </w: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经济性</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预算控制</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预算控制</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成本控制</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成本节约</w:t>
            </w:r>
          </w:p>
          <w:p>
            <w:pPr>
              <w:adjustRightInd w:val="0"/>
              <w:spacing w:line="120" w:lineRule="auto"/>
              <w:ind w:left="0" w:firstLine="0" w:firstLineChars="0"/>
              <w:jc w:val="center"/>
              <w:rPr>
                <w:rFonts w:cs="Times New Roman"/>
                <w:sz w:val="21"/>
                <w:szCs w:val="21"/>
              </w:rPr>
            </w:pPr>
            <w:r>
              <w:rPr>
                <w:rFonts w:hint="eastAsia" w:cs="Times New Roman"/>
                <w:sz w:val="21"/>
                <w:szCs w:val="21"/>
              </w:rPr>
              <w:t>（成本指标）</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效率性</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25</w:t>
            </w:r>
          </w:p>
        </w:tc>
        <w:tc>
          <w:tcPr>
            <w:tcW w:w="120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完成数量</w:t>
            </w:r>
          </w:p>
        </w:tc>
        <w:tc>
          <w:tcPr>
            <w:tcW w:w="65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16</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建设碧道80公里</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建设高质量水源林5.7万亩</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开展全市古树名木资源补充调查，加强对全市46株一级古树的监测和保护，完善古树名木保护制度</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矿山石场治理复绿面积495亩以上</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完成进度</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2022年完成</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tabs>
                <w:tab w:val="left" w:pos="481"/>
              </w:tabs>
              <w:adjustRightInd w:val="0"/>
              <w:spacing w:line="120" w:lineRule="auto"/>
              <w:ind w:left="0" w:firstLine="0" w:firstLineChars="0"/>
              <w:jc w:val="center"/>
              <w:rPr>
                <w:rFonts w:cs="Times New Roman"/>
                <w:sz w:val="21"/>
                <w:szCs w:val="21"/>
              </w:rPr>
            </w:pPr>
            <w:r>
              <w:rPr>
                <w:rFonts w:hint="eastAsia" w:cs="Times New Roman"/>
                <w:sz w:val="21"/>
                <w:szCs w:val="21"/>
              </w:rPr>
              <w:t>完成质量</w:t>
            </w:r>
          </w:p>
        </w:tc>
        <w:tc>
          <w:tcPr>
            <w:tcW w:w="650" w:type="dxa"/>
            <w:shd w:val="clear" w:color="auto" w:fill="auto"/>
            <w:vAlign w:val="center"/>
          </w:tcPr>
          <w:p>
            <w:pPr>
              <w:tabs>
                <w:tab w:val="left" w:pos="403"/>
              </w:tabs>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验收合格率</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效益</w:t>
            </w:r>
          </w:p>
        </w:tc>
        <w:tc>
          <w:tcPr>
            <w:tcW w:w="717"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30</w:t>
            </w:r>
          </w:p>
        </w:tc>
        <w:tc>
          <w:tcPr>
            <w:tcW w:w="766"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效果性</w:t>
            </w:r>
          </w:p>
        </w:tc>
        <w:tc>
          <w:tcPr>
            <w:tcW w:w="684"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25</w:t>
            </w:r>
          </w:p>
        </w:tc>
        <w:tc>
          <w:tcPr>
            <w:tcW w:w="120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生态效益</w:t>
            </w:r>
          </w:p>
        </w:tc>
        <w:tc>
          <w:tcPr>
            <w:tcW w:w="650" w:type="dxa"/>
            <w:vMerge w:val="restart"/>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20</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加强古树名木保护</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50"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改善生态环境</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684"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可持续发展</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生态可持续发展</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1"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17" w:type="dxa"/>
            <w:vMerge w:val="continue"/>
            <w:shd w:val="clear" w:color="auto" w:fill="auto"/>
            <w:vAlign w:val="center"/>
          </w:tcPr>
          <w:p>
            <w:pPr>
              <w:adjustRightInd w:val="0"/>
              <w:spacing w:line="120" w:lineRule="auto"/>
              <w:ind w:left="0" w:firstLine="0" w:firstLineChars="0"/>
              <w:jc w:val="center"/>
              <w:rPr>
                <w:rFonts w:cs="Times New Roman"/>
                <w:sz w:val="21"/>
                <w:szCs w:val="21"/>
              </w:rPr>
            </w:pPr>
          </w:p>
        </w:tc>
        <w:tc>
          <w:tcPr>
            <w:tcW w:w="76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公平性</w:t>
            </w:r>
          </w:p>
        </w:tc>
        <w:tc>
          <w:tcPr>
            <w:tcW w:w="684"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120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满意度</w:t>
            </w:r>
          </w:p>
        </w:tc>
        <w:tc>
          <w:tcPr>
            <w:tcW w:w="650"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c>
          <w:tcPr>
            <w:tcW w:w="291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群众满意度</w:t>
            </w:r>
          </w:p>
        </w:tc>
        <w:tc>
          <w:tcPr>
            <w:tcW w:w="676" w:type="dxa"/>
            <w:shd w:val="clear" w:color="auto" w:fill="auto"/>
            <w:vAlign w:val="center"/>
          </w:tcPr>
          <w:p>
            <w:pPr>
              <w:adjustRightInd w:val="0"/>
              <w:spacing w:line="120" w:lineRule="auto"/>
              <w:ind w:left="0" w:firstLine="0" w:firstLineChars="0"/>
              <w:jc w:val="center"/>
              <w:rPr>
                <w:rFonts w:cs="Times New Roman"/>
                <w:sz w:val="21"/>
                <w:szCs w:val="21"/>
              </w:rPr>
            </w:pPr>
            <w:r>
              <w:rPr>
                <w:rFonts w:hint="eastAsia" w:cs="Times New Roman"/>
                <w:sz w:val="21"/>
                <w:szCs w:val="21"/>
              </w:rPr>
              <w:t>5</w:t>
            </w:r>
          </w:p>
        </w:tc>
      </w:tr>
    </w:tbl>
    <w:p>
      <w:pPr>
        <w:pStyle w:val="47"/>
        <w:pageBreakBefore/>
        <w:adjustRightInd w:val="0"/>
        <w:spacing w:line="360" w:lineRule="auto"/>
        <w:rPr>
          <w:rFonts w:ascii="楷体" w:hAnsi="楷体" w:eastAsia="楷体" w:cs="楷体"/>
          <w:b/>
          <w:bCs/>
          <w:kern w:val="2"/>
          <w:sz w:val="32"/>
          <w:szCs w:val="22"/>
        </w:rPr>
      </w:pPr>
      <w:r>
        <w:rPr>
          <w:rFonts w:hint="eastAsia" w:ascii="楷体" w:hAnsi="楷体" w:eastAsia="楷体" w:cs="楷体"/>
          <w:b/>
          <w:bCs/>
          <w:kern w:val="2"/>
          <w:sz w:val="32"/>
          <w:szCs w:val="22"/>
        </w:rPr>
        <w:t>（四）评价方法</w:t>
      </w:r>
    </w:p>
    <w:p>
      <w:pPr>
        <w:adjustRightInd w:val="0"/>
        <w:snapToGrid w:val="0"/>
        <w:ind w:left="0" w:firstLine="640" w:firstLineChars="200"/>
        <w:rPr>
          <w:rFonts w:cs="Times New Roman"/>
          <w:szCs w:val="22"/>
        </w:rPr>
      </w:pPr>
      <w:r>
        <w:rPr>
          <w:rFonts w:hint="eastAsia" w:cs="Times New Roman"/>
          <w:szCs w:val="22"/>
        </w:rPr>
        <w:t>针对本次绩效评价，评价组主要采用以下四种绩效评价方法相结合的方式对项目资料数据进行分析：</w:t>
      </w:r>
    </w:p>
    <w:p>
      <w:pPr>
        <w:adjustRightInd w:val="0"/>
        <w:snapToGrid w:val="0"/>
        <w:ind w:left="0" w:firstLine="640" w:firstLineChars="200"/>
        <w:rPr>
          <w:rFonts w:cs="Times New Roman"/>
          <w:szCs w:val="22"/>
        </w:rPr>
      </w:pPr>
      <w:r>
        <w:rPr>
          <w:rFonts w:hint="eastAsia" w:cs="Times New Roman"/>
          <w:szCs w:val="22"/>
        </w:rPr>
        <w:t>是成本效益分析法，该方法是将项目一定时期内的支出与效益进行对比分析以评价绩效目标实现程度；</w:t>
      </w:r>
    </w:p>
    <w:p>
      <w:pPr>
        <w:adjustRightInd w:val="0"/>
        <w:snapToGrid w:val="0"/>
        <w:ind w:left="0" w:firstLine="640" w:firstLineChars="200"/>
        <w:rPr>
          <w:rFonts w:cs="Times New Roman"/>
          <w:szCs w:val="22"/>
        </w:rPr>
      </w:pPr>
      <w:r>
        <w:rPr>
          <w:rFonts w:hint="eastAsia" w:cs="Times New Roman"/>
          <w:szCs w:val="22"/>
        </w:rPr>
        <w:t>二是最低成本法，该方法是对效益确定却不易计量的多个同类对象的实施成本进行比较以此评价绩效目标实现程度；</w:t>
      </w:r>
    </w:p>
    <w:p>
      <w:pPr>
        <w:adjustRightInd w:val="0"/>
        <w:snapToGrid w:val="0"/>
        <w:ind w:left="0" w:firstLine="640" w:firstLineChars="200"/>
        <w:rPr>
          <w:rFonts w:cs="Times New Roman"/>
          <w:szCs w:val="22"/>
        </w:rPr>
      </w:pPr>
      <w:r>
        <w:rPr>
          <w:rFonts w:hint="eastAsia" w:cs="Times New Roman"/>
          <w:szCs w:val="22"/>
        </w:rPr>
        <w:t>三是目标结果比较法，通过对项目预期绩效目标与最终实施效果、历史与当期情况、不同部门和地区同类支出的比较，综合分析绩效目标实现程度；</w:t>
      </w:r>
    </w:p>
    <w:p>
      <w:pPr>
        <w:adjustRightInd w:val="0"/>
        <w:snapToGrid w:val="0"/>
        <w:ind w:left="0" w:firstLine="640" w:firstLineChars="200"/>
        <w:rPr>
          <w:rFonts w:cs="Times New Roman"/>
          <w:szCs w:val="22"/>
        </w:rPr>
      </w:pPr>
      <w:r>
        <w:rPr>
          <w:rFonts w:hint="eastAsia" w:cs="Times New Roman"/>
          <w:szCs w:val="22"/>
        </w:rPr>
        <w:t>四是因素分析法，通过综合分析影响绩效目标实现、实施效果的内外因素评价绩效目标实现程度。</w:t>
      </w:r>
    </w:p>
    <w:p>
      <w:pPr>
        <w:adjustRightInd w:val="0"/>
        <w:snapToGrid w:val="0"/>
        <w:ind w:left="0" w:firstLine="642" w:firstLineChars="200"/>
        <w:rPr>
          <w:rFonts w:ascii="楷体" w:hAnsi="楷体" w:eastAsia="楷体" w:cs="楷体"/>
          <w:b/>
          <w:bCs/>
          <w:szCs w:val="22"/>
        </w:rPr>
      </w:pPr>
      <w:r>
        <w:rPr>
          <w:rFonts w:hint="eastAsia" w:ascii="楷体" w:hAnsi="楷体" w:eastAsia="楷体" w:cs="楷体"/>
          <w:b/>
          <w:bCs/>
          <w:szCs w:val="22"/>
        </w:rPr>
        <w:t>（五）评价标准</w:t>
      </w:r>
    </w:p>
    <w:p>
      <w:pPr>
        <w:adjustRightInd w:val="0"/>
        <w:snapToGrid w:val="0"/>
        <w:ind w:left="0" w:firstLine="640" w:firstLineChars="200"/>
        <w:rPr>
          <w:rFonts w:cs="Times New Roman"/>
          <w:szCs w:val="22"/>
        </w:rPr>
      </w:pPr>
      <w:r>
        <w:rPr>
          <w:rFonts w:hint="eastAsia" w:cs="Times New Roman"/>
          <w:szCs w:val="22"/>
        </w:rPr>
        <w:t>本次绩效评价主要采用以下三种绩效评价标准对绩效指标完成情况进行比较：</w:t>
      </w:r>
    </w:p>
    <w:p>
      <w:pPr>
        <w:adjustRightInd w:val="0"/>
        <w:snapToGrid w:val="0"/>
        <w:ind w:left="0" w:firstLine="640" w:firstLineChars="200"/>
        <w:rPr>
          <w:rFonts w:cs="Times New Roman"/>
          <w:szCs w:val="22"/>
        </w:rPr>
      </w:pPr>
      <w:r>
        <w:rPr>
          <w:rFonts w:hint="eastAsia" w:cs="Times New Roman"/>
          <w:szCs w:val="22"/>
        </w:rPr>
        <w:t>一是计划标准，以项目单位预先制定的目标、计划、预算、定额等作为评价标准。</w:t>
      </w:r>
    </w:p>
    <w:p>
      <w:pPr>
        <w:adjustRightInd w:val="0"/>
        <w:snapToGrid w:val="0"/>
        <w:ind w:left="0" w:firstLine="640" w:firstLineChars="200"/>
        <w:rPr>
          <w:rFonts w:cs="Times New Roman"/>
          <w:szCs w:val="22"/>
        </w:rPr>
      </w:pPr>
      <w:r>
        <w:rPr>
          <w:rFonts w:hint="eastAsia" w:cs="Times New Roman"/>
          <w:szCs w:val="22"/>
        </w:rPr>
        <w:t>二是行业标准，主要参照国家公布的行业指标数据制定的评价标准。</w:t>
      </w:r>
    </w:p>
    <w:p>
      <w:pPr>
        <w:adjustRightInd w:val="0"/>
        <w:snapToGrid w:val="0"/>
        <w:ind w:left="0" w:firstLine="640" w:firstLineChars="200"/>
        <w:rPr>
          <w:rFonts w:cs="Times New Roman"/>
          <w:szCs w:val="22"/>
        </w:rPr>
      </w:pPr>
      <w:r>
        <w:rPr>
          <w:rFonts w:hint="eastAsia" w:cs="Times New Roman"/>
          <w:szCs w:val="22"/>
        </w:rPr>
        <w:t>三是历史标准，参照历史数据制定的评价标准，为体现绩效改进的原则，在可实现的条件下确定相对较高的评价标准。</w:t>
      </w:r>
    </w:p>
    <w:p>
      <w:pPr>
        <w:adjustRightInd w:val="0"/>
        <w:snapToGrid w:val="0"/>
        <w:ind w:left="0" w:firstLine="640" w:firstLineChars="200"/>
        <w:rPr>
          <w:rFonts w:hint="eastAsia" w:ascii="方正黑体_GBK" w:hAnsi="方正黑体_GBK" w:eastAsia="方正黑体_GBK" w:cs="方正黑体_GBK"/>
          <w:b w:val="0"/>
          <w:bCs w:val="0"/>
          <w:szCs w:val="22"/>
          <w:lang w:eastAsia="zh-CN"/>
        </w:rPr>
      </w:pPr>
      <w:bookmarkStart w:id="142" w:name="_Toc3815"/>
      <w:r>
        <w:rPr>
          <w:rFonts w:hint="eastAsia" w:ascii="方正黑体_GBK" w:hAnsi="方正黑体_GBK" w:eastAsia="方正黑体_GBK" w:cs="方正黑体_GBK"/>
          <w:b w:val="0"/>
          <w:bCs w:val="0"/>
          <w:szCs w:val="22"/>
          <w:lang w:eastAsia="zh-CN"/>
        </w:rPr>
        <w:t>四、绩效评价实施过程</w:t>
      </w:r>
      <w:bookmarkEnd w:id="142"/>
    </w:p>
    <w:p>
      <w:pPr>
        <w:autoSpaceDE w:val="0"/>
        <w:autoSpaceDN w:val="0"/>
        <w:adjustRightInd w:val="0"/>
        <w:snapToGrid w:val="0"/>
        <w:ind w:left="0" w:firstLine="640" w:firstLineChars="200"/>
        <w:rPr>
          <w:rFonts w:cs="Times New Roman"/>
          <w:szCs w:val="22"/>
        </w:rPr>
      </w:pPr>
      <w:r>
        <w:rPr>
          <w:rFonts w:hint="eastAsia" w:cs="Times New Roman"/>
          <w:szCs w:val="22"/>
        </w:rPr>
        <w:t>（一）前期准备。市财政局抽取重点项目，要求牵头单位开展书面自评工作，按要求提交自评报告及相关佐证材料至市财政局，市财政局把自评报告、绩效自评基础信息表及佐证材料报送评价机构。</w:t>
      </w:r>
    </w:p>
    <w:p>
      <w:pPr>
        <w:autoSpaceDE w:val="0"/>
        <w:autoSpaceDN w:val="0"/>
        <w:adjustRightInd w:val="0"/>
        <w:snapToGrid w:val="0"/>
        <w:ind w:left="0" w:firstLine="640" w:firstLineChars="200"/>
        <w:rPr>
          <w:rFonts w:cs="Times New Roman"/>
          <w:szCs w:val="22"/>
        </w:rPr>
      </w:pPr>
      <w:r>
        <w:rPr>
          <w:rFonts w:hint="eastAsia" w:cs="Times New Roman"/>
          <w:szCs w:val="22"/>
        </w:rPr>
        <w:t>（二）自评材料审核分析。评价组对主管部门和各县（市、区）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djustRightInd w:val="0"/>
        <w:snapToGrid w:val="0"/>
        <w:ind w:left="0" w:firstLine="640" w:firstLineChars="200"/>
        <w:rPr>
          <w:rFonts w:cs="Times New Roman"/>
          <w:szCs w:val="22"/>
        </w:rPr>
      </w:pPr>
      <w:r>
        <w:rPr>
          <w:rFonts w:hint="eastAsia" w:cs="Times New Roman"/>
          <w:szCs w:val="22"/>
        </w:rPr>
        <w:t>（三）现场评价。根据绩效评价有关规定和现场核查实际操作规程，现场评价工作采取选点抽样实地考察的方法。根据评价项目的财政资金属性、区域分布及自评情况，评价小组抽取丰顺县水务局、梅县区水务局、五华县水务局、丰顺县林业局、五华县林业局、兴宁市林业局、梅州市自然资源局梅江分局、梅州市自然资源局梅县分局、丰顺县自然资源局实施现场评价。</w:t>
      </w:r>
    </w:p>
    <w:p>
      <w:pPr>
        <w:autoSpaceDE w:val="0"/>
        <w:adjustRightInd w:val="0"/>
        <w:snapToGrid w:val="0"/>
        <w:ind w:left="0" w:firstLine="640" w:firstLineChars="200"/>
        <w:rPr>
          <w:rFonts w:cs="Times New Roman"/>
          <w:szCs w:val="22"/>
        </w:rPr>
      </w:pPr>
      <w:r>
        <w:rPr>
          <w:rFonts w:hint="eastAsia" w:cs="Times New Roman"/>
          <w:szCs w:val="22"/>
        </w:rPr>
        <w:t>评价组在整理分析总体情况和项目资料之后，深入到项目现场进行现场核查：一是听取业务主管单位对项目的介绍，核查及收集与项目实施有关的文件材料。二是对实施单位和基层经办人员进行座谈，了解资金使用概况，采集、核对相关基础数据资料。</w:t>
      </w:r>
    </w:p>
    <w:p>
      <w:pPr>
        <w:autoSpaceDE w:val="0"/>
        <w:adjustRightInd w:val="0"/>
        <w:snapToGrid w:val="0"/>
        <w:ind w:left="0" w:firstLine="640" w:firstLineChars="200"/>
        <w:rPr>
          <w:rFonts w:cs="Times New Roman"/>
          <w:szCs w:val="22"/>
        </w:rPr>
      </w:pPr>
      <w:r>
        <w:rPr>
          <w:rFonts w:hint="eastAsia" w:cs="Times New Roman"/>
          <w:szCs w:val="22"/>
        </w:rPr>
        <w:t>现场评价主要采取材料核实、询问答辩等方式，对评价范围资金使用情况（包括自评材料反映信息的真实性、准确性、全面性等）进行深入具体、独立客观地了解与核实。</w:t>
      </w:r>
    </w:p>
    <w:p>
      <w:pPr>
        <w:numPr>
          <w:ilvl w:val="0"/>
          <w:numId w:val="2"/>
        </w:numPr>
        <w:autoSpaceDE w:val="0"/>
        <w:autoSpaceDN w:val="0"/>
        <w:ind w:firstLine="627" w:firstLineChars="0"/>
        <w:rPr>
          <w:rFonts w:cs="Times New Roman"/>
          <w:szCs w:val="22"/>
        </w:rPr>
      </w:pPr>
      <w:r>
        <w:rPr>
          <w:rFonts w:hint="eastAsia" w:cs="Times New Roman"/>
          <w:szCs w:val="22"/>
        </w:rPr>
        <w:t>材料核实。丰顺县水务局、梅县区水务局、五华县水务局、丰顺县林业局、五华县林业局、兴宁市林业局、梅州市自然资源局梅江分局、梅州市自然资源局梅县分局、丰顺县自然资源局根据要求填报并提供有关评价资料，评价组对各项数据和资料的真实性、准确性进行核实。</w:t>
      </w:r>
    </w:p>
    <w:p>
      <w:pPr>
        <w:autoSpaceDE w:val="0"/>
        <w:autoSpaceDN w:val="0"/>
        <w:ind w:firstLine="627" w:firstLineChars="196"/>
        <w:rPr>
          <w:rFonts w:cs="Times New Roman"/>
          <w:szCs w:val="22"/>
        </w:rPr>
      </w:pPr>
      <w:r>
        <w:rPr>
          <w:rFonts w:hint="eastAsia" w:cs="Times New Roman"/>
          <w:szCs w:val="22"/>
        </w:rPr>
        <w:t>2.询问答辩。评价组与项目实施有关单位代表参加询问答辩会。由市主管部门对专项资金实施情况作汇报，评价组就汇报内容及佐证材料进行询问，有关单位代表就评价组的询问进行了现场答复，对个别问题进行了会后补充材料书面答复。</w:t>
      </w:r>
    </w:p>
    <w:p>
      <w:pPr>
        <w:autoSpaceDE w:val="0"/>
        <w:autoSpaceDN w:val="0"/>
        <w:ind w:firstLine="627" w:firstLineChars="196"/>
        <w:rPr>
          <w:rFonts w:cs="Times New Roman"/>
          <w:szCs w:val="22"/>
        </w:rPr>
      </w:pPr>
      <w:r>
        <w:rPr>
          <w:rFonts w:hint="eastAsia" w:cs="Times New Roman"/>
          <w:szCs w:val="22"/>
        </w:rPr>
        <w:t>（四）综合分析评价。评价组对采集的评价相关基础数据资料进行整理汇总，结合现场评价等情况，对项目资金的落实、组织实施、效果等情况进行多角度、全方位地了解分析项目实施的效果等情况进行全面分析，并采用项目预定目标与实施效果比较分析等方法进行综合评价，形成初步评价意见。</w:t>
      </w:r>
    </w:p>
    <w:p>
      <w:pPr>
        <w:tabs>
          <w:tab w:val="left" w:pos="4678"/>
        </w:tabs>
        <w:autoSpaceDE w:val="0"/>
        <w:autoSpaceDN w:val="0"/>
        <w:ind w:firstLine="627" w:firstLineChars="196"/>
        <w:rPr>
          <w:rFonts w:cs="Times New Roman"/>
          <w:szCs w:val="22"/>
        </w:rPr>
      </w:pPr>
      <w:r>
        <w:rPr>
          <w:rFonts w:hint="eastAsia" w:cs="Times New Roman"/>
          <w:szCs w:val="22"/>
        </w:rPr>
        <w:t>（五）评价报告征求意见。完成绩效评价报告初稿后，征求被评价单位的意见，根据反馈的有效意见对评价报告进行修改。</w:t>
      </w:r>
    </w:p>
    <w:p>
      <w:pPr>
        <w:rPr>
          <w:rFonts w:cs="Times New Roman"/>
          <w:szCs w:val="22"/>
        </w:rPr>
      </w:pPr>
      <w:r>
        <w:rPr>
          <w:rFonts w:hint="eastAsia" w:cs="Times New Roman"/>
          <w:szCs w:val="22"/>
        </w:rPr>
        <w:t>（六）出具评价报告。对评价报告初稿进行完善后，出具正式评价报告。</w:t>
      </w:r>
    </w:p>
    <w:p>
      <w:pPr>
        <w:pStyle w:val="38"/>
        <w:rPr>
          <w:rFonts w:ascii="Times New Roman" w:eastAsia="仿宋_GB2312" w:cs="Times New Roman"/>
          <w:kern w:val="2"/>
          <w:sz w:val="32"/>
          <w:szCs w:val="22"/>
        </w:rPr>
      </w:pPr>
    </w:p>
    <w:sectPr>
      <w:pgSz w:w="11906" w:h="16838"/>
      <w:pgMar w:top="1440" w:right="1700" w:bottom="1440" w:left="184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4"/>
      </w:pPr>
      <w:r>
        <w:separator/>
      </w:r>
    </w:p>
  </w:endnote>
  <w:endnote w:type="continuationSeparator" w:id="1">
    <w:p>
      <w:pPr>
        <w:spacing w:line="240" w:lineRule="auto"/>
        <w:ind w:firstLine="7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modern"/>
    <w:pitch w:val="default"/>
    <w:sig w:usb0="800002BF" w:usb1="38CF7CFA" w:usb2="00000016" w:usb3="00000000" w:csb0="00040001" w:csb1="00000000"/>
  </w:font>
  <w:font w:name="华文中宋D...">
    <w:altName w:val="方正书宋_GBK"/>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文星书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023"/>
        <w:tab w:val="clear" w:pos="4153"/>
      </w:tabs>
      <w:ind w:firstLine="396"/>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firstLine="0" w:firstLineChars="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7830" cy="19685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17830" cy="196850"/>
                      </a:xfrm>
                      <a:prstGeom prst="rect">
                        <a:avLst/>
                      </a:prstGeom>
                      <a:noFill/>
                      <a:ln>
                        <a:noFill/>
                      </a:ln>
                      <a:effectLst/>
                    </wps:spPr>
                    <wps:txbx>
                      <w:txbxContent>
                        <w:p>
                          <w:pPr>
                            <w:pStyle w:val="19"/>
                            <w:ind w:firstLine="396"/>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pt;width:32.9pt;mso-position-horizontal:center;mso-position-horizontal-relative:margin;mso-wrap-style:none;z-index:251660288;mso-width-relative:page;mso-height-relative:page;" filled="f" stroked="f" coordsize="21600,21600" o:gfxdata="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CfzWK3RAAAA&#10;AwEAAA8AAAAAAAAAAQAgAAAAOAAAAGRycy9kb3ducmV2LnhtbFBLAQIUABQAAAAIAIdO4kDoxUVs&#10;AgIAABIEAAAOAAAAAAAAAAEAIAAAADY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19"/>
                      <w:ind w:firstLine="39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6565" cy="19685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56565" cy="196850"/>
                      </a:xfrm>
                      <a:prstGeom prst="rect">
                        <a:avLst/>
                      </a:prstGeom>
                      <a:noFill/>
                      <a:ln>
                        <a:noFill/>
                      </a:ln>
                      <a:effectLst/>
                    </wps:spPr>
                    <wps:txbx>
                      <w:txbxContent>
                        <w:p>
                          <w:pPr>
                            <w:pStyle w:val="19"/>
                            <w:ind w:firstLine="396"/>
                          </w:pPr>
                          <w:r>
                            <w:t xml:space="preserve">— </w:t>
                          </w:r>
                          <w:r>
                            <w:fldChar w:fldCharType="begin"/>
                          </w:r>
                          <w:r>
                            <w:instrText xml:space="preserve"> PAGE  \* MERGEFORMAT </w:instrText>
                          </w:r>
                          <w:r>
                            <w:fldChar w:fldCharType="separate"/>
                          </w:r>
                          <w:r>
                            <w:t>39</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5.5pt;width:35.95pt;mso-position-horizontal:center;mso-position-horizontal-relative:margin;mso-wrap-style:none;z-index:251659264;mso-width-relative:page;mso-height-relative:page;" filled="f" stroked="f" coordsize="21600,21600" o:gfxdata="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NsUEptEAAAAD&#10;AQAADwAAAAAAAAABACAAAAA4AAAAZHJzL2Rvd25yZXYueG1sUEsBAhQAFAAAAAgAh07iQKbB2bQB&#10;AgAAEgQAAA4AAAAAAAAAAQAgAAAANg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19"/>
                      <w:ind w:firstLine="396"/>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04"/>
      </w:pPr>
      <w:r>
        <w:separator/>
      </w:r>
    </w:p>
  </w:footnote>
  <w:footnote w:type="continuationSeparator" w:id="1">
    <w:p>
      <w:pPr>
        <w:spacing w:line="360" w:lineRule="auto"/>
        <w:ind w:firstLine="70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9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616"/>
      <w:jc w:val="left"/>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9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110A0"/>
    <w:multiLevelType w:val="singleLevel"/>
    <w:tmpl w:val="992110A0"/>
    <w:lvl w:ilvl="0" w:tentative="0">
      <w:start w:val="1"/>
      <w:numFmt w:val="decimal"/>
      <w:lvlText w:val="%1."/>
      <w:lvlJc w:val="left"/>
      <w:pPr>
        <w:tabs>
          <w:tab w:val="left" w:pos="312"/>
        </w:tabs>
      </w:pPr>
    </w:lvl>
  </w:abstractNum>
  <w:abstractNum w:abstractNumId="1">
    <w:nsid w:val="C14ED59B"/>
    <w:multiLevelType w:val="singleLevel"/>
    <w:tmpl w:val="C14ED59B"/>
    <w:lvl w:ilvl="0" w:tentative="0">
      <w:start w:val="3"/>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TBkOGI2YjAxMGE1YWMxNjdkNTJjYjhiYjk4NjAifQ=="/>
  </w:docVars>
  <w:rsids>
    <w:rsidRoot w:val="15A22416"/>
    <w:rsid w:val="000078C5"/>
    <w:rsid w:val="000118A6"/>
    <w:rsid w:val="00011FC5"/>
    <w:rsid w:val="0001433D"/>
    <w:rsid w:val="000145F0"/>
    <w:rsid w:val="000152C1"/>
    <w:rsid w:val="00022F15"/>
    <w:rsid w:val="0002553B"/>
    <w:rsid w:val="000257E8"/>
    <w:rsid w:val="000261EC"/>
    <w:rsid w:val="00027A42"/>
    <w:rsid w:val="00027A79"/>
    <w:rsid w:val="00030128"/>
    <w:rsid w:val="000304E6"/>
    <w:rsid w:val="000311A5"/>
    <w:rsid w:val="00037666"/>
    <w:rsid w:val="00037C20"/>
    <w:rsid w:val="00037C46"/>
    <w:rsid w:val="00040AA0"/>
    <w:rsid w:val="00051465"/>
    <w:rsid w:val="00051E50"/>
    <w:rsid w:val="00053706"/>
    <w:rsid w:val="00054292"/>
    <w:rsid w:val="00057B2D"/>
    <w:rsid w:val="00061AF1"/>
    <w:rsid w:val="0006773D"/>
    <w:rsid w:val="00070081"/>
    <w:rsid w:val="00070F7E"/>
    <w:rsid w:val="00071567"/>
    <w:rsid w:val="000715D7"/>
    <w:rsid w:val="00072F7B"/>
    <w:rsid w:val="00075BD2"/>
    <w:rsid w:val="00075F4C"/>
    <w:rsid w:val="00076886"/>
    <w:rsid w:val="00077566"/>
    <w:rsid w:val="0008063A"/>
    <w:rsid w:val="00080D26"/>
    <w:rsid w:val="00081D16"/>
    <w:rsid w:val="00082E34"/>
    <w:rsid w:val="00090A17"/>
    <w:rsid w:val="00091AEC"/>
    <w:rsid w:val="00094FFD"/>
    <w:rsid w:val="000951FF"/>
    <w:rsid w:val="00096FB5"/>
    <w:rsid w:val="00097F41"/>
    <w:rsid w:val="000A228C"/>
    <w:rsid w:val="000A2F41"/>
    <w:rsid w:val="000A35C7"/>
    <w:rsid w:val="000A7235"/>
    <w:rsid w:val="000B0979"/>
    <w:rsid w:val="000B7C47"/>
    <w:rsid w:val="000B7CBD"/>
    <w:rsid w:val="000C0665"/>
    <w:rsid w:val="000C223E"/>
    <w:rsid w:val="000C2B19"/>
    <w:rsid w:val="000C3692"/>
    <w:rsid w:val="000C3B96"/>
    <w:rsid w:val="000C51D3"/>
    <w:rsid w:val="000C6288"/>
    <w:rsid w:val="000D1EB0"/>
    <w:rsid w:val="000E3596"/>
    <w:rsid w:val="000F0371"/>
    <w:rsid w:val="000F2B97"/>
    <w:rsid w:val="000F481A"/>
    <w:rsid w:val="0010357D"/>
    <w:rsid w:val="00103B9B"/>
    <w:rsid w:val="00103EF4"/>
    <w:rsid w:val="001048D5"/>
    <w:rsid w:val="00104A1D"/>
    <w:rsid w:val="00111273"/>
    <w:rsid w:val="00113AEF"/>
    <w:rsid w:val="00113FB3"/>
    <w:rsid w:val="00117E58"/>
    <w:rsid w:val="00121A7E"/>
    <w:rsid w:val="00121D62"/>
    <w:rsid w:val="00123E11"/>
    <w:rsid w:val="00127CCA"/>
    <w:rsid w:val="001315B0"/>
    <w:rsid w:val="00134D4A"/>
    <w:rsid w:val="001369D3"/>
    <w:rsid w:val="00136EE8"/>
    <w:rsid w:val="00137254"/>
    <w:rsid w:val="00141E3C"/>
    <w:rsid w:val="00146AD4"/>
    <w:rsid w:val="00147ECB"/>
    <w:rsid w:val="00150988"/>
    <w:rsid w:val="0015159C"/>
    <w:rsid w:val="001554A5"/>
    <w:rsid w:val="00162975"/>
    <w:rsid w:val="00167922"/>
    <w:rsid w:val="00173779"/>
    <w:rsid w:val="0017564E"/>
    <w:rsid w:val="00180025"/>
    <w:rsid w:val="00180802"/>
    <w:rsid w:val="0018154A"/>
    <w:rsid w:val="001833DB"/>
    <w:rsid w:val="001846D4"/>
    <w:rsid w:val="001904AD"/>
    <w:rsid w:val="00190D83"/>
    <w:rsid w:val="00193A55"/>
    <w:rsid w:val="00193B50"/>
    <w:rsid w:val="001948B0"/>
    <w:rsid w:val="0019660E"/>
    <w:rsid w:val="001970F6"/>
    <w:rsid w:val="00197CAE"/>
    <w:rsid w:val="001A046C"/>
    <w:rsid w:val="001A168B"/>
    <w:rsid w:val="001A24FF"/>
    <w:rsid w:val="001A3ABE"/>
    <w:rsid w:val="001A4B76"/>
    <w:rsid w:val="001B1001"/>
    <w:rsid w:val="001B59EB"/>
    <w:rsid w:val="001C055B"/>
    <w:rsid w:val="001C7C34"/>
    <w:rsid w:val="001D064C"/>
    <w:rsid w:val="001D0C6D"/>
    <w:rsid w:val="001D2BD2"/>
    <w:rsid w:val="001D4258"/>
    <w:rsid w:val="001E110C"/>
    <w:rsid w:val="001F0807"/>
    <w:rsid w:val="001F2974"/>
    <w:rsid w:val="001F2EA9"/>
    <w:rsid w:val="001F3C74"/>
    <w:rsid w:val="001F6948"/>
    <w:rsid w:val="001F7B11"/>
    <w:rsid w:val="002000FF"/>
    <w:rsid w:val="00200C36"/>
    <w:rsid w:val="0020105E"/>
    <w:rsid w:val="00203493"/>
    <w:rsid w:val="002050C8"/>
    <w:rsid w:val="002074DD"/>
    <w:rsid w:val="00211684"/>
    <w:rsid w:val="00217A03"/>
    <w:rsid w:val="00227819"/>
    <w:rsid w:val="0023001B"/>
    <w:rsid w:val="0023058B"/>
    <w:rsid w:val="00230A81"/>
    <w:rsid w:val="00230BF3"/>
    <w:rsid w:val="00230C52"/>
    <w:rsid w:val="002311D9"/>
    <w:rsid w:val="00232F36"/>
    <w:rsid w:val="002338D7"/>
    <w:rsid w:val="00233BF7"/>
    <w:rsid w:val="002340AC"/>
    <w:rsid w:val="0023446F"/>
    <w:rsid w:val="002405A2"/>
    <w:rsid w:val="00243B1A"/>
    <w:rsid w:val="00244144"/>
    <w:rsid w:val="0025406F"/>
    <w:rsid w:val="002543E1"/>
    <w:rsid w:val="0026083E"/>
    <w:rsid w:val="00260C5D"/>
    <w:rsid w:val="00263082"/>
    <w:rsid w:val="002630BB"/>
    <w:rsid w:val="00263AC6"/>
    <w:rsid w:val="00263B39"/>
    <w:rsid w:val="0026592F"/>
    <w:rsid w:val="00266298"/>
    <w:rsid w:val="002662A4"/>
    <w:rsid w:val="00266E86"/>
    <w:rsid w:val="00271BC7"/>
    <w:rsid w:val="002729CA"/>
    <w:rsid w:val="00273B72"/>
    <w:rsid w:val="00275267"/>
    <w:rsid w:val="00275838"/>
    <w:rsid w:val="0027587B"/>
    <w:rsid w:val="00276759"/>
    <w:rsid w:val="00277CE8"/>
    <w:rsid w:val="00287361"/>
    <w:rsid w:val="00292079"/>
    <w:rsid w:val="00292550"/>
    <w:rsid w:val="0029280C"/>
    <w:rsid w:val="00292A1C"/>
    <w:rsid w:val="002941D6"/>
    <w:rsid w:val="00295069"/>
    <w:rsid w:val="002961DE"/>
    <w:rsid w:val="002A4741"/>
    <w:rsid w:val="002A76AB"/>
    <w:rsid w:val="002B1E68"/>
    <w:rsid w:val="002B245E"/>
    <w:rsid w:val="002B2E81"/>
    <w:rsid w:val="002B3CC0"/>
    <w:rsid w:val="002B68B2"/>
    <w:rsid w:val="002C26D5"/>
    <w:rsid w:val="002C2D5B"/>
    <w:rsid w:val="002C3CE0"/>
    <w:rsid w:val="002C76AE"/>
    <w:rsid w:val="002D0823"/>
    <w:rsid w:val="002D3B53"/>
    <w:rsid w:val="002D403D"/>
    <w:rsid w:val="002D73E4"/>
    <w:rsid w:val="002E2D60"/>
    <w:rsid w:val="002E61A6"/>
    <w:rsid w:val="002E7D73"/>
    <w:rsid w:val="002F01C3"/>
    <w:rsid w:val="002F0483"/>
    <w:rsid w:val="002F36B0"/>
    <w:rsid w:val="002F4FEE"/>
    <w:rsid w:val="002F5CC8"/>
    <w:rsid w:val="002F5EA9"/>
    <w:rsid w:val="002F6D1A"/>
    <w:rsid w:val="002F7CFF"/>
    <w:rsid w:val="0030156E"/>
    <w:rsid w:val="00301D1A"/>
    <w:rsid w:val="003067A7"/>
    <w:rsid w:val="00311A93"/>
    <w:rsid w:val="003202E9"/>
    <w:rsid w:val="00321F6B"/>
    <w:rsid w:val="003246FB"/>
    <w:rsid w:val="0033015D"/>
    <w:rsid w:val="003339DD"/>
    <w:rsid w:val="00333F07"/>
    <w:rsid w:val="0033573D"/>
    <w:rsid w:val="00341589"/>
    <w:rsid w:val="00344275"/>
    <w:rsid w:val="003477DD"/>
    <w:rsid w:val="00347972"/>
    <w:rsid w:val="00365681"/>
    <w:rsid w:val="00366889"/>
    <w:rsid w:val="0036720B"/>
    <w:rsid w:val="00371F23"/>
    <w:rsid w:val="00375274"/>
    <w:rsid w:val="00375A16"/>
    <w:rsid w:val="003760B0"/>
    <w:rsid w:val="00376558"/>
    <w:rsid w:val="00376FBF"/>
    <w:rsid w:val="00377F92"/>
    <w:rsid w:val="00383074"/>
    <w:rsid w:val="00386BDD"/>
    <w:rsid w:val="00392CB3"/>
    <w:rsid w:val="003A03F1"/>
    <w:rsid w:val="003A0C81"/>
    <w:rsid w:val="003A2A14"/>
    <w:rsid w:val="003A34E2"/>
    <w:rsid w:val="003A4ADF"/>
    <w:rsid w:val="003B1CB2"/>
    <w:rsid w:val="003B3350"/>
    <w:rsid w:val="003C026D"/>
    <w:rsid w:val="003C335A"/>
    <w:rsid w:val="003C4985"/>
    <w:rsid w:val="003C5BF6"/>
    <w:rsid w:val="003C793B"/>
    <w:rsid w:val="003D0022"/>
    <w:rsid w:val="003D0189"/>
    <w:rsid w:val="003D034B"/>
    <w:rsid w:val="003D1520"/>
    <w:rsid w:val="003D2782"/>
    <w:rsid w:val="003D3AFA"/>
    <w:rsid w:val="003D442A"/>
    <w:rsid w:val="003D4FDF"/>
    <w:rsid w:val="003D50D9"/>
    <w:rsid w:val="003D596A"/>
    <w:rsid w:val="003D5ABA"/>
    <w:rsid w:val="003E3BA9"/>
    <w:rsid w:val="003E5845"/>
    <w:rsid w:val="003E7D3B"/>
    <w:rsid w:val="003F1BD9"/>
    <w:rsid w:val="0040223A"/>
    <w:rsid w:val="00402354"/>
    <w:rsid w:val="00402D34"/>
    <w:rsid w:val="00403B6C"/>
    <w:rsid w:val="00404CF5"/>
    <w:rsid w:val="004116AE"/>
    <w:rsid w:val="00420275"/>
    <w:rsid w:val="00422397"/>
    <w:rsid w:val="0042468B"/>
    <w:rsid w:val="00424C73"/>
    <w:rsid w:val="00425FB7"/>
    <w:rsid w:val="00430811"/>
    <w:rsid w:val="004318C6"/>
    <w:rsid w:val="00433323"/>
    <w:rsid w:val="00435143"/>
    <w:rsid w:val="00435D8B"/>
    <w:rsid w:val="00436CA2"/>
    <w:rsid w:val="004411A5"/>
    <w:rsid w:val="00450E2B"/>
    <w:rsid w:val="00454002"/>
    <w:rsid w:val="00454804"/>
    <w:rsid w:val="004557D6"/>
    <w:rsid w:val="00456C39"/>
    <w:rsid w:val="004628CE"/>
    <w:rsid w:val="0046489D"/>
    <w:rsid w:val="00465B9E"/>
    <w:rsid w:val="00466C1D"/>
    <w:rsid w:val="00474E0B"/>
    <w:rsid w:val="0047556B"/>
    <w:rsid w:val="00480D92"/>
    <w:rsid w:val="004821B7"/>
    <w:rsid w:val="00482363"/>
    <w:rsid w:val="00482545"/>
    <w:rsid w:val="00484194"/>
    <w:rsid w:val="00484645"/>
    <w:rsid w:val="00484AEB"/>
    <w:rsid w:val="004861B1"/>
    <w:rsid w:val="00487357"/>
    <w:rsid w:val="00490888"/>
    <w:rsid w:val="00491A91"/>
    <w:rsid w:val="00491D84"/>
    <w:rsid w:val="00496947"/>
    <w:rsid w:val="00496F54"/>
    <w:rsid w:val="004A0CF9"/>
    <w:rsid w:val="004A180A"/>
    <w:rsid w:val="004A1969"/>
    <w:rsid w:val="004A21CA"/>
    <w:rsid w:val="004A47BC"/>
    <w:rsid w:val="004B0D73"/>
    <w:rsid w:val="004B6672"/>
    <w:rsid w:val="004C31BE"/>
    <w:rsid w:val="004C4546"/>
    <w:rsid w:val="004C4588"/>
    <w:rsid w:val="004C464D"/>
    <w:rsid w:val="004C4729"/>
    <w:rsid w:val="004C586D"/>
    <w:rsid w:val="004D1666"/>
    <w:rsid w:val="004D2806"/>
    <w:rsid w:val="004D37F5"/>
    <w:rsid w:val="004D47DF"/>
    <w:rsid w:val="004E575F"/>
    <w:rsid w:val="004E5CA6"/>
    <w:rsid w:val="004F136C"/>
    <w:rsid w:val="004F60E8"/>
    <w:rsid w:val="004F6B85"/>
    <w:rsid w:val="00500EEB"/>
    <w:rsid w:val="00501AD0"/>
    <w:rsid w:val="0050347B"/>
    <w:rsid w:val="005060E2"/>
    <w:rsid w:val="0051167C"/>
    <w:rsid w:val="0051258F"/>
    <w:rsid w:val="005135BF"/>
    <w:rsid w:val="00514245"/>
    <w:rsid w:val="005176FA"/>
    <w:rsid w:val="00521107"/>
    <w:rsid w:val="0052230E"/>
    <w:rsid w:val="00524281"/>
    <w:rsid w:val="0052544F"/>
    <w:rsid w:val="00526B97"/>
    <w:rsid w:val="00530501"/>
    <w:rsid w:val="00533E1D"/>
    <w:rsid w:val="00534737"/>
    <w:rsid w:val="005363E8"/>
    <w:rsid w:val="005378A8"/>
    <w:rsid w:val="0054147A"/>
    <w:rsid w:val="005421B1"/>
    <w:rsid w:val="00544CC3"/>
    <w:rsid w:val="0054640A"/>
    <w:rsid w:val="00547688"/>
    <w:rsid w:val="00547A92"/>
    <w:rsid w:val="00552327"/>
    <w:rsid w:val="00555447"/>
    <w:rsid w:val="00557FBD"/>
    <w:rsid w:val="00561A0A"/>
    <w:rsid w:val="0056230E"/>
    <w:rsid w:val="00562DC2"/>
    <w:rsid w:val="00563695"/>
    <w:rsid w:val="0056522D"/>
    <w:rsid w:val="00565C99"/>
    <w:rsid w:val="00574101"/>
    <w:rsid w:val="0057644D"/>
    <w:rsid w:val="0058070C"/>
    <w:rsid w:val="00581C47"/>
    <w:rsid w:val="005905E7"/>
    <w:rsid w:val="0059170C"/>
    <w:rsid w:val="00595A50"/>
    <w:rsid w:val="005964DB"/>
    <w:rsid w:val="00596629"/>
    <w:rsid w:val="005A0CD7"/>
    <w:rsid w:val="005A127A"/>
    <w:rsid w:val="005A574E"/>
    <w:rsid w:val="005B2F39"/>
    <w:rsid w:val="005B3B12"/>
    <w:rsid w:val="005B4E21"/>
    <w:rsid w:val="005C06CF"/>
    <w:rsid w:val="005C1846"/>
    <w:rsid w:val="005C451E"/>
    <w:rsid w:val="005C5D16"/>
    <w:rsid w:val="005C7CF9"/>
    <w:rsid w:val="005D0BCE"/>
    <w:rsid w:val="005D2854"/>
    <w:rsid w:val="005D5937"/>
    <w:rsid w:val="005D7E7F"/>
    <w:rsid w:val="005E6158"/>
    <w:rsid w:val="005E6766"/>
    <w:rsid w:val="005F02BF"/>
    <w:rsid w:val="005F2CA0"/>
    <w:rsid w:val="005F3A13"/>
    <w:rsid w:val="005F531E"/>
    <w:rsid w:val="005F5557"/>
    <w:rsid w:val="005F6DA0"/>
    <w:rsid w:val="006015CE"/>
    <w:rsid w:val="00603161"/>
    <w:rsid w:val="006043DF"/>
    <w:rsid w:val="0060552F"/>
    <w:rsid w:val="00606C98"/>
    <w:rsid w:val="006074B8"/>
    <w:rsid w:val="006106AC"/>
    <w:rsid w:val="006173F8"/>
    <w:rsid w:val="0062017C"/>
    <w:rsid w:val="006211A8"/>
    <w:rsid w:val="006236DD"/>
    <w:rsid w:val="00624D67"/>
    <w:rsid w:val="0062629C"/>
    <w:rsid w:val="00630411"/>
    <w:rsid w:val="00637747"/>
    <w:rsid w:val="00637F2B"/>
    <w:rsid w:val="00641842"/>
    <w:rsid w:val="00642B54"/>
    <w:rsid w:val="00642F66"/>
    <w:rsid w:val="00644BC1"/>
    <w:rsid w:val="00645AA5"/>
    <w:rsid w:val="006510C1"/>
    <w:rsid w:val="00651A47"/>
    <w:rsid w:val="00651BBB"/>
    <w:rsid w:val="006607BE"/>
    <w:rsid w:val="00661CB2"/>
    <w:rsid w:val="0066392F"/>
    <w:rsid w:val="00664A8F"/>
    <w:rsid w:val="00664E5F"/>
    <w:rsid w:val="006677C6"/>
    <w:rsid w:val="0066795B"/>
    <w:rsid w:val="006729D2"/>
    <w:rsid w:val="00672CA6"/>
    <w:rsid w:val="00673119"/>
    <w:rsid w:val="00673C86"/>
    <w:rsid w:val="00681646"/>
    <w:rsid w:val="00684F27"/>
    <w:rsid w:val="00685C27"/>
    <w:rsid w:val="00690946"/>
    <w:rsid w:val="00691001"/>
    <w:rsid w:val="00693545"/>
    <w:rsid w:val="006955BA"/>
    <w:rsid w:val="0069748C"/>
    <w:rsid w:val="00697821"/>
    <w:rsid w:val="006A051A"/>
    <w:rsid w:val="006A1478"/>
    <w:rsid w:val="006A5A07"/>
    <w:rsid w:val="006A5F33"/>
    <w:rsid w:val="006A6CB7"/>
    <w:rsid w:val="006B1B3B"/>
    <w:rsid w:val="006B1B9B"/>
    <w:rsid w:val="006B2681"/>
    <w:rsid w:val="006C00B0"/>
    <w:rsid w:val="006C279C"/>
    <w:rsid w:val="006C44E7"/>
    <w:rsid w:val="006C5B4A"/>
    <w:rsid w:val="006E47BF"/>
    <w:rsid w:val="006F0418"/>
    <w:rsid w:val="006F265C"/>
    <w:rsid w:val="006F5CD0"/>
    <w:rsid w:val="00703A2F"/>
    <w:rsid w:val="00706C2B"/>
    <w:rsid w:val="0071026A"/>
    <w:rsid w:val="00711F87"/>
    <w:rsid w:val="00712703"/>
    <w:rsid w:val="007179F7"/>
    <w:rsid w:val="00723C31"/>
    <w:rsid w:val="0072407D"/>
    <w:rsid w:val="007333E7"/>
    <w:rsid w:val="00733E26"/>
    <w:rsid w:val="00734EEB"/>
    <w:rsid w:val="00737BD5"/>
    <w:rsid w:val="00743724"/>
    <w:rsid w:val="00746B26"/>
    <w:rsid w:val="00747006"/>
    <w:rsid w:val="00747CEC"/>
    <w:rsid w:val="00751411"/>
    <w:rsid w:val="007535FB"/>
    <w:rsid w:val="00755065"/>
    <w:rsid w:val="00756D7C"/>
    <w:rsid w:val="007609A6"/>
    <w:rsid w:val="00762D73"/>
    <w:rsid w:val="007638CE"/>
    <w:rsid w:val="00764EFD"/>
    <w:rsid w:val="007738F5"/>
    <w:rsid w:val="00773982"/>
    <w:rsid w:val="007774E4"/>
    <w:rsid w:val="0078040A"/>
    <w:rsid w:val="0078040C"/>
    <w:rsid w:val="0078192F"/>
    <w:rsid w:val="00782770"/>
    <w:rsid w:val="0078616E"/>
    <w:rsid w:val="00787C96"/>
    <w:rsid w:val="00790173"/>
    <w:rsid w:val="00791FF8"/>
    <w:rsid w:val="007934CB"/>
    <w:rsid w:val="007956BF"/>
    <w:rsid w:val="007974E8"/>
    <w:rsid w:val="007A04E0"/>
    <w:rsid w:val="007A21F1"/>
    <w:rsid w:val="007A3026"/>
    <w:rsid w:val="007A3940"/>
    <w:rsid w:val="007B06DC"/>
    <w:rsid w:val="007B0E1D"/>
    <w:rsid w:val="007B0F62"/>
    <w:rsid w:val="007B3F47"/>
    <w:rsid w:val="007B5065"/>
    <w:rsid w:val="007B751D"/>
    <w:rsid w:val="007B7FDA"/>
    <w:rsid w:val="007C0F2D"/>
    <w:rsid w:val="007D05F8"/>
    <w:rsid w:val="007D18DB"/>
    <w:rsid w:val="007D290E"/>
    <w:rsid w:val="007D3B3F"/>
    <w:rsid w:val="007D3D81"/>
    <w:rsid w:val="007E174C"/>
    <w:rsid w:val="007E1DE2"/>
    <w:rsid w:val="007E25F1"/>
    <w:rsid w:val="007E41B7"/>
    <w:rsid w:val="007E5E35"/>
    <w:rsid w:val="007F006B"/>
    <w:rsid w:val="007F03DB"/>
    <w:rsid w:val="007F2DD3"/>
    <w:rsid w:val="007F46CB"/>
    <w:rsid w:val="007F56AA"/>
    <w:rsid w:val="007F63C7"/>
    <w:rsid w:val="007F6948"/>
    <w:rsid w:val="007F7A2A"/>
    <w:rsid w:val="00806887"/>
    <w:rsid w:val="00807A3D"/>
    <w:rsid w:val="008143F5"/>
    <w:rsid w:val="0082155F"/>
    <w:rsid w:val="00830770"/>
    <w:rsid w:val="00831A3C"/>
    <w:rsid w:val="00831A73"/>
    <w:rsid w:val="0083249D"/>
    <w:rsid w:val="00832522"/>
    <w:rsid w:val="0083344B"/>
    <w:rsid w:val="00834C0C"/>
    <w:rsid w:val="0083589F"/>
    <w:rsid w:val="00841F31"/>
    <w:rsid w:val="00842B33"/>
    <w:rsid w:val="008432B3"/>
    <w:rsid w:val="008439CA"/>
    <w:rsid w:val="00843D41"/>
    <w:rsid w:val="0085288D"/>
    <w:rsid w:val="00854224"/>
    <w:rsid w:val="00857307"/>
    <w:rsid w:val="00861ED7"/>
    <w:rsid w:val="00863B8A"/>
    <w:rsid w:val="00864A1A"/>
    <w:rsid w:val="0086589D"/>
    <w:rsid w:val="008659DD"/>
    <w:rsid w:val="008716D2"/>
    <w:rsid w:val="00871972"/>
    <w:rsid w:val="00872A56"/>
    <w:rsid w:val="00872BC4"/>
    <w:rsid w:val="00872DE6"/>
    <w:rsid w:val="0087729C"/>
    <w:rsid w:val="00880680"/>
    <w:rsid w:val="008836D5"/>
    <w:rsid w:val="00891A63"/>
    <w:rsid w:val="008929D2"/>
    <w:rsid w:val="00892D38"/>
    <w:rsid w:val="008933DC"/>
    <w:rsid w:val="008938E9"/>
    <w:rsid w:val="0089465C"/>
    <w:rsid w:val="0089550F"/>
    <w:rsid w:val="00895B3B"/>
    <w:rsid w:val="008A105E"/>
    <w:rsid w:val="008A32A0"/>
    <w:rsid w:val="008A351A"/>
    <w:rsid w:val="008A689E"/>
    <w:rsid w:val="008B1170"/>
    <w:rsid w:val="008B3822"/>
    <w:rsid w:val="008C3018"/>
    <w:rsid w:val="008C55DD"/>
    <w:rsid w:val="008C6CB9"/>
    <w:rsid w:val="008C74FE"/>
    <w:rsid w:val="008D0D35"/>
    <w:rsid w:val="008D41DF"/>
    <w:rsid w:val="008D5A8F"/>
    <w:rsid w:val="008D6BB3"/>
    <w:rsid w:val="008E0A60"/>
    <w:rsid w:val="008E0FC0"/>
    <w:rsid w:val="008E4CB6"/>
    <w:rsid w:val="008F00DD"/>
    <w:rsid w:val="008F1FD5"/>
    <w:rsid w:val="008F27F4"/>
    <w:rsid w:val="008F3469"/>
    <w:rsid w:val="008F3F82"/>
    <w:rsid w:val="008F5CE9"/>
    <w:rsid w:val="0090473A"/>
    <w:rsid w:val="009057B5"/>
    <w:rsid w:val="009059AE"/>
    <w:rsid w:val="00910517"/>
    <w:rsid w:val="00911FAC"/>
    <w:rsid w:val="00912B4C"/>
    <w:rsid w:val="00913C05"/>
    <w:rsid w:val="00915213"/>
    <w:rsid w:val="00915B73"/>
    <w:rsid w:val="00920B3B"/>
    <w:rsid w:val="00920C34"/>
    <w:rsid w:val="00923A42"/>
    <w:rsid w:val="00926E35"/>
    <w:rsid w:val="00930E5F"/>
    <w:rsid w:val="00932290"/>
    <w:rsid w:val="0093311A"/>
    <w:rsid w:val="00937016"/>
    <w:rsid w:val="00937D56"/>
    <w:rsid w:val="0095276D"/>
    <w:rsid w:val="00952D2D"/>
    <w:rsid w:val="00953DD1"/>
    <w:rsid w:val="009578BB"/>
    <w:rsid w:val="00962B7E"/>
    <w:rsid w:val="00965A7B"/>
    <w:rsid w:val="009675D9"/>
    <w:rsid w:val="0096793E"/>
    <w:rsid w:val="0097099B"/>
    <w:rsid w:val="00970B4A"/>
    <w:rsid w:val="00972DE2"/>
    <w:rsid w:val="009769B9"/>
    <w:rsid w:val="0098003F"/>
    <w:rsid w:val="00981C02"/>
    <w:rsid w:val="00983F09"/>
    <w:rsid w:val="00985573"/>
    <w:rsid w:val="00987BBE"/>
    <w:rsid w:val="009919D6"/>
    <w:rsid w:val="00993BCE"/>
    <w:rsid w:val="00994597"/>
    <w:rsid w:val="009955A5"/>
    <w:rsid w:val="009A01ED"/>
    <w:rsid w:val="009A1113"/>
    <w:rsid w:val="009A13B3"/>
    <w:rsid w:val="009A2C19"/>
    <w:rsid w:val="009A6BD4"/>
    <w:rsid w:val="009B445E"/>
    <w:rsid w:val="009B5EF7"/>
    <w:rsid w:val="009B6D63"/>
    <w:rsid w:val="009C1B5B"/>
    <w:rsid w:val="009C51F7"/>
    <w:rsid w:val="009C64AD"/>
    <w:rsid w:val="009D0B0B"/>
    <w:rsid w:val="009D3D80"/>
    <w:rsid w:val="009D4A23"/>
    <w:rsid w:val="009E0F31"/>
    <w:rsid w:val="009E511B"/>
    <w:rsid w:val="009E65B0"/>
    <w:rsid w:val="009E7861"/>
    <w:rsid w:val="009F0E37"/>
    <w:rsid w:val="009F1BEF"/>
    <w:rsid w:val="009F411B"/>
    <w:rsid w:val="009F4EBA"/>
    <w:rsid w:val="009F503C"/>
    <w:rsid w:val="009F7AC3"/>
    <w:rsid w:val="00A027BB"/>
    <w:rsid w:val="00A02C3B"/>
    <w:rsid w:val="00A060E2"/>
    <w:rsid w:val="00A065CC"/>
    <w:rsid w:val="00A1120F"/>
    <w:rsid w:val="00A1429D"/>
    <w:rsid w:val="00A1438C"/>
    <w:rsid w:val="00A1770A"/>
    <w:rsid w:val="00A22858"/>
    <w:rsid w:val="00A22898"/>
    <w:rsid w:val="00A23FCF"/>
    <w:rsid w:val="00A24479"/>
    <w:rsid w:val="00A24FDC"/>
    <w:rsid w:val="00A25F6E"/>
    <w:rsid w:val="00A275C9"/>
    <w:rsid w:val="00A312FA"/>
    <w:rsid w:val="00A31FE5"/>
    <w:rsid w:val="00A32B20"/>
    <w:rsid w:val="00A3479D"/>
    <w:rsid w:val="00A34EDE"/>
    <w:rsid w:val="00A409BE"/>
    <w:rsid w:val="00A46186"/>
    <w:rsid w:val="00A47296"/>
    <w:rsid w:val="00A5119D"/>
    <w:rsid w:val="00A51A73"/>
    <w:rsid w:val="00A62217"/>
    <w:rsid w:val="00A64602"/>
    <w:rsid w:val="00A64F69"/>
    <w:rsid w:val="00A65B40"/>
    <w:rsid w:val="00A70E4D"/>
    <w:rsid w:val="00A71AA5"/>
    <w:rsid w:val="00A72B77"/>
    <w:rsid w:val="00A73A2E"/>
    <w:rsid w:val="00A7460C"/>
    <w:rsid w:val="00A76CC0"/>
    <w:rsid w:val="00A77B4A"/>
    <w:rsid w:val="00A827C5"/>
    <w:rsid w:val="00A82A18"/>
    <w:rsid w:val="00A83FFA"/>
    <w:rsid w:val="00A84938"/>
    <w:rsid w:val="00A94064"/>
    <w:rsid w:val="00A941F0"/>
    <w:rsid w:val="00A9544E"/>
    <w:rsid w:val="00A96409"/>
    <w:rsid w:val="00AA0572"/>
    <w:rsid w:val="00AA7559"/>
    <w:rsid w:val="00AB0FA1"/>
    <w:rsid w:val="00AB1B03"/>
    <w:rsid w:val="00AB1EC0"/>
    <w:rsid w:val="00AB4F28"/>
    <w:rsid w:val="00AC326B"/>
    <w:rsid w:val="00AC5B66"/>
    <w:rsid w:val="00AD03E4"/>
    <w:rsid w:val="00AD2522"/>
    <w:rsid w:val="00AE06C2"/>
    <w:rsid w:val="00AE19C6"/>
    <w:rsid w:val="00AE1F11"/>
    <w:rsid w:val="00AE708B"/>
    <w:rsid w:val="00AF17A2"/>
    <w:rsid w:val="00AF34F1"/>
    <w:rsid w:val="00AF37DB"/>
    <w:rsid w:val="00B0054E"/>
    <w:rsid w:val="00B018C8"/>
    <w:rsid w:val="00B02E6B"/>
    <w:rsid w:val="00B04E92"/>
    <w:rsid w:val="00B05993"/>
    <w:rsid w:val="00B14398"/>
    <w:rsid w:val="00B155E7"/>
    <w:rsid w:val="00B166DF"/>
    <w:rsid w:val="00B17AA2"/>
    <w:rsid w:val="00B20401"/>
    <w:rsid w:val="00B20698"/>
    <w:rsid w:val="00B214A2"/>
    <w:rsid w:val="00B22643"/>
    <w:rsid w:val="00B25D6C"/>
    <w:rsid w:val="00B268AC"/>
    <w:rsid w:val="00B279EA"/>
    <w:rsid w:val="00B3026B"/>
    <w:rsid w:val="00B32B09"/>
    <w:rsid w:val="00B32E33"/>
    <w:rsid w:val="00B34171"/>
    <w:rsid w:val="00B34393"/>
    <w:rsid w:val="00B354A0"/>
    <w:rsid w:val="00B36126"/>
    <w:rsid w:val="00B37220"/>
    <w:rsid w:val="00B406C6"/>
    <w:rsid w:val="00B465F3"/>
    <w:rsid w:val="00B47FEC"/>
    <w:rsid w:val="00B50CB9"/>
    <w:rsid w:val="00B50EC0"/>
    <w:rsid w:val="00B51487"/>
    <w:rsid w:val="00B5207E"/>
    <w:rsid w:val="00B5360C"/>
    <w:rsid w:val="00B5443F"/>
    <w:rsid w:val="00B54D70"/>
    <w:rsid w:val="00B54F7C"/>
    <w:rsid w:val="00B56409"/>
    <w:rsid w:val="00B6491A"/>
    <w:rsid w:val="00B65129"/>
    <w:rsid w:val="00B6698D"/>
    <w:rsid w:val="00B66BE1"/>
    <w:rsid w:val="00B71F65"/>
    <w:rsid w:val="00B73156"/>
    <w:rsid w:val="00B734BB"/>
    <w:rsid w:val="00B74D7F"/>
    <w:rsid w:val="00B752DB"/>
    <w:rsid w:val="00B75500"/>
    <w:rsid w:val="00B7631B"/>
    <w:rsid w:val="00B81C32"/>
    <w:rsid w:val="00B9498E"/>
    <w:rsid w:val="00B95B16"/>
    <w:rsid w:val="00B97542"/>
    <w:rsid w:val="00BA362D"/>
    <w:rsid w:val="00BA3AF1"/>
    <w:rsid w:val="00BA6363"/>
    <w:rsid w:val="00BB57EF"/>
    <w:rsid w:val="00BC19FD"/>
    <w:rsid w:val="00BC1D65"/>
    <w:rsid w:val="00BC37CF"/>
    <w:rsid w:val="00BC5873"/>
    <w:rsid w:val="00BD151B"/>
    <w:rsid w:val="00BD77FA"/>
    <w:rsid w:val="00BE02AF"/>
    <w:rsid w:val="00BE198F"/>
    <w:rsid w:val="00BE327E"/>
    <w:rsid w:val="00BE32F3"/>
    <w:rsid w:val="00BE71B1"/>
    <w:rsid w:val="00BF1D7D"/>
    <w:rsid w:val="00BF23CF"/>
    <w:rsid w:val="00BF283A"/>
    <w:rsid w:val="00BF2AA2"/>
    <w:rsid w:val="00BF3DFD"/>
    <w:rsid w:val="00BF6E44"/>
    <w:rsid w:val="00C01410"/>
    <w:rsid w:val="00C05540"/>
    <w:rsid w:val="00C15B78"/>
    <w:rsid w:val="00C21EFB"/>
    <w:rsid w:val="00C25073"/>
    <w:rsid w:val="00C2694D"/>
    <w:rsid w:val="00C27695"/>
    <w:rsid w:val="00C32A3C"/>
    <w:rsid w:val="00C364DA"/>
    <w:rsid w:val="00C36A9E"/>
    <w:rsid w:val="00C37668"/>
    <w:rsid w:val="00C37C01"/>
    <w:rsid w:val="00C45E46"/>
    <w:rsid w:val="00C5091E"/>
    <w:rsid w:val="00C55602"/>
    <w:rsid w:val="00C608EC"/>
    <w:rsid w:val="00C621A8"/>
    <w:rsid w:val="00C6306F"/>
    <w:rsid w:val="00C65D41"/>
    <w:rsid w:val="00C7040C"/>
    <w:rsid w:val="00C75516"/>
    <w:rsid w:val="00C7613D"/>
    <w:rsid w:val="00C77838"/>
    <w:rsid w:val="00C77954"/>
    <w:rsid w:val="00C77FCC"/>
    <w:rsid w:val="00C87CE5"/>
    <w:rsid w:val="00C92BFE"/>
    <w:rsid w:val="00C9538B"/>
    <w:rsid w:val="00CA1356"/>
    <w:rsid w:val="00CA28E1"/>
    <w:rsid w:val="00CA3C84"/>
    <w:rsid w:val="00CA54D4"/>
    <w:rsid w:val="00CB1D93"/>
    <w:rsid w:val="00CB4856"/>
    <w:rsid w:val="00CB5C78"/>
    <w:rsid w:val="00CC4159"/>
    <w:rsid w:val="00CC5F24"/>
    <w:rsid w:val="00CC61A0"/>
    <w:rsid w:val="00CC6530"/>
    <w:rsid w:val="00CC6916"/>
    <w:rsid w:val="00CD06F0"/>
    <w:rsid w:val="00CD165D"/>
    <w:rsid w:val="00CD1DE9"/>
    <w:rsid w:val="00CD3226"/>
    <w:rsid w:val="00CD6063"/>
    <w:rsid w:val="00CD662D"/>
    <w:rsid w:val="00CE2431"/>
    <w:rsid w:val="00CE40C0"/>
    <w:rsid w:val="00CE5107"/>
    <w:rsid w:val="00CE589B"/>
    <w:rsid w:val="00CF4980"/>
    <w:rsid w:val="00CF6C8C"/>
    <w:rsid w:val="00D002E5"/>
    <w:rsid w:val="00D019C4"/>
    <w:rsid w:val="00D033D8"/>
    <w:rsid w:val="00D05B12"/>
    <w:rsid w:val="00D05CF5"/>
    <w:rsid w:val="00D0708B"/>
    <w:rsid w:val="00D07358"/>
    <w:rsid w:val="00D07896"/>
    <w:rsid w:val="00D07C64"/>
    <w:rsid w:val="00D1466A"/>
    <w:rsid w:val="00D16128"/>
    <w:rsid w:val="00D17D70"/>
    <w:rsid w:val="00D247B8"/>
    <w:rsid w:val="00D24853"/>
    <w:rsid w:val="00D24900"/>
    <w:rsid w:val="00D25C00"/>
    <w:rsid w:val="00D30DEC"/>
    <w:rsid w:val="00D3430E"/>
    <w:rsid w:val="00D363B4"/>
    <w:rsid w:val="00D370D4"/>
    <w:rsid w:val="00D37405"/>
    <w:rsid w:val="00D41077"/>
    <w:rsid w:val="00D4367D"/>
    <w:rsid w:val="00D450AD"/>
    <w:rsid w:val="00D5688F"/>
    <w:rsid w:val="00D603AB"/>
    <w:rsid w:val="00D62A14"/>
    <w:rsid w:val="00D62BAA"/>
    <w:rsid w:val="00D637B2"/>
    <w:rsid w:val="00D63D5C"/>
    <w:rsid w:val="00D6631C"/>
    <w:rsid w:val="00D67185"/>
    <w:rsid w:val="00D7078E"/>
    <w:rsid w:val="00D70E2B"/>
    <w:rsid w:val="00D76C5F"/>
    <w:rsid w:val="00D76CD7"/>
    <w:rsid w:val="00D90807"/>
    <w:rsid w:val="00D91894"/>
    <w:rsid w:val="00D943FD"/>
    <w:rsid w:val="00D9460F"/>
    <w:rsid w:val="00D975D0"/>
    <w:rsid w:val="00D97E21"/>
    <w:rsid w:val="00DA336B"/>
    <w:rsid w:val="00DA5EC9"/>
    <w:rsid w:val="00DA6229"/>
    <w:rsid w:val="00DB00E0"/>
    <w:rsid w:val="00DB2C87"/>
    <w:rsid w:val="00DB4440"/>
    <w:rsid w:val="00DB5355"/>
    <w:rsid w:val="00DC1596"/>
    <w:rsid w:val="00DC18F8"/>
    <w:rsid w:val="00DC2306"/>
    <w:rsid w:val="00DC2C47"/>
    <w:rsid w:val="00DC4634"/>
    <w:rsid w:val="00DC5E0D"/>
    <w:rsid w:val="00DC7085"/>
    <w:rsid w:val="00DD1DF1"/>
    <w:rsid w:val="00DD26C5"/>
    <w:rsid w:val="00DD39CD"/>
    <w:rsid w:val="00DD5214"/>
    <w:rsid w:val="00DD7973"/>
    <w:rsid w:val="00DE3131"/>
    <w:rsid w:val="00DE4B53"/>
    <w:rsid w:val="00DE5743"/>
    <w:rsid w:val="00DE602B"/>
    <w:rsid w:val="00DE6836"/>
    <w:rsid w:val="00DF0A80"/>
    <w:rsid w:val="00DF1581"/>
    <w:rsid w:val="00DF5DE1"/>
    <w:rsid w:val="00DF723E"/>
    <w:rsid w:val="00DF7564"/>
    <w:rsid w:val="00DF7ADF"/>
    <w:rsid w:val="00E00FE8"/>
    <w:rsid w:val="00E01657"/>
    <w:rsid w:val="00E01D59"/>
    <w:rsid w:val="00E03543"/>
    <w:rsid w:val="00E07D41"/>
    <w:rsid w:val="00E11312"/>
    <w:rsid w:val="00E1431C"/>
    <w:rsid w:val="00E1601E"/>
    <w:rsid w:val="00E1735F"/>
    <w:rsid w:val="00E205FD"/>
    <w:rsid w:val="00E26326"/>
    <w:rsid w:val="00E270B2"/>
    <w:rsid w:val="00E270C6"/>
    <w:rsid w:val="00E31533"/>
    <w:rsid w:val="00E329FB"/>
    <w:rsid w:val="00E35E4E"/>
    <w:rsid w:val="00E36D6D"/>
    <w:rsid w:val="00E40C9A"/>
    <w:rsid w:val="00E41F27"/>
    <w:rsid w:val="00E43BED"/>
    <w:rsid w:val="00E43D03"/>
    <w:rsid w:val="00E5176F"/>
    <w:rsid w:val="00E531BA"/>
    <w:rsid w:val="00E53257"/>
    <w:rsid w:val="00E5692B"/>
    <w:rsid w:val="00E641E3"/>
    <w:rsid w:val="00E71D0D"/>
    <w:rsid w:val="00E7243F"/>
    <w:rsid w:val="00E80001"/>
    <w:rsid w:val="00E80171"/>
    <w:rsid w:val="00E81E1F"/>
    <w:rsid w:val="00E838C2"/>
    <w:rsid w:val="00E865C2"/>
    <w:rsid w:val="00E87408"/>
    <w:rsid w:val="00E87546"/>
    <w:rsid w:val="00E90537"/>
    <w:rsid w:val="00E9200D"/>
    <w:rsid w:val="00E94F79"/>
    <w:rsid w:val="00EA1245"/>
    <w:rsid w:val="00EA1D24"/>
    <w:rsid w:val="00EA4DC5"/>
    <w:rsid w:val="00EA65AB"/>
    <w:rsid w:val="00EB087E"/>
    <w:rsid w:val="00EB1E37"/>
    <w:rsid w:val="00EB6D22"/>
    <w:rsid w:val="00EB737F"/>
    <w:rsid w:val="00EC1D49"/>
    <w:rsid w:val="00EC3888"/>
    <w:rsid w:val="00EC4F05"/>
    <w:rsid w:val="00ED5440"/>
    <w:rsid w:val="00ED7351"/>
    <w:rsid w:val="00EE067C"/>
    <w:rsid w:val="00EE287A"/>
    <w:rsid w:val="00EE3074"/>
    <w:rsid w:val="00EE7601"/>
    <w:rsid w:val="00EE7890"/>
    <w:rsid w:val="00EF0B4C"/>
    <w:rsid w:val="00EF2C11"/>
    <w:rsid w:val="00EF3580"/>
    <w:rsid w:val="00EF519C"/>
    <w:rsid w:val="00EF69C9"/>
    <w:rsid w:val="00EF6DAC"/>
    <w:rsid w:val="00F014D6"/>
    <w:rsid w:val="00F0374B"/>
    <w:rsid w:val="00F04A48"/>
    <w:rsid w:val="00F1534D"/>
    <w:rsid w:val="00F15CA9"/>
    <w:rsid w:val="00F20C20"/>
    <w:rsid w:val="00F210E6"/>
    <w:rsid w:val="00F23F7E"/>
    <w:rsid w:val="00F24AAC"/>
    <w:rsid w:val="00F257BE"/>
    <w:rsid w:val="00F31B09"/>
    <w:rsid w:val="00F369CB"/>
    <w:rsid w:val="00F36DE7"/>
    <w:rsid w:val="00F37CAE"/>
    <w:rsid w:val="00F42C92"/>
    <w:rsid w:val="00F43B8E"/>
    <w:rsid w:val="00F456EF"/>
    <w:rsid w:val="00F45E22"/>
    <w:rsid w:val="00F5030A"/>
    <w:rsid w:val="00F556E7"/>
    <w:rsid w:val="00F567E5"/>
    <w:rsid w:val="00F56E19"/>
    <w:rsid w:val="00F578EC"/>
    <w:rsid w:val="00F57A91"/>
    <w:rsid w:val="00F63F8F"/>
    <w:rsid w:val="00F64EC5"/>
    <w:rsid w:val="00F655CC"/>
    <w:rsid w:val="00F709A8"/>
    <w:rsid w:val="00F71C07"/>
    <w:rsid w:val="00F729D6"/>
    <w:rsid w:val="00F80602"/>
    <w:rsid w:val="00F80FEF"/>
    <w:rsid w:val="00F829C0"/>
    <w:rsid w:val="00F82CB0"/>
    <w:rsid w:val="00F85ED7"/>
    <w:rsid w:val="00F864EC"/>
    <w:rsid w:val="00F867F4"/>
    <w:rsid w:val="00F9042F"/>
    <w:rsid w:val="00F90B40"/>
    <w:rsid w:val="00F93470"/>
    <w:rsid w:val="00F9615F"/>
    <w:rsid w:val="00F97C4A"/>
    <w:rsid w:val="00FA1DFB"/>
    <w:rsid w:val="00FA2477"/>
    <w:rsid w:val="00FA3DF8"/>
    <w:rsid w:val="00FB1D61"/>
    <w:rsid w:val="00FB2C8A"/>
    <w:rsid w:val="00FB3ADC"/>
    <w:rsid w:val="00FB7879"/>
    <w:rsid w:val="00FC39FE"/>
    <w:rsid w:val="00FC6F63"/>
    <w:rsid w:val="00FD181A"/>
    <w:rsid w:val="00FD49EB"/>
    <w:rsid w:val="00FE003E"/>
    <w:rsid w:val="00FE13A2"/>
    <w:rsid w:val="00FE38F9"/>
    <w:rsid w:val="00FE6999"/>
    <w:rsid w:val="00FE7547"/>
    <w:rsid w:val="00FE77AA"/>
    <w:rsid w:val="00FF281B"/>
    <w:rsid w:val="00FF2D5A"/>
    <w:rsid w:val="00FF3DC0"/>
    <w:rsid w:val="00FF47EF"/>
    <w:rsid w:val="00FF7CB8"/>
    <w:rsid w:val="01233A9E"/>
    <w:rsid w:val="012670EA"/>
    <w:rsid w:val="012A6BDB"/>
    <w:rsid w:val="013730A5"/>
    <w:rsid w:val="013B4944"/>
    <w:rsid w:val="014001AC"/>
    <w:rsid w:val="014E0B48"/>
    <w:rsid w:val="014E3493"/>
    <w:rsid w:val="017F400A"/>
    <w:rsid w:val="01891B53"/>
    <w:rsid w:val="01947205"/>
    <w:rsid w:val="019B3634"/>
    <w:rsid w:val="01B46DDC"/>
    <w:rsid w:val="01C0753F"/>
    <w:rsid w:val="01C13608"/>
    <w:rsid w:val="01F64D0F"/>
    <w:rsid w:val="01FE5971"/>
    <w:rsid w:val="0203056D"/>
    <w:rsid w:val="02054F52"/>
    <w:rsid w:val="02210373"/>
    <w:rsid w:val="02251150"/>
    <w:rsid w:val="022C6982"/>
    <w:rsid w:val="02531DA8"/>
    <w:rsid w:val="02532161"/>
    <w:rsid w:val="0253634D"/>
    <w:rsid w:val="02682D84"/>
    <w:rsid w:val="02873BB9"/>
    <w:rsid w:val="029013C5"/>
    <w:rsid w:val="02985DC6"/>
    <w:rsid w:val="029D07F7"/>
    <w:rsid w:val="02BC6B34"/>
    <w:rsid w:val="02D74B40"/>
    <w:rsid w:val="02E828A9"/>
    <w:rsid w:val="02ED12BC"/>
    <w:rsid w:val="02EE3C38"/>
    <w:rsid w:val="02FE0572"/>
    <w:rsid w:val="030671D3"/>
    <w:rsid w:val="031D765D"/>
    <w:rsid w:val="03404493"/>
    <w:rsid w:val="03465822"/>
    <w:rsid w:val="0350044F"/>
    <w:rsid w:val="035148F2"/>
    <w:rsid w:val="035A307B"/>
    <w:rsid w:val="03800D34"/>
    <w:rsid w:val="038A3960"/>
    <w:rsid w:val="03936CB9"/>
    <w:rsid w:val="03A11C8C"/>
    <w:rsid w:val="03AC71D9"/>
    <w:rsid w:val="03AC7D7B"/>
    <w:rsid w:val="03AD764F"/>
    <w:rsid w:val="03B01D80"/>
    <w:rsid w:val="03C70711"/>
    <w:rsid w:val="03E54A74"/>
    <w:rsid w:val="03EC0177"/>
    <w:rsid w:val="03F84D6E"/>
    <w:rsid w:val="03FB1D6E"/>
    <w:rsid w:val="040402E7"/>
    <w:rsid w:val="040E4592"/>
    <w:rsid w:val="04155920"/>
    <w:rsid w:val="04232F5C"/>
    <w:rsid w:val="04294F27"/>
    <w:rsid w:val="045B70AB"/>
    <w:rsid w:val="0466359D"/>
    <w:rsid w:val="04732647"/>
    <w:rsid w:val="04A05C73"/>
    <w:rsid w:val="04DA4474"/>
    <w:rsid w:val="04DF1A8A"/>
    <w:rsid w:val="04F419D9"/>
    <w:rsid w:val="05191440"/>
    <w:rsid w:val="053022E6"/>
    <w:rsid w:val="053C6EDC"/>
    <w:rsid w:val="0543149B"/>
    <w:rsid w:val="05471F86"/>
    <w:rsid w:val="057E74F5"/>
    <w:rsid w:val="059A3C03"/>
    <w:rsid w:val="05AD1B88"/>
    <w:rsid w:val="05D11D1B"/>
    <w:rsid w:val="05D610DF"/>
    <w:rsid w:val="05E42CFC"/>
    <w:rsid w:val="05FC5B57"/>
    <w:rsid w:val="05FD48BE"/>
    <w:rsid w:val="06055520"/>
    <w:rsid w:val="060E0879"/>
    <w:rsid w:val="061439B5"/>
    <w:rsid w:val="065F10D4"/>
    <w:rsid w:val="068154EF"/>
    <w:rsid w:val="068648B3"/>
    <w:rsid w:val="069B5E85"/>
    <w:rsid w:val="06AD5471"/>
    <w:rsid w:val="06AE5BB8"/>
    <w:rsid w:val="06C673A5"/>
    <w:rsid w:val="06E635A4"/>
    <w:rsid w:val="06EB0BBA"/>
    <w:rsid w:val="0701218C"/>
    <w:rsid w:val="0708351A"/>
    <w:rsid w:val="070B300A"/>
    <w:rsid w:val="070F7027"/>
    <w:rsid w:val="071118C9"/>
    <w:rsid w:val="071C6FC5"/>
    <w:rsid w:val="07373DFF"/>
    <w:rsid w:val="075A189C"/>
    <w:rsid w:val="075C1AB8"/>
    <w:rsid w:val="076B2D7D"/>
    <w:rsid w:val="07724E37"/>
    <w:rsid w:val="0777244E"/>
    <w:rsid w:val="07807554"/>
    <w:rsid w:val="07832BA1"/>
    <w:rsid w:val="078801B7"/>
    <w:rsid w:val="078F59E9"/>
    <w:rsid w:val="07953417"/>
    <w:rsid w:val="07A62D33"/>
    <w:rsid w:val="07B37245"/>
    <w:rsid w:val="07D16002"/>
    <w:rsid w:val="07EA70C4"/>
    <w:rsid w:val="07EE1131"/>
    <w:rsid w:val="07F83140"/>
    <w:rsid w:val="0802440D"/>
    <w:rsid w:val="080C703A"/>
    <w:rsid w:val="080D690E"/>
    <w:rsid w:val="081128A2"/>
    <w:rsid w:val="081B6EA3"/>
    <w:rsid w:val="08223199"/>
    <w:rsid w:val="0828199A"/>
    <w:rsid w:val="08422A5C"/>
    <w:rsid w:val="08566507"/>
    <w:rsid w:val="085A5FF7"/>
    <w:rsid w:val="087B5F6E"/>
    <w:rsid w:val="087D1CE6"/>
    <w:rsid w:val="0882554E"/>
    <w:rsid w:val="08AC6127"/>
    <w:rsid w:val="09075A53"/>
    <w:rsid w:val="091268D2"/>
    <w:rsid w:val="0913264A"/>
    <w:rsid w:val="09187C60"/>
    <w:rsid w:val="09312B5E"/>
    <w:rsid w:val="09491BC8"/>
    <w:rsid w:val="094B1DE4"/>
    <w:rsid w:val="09554A11"/>
    <w:rsid w:val="09644C54"/>
    <w:rsid w:val="096F5AD2"/>
    <w:rsid w:val="09770233"/>
    <w:rsid w:val="09900C99"/>
    <w:rsid w:val="099077F7"/>
    <w:rsid w:val="099F5C8C"/>
    <w:rsid w:val="09A137B2"/>
    <w:rsid w:val="09B62700"/>
    <w:rsid w:val="09CD7CE8"/>
    <w:rsid w:val="09D516AE"/>
    <w:rsid w:val="09DB4F16"/>
    <w:rsid w:val="09E65669"/>
    <w:rsid w:val="09EC28F6"/>
    <w:rsid w:val="09F2400E"/>
    <w:rsid w:val="0A1E7D15"/>
    <w:rsid w:val="0A2C751F"/>
    <w:rsid w:val="0A2F7010"/>
    <w:rsid w:val="0A4505CB"/>
    <w:rsid w:val="0A4C1970"/>
    <w:rsid w:val="0A7477C8"/>
    <w:rsid w:val="0A870BFA"/>
    <w:rsid w:val="0A8A06EA"/>
    <w:rsid w:val="0ABB6AF5"/>
    <w:rsid w:val="0AC97464"/>
    <w:rsid w:val="0ACD5079"/>
    <w:rsid w:val="0AD83C5C"/>
    <w:rsid w:val="0ADE7ACE"/>
    <w:rsid w:val="0AE75B3C"/>
    <w:rsid w:val="0AFA5870"/>
    <w:rsid w:val="0B204BAA"/>
    <w:rsid w:val="0B372620"/>
    <w:rsid w:val="0B3A5C6C"/>
    <w:rsid w:val="0B5036E2"/>
    <w:rsid w:val="0B50723E"/>
    <w:rsid w:val="0B7373D0"/>
    <w:rsid w:val="0B9A0C51"/>
    <w:rsid w:val="0BC61B14"/>
    <w:rsid w:val="0BE35CB2"/>
    <w:rsid w:val="0BFF2A12"/>
    <w:rsid w:val="0C0149DC"/>
    <w:rsid w:val="0C06543C"/>
    <w:rsid w:val="0C0900EC"/>
    <w:rsid w:val="0C0B585A"/>
    <w:rsid w:val="0C341F94"/>
    <w:rsid w:val="0C360B29"/>
    <w:rsid w:val="0C405504"/>
    <w:rsid w:val="0C4425A9"/>
    <w:rsid w:val="0C5114BF"/>
    <w:rsid w:val="0C6D3E1F"/>
    <w:rsid w:val="0C727688"/>
    <w:rsid w:val="0C7E427E"/>
    <w:rsid w:val="0C886EAB"/>
    <w:rsid w:val="0C8A4128"/>
    <w:rsid w:val="0C8C363E"/>
    <w:rsid w:val="0C9D2956"/>
    <w:rsid w:val="0CA4578C"/>
    <w:rsid w:val="0CA912FB"/>
    <w:rsid w:val="0CAC2B9A"/>
    <w:rsid w:val="0CAD06C0"/>
    <w:rsid w:val="0CF87B8D"/>
    <w:rsid w:val="0D014D4B"/>
    <w:rsid w:val="0D044784"/>
    <w:rsid w:val="0D2210AE"/>
    <w:rsid w:val="0D29243C"/>
    <w:rsid w:val="0D295F98"/>
    <w:rsid w:val="0D2B506F"/>
    <w:rsid w:val="0D3355BC"/>
    <w:rsid w:val="0D4B4161"/>
    <w:rsid w:val="0D4E59FF"/>
    <w:rsid w:val="0D5374B9"/>
    <w:rsid w:val="0D537A7F"/>
    <w:rsid w:val="0D613984"/>
    <w:rsid w:val="0D7A4A46"/>
    <w:rsid w:val="0D9D0734"/>
    <w:rsid w:val="0DAE2941"/>
    <w:rsid w:val="0DB37F58"/>
    <w:rsid w:val="0DB5782C"/>
    <w:rsid w:val="0DBA3094"/>
    <w:rsid w:val="0DCA1527"/>
    <w:rsid w:val="0DCD726B"/>
    <w:rsid w:val="0DDA1988"/>
    <w:rsid w:val="0DDE24CB"/>
    <w:rsid w:val="0DEE0F90"/>
    <w:rsid w:val="0DEF6259"/>
    <w:rsid w:val="0DFB60DA"/>
    <w:rsid w:val="0DFF4F4B"/>
    <w:rsid w:val="0E19600D"/>
    <w:rsid w:val="0E2E6880"/>
    <w:rsid w:val="0E3270CE"/>
    <w:rsid w:val="0E572FD9"/>
    <w:rsid w:val="0E5C239D"/>
    <w:rsid w:val="0E603C3C"/>
    <w:rsid w:val="0E680D42"/>
    <w:rsid w:val="0E6D45AA"/>
    <w:rsid w:val="0E745939"/>
    <w:rsid w:val="0E792F4F"/>
    <w:rsid w:val="0E924011"/>
    <w:rsid w:val="0EA31D7A"/>
    <w:rsid w:val="0EB45D35"/>
    <w:rsid w:val="0EB77A55"/>
    <w:rsid w:val="0EC817E1"/>
    <w:rsid w:val="0EE7610B"/>
    <w:rsid w:val="0F07055B"/>
    <w:rsid w:val="0F20786F"/>
    <w:rsid w:val="0F260575"/>
    <w:rsid w:val="0F2C7FC2"/>
    <w:rsid w:val="0F2F1CF8"/>
    <w:rsid w:val="0F3F0EB7"/>
    <w:rsid w:val="0F4C41C0"/>
    <w:rsid w:val="0F607C6B"/>
    <w:rsid w:val="0F743A33"/>
    <w:rsid w:val="0F7D6A6F"/>
    <w:rsid w:val="0F7F6343"/>
    <w:rsid w:val="0F9022FF"/>
    <w:rsid w:val="0FA47B58"/>
    <w:rsid w:val="0FA70BBD"/>
    <w:rsid w:val="0FA933C0"/>
    <w:rsid w:val="0FAB538A"/>
    <w:rsid w:val="0FB3423F"/>
    <w:rsid w:val="0FB51D65"/>
    <w:rsid w:val="0FCC70AF"/>
    <w:rsid w:val="0FCD3553"/>
    <w:rsid w:val="0FED14FF"/>
    <w:rsid w:val="0FEE5277"/>
    <w:rsid w:val="0FEF171B"/>
    <w:rsid w:val="10141182"/>
    <w:rsid w:val="10156CA8"/>
    <w:rsid w:val="1017657C"/>
    <w:rsid w:val="102815E4"/>
    <w:rsid w:val="102B0279"/>
    <w:rsid w:val="102F3B15"/>
    <w:rsid w:val="102F65B3"/>
    <w:rsid w:val="10376C1E"/>
    <w:rsid w:val="104906FF"/>
    <w:rsid w:val="105552F6"/>
    <w:rsid w:val="10634FAD"/>
    <w:rsid w:val="106C0B1D"/>
    <w:rsid w:val="107C2883"/>
    <w:rsid w:val="108160EB"/>
    <w:rsid w:val="10926579"/>
    <w:rsid w:val="10D4446D"/>
    <w:rsid w:val="10E741A0"/>
    <w:rsid w:val="10FE773C"/>
    <w:rsid w:val="11114655"/>
    <w:rsid w:val="1111746F"/>
    <w:rsid w:val="11140D0D"/>
    <w:rsid w:val="1131366D"/>
    <w:rsid w:val="11335637"/>
    <w:rsid w:val="11357601"/>
    <w:rsid w:val="11421D1E"/>
    <w:rsid w:val="114A0BD3"/>
    <w:rsid w:val="11561326"/>
    <w:rsid w:val="116A4DD1"/>
    <w:rsid w:val="11716160"/>
    <w:rsid w:val="11731ED8"/>
    <w:rsid w:val="119A3908"/>
    <w:rsid w:val="119B31DD"/>
    <w:rsid w:val="11B83D8F"/>
    <w:rsid w:val="11BC78C1"/>
    <w:rsid w:val="11C97D4A"/>
    <w:rsid w:val="11D11B14"/>
    <w:rsid w:val="11D84431"/>
    <w:rsid w:val="11F56D91"/>
    <w:rsid w:val="120314AE"/>
    <w:rsid w:val="120343C6"/>
    <w:rsid w:val="123C49C0"/>
    <w:rsid w:val="12806A64"/>
    <w:rsid w:val="12B85A3D"/>
    <w:rsid w:val="12BC165D"/>
    <w:rsid w:val="12D15108"/>
    <w:rsid w:val="12D469A6"/>
    <w:rsid w:val="12E0359D"/>
    <w:rsid w:val="12F47A8F"/>
    <w:rsid w:val="12FC7CAB"/>
    <w:rsid w:val="13140A84"/>
    <w:rsid w:val="13143247"/>
    <w:rsid w:val="13146A05"/>
    <w:rsid w:val="1332191F"/>
    <w:rsid w:val="133645B5"/>
    <w:rsid w:val="13555508"/>
    <w:rsid w:val="136856DA"/>
    <w:rsid w:val="13737F6D"/>
    <w:rsid w:val="137A3E94"/>
    <w:rsid w:val="137E1BE5"/>
    <w:rsid w:val="138403CC"/>
    <w:rsid w:val="13B30CB1"/>
    <w:rsid w:val="13CC1D73"/>
    <w:rsid w:val="13D41300"/>
    <w:rsid w:val="13DF3C8E"/>
    <w:rsid w:val="13E56991"/>
    <w:rsid w:val="13E9022F"/>
    <w:rsid w:val="13EB044B"/>
    <w:rsid w:val="13ED0C02"/>
    <w:rsid w:val="14137EF4"/>
    <w:rsid w:val="14177060"/>
    <w:rsid w:val="14290F74"/>
    <w:rsid w:val="143F2545"/>
    <w:rsid w:val="14496F20"/>
    <w:rsid w:val="145E0C1D"/>
    <w:rsid w:val="146850BA"/>
    <w:rsid w:val="146975C2"/>
    <w:rsid w:val="148937C0"/>
    <w:rsid w:val="148B12E6"/>
    <w:rsid w:val="14963304"/>
    <w:rsid w:val="14AD74AF"/>
    <w:rsid w:val="14B00D4D"/>
    <w:rsid w:val="14B95E54"/>
    <w:rsid w:val="14C52A4A"/>
    <w:rsid w:val="14D62EA9"/>
    <w:rsid w:val="14DD3429"/>
    <w:rsid w:val="14DF1632"/>
    <w:rsid w:val="14E135FC"/>
    <w:rsid w:val="14EC05ED"/>
    <w:rsid w:val="15074E76"/>
    <w:rsid w:val="15203C42"/>
    <w:rsid w:val="152139F9"/>
    <w:rsid w:val="154A2F50"/>
    <w:rsid w:val="158605D3"/>
    <w:rsid w:val="15A22416"/>
    <w:rsid w:val="15A72150"/>
    <w:rsid w:val="15A85EC8"/>
    <w:rsid w:val="15CF16A7"/>
    <w:rsid w:val="15D224DD"/>
    <w:rsid w:val="15DD0268"/>
    <w:rsid w:val="15EC2259"/>
    <w:rsid w:val="15F66C34"/>
    <w:rsid w:val="160E21CF"/>
    <w:rsid w:val="16300397"/>
    <w:rsid w:val="163A1216"/>
    <w:rsid w:val="163F05DA"/>
    <w:rsid w:val="165D4F05"/>
    <w:rsid w:val="167C70F8"/>
    <w:rsid w:val="16970417"/>
    <w:rsid w:val="169C7F0D"/>
    <w:rsid w:val="16A65888"/>
    <w:rsid w:val="16CD3E38"/>
    <w:rsid w:val="16CF122B"/>
    <w:rsid w:val="16D52CED"/>
    <w:rsid w:val="16DE6045"/>
    <w:rsid w:val="16ED44DA"/>
    <w:rsid w:val="16F07B27"/>
    <w:rsid w:val="16F31A11"/>
    <w:rsid w:val="16F75866"/>
    <w:rsid w:val="170A508C"/>
    <w:rsid w:val="17237EFC"/>
    <w:rsid w:val="172D30C4"/>
    <w:rsid w:val="172F4AF3"/>
    <w:rsid w:val="174A7237"/>
    <w:rsid w:val="177249E0"/>
    <w:rsid w:val="17836BED"/>
    <w:rsid w:val="17996410"/>
    <w:rsid w:val="179B7A92"/>
    <w:rsid w:val="17AC1CA0"/>
    <w:rsid w:val="17AF353E"/>
    <w:rsid w:val="17B80644"/>
    <w:rsid w:val="17E71248"/>
    <w:rsid w:val="17EA7756"/>
    <w:rsid w:val="17FB6783"/>
    <w:rsid w:val="180714D3"/>
    <w:rsid w:val="181635BD"/>
    <w:rsid w:val="181F3CB2"/>
    <w:rsid w:val="18245CDA"/>
    <w:rsid w:val="18300B23"/>
    <w:rsid w:val="18363C5F"/>
    <w:rsid w:val="183F0D66"/>
    <w:rsid w:val="18426433"/>
    <w:rsid w:val="184719C8"/>
    <w:rsid w:val="1852473A"/>
    <w:rsid w:val="18624A54"/>
    <w:rsid w:val="1866334D"/>
    <w:rsid w:val="18664544"/>
    <w:rsid w:val="186862CA"/>
    <w:rsid w:val="18722EE9"/>
    <w:rsid w:val="18754787"/>
    <w:rsid w:val="18764AF8"/>
    <w:rsid w:val="187D188E"/>
    <w:rsid w:val="187D363C"/>
    <w:rsid w:val="188B5D59"/>
    <w:rsid w:val="1890044B"/>
    <w:rsid w:val="18A62B93"/>
    <w:rsid w:val="18B467D6"/>
    <w:rsid w:val="18C80D5B"/>
    <w:rsid w:val="18D419BA"/>
    <w:rsid w:val="18D86AC4"/>
    <w:rsid w:val="18D96041"/>
    <w:rsid w:val="18E831AB"/>
    <w:rsid w:val="18F002B2"/>
    <w:rsid w:val="18F02060"/>
    <w:rsid w:val="18F71640"/>
    <w:rsid w:val="18F97167"/>
    <w:rsid w:val="190E24E6"/>
    <w:rsid w:val="19305FBC"/>
    <w:rsid w:val="19307228"/>
    <w:rsid w:val="193208CA"/>
    <w:rsid w:val="19322678"/>
    <w:rsid w:val="19355CC5"/>
    <w:rsid w:val="19454911"/>
    <w:rsid w:val="194A6741"/>
    <w:rsid w:val="195720DF"/>
    <w:rsid w:val="195F2DDD"/>
    <w:rsid w:val="19622F5E"/>
    <w:rsid w:val="196B14AE"/>
    <w:rsid w:val="196F567B"/>
    <w:rsid w:val="19704F4F"/>
    <w:rsid w:val="1992465E"/>
    <w:rsid w:val="19A60971"/>
    <w:rsid w:val="19B132EB"/>
    <w:rsid w:val="19BC1F42"/>
    <w:rsid w:val="19CC6629"/>
    <w:rsid w:val="19EC2827"/>
    <w:rsid w:val="1A2020D4"/>
    <w:rsid w:val="1A206975"/>
    <w:rsid w:val="1A2C70C8"/>
    <w:rsid w:val="1A3146DE"/>
    <w:rsid w:val="1A340CCE"/>
    <w:rsid w:val="1A5D3725"/>
    <w:rsid w:val="1A6E76E0"/>
    <w:rsid w:val="1A702BC5"/>
    <w:rsid w:val="1A78055F"/>
    <w:rsid w:val="1A87613A"/>
    <w:rsid w:val="1A911621"/>
    <w:rsid w:val="1A9A1123"/>
    <w:rsid w:val="1A9A2283"/>
    <w:rsid w:val="1A9C0831"/>
    <w:rsid w:val="1AB26FD1"/>
    <w:rsid w:val="1AB71087"/>
    <w:rsid w:val="1AD11A1D"/>
    <w:rsid w:val="1AD76D32"/>
    <w:rsid w:val="1AE027CB"/>
    <w:rsid w:val="1B140288"/>
    <w:rsid w:val="1B1F09DB"/>
    <w:rsid w:val="1B4B17D0"/>
    <w:rsid w:val="1B70593E"/>
    <w:rsid w:val="1B7649DE"/>
    <w:rsid w:val="1B7C5E2D"/>
    <w:rsid w:val="1BA45FBA"/>
    <w:rsid w:val="1BC63ECE"/>
    <w:rsid w:val="1BD46298"/>
    <w:rsid w:val="1BD6553D"/>
    <w:rsid w:val="1BF65BDF"/>
    <w:rsid w:val="1BFC4701"/>
    <w:rsid w:val="1C0302FC"/>
    <w:rsid w:val="1C054074"/>
    <w:rsid w:val="1C1D13BE"/>
    <w:rsid w:val="1C1E6EE4"/>
    <w:rsid w:val="1C2A7637"/>
    <w:rsid w:val="1C4921B3"/>
    <w:rsid w:val="1C6568C1"/>
    <w:rsid w:val="1C752FA8"/>
    <w:rsid w:val="1C75780C"/>
    <w:rsid w:val="1C872CDB"/>
    <w:rsid w:val="1C897AF9"/>
    <w:rsid w:val="1CA473E9"/>
    <w:rsid w:val="1CAA0778"/>
    <w:rsid w:val="1CBA6C0D"/>
    <w:rsid w:val="1CC31703"/>
    <w:rsid w:val="1CDB16B7"/>
    <w:rsid w:val="1CE26164"/>
    <w:rsid w:val="1CE343B6"/>
    <w:rsid w:val="1CE43C8A"/>
    <w:rsid w:val="1CE75528"/>
    <w:rsid w:val="1CF564F9"/>
    <w:rsid w:val="1CF71528"/>
    <w:rsid w:val="1D0600A4"/>
    <w:rsid w:val="1D077978"/>
    <w:rsid w:val="1D0B7468"/>
    <w:rsid w:val="1D295B40"/>
    <w:rsid w:val="1D3268D9"/>
    <w:rsid w:val="1D48246B"/>
    <w:rsid w:val="1D51023F"/>
    <w:rsid w:val="1D5C7B62"/>
    <w:rsid w:val="1D6324C2"/>
    <w:rsid w:val="1D632E00"/>
    <w:rsid w:val="1D7274E7"/>
    <w:rsid w:val="1D7F39B2"/>
    <w:rsid w:val="1D835251"/>
    <w:rsid w:val="1D880AB9"/>
    <w:rsid w:val="1D8B2357"/>
    <w:rsid w:val="1D921938"/>
    <w:rsid w:val="1D9751A0"/>
    <w:rsid w:val="1D990F18"/>
    <w:rsid w:val="1D9E652E"/>
    <w:rsid w:val="1DA55B34"/>
    <w:rsid w:val="1DC932FC"/>
    <w:rsid w:val="1DE55F0B"/>
    <w:rsid w:val="1DE72245"/>
    <w:rsid w:val="1E032835"/>
    <w:rsid w:val="1E0C793C"/>
    <w:rsid w:val="1E2642A8"/>
    <w:rsid w:val="1E2C3B3A"/>
    <w:rsid w:val="1E3B1FCF"/>
    <w:rsid w:val="1E3C6438"/>
    <w:rsid w:val="1E574E31"/>
    <w:rsid w:val="1E652BA8"/>
    <w:rsid w:val="1E660790"/>
    <w:rsid w:val="1E766B63"/>
    <w:rsid w:val="1E7E1EBC"/>
    <w:rsid w:val="1E8079E2"/>
    <w:rsid w:val="1E964850"/>
    <w:rsid w:val="1E9A6CF6"/>
    <w:rsid w:val="1EA2204E"/>
    <w:rsid w:val="1EA90CE7"/>
    <w:rsid w:val="1EB51D82"/>
    <w:rsid w:val="1EBA2EF4"/>
    <w:rsid w:val="1EC51899"/>
    <w:rsid w:val="1EC975DB"/>
    <w:rsid w:val="1EE12B77"/>
    <w:rsid w:val="1F1335E7"/>
    <w:rsid w:val="1F231B7F"/>
    <w:rsid w:val="1F274302"/>
    <w:rsid w:val="1F60301D"/>
    <w:rsid w:val="1F6D61B8"/>
    <w:rsid w:val="1F892234"/>
    <w:rsid w:val="1F8F25D3"/>
    <w:rsid w:val="1F920E8D"/>
    <w:rsid w:val="1FA36FF7"/>
    <w:rsid w:val="1FAF4A23"/>
    <w:rsid w:val="1FB65DB1"/>
    <w:rsid w:val="1FBA2F04"/>
    <w:rsid w:val="1FBC7140"/>
    <w:rsid w:val="1FE30229"/>
    <w:rsid w:val="1FE5654F"/>
    <w:rsid w:val="1FEB532F"/>
    <w:rsid w:val="1FF22B62"/>
    <w:rsid w:val="1FFD204A"/>
    <w:rsid w:val="200807F2"/>
    <w:rsid w:val="20230F6D"/>
    <w:rsid w:val="20280331"/>
    <w:rsid w:val="204A474C"/>
    <w:rsid w:val="20564E9E"/>
    <w:rsid w:val="20765541"/>
    <w:rsid w:val="20857532"/>
    <w:rsid w:val="20880DD0"/>
    <w:rsid w:val="20967991"/>
    <w:rsid w:val="20A51982"/>
    <w:rsid w:val="20B7209F"/>
    <w:rsid w:val="20BB11A5"/>
    <w:rsid w:val="20BE10B2"/>
    <w:rsid w:val="20DD55C0"/>
    <w:rsid w:val="20F02A45"/>
    <w:rsid w:val="20FA1CCE"/>
    <w:rsid w:val="210448FA"/>
    <w:rsid w:val="21116CEC"/>
    <w:rsid w:val="212E1CC9"/>
    <w:rsid w:val="21336F8E"/>
    <w:rsid w:val="21343BE6"/>
    <w:rsid w:val="214271D1"/>
    <w:rsid w:val="2154560B"/>
    <w:rsid w:val="21555156"/>
    <w:rsid w:val="216F12FC"/>
    <w:rsid w:val="21786F46"/>
    <w:rsid w:val="217E28FF"/>
    <w:rsid w:val="218477E9"/>
    <w:rsid w:val="2192452A"/>
    <w:rsid w:val="21B407B3"/>
    <w:rsid w:val="21BC51D5"/>
    <w:rsid w:val="21F030D1"/>
    <w:rsid w:val="220C2925"/>
    <w:rsid w:val="221C2118"/>
    <w:rsid w:val="222F3BF9"/>
    <w:rsid w:val="22665141"/>
    <w:rsid w:val="227855A0"/>
    <w:rsid w:val="22794E74"/>
    <w:rsid w:val="22806203"/>
    <w:rsid w:val="22A243CB"/>
    <w:rsid w:val="22AA6C43"/>
    <w:rsid w:val="22BB36DF"/>
    <w:rsid w:val="22BD7D27"/>
    <w:rsid w:val="22C02D72"/>
    <w:rsid w:val="22C73E32"/>
    <w:rsid w:val="22CF0F38"/>
    <w:rsid w:val="22D71C1D"/>
    <w:rsid w:val="22DA1DB7"/>
    <w:rsid w:val="22DD5403"/>
    <w:rsid w:val="22EE7610"/>
    <w:rsid w:val="23046E34"/>
    <w:rsid w:val="23152DEF"/>
    <w:rsid w:val="2329689A"/>
    <w:rsid w:val="232B0864"/>
    <w:rsid w:val="232C5AC5"/>
    <w:rsid w:val="2338088B"/>
    <w:rsid w:val="233D0598"/>
    <w:rsid w:val="233D40F4"/>
    <w:rsid w:val="23405992"/>
    <w:rsid w:val="23767606"/>
    <w:rsid w:val="23823A9D"/>
    <w:rsid w:val="238910E7"/>
    <w:rsid w:val="238B6C86"/>
    <w:rsid w:val="23A45F21"/>
    <w:rsid w:val="23BC14BC"/>
    <w:rsid w:val="23D509AA"/>
    <w:rsid w:val="23FC0E57"/>
    <w:rsid w:val="24003C9B"/>
    <w:rsid w:val="240A66CC"/>
    <w:rsid w:val="24150B84"/>
    <w:rsid w:val="242564CE"/>
    <w:rsid w:val="24311EAA"/>
    <w:rsid w:val="243948BB"/>
    <w:rsid w:val="243E45C7"/>
    <w:rsid w:val="244F78ED"/>
    <w:rsid w:val="246758CC"/>
    <w:rsid w:val="2471674B"/>
    <w:rsid w:val="247618B2"/>
    <w:rsid w:val="248F36C5"/>
    <w:rsid w:val="249760B3"/>
    <w:rsid w:val="24A87C93"/>
    <w:rsid w:val="24AF7273"/>
    <w:rsid w:val="24B9237A"/>
    <w:rsid w:val="24BE1264"/>
    <w:rsid w:val="24D665AE"/>
    <w:rsid w:val="24DE5462"/>
    <w:rsid w:val="24E54A43"/>
    <w:rsid w:val="24F133E8"/>
    <w:rsid w:val="24FD0D5F"/>
    <w:rsid w:val="24FD3B3B"/>
    <w:rsid w:val="250A26FB"/>
    <w:rsid w:val="252E0198"/>
    <w:rsid w:val="25535E50"/>
    <w:rsid w:val="2561056D"/>
    <w:rsid w:val="25626093"/>
    <w:rsid w:val="25783916"/>
    <w:rsid w:val="25A22934"/>
    <w:rsid w:val="25AE5A93"/>
    <w:rsid w:val="25B12B77"/>
    <w:rsid w:val="25C97EC1"/>
    <w:rsid w:val="25CD250E"/>
    <w:rsid w:val="25DE1FA0"/>
    <w:rsid w:val="25E77A72"/>
    <w:rsid w:val="25F868F0"/>
    <w:rsid w:val="26176E7E"/>
    <w:rsid w:val="26285F6A"/>
    <w:rsid w:val="263E08AF"/>
    <w:rsid w:val="263E265D"/>
    <w:rsid w:val="2644442D"/>
    <w:rsid w:val="264A7253"/>
    <w:rsid w:val="26572965"/>
    <w:rsid w:val="266B436B"/>
    <w:rsid w:val="26812549"/>
    <w:rsid w:val="268B161A"/>
    <w:rsid w:val="268D7140"/>
    <w:rsid w:val="269F0C21"/>
    <w:rsid w:val="26A050C5"/>
    <w:rsid w:val="26A96190"/>
    <w:rsid w:val="26B26E88"/>
    <w:rsid w:val="26BA3865"/>
    <w:rsid w:val="26C01CB1"/>
    <w:rsid w:val="26CB165B"/>
    <w:rsid w:val="26D15241"/>
    <w:rsid w:val="26D44D6F"/>
    <w:rsid w:val="26DA187B"/>
    <w:rsid w:val="26E74F9B"/>
    <w:rsid w:val="26F471BF"/>
    <w:rsid w:val="27005B64"/>
    <w:rsid w:val="270E64D3"/>
    <w:rsid w:val="272C4BAB"/>
    <w:rsid w:val="273852FE"/>
    <w:rsid w:val="27392E24"/>
    <w:rsid w:val="273E043A"/>
    <w:rsid w:val="273E4544"/>
    <w:rsid w:val="274719E5"/>
    <w:rsid w:val="27473793"/>
    <w:rsid w:val="275E288B"/>
    <w:rsid w:val="276854B7"/>
    <w:rsid w:val="2778394C"/>
    <w:rsid w:val="277936FE"/>
    <w:rsid w:val="277E6206"/>
    <w:rsid w:val="278E3170"/>
    <w:rsid w:val="27914531"/>
    <w:rsid w:val="27A02EA3"/>
    <w:rsid w:val="27B0758A"/>
    <w:rsid w:val="27CE5C62"/>
    <w:rsid w:val="27E17743"/>
    <w:rsid w:val="27E72880"/>
    <w:rsid w:val="27F356C9"/>
    <w:rsid w:val="28081174"/>
    <w:rsid w:val="283453BC"/>
    <w:rsid w:val="285553CE"/>
    <w:rsid w:val="28620159"/>
    <w:rsid w:val="28793E20"/>
    <w:rsid w:val="28887BBF"/>
    <w:rsid w:val="28904CC6"/>
    <w:rsid w:val="289522DC"/>
    <w:rsid w:val="28B5297E"/>
    <w:rsid w:val="28BB61E6"/>
    <w:rsid w:val="28C826B1"/>
    <w:rsid w:val="28D7547A"/>
    <w:rsid w:val="28D9666D"/>
    <w:rsid w:val="28E90CC1"/>
    <w:rsid w:val="29163D99"/>
    <w:rsid w:val="2920429C"/>
    <w:rsid w:val="292911DD"/>
    <w:rsid w:val="293E4722"/>
    <w:rsid w:val="29404C43"/>
    <w:rsid w:val="294C5091"/>
    <w:rsid w:val="29714AF7"/>
    <w:rsid w:val="297A7E50"/>
    <w:rsid w:val="29954C89"/>
    <w:rsid w:val="29AE22F6"/>
    <w:rsid w:val="29BF1D06"/>
    <w:rsid w:val="29C70BBB"/>
    <w:rsid w:val="29DA269C"/>
    <w:rsid w:val="29DB01C2"/>
    <w:rsid w:val="29EE6148"/>
    <w:rsid w:val="29F23E8A"/>
    <w:rsid w:val="29F30679"/>
    <w:rsid w:val="29FE1402"/>
    <w:rsid w:val="2A247DBB"/>
    <w:rsid w:val="2A375D41"/>
    <w:rsid w:val="2A3873C3"/>
    <w:rsid w:val="2A623CF9"/>
    <w:rsid w:val="2A644D21"/>
    <w:rsid w:val="2A866380"/>
    <w:rsid w:val="2A9F5D20"/>
    <w:rsid w:val="2AAD5135"/>
    <w:rsid w:val="2AB96756"/>
    <w:rsid w:val="2AC8608D"/>
    <w:rsid w:val="2AD61F2B"/>
    <w:rsid w:val="2AD74E2E"/>
    <w:rsid w:val="2ADA2CD5"/>
    <w:rsid w:val="2ADE7F6A"/>
    <w:rsid w:val="2ADF3CE2"/>
    <w:rsid w:val="2AF7102C"/>
    <w:rsid w:val="2B046931"/>
    <w:rsid w:val="2B0B4AD7"/>
    <w:rsid w:val="2B1C6CE5"/>
    <w:rsid w:val="2B4D50F0"/>
    <w:rsid w:val="2B6C7C6C"/>
    <w:rsid w:val="2B705F81"/>
    <w:rsid w:val="2B746B21"/>
    <w:rsid w:val="2BB37649"/>
    <w:rsid w:val="2BBB474F"/>
    <w:rsid w:val="2BDB26FC"/>
    <w:rsid w:val="2BE21CDC"/>
    <w:rsid w:val="2BE82DCF"/>
    <w:rsid w:val="2BEB618B"/>
    <w:rsid w:val="2BF043F9"/>
    <w:rsid w:val="2BF35C97"/>
    <w:rsid w:val="2BFD7BFA"/>
    <w:rsid w:val="2BFF463C"/>
    <w:rsid w:val="2C0003B4"/>
    <w:rsid w:val="2C1354E0"/>
    <w:rsid w:val="2C1B0D4A"/>
    <w:rsid w:val="2C1F6A8C"/>
    <w:rsid w:val="2C275941"/>
    <w:rsid w:val="2C372028"/>
    <w:rsid w:val="2C3A7339"/>
    <w:rsid w:val="2C620A35"/>
    <w:rsid w:val="2C6426F1"/>
    <w:rsid w:val="2C6C7F15"/>
    <w:rsid w:val="2C6E157E"/>
    <w:rsid w:val="2C6E531E"/>
    <w:rsid w:val="2C8903AA"/>
    <w:rsid w:val="2C8F06E8"/>
    <w:rsid w:val="2CBF5B79"/>
    <w:rsid w:val="2CC87124"/>
    <w:rsid w:val="2CCE2260"/>
    <w:rsid w:val="2CD258AD"/>
    <w:rsid w:val="2CD47877"/>
    <w:rsid w:val="2CDE24A4"/>
    <w:rsid w:val="2CE81574"/>
    <w:rsid w:val="2CEF46B1"/>
    <w:rsid w:val="2D113C66"/>
    <w:rsid w:val="2D206597"/>
    <w:rsid w:val="2D340315"/>
    <w:rsid w:val="2D35408E"/>
    <w:rsid w:val="2D6E1DB9"/>
    <w:rsid w:val="2D6E355A"/>
    <w:rsid w:val="2D74105A"/>
    <w:rsid w:val="2D825525"/>
    <w:rsid w:val="2D8C0151"/>
    <w:rsid w:val="2D8D7A26"/>
    <w:rsid w:val="2D9139BA"/>
    <w:rsid w:val="2D99286E"/>
    <w:rsid w:val="2DA57465"/>
    <w:rsid w:val="2DAD1E76"/>
    <w:rsid w:val="2DAD5552"/>
    <w:rsid w:val="2DB31B82"/>
    <w:rsid w:val="2DB43584"/>
    <w:rsid w:val="2DC72F38"/>
    <w:rsid w:val="2DC773DC"/>
    <w:rsid w:val="2DD86BD7"/>
    <w:rsid w:val="2DDD275B"/>
    <w:rsid w:val="2DFD4BAB"/>
    <w:rsid w:val="2E114AFB"/>
    <w:rsid w:val="2E224155"/>
    <w:rsid w:val="2E224612"/>
    <w:rsid w:val="2E254102"/>
    <w:rsid w:val="2E304F81"/>
    <w:rsid w:val="2E400F3C"/>
    <w:rsid w:val="2E6115DE"/>
    <w:rsid w:val="2EA119DB"/>
    <w:rsid w:val="2EB711FE"/>
    <w:rsid w:val="2EB86D24"/>
    <w:rsid w:val="2EBD258D"/>
    <w:rsid w:val="2EC45E73"/>
    <w:rsid w:val="2EE87609"/>
    <w:rsid w:val="2EED2E72"/>
    <w:rsid w:val="2F097580"/>
    <w:rsid w:val="2F1403FE"/>
    <w:rsid w:val="2F2148C9"/>
    <w:rsid w:val="2F25085E"/>
    <w:rsid w:val="2F3C5BA7"/>
    <w:rsid w:val="2F432A92"/>
    <w:rsid w:val="2F5922B5"/>
    <w:rsid w:val="2F6D7B0F"/>
    <w:rsid w:val="2F6F3887"/>
    <w:rsid w:val="2F70416E"/>
    <w:rsid w:val="2F866E22"/>
    <w:rsid w:val="2F947791"/>
    <w:rsid w:val="2FA774C5"/>
    <w:rsid w:val="2FAF6379"/>
    <w:rsid w:val="2FC82F97"/>
    <w:rsid w:val="2FE622CD"/>
    <w:rsid w:val="3002294D"/>
    <w:rsid w:val="300A35B0"/>
    <w:rsid w:val="30171A9B"/>
    <w:rsid w:val="301B57BD"/>
    <w:rsid w:val="302503E9"/>
    <w:rsid w:val="303F76FD"/>
    <w:rsid w:val="30450A8C"/>
    <w:rsid w:val="30872E52"/>
    <w:rsid w:val="309A2FCC"/>
    <w:rsid w:val="30A21A3A"/>
    <w:rsid w:val="30AE6631"/>
    <w:rsid w:val="30F54260"/>
    <w:rsid w:val="30FD4EC2"/>
    <w:rsid w:val="30FD6447"/>
    <w:rsid w:val="31061FC9"/>
    <w:rsid w:val="31124E12"/>
    <w:rsid w:val="311566B0"/>
    <w:rsid w:val="3126266B"/>
    <w:rsid w:val="31280191"/>
    <w:rsid w:val="3138697F"/>
    <w:rsid w:val="31575A8A"/>
    <w:rsid w:val="31666F0B"/>
    <w:rsid w:val="316F31FB"/>
    <w:rsid w:val="31832FA6"/>
    <w:rsid w:val="31837ABD"/>
    <w:rsid w:val="31844436"/>
    <w:rsid w:val="318D4498"/>
    <w:rsid w:val="31921AAF"/>
    <w:rsid w:val="31943A79"/>
    <w:rsid w:val="319C6F73"/>
    <w:rsid w:val="31E71DFA"/>
    <w:rsid w:val="31FB58A6"/>
    <w:rsid w:val="320209E2"/>
    <w:rsid w:val="3216623C"/>
    <w:rsid w:val="32382656"/>
    <w:rsid w:val="323963CE"/>
    <w:rsid w:val="324043DE"/>
    <w:rsid w:val="324C6101"/>
    <w:rsid w:val="324E1E79"/>
    <w:rsid w:val="32537490"/>
    <w:rsid w:val="32586854"/>
    <w:rsid w:val="326A6587"/>
    <w:rsid w:val="326C2300"/>
    <w:rsid w:val="32700042"/>
    <w:rsid w:val="327613FE"/>
    <w:rsid w:val="32786EF6"/>
    <w:rsid w:val="32A001FB"/>
    <w:rsid w:val="32B36180"/>
    <w:rsid w:val="32B37488"/>
    <w:rsid w:val="32BF68D3"/>
    <w:rsid w:val="32D05BEE"/>
    <w:rsid w:val="32E20814"/>
    <w:rsid w:val="32FA6BE3"/>
    <w:rsid w:val="3301513E"/>
    <w:rsid w:val="331D4CF4"/>
    <w:rsid w:val="33351E27"/>
    <w:rsid w:val="333F0656"/>
    <w:rsid w:val="33451470"/>
    <w:rsid w:val="339064C2"/>
    <w:rsid w:val="33997124"/>
    <w:rsid w:val="339A687B"/>
    <w:rsid w:val="33A37FA3"/>
    <w:rsid w:val="33AF6948"/>
    <w:rsid w:val="33BC1065"/>
    <w:rsid w:val="33D41E53"/>
    <w:rsid w:val="33E83C08"/>
    <w:rsid w:val="340223B2"/>
    <w:rsid w:val="3403272B"/>
    <w:rsid w:val="34050C5E"/>
    <w:rsid w:val="34060532"/>
    <w:rsid w:val="340E70F2"/>
    <w:rsid w:val="34396853"/>
    <w:rsid w:val="344A2B14"/>
    <w:rsid w:val="34580D8D"/>
    <w:rsid w:val="346A0AC1"/>
    <w:rsid w:val="34E15227"/>
    <w:rsid w:val="34F2308A"/>
    <w:rsid w:val="34F32864"/>
    <w:rsid w:val="350619E7"/>
    <w:rsid w:val="350E58F0"/>
    <w:rsid w:val="352C3FC8"/>
    <w:rsid w:val="352C5D76"/>
    <w:rsid w:val="353F5AA9"/>
    <w:rsid w:val="35417FC0"/>
    <w:rsid w:val="3563637A"/>
    <w:rsid w:val="356B689E"/>
    <w:rsid w:val="35791D04"/>
    <w:rsid w:val="357C6CFE"/>
    <w:rsid w:val="35B069A7"/>
    <w:rsid w:val="35B244CD"/>
    <w:rsid w:val="35CD1307"/>
    <w:rsid w:val="36056CF3"/>
    <w:rsid w:val="361B2E43"/>
    <w:rsid w:val="363D46DF"/>
    <w:rsid w:val="364041CF"/>
    <w:rsid w:val="365732C7"/>
    <w:rsid w:val="365E4655"/>
    <w:rsid w:val="36637EBD"/>
    <w:rsid w:val="3665062F"/>
    <w:rsid w:val="368045CB"/>
    <w:rsid w:val="36897924"/>
    <w:rsid w:val="36955067"/>
    <w:rsid w:val="36A4475E"/>
    <w:rsid w:val="36BA5D2F"/>
    <w:rsid w:val="36C50230"/>
    <w:rsid w:val="36D05553"/>
    <w:rsid w:val="36DF5796"/>
    <w:rsid w:val="36FB00F6"/>
    <w:rsid w:val="36FF1994"/>
    <w:rsid w:val="37103BA1"/>
    <w:rsid w:val="371116C7"/>
    <w:rsid w:val="37131A17"/>
    <w:rsid w:val="372238D5"/>
    <w:rsid w:val="372431A9"/>
    <w:rsid w:val="37270EEB"/>
    <w:rsid w:val="3727713D"/>
    <w:rsid w:val="37307DA0"/>
    <w:rsid w:val="373830F8"/>
    <w:rsid w:val="37493884"/>
    <w:rsid w:val="3751511C"/>
    <w:rsid w:val="375A76DE"/>
    <w:rsid w:val="37623CD1"/>
    <w:rsid w:val="37661277"/>
    <w:rsid w:val="37766BDC"/>
    <w:rsid w:val="377E2BE5"/>
    <w:rsid w:val="378C6E76"/>
    <w:rsid w:val="378E2D18"/>
    <w:rsid w:val="37B409D1"/>
    <w:rsid w:val="37B95FE7"/>
    <w:rsid w:val="37C41312"/>
    <w:rsid w:val="37D27631"/>
    <w:rsid w:val="37DA2F9B"/>
    <w:rsid w:val="37DA7D0B"/>
    <w:rsid w:val="380A6843"/>
    <w:rsid w:val="380D00E1"/>
    <w:rsid w:val="382D0783"/>
    <w:rsid w:val="38344080"/>
    <w:rsid w:val="384F040A"/>
    <w:rsid w:val="385619F1"/>
    <w:rsid w:val="386C12AB"/>
    <w:rsid w:val="386C3059"/>
    <w:rsid w:val="387415AD"/>
    <w:rsid w:val="389C3213"/>
    <w:rsid w:val="38C904AC"/>
    <w:rsid w:val="38CA7D80"/>
    <w:rsid w:val="38D26C34"/>
    <w:rsid w:val="38E80180"/>
    <w:rsid w:val="3929719C"/>
    <w:rsid w:val="393578EF"/>
    <w:rsid w:val="393671C3"/>
    <w:rsid w:val="393F3D68"/>
    <w:rsid w:val="39567866"/>
    <w:rsid w:val="395A7356"/>
    <w:rsid w:val="395F2BBE"/>
    <w:rsid w:val="3962445C"/>
    <w:rsid w:val="39643077"/>
    <w:rsid w:val="39A16D33"/>
    <w:rsid w:val="39B016D1"/>
    <w:rsid w:val="39B174EA"/>
    <w:rsid w:val="39B822CE"/>
    <w:rsid w:val="39E9692C"/>
    <w:rsid w:val="39ED61C5"/>
    <w:rsid w:val="3A2F55D8"/>
    <w:rsid w:val="3A4B5728"/>
    <w:rsid w:val="3A6A7A6C"/>
    <w:rsid w:val="3A8B353F"/>
    <w:rsid w:val="3A971EE4"/>
    <w:rsid w:val="3AAF547F"/>
    <w:rsid w:val="3ABE3914"/>
    <w:rsid w:val="3AD4138A"/>
    <w:rsid w:val="3AFD3B2E"/>
    <w:rsid w:val="3B00217F"/>
    <w:rsid w:val="3B1874C8"/>
    <w:rsid w:val="3B194FEF"/>
    <w:rsid w:val="3B4B164C"/>
    <w:rsid w:val="3B6444BC"/>
    <w:rsid w:val="3B787F67"/>
    <w:rsid w:val="3BC1546A"/>
    <w:rsid w:val="3BC82C9D"/>
    <w:rsid w:val="3BF07AFD"/>
    <w:rsid w:val="3BFE2889"/>
    <w:rsid w:val="3C0417FB"/>
    <w:rsid w:val="3C1E6970"/>
    <w:rsid w:val="3C300C79"/>
    <w:rsid w:val="3C4623DA"/>
    <w:rsid w:val="3C487939"/>
    <w:rsid w:val="3C4B11D8"/>
    <w:rsid w:val="3C5067EE"/>
    <w:rsid w:val="3C5A141B"/>
    <w:rsid w:val="3C700C3E"/>
    <w:rsid w:val="3C793F97"/>
    <w:rsid w:val="3C7A1ABD"/>
    <w:rsid w:val="3C7C5835"/>
    <w:rsid w:val="3C8B7826"/>
    <w:rsid w:val="3C926F85"/>
    <w:rsid w:val="3C942B7F"/>
    <w:rsid w:val="3CA628B2"/>
    <w:rsid w:val="3CAA05F4"/>
    <w:rsid w:val="3CB12B32"/>
    <w:rsid w:val="3CB72D11"/>
    <w:rsid w:val="3CC33464"/>
    <w:rsid w:val="3CCF09BC"/>
    <w:rsid w:val="3CCF3BB7"/>
    <w:rsid w:val="3CD13DD3"/>
    <w:rsid w:val="3CD1792F"/>
    <w:rsid w:val="3CD50952"/>
    <w:rsid w:val="3CDC52B1"/>
    <w:rsid w:val="3CDE204C"/>
    <w:rsid w:val="3CE37662"/>
    <w:rsid w:val="3CEA0F0B"/>
    <w:rsid w:val="3CF4361D"/>
    <w:rsid w:val="3CF772CF"/>
    <w:rsid w:val="3D0E0B83"/>
    <w:rsid w:val="3D271C45"/>
    <w:rsid w:val="3D2F4655"/>
    <w:rsid w:val="3D3E0D3C"/>
    <w:rsid w:val="3D65276D"/>
    <w:rsid w:val="3DA05A2F"/>
    <w:rsid w:val="3DC23EF0"/>
    <w:rsid w:val="3DDB1C35"/>
    <w:rsid w:val="3DDD67A7"/>
    <w:rsid w:val="3DE10046"/>
    <w:rsid w:val="3DE25B6C"/>
    <w:rsid w:val="3DEB4A20"/>
    <w:rsid w:val="3DF71617"/>
    <w:rsid w:val="3E157CEF"/>
    <w:rsid w:val="3E2241BA"/>
    <w:rsid w:val="3E3F2FBE"/>
    <w:rsid w:val="3E4054C4"/>
    <w:rsid w:val="3E432AAE"/>
    <w:rsid w:val="3E570308"/>
    <w:rsid w:val="3E5B0287"/>
    <w:rsid w:val="3E5C147A"/>
    <w:rsid w:val="3E686071"/>
    <w:rsid w:val="3E6B5B61"/>
    <w:rsid w:val="3E6C2BDB"/>
    <w:rsid w:val="3E7F160D"/>
    <w:rsid w:val="3E846C23"/>
    <w:rsid w:val="3E877D39"/>
    <w:rsid w:val="3E8F1850"/>
    <w:rsid w:val="3E8F594E"/>
    <w:rsid w:val="3E9E7CE5"/>
    <w:rsid w:val="3EA14D33"/>
    <w:rsid w:val="3EB76FF8"/>
    <w:rsid w:val="3ECB4852"/>
    <w:rsid w:val="3EDB4A95"/>
    <w:rsid w:val="3EE40E0F"/>
    <w:rsid w:val="3F087854"/>
    <w:rsid w:val="3F0B2EA0"/>
    <w:rsid w:val="3F1104B7"/>
    <w:rsid w:val="3F1735F3"/>
    <w:rsid w:val="3F2A77CA"/>
    <w:rsid w:val="3F2F3033"/>
    <w:rsid w:val="3F310B59"/>
    <w:rsid w:val="3F316DAB"/>
    <w:rsid w:val="3F3C12AC"/>
    <w:rsid w:val="3F760C61"/>
    <w:rsid w:val="3F7E3672"/>
    <w:rsid w:val="3F964E60"/>
    <w:rsid w:val="3F9D61EE"/>
    <w:rsid w:val="3F9D7F9C"/>
    <w:rsid w:val="3FA96941"/>
    <w:rsid w:val="3FAF7CCF"/>
    <w:rsid w:val="3FB13A48"/>
    <w:rsid w:val="3FE060DB"/>
    <w:rsid w:val="3FE6171A"/>
    <w:rsid w:val="3FEC2CD2"/>
    <w:rsid w:val="4004498A"/>
    <w:rsid w:val="400D4E10"/>
    <w:rsid w:val="402204A1"/>
    <w:rsid w:val="40381A73"/>
    <w:rsid w:val="40420B44"/>
    <w:rsid w:val="404228F2"/>
    <w:rsid w:val="404D4AF8"/>
    <w:rsid w:val="406112AD"/>
    <w:rsid w:val="40750F19"/>
    <w:rsid w:val="407E19E2"/>
    <w:rsid w:val="408B1CC9"/>
    <w:rsid w:val="40955117"/>
    <w:rsid w:val="40B50E1D"/>
    <w:rsid w:val="40BC596D"/>
    <w:rsid w:val="40D95004"/>
    <w:rsid w:val="40E65973"/>
    <w:rsid w:val="410B7187"/>
    <w:rsid w:val="416C231C"/>
    <w:rsid w:val="41711B69"/>
    <w:rsid w:val="41937500"/>
    <w:rsid w:val="41A50CD2"/>
    <w:rsid w:val="41AA074E"/>
    <w:rsid w:val="41AE46E3"/>
    <w:rsid w:val="41D76C3C"/>
    <w:rsid w:val="41D85470"/>
    <w:rsid w:val="41EF5B06"/>
    <w:rsid w:val="41FB71FC"/>
    <w:rsid w:val="4226311C"/>
    <w:rsid w:val="42293D69"/>
    <w:rsid w:val="42407E9D"/>
    <w:rsid w:val="426E3D42"/>
    <w:rsid w:val="427C658F"/>
    <w:rsid w:val="427D40B5"/>
    <w:rsid w:val="42927B60"/>
    <w:rsid w:val="42982C9D"/>
    <w:rsid w:val="429E4757"/>
    <w:rsid w:val="42A67168"/>
    <w:rsid w:val="42A863F1"/>
    <w:rsid w:val="42BD2703"/>
    <w:rsid w:val="42C57F36"/>
    <w:rsid w:val="42FA2439"/>
    <w:rsid w:val="43016A94"/>
    <w:rsid w:val="430976F7"/>
    <w:rsid w:val="43193DDE"/>
    <w:rsid w:val="432F53AF"/>
    <w:rsid w:val="433D6A19"/>
    <w:rsid w:val="43430AEF"/>
    <w:rsid w:val="434B5F61"/>
    <w:rsid w:val="43526E1E"/>
    <w:rsid w:val="43572B58"/>
    <w:rsid w:val="437C611B"/>
    <w:rsid w:val="438E1166"/>
    <w:rsid w:val="43B40E80"/>
    <w:rsid w:val="43B43B06"/>
    <w:rsid w:val="43B458B4"/>
    <w:rsid w:val="43C53F65"/>
    <w:rsid w:val="43F6411F"/>
    <w:rsid w:val="43F860E9"/>
    <w:rsid w:val="43F959BD"/>
    <w:rsid w:val="440365EE"/>
    <w:rsid w:val="44112D07"/>
    <w:rsid w:val="441D5B50"/>
    <w:rsid w:val="44246EDE"/>
    <w:rsid w:val="442E1B0B"/>
    <w:rsid w:val="445175A7"/>
    <w:rsid w:val="4456696C"/>
    <w:rsid w:val="44627A06"/>
    <w:rsid w:val="446B0669"/>
    <w:rsid w:val="447063A6"/>
    <w:rsid w:val="44784B34"/>
    <w:rsid w:val="447B4624"/>
    <w:rsid w:val="4487121B"/>
    <w:rsid w:val="44A27E03"/>
    <w:rsid w:val="44AC2A30"/>
    <w:rsid w:val="44B12EE4"/>
    <w:rsid w:val="44B87626"/>
    <w:rsid w:val="44C47D79"/>
    <w:rsid w:val="44E87F0C"/>
    <w:rsid w:val="44F52628"/>
    <w:rsid w:val="45010FCD"/>
    <w:rsid w:val="4513234C"/>
    <w:rsid w:val="451C7BB5"/>
    <w:rsid w:val="452B1BA6"/>
    <w:rsid w:val="453579B5"/>
    <w:rsid w:val="453A628D"/>
    <w:rsid w:val="45464C32"/>
    <w:rsid w:val="458E6A09"/>
    <w:rsid w:val="45AF0A29"/>
    <w:rsid w:val="45BE16E1"/>
    <w:rsid w:val="45BE2A1A"/>
    <w:rsid w:val="45D16192"/>
    <w:rsid w:val="45ED78ED"/>
    <w:rsid w:val="45F33418"/>
    <w:rsid w:val="46027119"/>
    <w:rsid w:val="4607616F"/>
    <w:rsid w:val="460C19D8"/>
    <w:rsid w:val="46130FB8"/>
    <w:rsid w:val="461B60BF"/>
    <w:rsid w:val="46210E43"/>
    <w:rsid w:val="4622553B"/>
    <w:rsid w:val="462F56C6"/>
    <w:rsid w:val="46390132"/>
    <w:rsid w:val="466C06C8"/>
    <w:rsid w:val="46761547"/>
    <w:rsid w:val="4682613E"/>
    <w:rsid w:val="46965745"/>
    <w:rsid w:val="469A6FE4"/>
    <w:rsid w:val="46B53E1D"/>
    <w:rsid w:val="46BA7686"/>
    <w:rsid w:val="46BF2EEE"/>
    <w:rsid w:val="46C2478C"/>
    <w:rsid w:val="46CE1383"/>
    <w:rsid w:val="46E44703"/>
    <w:rsid w:val="470B6133"/>
    <w:rsid w:val="4723347D"/>
    <w:rsid w:val="473F5DDD"/>
    <w:rsid w:val="47615D53"/>
    <w:rsid w:val="47640ADF"/>
    <w:rsid w:val="47665118"/>
    <w:rsid w:val="47906638"/>
    <w:rsid w:val="47C50090"/>
    <w:rsid w:val="47DA570D"/>
    <w:rsid w:val="47DB3D58"/>
    <w:rsid w:val="47E0311C"/>
    <w:rsid w:val="47F00E85"/>
    <w:rsid w:val="47F15329"/>
    <w:rsid w:val="48384EE3"/>
    <w:rsid w:val="483E7E42"/>
    <w:rsid w:val="48425B85"/>
    <w:rsid w:val="484D0086"/>
    <w:rsid w:val="48584941"/>
    <w:rsid w:val="48684EBF"/>
    <w:rsid w:val="48831CF9"/>
    <w:rsid w:val="48A40BBA"/>
    <w:rsid w:val="48D03190"/>
    <w:rsid w:val="48F262D0"/>
    <w:rsid w:val="49044BE8"/>
    <w:rsid w:val="4910358D"/>
    <w:rsid w:val="4913307D"/>
    <w:rsid w:val="49155047"/>
    <w:rsid w:val="49170DBF"/>
    <w:rsid w:val="49361744"/>
    <w:rsid w:val="493C6A78"/>
    <w:rsid w:val="49521DF7"/>
    <w:rsid w:val="49831FB1"/>
    <w:rsid w:val="49957F36"/>
    <w:rsid w:val="49CF3C52"/>
    <w:rsid w:val="49D14436"/>
    <w:rsid w:val="4A0B01F8"/>
    <w:rsid w:val="4A0F7CE8"/>
    <w:rsid w:val="4A372D9B"/>
    <w:rsid w:val="4A396B13"/>
    <w:rsid w:val="4A547DF1"/>
    <w:rsid w:val="4A8A55C1"/>
    <w:rsid w:val="4A9D52F4"/>
    <w:rsid w:val="4AA20B5D"/>
    <w:rsid w:val="4AA36BCB"/>
    <w:rsid w:val="4AA87600"/>
    <w:rsid w:val="4AD46AF0"/>
    <w:rsid w:val="4AD62958"/>
    <w:rsid w:val="4AD93E52"/>
    <w:rsid w:val="4AF55130"/>
    <w:rsid w:val="4AF62C56"/>
    <w:rsid w:val="4AFB201B"/>
    <w:rsid w:val="4B0E61F2"/>
    <w:rsid w:val="4B1A4B97"/>
    <w:rsid w:val="4B313C8F"/>
    <w:rsid w:val="4B38326F"/>
    <w:rsid w:val="4B4E2A92"/>
    <w:rsid w:val="4B50680B"/>
    <w:rsid w:val="4B5C0D0B"/>
    <w:rsid w:val="4B661B8A"/>
    <w:rsid w:val="4B663938"/>
    <w:rsid w:val="4B823373"/>
    <w:rsid w:val="4B8D35BB"/>
    <w:rsid w:val="4B985ABC"/>
    <w:rsid w:val="4BA44460"/>
    <w:rsid w:val="4BA5604C"/>
    <w:rsid w:val="4BCB5E91"/>
    <w:rsid w:val="4BD74836"/>
    <w:rsid w:val="4BEA1840"/>
    <w:rsid w:val="4BED4059"/>
    <w:rsid w:val="4BFB6776"/>
    <w:rsid w:val="4C26756B"/>
    <w:rsid w:val="4C3E6663"/>
    <w:rsid w:val="4C7402D7"/>
    <w:rsid w:val="4C771B75"/>
    <w:rsid w:val="4C7C718B"/>
    <w:rsid w:val="4C800A2A"/>
    <w:rsid w:val="4C804ECE"/>
    <w:rsid w:val="4C8229F4"/>
    <w:rsid w:val="4C997D3D"/>
    <w:rsid w:val="4CA54934"/>
    <w:rsid w:val="4CAA3CF8"/>
    <w:rsid w:val="4CC404E8"/>
    <w:rsid w:val="4CD174D7"/>
    <w:rsid w:val="4CDC6792"/>
    <w:rsid w:val="4D090A1F"/>
    <w:rsid w:val="4D1A70D0"/>
    <w:rsid w:val="4D1B0752"/>
    <w:rsid w:val="4D2717ED"/>
    <w:rsid w:val="4D61085B"/>
    <w:rsid w:val="4D622825"/>
    <w:rsid w:val="4D64034B"/>
    <w:rsid w:val="4D660251"/>
    <w:rsid w:val="4D671BE9"/>
    <w:rsid w:val="4D866514"/>
    <w:rsid w:val="4D896004"/>
    <w:rsid w:val="4DA370C6"/>
    <w:rsid w:val="4DBF37D4"/>
    <w:rsid w:val="4DC82688"/>
    <w:rsid w:val="4DD361CC"/>
    <w:rsid w:val="4DE60D60"/>
    <w:rsid w:val="4DE65204"/>
    <w:rsid w:val="4DE77E30"/>
    <w:rsid w:val="4DFC4A28"/>
    <w:rsid w:val="4E0D067F"/>
    <w:rsid w:val="4E0F02B7"/>
    <w:rsid w:val="4E10402F"/>
    <w:rsid w:val="4E143B1F"/>
    <w:rsid w:val="4E147549"/>
    <w:rsid w:val="4E1B3CC0"/>
    <w:rsid w:val="4E2875CB"/>
    <w:rsid w:val="4E451F2B"/>
    <w:rsid w:val="4E61488B"/>
    <w:rsid w:val="4E6A373F"/>
    <w:rsid w:val="4E922C96"/>
    <w:rsid w:val="4EA2379D"/>
    <w:rsid w:val="4EAA7FE0"/>
    <w:rsid w:val="4EC217CD"/>
    <w:rsid w:val="4EC81E09"/>
    <w:rsid w:val="4EED107D"/>
    <w:rsid w:val="4F22755F"/>
    <w:rsid w:val="4F3124AF"/>
    <w:rsid w:val="4F493C9D"/>
    <w:rsid w:val="4F624D5E"/>
    <w:rsid w:val="4F8627FB"/>
    <w:rsid w:val="4F876573"/>
    <w:rsid w:val="4F9C3DCC"/>
    <w:rsid w:val="4F9D5652"/>
    <w:rsid w:val="4FAE3B00"/>
    <w:rsid w:val="4FD638BB"/>
    <w:rsid w:val="4FDE2637"/>
    <w:rsid w:val="4FE47521"/>
    <w:rsid w:val="500E27F0"/>
    <w:rsid w:val="501C6CBB"/>
    <w:rsid w:val="503E4E84"/>
    <w:rsid w:val="504601DC"/>
    <w:rsid w:val="505B1ECA"/>
    <w:rsid w:val="506166A1"/>
    <w:rsid w:val="507E1724"/>
    <w:rsid w:val="508807F5"/>
    <w:rsid w:val="50962F12"/>
    <w:rsid w:val="50A32F39"/>
    <w:rsid w:val="50B25872"/>
    <w:rsid w:val="50B52C6C"/>
    <w:rsid w:val="50C8299F"/>
    <w:rsid w:val="50D17AA6"/>
    <w:rsid w:val="50ED0658"/>
    <w:rsid w:val="50EE4AFC"/>
    <w:rsid w:val="50F96FFC"/>
    <w:rsid w:val="510F05CE"/>
    <w:rsid w:val="512948B8"/>
    <w:rsid w:val="512A365A"/>
    <w:rsid w:val="51316796"/>
    <w:rsid w:val="5136759E"/>
    <w:rsid w:val="514C35D0"/>
    <w:rsid w:val="51581F75"/>
    <w:rsid w:val="515B1A65"/>
    <w:rsid w:val="515B7CB7"/>
    <w:rsid w:val="518014CC"/>
    <w:rsid w:val="51823496"/>
    <w:rsid w:val="518E0501"/>
    <w:rsid w:val="51976D09"/>
    <w:rsid w:val="519C7B76"/>
    <w:rsid w:val="51A60F32"/>
    <w:rsid w:val="51B025DE"/>
    <w:rsid w:val="51B855E6"/>
    <w:rsid w:val="51E073BF"/>
    <w:rsid w:val="51F37EF0"/>
    <w:rsid w:val="51F7178E"/>
    <w:rsid w:val="521047DC"/>
    <w:rsid w:val="521340EE"/>
    <w:rsid w:val="52287B99"/>
    <w:rsid w:val="522E2CD6"/>
    <w:rsid w:val="524349D3"/>
    <w:rsid w:val="527D2185"/>
    <w:rsid w:val="52805EB6"/>
    <w:rsid w:val="52834F24"/>
    <w:rsid w:val="52AB2578"/>
    <w:rsid w:val="52B633F7"/>
    <w:rsid w:val="52C35B14"/>
    <w:rsid w:val="52C8137C"/>
    <w:rsid w:val="52CB685E"/>
    <w:rsid w:val="52D7336D"/>
    <w:rsid w:val="52DA2D3A"/>
    <w:rsid w:val="52E2243E"/>
    <w:rsid w:val="52EA30A1"/>
    <w:rsid w:val="53000B16"/>
    <w:rsid w:val="530F2B07"/>
    <w:rsid w:val="532A5E5A"/>
    <w:rsid w:val="53377433"/>
    <w:rsid w:val="534549AE"/>
    <w:rsid w:val="5349426B"/>
    <w:rsid w:val="535624E4"/>
    <w:rsid w:val="536419A7"/>
    <w:rsid w:val="5367649F"/>
    <w:rsid w:val="537868FE"/>
    <w:rsid w:val="537A2677"/>
    <w:rsid w:val="538344F9"/>
    <w:rsid w:val="53867627"/>
    <w:rsid w:val="538F3C48"/>
    <w:rsid w:val="53A44F5A"/>
    <w:rsid w:val="53AC65A8"/>
    <w:rsid w:val="53AD76DF"/>
    <w:rsid w:val="53BB4A3D"/>
    <w:rsid w:val="53C102A5"/>
    <w:rsid w:val="53D55AFF"/>
    <w:rsid w:val="53F16161"/>
    <w:rsid w:val="53F51CFD"/>
    <w:rsid w:val="53FD32A8"/>
    <w:rsid w:val="540E7263"/>
    <w:rsid w:val="54225706"/>
    <w:rsid w:val="54251074"/>
    <w:rsid w:val="54297BF9"/>
    <w:rsid w:val="543D6C1F"/>
    <w:rsid w:val="546450D5"/>
    <w:rsid w:val="54680721"/>
    <w:rsid w:val="547855F9"/>
    <w:rsid w:val="54AA6F8B"/>
    <w:rsid w:val="54AB4AB2"/>
    <w:rsid w:val="54AD4386"/>
    <w:rsid w:val="54C82BAB"/>
    <w:rsid w:val="54E16725"/>
    <w:rsid w:val="55081F04"/>
    <w:rsid w:val="550D751A"/>
    <w:rsid w:val="551519ED"/>
    <w:rsid w:val="55191A1B"/>
    <w:rsid w:val="551A3490"/>
    <w:rsid w:val="55200FFC"/>
    <w:rsid w:val="55230695"/>
    <w:rsid w:val="553954C4"/>
    <w:rsid w:val="553B5E36"/>
    <w:rsid w:val="554A42CB"/>
    <w:rsid w:val="554E3DBB"/>
    <w:rsid w:val="555111B5"/>
    <w:rsid w:val="55515659"/>
    <w:rsid w:val="5555134B"/>
    <w:rsid w:val="555B0286"/>
    <w:rsid w:val="555C7B5A"/>
    <w:rsid w:val="555D3FFE"/>
    <w:rsid w:val="556B509F"/>
    <w:rsid w:val="55821CB6"/>
    <w:rsid w:val="5589337C"/>
    <w:rsid w:val="55894DF3"/>
    <w:rsid w:val="55992B5C"/>
    <w:rsid w:val="559E63C4"/>
    <w:rsid w:val="55A51501"/>
    <w:rsid w:val="55AD7376"/>
    <w:rsid w:val="55C027DF"/>
    <w:rsid w:val="55C73B6D"/>
    <w:rsid w:val="55D10548"/>
    <w:rsid w:val="55E93AE3"/>
    <w:rsid w:val="55F06C20"/>
    <w:rsid w:val="55FB7373"/>
    <w:rsid w:val="55FD30EB"/>
    <w:rsid w:val="5603632F"/>
    <w:rsid w:val="560501F2"/>
    <w:rsid w:val="56075D18"/>
    <w:rsid w:val="560E70A6"/>
    <w:rsid w:val="56297AE5"/>
    <w:rsid w:val="56444C51"/>
    <w:rsid w:val="56486A5C"/>
    <w:rsid w:val="564D35D5"/>
    <w:rsid w:val="56701B61"/>
    <w:rsid w:val="56827900"/>
    <w:rsid w:val="56921FB2"/>
    <w:rsid w:val="569C4357"/>
    <w:rsid w:val="56A17F1A"/>
    <w:rsid w:val="56A31EE4"/>
    <w:rsid w:val="56AB0D99"/>
    <w:rsid w:val="56C9121F"/>
    <w:rsid w:val="56CE4A87"/>
    <w:rsid w:val="56E61DD1"/>
    <w:rsid w:val="56EC1F4E"/>
    <w:rsid w:val="57014E5D"/>
    <w:rsid w:val="570566FB"/>
    <w:rsid w:val="570B1838"/>
    <w:rsid w:val="570D55B0"/>
    <w:rsid w:val="571B5F1F"/>
    <w:rsid w:val="572566D5"/>
    <w:rsid w:val="572B3C88"/>
    <w:rsid w:val="572C012C"/>
    <w:rsid w:val="572D7A00"/>
    <w:rsid w:val="57376AD1"/>
    <w:rsid w:val="573B211D"/>
    <w:rsid w:val="574014E1"/>
    <w:rsid w:val="575C2093"/>
    <w:rsid w:val="5765719A"/>
    <w:rsid w:val="576F626A"/>
    <w:rsid w:val="57897EC7"/>
    <w:rsid w:val="579B0029"/>
    <w:rsid w:val="579F6C6B"/>
    <w:rsid w:val="57CD34C6"/>
    <w:rsid w:val="57D04F5B"/>
    <w:rsid w:val="57D367F9"/>
    <w:rsid w:val="57E24829"/>
    <w:rsid w:val="57EE4E5E"/>
    <w:rsid w:val="57F64296"/>
    <w:rsid w:val="57F86260"/>
    <w:rsid w:val="57FB5D50"/>
    <w:rsid w:val="58156E12"/>
    <w:rsid w:val="581D1822"/>
    <w:rsid w:val="582548BC"/>
    <w:rsid w:val="582B03E3"/>
    <w:rsid w:val="582E1143"/>
    <w:rsid w:val="58313520"/>
    <w:rsid w:val="58445001"/>
    <w:rsid w:val="58535244"/>
    <w:rsid w:val="585833E8"/>
    <w:rsid w:val="585A2A77"/>
    <w:rsid w:val="58676F42"/>
    <w:rsid w:val="587578B0"/>
    <w:rsid w:val="58893D6A"/>
    <w:rsid w:val="58900246"/>
    <w:rsid w:val="58AB1524"/>
    <w:rsid w:val="58AB6E2E"/>
    <w:rsid w:val="58AC2BA6"/>
    <w:rsid w:val="58B303D9"/>
    <w:rsid w:val="58C85C32"/>
    <w:rsid w:val="58CA7BFC"/>
    <w:rsid w:val="58CD4FF7"/>
    <w:rsid w:val="58D81BED"/>
    <w:rsid w:val="58D86048"/>
    <w:rsid w:val="58DD36E9"/>
    <w:rsid w:val="58DF11CE"/>
    <w:rsid w:val="59097FF9"/>
    <w:rsid w:val="591946E0"/>
    <w:rsid w:val="59282B75"/>
    <w:rsid w:val="596508EF"/>
    <w:rsid w:val="59882670"/>
    <w:rsid w:val="598F04FE"/>
    <w:rsid w:val="599124C8"/>
    <w:rsid w:val="59A0270B"/>
    <w:rsid w:val="59A65848"/>
    <w:rsid w:val="59B241EC"/>
    <w:rsid w:val="59B9557B"/>
    <w:rsid w:val="59C53F20"/>
    <w:rsid w:val="59DD03FB"/>
    <w:rsid w:val="59F70F52"/>
    <w:rsid w:val="5A191885"/>
    <w:rsid w:val="5A1E1882"/>
    <w:rsid w:val="5A1F7AD4"/>
    <w:rsid w:val="5A44753A"/>
    <w:rsid w:val="5AA75C06"/>
    <w:rsid w:val="5AC74771"/>
    <w:rsid w:val="5ADA7E9F"/>
    <w:rsid w:val="5AE2614B"/>
    <w:rsid w:val="5AFA5E4B"/>
    <w:rsid w:val="5B0373F5"/>
    <w:rsid w:val="5B173F22"/>
    <w:rsid w:val="5B404243"/>
    <w:rsid w:val="5B6A7475"/>
    <w:rsid w:val="5B715B09"/>
    <w:rsid w:val="5B7C2D04"/>
    <w:rsid w:val="5B7E6464"/>
    <w:rsid w:val="5B91775F"/>
    <w:rsid w:val="5B9F39FA"/>
    <w:rsid w:val="5BC22E0D"/>
    <w:rsid w:val="5BDC19F5"/>
    <w:rsid w:val="5BEC7E8A"/>
    <w:rsid w:val="5C001B87"/>
    <w:rsid w:val="5C0D7E00"/>
    <w:rsid w:val="5C1B251D"/>
    <w:rsid w:val="5C1F0C73"/>
    <w:rsid w:val="5C204614"/>
    <w:rsid w:val="5C205D85"/>
    <w:rsid w:val="5C225659"/>
    <w:rsid w:val="5C2A6C04"/>
    <w:rsid w:val="5C4557EC"/>
    <w:rsid w:val="5C4F21C6"/>
    <w:rsid w:val="5C5617A7"/>
    <w:rsid w:val="5C5645CA"/>
    <w:rsid w:val="5C583771"/>
    <w:rsid w:val="5C677510"/>
    <w:rsid w:val="5C871960"/>
    <w:rsid w:val="5C910060"/>
    <w:rsid w:val="5C9D42AD"/>
    <w:rsid w:val="5CA00C74"/>
    <w:rsid w:val="5CA42304"/>
    <w:rsid w:val="5CAF2C65"/>
    <w:rsid w:val="5CC93D27"/>
    <w:rsid w:val="5CD64696"/>
    <w:rsid w:val="5CF50AB9"/>
    <w:rsid w:val="5CF902B3"/>
    <w:rsid w:val="5D172CE4"/>
    <w:rsid w:val="5D2925A5"/>
    <w:rsid w:val="5D373386"/>
    <w:rsid w:val="5D3D0F40"/>
    <w:rsid w:val="5D415FB3"/>
    <w:rsid w:val="5D4F6922"/>
    <w:rsid w:val="5D633BC6"/>
    <w:rsid w:val="5D6A375C"/>
    <w:rsid w:val="5D731EE5"/>
    <w:rsid w:val="5D7E021E"/>
    <w:rsid w:val="5D803576"/>
    <w:rsid w:val="5D885990"/>
    <w:rsid w:val="5D8D11F8"/>
    <w:rsid w:val="5D9635FF"/>
    <w:rsid w:val="5DA0717E"/>
    <w:rsid w:val="5DBE13B2"/>
    <w:rsid w:val="5DC56BE4"/>
    <w:rsid w:val="5DC7295C"/>
    <w:rsid w:val="5DE13369"/>
    <w:rsid w:val="5DE52DE2"/>
    <w:rsid w:val="5DF179D9"/>
    <w:rsid w:val="5DFE20F6"/>
    <w:rsid w:val="5E424C81"/>
    <w:rsid w:val="5E4D2736"/>
    <w:rsid w:val="5E5A37D0"/>
    <w:rsid w:val="5E655CD1"/>
    <w:rsid w:val="5E697B8E"/>
    <w:rsid w:val="5E6E2DD8"/>
    <w:rsid w:val="5E8C7702"/>
    <w:rsid w:val="5E99597B"/>
    <w:rsid w:val="5E9A1E1F"/>
    <w:rsid w:val="5EA44A4C"/>
    <w:rsid w:val="5EBA56ED"/>
    <w:rsid w:val="5ED52E57"/>
    <w:rsid w:val="5ED6097D"/>
    <w:rsid w:val="5EDF3CD6"/>
    <w:rsid w:val="5EE50BC0"/>
    <w:rsid w:val="5EF07C91"/>
    <w:rsid w:val="5EF37781"/>
    <w:rsid w:val="5EFC6636"/>
    <w:rsid w:val="5F100333"/>
    <w:rsid w:val="5F3077AA"/>
    <w:rsid w:val="5F4973A1"/>
    <w:rsid w:val="5F4D6E91"/>
    <w:rsid w:val="5F6E0BB6"/>
    <w:rsid w:val="5F9E76ED"/>
    <w:rsid w:val="5FA56CCD"/>
    <w:rsid w:val="5FA82319"/>
    <w:rsid w:val="5FBF1411"/>
    <w:rsid w:val="5FD0361E"/>
    <w:rsid w:val="5FD44EBD"/>
    <w:rsid w:val="5FDB26EF"/>
    <w:rsid w:val="5FE33352"/>
    <w:rsid w:val="5FF53085"/>
    <w:rsid w:val="6008100A"/>
    <w:rsid w:val="601E082E"/>
    <w:rsid w:val="60247359"/>
    <w:rsid w:val="602A2D2E"/>
    <w:rsid w:val="603E2C7E"/>
    <w:rsid w:val="605B3830"/>
    <w:rsid w:val="60694337"/>
    <w:rsid w:val="606F4BE5"/>
    <w:rsid w:val="607C7302"/>
    <w:rsid w:val="60934205"/>
    <w:rsid w:val="609F213F"/>
    <w:rsid w:val="60D13AF2"/>
    <w:rsid w:val="60D92F64"/>
    <w:rsid w:val="60F03F78"/>
    <w:rsid w:val="60F5158E"/>
    <w:rsid w:val="60FB291D"/>
    <w:rsid w:val="61077514"/>
    <w:rsid w:val="6109503A"/>
    <w:rsid w:val="61096DE8"/>
    <w:rsid w:val="61160FB2"/>
    <w:rsid w:val="611C2FBF"/>
    <w:rsid w:val="612260FC"/>
    <w:rsid w:val="613C6465"/>
    <w:rsid w:val="613F0188"/>
    <w:rsid w:val="614E6EF1"/>
    <w:rsid w:val="61502C69"/>
    <w:rsid w:val="615C160D"/>
    <w:rsid w:val="617C3A5E"/>
    <w:rsid w:val="61AD1E69"/>
    <w:rsid w:val="61C11051"/>
    <w:rsid w:val="61C6117D"/>
    <w:rsid w:val="61CF0031"/>
    <w:rsid w:val="61D36DC8"/>
    <w:rsid w:val="61DC44FC"/>
    <w:rsid w:val="61E82EA1"/>
    <w:rsid w:val="61EB266E"/>
    <w:rsid w:val="620D46B6"/>
    <w:rsid w:val="62176C6E"/>
    <w:rsid w:val="623954AB"/>
    <w:rsid w:val="62467BC8"/>
    <w:rsid w:val="625422E5"/>
    <w:rsid w:val="62586279"/>
    <w:rsid w:val="62621399"/>
    <w:rsid w:val="627110E9"/>
    <w:rsid w:val="627B5AC3"/>
    <w:rsid w:val="627E3805"/>
    <w:rsid w:val="628232F6"/>
    <w:rsid w:val="62830E1C"/>
    <w:rsid w:val="628A16C5"/>
    <w:rsid w:val="628C6C9F"/>
    <w:rsid w:val="62B72874"/>
    <w:rsid w:val="62B80AC5"/>
    <w:rsid w:val="62BD2580"/>
    <w:rsid w:val="62DD22DA"/>
    <w:rsid w:val="62DD677E"/>
    <w:rsid w:val="62E21FE6"/>
    <w:rsid w:val="62FC0898"/>
    <w:rsid w:val="630261E5"/>
    <w:rsid w:val="63051831"/>
    <w:rsid w:val="631B2E02"/>
    <w:rsid w:val="632E0D88"/>
    <w:rsid w:val="633D721D"/>
    <w:rsid w:val="63515B06"/>
    <w:rsid w:val="636429FB"/>
    <w:rsid w:val="63715118"/>
    <w:rsid w:val="63735576"/>
    <w:rsid w:val="637B1AF3"/>
    <w:rsid w:val="638C5AAE"/>
    <w:rsid w:val="63A1155A"/>
    <w:rsid w:val="63B35731"/>
    <w:rsid w:val="63D556A7"/>
    <w:rsid w:val="63DD2128"/>
    <w:rsid w:val="63DF2082"/>
    <w:rsid w:val="63E00461"/>
    <w:rsid w:val="63EB4ECB"/>
    <w:rsid w:val="63FA61A4"/>
    <w:rsid w:val="6411213F"/>
    <w:rsid w:val="641937E6"/>
    <w:rsid w:val="64260DBC"/>
    <w:rsid w:val="642D331C"/>
    <w:rsid w:val="64397EC6"/>
    <w:rsid w:val="643E324C"/>
    <w:rsid w:val="644F0FB6"/>
    <w:rsid w:val="646D2593"/>
    <w:rsid w:val="6477050C"/>
    <w:rsid w:val="64904827"/>
    <w:rsid w:val="64A01811"/>
    <w:rsid w:val="64B33C3A"/>
    <w:rsid w:val="64BE25DF"/>
    <w:rsid w:val="64EC58A6"/>
    <w:rsid w:val="64FD4EB5"/>
    <w:rsid w:val="64FF0C2E"/>
    <w:rsid w:val="6509385A"/>
    <w:rsid w:val="650D2C1F"/>
    <w:rsid w:val="65165F77"/>
    <w:rsid w:val="651B17E0"/>
    <w:rsid w:val="65257F68"/>
    <w:rsid w:val="652A1A23"/>
    <w:rsid w:val="6546685C"/>
    <w:rsid w:val="65554468"/>
    <w:rsid w:val="65654809"/>
    <w:rsid w:val="65827169"/>
    <w:rsid w:val="65A73026"/>
    <w:rsid w:val="65A73073"/>
    <w:rsid w:val="65B512EC"/>
    <w:rsid w:val="65BE3CC6"/>
    <w:rsid w:val="65D35C16"/>
    <w:rsid w:val="65F91B21"/>
    <w:rsid w:val="65F938CF"/>
    <w:rsid w:val="65FB3E5E"/>
    <w:rsid w:val="660A0257"/>
    <w:rsid w:val="660D1128"/>
    <w:rsid w:val="661F6EE1"/>
    <w:rsid w:val="66452A08"/>
    <w:rsid w:val="665C5C0C"/>
    <w:rsid w:val="6661472F"/>
    <w:rsid w:val="666D1BC7"/>
    <w:rsid w:val="667C62AE"/>
    <w:rsid w:val="66822AB6"/>
    <w:rsid w:val="66C37A39"/>
    <w:rsid w:val="66C8504F"/>
    <w:rsid w:val="66DD1E4A"/>
    <w:rsid w:val="67087B42"/>
    <w:rsid w:val="671D35ED"/>
    <w:rsid w:val="671E02BE"/>
    <w:rsid w:val="672F1572"/>
    <w:rsid w:val="673030DE"/>
    <w:rsid w:val="674611AD"/>
    <w:rsid w:val="67537805"/>
    <w:rsid w:val="675B4115"/>
    <w:rsid w:val="67642FCA"/>
    <w:rsid w:val="6774472E"/>
    <w:rsid w:val="67801DCE"/>
    <w:rsid w:val="678C2C25"/>
    <w:rsid w:val="679F2254"/>
    <w:rsid w:val="67AB6E4B"/>
    <w:rsid w:val="67C05D90"/>
    <w:rsid w:val="67DF6AF4"/>
    <w:rsid w:val="67F30F00"/>
    <w:rsid w:val="67FD6F7B"/>
    <w:rsid w:val="67FF7197"/>
    <w:rsid w:val="68106CAE"/>
    <w:rsid w:val="68294213"/>
    <w:rsid w:val="68354966"/>
    <w:rsid w:val="6841155D"/>
    <w:rsid w:val="68460921"/>
    <w:rsid w:val="68703BF0"/>
    <w:rsid w:val="687A681D"/>
    <w:rsid w:val="688A4CB2"/>
    <w:rsid w:val="688F22C8"/>
    <w:rsid w:val="68A51AEC"/>
    <w:rsid w:val="68B00491"/>
    <w:rsid w:val="68B25FB7"/>
    <w:rsid w:val="68B65AA7"/>
    <w:rsid w:val="68BC1201"/>
    <w:rsid w:val="68C63810"/>
    <w:rsid w:val="68CA597D"/>
    <w:rsid w:val="68D25E84"/>
    <w:rsid w:val="68DC1286"/>
    <w:rsid w:val="69036813"/>
    <w:rsid w:val="69366BE8"/>
    <w:rsid w:val="693B5FAC"/>
    <w:rsid w:val="69594684"/>
    <w:rsid w:val="695B031A"/>
    <w:rsid w:val="696C260A"/>
    <w:rsid w:val="698A0CE2"/>
    <w:rsid w:val="699851AD"/>
    <w:rsid w:val="69BC09D1"/>
    <w:rsid w:val="69E14DA6"/>
    <w:rsid w:val="6A0D5B9B"/>
    <w:rsid w:val="6A114F5F"/>
    <w:rsid w:val="6A1A2066"/>
    <w:rsid w:val="6A2B6021"/>
    <w:rsid w:val="6A505A87"/>
    <w:rsid w:val="6A6B0B13"/>
    <w:rsid w:val="6AB1004F"/>
    <w:rsid w:val="6AC36259"/>
    <w:rsid w:val="6AC41FD2"/>
    <w:rsid w:val="6AD40467"/>
    <w:rsid w:val="6AED32D6"/>
    <w:rsid w:val="6AF208ED"/>
    <w:rsid w:val="6B2A0087"/>
    <w:rsid w:val="6B2D7B77"/>
    <w:rsid w:val="6B3709F5"/>
    <w:rsid w:val="6B3A1358"/>
    <w:rsid w:val="6B56531F"/>
    <w:rsid w:val="6B6206EB"/>
    <w:rsid w:val="6B6500D1"/>
    <w:rsid w:val="6B6932A5"/>
    <w:rsid w:val="6B7423B7"/>
    <w:rsid w:val="6B827EC3"/>
    <w:rsid w:val="6B8A4FC9"/>
    <w:rsid w:val="6BB14B21"/>
    <w:rsid w:val="6BB362CE"/>
    <w:rsid w:val="6BB47F24"/>
    <w:rsid w:val="6BBB33D4"/>
    <w:rsid w:val="6BDB75D3"/>
    <w:rsid w:val="6BE4292B"/>
    <w:rsid w:val="6BEE5558"/>
    <w:rsid w:val="6C021187"/>
    <w:rsid w:val="6C1F1BB5"/>
    <w:rsid w:val="6C33740F"/>
    <w:rsid w:val="6C3A254B"/>
    <w:rsid w:val="6C5D26DE"/>
    <w:rsid w:val="6C5F63CA"/>
    <w:rsid w:val="6C895281"/>
    <w:rsid w:val="6C8D22C7"/>
    <w:rsid w:val="6C9446F5"/>
    <w:rsid w:val="6C953C26"/>
    <w:rsid w:val="6C9C1458"/>
    <w:rsid w:val="6CA36342"/>
    <w:rsid w:val="6CA37DE2"/>
    <w:rsid w:val="6CA83959"/>
    <w:rsid w:val="6CBE13CE"/>
    <w:rsid w:val="6CC53D97"/>
    <w:rsid w:val="6CCD1611"/>
    <w:rsid w:val="6CDC1854"/>
    <w:rsid w:val="6CED1CB3"/>
    <w:rsid w:val="6CEF1588"/>
    <w:rsid w:val="6D064B23"/>
    <w:rsid w:val="6D0C1990"/>
    <w:rsid w:val="6D1D7D1E"/>
    <w:rsid w:val="6D201B3B"/>
    <w:rsid w:val="6D237483"/>
    <w:rsid w:val="6D260D22"/>
    <w:rsid w:val="6D3F46DE"/>
    <w:rsid w:val="6D581BCB"/>
    <w:rsid w:val="6D6F163B"/>
    <w:rsid w:val="6D810EF9"/>
    <w:rsid w:val="6D8E3F02"/>
    <w:rsid w:val="6D934609"/>
    <w:rsid w:val="6D9E2FAE"/>
    <w:rsid w:val="6DAB4FF7"/>
    <w:rsid w:val="6DAF6F69"/>
    <w:rsid w:val="6DB229CC"/>
    <w:rsid w:val="6DB66549"/>
    <w:rsid w:val="6DBC51E2"/>
    <w:rsid w:val="6DC76061"/>
    <w:rsid w:val="6E2434B3"/>
    <w:rsid w:val="6E2B2A93"/>
    <w:rsid w:val="6E3768BB"/>
    <w:rsid w:val="6E453094"/>
    <w:rsid w:val="6E5518BE"/>
    <w:rsid w:val="6E8126B3"/>
    <w:rsid w:val="6E867CCA"/>
    <w:rsid w:val="6E9A5523"/>
    <w:rsid w:val="6E9C4E7A"/>
    <w:rsid w:val="6EAB7730"/>
    <w:rsid w:val="6EBC193D"/>
    <w:rsid w:val="6EBD7886"/>
    <w:rsid w:val="6EBF78EC"/>
    <w:rsid w:val="6EE12150"/>
    <w:rsid w:val="6EEA46FD"/>
    <w:rsid w:val="6F046E40"/>
    <w:rsid w:val="6F1A2987"/>
    <w:rsid w:val="6F2D6397"/>
    <w:rsid w:val="6F305E87"/>
    <w:rsid w:val="6F4B4A6F"/>
    <w:rsid w:val="6F8F0E00"/>
    <w:rsid w:val="6F913D15"/>
    <w:rsid w:val="6FA66085"/>
    <w:rsid w:val="6FB42615"/>
    <w:rsid w:val="6FBB1BF5"/>
    <w:rsid w:val="6FE1724C"/>
    <w:rsid w:val="6FE50A20"/>
    <w:rsid w:val="6FF27051"/>
    <w:rsid w:val="6FFFCE73"/>
    <w:rsid w:val="70025A76"/>
    <w:rsid w:val="70082960"/>
    <w:rsid w:val="70275397"/>
    <w:rsid w:val="702C664F"/>
    <w:rsid w:val="70482D3C"/>
    <w:rsid w:val="705B6F34"/>
    <w:rsid w:val="70782C3F"/>
    <w:rsid w:val="707B1384"/>
    <w:rsid w:val="70810852"/>
    <w:rsid w:val="708304A5"/>
    <w:rsid w:val="708B5A6B"/>
    <w:rsid w:val="70CA41F7"/>
    <w:rsid w:val="70DF5DB7"/>
    <w:rsid w:val="70EB650A"/>
    <w:rsid w:val="710C469C"/>
    <w:rsid w:val="71121CE9"/>
    <w:rsid w:val="71153587"/>
    <w:rsid w:val="711F61B4"/>
    <w:rsid w:val="713A3DD3"/>
    <w:rsid w:val="71494FDF"/>
    <w:rsid w:val="71500A63"/>
    <w:rsid w:val="71777D9E"/>
    <w:rsid w:val="719170B1"/>
    <w:rsid w:val="71921461"/>
    <w:rsid w:val="719E357C"/>
    <w:rsid w:val="71AF12E6"/>
    <w:rsid w:val="71B40FF2"/>
    <w:rsid w:val="71C72AD3"/>
    <w:rsid w:val="71D23226"/>
    <w:rsid w:val="71DE29E9"/>
    <w:rsid w:val="71E33685"/>
    <w:rsid w:val="71E66B99"/>
    <w:rsid w:val="71FD4747"/>
    <w:rsid w:val="72077373"/>
    <w:rsid w:val="720C498A"/>
    <w:rsid w:val="7214383E"/>
    <w:rsid w:val="723637B5"/>
    <w:rsid w:val="72397266"/>
    <w:rsid w:val="72435ED2"/>
    <w:rsid w:val="72671BC0"/>
    <w:rsid w:val="726F36D2"/>
    <w:rsid w:val="726F422B"/>
    <w:rsid w:val="72750781"/>
    <w:rsid w:val="728C7879"/>
    <w:rsid w:val="72A72905"/>
    <w:rsid w:val="72CA214F"/>
    <w:rsid w:val="72E03D43"/>
    <w:rsid w:val="72EE0533"/>
    <w:rsid w:val="72F316A6"/>
    <w:rsid w:val="73086844"/>
    <w:rsid w:val="730C2768"/>
    <w:rsid w:val="730E64E0"/>
    <w:rsid w:val="734E4B2E"/>
    <w:rsid w:val="735A34D3"/>
    <w:rsid w:val="735D2FC3"/>
    <w:rsid w:val="736305DA"/>
    <w:rsid w:val="736E51D0"/>
    <w:rsid w:val="737427E7"/>
    <w:rsid w:val="7375655F"/>
    <w:rsid w:val="737C169B"/>
    <w:rsid w:val="737E3665"/>
    <w:rsid w:val="739263A6"/>
    <w:rsid w:val="73962B79"/>
    <w:rsid w:val="73D17C39"/>
    <w:rsid w:val="73D634A1"/>
    <w:rsid w:val="73D94D40"/>
    <w:rsid w:val="73F751C6"/>
    <w:rsid w:val="74207B19"/>
    <w:rsid w:val="7421047D"/>
    <w:rsid w:val="742B746E"/>
    <w:rsid w:val="74496BD4"/>
    <w:rsid w:val="744F6DB0"/>
    <w:rsid w:val="74770B6E"/>
    <w:rsid w:val="7479207F"/>
    <w:rsid w:val="747D21CE"/>
    <w:rsid w:val="7480340D"/>
    <w:rsid w:val="748E78D8"/>
    <w:rsid w:val="7499627D"/>
    <w:rsid w:val="74C652C4"/>
    <w:rsid w:val="74D177C5"/>
    <w:rsid w:val="74E50E19"/>
    <w:rsid w:val="750C4CA1"/>
    <w:rsid w:val="751D2A0A"/>
    <w:rsid w:val="751E1CC6"/>
    <w:rsid w:val="752E2E69"/>
    <w:rsid w:val="753E05CB"/>
    <w:rsid w:val="754D7793"/>
    <w:rsid w:val="75684D33"/>
    <w:rsid w:val="756C1FE2"/>
    <w:rsid w:val="757A4300"/>
    <w:rsid w:val="757C3976"/>
    <w:rsid w:val="75954C96"/>
    <w:rsid w:val="759A04FF"/>
    <w:rsid w:val="75AC5725"/>
    <w:rsid w:val="75AD3D8E"/>
    <w:rsid w:val="75D43A11"/>
    <w:rsid w:val="75DD24E2"/>
    <w:rsid w:val="75E8797A"/>
    <w:rsid w:val="75EA7F97"/>
    <w:rsid w:val="75ED2976"/>
    <w:rsid w:val="75F145C2"/>
    <w:rsid w:val="760065B4"/>
    <w:rsid w:val="761E4C8C"/>
    <w:rsid w:val="762D4ECF"/>
    <w:rsid w:val="763224E5"/>
    <w:rsid w:val="76426BCC"/>
    <w:rsid w:val="76445ADA"/>
    <w:rsid w:val="765C7562"/>
    <w:rsid w:val="766510B3"/>
    <w:rsid w:val="767825EE"/>
    <w:rsid w:val="767945B8"/>
    <w:rsid w:val="7682521B"/>
    <w:rsid w:val="768D4CC3"/>
    <w:rsid w:val="769136B0"/>
    <w:rsid w:val="7691545E"/>
    <w:rsid w:val="76937428"/>
    <w:rsid w:val="769413F2"/>
    <w:rsid w:val="76A71125"/>
    <w:rsid w:val="76B4114C"/>
    <w:rsid w:val="76C23768"/>
    <w:rsid w:val="76E509BA"/>
    <w:rsid w:val="76EE521D"/>
    <w:rsid w:val="76F84464"/>
    <w:rsid w:val="76FA3D9F"/>
    <w:rsid w:val="76FE0619"/>
    <w:rsid w:val="770022CF"/>
    <w:rsid w:val="77004407"/>
    <w:rsid w:val="77073972"/>
    <w:rsid w:val="770E4D00"/>
    <w:rsid w:val="7722255A"/>
    <w:rsid w:val="7725204A"/>
    <w:rsid w:val="77471FC0"/>
    <w:rsid w:val="775F37AE"/>
    <w:rsid w:val="777C7EBC"/>
    <w:rsid w:val="779D6084"/>
    <w:rsid w:val="77C17FC5"/>
    <w:rsid w:val="77C875A5"/>
    <w:rsid w:val="77DF044B"/>
    <w:rsid w:val="77E4483F"/>
    <w:rsid w:val="77E912C9"/>
    <w:rsid w:val="77FC2DAB"/>
    <w:rsid w:val="780D320A"/>
    <w:rsid w:val="781F0D95"/>
    <w:rsid w:val="78210A63"/>
    <w:rsid w:val="78276D39"/>
    <w:rsid w:val="782A5B6A"/>
    <w:rsid w:val="782C0851"/>
    <w:rsid w:val="782D1CEC"/>
    <w:rsid w:val="785530FC"/>
    <w:rsid w:val="78615304"/>
    <w:rsid w:val="787119EB"/>
    <w:rsid w:val="78713799"/>
    <w:rsid w:val="78852DA0"/>
    <w:rsid w:val="788A16A1"/>
    <w:rsid w:val="7899684C"/>
    <w:rsid w:val="789B25C4"/>
    <w:rsid w:val="78A04E22"/>
    <w:rsid w:val="78A82F32"/>
    <w:rsid w:val="78BA045F"/>
    <w:rsid w:val="78BF7B76"/>
    <w:rsid w:val="78C60970"/>
    <w:rsid w:val="78C733B9"/>
    <w:rsid w:val="78E4686E"/>
    <w:rsid w:val="78F56571"/>
    <w:rsid w:val="78FB568C"/>
    <w:rsid w:val="790E548B"/>
    <w:rsid w:val="79224A93"/>
    <w:rsid w:val="792720A9"/>
    <w:rsid w:val="794C1B10"/>
    <w:rsid w:val="7956298E"/>
    <w:rsid w:val="795F5CE7"/>
    <w:rsid w:val="796E1A86"/>
    <w:rsid w:val="79752E15"/>
    <w:rsid w:val="797D616D"/>
    <w:rsid w:val="798870FF"/>
    <w:rsid w:val="798E037A"/>
    <w:rsid w:val="79921813"/>
    <w:rsid w:val="79A67472"/>
    <w:rsid w:val="79B41A4E"/>
    <w:rsid w:val="79C478F8"/>
    <w:rsid w:val="79D73ACF"/>
    <w:rsid w:val="79E63D12"/>
    <w:rsid w:val="79F521A7"/>
    <w:rsid w:val="79F77CCE"/>
    <w:rsid w:val="79F945F2"/>
    <w:rsid w:val="7A1E525A"/>
    <w:rsid w:val="7A20179A"/>
    <w:rsid w:val="7A2D36EF"/>
    <w:rsid w:val="7A41719B"/>
    <w:rsid w:val="7A546ECE"/>
    <w:rsid w:val="7A5769BE"/>
    <w:rsid w:val="7A777060"/>
    <w:rsid w:val="7A8157E9"/>
    <w:rsid w:val="7A843E8E"/>
    <w:rsid w:val="7A861051"/>
    <w:rsid w:val="7A903C7E"/>
    <w:rsid w:val="7A911ED0"/>
    <w:rsid w:val="7A9C0875"/>
    <w:rsid w:val="7A9D6AC7"/>
    <w:rsid w:val="7AA917C1"/>
    <w:rsid w:val="7AB04789"/>
    <w:rsid w:val="7AC73B44"/>
    <w:rsid w:val="7ADE0E8D"/>
    <w:rsid w:val="7B137A81"/>
    <w:rsid w:val="7B1B79EC"/>
    <w:rsid w:val="7B4909FD"/>
    <w:rsid w:val="7B503B39"/>
    <w:rsid w:val="7B54753F"/>
    <w:rsid w:val="7B5B5D8E"/>
    <w:rsid w:val="7B690757"/>
    <w:rsid w:val="7B6C6499"/>
    <w:rsid w:val="7B8F3F36"/>
    <w:rsid w:val="7B931C78"/>
    <w:rsid w:val="7BA75723"/>
    <w:rsid w:val="7BA97403"/>
    <w:rsid w:val="7BB045D8"/>
    <w:rsid w:val="7BCD74E5"/>
    <w:rsid w:val="7BD007D6"/>
    <w:rsid w:val="7BDF310F"/>
    <w:rsid w:val="7BDF4EBD"/>
    <w:rsid w:val="7BE6624C"/>
    <w:rsid w:val="7BF85F7F"/>
    <w:rsid w:val="7BFF6846"/>
    <w:rsid w:val="7C014E34"/>
    <w:rsid w:val="7C0978D2"/>
    <w:rsid w:val="7C3E1BE4"/>
    <w:rsid w:val="7C465EFB"/>
    <w:rsid w:val="7C790E6E"/>
    <w:rsid w:val="7C7E46D6"/>
    <w:rsid w:val="7C8415C1"/>
    <w:rsid w:val="7C8B3175"/>
    <w:rsid w:val="7CA0289E"/>
    <w:rsid w:val="7CA852AF"/>
    <w:rsid w:val="7CC16371"/>
    <w:rsid w:val="7CD92EB0"/>
    <w:rsid w:val="7CE043F9"/>
    <w:rsid w:val="7CE81B50"/>
    <w:rsid w:val="7CEB292D"/>
    <w:rsid w:val="7CF16C56"/>
    <w:rsid w:val="7D034BDB"/>
    <w:rsid w:val="7D0C7F34"/>
    <w:rsid w:val="7D0D7808"/>
    <w:rsid w:val="7D1E1A15"/>
    <w:rsid w:val="7D2E4B27"/>
    <w:rsid w:val="7D32760B"/>
    <w:rsid w:val="7D40373A"/>
    <w:rsid w:val="7D7D2765"/>
    <w:rsid w:val="7D8C0B5A"/>
    <w:rsid w:val="7D943A85"/>
    <w:rsid w:val="7D9B4E14"/>
    <w:rsid w:val="7DAC0DCF"/>
    <w:rsid w:val="7DB67EA0"/>
    <w:rsid w:val="7DB83C18"/>
    <w:rsid w:val="7DBC3708"/>
    <w:rsid w:val="7DD30A52"/>
    <w:rsid w:val="7DE22A43"/>
    <w:rsid w:val="7DE844FD"/>
    <w:rsid w:val="7DEB5D9B"/>
    <w:rsid w:val="7E154BC6"/>
    <w:rsid w:val="7E176B90"/>
    <w:rsid w:val="7E1E531E"/>
    <w:rsid w:val="7E2748F9"/>
    <w:rsid w:val="7E32228D"/>
    <w:rsid w:val="7E6A3164"/>
    <w:rsid w:val="7E75623E"/>
    <w:rsid w:val="7E867872"/>
    <w:rsid w:val="7E8835EA"/>
    <w:rsid w:val="7E906943"/>
    <w:rsid w:val="7E97382D"/>
    <w:rsid w:val="7EAB72D9"/>
    <w:rsid w:val="7EBB39C0"/>
    <w:rsid w:val="7ECB1303"/>
    <w:rsid w:val="7ED607F9"/>
    <w:rsid w:val="7EE051D4"/>
    <w:rsid w:val="7EF0118F"/>
    <w:rsid w:val="7F0A2251"/>
    <w:rsid w:val="7F1E6CFB"/>
    <w:rsid w:val="7F48034D"/>
    <w:rsid w:val="7F4C4618"/>
    <w:rsid w:val="7F59097C"/>
    <w:rsid w:val="7F5D6825"/>
    <w:rsid w:val="7F651B7D"/>
    <w:rsid w:val="7F6F2A9A"/>
    <w:rsid w:val="7F8E2E82"/>
    <w:rsid w:val="7F961D37"/>
    <w:rsid w:val="7F9962F2"/>
    <w:rsid w:val="7F9F508F"/>
    <w:rsid w:val="7FDF78EF"/>
    <w:rsid w:val="7FEE3921"/>
    <w:rsid w:val="EFF3E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unhideWhenUsed="0" w:uiPriority="0" w:semiHidden="0" w:name="Strong"/>
    <w:lsdException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142" w:firstLine="704" w:firstLineChars="220"/>
      <w:jc w:val="both"/>
    </w:pPr>
    <w:rPr>
      <w:rFonts w:ascii="Times New Roman" w:hAnsi="Times New Roman" w:eastAsia="仿宋_GB2312" w:cstheme="minorBidi"/>
      <w:kern w:val="2"/>
      <w:sz w:val="32"/>
      <w:szCs w:val="32"/>
      <w:lang w:val="en-US" w:eastAsia="zh-CN" w:bidi="ar-SA"/>
    </w:rPr>
  </w:style>
  <w:style w:type="paragraph" w:styleId="3">
    <w:name w:val="heading 1"/>
    <w:basedOn w:val="4"/>
    <w:next w:val="1"/>
    <w:qFormat/>
    <w:uiPriority w:val="0"/>
    <w:pPr>
      <w:adjustRightInd w:val="0"/>
      <w:snapToGrid w:val="0"/>
      <w:spacing w:after="0"/>
      <w:ind w:left="0" w:leftChars="0" w:firstLine="0" w:firstLineChars="0"/>
      <w:jc w:val="left"/>
      <w:outlineLvl w:val="0"/>
    </w:pPr>
    <w:rPr>
      <w:rFonts w:eastAsia="黑体"/>
      <w:b/>
      <w:kern w:val="44"/>
    </w:rPr>
  </w:style>
  <w:style w:type="paragraph" w:styleId="5">
    <w:name w:val="heading 2"/>
    <w:basedOn w:val="4"/>
    <w:next w:val="1"/>
    <w:unhideWhenUsed/>
    <w:qFormat/>
    <w:uiPriority w:val="0"/>
    <w:pPr>
      <w:adjustRightInd w:val="0"/>
      <w:snapToGrid w:val="0"/>
      <w:spacing w:after="0"/>
      <w:ind w:left="0" w:leftChars="0" w:firstLine="0" w:firstLineChars="0"/>
      <w:outlineLvl w:val="1"/>
    </w:pPr>
    <w:rPr>
      <w:rFonts w:ascii="Arial" w:hAnsi="Arial" w:eastAsia="楷体_GB2312"/>
      <w:b/>
    </w:rPr>
  </w:style>
  <w:style w:type="paragraph" w:styleId="6">
    <w:name w:val="heading 3"/>
    <w:basedOn w:val="1"/>
    <w:next w:val="1"/>
    <w:unhideWhenUsed/>
    <w:qFormat/>
    <w:uiPriority w:val="0"/>
    <w:pPr>
      <w:adjustRightInd w:val="0"/>
      <w:snapToGrid w:val="0"/>
      <w:ind w:left="0" w:firstLine="643" w:firstLineChars="200"/>
      <w:outlineLvl w:val="2"/>
    </w:pPr>
    <w:rPr>
      <w:b/>
    </w:rPr>
  </w:style>
  <w:style w:type="paragraph" w:styleId="7">
    <w:name w:val="heading 4"/>
    <w:basedOn w:val="1"/>
    <w:next w:val="1"/>
    <w:link w:val="4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4"/>
    <w:unhideWhenUsed/>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Body Text Indent"/>
    <w:basedOn w:val="1"/>
    <w:qFormat/>
    <w:uiPriority w:val="0"/>
    <w:pPr>
      <w:spacing w:after="120"/>
      <w:ind w:left="420" w:leftChars="200"/>
    </w:pPr>
  </w:style>
  <w:style w:type="paragraph" w:styleId="9">
    <w:name w:val="toc 7"/>
    <w:basedOn w:val="1"/>
    <w:next w:val="1"/>
    <w:qFormat/>
    <w:uiPriority w:val="0"/>
    <w:pPr>
      <w:ind w:left="1920"/>
      <w:jc w:val="left"/>
    </w:pPr>
    <w:rPr>
      <w:rFonts w:asciiTheme="minorHAnsi" w:hAnsiTheme="minorHAnsi" w:cstheme="minorHAnsi"/>
      <w:sz w:val="18"/>
      <w:szCs w:val="18"/>
    </w:rPr>
  </w:style>
  <w:style w:type="paragraph" w:styleId="10">
    <w:name w:val="caption"/>
    <w:basedOn w:val="1"/>
    <w:next w:val="1"/>
    <w:qFormat/>
    <w:uiPriority w:val="35"/>
    <w:pPr>
      <w:widowControl w:val="0"/>
      <w:spacing w:line="240" w:lineRule="auto"/>
      <w:ind w:left="0" w:firstLine="200" w:firstLineChars="200"/>
      <w:jc w:val="center"/>
    </w:pPr>
    <w:rPr>
      <w:rFonts w:ascii="Cambria" w:hAnsi="Cambria" w:eastAsia="黑体" w:cs="Times New Roman"/>
      <w:sz w:val="28"/>
      <w:szCs w:val="20"/>
    </w:rPr>
  </w:style>
  <w:style w:type="paragraph" w:styleId="11">
    <w:name w:val="Document Map"/>
    <w:basedOn w:val="1"/>
    <w:link w:val="54"/>
    <w:semiHidden/>
    <w:unhideWhenUsed/>
    <w:qFormat/>
    <w:uiPriority w:val="0"/>
    <w:rPr>
      <w:rFonts w:ascii="宋体" w:eastAsia="宋体"/>
      <w:sz w:val="18"/>
      <w:szCs w:val="18"/>
    </w:rPr>
  </w:style>
  <w:style w:type="paragraph" w:styleId="12">
    <w:name w:val="annotation text"/>
    <w:basedOn w:val="1"/>
    <w:link w:val="50"/>
    <w:qFormat/>
    <w:uiPriority w:val="0"/>
    <w:pPr>
      <w:jc w:val="left"/>
    </w:pPr>
  </w:style>
  <w:style w:type="paragraph" w:styleId="13">
    <w:name w:val="Body Text"/>
    <w:basedOn w:val="1"/>
    <w:next w:val="14"/>
    <w:unhideWhenUsed/>
    <w:qFormat/>
    <w:uiPriority w:val="99"/>
    <w:pPr>
      <w:spacing w:after="120" w:line="240" w:lineRule="auto"/>
    </w:pPr>
  </w:style>
  <w:style w:type="paragraph" w:styleId="14">
    <w:name w:val="toc 5"/>
    <w:basedOn w:val="1"/>
    <w:next w:val="1"/>
    <w:qFormat/>
    <w:uiPriority w:val="0"/>
    <w:pPr>
      <w:ind w:left="1280"/>
      <w:jc w:val="left"/>
    </w:pPr>
    <w:rPr>
      <w:rFonts w:asciiTheme="minorHAnsi" w:hAnsiTheme="minorHAnsi" w:cstheme="minorHAnsi"/>
      <w:sz w:val="18"/>
      <w:szCs w:val="18"/>
    </w:rPr>
  </w:style>
  <w:style w:type="paragraph" w:styleId="15">
    <w:name w:val="toc 3"/>
    <w:basedOn w:val="1"/>
    <w:next w:val="1"/>
    <w:qFormat/>
    <w:uiPriority w:val="39"/>
    <w:pPr>
      <w:ind w:left="640"/>
      <w:jc w:val="left"/>
    </w:pPr>
    <w:rPr>
      <w:rFonts w:asciiTheme="minorHAnsi" w:hAnsiTheme="minorHAnsi" w:cstheme="minorHAnsi"/>
      <w:i/>
      <w:iCs/>
      <w:sz w:val="20"/>
      <w:szCs w:val="20"/>
    </w:rPr>
  </w:style>
  <w:style w:type="paragraph" w:styleId="16">
    <w:name w:val="toc 8"/>
    <w:basedOn w:val="1"/>
    <w:next w:val="1"/>
    <w:qFormat/>
    <w:uiPriority w:val="0"/>
    <w:pPr>
      <w:ind w:left="2240"/>
      <w:jc w:val="left"/>
    </w:pPr>
    <w:rPr>
      <w:rFonts w:asciiTheme="minorHAnsi" w:hAnsiTheme="minorHAnsi" w:cstheme="minorHAnsi"/>
      <w:sz w:val="18"/>
      <w:szCs w:val="18"/>
    </w:rPr>
  </w:style>
  <w:style w:type="paragraph" w:styleId="17">
    <w:name w:val="endnote text"/>
    <w:basedOn w:val="1"/>
    <w:link w:val="53"/>
    <w:qFormat/>
    <w:uiPriority w:val="0"/>
    <w:pPr>
      <w:snapToGrid w:val="0"/>
      <w:jc w:val="left"/>
    </w:pPr>
  </w:style>
  <w:style w:type="paragraph" w:styleId="18">
    <w:name w:val="Balloon Text"/>
    <w:basedOn w:val="1"/>
    <w:link w:val="49"/>
    <w:qFormat/>
    <w:uiPriority w:val="0"/>
    <w:pPr>
      <w:spacing w:line="240" w:lineRule="auto"/>
    </w:pPr>
    <w:rPr>
      <w:sz w:val="18"/>
      <w:szCs w:val="18"/>
    </w:rPr>
  </w:style>
  <w:style w:type="paragraph" w:styleId="19">
    <w:name w:val="footer"/>
    <w:basedOn w:val="1"/>
    <w:link w:val="40"/>
    <w:qFormat/>
    <w:uiPriority w:val="0"/>
    <w:pPr>
      <w:tabs>
        <w:tab w:val="center" w:pos="4153"/>
        <w:tab w:val="right" w:pos="8306"/>
      </w:tabs>
      <w:snapToGrid w:val="0"/>
      <w:jc w:val="left"/>
    </w:pPr>
    <w:rPr>
      <w:sz w:val="18"/>
      <w:szCs w:val="18"/>
    </w:rPr>
  </w:style>
  <w:style w:type="paragraph" w:styleId="20">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ind w:left="0" w:firstLine="0" w:firstLineChars="0"/>
      <w:jc w:val="center"/>
    </w:pPr>
    <w:rPr>
      <w:rFonts w:ascii="仿宋_GB2312" w:hAnsi="仿宋_GB2312" w:eastAsia="黑体" w:cstheme="minorHAnsi"/>
      <w:bCs/>
      <w:caps/>
    </w:rPr>
  </w:style>
  <w:style w:type="paragraph" w:styleId="22">
    <w:name w:val="toc 4"/>
    <w:basedOn w:val="1"/>
    <w:next w:val="1"/>
    <w:qFormat/>
    <w:uiPriority w:val="0"/>
    <w:pPr>
      <w:ind w:left="960"/>
      <w:jc w:val="left"/>
    </w:pPr>
    <w:rPr>
      <w:rFonts w:asciiTheme="minorHAnsi" w:hAnsiTheme="minorHAnsi" w:cstheme="minorHAnsi"/>
      <w:sz w:val="18"/>
      <w:szCs w:val="18"/>
    </w:rPr>
  </w:style>
  <w:style w:type="paragraph" w:styleId="23">
    <w:name w:val="footnote text"/>
    <w:basedOn w:val="1"/>
    <w:link w:val="46"/>
    <w:unhideWhenUsed/>
    <w:qFormat/>
    <w:uiPriority w:val="99"/>
    <w:pPr>
      <w:widowControl w:val="0"/>
      <w:adjustRightInd w:val="0"/>
      <w:snapToGrid w:val="0"/>
      <w:spacing w:line="560" w:lineRule="exact"/>
      <w:ind w:left="0" w:firstLine="200" w:firstLineChars="200"/>
      <w:jc w:val="left"/>
    </w:pPr>
    <w:rPr>
      <w:rFonts w:cs="Times New Roman"/>
      <w:sz w:val="18"/>
      <w:szCs w:val="18"/>
    </w:rPr>
  </w:style>
  <w:style w:type="paragraph" w:styleId="24">
    <w:name w:val="toc 6"/>
    <w:basedOn w:val="1"/>
    <w:next w:val="1"/>
    <w:qFormat/>
    <w:uiPriority w:val="0"/>
    <w:pPr>
      <w:ind w:left="1600"/>
      <w:jc w:val="left"/>
    </w:pPr>
    <w:rPr>
      <w:rFonts w:asciiTheme="minorHAnsi" w:hAnsiTheme="minorHAnsi" w:cstheme="minorHAnsi"/>
      <w:sz w:val="18"/>
      <w:szCs w:val="18"/>
    </w:rPr>
  </w:style>
  <w:style w:type="paragraph" w:styleId="25">
    <w:name w:val="Body Text Indent 3"/>
    <w:basedOn w:val="1"/>
    <w:link w:val="48"/>
    <w:qFormat/>
    <w:uiPriority w:val="0"/>
    <w:pPr>
      <w:spacing w:after="120"/>
      <w:ind w:left="420" w:leftChars="200"/>
    </w:pPr>
    <w:rPr>
      <w:sz w:val="16"/>
      <w:szCs w:val="16"/>
    </w:rPr>
  </w:style>
  <w:style w:type="paragraph" w:styleId="26">
    <w:name w:val="toc 2"/>
    <w:basedOn w:val="1"/>
    <w:next w:val="1"/>
    <w:qFormat/>
    <w:uiPriority w:val="39"/>
    <w:pPr>
      <w:ind w:left="320"/>
      <w:jc w:val="left"/>
    </w:pPr>
    <w:rPr>
      <w:rFonts w:eastAsia="楷体" w:asciiTheme="minorHAnsi" w:hAnsiTheme="minorHAnsi" w:cstheme="minorHAnsi"/>
      <w:smallCaps/>
      <w:szCs w:val="20"/>
    </w:rPr>
  </w:style>
  <w:style w:type="paragraph" w:styleId="27">
    <w:name w:val="toc 9"/>
    <w:basedOn w:val="1"/>
    <w:next w:val="1"/>
    <w:qFormat/>
    <w:uiPriority w:val="0"/>
    <w:pPr>
      <w:ind w:left="2560"/>
      <w:jc w:val="left"/>
    </w:pPr>
    <w:rPr>
      <w:rFonts w:asciiTheme="minorHAnsi" w:hAnsiTheme="minorHAnsi" w:cstheme="minorHAnsi"/>
      <w:sz w:val="18"/>
      <w:szCs w:val="18"/>
    </w:rPr>
  </w:style>
  <w:style w:type="paragraph" w:styleId="28">
    <w:name w:val="Normal (Web)"/>
    <w:basedOn w:val="1"/>
    <w:unhideWhenUsed/>
    <w:qFormat/>
    <w:uiPriority w:val="99"/>
    <w:pPr>
      <w:adjustRightInd w:val="0"/>
      <w:snapToGrid w:val="0"/>
      <w:spacing w:line="560" w:lineRule="exact"/>
      <w:ind w:firstLine="200" w:firstLineChars="200"/>
    </w:pPr>
    <w:rPr>
      <w:rFonts w:asciiTheme="minorHAnsi" w:hAnsiTheme="minorHAnsi"/>
      <w:sz w:val="24"/>
      <w:szCs w:val="22"/>
    </w:rPr>
  </w:style>
  <w:style w:type="paragraph" w:styleId="29">
    <w:name w:val="annotation subject"/>
    <w:basedOn w:val="12"/>
    <w:next w:val="12"/>
    <w:link w:val="51"/>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ndnote reference"/>
    <w:basedOn w:val="32"/>
    <w:qFormat/>
    <w:uiPriority w:val="0"/>
    <w:rPr>
      <w:vertAlign w:val="superscript"/>
    </w:rPr>
  </w:style>
  <w:style w:type="character" w:styleId="34">
    <w:name w:val="page number"/>
    <w:qFormat/>
    <w:uiPriority w:val="0"/>
    <w:rPr>
      <w:rFonts w:ascii="Times New Roman" w:hAnsi="Times New Roman" w:eastAsia="宋体" w:cs="Times New Roman"/>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qFormat/>
    <w:uiPriority w:val="0"/>
    <w:rPr>
      <w:sz w:val="21"/>
      <w:szCs w:val="21"/>
    </w:rPr>
  </w:style>
  <w:style w:type="character" w:styleId="37">
    <w:name w:val="footnote reference"/>
    <w:basedOn w:val="32"/>
    <w:unhideWhenUsed/>
    <w:qFormat/>
    <w:uiPriority w:val="99"/>
    <w:rPr>
      <w:vertAlign w:val="superscript"/>
    </w:rPr>
  </w:style>
  <w:style w:type="paragraph" w:customStyle="1" w:styleId="38">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character" w:customStyle="1" w:styleId="39">
    <w:name w:val="页眉 Char"/>
    <w:basedOn w:val="32"/>
    <w:link w:val="20"/>
    <w:qFormat/>
    <w:uiPriority w:val="0"/>
    <w:rPr>
      <w:rFonts w:eastAsia="仿宋_GB2312" w:cstheme="minorBidi"/>
      <w:kern w:val="2"/>
      <w:sz w:val="18"/>
      <w:szCs w:val="18"/>
    </w:rPr>
  </w:style>
  <w:style w:type="character" w:customStyle="1" w:styleId="40">
    <w:name w:val="页脚 Char"/>
    <w:basedOn w:val="32"/>
    <w:link w:val="19"/>
    <w:qFormat/>
    <w:uiPriority w:val="99"/>
    <w:rPr>
      <w:rFonts w:eastAsia="仿宋_GB2312" w:cstheme="minorBidi"/>
      <w:kern w:val="2"/>
      <w:sz w:val="18"/>
      <w:szCs w:val="18"/>
    </w:rPr>
  </w:style>
  <w:style w:type="paragraph" w:styleId="41">
    <w:name w:val="List Paragraph"/>
    <w:basedOn w:val="1"/>
    <w:qFormat/>
    <w:uiPriority w:val="99"/>
    <w:pPr>
      <w:ind w:firstLine="420" w:firstLineChars="200"/>
    </w:pPr>
  </w:style>
  <w:style w:type="paragraph" w:customStyle="1" w:styleId="42">
    <w:name w:val="TOC 标题1"/>
    <w:basedOn w:val="3"/>
    <w:next w:val="1"/>
    <w:unhideWhenUsed/>
    <w:qFormat/>
    <w:uiPriority w:val="39"/>
    <w:pPr>
      <w:keepNext/>
      <w:keepLines/>
      <w:spacing w:before="240" w:line="259" w:lineRule="auto"/>
      <w:outlineLvl w:val="9"/>
    </w:pPr>
    <w:rPr>
      <w:rFonts w:asciiTheme="majorHAnsi" w:hAnsiTheme="majorHAnsi" w:eastAsiaTheme="majorEastAsia" w:cstheme="majorBidi"/>
      <w:color w:val="2E75B6" w:themeColor="accent1" w:themeShade="BF"/>
      <w:kern w:val="0"/>
    </w:rPr>
  </w:style>
  <w:style w:type="character" w:customStyle="1" w:styleId="43">
    <w:name w:val="标题 4 Char"/>
    <w:basedOn w:val="32"/>
    <w:link w:val="7"/>
    <w:qFormat/>
    <w:uiPriority w:val="0"/>
    <w:rPr>
      <w:rFonts w:asciiTheme="majorHAnsi" w:hAnsiTheme="majorHAnsi" w:eastAsiaTheme="majorEastAsia" w:cstheme="majorBidi"/>
      <w:b/>
      <w:bCs/>
      <w:kern w:val="2"/>
      <w:sz w:val="28"/>
      <w:szCs w:val="28"/>
    </w:rPr>
  </w:style>
  <w:style w:type="character" w:customStyle="1" w:styleId="44">
    <w:name w:val="标题 5 Char"/>
    <w:basedOn w:val="32"/>
    <w:link w:val="8"/>
    <w:qFormat/>
    <w:uiPriority w:val="0"/>
    <w:rPr>
      <w:rFonts w:eastAsia="仿宋_GB2312" w:cstheme="minorBidi"/>
      <w:b/>
      <w:bCs/>
      <w:kern w:val="2"/>
      <w:sz w:val="28"/>
      <w:szCs w:val="28"/>
    </w:rPr>
  </w:style>
  <w:style w:type="character" w:customStyle="1" w:styleId="45">
    <w:name w:val="脚注文本 字符"/>
    <w:basedOn w:val="32"/>
    <w:qFormat/>
    <w:uiPriority w:val="0"/>
    <w:rPr>
      <w:rFonts w:eastAsia="仿宋_GB2312" w:cstheme="minorBidi"/>
      <w:kern w:val="2"/>
      <w:sz w:val="18"/>
      <w:szCs w:val="18"/>
    </w:rPr>
  </w:style>
  <w:style w:type="character" w:customStyle="1" w:styleId="46">
    <w:name w:val="脚注文本 Char"/>
    <w:basedOn w:val="32"/>
    <w:link w:val="23"/>
    <w:qFormat/>
    <w:uiPriority w:val="99"/>
    <w:rPr>
      <w:rFonts w:eastAsia="仿宋_GB2312"/>
      <w:kern w:val="2"/>
      <w:sz w:val="18"/>
      <w:szCs w:val="18"/>
    </w:rPr>
  </w:style>
  <w:style w:type="paragraph" w:customStyle="1" w:styleId="47">
    <w:name w:val="p0"/>
    <w:basedOn w:val="1"/>
    <w:qFormat/>
    <w:uiPriority w:val="0"/>
    <w:pPr>
      <w:snapToGrid w:val="0"/>
      <w:spacing w:line="560" w:lineRule="exact"/>
      <w:ind w:left="0" w:firstLine="200" w:firstLineChars="200"/>
    </w:pPr>
    <w:rPr>
      <w:rFonts w:eastAsia="宋体" w:cs="Times New Roman"/>
      <w:kern w:val="0"/>
      <w:sz w:val="21"/>
      <w:szCs w:val="21"/>
    </w:rPr>
  </w:style>
  <w:style w:type="character" w:customStyle="1" w:styleId="48">
    <w:name w:val="正文文本缩进 3 Char"/>
    <w:basedOn w:val="32"/>
    <w:link w:val="25"/>
    <w:qFormat/>
    <w:uiPriority w:val="0"/>
    <w:rPr>
      <w:rFonts w:eastAsia="仿宋_GB2312" w:cstheme="minorBidi"/>
      <w:kern w:val="2"/>
      <w:sz w:val="16"/>
      <w:szCs w:val="16"/>
    </w:rPr>
  </w:style>
  <w:style w:type="character" w:customStyle="1" w:styleId="49">
    <w:name w:val="批注框文本 Char"/>
    <w:basedOn w:val="32"/>
    <w:link w:val="18"/>
    <w:qFormat/>
    <w:uiPriority w:val="0"/>
    <w:rPr>
      <w:rFonts w:eastAsia="仿宋_GB2312" w:cstheme="minorBidi"/>
      <w:kern w:val="2"/>
      <w:sz w:val="18"/>
      <w:szCs w:val="18"/>
    </w:rPr>
  </w:style>
  <w:style w:type="character" w:customStyle="1" w:styleId="50">
    <w:name w:val="批注文字 Char"/>
    <w:basedOn w:val="32"/>
    <w:link w:val="12"/>
    <w:qFormat/>
    <w:uiPriority w:val="0"/>
    <w:rPr>
      <w:rFonts w:eastAsia="仿宋_GB2312" w:cstheme="minorBidi"/>
      <w:kern w:val="2"/>
      <w:sz w:val="32"/>
      <w:szCs w:val="32"/>
    </w:rPr>
  </w:style>
  <w:style w:type="character" w:customStyle="1" w:styleId="51">
    <w:name w:val="批注主题 Char"/>
    <w:basedOn w:val="50"/>
    <w:link w:val="29"/>
    <w:qFormat/>
    <w:uiPriority w:val="0"/>
    <w:rPr>
      <w:rFonts w:eastAsia="仿宋_GB2312" w:cstheme="minorBidi"/>
      <w:b/>
      <w:bCs/>
      <w:kern w:val="2"/>
      <w:sz w:val="32"/>
      <w:szCs w:val="32"/>
    </w:rPr>
  </w:style>
  <w:style w:type="character" w:customStyle="1" w:styleId="52">
    <w:name w:val="页脚 Char2"/>
    <w:basedOn w:val="32"/>
    <w:qFormat/>
    <w:uiPriority w:val="0"/>
    <w:rPr>
      <w:sz w:val="18"/>
      <w:szCs w:val="18"/>
    </w:rPr>
  </w:style>
  <w:style w:type="character" w:customStyle="1" w:styleId="53">
    <w:name w:val="尾注文本 Char"/>
    <w:basedOn w:val="32"/>
    <w:link w:val="17"/>
    <w:qFormat/>
    <w:uiPriority w:val="0"/>
    <w:rPr>
      <w:rFonts w:eastAsia="仿宋_GB2312" w:cstheme="minorBidi"/>
      <w:kern w:val="2"/>
      <w:sz w:val="32"/>
      <w:szCs w:val="32"/>
    </w:rPr>
  </w:style>
  <w:style w:type="character" w:customStyle="1" w:styleId="54">
    <w:name w:val="文档结构图 Char"/>
    <w:basedOn w:val="32"/>
    <w:link w:val="11"/>
    <w:semiHidden/>
    <w:qFormat/>
    <w:uiPriority w:val="0"/>
    <w:rPr>
      <w:rFonts w:ascii="宋体" w:cstheme="minorBidi"/>
      <w:kern w:val="2"/>
      <w:sz w:val="18"/>
      <w:szCs w:val="18"/>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8">
    <w:name w:val="font01"/>
    <w:basedOn w:val="32"/>
    <w:qFormat/>
    <w:uiPriority w:val="0"/>
    <w:rPr>
      <w:rFonts w:hint="eastAsia" w:ascii="宋体" w:hAnsi="宋体" w:eastAsia="宋体" w:cs="宋体"/>
      <w:color w:val="000000"/>
      <w:sz w:val="22"/>
      <w:szCs w:val="22"/>
      <w:u w:val="none"/>
    </w:rPr>
  </w:style>
  <w:style w:type="character" w:customStyle="1" w:styleId="59">
    <w:name w:val="font41"/>
    <w:basedOn w:val="32"/>
    <w:qFormat/>
    <w:uiPriority w:val="0"/>
    <w:rPr>
      <w:rFonts w:hint="eastAsia" w:ascii="宋体" w:hAnsi="宋体" w:eastAsia="宋体" w:cs="宋体"/>
      <w:color w:val="FF0000"/>
      <w:sz w:val="22"/>
      <w:szCs w:val="22"/>
      <w:u w:val="none"/>
    </w:rPr>
  </w:style>
  <w:style w:type="character" w:customStyle="1" w:styleId="60">
    <w:name w:val="font61"/>
    <w:basedOn w:val="32"/>
    <w:qFormat/>
    <w:uiPriority w:val="0"/>
    <w:rPr>
      <w:rFonts w:ascii="Arial" w:hAnsi="Arial" w:cs="Arial"/>
      <w:color w:val="FF0000"/>
      <w:sz w:val="22"/>
      <w:szCs w:val="22"/>
      <w:u w:val="none"/>
    </w:rPr>
  </w:style>
  <w:style w:type="character" w:customStyle="1" w:styleId="61">
    <w:name w:val="font51"/>
    <w:basedOn w:val="32"/>
    <w:qFormat/>
    <w:uiPriority w:val="0"/>
    <w:rPr>
      <w:rFonts w:hint="eastAsia" w:ascii="宋体" w:hAnsi="宋体" w:eastAsia="宋体" w:cs="宋体"/>
      <w:color w:val="000000"/>
      <w:sz w:val="22"/>
      <w:szCs w:val="22"/>
      <w:u w:val="none"/>
    </w:rPr>
  </w:style>
  <w:style w:type="character" w:customStyle="1" w:styleId="62">
    <w:name w:val="标题 2 Char"/>
    <w:basedOn w:val="32"/>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21764</Words>
  <Characters>4330</Characters>
  <Lines>36</Lines>
  <Paragraphs>52</Paragraphs>
  <TotalTime>98</TotalTime>
  <ScaleCrop>false</ScaleCrop>
  <LinksUpToDate>false</LinksUpToDate>
  <CharactersWithSpaces>26042</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2022-04-22T22:58:00Z</dcterms:created>
  <dc:creator>Administrator</dc:creator>
  <cp:lastModifiedBy>greatwall</cp:lastModifiedBy>
  <cp:lastPrinted>2023-12-15T11:39:30Z</cp:lastPrinted>
  <dcterms:modified xsi:type="dcterms:W3CDTF">2023-12-15T11:43:06Z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112B8E14425C4C07BDDBD1C587E90D81_13</vt:lpwstr>
  </property>
</Properties>
</file>