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
        <w:jc w:val="center"/>
        <w:rPr>
          <w:rFonts w:hint="eastAsia" w:ascii="文星仿宋" w:hAnsi="文星仿宋" w:eastAsia="文星仿宋" w:cs="文星仿宋"/>
          <w:b/>
          <w:bCs w:val="0"/>
          <w:sz w:val="44"/>
          <w:szCs w:val="44"/>
        </w:rPr>
      </w:pPr>
      <w:r>
        <w:rPr>
          <w:rFonts w:hint="eastAsia" w:ascii="文星仿宋" w:hAnsi="文星仿宋" w:eastAsia="文星仿宋" w:cs="文星仿宋"/>
          <w:b/>
          <w:bCs w:val="0"/>
          <w:sz w:val="44"/>
          <w:szCs w:val="44"/>
        </w:rPr>
        <w:t>梅州市地方标准</w:t>
      </w:r>
    </w:p>
    <w:p>
      <w:pPr>
        <w:pStyle w:val="10"/>
        <w:jc w:val="center"/>
        <w:rPr>
          <w:rFonts w:hint="eastAsia" w:ascii="文星仿宋" w:hAnsi="文星仿宋" w:eastAsia="文星仿宋" w:cs="文星仿宋"/>
          <w:b/>
          <w:bCs w:val="0"/>
          <w:sz w:val="44"/>
          <w:szCs w:val="44"/>
        </w:rPr>
      </w:pPr>
      <w:r>
        <w:rPr>
          <w:rFonts w:hint="eastAsia" w:ascii="文星仿宋" w:hAnsi="文星仿宋" w:eastAsia="文星仿宋" w:cs="文星仿宋"/>
          <w:b/>
          <w:bCs w:val="0"/>
          <w:sz w:val="44"/>
          <w:szCs w:val="44"/>
        </w:rPr>
        <w:t>《梅州</w:t>
      </w:r>
      <w:r>
        <w:rPr>
          <w:rFonts w:hint="eastAsia" w:ascii="文星仿宋" w:hAnsi="文星仿宋" w:eastAsia="文星仿宋" w:cs="文星仿宋"/>
          <w:b/>
          <w:bCs w:val="0"/>
          <w:sz w:val="44"/>
          <w:szCs w:val="44"/>
          <w:lang w:val="en-US" w:eastAsia="zh-CN"/>
        </w:rPr>
        <w:t>柚溃疡病防控技术</w:t>
      </w:r>
      <w:r>
        <w:rPr>
          <w:rFonts w:hint="eastAsia" w:ascii="文星仿宋" w:hAnsi="文星仿宋" w:eastAsia="文星仿宋" w:cs="文星仿宋"/>
          <w:b/>
          <w:bCs w:val="0"/>
          <w:sz w:val="44"/>
          <w:szCs w:val="44"/>
        </w:rPr>
        <w:t>规范》</w:t>
      </w:r>
    </w:p>
    <w:p>
      <w:pPr>
        <w:pStyle w:val="10"/>
        <w:jc w:val="center"/>
        <w:rPr>
          <w:rFonts w:hint="eastAsia" w:ascii="文星仿宋" w:hAnsi="文星仿宋" w:eastAsia="文星仿宋" w:cs="文星仿宋"/>
          <w:b/>
          <w:bCs w:val="0"/>
          <w:sz w:val="44"/>
          <w:szCs w:val="44"/>
        </w:rPr>
      </w:pPr>
      <w:r>
        <w:rPr>
          <w:rFonts w:hint="eastAsia" w:ascii="文星仿宋" w:hAnsi="文星仿宋" w:eastAsia="文星仿宋" w:cs="文星仿宋"/>
          <w:b/>
          <w:bCs w:val="0"/>
          <w:sz w:val="44"/>
          <w:szCs w:val="44"/>
        </w:rPr>
        <w:t>编制说明</w:t>
      </w:r>
    </w:p>
    <w:p>
      <w:pPr>
        <w:pStyle w:val="11"/>
        <w:spacing w:line="560" w:lineRule="exact"/>
        <w:ind w:firstLine="640"/>
        <w:rPr>
          <w:rFonts w:ascii="仿宋_GB2312" w:hAnsi="仿宋_GB2312" w:eastAsia="仿宋_GB2312" w:cs="仿宋_GB2312"/>
          <w:bCs/>
          <w:sz w:val="32"/>
          <w:szCs w:val="32"/>
        </w:rPr>
      </w:pPr>
      <w:r>
        <w:rPr>
          <w:rFonts w:hint="eastAsia" w:ascii="仿宋_GB2312" w:hAnsi="仿宋_GB2312" w:eastAsia="仿宋_GB2312" w:cs="仿宋_GB2312"/>
          <w:bCs/>
          <w:sz w:val="32"/>
          <w:szCs w:val="32"/>
        </w:rPr>
        <w:t>一、任务来源</w:t>
      </w:r>
    </w:p>
    <w:p>
      <w:pPr>
        <w:widowControl/>
        <w:spacing w:line="560" w:lineRule="exact"/>
        <w:ind w:firstLine="640" w:firstLineChars="200"/>
        <w:rPr>
          <w:rFonts w:ascii="仿宋" w:hAnsi="仿宋" w:eastAsia="仿宋" w:cs="宋体"/>
          <w:kern w:val="0"/>
          <w:sz w:val="32"/>
          <w:szCs w:val="32"/>
          <w:lang w:val="en"/>
        </w:rPr>
      </w:pPr>
      <w:r>
        <w:rPr>
          <w:rFonts w:hint="eastAsia" w:ascii="仿宋_GB2312" w:hAnsi="仿宋_GB2312" w:eastAsia="仿宋_GB2312" w:cs="仿宋_GB2312"/>
          <w:bCs/>
          <w:kern w:val="0"/>
          <w:sz w:val="32"/>
          <w:szCs w:val="32"/>
        </w:rPr>
        <w:t>根据梅州市市场监管局《梅州市市场监管局关于征集202</w:t>
      </w:r>
      <w:r>
        <w:rPr>
          <w:rFonts w:hint="eastAsia" w:ascii="仿宋_GB2312" w:hAnsi="仿宋_GB2312" w:eastAsia="仿宋_GB2312" w:cs="仿宋_GB2312"/>
          <w:bCs/>
          <w:kern w:val="0"/>
          <w:sz w:val="32"/>
          <w:szCs w:val="32"/>
          <w:lang w:val="en-US" w:eastAsia="zh-CN"/>
        </w:rPr>
        <w:t>3</w:t>
      </w:r>
      <w:r>
        <w:rPr>
          <w:rFonts w:hint="eastAsia" w:ascii="仿宋_GB2312" w:hAnsi="仿宋_GB2312" w:eastAsia="仿宋_GB2312" w:cs="仿宋_GB2312"/>
          <w:bCs/>
          <w:kern w:val="0"/>
          <w:sz w:val="32"/>
          <w:szCs w:val="32"/>
        </w:rPr>
        <w:t>年度梅州市地方标准立项建议的通知》（</w:t>
      </w:r>
      <w:r>
        <w:rPr>
          <w:rFonts w:hint="eastAsia" w:ascii="仿宋" w:hAnsi="仿宋" w:eastAsia="仿宋" w:cs="宋体"/>
          <w:kern w:val="0"/>
          <w:sz w:val="32"/>
          <w:szCs w:val="32"/>
          <w:lang w:val="en"/>
        </w:rPr>
        <w:t>梅市市监函〔202</w:t>
      </w:r>
      <w:r>
        <w:rPr>
          <w:rFonts w:hint="eastAsia" w:ascii="仿宋" w:hAnsi="仿宋" w:eastAsia="仿宋" w:cs="宋体"/>
          <w:kern w:val="0"/>
          <w:sz w:val="32"/>
          <w:szCs w:val="32"/>
          <w:lang w:val="en-US" w:eastAsia="zh-CN"/>
        </w:rPr>
        <w:t>3</w:t>
      </w:r>
      <w:r>
        <w:rPr>
          <w:rFonts w:hint="eastAsia" w:ascii="仿宋" w:hAnsi="仿宋" w:eastAsia="仿宋" w:cs="宋体"/>
          <w:kern w:val="0"/>
          <w:sz w:val="32"/>
          <w:szCs w:val="32"/>
          <w:lang w:val="en"/>
        </w:rPr>
        <w:t>〕</w:t>
      </w:r>
      <w:r>
        <w:rPr>
          <w:rFonts w:hint="eastAsia" w:ascii="仿宋" w:hAnsi="仿宋" w:eastAsia="仿宋" w:cs="宋体"/>
          <w:kern w:val="0"/>
          <w:sz w:val="32"/>
          <w:szCs w:val="32"/>
          <w:lang w:val="en-US" w:eastAsia="zh-CN"/>
        </w:rPr>
        <w:t>7</w:t>
      </w:r>
      <w:r>
        <w:rPr>
          <w:rFonts w:hint="eastAsia" w:ascii="仿宋" w:hAnsi="仿宋" w:eastAsia="仿宋" w:cs="宋体"/>
          <w:kern w:val="0"/>
          <w:sz w:val="32"/>
          <w:szCs w:val="32"/>
          <w:lang w:val="en"/>
        </w:rPr>
        <w:t>5号）</w:t>
      </w:r>
      <w:r>
        <w:rPr>
          <w:rFonts w:hint="eastAsia" w:ascii="仿宋" w:hAnsi="仿宋" w:eastAsia="仿宋"/>
          <w:sz w:val="32"/>
          <w:szCs w:val="32"/>
        </w:rPr>
        <w:t>文件精神</w:t>
      </w:r>
      <w:r>
        <w:rPr>
          <w:rFonts w:hint="eastAsia" w:ascii="仿宋" w:hAnsi="仿宋" w:eastAsia="仿宋" w:cs="宋体"/>
          <w:kern w:val="0"/>
          <w:sz w:val="32"/>
          <w:szCs w:val="32"/>
        </w:rPr>
        <w:t>，</w:t>
      </w:r>
      <w:r>
        <w:rPr>
          <w:rFonts w:hint="eastAsia" w:ascii="仿宋" w:hAnsi="仿宋" w:eastAsia="仿宋" w:cs="宋体"/>
          <w:kern w:val="0"/>
          <w:sz w:val="32"/>
          <w:szCs w:val="32"/>
          <w:lang w:val="zh-CN"/>
        </w:rPr>
        <w:t>由</w:t>
      </w:r>
      <w:r>
        <w:rPr>
          <w:rFonts w:hint="eastAsia" w:ascii="仿宋" w:hAnsi="仿宋" w:eastAsia="仿宋" w:cs="宋体"/>
          <w:kern w:val="0"/>
          <w:sz w:val="32"/>
          <w:szCs w:val="32"/>
        </w:rPr>
        <w:t>梅州市农林科学院果树研究所、</w:t>
      </w:r>
      <w:r>
        <w:rPr>
          <w:rFonts w:hint="eastAsia" w:ascii="仿宋" w:hAnsi="仿宋" w:eastAsia="仿宋" w:cs="宋体"/>
          <w:kern w:val="0"/>
          <w:sz w:val="32"/>
          <w:szCs w:val="32"/>
          <w:lang w:val="en"/>
        </w:rPr>
        <w:t>单位</w:t>
      </w:r>
      <w:r>
        <w:rPr>
          <w:rFonts w:hint="eastAsia" w:ascii="仿宋" w:hAnsi="仿宋" w:eastAsia="仿宋" w:cs="宋体"/>
          <w:kern w:val="0"/>
          <w:sz w:val="32"/>
          <w:szCs w:val="32"/>
          <w:lang w:val="zh-CN"/>
        </w:rPr>
        <w:t>起草、</w:t>
      </w:r>
      <w:r>
        <w:rPr>
          <w:rFonts w:hint="eastAsia" w:ascii="仿宋" w:hAnsi="仿宋" w:eastAsia="仿宋" w:cs="宋体"/>
          <w:kern w:val="0"/>
          <w:sz w:val="32"/>
          <w:szCs w:val="32"/>
        </w:rPr>
        <w:t>申报的《梅州</w:t>
      </w:r>
      <w:r>
        <w:rPr>
          <w:rFonts w:hint="eastAsia" w:ascii="仿宋" w:hAnsi="仿宋" w:eastAsia="仿宋" w:cs="宋体"/>
          <w:kern w:val="0"/>
          <w:sz w:val="32"/>
          <w:szCs w:val="32"/>
          <w:lang w:val="en-US" w:eastAsia="zh-CN"/>
        </w:rPr>
        <w:t>柚溃疡病综合防控技术</w:t>
      </w:r>
      <w:r>
        <w:rPr>
          <w:rFonts w:hint="eastAsia" w:ascii="仿宋" w:hAnsi="仿宋" w:eastAsia="仿宋" w:cs="宋体"/>
          <w:kern w:val="0"/>
          <w:sz w:val="32"/>
          <w:szCs w:val="32"/>
        </w:rPr>
        <w:t>规</w:t>
      </w:r>
      <w:r>
        <w:rPr>
          <w:rFonts w:hint="eastAsia" w:ascii="仿宋" w:hAnsi="仿宋" w:eastAsia="仿宋" w:cs="宋体"/>
          <w:kern w:val="0"/>
          <w:sz w:val="32"/>
          <w:szCs w:val="32"/>
          <w:lang w:val="en-US" w:eastAsia="zh-CN"/>
        </w:rPr>
        <w:t>范》</w:t>
      </w:r>
      <w:r>
        <w:rPr>
          <w:rFonts w:hint="eastAsia" w:ascii="仿宋_GB2312" w:hAnsi="仿宋_GB2312" w:eastAsia="仿宋_GB2312" w:cs="仿宋_GB2312"/>
          <w:bCs/>
          <w:kern w:val="0"/>
          <w:sz w:val="32"/>
          <w:szCs w:val="32"/>
        </w:rPr>
        <w:t>地方标准制定项目经梅州市市场监督管理局《关于批准下达202</w:t>
      </w:r>
      <w:r>
        <w:rPr>
          <w:rFonts w:hint="eastAsia" w:ascii="仿宋_GB2312" w:hAnsi="仿宋_GB2312" w:eastAsia="仿宋_GB2312" w:cs="仿宋_GB2312"/>
          <w:bCs/>
          <w:kern w:val="0"/>
          <w:sz w:val="32"/>
          <w:szCs w:val="32"/>
          <w:lang w:val="en-US" w:eastAsia="zh-CN"/>
        </w:rPr>
        <w:t>3</w:t>
      </w:r>
      <w:r>
        <w:rPr>
          <w:rFonts w:hint="eastAsia" w:ascii="仿宋_GB2312" w:hAnsi="仿宋_GB2312" w:eastAsia="仿宋_GB2312" w:cs="仿宋_GB2312"/>
          <w:bCs/>
          <w:kern w:val="0"/>
          <w:sz w:val="32"/>
          <w:szCs w:val="32"/>
        </w:rPr>
        <w:t>年梅州市地方标准制修订计划项目的通知》（</w:t>
      </w:r>
      <w:r>
        <w:rPr>
          <w:rFonts w:hint="eastAsia" w:ascii="仿宋" w:hAnsi="仿宋" w:eastAsia="仿宋" w:cs="宋体"/>
          <w:kern w:val="0"/>
          <w:sz w:val="32"/>
          <w:szCs w:val="32"/>
          <w:lang w:val="en"/>
        </w:rPr>
        <w:t>梅市市监函〔202</w:t>
      </w:r>
      <w:r>
        <w:rPr>
          <w:rFonts w:hint="eastAsia" w:ascii="仿宋" w:hAnsi="仿宋" w:eastAsia="仿宋" w:cs="宋体"/>
          <w:kern w:val="0"/>
          <w:sz w:val="32"/>
          <w:szCs w:val="32"/>
          <w:lang w:val="en-US" w:eastAsia="zh-CN"/>
        </w:rPr>
        <w:t>3</w:t>
      </w:r>
      <w:r>
        <w:rPr>
          <w:rFonts w:hint="eastAsia" w:ascii="仿宋" w:hAnsi="仿宋" w:eastAsia="仿宋" w:cs="宋体"/>
          <w:kern w:val="0"/>
          <w:sz w:val="32"/>
          <w:szCs w:val="32"/>
          <w:lang w:val="en"/>
        </w:rPr>
        <w:t>〕</w:t>
      </w:r>
      <w:r>
        <w:rPr>
          <w:rFonts w:hint="eastAsia" w:ascii="仿宋" w:hAnsi="仿宋" w:eastAsia="仿宋" w:cs="宋体"/>
          <w:kern w:val="0"/>
          <w:sz w:val="32"/>
          <w:szCs w:val="32"/>
          <w:lang w:val="en-US" w:eastAsia="zh-CN"/>
        </w:rPr>
        <w:t>183</w:t>
      </w:r>
      <w:r>
        <w:rPr>
          <w:rFonts w:hint="eastAsia" w:ascii="仿宋" w:hAnsi="仿宋" w:eastAsia="仿宋" w:cs="宋体"/>
          <w:kern w:val="0"/>
          <w:sz w:val="32"/>
          <w:szCs w:val="32"/>
          <w:lang w:val="en"/>
        </w:rPr>
        <w:t>号）</w:t>
      </w:r>
      <w:r>
        <w:rPr>
          <w:rFonts w:hint="eastAsia" w:ascii="仿宋_GB2312" w:hAnsi="仿宋_GB2312" w:eastAsia="仿宋_GB2312" w:cs="仿宋_GB2312"/>
          <w:bCs/>
          <w:kern w:val="0"/>
          <w:sz w:val="32"/>
          <w:szCs w:val="32"/>
        </w:rPr>
        <w:t>）批准立项。</w:t>
      </w:r>
    </w:p>
    <w:p>
      <w:pPr>
        <w:widowControl/>
        <w:numPr>
          <w:ilvl w:val="0"/>
          <w:numId w:val="1"/>
        </w:numPr>
        <w:tabs>
          <w:tab w:val="left" w:pos="4455"/>
        </w:tabs>
        <w:spacing w:line="560" w:lineRule="exact"/>
        <w:ind w:firstLine="640" w:firstLineChars="200"/>
        <w:rPr>
          <w:rFonts w:ascii="仿宋" w:hAnsi="仿宋" w:eastAsia="仿宋" w:cs="宋体"/>
          <w:kern w:val="0"/>
          <w:sz w:val="32"/>
          <w:szCs w:val="32"/>
          <w:lang w:val="en"/>
        </w:rPr>
      </w:pPr>
      <w:r>
        <w:rPr>
          <w:rFonts w:hint="eastAsia" w:ascii="仿宋" w:hAnsi="仿宋" w:eastAsia="仿宋" w:cs="宋体"/>
          <w:kern w:val="0"/>
          <w:sz w:val="32"/>
          <w:szCs w:val="32"/>
          <w:lang w:val="en"/>
        </w:rPr>
        <w:t>编制背景、目的意义</w:t>
      </w:r>
    </w:p>
    <w:p>
      <w:pPr>
        <w:widowControl/>
        <w:spacing w:line="560" w:lineRule="exact"/>
        <w:ind w:firstLine="640" w:firstLineChars="200"/>
        <w:rPr>
          <w:rFonts w:hint="eastAsia"/>
        </w:rPr>
      </w:pPr>
      <w:r>
        <w:rPr>
          <w:rFonts w:hint="eastAsia" w:ascii="仿宋" w:hAnsi="仿宋" w:eastAsia="仿宋" w:cs="宋体"/>
          <w:kern w:val="0"/>
          <w:sz w:val="32"/>
          <w:szCs w:val="32"/>
          <w:lang w:val="en"/>
        </w:rPr>
        <w:t>梅州森林覆盖率达73.76%，有“八山一水一分田”之称，是典型的南方山区农林大市。域内有近250万亩农田用地，1800多万亩山地，100多个国家级、省级自然保护区，自然资源（光、温、水、气、土）等农业生产的先决条件优良，好山好水出好柚，且梅州田地与山地1:7.2的比例决定了梅州必须靠山吃山。</w:t>
      </w:r>
      <w:r>
        <w:rPr>
          <w:rFonts w:hint="eastAsia" w:ascii="仿宋_GB2312" w:hAnsi="仿宋_GB2312" w:eastAsia="仿宋_GB2312" w:cs="仿宋_GB2312"/>
          <w:bCs/>
          <w:kern w:val="0"/>
          <w:sz w:val="32"/>
          <w:szCs w:val="32"/>
        </w:rPr>
        <w:t>梅州是全国最大的柚类生产基地之一，生产地域覆盖了所辖的梅县区、大埔县、兴宁市、五华县、梅江区等共65个镇，已形成以梅县区28万亩梅州金柚基地，大埔县22万亩蜜柚基地的区域布局。据农业部门统计，</w:t>
      </w:r>
      <w:r>
        <w:rPr>
          <w:rFonts w:hint="eastAsia" w:ascii="仿宋_GB2312" w:hAnsi="仿宋_GB2312" w:eastAsia="仿宋_GB2312" w:cs="仿宋_GB2312"/>
          <w:bCs/>
          <w:kern w:val="0"/>
          <w:sz w:val="32"/>
          <w:szCs w:val="32"/>
          <w:lang w:val="en"/>
        </w:rPr>
        <w:t>截至2021年，全市柚子种植面积62 万亩，总产93万吨，产值72亿元，从业人数超过100万</w:t>
      </w:r>
      <w:r>
        <w:rPr>
          <w:rFonts w:hint="eastAsia" w:ascii="仿宋_GB2312" w:hAnsi="仿宋_GB2312" w:eastAsia="仿宋_GB2312" w:cs="仿宋_GB2312"/>
          <w:bCs/>
          <w:kern w:val="0"/>
          <w:sz w:val="32"/>
          <w:szCs w:val="32"/>
          <w:lang w:val="en" w:eastAsia="zh-CN"/>
        </w:rPr>
        <w:t>，</w:t>
      </w:r>
      <w:r>
        <w:rPr>
          <w:rFonts w:hint="eastAsia" w:ascii="仿宋_GB2312" w:hAnsi="仿宋_GB2312" w:eastAsia="仿宋_GB2312" w:cs="仿宋_GB2312"/>
          <w:bCs/>
          <w:kern w:val="0"/>
          <w:sz w:val="32"/>
          <w:szCs w:val="32"/>
          <w:lang w:val="en"/>
        </w:rPr>
        <w:t>占广</w:t>
      </w:r>
      <w:r>
        <w:rPr>
          <w:rFonts w:hint="eastAsia" w:ascii="仿宋" w:hAnsi="仿宋" w:eastAsia="仿宋" w:cs="宋体"/>
          <w:kern w:val="0"/>
          <w:sz w:val="32"/>
          <w:szCs w:val="32"/>
          <w:lang w:val="en"/>
        </w:rPr>
        <w:t>东全省柚果产量的9/10，占全国的1/5，全球的1/10，是全省最大的柚子产区，也是全球最大的沙田柚生产基地</w:t>
      </w:r>
      <w:r>
        <w:rPr>
          <w:rFonts w:hint="eastAsia" w:ascii="仿宋" w:hAnsi="仿宋" w:eastAsia="仿宋" w:cs="宋体"/>
          <w:kern w:val="0"/>
          <w:sz w:val="32"/>
          <w:szCs w:val="32"/>
          <w:lang w:val="en" w:eastAsia="zh-CN"/>
        </w:rPr>
        <w:t>。</w:t>
      </w:r>
      <w:r>
        <w:rPr>
          <w:rFonts w:hint="eastAsia" w:ascii="仿宋_GB2312" w:hAnsi="仿宋_GB2312" w:eastAsia="仿宋_GB2312" w:cs="仿宋_GB2312"/>
          <w:bCs/>
          <w:kern w:val="0"/>
          <w:sz w:val="32"/>
          <w:szCs w:val="32"/>
        </w:rPr>
        <w:t>梅州金柚、大埔蜜柚获得了国家农产品地理标志。梅县金柚获得了国家地理标志证明商标，大埔蜜柚还入选“中欧100+100”地理标志互认互保产品。梅县区、大埔县分别获“中国金柚之乡”、“中国蜜柚之乡”称号。梅州市柚果类省市级龙头企业达86家，成立了梅州市金柚协会、梅县区金柚协会和大埔县蜜柚协会。为顺应“互联网+”时代潮流，梅州搭建了集“线下展销+线上远销”于一体的客天下农电商产业园，以此为核心建立了“市域电商+县域电商+企业电商”三级农电商平台。并与广州等珠三角区域探索开展“B2B+O2O”农电商新模式，实现产销两旺，柚产业已经成为我市农业农村支柱产业。</w:t>
      </w:r>
    </w:p>
    <w:p>
      <w:pPr>
        <w:widowControl/>
        <w:spacing w:line="560" w:lineRule="exact"/>
        <w:ind w:firstLine="640" w:firstLineChars="200"/>
        <w:rPr>
          <w:rFonts w:ascii="仿宋" w:hAnsi="仿宋" w:eastAsia="仿宋" w:cs="宋体"/>
          <w:kern w:val="0"/>
          <w:sz w:val="32"/>
          <w:szCs w:val="32"/>
          <w:lang w:val="en"/>
        </w:rPr>
      </w:pPr>
      <w:r>
        <w:rPr>
          <w:rFonts w:hint="eastAsia" w:ascii="仿宋" w:hAnsi="仿宋" w:eastAsia="仿宋" w:cs="宋体"/>
          <w:kern w:val="0"/>
          <w:sz w:val="32"/>
          <w:szCs w:val="32"/>
          <w:lang w:val="en"/>
        </w:rPr>
        <w:t>然而，梅州柚产业在不断发展壮大的同时也面临着各种病害严重威胁并造成了巨大的损失。特别是</w:t>
      </w:r>
      <w:r>
        <w:rPr>
          <w:rFonts w:hint="eastAsia" w:ascii="仿宋" w:hAnsi="仿宋" w:eastAsia="仿宋" w:cs="宋体"/>
          <w:kern w:val="0"/>
          <w:sz w:val="32"/>
          <w:szCs w:val="32"/>
          <w:lang w:val="en-US" w:eastAsia="zh-CN"/>
        </w:rPr>
        <w:t>近几年溃疡病</w:t>
      </w:r>
      <w:r>
        <w:rPr>
          <w:rFonts w:hint="eastAsia" w:ascii="仿宋" w:hAnsi="仿宋" w:eastAsia="仿宋" w:cs="宋体"/>
          <w:kern w:val="0"/>
          <w:sz w:val="32"/>
          <w:szCs w:val="32"/>
          <w:lang w:val="en"/>
        </w:rPr>
        <w:t>的肆虐，威胁到产业安全</w:t>
      </w:r>
      <w:r>
        <w:rPr>
          <w:rFonts w:hint="eastAsia" w:ascii="仿宋" w:hAnsi="仿宋" w:eastAsia="仿宋" w:cs="宋体"/>
          <w:kern w:val="0"/>
          <w:sz w:val="32"/>
          <w:szCs w:val="32"/>
          <w:lang w:val="en" w:eastAsia="zh-CN"/>
        </w:rPr>
        <w:t>，</w:t>
      </w:r>
      <w:r>
        <w:rPr>
          <w:rFonts w:hint="eastAsia" w:ascii="仿宋" w:hAnsi="仿宋" w:eastAsia="仿宋" w:cs="宋体"/>
          <w:kern w:val="0"/>
          <w:sz w:val="32"/>
          <w:szCs w:val="32"/>
          <w:lang w:val="en"/>
        </w:rPr>
        <w:t>而</w:t>
      </w:r>
      <w:r>
        <w:rPr>
          <w:rFonts w:hint="eastAsia" w:ascii="仿宋" w:hAnsi="仿宋" w:eastAsia="仿宋" w:cs="宋体"/>
          <w:kern w:val="0"/>
          <w:sz w:val="32"/>
          <w:szCs w:val="32"/>
          <w:lang w:val="en-US" w:eastAsia="zh-CN"/>
        </w:rPr>
        <w:t>梅州柚农</w:t>
      </w:r>
      <w:r>
        <w:rPr>
          <w:rFonts w:hint="eastAsia" w:ascii="仿宋" w:hAnsi="仿宋" w:eastAsia="仿宋" w:cs="宋体"/>
          <w:kern w:val="0"/>
          <w:sz w:val="32"/>
          <w:szCs w:val="32"/>
          <w:lang w:val="en"/>
        </w:rPr>
        <w:t>面对</w:t>
      </w:r>
      <w:r>
        <w:rPr>
          <w:rFonts w:hint="eastAsia" w:ascii="仿宋" w:hAnsi="仿宋" w:eastAsia="仿宋" w:cs="宋体"/>
          <w:kern w:val="0"/>
          <w:sz w:val="32"/>
          <w:szCs w:val="32"/>
          <w:lang w:val="en-US" w:eastAsia="zh-CN"/>
        </w:rPr>
        <w:t>溃疡病</w:t>
      </w:r>
      <w:r>
        <w:rPr>
          <w:rFonts w:hint="eastAsia" w:ascii="仿宋" w:hAnsi="仿宋" w:eastAsia="仿宋" w:cs="宋体"/>
          <w:kern w:val="0"/>
          <w:sz w:val="32"/>
          <w:szCs w:val="32"/>
          <w:lang w:val="en"/>
        </w:rPr>
        <w:t>并未掌握科学的防控技术，缺乏“预防为主、综合防控”的意识。农药不规范的频繁使用导致了病虫抗药性的产生，又迫使果农加大了农药的使用，如此的恶性循环对土壤、水源、空气等造成污染，破坏了生态环境。</w:t>
      </w:r>
    </w:p>
    <w:p>
      <w:pPr>
        <w:widowControl/>
        <w:spacing w:line="560" w:lineRule="exact"/>
        <w:ind w:firstLine="640" w:firstLineChars="200"/>
        <w:rPr>
          <w:rFonts w:ascii="仿宋" w:hAnsi="仿宋" w:eastAsia="仿宋" w:cs="宋体"/>
          <w:kern w:val="0"/>
          <w:sz w:val="32"/>
          <w:szCs w:val="32"/>
          <w:lang w:val="en"/>
        </w:rPr>
      </w:pPr>
      <w:r>
        <w:rPr>
          <w:rFonts w:hint="eastAsia" w:ascii="仿宋" w:hAnsi="仿宋" w:eastAsia="仿宋" w:cs="宋体"/>
          <w:kern w:val="0"/>
          <w:sz w:val="32"/>
          <w:szCs w:val="32"/>
          <w:lang w:val="en"/>
        </w:rPr>
        <w:t>制定一套标准化的、规范化的</w:t>
      </w:r>
      <w:r>
        <w:rPr>
          <w:rFonts w:hint="eastAsia" w:ascii="仿宋" w:hAnsi="仿宋" w:eastAsia="仿宋" w:cs="宋体"/>
          <w:kern w:val="0"/>
          <w:sz w:val="32"/>
          <w:szCs w:val="32"/>
        </w:rPr>
        <w:t>梅州</w:t>
      </w:r>
      <w:r>
        <w:rPr>
          <w:rFonts w:hint="eastAsia" w:ascii="仿宋" w:hAnsi="仿宋" w:eastAsia="仿宋" w:cs="宋体"/>
          <w:kern w:val="0"/>
          <w:sz w:val="32"/>
          <w:szCs w:val="32"/>
          <w:lang w:val="en-US" w:eastAsia="zh-CN"/>
        </w:rPr>
        <w:t>柚溃疡病防控技术</w:t>
      </w:r>
      <w:r>
        <w:rPr>
          <w:rFonts w:hint="eastAsia" w:ascii="仿宋" w:hAnsi="仿宋" w:eastAsia="仿宋" w:cs="宋体"/>
          <w:kern w:val="0"/>
          <w:sz w:val="32"/>
          <w:szCs w:val="32"/>
        </w:rPr>
        <w:t>规</w:t>
      </w:r>
      <w:r>
        <w:rPr>
          <w:rFonts w:hint="eastAsia" w:ascii="仿宋" w:hAnsi="仿宋" w:eastAsia="仿宋" w:cs="宋体"/>
          <w:kern w:val="0"/>
          <w:sz w:val="32"/>
          <w:szCs w:val="32"/>
          <w:lang w:val="en-US" w:eastAsia="zh-CN"/>
        </w:rPr>
        <w:t>范，</w:t>
      </w:r>
      <w:r>
        <w:rPr>
          <w:rFonts w:hint="eastAsia" w:ascii="仿宋" w:hAnsi="仿宋" w:eastAsia="仿宋" w:cs="宋体"/>
          <w:kern w:val="0"/>
          <w:sz w:val="32"/>
          <w:szCs w:val="32"/>
          <w:lang w:val="en"/>
        </w:rPr>
        <w:t>为科学指导我市梅州柚</w:t>
      </w:r>
      <w:r>
        <w:rPr>
          <w:rFonts w:hint="eastAsia" w:ascii="仿宋" w:hAnsi="仿宋" w:eastAsia="仿宋" w:cs="宋体"/>
          <w:kern w:val="0"/>
          <w:sz w:val="32"/>
          <w:szCs w:val="32"/>
          <w:lang w:val="en-US" w:eastAsia="zh-CN"/>
        </w:rPr>
        <w:t>溃疡病综合</w:t>
      </w:r>
      <w:r>
        <w:rPr>
          <w:rFonts w:hint="eastAsia" w:ascii="仿宋" w:hAnsi="仿宋" w:eastAsia="仿宋" w:cs="宋体"/>
          <w:kern w:val="0"/>
          <w:sz w:val="32"/>
          <w:szCs w:val="32"/>
          <w:lang w:val="en"/>
        </w:rPr>
        <w:t>防控提供依据，可以最大限度地</w:t>
      </w:r>
      <w:r>
        <w:rPr>
          <w:rFonts w:hint="eastAsia" w:ascii="仿宋" w:hAnsi="仿宋" w:eastAsia="仿宋" w:cs="宋体"/>
          <w:kern w:val="0"/>
          <w:sz w:val="32"/>
          <w:szCs w:val="32"/>
          <w:lang w:val="en-US" w:eastAsia="zh-CN"/>
        </w:rPr>
        <w:t>降低梅州柚柚溃疡病的发生</w:t>
      </w:r>
      <w:r>
        <w:rPr>
          <w:rFonts w:hint="eastAsia" w:ascii="仿宋" w:hAnsi="仿宋" w:eastAsia="仿宋" w:cs="宋体"/>
          <w:kern w:val="0"/>
          <w:sz w:val="32"/>
          <w:szCs w:val="32"/>
          <w:lang w:val="en"/>
        </w:rPr>
        <w:t>性、保护地方特色品牌，为我市柚产业的持续健康发展提供保障。</w:t>
      </w:r>
      <w:r>
        <w:rPr>
          <w:rFonts w:hint="eastAsia" w:ascii="仿宋" w:hAnsi="仿宋" w:eastAsia="仿宋" w:cs="宋体"/>
          <w:kern w:val="0"/>
          <w:sz w:val="32"/>
          <w:szCs w:val="32"/>
        </w:rPr>
        <w:t>梅州</w:t>
      </w:r>
      <w:r>
        <w:rPr>
          <w:rFonts w:hint="eastAsia" w:ascii="仿宋" w:hAnsi="仿宋" w:eastAsia="仿宋" w:cs="宋体"/>
          <w:kern w:val="0"/>
          <w:sz w:val="32"/>
          <w:szCs w:val="32"/>
          <w:lang w:val="en-US" w:eastAsia="zh-CN"/>
        </w:rPr>
        <w:t>柚溃疡病综合防控技术</w:t>
      </w:r>
      <w:r>
        <w:rPr>
          <w:rFonts w:hint="eastAsia" w:ascii="仿宋" w:hAnsi="仿宋" w:eastAsia="仿宋" w:cs="宋体"/>
          <w:kern w:val="0"/>
          <w:sz w:val="32"/>
          <w:szCs w:val="32"/>
        </w:rPr>
        <w:t>规</w:t>
      </w:r>
      <w:r>
        <w:rPr>
          <w:rFonts w:hint="eastAsia" w:ascii="仿宋" w:hAnsi="仿宋" w:eastAsia="仿宋" w:cs="宋体"/>
          <w:kern w:val="0"/>
          <w:sz w:val="32"/>
          <w:szCs w:val="32"/>
          <w:lang w:val="en-US" w:eastAsia="zh-CN"/>
        </w:rPr>
        <w:t>范</w:t>
      </w:r>
      <w:r>
        <w:rPr>
          <w:rFonts w:hint="eastAsia" w:ascii="仿宋" w:hAnsi="仿宋" w:eastAsia="仿宋" w:cs="宋体"/>
          <w:kern w:val="0"/>
          <w:sz w:val="32"/>
          <w:szCs w:val="32"/>
          <w:lang w:val="en"/>
        </w:rPr>
        <w:t>贯彻“预防为主，综合防治”的植保方针，遵循病虫害综合治理的基本原则，针对梅州柚病虫害的防治采用农业防治和生物防治相结合的方式，农药推荐使用高效低毒农药、生物农药、矿物农药，结合柚子病虫害的周年发生流行规律，在病虫害发生前期用药预防，在病虫害发生关键期精准施药，促进我市柚子产业的可持续发展。</w:t>
      </w:r>
    </w:p>
    <w:p>
      <w:pPr>
        <w:widowControl/>
        <w:spacing w:line="560" w:lineRule="exact"/>
        <w:ind w:firstLine="640" w:firstLineChars="200"/>
        <w:rPr>
          <w:rFonts w:ascii="仿宋" w:hAnsi="仿宋" w:eastAsia="仿宋"/>
          <w:sz w:val="32"/>
          <w:szCs w:val="32"/>
        </w:rPr>
      </w:pPr>
      <w:r>
        <w:rPr>
          <w:rFonts w:hint="eastAsia" w:ascii="仿宋" w:hAnsi="仿宋" w:eastAsia="仿宋" w:cs="宋体"/>
          <w:kern w:val="0"/>
          <w:sz w:val="32"/>
          <w:szCs w:val="32"/>
          <w:lang w:val="en"/>
        </w:rPr>
        <w:t>本标准的制定具有重要的生产实际意义和应用前景。</w:t>
      </w:r>
    </w:p>
    <w:p>
      <w:pPr>
        <w:pStyle w:val="4"/>
        <w:widowControl/>
        <w:spacing w:line="560" w:lineRule="exact"/>
        <w:ind w:firstLine="640" w:firstLineChars="200"/>
        <w:rPr>
          <w:rFonts w:ascii="仿宋" w:hAnsi="仿宋" w:eastAsia="仿宋"/>
          <w:b w:val="0"/>
          <w:szCs w:val="32"/>
        </w:rPr>
      </w:pPr>
      <w:r>
        <w:rPr>
          <w:rFonts w:hint="eastAsia" w:ascii="仿宋" w:hAnsi="仿宋" w:eastAsia="仿宋"/>
          <w:b w:val="0"/>
          <w:szCs w:val="32"/>
        </w:rPr>
        <w:t>三、编制思路和原则</w:t>
      </w:r>
    </w:p>
    <w:p>
      <w:pPr>
        <w:widowControl/>
        <w:spacing w:line="560" w:lineRule="exact"/>
        <w:ind w:firstLine="640" w:firstLineChars="200"/>
        <w:rPr>
          <w:rFonts w:hint="eastAsia" w:ascii="仿宋" w:hAnsi="仿宋" w:eastAsia="仿宋" w:cs="仿宋"/>
          <w:sz w:val="32"/>
          <w:szCs w:val="32"/>
          <w:lang w:val="en"/>
        </w:rPr>
      </w:pPr>
      <w:r>
        <w:rPr>
          <w:rFonts w:hint="eastAsia" w:ascii="仿宋" w:hAnsi="仿宋" w:eastAsia="仿宋" w:cs="仿宋"/>
          <w:sz w:val="32"/>
          <w:szCs w:val="32"/>
        </w:rPr>
        <w:t>（一）</w:t>
      </w:r>
      <w:r>
        <w:rPr>
          <w:rFonts w:hint="eastAsia" w:ascii="仿宋" w:hAnsi="仿宋" w:eastAsia="仿宋"/>
          <w:sz w:val="32"/>
          <w:szCs w:val="32"/>
        </w:rPr>
        <w:t>编制思路</w:t>
      </w:r>
    </w:p>
    <w:p>
      <w:pPr>
        <w:widowControl/>
        <w:spacing w:line="560" w:lineRule="exact"/>
        <w:ind w:firstLine="640" w:firstLineChars="200"/>
        <w:rPr>
          <w:rFonts w:ascii="仿宋" w:hAnsi="仿宋" w:eastAsia="仿宋" w:cs="仿宋"/>
          <w:sz w:val="32"/>
          <w:szCs w:val="32"/>
          <w:lang w:val="en"/>
        </w:rPr>
      </w:pPr>
      <w:r>
        <w:rPr>
          <w:rFonts w:hint="eastAsia" w:ascii="仿宋" w:hAnsi="仿宋" w:eastAsia="仿宋" w:cs="仿宋"/>
          <w:sz w:val="32"/>
          <w:szCs w:val="32"/>
          <w:lang w:val="en-US" w:eastAsia="zh-CN"/>
        </w:rPr>
        <w:t>梅州柚溃疡病引起落叶、落果、产量下降及品质降低，对于果实的品质会产生比较大影响。近几年梅州柚溃疡病</w:t>
      </w:r>
      <w:r>
        <w:rPr>
          <w:rFonts w:hint="eastAsia" w:ascii="仿宋" w:hAnsi="仿宋" w:eastAsia="仿宋" w:cs="仿宋"/>
          <w:sz w:val="32"/>
          <w:szCs w:val="32"/>
          <w:lang w:val="en"/>
        </w:rPr>
        <w:t>的频繁发生和迅速蔓延增加了果农防治病虫害的成本，降低了果农的经济收入，威胁到产业安全。</w:t>
      </w:r>
      <w:r>
        <w:rPr>
          <w:rFonts w:hint="eastAsia" w:ascii="仿宋" w:hAnsi="仿宋" w:eastAsia="仿宋" w:cs="仿宋"/>
          <w:sz w:val="32"/>
          <w:szCs w:val="32"/>
          <w:lang w:val="en-US" w:eastAsia="zh-CN"/>
        </w:rPr>
        <w:t>从种苗的选择、合理的修剪、科学施肥、规范的病情监测及有效的化学防治等方面制定一套完整且标准的《</w:t>
      </w:r>
      <w:r>
        <w:rPr>
          <w:rFonts w:hint="eastAsia" w:ascii="仿宋" w:hAnsi="仿宋" w:eastAsia="仿宋" w:cs="宋体"/>
          <w:kern w:val="0"/>
          <w:sz w:val="32"/>
          <w:szCs w:val="32"/>
        </w:rPr>
        <w:t>梅州</w:t>
      </w:r>
      <w:r>
        <w:rPr>
          <w:rFonts w:hint="eastAsia" w:ascii="仿宋" w:hAnsi="仿宋" w:eastAsia="仿宋" w:cs="宋体"/>
          <w:kern w:val="0"/>
          <w:sz w:val="32"/>
          <w:szCs w:val="32"/>
          <w:lang w:val="en-US" w:eastAsia="zh-CN"/>
        </w:rPr>
        <w:t>柚溃疡病综合防控技术</w:t>
      </w:r>
      <w:r>
        <w:rPr>
          <w:rFonts w:hint="eastAsia" w:ascii="仿宋" w:hAnsi="仿宋" w:eastAsia="仿宋" w:cs="宋体"/>
          <w:kern w:val="0"/>
          <w:sz w:val="32"/>
          <w:szCs w:val="32"/>
        </w:rPr>
        <w:t>规</w:t>
      </w:r>
      <w:r>
        <w:rPr>
          <w:rFonts w:hint="eastAsia" w:ascii="仿宋" w:hAnsi="仿宋" w:eastAsia="仿宋" w:cs="宋体"/>
          <w:kern w:val="0"/>
          <w:sz w:val="32"/>
          <w:szCs w:val="32"/>
          <w:lang w:val="en-US" w:eastAsia="zh-CN"/>
        </w:rPr>
        <w:t>范</w:t>
      </w:r>
      <w:r>
        <w:rPr>
          <w:rFonts w:hint="eastAsia" w:ascii="仿宋" w:hAnsi="仿宋" w:eastAsia="仿宋" w:cs="仿宋"/>
          <w:sz w:val="32"/>
          <w:szCs w:val="32"/>
          <w:lang w:val="en-US" w:eastAsia="zh-CN"/>
        </w:rPr>
        <w:t>》，有利于</w:t>
      </w:r>
      <w:r>
        <w:rPr>
          <w:rFonts w:hint="eastAsia" w:ascii="仿宋" w:hAnsi="仿宋" w:eastAsia="仿宋" w:cs="仿宋"/>
          <w:sz w:val="32"/>
          <w:szCs w:val="32"/>
          <w:lang w:val="en"/>
        </w:rPr>
        <w:t>促进我市柚子产业的可持续发展。</w:t>
      </w:r>
    </w:p>
    <w:p>
      <w:pPr>
        <w:widowControl/>
        <w:spacing w:line="560" w:lineRule="exact"/>
        <w:ind w:firstLine="640" w:firstLineChars="200"/>
        <w:rPr>
          <w:rFonts w:ascii="仿宋" w:hAnsi="仿宋" w:eastAsia="仿宋"/>
          <w:sz w:val="32"/>
          <w:szCs w:val="32"/>
        </w:rPr>
      </w:pPr>
      <w:r>
        <w:rPr>
          <w:rFonts w:hint="eastAsia" w:ascii="仿宋" w:hAnsi="仿宋" w:eastAsia="仿宋"/>
          <w:sz w:val="32"/>
          <w:szCs w:val="32"/>
        </w:rPr>
        <w:t>（二）编制原则</w:t>
      </w:r>
    </w:p>
    <w:p>
      <w:pPr>
        <w:widowControl/>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1、合规的原则</w:t>
      </w:r>
    </w:p>
    <w:p>
      <w:pPr>
        <w:widowControl/>
        <w:spacing w:line="560" w:lineRule="exact"/>
        <w:ind w:firstLine="640" w:firstLineChars="200"/>
        <w:rPr>
          <w:rFonts w:ascii="仿宋" w:hAnsi="仿宋" w:eastAsia="仿宋" w:cs="宋体"/>
          <w:kern w:val="0"/>
          <w:sz w:val="32"/>
          <w:szCs w:val="32"/>
        </w:rPr>
      </w:pPr>
      <w:r>
        <w:rPr>
          <w:rFonts w:hint="eastAsia" w:ascii="仿宋" w:hAnsi="仿宋" w:eastAsia="仿宋" w:cs="宋体"/>
          <w:kern w:val="0"/>
          <w:sz w:val="32"/>
          <w:szCs w:val="32"/>
        </w:rPr>
        <w:t>本标准制定遵循了国家、省有关法律法规、相关政策及国家强制性标准的要求，标准内容与现行的国家标准、行业标准和地方标准相协调。</w:t>
      </w:r>
    </w:p>
    <w:p>
      <w:pPr>
        <w:widowControl/>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2、安全的原则</w:t>
      </w:r>
    </w:p>
    <w:p>
      <w:pPr>
        <w:widowControl/>
        <w:spacing w:line="560" w:lineRule="exact"/>
        <w:ind w:firstLine="640" w:firstLineChars="200"/>
        <w:rPr>
          <w:rFonts w:ascii="仿宋" w:hAnsi="仿宋" w:eastAsia="仿宋" w:cs="宋体"/>
          <w:kern w:val="0"/>
          <w:sz w:val="32"/>
          <w:szCs w:val="32"/>
        </w:rPr>
      </w:pPr>
      <w:r>
        <w:rPr>
          <w:rFonts w:hint="eastAsia" w:ascii="仿宋" w:hAnsi="仿宋" w:eastAsia="仿宋" w:cs="宋体"/>
          <w:kern w:val="0"/>
          <w:sz w:val="32"/>
          <w:szCs w:val="32"/>
        </w:rPr>
        <w:t>本标准制定遵循了确保质量安全的原则，标准中有关质量安全控制按绿色农产品相关要求执行。</w:t>
      </w:r>
    </w:p>
    <w:p>
      <w:pPr>
        <w:widowControl/>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3、科学的原则</w:t>
      </w:r>
    </w:p>
    <w:p>
      <w:pPr>
        <w:widowControl/>
        <w:spacing w:line="560" w:lineRule="exact"/>
        <w:ind w:firstLine="640" w:firstLineChars="200"/>
        <w:rPr>
          <w:rFonts w:ascii="仿宋" w:hAnsi="仿宋" w:eastAsia="仿宋" w:cs="宋体"/>
          <w:kern w:val="0"/>
          <w:sz w:val="32"/>
          <w:szCs w:val="32"/>
        </w:rPr>
      </w:pPr>
      <w:r>
        <w:rPr>
          <w:rFonts w:hint="eastAsia" w:ascii="仿宋" w:hAnsi="仿宋" w:eastAsia="仿宋" w:cs="宋体"/>
          <w:kern w:val="0"/>
          <w:sz w:val="32"/>
          <w:szCs w:val="32"/>
        </w:rPr>
        <w:t>本标准制定遵循了生态、环保、科学的原则，标准的内容科学可靠，先进实用。</w:t>
      </w:r>
    </w:p>
    <w:p>
      <w:pPr>
        <w:widowControl/>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4、可操作的原则</w:t>
      </w:r>
    </w:p>
    <w:p>
      <w:pPr>
        <w:widowControl/>
        <w:spacing w:line="560" w:lineRule="exact"/>
        <w:ind w:firstLine="640" w:firstLineChars="200"/>
        <w:rPr>
          <w:rFonts w:ascii="仿宋" w:hAnsi="仿宋" w:eastAsia="仿宋" w:cs="宋体"/>
          <w:kern w:val="0"/>
          <w:sz w:val="32"/>
          <w:szCs w:val="32"/>
        </w:rPr>
      </w:pPr>
      <w:r>
        <w:rPr>
          <w:rFonts w:hint="eastAsia" w:ascii="仿宋" w:hAnsi="仿宋" w:eastAsia="仿宋" w:cs="宋体"/>
          <w:kern w:val="0"/>
          <w:sz w:val="32"/>
          <w:szCs w:val="32"/>
        </w:rPr>
        <w:t>本标准内容符合我市农业生产的特点特色及梅州柚栽培技术要求，且通俗易懂，简便易行，切合生产实际，便于推广应用。</w:t>
      </w:r>
    </w:p>
    <w:p>
      <w:pPr>
        <w:widowControl/>
        <w:spacing w:line="560" w:lineRule="exact"/>
        <w:ind w:firstLine="640" w:firstLineChars="200"/>
        <w:rPr>
          <w:rFonts w:ascii="仿宋" w:hAnsi="仿宋" w:eastAsia="仿宋" w:cs="宋体"/>
          <w:kern w:val="0"/>
          <w:sz w:val="32"/>
          <w:szCs w:val="32"/>
        </w:rPr>
      </w:pPr>
      <w:r>
        <w:rPr>
          <w:rFonts w:hint="eastAsia" w:ascii="仿宋" w:hAnsi="仿宋" w:eastAsia="仿宋" w:cs="宋体"/>
          <w:kern w:val="0"/>
          <w:sz w:val="32"/>
          <w:szCs w:val="32"/>
        </w:rPr>
        <w:t>四、编制过程与内容的确定</w:t>
      </w:r>
    </w:p>
    <w:p>
      <w:pPr>
        <w:widowControl/>
        <w:spacing w:line="560" w:lineRule="exact"/>
        <w:ind w:firstLine="640" w:firstLineChars="200"/>
        <w:rPr>
          <w:rFonts w:ascii="仿宋" w:hAnsi="仿宋" w:eastAsia="仿宋" w:cs="宋体"/>
          <w:kern w:val="0"/>
          <w:sz w:val="32"/>
          <w:szCs w:val="32"/>
        </w:rPr>
      </w:pPr>
      <w:r>
        <w:rPr>
          <w:rFonts w:hint="eastAsia" w:ascii="仿宋" w:hAnsi="仿宋" w:eastAsia="仿宋" w:cs="宋体"/>
          <w:kern w:val="0"/>
          <w:sz w:val="32"/>
          <w:szCs w:val="32"/>
        </w:rPr>
        <w:t>1、前期准备工作</w:t>
      </w:r>
    </w:p>
    <w:p>
      <w:pPr>
        <w:widowControl/>
        <w:spacing w:line="560" w:lineRule="exact"/>
        <w:ind w:firstLine="640" w:firstLineChars="200"/>
        <w:rPr>
          <w:rFonts w:ascii="仿宋" w:hAnsi="仿宋" w:eastAsia="仿宋"/>
          <w:bCs/>
          <w:sz w:val="32"/>
          <w:szCs w:val="32"/>
        </w:rPr>
      </w:pPr>
      <w:r>
        <w:rPr>
          <w:rFonts w:hint="eastAsia" w:ascii="仿宋" w:hAnsi="仿宋" w:eastAsia="仿宋"/>
          <w:bCs/>
          <w:sz w:val="32"/>
          <w:szCs w:val="32"/>
        </w:rPr>
        <w:t>202</w:t>
      </w:r>
      <w:r>
        <w:rPr>
          <w:rFonts w:hint="eastAsia" w:ascii="仿宋" w:hAnsi="仿宋" w:eastAsia="仿宋"/>
          <w:bCs/>
          <w:sz w:val="32"/>
          <w:szCs w:val="32"/>
          <w:lang w:val="en-US" w:eastAsia="zh-CN"/>
        </w:rPr>
        <w:t>3</w:t>
      </w:r>
      <w:r>
        <w:rPr>
          <w:rFonts w:hint="eastAsia" w:ascii="仿宋" w:hAnsi="仿宋" w:eastAsia="仿宋"/>
          <w:bCs/>
          <w:sz w:val="32"/>
          <w:szCs w:val="32"/>
        </w:rPr>
        <w:t>年4月中旬接到地方标准制定项目计划的通知后，5月上旬组织召开了标准制定座谈会，一是讨论确定了地方标准主要起草单位为</w:t>
      </w:r>
      <w:r>
        <w:rPr>
          <w:rFonts w:hint="eastAsia" w:ascii="仿宋" w:hAnsi="仿宋" w:eastAsia="仿宋" w:cs="宋体"/>
          <w:kern w:val="0"/>
          <w:sz w:val="32"/>
          <w:szCs w:val="32"/>
        </w:rPr>
        <w:t>梅州市农林科学院果树研究所、</w:t>
      </w:r>
      <w:r>
        <w:rPr>
          <w:rFonts w:hint="eastAsia" w:ascii="仿宋" w:hAnsi="仿宋" w:eastAsia="仿宋" w:cs="宋体"/>
          <w:kern w:val="0"/>
          <w:sz w:val="32"/>
          <w:szCs w:val="32"/>
          <w:lang w:val="en-US" w:eastAsia="zh-CN"/>
        </w:rPr>
        <w:t>梅州市农林科学院</w:t>
      </w:r>
      <w:r>
        <w:rPr>
          <w:rFonts w:hint="eastAsia" w:ascii="仿宋" w:hAnsi="仿宋" w:eastAsia="仿宋"/>
          <w:bCs/>
          <w:sz w:val="32"/>
          <w:szCs w:val="32"/>
        </w:rPr>
        <w:t>；二是成立了地方标准编制组，组长：</w:t>
      </w:r>
      <w:r>
        <w:rPr>
          <w:rFonts w:hint="eastAsia" w:ascii="仿宋" w:hAnsi="仿宋" w:eastAsia="仿宋"/>
          <w:bCs/>
          <w:sz w:val="32"/>
          <w:szCs w:val="32"/>
          <w:lang w:val="en-US" w:eastAsia="zh-CN"/>
        </w:rPr>
        <w:t>张志标</w:t>
      </w:r>
      <w:r>
        <w:rPr>
          <w:rFonts w:hint="eastAsia" w:ascii="仿宋" w:hAnsi="仿宋" w:eastAsia="仿宋"/>
          <w:bCs/>
          <w:sz w:val="32"/>
          <w:szCs w:val="32"/>
        </w:rPr>
        <w:t>，主要成员：</w:t>
      </w:r>
      <w:r>
        <w:rPr>
          <w:rFonts w:hint="eastAsia" w:ascii="仿宋" w:hAnsi="仿宋" w:eastAsia="仿宋"/>
          <w:bCs/>
          <w:sz w:val="32"/>
          <w:szCs w:val="32"/>
          <w:lang w:val="en-US" w:eastAsia="zh-CN"/>
        </w:rPr>
        <w:t>苟文涛</w:t>
      </w:r>
      <w:r>
        <w:rPr>
          <w:rFonts w:hint="eastAsia" w:ascii="仿宋" w:hAnsi="仿宋" w:eastAsia="仿宋"/>
          <w:bCs/>
          <w:sz w:val="32"/>
          <w:szCs w:val="32"/>
          <w:lang w:eastAsia="zh-CN"/>
        </w:rPr>
        <w:t>、</w:t>
      </w:r>
      <w:r>
        <w:rPr>
          <w:rFonts w:hint="eastAsia" w:ascii="仿宋" w:hAnsi="仿宋" w:eastAsia="仿宋"/>
          <w:bCs/>
          <w:sz w:val="32"/>
          <w:szCs w:val="32"/>
          <w:lang w:val="en-US" w:eastAsia="zh-CN"/>
        </w:rPr>
        <w:t>丁宝</w:t>
      </w:r>
      <w:r>
        <w:rPr>
          <w:rFonts w:hint="eastAsia" w:ascii="仿宋" w:hAnsi="仿宋" w:eastAsia="仿宋"/>
          <w:bCs/>
          <w:sz w:val="32"/>
          <w:szCs w:val="32"/>
        </w:rPr>
        <w:t>、</w:t>
      </w:r>
      <w:r>
        <w:rPr>
          <w:rFonts w:hint="eastAsia" w:ascii="仿宋" w:hAnsi="仿宋" w:eastAsia="仿宋"/>
          <w:bCs/>
          <w:sz w:val="32"/>
          <w:szCs w:val="32"/>
          <w:lang w:val="en-US" w:eastAsia="zh-CN"/>
        </w:rPr>
        <w:t>陶星星、曾莎芮</w:t>
      </w:r>
      <w:r>
        <w:rPr>
          <w:rFonts w:hint="eastAsia" w:ascii="仿宋" w:hAnsi="仿宋" w:eastAsia="仿宋"/>
          <w:bCs/>
          <w:sz w:val="32"/>
          <w:szCs w:val="32"/>
          <w:lang w:eastAsia="zh-CN"/>
        </w:rPr>
        <w:t>、</w:t>
      </w:r>
      <w:r>
        <w:rPr>
          <w:rFonts w:hint="eastAsia" w:ascii="仿宋" w:hAnsi="仿宋" w:eastAsia="仿宋"/>
          <w:bCs/>
          <w:sz w:val="32"/>
          <w:szCs w:val="32"/>
        </w:rPr>
        <w:t>马瑞丰、</w:t>
      </w:r>
      <w:r>
        <w:rPr>
          <w:rFonts w:hint="eastAsia" w:ascii="仿宋" w:hAnsi="仿宋" w:eastAsia="仿宋"/>
          <w:bCs/>
          <w:sz w:val="32"/>
          <w:szCs w:val="32"/>
          <w:lang w:val="en-US" w:eastAsia="zh-CN"/>
        </w:rPr>
        <w:t>李月、</w:t>
      </w:r>
      <w:r>
        <w:rPr>
          <w:rFonts w:hint="eastAsia" w:ascii="仿宋" w:hAnsi="仿宋" w:eastAsia="仿宋"/>
          <w:bCs/>
          <w:sz w:val="32"/>
          <w:szCs w:val="32"/>
        </w:rPr>
        <w:t>谭烨欢、甘吉昌、</w:t>
      </w:r>
      <w:r>
        <w:rPr>
          <w:rFonts w:hint="eastAsia" w:ascii="仿宋" w:hAnsi="仿宋" w:eastAsia="仿宋"/>
          <w:bCs/>
          <w:sz w:val="32"/>
          <w:szCs w:val="32"/>
          <w:lang w:val="en-US" w:eastAsia="zh-CN"/>
        </w:rPr>
        <w:t>侯志培、</w:t>
      </w:r>
      <w:r>
        <w:rPr>
          <w:rFonts w:hint="eastAsia" w:ascii="仿宋" w:hAnsi="仿宋" w:eastAsia="仿宋"/>
          <w:bCs/>
          <w:sz w:val="32"/>
          <w:szCs w:val="32"/>
        </w:rPr>
        <w:t>郑海清、刘蕊、谢岳昌、李国华、</w:t>
      </w:r>
      <w:r>
        <w:rPr>
          <w:rFonts w:hint="eastAsia" w:ascii="仿宋" w:hAnsi="仿宋" w:eastAsia="仿宋"/>
          <w:bCs/>
          <w:sz w:val="32"/>
          <w:szCs w:val="32"/>
          <w:lang w:val="en-US" w:eastAsia="zh-CN"/>
        </w:rPr>
        <w:t>杜小珍、</w:t>
      </w:r>
      <w:r>
        <w:rPr>
          <w:rFonts w:hint="eastAsia" w:ascii="仿宋" w:hAnsi="仿宋" w:eastAsia="仿宋"/>
          <w:bCs/>
          <w:sz w:val="32"/>
          <w:szCs w:val="32"/>
        </w:rPr>
        <w:t>张鉴波、周芬。三是制定了实施方案，明确了人员分工，确定了任务目标。</w:t>
      </w:r>
    </w:p>
    <w:p>
      <w:pPr>
        <w:widowControl/>
        <w:spacing w:line="560" w:lineRule="exact"/>
        <w:ind w:firstLine="640" w:firstLineChars="200"/>
        <w:rPr>
          <w:rFonts w:ascii="仿宋" w:hAnsi="仿宋" w:eastAsia="仿宋"/>
          <w:bCs/>
          <w:sz w:val="32"/>
          <w:szCs w:val="32"/>
        </w:rPr>
      </w:pPr>
      <w:r>
        <w:rPr>
          <w:rFonts w:hint="eastAsia" w:ascii="仿宋" w:hAnsi="仿宋" w:eastAsia="仿宋"/>
          <w:bCs/>
          <w:sz w:val="32"/>
          <w:szCs w:val="32"/>
          <w:lang w:val="en-US" w:eastAsia="zh-CN"/>
        </w:rPr>
        <w:t>2</w:t>
      </w:r>
      <w:r>
        <w:rPr>
          <w:rFonts w:hint="eastAsia" w:ascii="仿宋" w:hAnsi="仿宋" w:eastAsia="仿宋"/>
          <w:bCs/>
          <w:sz w:val="32"/>
          <w:szCs w:val="32"/>
        </w:rPr>
        <w:t>、广泛收集资料</w:t>
      </w:r>
    </w:p>
    <w:p>
      <w:pPr>
        <w:pStyle w:val="11"/>
        <w:spacing w:line="360" w:lineRule="auto"/>
        <w:rPr>
          <w:rFonts w:ascii="仿宋" w:hAnsi="仿宋" w:eastAsia="仿宋"/>
          <w:bCs/>
          <w:sz w:val="32"/>
          <w:szCs w:val="32"/>
        </w:rPr>
      </w:pPr>
      <w:r>
        <w:rPr>
          <w:rFonts w:ascii="仿宋" w:hAnsi="仿宋" w:eastAsia="仿宋"/>
          <w:bCs/>
          <w:sz w:val="32"/>
          <w:szCs w:val="32"/>
        </w:rPr>
        <w:t>为使制定的标准符合国家法律法规和国家标准、行业标准及地方标准的要求，结合梅州柚生产实际，编制组收集了一批国家标准、行业标准和地方标准及相关论文，经过综合整理和认真筛选，本标准采纳了</w:t>
      </w:r>
      <w:r>
        <w:rPr>
          <w:rFonts w:hint="eastAsia" w:ascii="仿宋" w:hAnsi="仿宋" w:eastAsia="仿宋"/>
          <w:bCs/>
          <w:sz w:val="32"/>
          <w:szCs w:val="32"/>
          <w:lang w:val="en-US" w:eastAsia="zh-CN"/>
        </w:rPr>
        <w:t>4</w:t>
      </w:r>
      <w:r>
        <w:rPr>
          <w:rFonts w:ascii="仿宋" w:hAnsi="仿宋" w:eastAsia="仿宋"/>
          <w:bCs/>
          <w:sz w:val="32"/>
          <w:szCs w:val="32"/>
        </w:rPr>
        <w:t>项国家标准</w:t>
      </w:r>
      <w:r>
        <w:rPr>
          <w:rFonts w:hint="eastAsia" w:ascii="仿宋" w:hAnsi="仿宋" w:eastAsia="仿宋"/>
          <w:bCs/>
          <w:sz w:val="32"/>
          <w:szCs w:val="32"/>
          <w:lang w:eastAsia="zh-CN"/>
        </w:rPr>
        <w:t>（</w:t>
      </w:r>
      <w:r>
        <w:rPr>
          <w:rFonts w:ascii="仿宋" w:hAnsi="仿宋" w:eastAsia="仿宋"/>
          <w:bCs/>
          <w:sz w:val="32"/>
          <w:szCs w:val="32"/>
        </w:rPr>
        <w:t>GB 4285 农药安全使用标准</w:t>
      </w:r>
      <w:r>
        <w:rPr>
          <w:rFonts w:hint="eastAsia" w:ascii="仿宋" w:hAnsi="仿宋" w:eastAsia="仿宋"/>
          <w:bCs/>
          <w:sz w:val="32"/>
          <w:szCs w:val="32"/>
          <w:lang w:eastAsia="zh-CN"/>
        </w:rPr>
        <w:t>，</w:t>
      </w:r>
      <w:r>
        <w:rPr>
          <w:rFonts w:ascii="仿宋" w:hAnsi="仿宋" w:eastAsia="仿宋"/>
          <w:bCs/>
          <w:sz w:val="32"/>
          <w:szCs w:val="32"/>
        </w:rPr>
        <w:t>GB/T 8321</w:t>
      </w:r>
      <w:r>
        <w:rPr>
          <w:rFonts w:hint="eastAsia" w:ascii="仿宋" w:hAnsi="仿宋" w:eastAsia="仿宋"/>
          <w:bCs/>
          <w:sz w:val="32"/>
          <w:szCs w:val="32"/>
          <w:lang w:val="en-US" w:eastAsia="zh-CN"/>
        </w:rPr>
        <w:t xml:space="preserve"> </w:t>
      </w:r>
      <w:r>
        <w:rPr>
          <w:rFonts w:ascii="仿宋" w:hAnsi="仿宋" w:eastAsia="仿宋"/>
          <w:bCs/>
          <w:sz w:val="32"/>
          <w:szCs w:val="32"/>
        </w:rPr>
        <w:t>农药合理使用准则</w:t>
      </w:r>
      <w:r>
        <w:rPr>
          <w:rFonts w:hint="eastAsia" w:ascii="仿宋" w:hAnsi="仿宋" w:eastAsia="仿宋"/>
          <w:bCs/>
          <w:sz w:val="32"/>
          <w:szCs w:val="32"/>
          <w:lang w:eastAsia="zh-CN"/>
        </w:rPr>
        <w:t>，</w:t>
      </w:r>
      <w:r>
        <w:rPr>
          <w:rFonts w:ascii="仿宋" w:hAnsi="仿宋" w:eastAsia="仿宋"/>
          <w:bCs/>
          <w:sz w:val="32"/>
          <w:szCs w:val="32"/>
        </w:rPr>
        <w:t>GB</w:t>
      </w:r>
      <w:r>
        <w:rPr>
          <w:rFonts w:hint="eastAsia" w:ascii="仿宋" w:hAnsi="仿宋" w:eastAsia="仿宋"/>
          <w:bCs/>
          <w:sz w:val="32"/>
          <w:szCs w:val="32"/>
          <w:lang w:val="en-US" w:eastAsia="zh-CN"/>
        </w:rPr>
        <w:t xml:space="preserve"> 15569 农业植物调运检疫规程，GB 5040 柑桔苗木产地检疫规程</w:t>
      </w:r>
      <w:r>
        <w:rPr>
          <w:rFonts w:hint="eastAsia" w:ascii="仿宋" w:hAnsi="仿宋" w:eastAsia="仿宋"/>
          <w:bCs/>
          <w:sz w:val="32"/>
          <w:szCs w:val="32"/>
          <w:lang w:eastAsia="zh-CN"/>
        </w:rPr>
        <w:t>）</w:t>
      </w:r>
      <w:r>
        <w:rPr>
          <w:rFonts w:ascii="仿宋" w:hAnsi="仿宋" w:eastAsia="仿宋"/>
          <w:bCs/>
          <w:sz w:val="32"/>
          <w:szCs w:val="32"/>
        </w:rPr>
        <w:t>、</w:t>
      </w:r>
      <w:r>
        <w:rPr>
          <w:rFonts w:hint="eastAsia" w:ascii="仿宋" w:hAnsi="仿宋" w:eastAsia="仿宋"/>
          <w:bCs/>
          <w:sz w:val="32"/>
          <w:szCs w:val="32"/>
        </w:rPr>
        <w:t>1</w:t>
      </w:r>
      <w:r>
        <w:rPr>
          <w:rFonts w:ascii="仿宋" w:hAnsi="仿宋" w:eastAsia="仿宋"/>
          <w:bCs/>
          <w:sz w:val="32"/>
          <w:szCs w:val="32"/>
        </w:rPr>
        <w:t>项行业标准(</w:t>
      </w:r>
      <w:r>
        <w:rPr>
          <w:rFonts w:hint="eastAsia" w:ascii="仿宋" w:hAnsi="仿宋" w:eastAsia="仿宋"/>
          <w:bCs/>
          <w:sz w:val="32"/>
          <w:szCs w:val="32"/>
          <w:lang w:val="en-US" w:eastAsia="zh-CN"/>
        </w:rPr>
        <w:t>NY/T 393 绿色食品 农药使用准则</w:t>
      </w:r>
      <w:r>
        <w:rPr>
          <w:rFonts w:ascii="仿宋" w:hAnsi="仿宋" w:eastAsia="仿宋"/>
          <w:bCs/>
          <w:sz w:val="32"/>
          <w:szCs w:val="32"/>
        </w:rPr>
        <w:t>)，为标准制定奠定了政策与技术基础。</w:t>
      </w:r>
    </w:p>
    <w:p>
      <w:pPr>
        <w:widowControl/>
        <w:spacing w:line="560" w:lineRule="exact"/>
        <w:ind w:firstLine="640" w:firstLineChars="200"/>
        <w:rPr>
          <w:rFonts w:ascii="仿宋" w:hAnsi="仿宋" w:eastAsia="仿宋"/>
          <w:bCs/>
          <w:sz w:val="32"/>
          <w:szCs w:val="32"/>
        </w:rPr>
      </w:pPr>
      <w:r>
        <w:rPr>
          <w:rFonts w:hint="eastAsia" w:ascii="仿宋" w:hAnsi="仿宋" w:eastAsia="仿宋"/>
          <w:bCs/>
          <w:sz w:val="32"/>
          <w:szCs w:val="32"/>
        </w:rPr>
        <w:t>4、征求意见情况</w:t>
      </w:r>
    </w:p>
    <w:p>
      <w:pPr>
        <w:widowControl/>
        <w:spacing w:line="560" w:lineRule="exact"/>
        <w:ind w:firstLine="640" w:firstLineChars="200"/>
        <w:rPr>
          <w:rFonts w:ascii="仿宋" w:hAnsi="仿宋" w:eastAsia="仿宋"/>
          <w:bCs/>
          <w:sz w:val="32"/>
          <w:szCs w:val="32"/>
        </w:rPr>
      </w:pPr>
      <w:r>
        <w:rPr>
          <w:rFonts w:hint="eastAsia" w:ascii="仿宋" w:hAnsi="仿宋" w:eastAsia="仿宋"/>
          <w:bCs/>
          <w:sz w:val="32"/>
          <w:szCs w:val="32"/>
        </w:rPr>
        <w:t>编制组在试验研究与收集资料的基础上，形成了标准草案，现拟将标准草案向有关高等院校、科研院所、梅州柚主产县、柚子专业合作社等相关专家征求意见，再根据专家意见对标准草案进行修改完善。</w:t>
      </w:r>
    </w:p>
    <w:p>
      <w:pPr>
        <w:widowControl/>
        <w:spacing w:line="560" w:lineRule="exact"/>
        <w:ind w:firstLine="640" w:firstLineChars="200"/>
        <w:rPr>
          <w:rFonts w:ascii="仿宋" w:hAnsi="仿宋" w:eastAsia="仿宋"/>
          <w:bCs/>
          <w:sz w:val="32"/>
          <w:szCs w:val="32"/>
        </w:rPr>
      </w:pPr>
      <w:r>
        <w:rPr>
          <w:rFonts w:hint="eastAsia" w:ascii="仿宋" w:hAnsi="仿宋" w:eastAsia="仿宋"/>
          <w:bCs/>
          <w:sz w:val="32"/>
          <w:szCs w:val="32"/>
        </w:rPr>
        <w:t xml:space="preserve">五、内容说明 </w:t>
      </w:r>
    </w:p>
    <w:p>
      <w:pPr>
        <w:widowControl/>
        <w:numPr>
          <w:ilvl w:val="0"/>
          <w:numId w:val="2"/>
        </w:numPr>
        <w:spacing w:line="560" w:lineRule="exact"/>
        <w:ind w:firstLine="640" w:firstLineChars="200"/>
        <w:rPr>
          <w:rFonts w:ascii="仿宋" w:hAnsi="仿宋" w:eastAsia="仿宋"/>
          <w:sz w:val="32"/>
          <w:szCs w:val="32"/>
        </w:rPr>
      </w:pPr>
      <w:r>
        <w:rPr>
          <w:rFonts w:hint="eastAsia" w:ascii="仿宋" w:hAnsi="仿宋" w:eastAsia="仿宋"/>
          <w:bCs/>
          <w:sz w:val="32"/>
          <w:szCs w:val="32"/>
        </w:rPr>
        <w:t>关于标准的适用范围：</w:t>
      </w:r>
      <w:r>
        <w:rPr>
          <w:rFonts w:hint="eastAsia" w:ascii="仿宋" w:hAnsi="仿宋" w:eastAsia="仿宋"/>
          <w:sz w:val="32"/>
          <w:szCs w:val="32"/>
        </w:rPr>
        <w:t>本标准适用于梅州地区梅州柚栽培。</w:t>
      </w:r>
    </w:p>
    <w:p>
      <w:pPr>
        <w:pStyle w:val="4"/>
        <w:widowControl/>
        <w:spacing w:line="560" w:lineRule="exact"/>
        <w:ind w:firstLine="640" w:firstLineChars="200"/>
        <w:rPr>
          <w:rFonts w:hint="eastAsia" w:ascii="仿宋" w:hAnsi="仿宋" w:eastAsia="仿宋"/>
          <w:b w:val="0"/>
          <w:bCs/>
          <w:szCs w:val="32"/>
        </w:rPr>
      </w:pPr>
      <w:r>
        <w:rPr>
          <w:rFonts w:hint="eastAsia" w:ascii="仿宋" w:hAnsi="仿宋" w:eastAsia="仿宋"/>
          <w:b w:val="0"/>
          <w:bCs/>
          <w:szCs w:val="32"/>
        </w:rPr>
        <w:t>（二）有关条款的说明、主要内容的确定论据（包括试验、统计数据）</w:t>
      </w:r>
    </w:p>
    <w:p>
      <w:pPr>
        <w:ind w:firstLine="640" w:firstLineChars="200"/>
        <w:rPr>
          <w:rFonts w:ascii="仿宋" w:hAnsi="仿宋" w:eastAsia="仿宋"/>
          <w:bCs/>
          <w:sz w:val="32"/>
          <w:szCs w:val="32"/>
        </w:rPr>
      </w:pPr>
      <w:r>
        <w:rPr>
          <w:rFonts w:ascii="仿宋" w:hAnsi="仿宋" w:eastAsia="仿宋"/>
          <w:bCs/>
          <w:sz w:val="32"/>
          <w:szCs w:val="32"/>
        </w:rPr>
        <w:t>本标准规定了</w:t>
      </w:r>
      <w:r>
        <w:rPr>
          <w:rFonts w:hint="eastAsia" w:ascii="仿宋" w:hAnsi="仿宋" w:eastAsia="仿宋"/>
          <w:bCs/>
          <w:sz w:val="32"/>
          <w:szCs w:val="32"/>
        </w:rPr>
        <w:t>梅州</w:t>
      </w:r>
      <w:r>
        <w:rPr>
          <w:rFonts w:hint="eastAsia" w:ascii="仿宋" w:hAnsi="仿宋" w:eastAsia="仿宋"/>
          <w:bCs/>
          <w:sz w:val="32"/>
          <w:szCs w:val="32"/>
          <w:lang w:val="en-US" w:eastAsia="zh-CN"/>
        </w:rPr>
        <w:t>柚溃疡病综合防控技术</w:t>
      </w:r>
      <w:r>
        <w:rPr>
          <w:rFonts w:hint="eastAsia" w:ascii="仿宋" w:hAnsi="仿宋" w:eastAsia="仿宋"/>
          <w:bCs/>
          <w:sz w:val="32"/>
          <w:szCs w:val="32"/>
        </w:rPr>
        <w:t>规</w:t>
      </w:r>
      <w:r>
        <w:rPr>
          <w:rFonts w:hint="eastAsia" w:ascii="仿宋" w:hAnsi="仿宋" w:eastAsia="仿宋"/>
          <w:bCs/>
          <w:sz w:val="32"/>
          <w:szCs w:val="32"/>
          <w:lang w:val="en-US" w:eastAsia="zh-CN"/>
        </w:rPr>
        <w:t>范</w:t>
      </w:r>
      <w:r>
        <w:rPr>
          <w:rFonts w:ascii="仿宋" w:hAnsi="仿宋" w:eastAsia="仿宋"/>
          <w:bCs/>
          <w:sz w:val="32"/>
          <w:szCs w:val="32"/>
        </w:rPr>
        <w:t>的基本原则</w:t>
      </w:r>
      <w:r>
        <w:rPr>
          <w:rFonts w:hint="eastAsia" w:ascii="仿宋" w:hAnsi="仿宋" w:eastAsia="仿宋"/>
          <w:bCs/>
          <w:sz w:val="32"/>
          <w:szCs w:val="32"/>
        </w:rPr>
        <w:t>，包括梅州</w:t>
      </w:r>
      <w:r>
        <w:rPr>
          <w:rFonts w:hint="eastAsia" w:ascii="仿宋" w:hAnsi="仿宋" w:eastAsia="仿宋"/>
          <w:bCs/>
          <w:sz w:val="32"/>
          <w:szCs w:val="32"/>
          <w:lang w:val="en-US" w:eastAsia="zh-CN"/>
        </w:rPr>
        <w:t>柚溃疡病的</w:t>
      </w:r>
      <w:r>
        <w:rPr>
          <w:rFonts w:hint="eastAsia" w:ascii="仿宋" w:hAnsi="仿宋" w:eastAsia="仿宋"/>
          <w:bCs/>
          <w:sz w:val="32"/>
          <w:szCs w:val="32"/>
        </w:rPr>
        <w:t>防控技术</w:t>
      </w:r>
      <w:r>
        <w:rPr>
          <w:rFonts w:hint="eastAsia" w:ascii="仿宋" w:hAnsi="仿宋" w:eastAsia="仿宋"/>
          <w:bCs/>
          <w:sz w:val="32"/>
          <w:szCs w:val="32"/>
          <w:lang w:val="en-US" w:eastAsia="zh-CN"/>
        </w:rPr>
        <w:t>基本原则、综合防控技术方案及档案保存。</w:t>
      </w:r>
    </w:p>
    <w:p>
      <w:pPr>
        <w:ind w:firstLine="640" w:firstLineChars="200"/>
        <w:rPr>
          <w:rFonts w:ascii="仿宋" w:hAnsi="仿宋" w:eastAsia="仿宋"/>
          <w:bCs/>
          <w:sz w:val="32"/>
          <w:szCs w:val="32"/>
        </w:rPr>
      </w:pPr>
      <w:r>
        <w:rPr>
          <w:rFonts w:ascii="仿宋" w:hAnsi="仿宋" w:eastAsia="仿宋"/>
          <w:bCs/>
          <w:sz w:val="32"/>
          <w:szCs w:val="32"/>
        </w:rPr>
        <w:t>下列文件对于本文件的应用是必不可少的。凡是注日期的引用文件，仅所注日期的版本适用于本文件。凡是不注日期的引用文件，其最新版本（包括所有的修改单）适用于本文件。</w:t>
      </w:r>
    </w:p>
    <w:p>
      <w:pPr>
        <w:pStyle w:val="11"/>
        <w:spacing w:line="360" w:lineRule="auto"/>
        <w:rPr>
          <w:rFonts w:ascii="仿宋" w:hAnsi="仿宋" w:eastAsia="仿宋" w:cstheme="minorBidi"/>
          <w:bCs/>
          <w:kern w:val="2"/>
          <w:sz w:val="32"/>
          <w:szCs w:val="32"/>
          <w:lang w:val="en-US" w:eastAsia="zh-CN" w:bidi="ar-SA"/>
        </w:rPr>
      </w:pPr>
      <w:r>
        <w:rPr>
          <w:rFonts w:ascii="仿宋" w:hAnsi="仿宋" w:eastAsia="仿宋" w:cstheme="minorBidi"/>
          <w:bCs/>
          <w:kern w:val="2"/>
          <w:sz w:val="32"/>
          <w:szCs w:val="32"/>
          <w:lang w:val="en-US" w:eastAsia="zh-CN" w:bidi="ar-SA"/>
        </w:rPr>
        <w:t xml:space="preserve">GB 4285 </w:t>
      </w:r>
      <w:r>
        <w:rPr>
          <w:rFonts w:hint="eastAsia" w:ascii="仿宋" w:hAnsi="仿宋" w:eastAsia="仿宋" w:cstheme="minorBidi"/>
          <w:bCs/>
          <w:kern w:val="2"/>
          <w:sz w:val="32"/>
          <w:szCs w:val="32"/>
          <w:lang w:val="en-US" w:eastAsia="zh-CN" w:bidi="ar-SA"/>
        </w:rPr>
        <w:t xml:space="preserve">  </w:t>
      </w:r>
      <w:r>
        <w:rPr>
          <w:rFonts w:ascii="仿宋" w:hAnsi="仿宋" w:eastAsia="仿宋" w:cstheme="minorBidi"/>
          <w:bCs/>
          <w:kern w:val="2"/>
          <w:sz w:val="32"/>
          <w:szCs w:val="32"/>
          <w:lang w:val="en-US" w:eastAsia="zh-CN" w:bidi="ar-SA"/>
        </w:rPr>
        <w:t>农药安全使用标准</w:t>
      </w:r>
    </w:p>
    <w:p>
      <w:pPr>
        <w:pStyle w:val="11"/>
        <w:spacing w:line="360" w:lineRule="auto"/>
        <w:rPr>
          <w:rFonts w:ascii="仿宋" w:hAnsi="仿宋" w:eastAsia="仿宋" w:cstheme="minorBidi"/>
          <w:bCs/>
          <w:kern w:val="2"/>
          <w:sz w:val="32"/>
          <w:szCs w:val="32"/>
          <w:lang w:val="en-US" w:eastAsia="zh-CN" w:bidi="ar-SA"/>
        </w:rPr>
      </w:pPr>
      <w:r>
        <w:rPr>
          <w:rFonts w:ascii="仿宋" w:hAnsi="仿宋" w:eastAsia="仿宋" w:cstheme="minorBidi"/>
          <w:bCs/>
          <w:kern w:val="2"/>
          <w:sz w:val="32"/>
          <w:szCs w:val="32"/>
          <w:lang w:val="en-US" w:eastAsia="zh-CN" w:bidi="ar-SA"/>
        </w:rPr>
        <w:t>GB/T 8321</w:t>
      </w:r>
      <w:r>
        <w:rPr>
          <w:rFonts w:hint="eastAsia" w:ascii="仿宋" w:hAnsi="仿宋" w:eastAsia="仿宋" w:cstheme="minorBidi"/>
          <w:bCs/>
          <w:kern w:val="2"/>
          <w:sz w:val="32"/>
          <w:szCs w:val="32"/>
          <w:lang w:val="en-US" w:eastAsia="zh-CN" w:bidi="ar-SA"/>
        </w:rPr>
        <w:t xml:space="preserve"> </w:t>
      </w:r>
      <w:r>
        <w:rPr>
          <w:rFonts w:ascii="仿宋" w:hAnsi="仿宋" w:eastAsia="仿宋" w:cstheme="minorBidi"/>
          <w:bCs/>
          <w:kern w:val="2"/>
          <w:sz w:val="32"/>
          <w:szCs w:val="32"/>
          <w:lang w:val="en-US" w:eastAsia="zh-CN" w:bidi="ar-SA"/>
        </w:rPr>
        <w:t>农药合理使用准则（所有部分）</w:t>
      </w:r>
    </w:p>
    <w:p>
      <w:pPr>
        <w:pStyle w:val="11"/>
        <w:spacing w:line="360" w:lineRule="auto"/>
        <w:rPr>
          <w:rFonts w:hint="eastAsia" w:ascii="仿宋" w:hAnsi="仿宋" w:eastAsia="仿宋" w:cstheme="minorBidi"/>
          <w:bCs/>
          <w:kern w:val="2"/>
          <w:sz w:val="32"/>
          <w:szCs w:val="32"/>
          <w:lang w:val="en-US" w:eastAsia="zh-CN" w:bidi="ar-SA"/>
        </w:rPr>
      </w:pPr>
      <w:r>
        <w:rPr>
          <w:rFonts w:ascii="仿宋" w:hAnsi="仿宋" w:eastAsia="仿宋" w:cstheme="minorBidi"/>
          <w:bCs/>
          <w:kern w:val="2"/>
          <w:sz w:val="32"/>
          <w:szCs w:val="32"/>
          <w:lang w:val="en-US" w:eastAsia="zh-CN" w:bidi="ar-SA"/>
        </w:rPr>
        <w:t>GB</w:t>
      </w:r>
      <w:r>
        <w:rPr>
          <w:rFonts w:hint="eastAsia" w:ascii="仿宋" w:hAnsi="仿宋" w:eastAsia="仿宋" w:cstheme="minorBidi"/>
          <w:bCs/>
          <w:kern w:val="2"/>
          <w:sz w:val="32"/>
          <w:szCs w:val="32"/>
          <w:lang w:val="en-US" w:eastAsia="zh-CN" w:bidi="ar-SA"/>
        </w:rPr>
        <w:t xml:space="preserve"> 15569  农业植物调运检疫规程</w:t>
      </w:r>
    </w:p>
    <w:p>
      <w:pPr>
        <w:pStyle w:val="11"/>
        <w:spacing w:line="360" w:lineRule="auto"/>
        <w:rPr>
          <w:rFonts w:hint="eastAsia" w:ascii="仿宋" w:hAnsi="仿宋" w:eastAsia="仿宋" w:cstheme="minorBidi"/>
          <w:bCs/>
          <w:kern w:val="2"/>
          <w:sz w:val="32"/>
          <w:szCs w:val="32"/>
          <w:lang w:val="en-US" w:eastAsia="zh-CN" w:bidi="ar-SA"/>
        </w:rPr>
      </w:pPr>
      <w:r>
        <w:rPr>
          <w:rFonts w:hint="eastAsia" w:ascii="仿宋" w:hAnsi="仿宋" w:eastAsia="仿宋" w:cstheme="minorBidi"/>
          <w:bCs/>
          <w:kern w:val="2"/>
          <w:sz w:val="32"/>
          <w:szCs w:val="32"/>
          <w:lang w:val="en-US" w:eastAsia="zh-CN" w:bidi="ar-SA"/>
        </w:rPr>
        <w:t>GB 5040   柑桔苗木产地检疫规程</w:t>
      </w:r>
    </w:p>
    <w:p>
      <w:pPr>
        <w:pStyle w:val="11"/>
        <w:spacing w:line="360" w:lineRule="auto"/>
        <w:rPr>
          <w:rFonts w:hint="default" w:ascii="仿宋" w:hAnsi="仿宋" w:eastAsia="仿宋" w:cstheme="minorBidi"/>
          <w:bCs/>
          <w:kern w:val="2"/>
          <w:sz w:val="32"/>
          <w:szCs w:val="32"/>
          <w:lang w:val="en-US" w:eastAsia="zh-CN" w:bidi="ar-SA"/>
        </w:rPr>
      </w:pPr>
      <w:r>
        <w:rPr>
          <w:rFonts w:hint="eastAsia" w:ascii="仿宋" w:hAnsi="仿宋" w:eastAsia="仿宋" w:cstheme="minorBidi"/>
          <w:bCs/>
          <w:kern w:val="2"/>
          <w:sz w:val="32"/>
          <w:szCs w:val="32"/>
          <w:lang w:val="en-US" w:eastAsia="zh-CN" w:bidi="ar-SA"/>
        </w:rPr>
        <w:t>NY/T 393  绿色食品 农药使用准则</w:t>
      </w:r>
    </w:p>
    <w:p>
      <w:pPr>
        <w:widowControl/>
        <w:spacing w:line="560" w:lineRule="exact"/>
        <w:ind w:firstLine="640" w:firstLineChars="200"/>
      </w:pPr>
      <w:r>
        <w:rPr>
          <w:rFonts w:hint="eastAsia" w:ascii="仿宋" w:hAnsi="仿宋" w:eastAsia="仿宋"/>
          <w:bCs/>
          <w:sz w:val="32"/>
          <w:szCs w:val="32"/>
        </w:rPr>
        <w:t>（三）与有关的现行法律、法规和强制性国家标准、行业标准、广东省地方标准及梅州市地方标准的关系。</w:t>
      </w:r>
    </w:p>
    <w:p>
      <w:pPr>
        <w:widowControl/>
        <w:spacing w:line="560" w:lineRule="exact"/>
        <w:ind w:firstLine="640" w:firstLineChars="200"/>
        <w:rPr>
          <w:rFonts w:ascii="仿宋" w:hAnsi="仿宋" w:eastAsia="仿宋"/>
          <w:bCs/>
          <w:sz w:val="32"/>
          <w:szCs w:val="32"/>
        </w:rPr>
      </w:pPr>
      <w:r>
        <w:rPr>
          <w:rFonts w:hint="eastAsia" w:ascii="仿宋" w:hAnsi="仿宋" w:eastAsia="仿宋"/>
          <w:bCs/>
          <w:sz w:val="32"/>
          <w:szCs w:val="32"/>
        </w:rPr>
        <w:t>在标准编制过程中，严格贯彻国家有关法律法规，严格执行强制性国家标准和行业标准，同本体系标准和多种基础衔接，遵循了政策性和协调统一的原则，本文件与现行法律、法规和强制性国家标准、行业标准、广东省地方标准及梅州市地方标准没有冲突。</w:t>
      </w:r>
    </w:p>
    <w:p>
      <w:pPr>
        <w:spacing w:line="560" w:lineRule="exact"/>
        <w:ind w:firstLine="640" w:firstLineChars="200"/>
        <w:rPr>
          <w:rFonts w:ascii="仿宋" w:hAnsi="仿宋" w:eastAsia="仿宋"/>
          <w:bCs/>
          <w:sz w:val="32"/>
          <w:szCs w:val="32"/>
        </w:rPr>
      </w:pPr>
      <w:r>
        <w:rPr>
          <w:rFonts w:hint="eastAsia" w:ascii="仿宋" w:hAnsi="仿宋" w:eastAsia="仿宋"/>
          <w:bCs/>
          <w:sz w:val="32"/>
          <w:szCs w:val="32"/>
        </w:rPr>
        <w:t>（四）贯彻标准的要求和措施建议</w:t>
      </w:r>
    </w:p>
    <w:p>
      <w:pPr>
        <w:spacing w:line="560" w:lineRule="exact"/>
        <w:ind w:firstLine="640" w:firstLineChars="200"/>
        <w:rPr>
          <w:rFonts w:hint="default" w:ascii="仿宋" w:hAnsi="仿宋" w:eastAsia="仿宋"/>
          <w:bCs/>
          <w:sz w:val="32"/>
          <w:szCs w:val="32"/>
          <w:lang w:val="en-US" w:eastAsia="zh-CN"/>
        </w:rPr>
      </w:pPr>
      <w:r>
        <w:rPr>
          <w:rFonts w:hint="eastAsia" w:ascii="仿宋" w:hAnsi="仿宋" w:eastAsia="仿宋"/>
          <w:bCs/>
          <w:sz w:val="32"/>
          <w:szCs w:val="32"/>
          <w:lang w:val="en-US" w:eastAsia="zh-CN"/>
        </w:rPr>
        <w:t xml:space="preserve"> 充分利用新媒体、宣传栏、农业科研机构、农业技术推广机构等各方面的力量，向梅州柚种植户进行广泛宣传，提高全社会的标准意识和质量意识。举办多种形式的学习班、研讨班、经验交流会、农业标准化成果展和现场会，通过感性认识提高柚农参与农业标准化建设工作的积极性。分层次对技术人员、基层推广人员开展教育培训，提高专业技术工作人员的标准化工作水平，推动实践和应用农业标准化。</w:t>
      </w:r>
    </w:p>
    <w:p>
      <w:pPr>
        <w:pStyle w:val="4"/>
        <w:widowControl/>
        <w:spacing w:line="560" w:lineRule="exact"/>
        <w:ind w:firstLine="642" w:firstLineChars="200"/>
        <w:rPr>
          <w:rFonts w:eastAsia="仿宋"/>
        </w:rPr>
      </w:pPr>
    </w:p>
    <w:p>
      <w:pPr>
        <w:spacing w:line="560" w:lineRule="exact"/>
        <w:rPr>
          <w:rFonts w:ascii="仿宋" w:hAnsi="仿宋" w:eastAsia="仿宋" w:cs="宋体"/>
          <w:kern w:val="0"/>
          <w:sz w:val="32"/>
          <w:szCs w:val="32"/>
        </w:rPr>
      </w:pPr>
      <w:r>
        <w:rPr>
          <w:rFonts w:hint="eastAsia" w:ascii="仿宋" w:hAnsi="仿宋" w:eastAsia="仿宋" w:cs="宋体"/>
          <w:kern w:val="0"/>
          <w:sz w:val="32"/>
          <w:szCs w:val="32"/>
        </w:rPr>
        <w:t xml:space="preserve">                             </w:t>
      </w:r>
    </w:p>
    <w:p>
      <w:pPr>
        <w:spacing w:line="560" w:lineRule="exact"/>
        <w:ind w:firstLine="960" w:firstLineChars="300"/>
        <w:rPr>
          <w:rFonts w:ascii="仿宋" w:hAnsi="仿宋" w:eastAsia="仿宋" w:cs="宋体"/>
          <w:kern w:val="0"/>
          <w:sz w:val="32"/>
          <w:szCs w:val="32"/>
        </w:rPr>
      </w:pPr>
      <w:r>
        <w:rPr>
          <w:rFonts w:hint="eastAsia" w:ascii="仿宋" w:hAnsi="仿宋" w:eastAsia="仿宋" w:cs="宋体"/>
          <w:kern w:val="0"/>
          <w:sz w:val="32"/>
          <w:szCs w:val="32"/>
          <w:lang w:val="zh-CN"/>
        </w:rPr>
        <w:t>《</w:t>
      </w:r>
      <w:r>
        <w:rPr>
          <w:rFonts w:hint="eastAsia" w:ascii="仿宋" w:hAnsi="仿宋" w:eastAsia="仿宋" w:cs="宋体"/>
          <w:kern w:val="0"/>
          <w:sz w:val="32"/>
          <w:szCs w:val="32"/>
        </w:rPr>
        <w:t>梅州</w:t>
      </w:r>
      <w:r>
        <w:rPr>
          <w:rFonts w:hint="eastAsia" w:ascii="仿宋" w:hAnsi="仿宋" w:eastAsia="仿宋" w:cs="宋体"/>
          <w:kern w:val="0"/>
          <w:sz w:val="32"/>
          <w:szCs w:val="32"/>
          <w:lang w:val="en-US" w:eastAsia="zh-CN"/>
        </w:rPr>
        <w:t>柚溃疡病综合防控技术</w:t>
      </w:r>
      <w:r>
        <w:rPr>
          <w:rFonts w:hint="eastAsia" w:ascii="仿宋" w:hAnsi="仿宋" w:eastAsia="仿宋" w:cs="宋体"/>
          <w:kern w:val="0"/>
          <w:sz w:val="32"/>
          <w:szCs w:val="32"/>
        </w:rPr>
        <w:t>规</w:t>
      </w:r>
      <w:r>
        <w:rPr>
          <w:rFonts w:hint="eastAsia" w:ascii="仿宋" w:hAnsi="仿宋" w:eastAsia="仿宋" w:cs="宋体"/>
          <w:kern w:val="0"/>
          <w:sz w:val="32"/>
          <w:szCs w:val="32"/>
          <w:lang w:val="en-US" w:eastAsia="zh-CN"/>
        </w:rPr>
        <w:t>范</w:t>
      </w:r>
      <w:r>
        <w:rPr>
          <w:rFonts w:hint="eastAsia" w:ascii="仿宋" w:hAnsi="仿宋" w:eastAsia="仿宋" w:cs="宋体"/>
          <w:kern w:val="0"/>
          <w:sz w:val="32"/>
          <w:szCs w:val="32"/>
        </w:rPr>
        <w:t>》地方标准编制组</w:t>
      </w:r>
    </w:p>
    <w:p>
      <w:pPr>
        <w:spacing w:line="560" w:lineRule="exact"/>
        <w:rPr>
          <w:rFonts w:ascii="仿宋" w:hAnsi="仿宋" w:eastAsia="仿宋"/>
          <w:sz w:val="32"/>
          <w:szCs w:val="32"/>
        </w:rPr>
      </w:pPr>
      <w:r>
        <w:rPr>
          <w:rFonts w:hint="eastAsia" w:ascii="仿宋" w:hAnsi="仿宋" w:eastAsia="仿宋" w:cs="宋体"/>
          <w:kern w:val="0"/>
          <w:sz w:val="32"/>
          <w:szCs w:val="32"/>
        </w:rPr>
        <w:t xml:space="preserve">                          202</w:t>
      </w:r>
      <w:r>
        <w:rPr>
          <w:rFonts w:hint="eastAsia" w:ascii="仿宋" w:hAnsi="仿宋" w:eastAsia="仿宋" w:cs="宋体"/>
          <w:kern w:val="0"/>
          <w:sz w:val="32"/>
          <w:szCs w:val="32"/>
          <w:lang w:val="en-US" w:eastAsia="zh-CN"/>
        </w:rPr>
        <w:t>3</w:t>
      </w:r>
      <w:r>
        <w:rPr>
          <w:rFonts w:hint="eastAsia" w:ascii="仿宋" w:hAnsi="仿宋" w:eastAsia="仿宋" w:cs="宋体"/>
          <w:kern w:val="0"/>
          <w:sz w:val="32"/>
          <w:szCs w:val="32"/>
        </w:rPr>
        <w:t>年</w:t>
      </w:r>
      <w:r>
        <w:rPr>
          <w:rFonts w:hint="eastAsia" w:ascii="仿宋" w:hAnsi="仿宋" w:eastAsia="仿宋" w:cs="宋体"/>
          <w:kern w:val="0"/>
          <w:sz w:val="32"/>
          <w:szCs w:val="32"/>
          <w:lang w:val="en-US" w:eastAsia="zh-CN"/>
        </w:rPr>
        <w:t>12</w:t>
      </w:r>
      <w:r>
        <w:rPr>
          <w:rFonts w:hint="eastAsia" w:ascii="仿宋" w:hAnsi="仿宋" w:eastAsia="仿宋" w:cs="宋体"/>
          <w:kern w:val="0"/>
          <w:sz w:val="32"/>
          <w:szCs w:val="32"/>
        </w:rPr>
        <w:t>月</w:t>
      </w:r>
      <w:r>
        <w:rPr>
          <w:rFonts w:hint="eastAsia" w:ascii="仿宋" w:hAnsi="仿宋" w:eastAsia="仿宋" w:cs="宋体"/>
          <w:kern w:val="0"/>
          <w:sz w:val="32"/>
          <w:szCs w:val="32"/>
          <w:lang w:val="en-US" w:eastAsia="zh-CN"/>
        </w:rPr>
        <w:t>15</w:t>
      </w:r>
      <w:bookmarkStart w:id="0" w:name="_GoBack"/>
      <w:bookmarkEnd w:id="0"/>
      <w:r>
        <w:rPr>
          <w:rFonts w:hint="eastAsia" w:ascii="仿宋" w:hAnsi="仿宋" w:eastAsia="仿宋" w:cs="宋体"/>
          <w:kern w:val="0"/>
          <w:sz w:val="32"/>
          <w:szCs w:val="32"/>
        </w:rPr>
        <w:t>日</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文星仿宋">
    <w:altName w:val="方正仿宋_GBK"/>
    <w:panose1 w:val="02010609000101010101"/>
    <w:charset w:val="86"/>
    <w:family w:val="auto"/>
    <w:pitch w:val="default"/>
    <w:sig w:usb0="00000000" w:usb1="0000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方正仿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Liberation Serif">
    <w:panose1 w:val="02020603050405020304"/>
    <w:charset w:val="00"/>
    <w:family w:val="auto"/>
    <w:pitch w:val="default"/>
    <w:sig w:usb0="A00002AF" w:usb1="500078FB" w:usb2="00000000" w:usb3="00000000" w:csb0="6000009F" w:csb1="DFD70000"/>
  </w:font>
  <w:font w:name="Nimbus Roman No9 L">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346713672"/>
      <w:docPartObj>
        <w:docPartGallery w:val="autotext"/>
      </w:docPartObj>
    </w:sdtPr>
    <w:sdtContent>
      <w:p>
        <w:pPr>
          <w:pStyle w:val="5"/>
          <w:jc w:val="center"/>
        </w:pPr>
        <w:r>
          <w:fldChar w:fldCharType="begin"/>
        </w:r>
        <w:r>
          <w:instrText xml:space="preserve">PAGE   \* MERGEFORMAT</w:instrText>
        </w:r>
        <w:r>
          <w:fldChar w:fldCharType="separate"/>
        </w:r>
        <w:r>
          <w:rPr>
            <w:lang w:val="zh-CN"/>
          </w:rPr>
          <w:t>7</w:t>
        </w:r>
        <w:r>
          <w:fldChar w:fldCharType="end"/>
        </w:r>
      </w:p>
    </w:sdtContent>
  </w:sdt>
  <w:p>
    <w:pPr>
      <w:pStyle w:val="5"/>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310597B"/>
    <w:multiLevelType w:val="singleLevel"/>
    <w:tmpl w:val="C310597B"/>
    <w:lvl w:ilvl="0" w:tentative="0">
      <w:start w:val="1"/>
      <w:numFmt w:val="chineseCounting"/>
      <w:suff w:val="nothing"/>
      <w:lvlText w:val="（%1）"/>
      <w:lvlJc w:val="left"/>
      <w:rPr>
        <w:rFonts w:hint="eastAsia"/>
      </w:rPr>
    </w:lvl>
  </w:abstractNum>
  <w:abstractNum w:abstractNumId="1">
    <w:nsid w:val="6444EE99"/>
    <w:multiLevelType w:val="singleLevel"/>
    <w:tmpl w:val="6444EE99"/>
    <w:lvl w:ilvl="0" w:tentative="0">
      <w:start w:val="2"/>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true"/>
  <w:bordersDoNotSurroundFooter w:val="true"/>
  <w:documentProtection w:enforcement="0"/>
  <w:defaultTabStop w:val="420"/>
  <w:drawingGridVerticalSpacing w:val="156"/>
  <w:noPunctuationKerning w:val="true"/>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2JiNTI1ZTEyZDY4NGQ2ZGE5YmMxNGVmYTEyNGFlZWMifQ=="/>
  </w:docVars>
  <w:rsids>
    <w:rsidRoot w:val="166135C8"/>
    <w:rsid w:val="001A0AA7"/>
    <w:rsid w:val="002A556D"/>
    <w:rsid w:val="002E4668"/>
    <w:rsid w:val="002F0C0A"/>
    <w:rsid w:val="004264A2"/>
    <w:rsid w:val="004622EA"/>
    <w:rsid w:val="004C5FD9"/>
    <w:rsid w:val="005D47F9"/>
    <w:rsid w:val="006F1168"/>
    <w:rsid w:val="007418BA"/>
    <w:rsid w:val="00752937"/>
    <w:rsid w:val="007E3439"/>
    <w:rsid w:val="007E716D"/>
    <w:rsid w:val="00826B91"/>
    <w:rsid w:val="00885186"/>
    <w:rsid w:val="008D672D"/>
    <w:rsid w:val="00960AF8"/>
    <w:rsid w:val="009D7691"/>
    <w:rsid w:val="009F16CD"/>
    <w:rsid w:val="00A40E57"/>
    <w:rsid w:val="00B16607"/>
    <w:rsid w:val="00B40827"/>
    <w:rsid w:val="00B87F27"/>
    <w:rsid w:val="00BE7988"/>
    <w:rsid w:val="00C34FE9"/>
    <w:rsid w:val="00CC4A6A"/>
    <w:rsid w:val="00CF59B2"/>
    <w:rsid w:val="00D03400"/>
    <w:rsid w:val="00E0170F"/>
    <w:rsid w:val="00E60558"/>
    <w:rsid w:val="00EE7793"/>
    <w:rsid w:val="02B21981"/>
    <w:rsid w:val="0A2D39BD"/>
    <w:rsid w:val="0EFA4090"/>
    <w:rsid w:val="1080296D"/>
    <w:rsid w:val="13A22600"/>
    <w:rsid w:val="15797DB9"/>
    <w:rsid w:val="166135C8"/>
    <w:rsid w:val="17132B05"/>
    <w:rsid w:val="191E4E1F"/>
    <w:rsid w:val="194413AA"/>
    <w:rsid w:val="1F751CB6"/>
    <w:rsid w:val="22A00653"/>
    <w:rsid w:val="23241F1D"/>
    <w:rsid w:val="2CDA6E57"/>
    <w:rsid w:val="2E75A17B"/>
    <w:rsid w:val="316669B4"/>
    <w:rsid w:val="33054C79"/>
    <w:rsid w:val="33EE4A73"/>
    <w:rsid w:val="34547597"/>
    <w:rsid w:val="358C2340"/>
    <w:rsid w:val="37F5298B"/>
    <w:rsid w:val="493535AA"/>
    <w:rsid w:val="532F1AE1"/>
    <w:rsid w:val="54D0096D"/>
    <w:rsid w:val="570C2162"/>
    <w:rsid w:val="5852423A"/>
    <w:rsid w:val="5C131D2F"/>
    <w:rsid w:val="652F2B95"/>
    <w:rsid w:val="654725D5"/>
    <w:rsid w:val="6ACF4034"/>
    <w:rsid w:val="73D50AB3"/>
    <w:rsid w:val="745A383F"/>
    <w:rsid w:val="783532AA"/>
    <w:rsid w:val="79324F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1"/>
    <w:basedOn w:val="1"/>
    <w:next w:val="1"/>
    <w:qFormat/>
    <w:uiPriority w:val="0"/>
    <w:pPr>
      <w:spacing w:beforeAutospacing="1" w:afterAutospacing="1"/>
      <w:jc w:val="left"/>
      <w:outlineLvl w:val="0"/>
    </w:pPr>
    <w:rPr>
      <w:rFonts w:hint="eastAsia" w:ascii="宋体" w:hAnsi="宋体" w:eastAsia="宋体" w:cs="Times New Roman"/>
      <w:b/>
      <w:bCs/>
      <w:kern w:val="44"/>
      <w:sz w:val="48"/>
      <w:szCs w:val="48"/>
    </w:rPr>
  </w:style>
  <w:style w:type="paragraph" w:styleId="4">
    <w:name w:val="heading 2"/>
    <w:basedOn w:val="1"/>
    <w:next w:val="1"/>
    <w:qFormat/>
    <w:uiPriority w:val="9"/>
    <w:pPr>
      <w:keepNext/>
      <w:keepLines/>
      <w:spacing w:line="413" w:lineRule="auto"/>
      <w:outlineLvl w:val="1"/>
    </w:pPr>
    <w:rPr>
      <w:rFonts w:ascii="Arial" w:hAnsi="Arial" w:eastAsia="黑体"/>
      <w:b/>
      <w:sz w:val="32"/>
    </w:rPr>
  </w:style>
  <w:style w:type="paragraph" w:styleId="2">
    <w:name w:val="heading 3"/>
    <w:basedOn w:val="1"/>
    <w:next w:val="1"/>
    <w:qFormat/>
    <w:uiPriority w:val="0"/>
    <w:pPr>
      <w:keepNext/>
      <w:keepLines/>
      <w:spacing w:before="260" w:after="260" w:line="416" w:lineRule="auto"/>
      <w:outlineLvl w:val="2"/>
    </w:pPr>
    <w:rPr>
      <w:b/>
      <w:bCs/>
      <w:sz w:val="32"/>
      <w:szCs w:val="32"/>
    </w:rPr>
  </w:style>
  <w:style w:type="character" w:default="1" w:styleId="9">
    <w:name w:val="Default Paragraph Font"/>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5">
    <w:name w:val="footer"/>
    <w:basedOn w:val="1"/>
    <w:link w:val="13"/>
    <w:qFormat/>
    <w:uiPriority w:val="99"/>
    <w:pPr>
      <w:tabs>
        <w:tab w:val="center" w:pos="4153"/>
        <w:tab w:val="right" w:pos="8306"/>
      </w:tabs>
      <w:snapToGrid w:val="0"/>
      <w:jc w:val="left"/>
    </w:pPr>
    <w:rPr>
      <w:sz w:val="18"/>
      <w:szCs w:val="18"/>
    </w:rPr>
  </w:style>
  <w:style w:type="paragraph" w:styleId="6">
    <w:name w:val="header"/>
    <w:basedOn w:val="1"/>
    <w:link w:val="12"/>
    <w:qFormat/>
    <w:uiPriority w:val="0"/>
    <w:pPr>
      <w:pBdr>
        <w:bottom w:val="single" w:color="auto" w:sz="6" w:space="1"/>
      </w:pBdr>
      <w:tabs>
        <w:tab w:val="center" w:pos="4153"/>
        <w:tab w:val="right" w:pos="8306"/>
      </w:tabs>
      <w:snapToGrid w:val="0"/>
      <w:jc w:val="center"/>
    </w:pPr>
    <w:rPr>
      <w:sz w:val="18"/>
      <w:szCs w:val="18"/>
    </w:rPr>
  </w:style>
  <w:style w:type="paragraph" w:styleId="7">
    <w:name w:val="Normal (Web)"/>
    <w:basedOn w:val="1"/>
    <w:qFormat/>
    <w:uiPriority w:val="0"/>
    <w:pPr>
      <w:spacing w:before="100" w:beforeAutospacing="1" w:after="100" w:afterAutospacing="1"/>
      <w:jc w:val="left"/>
    </w:pPr>
    <w:rPr>
      <w:kern w:val="0"/>
      <w:sz w:val="24"/>
      <w:szCs w:val="20"/>
    </w:rPr>
  </w:style>
  <w:style w:type="paragraph" w:customStyle="1" w:styleId="10">
    <w:name w:val="附录公式编号制表符"/>
    <w:basedOn w:val="1"/>
    <w:next w:val="11"/>
    <w:qFormat/>
    <w:uiPriority w:val="0"/>
    <w:pPr>
      <w:widowControl/>
      <w:tabs>
        <w:tab w:val="center" w:pos="4201"/>
        <w:tab w:val="right" w:leader="dot" w:pos="9298"/>
      </w:tabs>
      <w:autoSpaceDE w:val="0"/>
      <w:autoSpaceDN w:val="0"/>
    </w:pPr>
    <w:rPr>
      <w:rFonts w:ascii="宋体"/>
      <w:kern w:val="0"/>
      <w:szCs w:val="20"/>
    </w:rPr>
  </w:style>
  <w:style w:type="paragraph" w:customStyle="1" w:styleId="11">
    <w:name w:val="段"/>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character" w:customStyle="1" w:styleId="12">
    <w:name w:val="页眉 Char"/>
    <w:basedOn w:val="9"/>
    <w:link w:val="6"/>
    <w:qFormat/>
    <w:uiPriority w:val="0"/>
    <w:rPr>
      <w:rFonts w:asciiTheme="minorHAnsi" w:hAnsiTheme="minorHAnsi" w:eastAsiaTheme="minorEastAsia" w:cstheme="minorBidi"/>
      <w:kern w:val="2"/>
      <w:sz w:val="18"/>
      <w:szCs w:val="18"/>
    </w:rPr>
  </w:style>
  <w:style w:type="character" w:customStyle="1" w:styleId="13">
    <w:name w:val="页脚 Char"/>
    <w:basedOn w:val="9"/>
    <w:link w:val="5"/>
    <w:qFormat/>
    <w:uiPriority w:val="99"/>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7</Pages>
  <Words>501</Words>
  <Characters>2856</Characters>
  <Lines>23</Lines>
  <Paragraphs>6</Paragraphs>
  <TotalTime>1</TotalTime>
  <ScaleCrop>false</ScaleCrop>
  <LinksUpToDate>false</LinksUpToDate>
  <CharactersWithSpaces>3351</CharactersWithSpaces>
  <Application>WPS Office_11.8.2.10290_F1E327BC-269C-435d-A152-05C5408002CA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2022-02-28T09:50:00Z</dcterms:created>
  <dc:creator>老农夫</dc:creator>
  <cp:lastModifiedBy>甘吉昌</cp:lastModifiedBy>
  <cp:lastPrinted>2022-03-07T17:24:00Z</cp:lastPrinted>
  <dcterms:modified xsi:type="dcterms:W3CDTF">2023-12-14T16:59:13Z</dcterms:modified>
  <cp:revision>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2052-11.8.2.10290</vt:lpwstr>
  </property>
  <property fmtid="{D5CDD505-2E9C-101B-9397-08002B2CF9AE}" pid="3" name="ICV">
    <vt:lpwstr>4C193CAA0BE641E7AC1C5F898578E84B</vt:lpwstr>
  </property>
</Properties>
</file>