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 w:eastAsia="zh-CN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bCs w:val="0"/>
          <w:kern w:val="0"/>
          <w:sz w:val="28"/>
          <w:szCs w:val="28"/>
          <w:lang w:val="zh-CN"/>
        </w:rPr>
        <w:t>附件</w:t>
      </w:r>
      <w:r>
        <w:rPr>
          <w:rFonts w:hint="eastAsia" w:ascii="CESI宋体-GB13000" w:hAnsi="CESI宋体-GB13000" w:eastAsia="CESI宋体-GB13000" w:cs="CESI宋体-GB13000"/>
          <w:b w:val="0"/>
          <w:bCs w:val="0"/>
          <w:kern w:val="0"/>
          <w:sz w:val="28"/>
          <w:szCs w:val="28"/>
          <w:lang w:val="en-US" w:eastAsia="zh-CN"/>
        </w:rPr>
        <w:t>1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致：梅州市退役军人事务局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代理服务项目要求，保证在服务期内完成服务工作，并承担相关责任，坚持“公平、公正、公开”原则，严格遵守政府采购回避制的有关规定和项目评审工作纪律，自觉维护政府采购正常秩序，严格按政府采购审批的采购方式组织采购，维护国家利益、社会公共利益和采购当事人的合法权益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4．若我方中标，我方保证在收到你方中标通知书后，及时派代表前去签订合同。如因项目招标流标或招标失败，采购人或中标供应商无需向我单位支付任何费用。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5．我单位递交的比选资料实事求是、真实准确，没有存在虚假材料，一经发现或被投诉，经确认证实后，采购人有权取消我单位采购代理机构资格。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06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2YzNGRjYzUxOWQ2ODM4MDU2OWQ3Y2Y5ZTk0ODUifQ=="/>
  </w:docVars>
  <w:rsids>
    <w:rsidRoot w:val="00000000"/>
    <w:rsid w:val="10233F68"/>
    <w:rsid w:val="4D695F95"/>
    <w:rsid w:val="6334037B"/>
    <w:rsid w:val="72C93C02"/>
    <w:rsid w:val="8F558EEB"/>
    <w:rsid w:val="D77F0004"/>
    <w:rsid w:val="E7D1ACDC"/>
    <w:rsid w:val="EF7B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</TotalTime>
  <ScaleCrop>false</ScaleCrop>
  <LinksUpToDate>false</LinksUpToDate>
  <CharactersWithSpaces>209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2020-11-25T18:05:00Z</dcterms:created>
  <dc:creator>Small</dc:creator>
  <cp:lastModifiedBy>tyjr</cp:lastModifiedBy>
  <cp:lastPrinted>2022-08-18T18:12:00Z</cp:lastPrinted>
  <dcterms:modified xsi:type="dcterms:W3CDTF">2023-12-25T15:07:50Z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EBC92C2220AA4F408553BF0439AFF048</vt:lpwstr>
  </property>
</Properties>
</file>