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sz w:val="28"/>
          <w:szCs w:val="28"/>
          <w:lang w:eastAsia="zh-CN"/>
        </w:rPr>
        <w:t>附件</w:t>
      </w:r>
      <w:r>
        <w:rPr>
          <w:rFonts w:hint="eastAsia" w:ascii="CESI宋体-GB13000" w:hAnsi="CESI宋体-GB13000" w:eastAsia="CESI宋体-GB13000" w:cs="CESI宋体-GB13000"/>
          <w:sz w:val="28"/>
          <w:szCs w:val="28"/>
          <w:lang w:val="en-US" w:eastAsia="zh-CN"/>
        </w:rPr>
        <w:t>3</w:t>
      </w:r>
    </w:p>
    <w:tbl>
      <w:tblPr>
        <w:tblStyle w:val="5"/>
        <w:tblpPr w:leftFromText="180" w:rightFromText="180" w:vertAnchor="page" w:horzAnchor="page" w:tblpX="1431" w:tblpY="3093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395"/>
        <w:gridCol w:w="2822"/>
        <w:gridCol w:w="2104"/>
        <w:gridCol w:w="2101"/>
        <w:gridCol w:w="2104"/>
        <w:gridCol w:w="2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229" w:type="pct"/>
            <w:gridSpan w:val="3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综合实力（</w:t>
            </w: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b/>
                <w:szCs w:val="21"/>
              </w:rPr>
              <w:t>0分）</w:t>
            </w:r>
          </w:p>
        </w:tc>
        <w:tc>
          <w:tcPr>
            <w:tcW w:w="1483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商务评分（</w:t>
            </w: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b/>
                <w:szCs w:val="21"/>
              </w:rPr>
              <w:t>0分）</w:t>
            </w:r>
          </w:p>
        </w:tc>
        <w:tc>
          <w:tcPr>
            <w:tcW w:w="1024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价格评分（10分）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492" w:type="pct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经营资质</w:t>
            </w:r>
          </w:p>
          <w:p>
            <w:pPr>
              <w:wordWrap w:val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（10分）</w:t>
            </w:r>
          </w:p>
        </w:tc>
        <w:tc>
          <w:tcPr>
            <w:tcW w:w="995" w:type="pct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营业场所条件（10分）</w:t>
            </w:r>
          </w:p>
        </w:tc>
        <w:tc>
          <w:tcPr>
            <w:tcW w:w="741" w:type="pct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信用条件（</w:t>
            </w: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b/>
                <w:szCs w:val="21"/>
              </w:rPr>
              <w:t>分）</w:t>
            </w: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服务团队情况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（20分）</w:t>
            </w: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业绩情况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（</w:t>
            </w: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b/>
                <w:szCs w:val="21"/>
              </w:rPr>
              <w:t>0分）</w:t>
            </w:r>
          </w:p>
        </w:tc>
        <w:tc>
          <w:tcPr>
            <w:tcW w:w="1024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代理费报价得分（10分）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评审因素</w:t>
            </w:r>
          </w:p>
        </w:tc>
        <w:tc>
          <w:tcPr>
            <w:tcW w:w="492" w:type="pct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具有正规经营资质</w:t>
            </w:r>
          </w:p>
        </w:tc>
        <w:tc>
          <w:tcPr>
            <w:tcW w:w="995" w:type="pct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具有正规的经营场所，并设置有评标室，开标室等相应评审功能室，具备有评审场地和录音录像等监控设施。</w:t>
            </w:r>
          </w:p>
        </w:tc>
        <w:tc>
          <w:tcPr>
            <w:tcW w:w="741" w:type="pct"/>
            <w:vAlign w:val="center"/>
          </w:tcPr>
          <w:p>
            <w:pPr>
              <w:numPr>
                <w:numId w:val="0"/>
              </w:numPr>
              <w:wordWrap w:val="0"/>
              <w:jc w:val="both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近2年( 20</w:t>
            </w: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-20</w:t>
            </w: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22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年度) 以来，无严重违法失信行为信息记录，以</w:t>
            </w:r>
            <w:r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  <w:t>“信用广东”导出报告为准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。</w:t>
            </w:r>
          </w:p>
          <w:p>
            <w:pPr>
              <w:numPr>
                <w:numId w:val="0"/>
              </w:numPr>
              <w:wordWrap w:val="0"/>
              <w:jc w:val="both"/>
              <w:rPr>
                <w:rFonts w:hint="eastAsia" w:ascii="宋体" w:hAnsi="宋体" w:eastAsia="宋体"/>
                <w:szCs w:val="21"/>
                <w:highlight w:val="yellow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  <w:t>纳入广东省政府采购平台代理机构名录的企业</w:t>
            </w: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；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纳入中介超市平台的企业。</w:t>
            </w: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拥有不少于5名熟悉政府采购法律法规、具备编制采购文件和组织采购活动等相应能力的专职从业人员，且能够提供人员具备政府采购业务培训合格人员证书。</w:t>
            </w: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近3年内服务采购代理项目，需提供合同复印件或相关证明材料</w:t>
            </w:r>
          </w:p>
        </w:tc>
        <w:tc>
          <w:tcPr>
            <w:tcW w:w="1024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满足比选要求且合理报价，报价优惠进行下浮率报价，下浮率系指参照发改价格[2011]534号规定的招标代理服务收费标准向下浮动幅度，向下浮动幅度不超过50%（含50%），要求最多保留一位小数。报价同标段中最低费率为评标基准费率，统一按照下面公式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评审要求</w:t>
            </w:r>
          </w:p>
        </w:tc>
        <w:tc>
          <w:tcPr>
            <w:tcW w:w="492" w:type="pct"/>
            <w:vAlign w:val="center"/>
          </w:tcPr>
          <w:p>
            <w:pPr>
              <w:wordWrap w:val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1.有营业执照的10分；</w:t>
            </w:r>
          </w:p>
          <w:p>
            <w:pPr>
              <w:wordWrap w:val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2.无营业执照的0分。</w:t>
            </w:r>
          </w:p>
        </w:tc>
        <w:tc>
          <w:tcPr>
            <w:tcW w:w="995" w:type="pct"/>
            <w:vAlign w:val="center"/>
          </w:tcPr>
          <w:p>
            <w:pPr>
              <w:wordWrap w:val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1.经营场所为参与比选单位自有，并设置有相关评标室、开标室的得8-10分；</w:t>
            </w:r>
          </w:p>
          <w:p>
            <w:pPr>
              <w:wordWrap w:val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2.经营场所为租赁的，提供租赁合同复印件，并设置有相关评标室、开标室的得3-7分；</w:t>
            </w:r>
          </w:p>
          <w:p>
            <w:pPr>
              <w:wordWrap w:val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3.有经营场所未设置相关场所的得2分；</w:t>
            </w:r>
          </w:p>
          <w:p>
            <w:pPr>
              <w:wordWrap w:val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4.未提供场所证明得0分。</w:t>
            </w:r>
          </w:p>
        </w:tc>
        <w:tc>
          <w:tcPr>
            <w:tcW w:w="741" w:type="pct"/>
            <w:vAlign w:val="center"/>
          </w:tcPr>
          <w:p>
            <w:pPr>
              <w:wordWrap w:val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1.连续2年的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信用报告无违法违规情形的</w:t>
            </w:r>
            <w:r>
              <w:rPr>
                <w:rFonts w:hint="eastAsia" w:ascii="宋体" w:hAnsi="宋体" w:eastAsia="宋体"/>
                <w:szCs w:val="21"/>
              </w:rPr>
              <w:t>得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szCs w:val="21"/>
              </w:rPr>
              <w:t>分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，未提供或有违法违规记录不得分</w:t>
            </w:r>
            <w:r>
              <w:rPr>
                <w:rFonts w:hint="eastAsia" w:ascii="宋体" w:hAnsi="宋体" w:eastAsia="宋体"/>
                <w:szCs w:val="21"/>
              </w:rPr>
              <w:t>；</w:t>
            </w:r>
          </w:p>
          <w:p>
            <w:pPr>
              <w:wordWrap w:val="0"/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  <w:t>纳入广东省政府采购平台代理机构的企业得</w:t>
            </w: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3分，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未</w:t>
            </w:r>
            <w:r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  <w:t>纳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入</w:t>
            </w:r>
            <w:r>
              <w:rPr>
                <w:rFonts w:hint="eastAsia" w:ascii="宋体" w:hAnsi="宋体" w:eastAsia="宋体"/>
                <w:szCs w:val="21"/>
              </w:rPr>
              <w:t>不得分</w:t>
            </w: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wordWrap w:val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3.纳入中介超市平台的得2分，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未</w:t>
            </w:r>
            <w:r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  <w:t>纳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入</w:t>
            </w:r>
            <w:r>
              <w:rPr>
                <w:rFonts w:hint="eastAsia" w:ascii="宋体" w:hAnsi="宋体" w:eastAsia="宋体"/>
                <w:szCs w:val="21"/>
              </w:rPr>
              <w:t>不得分。</w:t>
            </w:r>
          </w:p>
        </w:tc>
        <w:tc>
          <w:tcPr>
            <w:tcW w:w="741" w:type="pc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1.专职人数达到7人且能提供相关成员培训证书的13-20分；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2.专职人数达到5至7人且能提供相关成员培训证书的8-12分；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3.专职人数不达标且无法提供相关成员培训证书的0-7分。</w:t>
            </w:r>
          </w:p>
        </w:tc>
        <w:tc>
          <w:tcPr>
            <w:tcW w:w="741" w:type="pc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1.每具有1次服务采购代理项目且提供服务合同证明材料获得1分，满分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Cs w:val="21"/>
              </w:rPr>
              <w:t>0分；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2.不具备或未提供证明材料不得分。</w:t>
            </w:r>
          </w:p>
        </w:tc>
        <w:tc>
          <w:tcPr>
            <w:tcW w:w="1024" w:type="pc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G=(F1+F2+…</w:t>
            </w:r>
            <w:r>
              <w:rPr>
                <w:rFonts w:hint="eastAsia" w:ascii="宋体" w:hAnsi="宋体" w:eastAsia="宋体"/>
                <w:szCs w:val="21"/>
              </w:rPr>
              <w:t>)</w:t>
            </w:r>
            <w: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÷</w:t>
            </w:r>
            <w:r>
              <w:rPr>
                <w:rFonts w:ascii="宋体" w:hAnsi="宋体" w:eastAsia="宋体"/>
                <w:szCs w:val="21"/>
              </w:rPr>
              <w:t>N*10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G-代理费报价得分；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F1=比选单位做中同标段中最低费率÷比选单位同标段报费率，F2、</w:t>
            </w:r>
            <w:r>
              <w:rPr>
                <w:rFonts w:ascii="宋体" w:hAnsi="宋体" w:eastAsia="宋体"/>
                <w:szCs w:val="21"/>
              </w:rPr>
              <w:t>F3…</w:t>
            </w:r>
            <w:r>
              <w:rPr>
                <w:rFonts w:hint="eastAsia" w:ascii="宋体" w:hAnsi="宋体" w:eastAsia="宋体"/>
                <w:szCs w:val="21"/>
              </w:rPr>
              <w:t>，以此类推；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N=F1、F2的个数，即求平均值。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比选评分表</w:t>
      </w:r>
    </w:p>
    <w:sectPr>
      <w:pgSz w:w="16838" w:h="11906" w:orient="landscape"/>
      <w:pgMar w:top="960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CESI宋体-GB13000">
    <w:panose1 w:val="02000500000000000000"/>
    <w:charset w:val="86"/>
    <w:family w:val="auto"/>
    <w:pitch w:val="default"/>
    <w:sig w:usb0="800002BF" w:usb1="18C77CF8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14"/>
    <w:rsid w:val="000519F8"/>
    <w:rsid w:val="0025043C"/>
    <w:rsid w:val="00265012"/>
    <w:rsid w:val="002A47AF"/>
    <w:rsid w:val="002D491F"/>
    <w:rsid w:val="00402AA2"/>
    <w:rsid w:val="00433669"/>
    <w:rsid w:val="004979B1"/>
    <w:rsid w:val="00595CF2"/>
    <w:rsid w:val="005E2876"/>
    <w:rsid w:val="006011A9"/>
    <w:rsid w:val="00733CB6"/>
    <w:rsid w:val="007A0B68"/>
    <w:rsid w:val="007E442A"/>
    <w:rsid w:val="007F20F9"/>
    <w:rsid w:val="00817D14"/>
    <w:rsid w:val="00841DD4"/>
    <w:rsid w:val="00844BAF"/>
    <w:rsid w:val="008A372B"/>
    <w:rsid w:val="00A2122D"/>
    <w:rsid w:val="00AB6419"/>
    <w:rsid w:val="00AE25DB"/>
    <w:rsid w:val="00B45A63"/>
    <w:rsid w:val="00B73107"/>
    <w:rsid w:val="00C245B1"/>
    <w:rsid w:val="00C3152A"/>
    <w:rsid w:val="00C40D76"/>
    <w:rsid w:val="00C54F88"/>
    <w:rsid w:val="00D70D98"/>
    <w:rsid w:val="00DF453E"/>
    <w:rsid w:val="00ED15DE"/>
    <w:rsid w:val="00F9404F"/>
    <w:rsid w:val="5B6D9639"/>
    <w:rsid w:val="7FBF7508"/>
    <w:rsid w:val="9EFFEFB2"/>
    <w:rsid w:val="AEBDB545"/>
    <w:rsid w:val="C77F3CA3"/>
    <w:rsid w:val="DFFB4FAB"/>
    <w:rsid w:val="EFF4A0B7"/>
    <w:rsid w:val="FAEF0245"/>
    <w:rsid w:val="FAFFB2E3"/>
    <w:rsid w:val="FECC2604"/>
    <w:rsid w:val="FFDFB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796</Characters>
  <Lines>6</Lines>
  <Paragraphs>1</Paragraphs>
  <TotalTime>4</TotalTime>
  <ScaleCrop>false</ScaleCrop>
  <LinksUpToDate>false</LinksUpToDate>
  <CharactersWithSpaces>934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2023-03-24T18:35:00Z</dcterms:created>
  <dc:creator>Administrator</dc:creator>
  <cp:lastModifiedBy>tyjr</cp:lastModifiedBy>
  <cp:lastPrinted>2023-12-27T11:24:36Z</cp:lastPrinted>
  <dcterms:modified xsi:type="dcterms:W3CDTF">2023-12-27T11:47:17Z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