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梅州市人力资源和社会保障局202</w:t>
      </w:r>
      <w:r>
        <w:rPr>
          <w:rFonts w:ascii="方正小标宋_GBK" w:eastAsia="方正小标宋_GBK"/>
          <w:sz w:val="40"/>
          <w:szCs w:val="40"/>
        </w:rPr>
        <w:t>3</w:t>
      </w:r>
      <w:r>
        <w:rPr>
          <w:rFonts w:hint="eastAsia" w:ascii="方正小标宋_GBK" w:eastAsia="方正小标宋_GBK"/>
          <w:sz w:val="40"/>
          <w:szCs w:val="40"/>
        </w:rPr>
        <w:t>年</w:t>
      </w:r>
    </w:p>
    <w:p>
      <w:pPr>
        <w:jc w:val="center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信息公开工作年度报告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中华人民共和国政府信息公开条例》规定，现公布梅州市人力资源和社会保障局2023年政府信息公开工作年度报告。本报告由总体情况、主动公开政府信息情况、收到和处理政府信息公开申请情况、政府信息公开行政复议及行政诉讼情况、存在的主要问题及改进情况、其他需要报告的事项六部分组成。本报告的电子版可在梅州市人力资源和社会保障局门户网站下载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2023年，梅州市人力资源和社会保障局按照市委、市政府关于推进政务公开的工作部署，认真执行《中华人民共和国政府信息公开条例》，</w:t>
      </w:r>
      <w:r>
        <w:rPr>
          <w:rFonts w:hint="eastAsia" w:ascii="仿宋_GB2312" w:eastAsia="仿宋_GB2312"/>
          <w:sz w:val="32"/>
          <w:szCs w:val="32"/>
        </w:rPr>
        <w:t>围绕</w:t>
      </w:r>
      <w:r>
        <w:rPr>
          <w:rFonts w:ascii="仿宋_GB2312" w:eastAsia="仿宋_GB2312"/>
          <w:sz w:val="32"/>
          <w:szCs w:val="32"/>
        </w:rPr>
        <w:t>2023</w:t>
      </w:r>
      <w:r>
        <w:rPr>
          <w:rFonts w:hint="eastAsia" w:ascii="仿宋_GB2312" w:eastAsia="仿宋_GB2312"/>
          <w:sz w:val="32"/>
          <w:szCs w:val="32"/>
        </w:rPr>
        <w:t>年政务公开工作要点和我市人社中心工作，持续深化政务公开，增强主动公开意识，提升政策解读质量，强化人社网站与政务新媒体管理，推动政务公开向纵深发展，以公开促落实、促规范、促服务。</w:t>
      </w:r>
      <w:r>
        <w:rPr>
          <w:rFonts w:ascii="仿宋_GB2312" w:eastAsia="仿宋_GB2312"/>
          <w:sz w:val="32"/>
          <w:szCs w:val="32"/>
        </w:rPr>
        <w:t>深入开展人社政策解读、宣传，切实回应群众关注关切，取得明显成效。</w:t>
      </w:r>
    </w:p>
    <w:p>
      <w:pPr>
        <w:spacing w:line="560" w:lineRule="exact"/>
        <w:ind w:firstLine="642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（一）主动公开方面。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通过人社门户网站、微信公众号等平台公开政府信息，围绕社会公众关心的重点、热点问题，加大对就业、社保、人事人才、劳动关系等领域信息公开。</w:t>
      </w:r>
      <w:r>
        <w:rPr>
          <w:rFonts w:ascii="仿宋_GB2312" w:eastAsia="仿宋_GB2312"/>
          <w:sz w:val="32"/>
          <w:szCs w:val="32"/>
        </w:rPr>
        <w:t>2023年度，市人社局网站共发布信息1148条，其中信息公开目录系统信息410条，政策文件24份，发布事业单位人员招录信息4条，职称考试和评审信息16条，</w:t>
      </w:r>
      <w:r>
        <w:rPr>
          <w:rFonts w:hint="eastAsia" w:ascii="仿宋_GB2312" w:eastAsia="仿宋_GB2312"/>
          <w:sz w:val="32"/>
          <w:szCs w:val="32"/>
        </w:rPr>
        <w:t>人社要闻稿件</w:t>
      </w:r>
      <w:r>
        <w:rPr>
          <w:rFonts w:ascii="仿宋_GB2312" w:eastAsia="仿宋_GB2312"/>
          <w:sz w:val="32"/>
          <w:szCs w:val="32"/>
        </w:rPr>
        <w:t>68</w:t>
      </w:r>
      <w:r>
        <w:rPr>
          <w:rFonts w:hint="eastAsia" w:ascii="仿宋_GB2312" w:eastAsia="仿宋_GB2312"/>
          <w:sz w:val="32"/>
          <w:szCs w:val="32"/>
        </w:rPr>
        <w:t>条，通知公告稿件</w:t>
      </w:r>
      <w:r>
        <w:rPr>
          <w:rFonts w:ascii="仿宋_GB2312" w:eastAsia="仿宋_GB2312"/>
          <w:sz w:val="32"/>
          <w:szCs w:val="32"/>
        </w:rPr>
        <w:t>233条，12333接听咨询热线共受理来电44790起。</w:t>
      </w:r>
    </w:p>
    <w:p>
      <w:pPr>
        <w:spacing w:line="560" w:lineRule="exact"/>
        <w:ind w:firstLine="642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（二）依申请公开方面。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我局按照《政府信息公开条例》《广东省政府信息公开申请办理答复规范》等文件规定，依法依规妥善办理政府信息公开申请。</w:t>
      </w:r>
      <w:r>
        <w:rPr>
          <w:rFonts w:ascii="仿宋_GB2312" w:eastAsia="仿宋_GB2312"/>
          <w:sz w:val="32"/>
          <w:szCs w:val="32"/>
        </w:rPr>
        <w:t>2023年我局收到政府信息公开申请4件,准予公开4件。</w:t>
      </w:r>
    </w:p>
    <w:p>
      <w:pPr>
        <w:spacing w:line="560" w:lineRule="exact"/>
        <w:ind w:firstLine="642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（三）政府信息管理方面。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职能设置事业单位人事管理、专业技术人员管理、就业创业服务、根治欠薪工作、职业资格考试等专栏，及时公布人事招聘信息、就业创业政策、行政处理决定书等信息，充分发挥政府信息对人民群众生产、生活和经济社会活动的服务作用。</w:t>
      </w:r>
    </w:p>
    <w:p>
      <w:pPr>
        <w:spacing w:line="560" w:lineRule="exact"/>
        <w:ind w:firstLine="642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（四）平台建设方面。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充分发挥官方微信公众号、官方网站灵活便捷的优势，做好信息发布、政策解读和办事服务工作，进一步增强公开实效，提升服务水平。</w:t>
      </w:r>
      <w:r>
        <w:rPr>
          <w:rFonts w:ascii="仿宋_GB2312" w:eastAsia="仿宋_GB2312"/>
          <w:sz w:val="32"/>
          <w:szCs w:val="32"/>
        </w:rPr>
        <w:t>2023年，我局微信公众号平台</w:t>
      </w:r>
      <w:r>
        <w:rPr>
          <w:rFonts w:hint="eastAsia" w:ascii="仿宋_GB2312" w:eastAsia="仿宋_GB2312"/>
          <w:sz w:val="32"/>
          <w:szCs w:val="32"/>
        </w:rPr>
        <w:t>关注人数超9万5千人，</w:t>
      </w:r>
      <w:r>
        <w:rPr>
          <w:rFonts w:ascii="仿宋_GB2312" w:eastAsia="仿宋_GB2312"/>
          <w:sz w:val="32"/>
          <w:szCs w:val="32"/>
        </w:rPr>
        <w:t>发布稿件276篇，局官方网站共发布政务动态类信息127条。</w:t>
      </w:r>
    </w:p>
    <w:p>
      <w:pPr>
        <w:spacing w:line="560" w:lineRule="exact"/>
        <w:ind w:firstLine="642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（五）解读回应方面。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在门户网站做好政策解读工作，全年共发布政策解读文章</w:t>
      </w:r>
      <w:r>
        <w:rPr>
          <w:rFonts w:ascii="仿宋_GB2312" w:eastAsia="仿宋_GB2312"/>
          <w:sz w:val="32"/>
          <w:szCs w:val="32"/>
        </w:rPr>
        <w:t>20篇，涵盖就业创业、劳动关系、社会保障政策细节解读、补贴领取等范畴；及时做好网民留言答复和沟通解释工作，解决群众的痛点、难点问题。</w:t>
      </w:r>
    </w:p>
    <w:p>
      <w:pPr>
        <w:spacing w:line="560" w:lineRule="exact"/>
        <w:ind w:firstLine="642" w:firstLineChars="200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（六）监督保障方面。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严格落实政府信息公开保密审查制度，专人专责加强政务微信、官方网站的日常监管和维护，明确业务科室及信息管理部门职责，源头入手，加强考核，全面加强网上发布信息的规范化和标准化。</w:t>
      </w: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tbl>
      <w:tblPr>
        <w:tblStyle w:val="5"/>
        <w:tblW w:w="9735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30"/>
        <w:gridCol w:w="2430"/>
        <w:gridCol w:w="24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2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第二十条第（一）项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4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本年制发件数</w:t>
            </w:r>
          </w:p>
        </w:tc>
        <w:tc>
          <w:tcPr>
            <w:tcW w:w="24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本年废止件数</w:t>
            </w:r>
          </w:p>
        </w:tc>
        <w:tc>
          <w:tcPr>
            <w:tcW w:w="24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现行有效件数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规章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行政规范性文件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35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第二十条第（五）项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本年处理决定数量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35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第二十条第（六）项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本年处理决定数量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35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C6D9F1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第二十条第（八）项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本年收费金额（单位：万元）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525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  <w:t>6</w:t>
            </w:r>
          </w:p>
        </w:tc>
      </w:tr>
    </w:tbl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三、收到和处理政府信息公开申请情况</w:t>
      </w:r>
    </w:p>
    <w:tbl>
      <w:tblPr>
        <w:tblStyle w:val="5"/>
        <w:tblW w:w="975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51"/>
        <w:gridCol w:w="3188"/>
        <w:gridCol w:w="692"/>
        <w:gridCol w:w="692"/>
        <w:gridCol w:w="692"/>
        <w:gridCol w:w="692"/>
        <w:gridCol w:w="692"/>
        <w:gridCol w:w="692"/>
        <w:gridCol w:w="6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844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自然人</w:t>
            </w:r>
          </w:p>
        </w:tc>
        <w:tc>
          <w:tcPr>
            <w:tcW w:w="34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法人或其他组织</w:t>
            </w:r>
          </w:p>
        </w:tc>
        <w:tc>
          <w:tcPr>
            <w:tcW w:w="69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商业</w:t>
            </w:r>
          </w:p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企业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科研</w:t>
            </w:r>
          </w:p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机构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社会公益组织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法律服务机构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三、本年度办理结果</w:t>
            </w:r>
          </w:p>
        </w:tc>
        <w:tc>
          <w:tcPr>
            <w:tcW w:w="41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（一）予以公开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（三）不予公开</w:t>
            </w: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1.属于国家秘密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2.其他法律行政法规禁止公开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3.危及“三安全一稳定”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4.保护第三方合法权益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5.属于三类内部事务信息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6.属于四类过程性信息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7.属于行政执法案卷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8.属于行政查询事项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（四）无法提供</w:t>
            </w: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1.本机关不掌握相关政府信息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2.没有现成信息需要另行制作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3.补正后申请内容仍不明确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（五）不予处理</w:t>
            </w: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1.信访举报投诉类申请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2.重复申请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3.要求提供公开出版物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4.无正当理由大量反复申请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（六）其他处理</w:t>
            </w: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1.申请人无正当理由逾期不补正、行政机关不再处理其政府信息公开申请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3.其他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13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（七）总计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四、结转下年度继续办理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5"/>
        <w:tblW w:w="975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646"/>
        <w:gridCol w:w="646"/>
        <w:gridCol w:w="646"/>
        <w:gridCol w:w="66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行政复议</w:t>
            </w:r>
          </w:p>
        </w:tc>
        <w:tc>
          <w:tcPr>
            <w:tcW w:w="6490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结果维持</w:t>
            </w:r>
          </w:p>
        </w:tc>
        <w:tc>
          <w:tcPr>
            <w:tcW w:w="6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纠正</w:t>
            </w:r>
          </w:p>
        </w:tc>
        <w:tc>
          <w:tcPr>
            <w:tcW w:w="6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结果</w:t>
            </w:r>
          </w:p>
        </w:tc>
        <w:tc>
          <w:tcPr>
            <w:tcW w:w="6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审结</w:t>
            </w:r>
          </w:p>
        </w:tc>
        <w:tc>
          <w:tcPr>
            <w:tcW w:w="6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总计</w:t>
            </w:r>
          </w:p>
        </w:tc>
        <w:tc>
          <w:tcPr>
            <w:tcW w:w="321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未经复议直接起诉</w:t>
            </w:r>
          </w:p>
        </w:tc>
        <w:tc>
          <w:tcPr>
            <w:tcW w:w="321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维持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纠正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结果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审结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总计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维持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纠正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结果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审结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before="150"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05" w:type="dxa"/>
              <w:bottom w:w="75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存在的不足：多渠道多形式政策解读的手段还不够新、不够多，信息公开队伍建设有待加强等。</w:t>
      </w:r>
    </w:p>
    <w:p>
      <w:pPr>
        <w:spacing w:line="560" w:lineRule="exact"/>
        <w:ind w:firstLine="42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改进措施：</w:t>
      </w:r>
      <w:r>
        <w:rPr>
          <w:rFonts w:hint="eastAsia" w:ascii="黑体" w:hAnsi="黑体" w:eastAsia="黑体"/>
          <w:sz w:val="32"/>
          <w:szCs w:val="32"/>
        </w:rPr>
        <w:t>一是</w:t>
      </w:r>
      <w:r>
        <w:rPr>
          <w:rFonts w:ascii="仿宋_GB2312" w:eastAsia="仿宋_GB2312"/>
          <w:sz w:val="32"/>
          <w:szCs w:val="32"/>
        </w:rPr>
        <w:t>拓宽信息公开渠道，依托“梅州</w:t>
      </w:r>
      <w:r>
        <w:rPr>
          <w:rFonts w:hint="eastAsia" w:ascii="仿宋_GB2312" w:eastAsia="仿宋_GB2312"/>
          <w:sz w:val="32"/>
          <w:szCs w:val="32"/>
        </w:rPr>
        <w:t>人社</w:t>
      </w:r>
      <w:r>
        <w:rPr>
          <w:rFonts w:ascii="仿宋_GB2312" w:eastAsia="仿宋_GB2312"/>
          <w:sz w:val="32"/>
          <w:szCs w:val="32"/>
        </w:rPr>
        <w:t>”微信公众平台，提供最新</w:t>
      </w:r>
      <w:r>
        <w:rPr>
          <w:rFonts w:hint="eastAsia" w:ascii="仿宋_GB2312" w:eastAsia="仿宋_GB2312"/>
          <w:sz w:val="32"/>
          <w:szCs w:val="32"/>
        </w:rPr>
        <w:t>人社</w:t>
      </w:r>
      <w:r>
        <w:rPr>
          <w:rFonts w:ascii="仿宋_GB2312" w:eastAsia="仿宋_GB2312"/>
          <w:sz w:val="32"/>
          <w:szCs w:val="32"/>
        </w:rPr>
        <w:t>政策</w:t>
      </w:r>
      <w:r>
        <w:rPr>
          <w:rFonts w:hint="eastAsia" w:ascii="仿宋_GB2312" w:eastAsia="仿宋_GB2312"/>
          <w:sz w:val="32"/>
          <w:szCs w:val="32"/>
        </w:rPr>
        <w:t>、工作动态。</w:t>
      </w:r>
      <w:r>
        <w:rPr>
          <w:rFonts w:hint="eastAsia" w:ascii="黑体" w:hAnsi="黑体" w:eastAsia="黑体"/>
          <w:sz w:val="32"/>
          <w:szCs w:val="32"/>
        </w:rPr>
        <w:t>二是</w:t>
      </w:r>
      <w:r>
        <w:rPr>
          <w:rFonts w:hint="eastAsia" w:ascii="仿宋_GB2312" w:eastAsia="仿宋_GB2312"/>
          <w:sz w:val="32"/>
          <w:szCs w:val="32"/>
        </w:rPr>
        <w:t>继续做好市人社局网站更新维护工作。</w:t>
      </w:r>
      <w:r>
        <w:rPr>
          <w:rFonts w:hint="eastAsia" w:ascii="黑体" w:hAnsi="黑体" w:eastAsia="黑体"/>
          <w:sz w:val="32"/>
          <w:szCs w:val="32"/>
        </w:rPr>
        <w:t>三是</w:t>
      </w:r>
      <w:r>
        <w:rPr>
          <w:rFonts w:hint="eastAsia" w:ascii="仿宋_GB2312" w:eastAsia="仿宋_GB2312"/>
          <w:sz w:val="32"/>
          <w:szCs w:val="32"/>
        </w:rPr>
        <w:t>加强政务公开、信息报送、信息安全等教育培训工作，增强工作人员的政府信息公开意识。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收取信息处理费的情况：本年度无发出收费通知，无收取信息处理费用。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B3"/>
    <w:rsid w:val="00057BF3"/>
    <w:rsid w:val="00093666"/>
    <w:rsid w:val="000D3480"/>
    <w:rsid w:val="00100046"/>
    <w:rsid w:val="001B5CB4"/>
    <w:rsid w:val="001D1A8E"/>
    <w:rsid w:val="002478B3"/>
    <w:rsid w:val="002A5B3C"/>
    <w:rsid w:val="002C786A"/>
    <w:rsid w:val="00336072"/>
    <w:rsid w:val="00356EDC"/>
    <w:rsid w:val="004B354E"/>
    <w:rsid w:val="005F6194"/>
    <w:rsid w:val="006313EE"/>
    <w:rsid w:val="007D7827"/>
    <w:rsid w:val="0087296D"/>
    <w:rsid w:val="008D58F9"/>
    <w:rsid w:val="00A22853"/>
    <w:rsid w:val="00AB0A3E"/>
    <w:rsid w:val="00B413A5"/>
    <w:rsid w:val="00BA5E4A"/>
    <w:rsid w:val="00D62429"/>
    <w:rsid w:val="00DE05A9"/>
    <w:rsid w:val="00ED14D1"/>
    <w:rsid w:val="00EE2CC7"/>
    <w:rsid w:val="F577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395</Words>
  <Characters>2258</Characters>
  <Lines>18</Lines>
  <Paragraphs>5</Paragraphs>
  <TotalTime>368</TotalTime>
  <ScaleCrop>false</ScaleCrop>
  <LinksUpToDate>false</LinksUpToDate>
  <CharactersWithSpaces>2648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2024-01-02T15:24:00Z</dcterms:created>
  <dc:creator>cyy</dc:creator>
  <cp:lastModifiedBy>greatwall</cp:lastModifiedBy>
  <dcterms:modified xsi:type="dcterms:W3CDTF">2024-01-10T17:19:54Z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