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bookmarkStart w:id="0" w:name="br1_1"/>
      <w:bookmarkEnd w:id="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adjustRightInd w:val="0"/>
        <w:snapToGrid w:val="0"/>
        <w:spacing w:line="360" w:lineRule="auto"/>
        <w:jc w:val="center"/>
        <w:rPr>
          <w:sz w:val="36"/>
          <w:szCs w:val="22"/>
          <w:shd w:val="clear" w:color="050000" w:fill="auto"/>
        </w:rPr>
      </w:pPr>
    </w:p>
    <w:p>
      <w:pPr>
        <w:adjustRightInd w:val="0"/>
        <w:snapToGrid w:val="0"/>
        <w:spacing w:line="360" w:lineRule="auto"/>
        <w:jc w:val="center"/>
        <w:rPr>
          <w:b/>
          <w:bCs/>
          <w:sz w:val="56"/>
          <w:szCs w:val="56"/>
          <w:shd w:val="clear" w:color="050000" w:fill="auto"/>
        </w:rPr>
      </w:pPr>
      <w:r>
        <w:rPr>
          <w:b/>
          <w:bCs/>
          <w:sz w:val="56"/>
          <w:szCs w:val="56"/>
          <w:shd w:val="clear" w:color="050000" w:fill="auto"/>
        </w:rPr>
        <w:t>梅州市突发环境事件应急预案</w:t>
      </w:r>
    </w:p>
    <w:p>
      <w:pPr>
        <w:adjustRightInd w:val="0"/>
        <w:snapToGrid w:val="0"/>
        <w:spacing w:line="360" w:lineRule="auto"/>
        <w:jc w:val="center"/>
        <w:rPr>
          <w:b/>
          <w:bCs/>
          <w:sz w:val="48"/>
          <w:szCs w:val="48"/>
          <w:shd w:val="clear" w:color="050000" w:fill="auto"/>
        </w:rPr>
      </w:pPr>
      <w:r>
        <w:rPr>
          <w:b/>
          <w:bCs/>
          <w:sz w:val="48"/>
          <w:szCs w:val="48"/>
          <w:shd w:val="clear" w:color="050000" w:fill="auto"/>
        </w:rPr>
        <w:t>（2024年修订）</w:t>
      </w:r>
    </w:p>
    <w:p>
      <w:pPr>
        <w:adjustRightInd w:val="0"/>
        <w:snapToGrid w:val="0"/>
        <w:spacing w:line="360" w:lineRule="auto"/>
        <w:jc w:val="center"/>
        <w:rPr>
          <w:rFonts w:hint="eastAsia" w:eastAsia="仿宋_GB2312"/>
          <w:b/>
          <w:bCs/>
          <w:sz w:val="48"/>
          <w:szCs w:val="48"/>
          <w:shd w:val="clear" w:color="050000" w:fill="auto"/>
          <w:lang w:eastAsia="zh-CN"/>
        </w:rPr>
      </w:pPr>
      <w:r>
        <w:rPr>
          <w:rFonts w:hint="eastAsia"/>
          <w:b/>
          <w:bCs/>
          <w:sz w:val="48"/>
          <w:szCs w:val="48"/>
          <w:shd w:val="clear" w:color="050000" w:fill="auto"/>
          <w:lang w:eastAsia="zh-CN"/>
        </w:rPr>
        <w:t>征求意见稿</w:t>
      </w:r>
      <w:bookmarkStart w:id="178" w:name="_GoBack"/>
      <w:bookmarkEnd w:id="178"/>
    </w:p>
    <w:p>
      <w:pPr>
        <w:adjustRightInd w:val="0"/>
        <w:snapToGrid w:val="0"/>
        <w:spacing w:line="360" w:lineRule="auto"/>
        <w:jc w:val="center"/>
        <w:rPr>
          <w:b/>
          <w:bCs/>
          <w:sz w:val="48"/>
          <w:szCs w:val="48"/>
          <w:shd w:val="clear" w:color="050000" w:fill="auto"/>
        </w:rPr>
      </w:pPr>
    </w:p>
    <w:p>
      <w:pPr>
        <w:adjustRightInd w:val="0"/>
        <w:snapToGrid w:val="0"/>
        <w:spacing w:line="360" w:lineRule="auto"/>
        <w:jc w:val="center"/>
        <w:rPr>
          <w:b/>
          <w:bCs/>
          <w:sz w:val="36"/>
          <w:szCs w:val="22"/>
          <w:shd w:val="clear" w:color="050000" w:fill="auto"/>
        </w:rPr>
      </w:pPr>
    </w:p>
    <w:p>
      <w:pPr>
        <w:adjustRightInd w:val="0"/>
        <w:snapToGrid w:val="0"/>
        <w:spacing w:line="360" w:lineRule="auto"/>
        <w:jc w:val="center"/>
        <w:rPr>
          <w:b/>
          <w:bCs/>
          <w:sz w:val="36"/>
          <w:szCs w:val="22"/>
          <w:shd w:val="clear" w:color="05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宋体"/>
          <w:b/>
          <w:sz w:val="44"/>
          <w:szCs w:val="22"/>
          <w:shd w:val="clear" w:color="060000" w:fill="auto"/>
        </w:rPr>
      </w:pPr>
    </w:p>
    <w:p>
      <w:pPr>
        <w:adjustRightInd w:val="0"/>
        <w:snapToGrid w:val="0"/>
        <w:spacing w:line="360" w:lineRule="auto"/>
        <w:jc w:val="center"/>
        <w:rPr>
          <w:sz w:val="36"/>
          <w:szCs w:val="22"/>
          <w:shd w:val="clear" w:color="050000" w:fill="auto"/>
        </w:rPr>
      </w:pPr>
      <w:r>
        <w:rPr>
          <w:sz w:val="36"/>
          <w:szCs w:val="22"/>
          <w:shd w:val="clear" w:color="050000" w:fill="auto"/>
        </w:rPr>
        <w:t>二</w:t>
      </w:r>
      <w:r>
        <w:rPr>
          <w:rFonts w:eastAsia="微软雅黑"/>
          <w:sz w:val="36"/>
          <w:szCs w:val="22"/>
          <w:shd w:val="clear" w:color="050000" w:fill="auto"/>
        </w:rPr>
        <w:t>〇</w:t>
      </w:r>
      <w:r>
        <w:rPr>
          <w:rFonts w:hint="eastAsia"/>
          <w:sz w:val="36"/>
          <w:szCs w:val="22"/>
          <w:shd w:val="clear" w:color="050000" w:fill="auto"/>
        </w:rPr>
        <w:t>二四年一月</w:t>
      </w:r>
    </w:p>
    <w:p>
      <w:pPr>
        <w:spacing w:line="600" w:lineRule="exact"/>
        <w:jc w:val="center"/>
        <w:rPr>
          <w:rFonts w:eastAsia="创艺简标宋"/>
          <w:sz w:val="44"/>
          <w:szCs w:val="44"/>
        </w:rPr>
        <w:sectPr>
          <w:footerReference r:id="rId3" w:type="default"/>
          <w:pgSz w:w="11906" w:h="16838"/>
          <w:pgMar w:top="1440" w:right="1800" w:bottom="1440" w:left="1800" w:header="851" w:footer="992" w:gutter="0"/>
          <w:cols w:space="425" w:num="1"/>
          <w:docGrid w:type="lines" w:linePitch="312" w:charSpace="0"/>
        </w:sectPr>
      </w:pPr>
    </w:p>
    <w:sdt>
      <w:sdtPr>
        <w:rPr>
          <w:rFonts w:ascii="Times New Roman" w:hAnsi="Times New Roman" w:eastAsia="仿宋_GB2312" w:cs="Times New Roman"/>
          <w:color w:val="auto"/>
          <w:kern w:val="2"/>
          <w:szCs w:val="24"/>
          <w:lang w:val="zh-CN"/>
        </w:rPr>
        <w:id w:val="1549111181"/>
        <w:docPartObj>
          <w:docPartGallery w:val="Table of Contents"/>
          <w:docPartUnique/>
        </w:docPartObj>
      </w:sdtPr>
      <w:sdtEndPr>
        <w:rPr>
          <w:rFonts w:ascii="Times New Roman" w:hAnsi="Times New Roman" w:eastAsia="仿宋_GB2312" w:cs="Times New Roman"/>
          <w:b/>
          <w:bCs/>
          <w:color w:val="auto"/>
          <w:kern w:val="2"/>
          <w:szCs w:val="24"/>
          <w:lang w:val="zh-CN"/>
        </w:rPr>
      </w:sdtEndPr>
      <w:sdtContent>
        <w:p>
          <w:pPr>
            <w:pStyle w:val="45"/>
            <w:jc w:val="center"/>
            <w:rPr>
              <w:b/>
              <w:bCs/>
              <w:color w:val="auto"/>
            </w:rPr>
          </w:pPr>
          <w:r>
            <w:rPr>
              <w:b/>
              <w:bCs/>
              <w:color w:val="auto"/>
              <w:lang w:val="zh-CN"/>
            </w:rPr>
            <w:t>目录</w:t>
          </w:r>
        </w:p>
        <w:p>
          <w:pPr>
            <w:pStyle w:val="16"/>
            <w:tabs>
              <w:tab w:val="left" w:pos="640"/>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"_Toc160460009" </w:instrText>
          </w:r>
          <w:r>
            <w:fldChar w:fldCharType="separate"/>
          </w:r>
          <w:r>
            <w:rPr>
              <w:rStyle w:val="23"/>
            </w:rPr>
            <w:t>1</w:t>
          </w:r>
          <w:r>
            <w:rPr>
              <w:rFonts w:asciiTheme="minorHAnsi" w:hAnsiTheme="minorHAnsi" w:eastAsiaTheme="minorEastAsia" w:cstheme="minorBidi"/>
              <w:sz w:val="21"/>
              <w:szCs w:val="22"/>
              <w14:ligatures w14:val="standardContextual"/>
            </w:rPr>
            <w:tab/>
          </w:r>
          <w:r>
            <w:rPr>
              <w:rStyle w:val="23"/>
            </w:rPr>
            <w:t>总则</w:t>
          </w:r>
          <w:r>
            <w:tab/>
          </w:r>
          <w:r>
            <w:fldChar w:fldCharType="begin"/>
          </w:r>
          <w:r>
            <w:instrText xml:space="preserve"> PAGEREF _Toc160460009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"_Toc160460010" </w:instrText>
          </w:r>
          <w:r>
            <w:fldChar w:fldCharType="separate"/>
          </w:r>
          <w:r>
            <w:rPr>
              <w:rStyle w:val="23"/>
            </w:rPr>
            <w:t>1.1</w:t>
          </w:r>
          <w:r>
            <w:rPr>
              <w:rFonts w:asciiTheme="minorHAnsi" w:hAnsiTheme="minorHAnsi" w:eastAsiaTheme="minorEastAsia" w:cstheme="minorBidi"/>
              <w:sz w:val="21"/>
              <w:szCs w:val="22"/>
              <w14:ligatures w14:val="standardContextual"/>
            </w:rPr>
            <w:tab/>
          </w:r>
          <w:r>
            <w:rPr>
              <w:rStyle w:val="23"/>
            </w:rPr>
            <w:t>编制目的</w:t>
          </w:r>
          <w:r>
            <w:tab/>
          </w:r>
          <w:r>
            <w:fldChar w:fldCharType="begin"/>
          </w:r>
          <w:r>
            <w:instrText xml:space="preserve"> PAGEREF _Toc160460010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"_Toc160460011" </w:instrText>
          </w:r>
          <w:r>
            <w:fldChar w:fldCharType="separate"/>
          </w:r>
          <w:r>
            <w:rPr>
              <w:rStyle w:val="23"/>
            </w:rPr>
            <w:t>1.2</w:t>
          </w:r>
          <w:r>
            <w:rPr>
              <w:rFonts w:asciiTheme="minorHAnsi" w:hAnsiTheme="minorHAnsi" w:eastAsiaTheme="minorEastAsia" w:cstheme="minorBidi"/>
              <w:sz w:val="21"/>
              <w:szCs w:val="22"/>
              <w14:ligatures w14:val="standardContextual"/>
            </w:rPr>
            <w:tab/>
          </w:r>
          <w:r>
            <w:rPr>
              <w:rStyle w:val="23"/>
            </w:rPr>
            <w:t>编制依据</w:t>
          </w:r>
          <w:r>
            <w:tab/>
          </w:r>
          <w:r>
            <w:fldChar w:fldCharType="begin"/>
          </w:r>
          <w:r>
            <w:instrText xml:space="preserve"> PAGEREF _Toc160460011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"_Toc160460012" </w:instrText>
          </w:r>
          <w:r>
            <w:fldChar w:fldCharType="separate"/>
          </w:r>
          <w:r>
            <w:rPr>
              <w:rStyle w:val="23"/>
            </w:rPr>
            <w:t>1.3</w:t>
          </w:r>
          <w:r>
            <w:rPr>
              <w:rFonts w:asciiTheme="minorHAnsi" w:hAnsiTheme="minorHAnsi" w:eastAsiaTheme="minorEastAsia" w:cstheme="minorBidi"/>
              <w:sz w:val="21"/>
              <w:szCs w:val="22"/>
              <w14:ligatures w14:val="standardContextual"/>
            </w:rPr>
            <w:tab/>
          </w:r>
          <w:r>
            <w:rPr>
              <w:rStyle w:val="23"/>
            </w:rPr>
            <w:t>适用范围</w:t>
          </w:r>
          <w:r>
            <w:tab/>
          </w:r>
          <w:r>
            <w:fldChar w:fldCharType="begin"/>
          </w:r>
          <w:r>
            <w:instrText xml:space="preserve"> PAGEREF _Toc160460012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"_Toc160460013" </w:instrText>
          </w:r>
          <w:r>
            <w:fldChar w:fldCharType="separate"/>
          </w:r>
          <w:r>
            <w:rPr>
              <w:rStyle w:val="23"/>
            </w:rPr>
            <w:t>1.4</w:t>
          </w:r>
          <w:r>
            <w:rPr>
              <w:rFonts w:asciiTheme="minorHAnsi" w:hAnsiTheme="minorHAnsi" w:eastAsiaTheme="minorEastAsia" w:cstheme="minorBidi"/>
              <w:sz w:val="21"/>
              <w:szCs w:val="22"/>
              <w14:ligatures w14:val="standardContextual"/>
            </w:rPr>
            <w:tab/>
          </w:r>
          <w:r>
            <w:rPr>
              <w:rStyle w:val="23"/>
            </w:rPr>
            <w:t>工作原则</w:t>
          </w:r>
          <w:r>
            <w:tab/>
          </w:r>
          <w:r>
            <w:fldChar w:fldCharType="begin"/>
          </w:r>
          <w:r>
            <w:instrText xml:space="preserve"> PAGEREF _Toc160460013 \h </w:instrText>
          </w:r>
          <w:r>
            <w:fldChar w:fldCharType="separate"/>
          </w:r>
          <w:r>
            <w:t>1</w:t>
          </w:r>
          <w:r>
            <w:fldChar w:fldCharType="end"/>
          </w:r>
          <w:r>
            <w:fldChar w:fldCharType="end"/>
          </w:r>
        </w:p>
        <w:p>
          <w:pPr>
            <w:pStyle w:val="16"/>
            <w:tabs>
              <w:tab w:val="left" w:pos="640"/>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"_Toc160460014" </w:instrText>
          </w:r>
          <w:r>
            <w:fldChar w:fldCharType="separate"/>
          </w:r>
          <w:r>
            <w:rPr>
              <w:rStyle w:val="23"/>
            </w:rPr>
            <w:t>2</w:t>
          </w:r>
          <w:r>
            <w:rPr>
              <w:rFonts w:asciiTheme="minorHAnsi" w:hAnsiTheme="minorHAnsi" w:eastAsiaTheme="minorEastAsia" w:cstheme="minorBidi"/>
              <w:sz w:val="21"/>
              <w:szCs w:val="22"/>
              <w14:ligatures w14:val="standardContextual"/>
            </w:rPr>
            <w:tab/>
          </w:r>
          <w:r>
            <w:rPr>
              <w:rStyle w:val="23"/>
            </w:rPr>
            <w:t>组织体系</w:t>
          </w:r>
          <w:r>
            <w:tab/>
          </w:r>
          <w:r>
            <w:fldChar w:fldCharType="begin"/>
          </w:r>
          <w:r>
            <w:instrText xml:space="preserve"> PAGEREF _Toc160460014 \h </w:instrText>
          </w:r>
          <w:r>
            <w:fldChar w:fldCharType="separate"/>
          </w:r>
          <w:r>
            <w:t>2</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"_Toc160460015" </w:instrText>
          </w:r>
          <w:r>
            <w:fldChar w:fldCharType="separate"/>
          </w:r>
          <w:r>
            <w:rPr>
              <w:rStyle w:val="23"/>
            </w:rPr>
            <w:t>2.1</w:t>
          </w:r>
          <w:r>
            <w:rPr>
              <w:rFonts w:asciiTheme="minorHAnsi" w:hAnsiTheme="minorHAnsi" w:eastAsiaTheme="minorEastAsia" w:cstheme="minorBidi"/>
              <w:sz w:val="21"/>
              <w:szCs w:val="22"/>
              <w14:ligatures w14:val="standardContextual"/>
            </w:rPr>
            <w:tab/>
          </w:r>
          <w:r>
            <w:rPr>
              <w:rStyle w:val="23"/>
            </w:rPr>
            <w:t>市突发环境事件应急指挥部</w:t>
          </w:r>
          <w:r>
            <w:tab/>
          </w:r>
          <w:r>
            <w:fldChar w:fldCharType="begin"/>
          </w:r>
          <w:r>
            <w:instrText xml:space="preserve"> PAGEREF _Toc160460015 \h </w:instrText>
          </w:r>
          <w:r>
            <w:fldChar w:fldCharType="separate"/>
          </w:r>
          <w:r>
            <w:t>2</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"_Toc160460016" </w:instrText>
          </w:r>
          <w:r>
            <w:fldChar w:fldCharType="separate"/>
          </w:r>
          <w:r>
            <w:rPr>
              <w:rStyle w:val="23"/>
            </w:rPr>
            <w:t>2.2</w:t>
          </w:r>
          <w:r>
            <w:rPr>
              <w:rFonts w:asciiTheme="minorHAnsi" w:hAnsiTheme="minorHAnsi" w:eastAsiaTheme="minorEastAsia" w:cstheme="minorBidi"/>
              <w:sz w:val="21"/>
              <w:szCs w:val="22"/>
              <w14:ligatures w14:val="standardContextual"/>
            </w:rPr>
            <w:tab/>
          </w:r>
          <w:r>
            <w:rPr>
              <w:rStyle w:val="23"/>
            </w:rPr>
            <w:t>市指挥部办公室</w:t>
          </w:r>
          <w:r>
            <w:tab/>
          </w:r>
          <w:r>
            <w:fldChar w:fldCharType="begin"/>
          </w:r>
          <w:r>
            <w:instrText xml:space="preserve"> PAGEREF _Toc160460016 \h </w:instrText>
          </w:r>
          <w:r>
            <w:fldChar w:fldCharType="separate"/>
          </w:r>
          <w:r>
            <w:t>8</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"_Toc160460017" </w:instrText>
          </w:r>
          <w:r>
            <w:fldChar w:fldCharType="separate"/>
          </w:r>
          <w:r>
            <w:rPr>
              <w:rStyle w:val="23"/>
            </w:rPr>
            <w:t>2.3</w:t>
          </w:r>
          <w:r>
            <w:rPr>
              <w:rFonts w:asciiTheme="minorHAnsi" w:hAnsiTheme="minorHAnsi" w:eastAsiaTheme="minorEastAsia" w:cstheme="minorBidi"/>
              <w:sz w:val="21"/>
              <w:szCs w:val="22"/>
              <w14:ligatures w14:val="standardContextual"/>
            </w:rPr>
            <w:tab/>
          </w:r>
          <w:r>
            <w:rPr>
              <w:rStyle w:val="23"/>
            </w:rPr>
            <w:t>县（市、区）突发环境事件应急指挥机构</w:t>
          </w:r>
          <w:r>
            <w:tab/>
          </w:r>
          <w:r>
            <w:fldChar w:fldCharType="begin"/>
          </w:r>
          <w:r>
            <w:instrText xml:space="preserve"> PAGEREF _Toc160460017 \h </w:instrText>
          </w:r>
          <w:r>
            <w:fldChar w:fldCharType="separate"/>
          </w:r>
          <w:r>
            <w:t>8</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"_Toc160460018" </w:instrText>
          </w:r>
          <w:r>
            <w:fldChar w:fldCharType="separate"/>
          </w:r>
          <w:r>
            <w:rPr>
              <w:rStyle w:val="23"/>
            </w:rPr>
            <w:t>2.4</w:t>
          </w:r>
          <w:r>
            <w:rPr>
              <w:rFonts w:asciiTheme="minorHAnsi" w:hAnsiTheme="minorHAnsi" w:eastAsiaTheme="minorEastAsia" w:cstheme="minorBidi"/>
              <w:sz w:val="21"/>
              <w:szCs w:val="22"/>
              <w14:ligatures w14:val="standardContextual"/>
            </w:rPr>
            <w:tab/>
          </w:r>
          <w:r>
            <w:rPr>
              <w:rStyle w:val="23"/>
            </w:rPr>
            <w:t>市指挥部工作组及主要职责</w:t>
          </w:r>
          <w:r>
            <w:tab/>
          </w:r>
          <w:r>
            <w:fldChar w:fldCharType="begin"/>
          </w:r>
          <w:r>
            <w:instrText xml:space="preserve"> PAGEREF _Toc160460018 \h </w:instrText>
          </w:r>
          <w:r>
            <w:fldChar w:fldCharType="separate"/>
          </w:r>
          <w:r>
            <w:t>9</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"_Toc160460019" </w:instrText>
          </w:r>
          <w:r>
            <w:fldChar w:fldCharType="separate"/>
          </w:r>
          <w:r>
            <w:rPr>
              <w:rStyle w:val="23"/>
            </w:rPr>
            <w:t>2.4.1</w:t>
          </w:r>
          <w:r>
            <w:rPr>
              <w:rFonts w:asciiTheme="minorHAnsi" w:hAnsiTheme="minorHAnsi" w:eastAsiaTheme="minorEastAsia" w:cstheme="minorBidi"/>
              <w:sz w:val="21"/>
              <w:szCs w:val="22"/>
              <w14:ligatures w14:val="standardContextual"/>
            </w:rPr>
            <w:tab/>
          </w:r>
          <w:r>
            <w:rPr>
              <w:rStyle w:val="23"/>
            </w:rPr>
            <w:t>综合协调组</w:t>
          </w:r>
          <w:r>
            <w:tab/>
          </w:r>
          <w:r>
            <w:fldChar w:fldCharType="begin"/>
          </w:r>
          <w:r>
            <w:instrText xml:space="preserve"> PAGEREF _Toc160460019 \h </w:instrText>
          </w:r>
          <w:r>
            <w:fldChar w:fldCharType="separate"/>
          </w:r>
          <w:r>
            <w:t>9</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"_Toc160460020" </w:instrText>
          </w:r>
          <w:r>
            <w:fldChar w:fldCharType="separate"/>
          </w:r>
          <w:r>
            <w:rPr>
              <w:rStyle w:val="23"/>
            </w:rPr>
            <w:t>2.4.2</w:t>
          </w:r>
          <w:r>
            <w:rPr>
              <w:rFonts w:asciiTheme="minorHAnsi" w:hAnsiTheme="minorHAnsi" w:eastAsiaTheme="minorEastAsia" w:cstheme="minorBidi"/>
              <w:sz w:val="21"/>
              <w:szCs w:val="22"/>
              <w14:ligatures w14:val="standardContextual"/>
            </w:rPr>
            <w:tab/>
          </w:r>
          <w:r>
            <w:rPr>
              <w:rStyle w:val="23"/>
            </w:rPr>
            <w:t>污染处置组</w:t>
          </w:r>
          <w:r>
            <w:tab/>
          </w:r>
          <w:r>
            <w:fldChar w:fldCharType="begin"/>
          </w:r>
          <w:r>
            <w:instrText xml:space="preserve"> PAGEREF _Toc160460020 \h </w:instrText>
          </w:r>
          <w:r>
            <w:fldChar w:fldCharType="separate"/>
          </w:r>
          <w:r>
            <w:t>10</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"_Toc160460021" </w:instrText>
          </w:r>
          <w:r>
            <w:fldChar w:fldCharType="separate"/>
          </w:r>
          <w:r>
            <w:rPr>
              <w:rStyle w:val="23"/>
            </w:rPr>
            <w:t>2.4.3</w:t>
          </w:r>
          <w:r>
            <w:rPr>
              <w:rFonts w:asciiTheme="minorHAnsi" w:hAnsiTheme="minorHAnsi" w:eastAsiaTheme="minorEastAsia" w:cstheme="minorBidi"/>
              <w:sz w:val="21"/>
              <w:szCs w:val="22"/>
              <w14:ligatures w14:val="standardContextual"/>
            </w:rPr>
            <w:tab/>
          </w:r>
          <w:r>
            <w:rPr>
              <w:rStyle w:val="23"/>
            </w:rPr>
            <w:t>专家咨询组</w:t>
          </w:r>
          <w:r>
            <w:tab/>
          </w:r>
          <w:r>
            <w:fldChar w:fldCharType="begin"/>
          </w:r>
          <w:r>
            <w:instrText xml:space="preserve"> PAGEREF _Toc160460021 \h </w:instrText>
          </w:r>
          <w:r>
            <w:fldChar w:fldCharType="separate"/>
          </w:r>
          <w:r>
            <w:t>10</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"_Toc160460022" </w:instrText>
          </w:r>
          <w:r>
            <w:fldChar w:fldCharType="separate"/>
          </w:r>
          <w:r>
            <w:rPr>
              <w:rStyle w:val="23"/>
            </w:rPr>
            <w:t>2.4.4</w:t>
          </w:r>
          <w:r>
            <w:rPr>
              <w:rFonts w:asciiTheme="minorHAnsi" w:hAnsiTheme="minorHAnsi" w:eastAsiaTheme="minorEastAsia" w:cstheme="minorBidi"/>
              <w:sz w:val="21"/>
              <w:szCs w:val="22"/>
              <w14:ligatures w14:val="standardContextual"/>
            </w:rPr>
            <w:tab/>
          </w:r>
          <w:r>
            <w:rPr>
              <w:rStyle w:val="23"/>
            </w:rPr>
            <w:t>应急监测组</w:t>
          </w:r>
          <w:r>
            <w:tab/>
          </w:r>
          <w:r>
            <w:fldChar w:fldCharType="begin"/>
          </w:r>
          <w:r>
            <w:instrText xml:space="preserve"> PAGEREF _Toc160460022 \h </w:instrText>
          </w:r>
          <w:r>
            <w:fldChar w:fldCharType="separate"/>
          </w:r>
          <w:r>
            <w:t>10</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"_Toc160460023" </w:instrText>
          </w:r>
          <w:r>
            <w:fldChar w:fldCharType="separate"/>
          </w:r>
          <w:r>
            <w:rPr>
              <w:rStyle w:val="23"/>
            </w:rPr>
            <w:t>2.4.5</w:t>
          </w:r>
          <w:r>
            <w:rPr>
              <w:rFonts w:asciiTheme="minorHAnsi" w:hAnsiTheme="minorHAnsi" w:eastAsiaTheme="minorEastAsia" w:cstheme="minorBidi"/>
              <w:sz w:val="21"/>
              <w:szCs w:val="22"/>
              <w14:ligatures w14:val="standardContextual"/>
            </w:rPr>
            <w:tab/>
          </w:r>
          <w:r>
            <w:rPr>
              <w:rStyle w:val="23"/>
            </w:rPr>
            <w:t>医学救援组</w:t>
          </w:r>
          <w:r>
            <w:tab/>
          </w:r>
          <w:r>
            <w:fldChar w:fldCharType="begin"/>
          </w:r>
          <w:r>
            <w:instrText xml:space="preserve"> PAGEREF _Toc160460023 \h </w:instrText>
          </w:r>
          <w:r>
            <w:fldChar w:fldCharType="separate"/>
          </w:r>
          <w:r>
            <w:t>11</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"_Toc160460024" </w:instrText>
          </w:r>
          <w:r>
            <w:fldChar w:fldCharType="separate"/>
          </w:r>
          <w:r>
            <w:rPr>
              <w:rStyle w:val="23"/>
            </w:rPr>
            <w:t>2.4.6</w:t>
          </w:r>
          <w:r>
            <w:rPr>
              <w:rFonts w:asciiTheme="minorHAnsi" w:hAnsiTheme="minorHAnsi" w:eastAsiaTheme="minorEastAsia" w:cstheme="minorBidi"/>
              <w:sz w:val="21"/>
              <w:szCs w:val="22"/>
              <w14:ligatures w14:val="standardContextual"/>
            </w:rPr>
            <w:tab/>
          </w:r>
          <w:r>
            <w:rPr>
              <w:rStyle w:val="23"/>
            </w:rPr>
            <w:t>新闻宣传组</w:t>
          </w:r>
          <w:r>
            <w:tab/>
          </w:r>
          <w:r>
            <w:fldChar w:fldCharType="begin"/>
          </w:r>
          <w:r>
            <w:instrText xml:space="preserve"> PAGEREF _Toc160460024 \h </w:instrText>
          </w:r>
          <w:r>
            <w:fldChar w:fldCharType="separate"/>
          </w:r>
          <w:r>
            <w:t>11</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"_Toc160460025" </w:instrText>
          </w:r>
          <w:r>
            <w:fldChar w:fldCharType="separate"/>
          </w:r>
          <w:r>
            <w:rPr>
              <w:rStyle w:val="23"/>
            </w:rPr>
            <w:t>2.4.7</w:t>
          </w:r>
          <w:r>
            <w:rPr>
              <w:rFonts w:asciiTheme="minorHAnsi" w:hAnsiTheme="minorHAnsi" w:eastAsiaTheme="minorEastAsia" w:cstheme="minorBidi"/>
              <w:sz w:val="21"/>
              <w:szCs w:val="22"/>
              <w14:ligatures w14:val="standardContextual"/>
            </w:rPr>
            <w:tab/>
          </w:r>
          <w:r>
            <w:rPr>
              <w:rStyle w:val="23"/>
            </w:rPr>
            <w:t>社会稳定组</w:t>
          </w:r>
          <w:r>
            <w:tab/>
          </w:r>
          <w:r>
            <w:fldChar w:fldCharType="begin"/>
          </w:r>
          <w:r>
            <w:instrText xml:space="preserve"> PAGEREF _Toc160460025 \h </w:instrText>
          </w:r>
          <w:r>
            <w:fldChar w:fldCharType="separate"/>
          </w:r>
          <w:r>
            <w:t>11</w:t>
          </w:r>
          <w:r>
            <w:fldChar w:fldCharType="end"/>
          </w:r>
          <w:r>
            <w:fldChar w:fldCharType="end"/>
          </w:r>
        </w:p>
        <w:p>
          <w:pPr>
            <w:pStyle w:val="16"/>
            <w:tabs>
              <w:tab w:val="left" w:pos="640"/>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"_Toc160460026" </w:instrText>
          </w:r>
          <w:r>
            <w:fldChar w:fldCharType="separate"/>
          </w:r>
          <w:r>
            <w:rPr>
              <w:rStyle w:val="23"/>
            </w:rPr>
            <w:t>3</w:t>
          </w:r>
          <w:r>
            <w:rPr>
              <w:rFonts w:asciiTheme="minorHAnsi" w:hAnsiTheme="minorHAnsi" w:eastAsiaTheme="minorEastAsia" w:cstheme="minorBidi"/>
              <w:sz w:val="21"/>
              <w:szCs w:val="22"/>
              <w14:ligatures w14:val="standardContextual"/>
            </w:rPr>
            <w:tab/>
          </w:r>
          <w:r>
            <w:rPr>
              <w:rStyle w:val="23"/>
            </w:rPr>
            <w:t>运行机制</w:t>
          </w:r>
          <w:r>
            <w:tab/>
          </w:r>
          <w:r>
            <w:fldChar w:fldCharType="begin"/>
          </w:r>
          <w:r>
            <w:instrText xml:space="preserve"> PAGEREF _Toc160460026 \h </w:instrText>
          </w:r>
          <w:r>
            <w:fldChar w:fldCharType="separate"/>
          </w:r>
          <w:r>
            <w:t>12</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"_Toc160460027" </w:instrText>
          </w:r>
          <w:r>
            <w:fldChar w:fldCharType="separate"/>
          </w:r>
          <w:r>
            <w:rPr>
              <w:rStyle w:val="23"/>
            </w:rPr>
            <w:t>3.1</w:t>
          </w:r>
          <w:r>
            <w:rPr>
              <w:rFonts w:asciiTheme="minorHAnsi" w:hAnsiTheme="minorHAnsi" w:eastAsiaTheme="minorEastAsia" w:cstheme="minorBidi"/>
              <w:sz w:val="21"/>
              <w:szCs w:val="22"/>
              <w14:ligatures w14:val="standardContextual"/>
            </w:rPr>
            <w:tab/>
          </w:r>
          <w:r>
            <w:rPr>
              <w:rStyle w:val="23"/>
            </w:rPr>
            <w:t>风险防控</w:t>
          </w:r>
          <w:r>
            <w:tab/>
          </w:r>
          <w:r>
            <w:fldChar w:fldCharType="begin"/>
          </w:r>
          <w:r>
            <w:instrText xml:space="preserve"> PAGEREF _Toc160460027 \h </w:instrText>
          </w:r>
          <w:r>
            <w:fldChar w:fldCharType="separate"/>
          </w:r>
          <w:r>
            <w:t>12</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"_Toc160460028" </w:instrText>
          </w:r>
          <w:r>
            <w:fldChar w:fldCharType="separate"/>
          </w:r>
          <w:r>
            <w:rPr>
              <w:rStyle w:val="23"/>
            </w:rPr>
            <w:t>3.2</w:t>
          </w:r>
          <w:r>
            <w:rPr>
              <w:rFonts w:asciiTheme="minorHAnsi" w:hAnsiTheme="minorHAnsi" w:eastAsiaTheme="minorEastAsia" w:cstheme="minorBidi"/>
              <w:sz w:val="21"/>
              <w:szCs w:val="22"/>
              <w14:ligatures w14:val="standardContextual"/>
            </w:rPr>
            <w:tab/>
          </w:r>
          <w:r>
            <w:rPr>
              <w:rStyle w:val="23"/>
            </w:rPr>
            <w:t>监测预警</w:t>
          </w:r>
          <w:r>
            <w:tab/>
          </w:r>
          <w:r>
            <w:fldChar w:fldCharType="begin"/>
          </w:r>
          <w:r>
            <w:instrText xml:space="preserve"> PAGEREF _Toc160460028 \h </w:instrText>
          </w:r>
          <w:r>
            <w:fldChar w:fldCharType="separate"/>
          </w:r>
          <w:r>
            <w:t>12</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"_Toc160460029" </w:instrText>
          </w:r>
          <w:r>
            <w:fldChar w:fldCharType="separate"/>
          </w:r>
          <w:r>
            <w:rPr>
              <w:rStyle w:val="23"/>
            </w:rPr>
            <w:t>3.2.1</w:t>
          </w:r>
          <w:r>
            <w:rPr>
              <w:rFonts w:asciiTheme="minorHAnsi" w:hAnsiTheme="minorHAnsi" w:eastAsiaTheme="minorEastAsia" w:cstheme="minorBidi"/>
              <w:sz w:val="21"/>
              <w:szCs w:val="22"/>
              <w14:ligatures w14:val="standardContextual"/>
            </w:rPr>
            <w:tab/>
          </w:r>
          <w:r>
            <w:rPr>
              <w:rStyle w:val="23"/>
            </w:rPr>
            <w:t>监测</w:t>
          </w:r>
          <w:r>
            <w:tab/>
          </w:r>
          <w:r>
            <w:fldChar w:fldCharType="begin"/>
          </w:r>
          <w:r>
            <w:instrText xml:space="preserve"> PAGEREF _Toc160460029 \h </w:instrText>
          </w:r>
          <w:r>
            <w:fldChar w:fldCharType="separate"/>
          </w:r>
          <w:r>
            <w:t>12</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"_Toc160460030" </w:instrText>
          </w:r>
          <w:r>
            <w:fldChar w:fldCharType="separate"/>
          </w:r>
          <w:r>
            <w:rPr>
              <w:rStyle w:val="23"/>
            </w:rPr>
            <w:t>3.2.2</w:t>
          </w:r>
          <w:r>
            <w:rPr>
              <w:rFonts w:asciiTheme="minorHAnsi" w:hAnsiTheme="minorHAnsi" w:eastAsiaTheme="minorEastAsia" w:cstheme="minorBidi"/>
              <w:sz w:val="21"/>
              <w:szCs w:val="22"/>
              <w14:ligatures w14:val="standardContextual"/>
            </w:rPr>
            <w:tab/>
          </w:r>
          <w:r>
            <w:rPr>
              <w:rStyle w:val="23"/>
            </w:rPr>
            <w:t>预警</w:t>
          </w:r>
          <w:r>
            <w:tab/>
          </w:r>
          <w:r>
            <w:fldChar w:fldCharType="begin"/>
          </w:r>
          <w:r>
            <w:instrText xml:space="preserve"> PAGEREF _Toc160460030 \h </w:instrText>
          </w:r>
          <w:r>
            <w:fldChar w:fldCharType="separate"/>
          </w:r>
          <w:r>
            <w:t>13</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"_Toc160460031" </w:instrText>
          </w:r>
          <w:r>
            <w:fldChar w:fldCharType="separate"/>
          </w:r>
          <w:r>
            <w:rPr>
              <w:rStyle w:val="23"/>
            </w:rPr>
            <w:t>3.3</w:t>
          </w:r>
          <w:r>
            <w:rPr>
              <w:rFonts w:asciiTheme="minorHAnsi" w:hAnsiTheme="minorHAnsi" w:eastAsiaTheme="minorEastAsia" w:cstheme="minorBidi"/>
              <w:sz w:val="21"/>
              <w:szCs w:val="22"/>
              <w14:ligatures w14:val="standardContextual"/>
            </w:rPr>
            <w:tab/>
          </w:r>
          <w:r>
            <w:rPr>
              <w:rStyle w:val="23"/>
            </w:rPr>
            <w:t>应急处置与救援</w:t>
          </w:r>
          <w:r>
            <w:tab/>
          </w:r>
          <w:r>
            <w:fldChar w:fldCharType="begin"/>
          </w:r>
          <w:r>
            <w:instrText xml:space="preserve"> PAGEREF _Toc160460031 \h </w:instrText>
          </w:r>
          <w:r>
            <w:fldChar w:fldCharType="separate"/>
          </w:r>
          <w:r>
            <w:t>15</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"_Toc160460032" </w:instrText>
          </w:r>
          <w:r>
            <w:fldChar w:fldCharType="separate"/>
          </w:r>
          <w:r>
            <w:rPr>
              <w:rStyle w:val="23"/>
            </w:rPr>
            <w:t>3.3.1</w:t>
          </w:r>
          <w:r>
            <w:rPr>
              <w:rFonts w:asciiTheme="minorHAnsi" w:hAnsiTheme="minorHAnsi" w:eastAsiaTheme="minorEastAsia" w:cstheme="minorBidi"/>
              <w:sz w:val="21"/>
              <w:szCs w:val="22"/>
              <w14:ligatures w14:val="standardContextual"/>
            </w:rPr>
            <w:tab/>
          </w:r>
          <w:r>
            <w:rPr>
              <w:rStyle w:val="23"/>
            </w:rPr>
            <w:t>信息报告</w:t>
          </w:r>
          <w:r>
            <w:tab/>
          </w:r>
          <w:r>
            <w:fldChar w:fldCharType="begin"/>
          </w:r>
          <w:r>
            <w:instrText xml:space="preserve"> PAGEREF _Toc160460032 \h </w:instrText>
          </w:r>
          <w:r>
            <w:fldChar w:fldCharType="separate"/>
          </w:r>
          <w:r>
            <w:t>15</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"_Toc160460033" </w:instrText>
          </w:r>
          <w:r>
            <w:fldChar w:fldCharType="separate"/>
          </w:r>
          <w:r>
            <w:rPr>
              <w:rStyle w:val="23"/>
            </w:rPr>
            <w:t>3.3.2</w:t>
          </w:r>
          <w:r>
            <w:rPr>
              <w:rFonts w:asciiTheme="minorHAnsi" w:hAnsiTheme="minorHAnsi" w:eastAsiaTheme="minorEastAsia" w:cstheme="minorBidi"/>
              <w:sz w:val="21"/>
              <w:szCs w:val="22"/>
              <w14:ligatures w14:val="standardContextual"/>
            </w:rPr>
            <w:tab/>
          </w:r>
          <w:r>
            <w:rPr>
              <w:rStyle w:val="23"/>
            </w:rPr>
            <w:t>响应启动</w:t>
          </w:r>
          <w:r>
            <w:tab/>
          </w:r>
          <w:r>
            <w:fldChar w:fldCharType="begin"/>
          </w:r>
          <w:r>
            <w:instrText xml:space="preserve"> PAGEREF _Toc160460033 \h </w:instrText>
          </w:r>
          <w:r>
            <w:fldChar w:fldCharType="separate"/>
          </w:r>
          <w:r>
            <w:t>17</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"_Toc160460034" </w:instrText>
          </w:r>
          <w:r>
            <w:fldChar w:fldCharType="separate"/>
          </w:r>
          <w:r>
            <w:rPr>
              <w:rStyle w:val="23"/>
            </w:rPr>
            <w:t>3.3.3</w:t>
          </w:r>
          <w:r>
            <w:rPr>
              <w:rFonts w:asciiTheme="minorHAnsi" w:hAnsiTheme="minorHAnsi" w:eastAsiaTheme="minorEastAsia" w:cstheme="minorBidi"/>
              <w:sz w:val="21"/>
              <w:szCs w:val="22"/>
              <w14:ligatures w14:val="standardContextual"/>
            </w:rPr>
            <w:tab/>
          </w:r>
          <w:r>
            <w:rPr>
              <w:rStyle w:val="23"/>
            </w:rPr>
            <w:t>先期处置</w:t>
          </w:r>
          <w:r>
            <w:tab/>
          </w:r>
          <w:r>
            <w:fldChar w:fldCharType="begin"/>
          </w:r>
          <w:r>
            <w:instrText xml:space="preserve"> PAGEREF _Toc160460034 \h </w:instrText>
          </w:r>
          <w:r>
            <w:fldChar w:fldCharType="separate"/>
          </w:r>
          <w:r>
            <w:t>19</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"_Toc160460035" </w:instrText>
          </w:r>
          <w:r>
            <w:fldChar w:fldCharType="separate"/>
          </w:r>
          <w:r>
            <w:rPr>
              <w:rStyle w:val="23"/>
            </w:rPr>
            <w:t>3.3.4</w:t>
          </w:r>
          <w:r>
            <w:rPr>
              <w:rFonts w:asciiTheme="minorHAnsi" w:hAnsiTheme="minorHAnsi" w:eastAsiaTheme="minorEastAsia" w:cstheme="minorBidi"/>
              <w:sz w:val="21"/>
              <w:szCs w:val="22"/>
              <w14:ligatures w14:val="standardContextual"/>
            </w:rPr>
            <w:tab/>
          </w:r>
          <w:r>
            <w:rPr>
              <w:rStyle w:val="23"/>
            </w:rPr>
            <w:t>指挥协调</w:t>
          </w:r>
          <w:r>
            <w:tab/>
          </w:r>
          <w:r>
            <w:fldChar w:fldCharType="begin"/>
          </w:r>
          <w:r>
            <w:instrText xml:space="preserve"> PAGEREF _Toc160460035 \h </w:instrText>
          </w:r>
          <w:r>
            <w:fldChar w:fldCharType="separate"/>
          </w:r>
          <w:r>
            <w:t>19</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"_Toc160460036" </w:instrText>
          </w:r>
          <w:r>
            <w:fldChar w:fldCharType="separate"/>
          </w:r>
          <w:r>
            <w:rPr>
              <w:rStyle w:val="23"/>
            </w:rPr>
            <w:t>3.3.5</w:t>
          </w:r>
          <w:r>
            <w:rPr>
              <w:rFonts w:asciiTheme="minorHAnsi" w:hAnsiTheme="minorHAnsi" w:eastAsiaTheme="minorEastAsia" w:cstheme="minorBidi"/>
              <w:sz w:val="21"/>
              <w:szCs w:val="22"/>
              <w14:ligatures w14:val="standardContextual"/>
            </w:rPr>
            <w:tab/>
          </w:r>
          <w:r>
            <w:rPr>
              <w:rStyle w:val="23"/>
            </w:rPr>
            <w:t>处置措施</w:t>
          </w:r>
          <w:r>
            <w:tab/>
          </w:r>
          <w:r>
            <w:fldChar w:fldCharType="begin"/>
          </w:r>
          <w:r>
            <w:instrText xml:space="preserve"> PAGEREF _Toc160460036 \h </w:instrText>
          </w:r>
          <w:r>
            <w:fldChar w:fldCharType="separate"/>
          </w:r>
          <w:r>
            <w:t>20</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"_Toc160460037" </w:instrText>
          </w:r>
          <w:r>
            <w:fldChar w:fldCharType="separate"/>
          </w:r>
          <w:r>
            <w:rPr>
              <w:rStyle w:val="23"/>
            </w:rPr>
            <w:t>3.3.6</w:t>
          </w:r>
          <w:r>
            <w:rPr>
              <w:rFonts w:asciiTheme="minorHAnsi" w:hAnsiTheme="minorHAnsi" w:eastAsiaTheme="minorEastAsia" w:cstheme="minorBidi"/>
              <w:sz w:val="21"/>
              <w:szCs w:val="22"/>
              <w14:ligatures w14:val="standardContextual"/>
            </w:rPr>
            <w:tab/>
          </w:r>
          <w:r>
            <w:rPr>
              <w:rStyle w:val="23"/>
            </w:rPr>
            <w:t>社会动员</w:t>
          </w:r>
          <w:r>
            <w:tab/>
          </w:r>
          <w:r>
            <w:fldChar w:fldCharType="begin"/>
          </w:r>
          <w:r>
            <w:instrText xml:space="preserve"> PAGEREF _Toc160460037 \h </w:instrText>
          </w:r>
          <w:r>
            <w:fldChar w:fldCharType="separate"/>
          </w:r>
          <w:r>
            <w:t>23</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"_Toc160460038" </w:instrText>
          </w:r>
          <w:r>
            <w:fldChar w:fldCharType="separate"/>
          </w:r>
          <w:r>
            <w:rPr>
              <w:rStyle w:val="23"/>
            </w:rPr>
            <w:t>3.3.7</w:t>
          </w:r>
          <w:r>
            <w:rPr>
              <w:rFonts w:asciiTheme="minorHAnsi" w:hAnsiTheme="minorHAnsi" w:eastAsiaTheme="minorEastAsia" w:cstheme="minorBidi"/>
              <w:sz w:val="21"/>
              <w:szCs w:val="22"/>
              <w14:ligatures w14:val="standardContextual"/>
            </w:rPr>
            <w:tab/>
          </w:r>
          <w:r>
            <w:rPr>
              <w:rStyle w:val="23"/>
            </w:rPr>
            <w:t>响应结束</w:t>
          </w:r>
          <w:r>
            <w:tab/>
          </w:r>
          <w:r>
            <w:fldChar w:fldCharType="begin"/>
          </w:r>
          <w:r>
            <w:instrText xml:space="preserve"> PAGEREF _Toc160460038 \h </w:instrText>
          </w:r>
          <w:r>
            <w:fldChar w:fldCharType="separate"/>
          </w:r>
          <w:r>
            <w:t>23</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"_Toc160460039" </w:instrText>
          </w:r>
          <w:r>
            <w:fldChar w:fldCharType="separate"/>
          </w:r>
          <w:r>
            <w:rPr>
              <w:rStyle w:val="23"/>
            </w:rPr>
            <w:t>3.4</w:t>
          </w:r>
          <w:r>
            <w:rPr>
              <w:rFonts w:asciiTheme="minorHAnsi" w:hAnsiTheme="minorHAnsi" w:eastAsiaTheme="minorEastAsia" w:cstheme="minorBidi"/>
              <w:sz w:val="21"/>
              <w:szCs w:val="22"/>
              <w14:ligatures w14:val="standardContextual"/>
            </w:rPr>
            <w:tab/>
          </w:r>
          <w:r>
            <w:rPr>
              <w:rStyle w:val="23"/>
            </w:rPr>
            <w:t>后期工作</w:t>
          </w:r>
          <w:r>
            <w:tab/>
          </w:r>
          <w:r>
            <w:fldChar w:fldCharType="begin"/>
          </w:r>
          <w:r>
            <w:instrText xml:space="preserve"> PAGEREF _Toc160460039 \h </w:instrText>
          </w:r>
          <w:r>
            <w:fldChar w:fldCharType="separate"/>
          </w:r>
          <w:r>
            <w:t>24</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"_Toc160460040" </w:instrText>
          </w:r>
          <w:r>
            <w:fldChar w:fldCharType="separate"/>
          </w:r>
          <w:r>
            <w:rPr>
              <w:rStyle w:val="23"/>
            </w:rPr>
            <w:t>3.4.1</w:t>
          </w:r>
          <w:r>
            <w:rPr>
              <w:rFonts w:asciiTheme="minorHAnsi" w:hAnsiTheme="minorHAnsi" w:eastAsiaTheme="minorEastAsia" w:cstheme="minorBidi"/>
              <w:sz w:val="21"/>
              <w:szCs w:val="22"/>
              <w14:ligatures w14:val="standardContextual"/>
            </w:rPr>
            <w:tab/>
          </w:r>
          <w:r>
            <w:rPr>
              <w:rStyle w:val="23"/>
            </w:rPr>
            <w:t>总结评估</w:t>
          </w:r>
          <w:r>
            <w:tab/>
          </w:r>
          <w:r>
            <w:fldChar w:fldCharType="begin"/>
          </w:r>
          <w:r>
            <w:instrText xml:space="preserve"> PAGEREF _Toc160460040 \h </w:instrText>
          </w:r>
          <w:r>
            <w:fldChar w:fldCharType="separate"/>
          </w:r>
          <w:r>
            <w:t>24</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"_Toc160460041" </w:instrText>
          </w:r>
          <w:r>
            <w:fldChar w:fldCharType="separate"/>
          </w:r>
          <w:r>
            <w:rPr>
              <w:rStyle w:val="23"/>
            </w:rPr>
            <w:t>3.4.2</w:t>
          </w:r>
          <w:r>
            <w:rPr>
              <w:rFonts w:asciiTheme="minorHAnsi" w:hAnsiTheme="minorHAnsi" w:eastAsiaTheme="minorEastAsia" w:cstheme="minorBidi"/>
              <w:sz w:val="21"/>
              <w:szCs w:val="22"/>
              <w14:ligatures w14:val="standardContextual"/>
            </w:rPr>
            <w:tab/>
          </w:r>
          <w:r>
            <w:rPr>
              <w:rStyle w:val="23"/>
            </w:rPr>
            <w:t>事件调查</w:t>
          </w:r>
          <w:r>
            <w:tab/>
          </w:r>
          <w:r>
            <w:fldChar w:fldCharType="begin"/>
          </w:r>
          <w:r>
            <w:instrText xml:space="preserve"> PAGEREF _Toc160460041 \h </w:instrText>
          </w:r>
          <w:r>
            <w:fldChar w:fldCharType="separate"/>
          </w:r>
          <w:r>
            <w:t>24</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"_Toc160460042" </w:instrText>
          </w:r>
          <w:r>
            <w:fldChar w:fldCharType="separate"/>
          </w:r>
          <w:r>
            <w:rPr>
              <w:rStyle w:val="23"/>
            </w:rPr>
            <w:t>3.4.3</w:t>
          </w:r>
          <w:r>
            <w:rPr>
              <w:rFonts w:asciiTheme="minorHAnsi" w:hAnsiTheme="minorHAnsi" w:eastAsiaTheme="minorEastAsia" w:cstheme="minorBidi"/>
              <w:sz w:val="21"/>
              <w:szCs w:val="22"/>
              <w14:ligatures w14:val="standardContextual"/>
            </w:rPr>
            <w:tab/>
          </w:r>
          <w:r>
            <w:rPr>
              <w:rStyle w:val="23"/>
            </w:rPr>
            <w:t>善后处置</w:t>
          </w:r>
          <w:r>
            <w:tab/>
          </w:r>
          <w:r>
            <w:fldChar w:fldCharType="begin"/>
          </w:r>
          <w:r>
            <w:instrText xml:space="preserve"> PAGEREF _Toc160460042 \h </w:instrText>
          </w:r>
          <w:r>
            <w:fldChar w:fldCharType="separate"/>
          </w:r>
          <w:r>
            <w:t>25</w:t>
          </w:r>
          <w:r>
            <w:fldChar w:fldCharType="end"/>
          </w:r>
          <w:r>
            <w:fldChar w:fldCharType="end"/>
          </w:r>
        </w:p>
        <w:p>
          <w:pPr>
            <w:pStyle w:val="16"/>
            <w:tabs>
              <w:tab w:val="left" w:pos="640"/>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"_Toc160460043" </w:instrText>
          </w:r>
          <w:r>
            <w:fldChar w:fldCharType="separate"/>
          </w:r>
          <w:r>
            <w:rPr>
              <w:rStyle w:val="23"/>
              <w:bCs/>
            </w:rPr>
            <w:t>4</w:t>
          </w:r>
          <w:r>
            <w:rPr>
              <w:rFonts w:asciiTheme="minorHAnsi" w:hAnsiTheme="minorHAnsi" w:eastAsiaTheme="minorEastAsia" w:cstheme="minorBidi"/>
              <w:sz w:val="21"/>
              <w:szCs w:val="22"/>
              <w14:ligatures w14:val="standardContextual"/>
            </w:rPr>
            <w:tab/>
          </w:r>
          <w:r>
            <w:rPr>
              <w:rStyle w:val="23"/>
            </w:rPr>
            <w:t>应急保障</w:t>
          </w:r>
          <w:r>
            <w:tab/>
          </w:r>
          <w:r>
            <w:fldChar w:fldCharType="begin"/>
          </w:r>
          <w:r>
            <w:instrText xml:space="preserve"> PAGEREF _Toc160460043 \h </w:instrText>
          </w:r>
          <w:r>
            <w:fldChar w:fldCharType="separate"/>
          </w:r>
          <w:r>
            <w:t>25</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"_Toc160460044" </w:instrText>
          </w:r>
          <w:r>
            <w:fldChar w:fldCharType="separate"/>
          </w:r>
          <w:r>
            <w:rPr>
              <w:rStyle w:val="23"/>
            </w:rPr>
            <w:t>4.1</w:t>
          </w:r>
          <w:r>
            <w:rPr>
              <w:rFonts w:asciiTheme="minorHAnsi" w:hAnsiTheme="minorHAnsi" w:eastAsiaTheme="minorEastAsia" w:cstheme="minorBidi"/>
              <w:sz w:val="21"/>
              <w:szCs w:val="22"/>
              <w14:ligatures w14:val="standardContextual"/>
            </w:rPr>
            <w:tab/>
          </w:r>
          <w:r>
            <w:rPr>
              <w:rStyle w:val="23"/>
            </w:rPr>
            <w:t>队伍保障</w:t>
          </w:r>
          <w:r>
            <w:tab/>
          </w:r>
          <w:r>
            <w:fldChar w:fldCharType="begin"/>
          </w:r>
          <w:r>
            <w:instrText xml:space="preserve"> PAGEREF _Toc160460044 \h </w:instrText>
          </w:r>
          <w:r>
            <w:fldChar w:fldCharType="separate"/>
          </w:r>
          <w:r>
            <w:t>25</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"_Toc160460045" </w:instrText>
          </w:r>
          <w:r>
            <w:fldChar w:fldCharType="separate"/>
          </w:r>
          <w:r>
            <w:rPr>
              <w:rStyle w:val="23"/>
            </w:rPr>
            <w:t>4.2</w:t>
          </w:r>
          <w:r>
            <w:rPr>
              <w:rFonts w:asciiTheme="minorHAnsi" w:hAnsiTheme="minorHAnsi" w:eastAsiaTheme="minorEastAsia" w:cstheme="minorBidi"/>
              <w:sz w:val="21"/>
              <w:szCs w:val="22"/>
              <w14:ligatures w14:val="standardContextual"/>
            </w:rPr>
            <w:tab/>
          </w:r>
          <w:r>
            <w:rPr>
              <w:rStyle w:val="23"/>
            </w:rPr>
            <w:t>资金保障</w:t>
          </w:r>
          <w:r>
            <w:tab/>
          </w:r>
          <w:r>
            <w:fldChar w:fldCharType="begin"/>
          </w:r>
          <w:r>
            <w:instrText xml:space="preserve"> PAGEREF _Toc160460045 \h </w:instrText>
          </w:r>
          <w:r>
            <w:fldChar w:fldCharType="separate"/>
          </w:r>
          <w:r>
            <w:t>26</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"_Toc160460046" </w:instrText>
          </w:r>
          <w:r>
            <w:fldChar w:fldCharType="separate"/>
          </w:r>
          <w:r>
            <w:rPr>
              <w:rStyle w:val="23"/>
            </w:rPr>
            <w:t>4.3</w:t>
          </w:r>
          <w:r>
            <w:rPr>
              <w:rFonts w:asciiTheme="minorHAnsi" w:hAnsiTheme="minorHAnsi" w:eastAsiaTheme="minorEastAsia" w:cstheme="minorBidi"/>
              <w:sz w:val="21"/>
              <w:szCs w:val="22"/>
              <w14:ligatures w14:val="standardContextual"/>
            </w:rPr>
            <w:tab/>
          </w:r>
          <w:r>
            <w:rPr>
              <w:rStyle w:val="23"/>
            </w:rPr>
            <w:t>物资保障</w:t>
          </w:r>
          <w:r>
            <w:tab/>
          </w:r>
          <w:r>
            <w:fldChar w:fldCharType="begin"/>
          </w:r>
          <w:r>
            <w:instrText xml:space="preserve"> PAGEREF _Toc160460046 \h </w:instrText>
          </w:r>
          <w:r>
            <w:fldChar w:fldCharType="separate"/>
          </w:r>
          <w:r>
            <w:t>26</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"_Toc160460047" </w:instrText>
          </w:r>
          <w:r>
            <w:fldChar w:fldCharType="separate"/>
          </w:r>
          <w:r>
            <w:rPr>
              <w:rStyle w:val="23"/>
            </w:rPr>
            <w:t>4.4</w:t>
          </w:r>
          <w:r>
            <w:rPr>
              <w:rFonts w:asciiTheme="minorHAnsi" w:hAnsiTheme="minorHAnsi" w:eastAsiaTheme="minorEastAsia" w:cstheme="minorBidi"/>
              <w:sz w:val="21"/>
              <w:szCs w:val="22"/>
              <w14:ligatures w14:val="standardContextual"/>
            </w:rPr>
            <w:tab/>
          </w:r>
          <w:r>
            <w:rPr>
              <w:rStyle w:val="23"/>
            </w:rPr>
            <w:t>交通保障</w:t>
          </w:r>
          <w:r>
            <w:tab/>
          </w:r>
          <w:r>
            <w:fldChar w:fldCharType="begin"/>
          </w:r>
          <w:r>
            <w:instrText xml:space="preserve"> PAGEREF _Toc160460047 \h </w:instrText>
          </w:r>
          <w:r>
            <w:fldChar w:fldCharType="separate"/>
          </w:r>
          <w:r>
            <w:t>26</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"_Toc160460048" </w:instrText>
          </w:r>
          <w:r>
            <w:fldChar w:fldCharType="separate"/>
          </w:r>
          <w:r>
            <w:rPr>
              <w:rStyle w:val="23"/>
            </w:rPr>
            <w:t>4.5</w:t>
          </w:r>
          <w:r>
            <w:rPr>
              <w:rFonts w:asciiTheme="minorHAnsi" w:hAnsiTheme="minorHAnsi" w:eastAsiaTheme="minorEastAsia" w:cstheme="minorBidi"/>
              <w:sz w:val="21"/>
              <w:szCs w:val="22"/>
              <w14:ligatures w14:val="standardContextual"/>
            </w:rPr>
            <w:tab/>
          </w:r>
          <w:r>
            <w:rPr>
              <w:rStyle w:val="23"/>
            </w:rPr>
            <w:t>通信保障</w:t>
          </w:r>
          <w:r>
            <w:tab/>
          </w:r>
          <w:r>
            <w:fldChar w:fldCharType="begin"/>
          </w:r>
          <w:r>
            <w:instrText xml:space="preserve"> PAGEREF _Toc160460048 \h </w:instrText>
          </w:r>
          <w:r>
            <w:fldChar w:fldCharType="separate"/>
          </w:r>
          <w:r>
            <w:t>26</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"_Toc160460049" </w:instrText>
          </w:r>
          <w:r>
            <w:fldChar w:fldCharType="separate"/>
          </w:r>
          <w:r>
            <w:rPr>
              <w:rStyle w:val="23"/>
            </w:rPr>
            <w:t>4.6</w:t>
          </w:r>
          <w:r>
            <w:rPr>
              <w:rFonts w:asciiTheme="minorHAnsi" w:hAnsiTheme="minorHAnsi" w:eastAsiaTheme="minorEastAsia" w:cstheme="minorBidi"/>
              <w:sz w:val="21"/>
              <w:szCs w:val="22"/>
              <w14:ligatures w14:val="standardContextual"/>
            </w:rPr>
            <w:tab/>
          </w:r>
          <w:r>
            <w:rPr>
              <w:rStyle w:val="23"/>
            </w:rPr>
            <w:t>技术保障</w:t>
          </w:r>
          <w:r>
            <w:tab/>
          </w:r>
          <w:r>
            <w:fldChar w:fldCharType="begin"/>
          </w:r>
          <w:r>
            <w:instrText xml:space="preserve"> PAGEREF _Toc160460049 \h </w:instrText>
          </w:r>
          <w:r>
            <w:fldChar w:fldCharType="separate"/>
          </w:r>
          <w:r>
            <w:t>27</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"_Toc160460050" </w:instrText>
          </w:r>
          <w:r>
            <w:fldChar w:fldCharType="separate"/>
          </w:r>
          <w:r>
            <w:rPr>
              <w:rStyle w:val="23"/>
            </w:rPr>
            <w:t>4.7</w:t>
          </w:r>
          <w:r>
            <w:rPr>
              <w:rFonts w:asciiTheme="minorHAnsi" w:hAnsiTheme="minorHAnsi" w:eastAsiaTheme="minorEastAsia" w:cstheme="minorBidi"/>
              <w:sz w:val="21"/>
              <w:szCs w:val="22"/>
              <w14:ligatures w14:val="standardContextual"/>
            </w:rPr>
            <w:tab/>
          </w:r>
          <w:r>
            <w:rPr>
              <w:rStyle w:val="23"/>
            </w:rPr>
            <w:t>保险制度</w:t>
          </w:r>
          <w:r>
            <w:tab/>
          </w:r>
          <w:r>
            <w:fldChar w:fldCharType="begin"/>
          </w:r>
          <w:r>
            <w:instrText xml:space="preserve"> PAGEREF _Toc160460050 \h </w:instrText>
          </w:r>
          <w:r>
            <w:fldChar w:fldCharType="separate"/>
          </w:r>
          <w:r>
            <w:t>27</w:t>
          </w:r>
          <w:r>
            <w:fldChar w:fldCharType="end"/>
          </w:r>
          <w:r>
            <w:fldChar w:fldCharType="end"/>
          </w:r>
        </w:p>
        <w:p>
          <w:pPr>
            <w:pStyle w:val="16"/>
            <w:tabs>
              <w:tab w:val="left" w:pos="640"/>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"_Toc160460051" </w:instrText>
          </w:r>
          <w:r>
            <w:fldChar w:fldCharType="separate"/>
          </w:r>
          <w:r>
            <w:rPr>
              <w:rStyle w:val="23"/>
            </w:rPr>
            <w:t>5</w:t>
          </w:r>
          <w:r>
            <w:rPr>
              <w:rFonts w:asciiTheme="minorHAnsi" w:hAnsiTheme="minorHAnsi" w:eastAsiaTheme="minorEastAsia" w:cstheme="minorBidi"/>
              <w:sz w:val="21"/>
              <w:szCs w:val="22"/>
              <w14:ligatures w14:val="standardContextual"/>
            </w:rPr>
            <w:tab/>
          </w:r>
          <w:r>
            <w:rPr>
              <w:rStyle w:val="23"/>
            </w:rPr>
            <w:t>监督管理</w:t>
          </w:r>
          <w:r>
            <w:tab/>
          </w:r>
          <w:r>
            <w:fldChar w:fldCharType="begin"/>
          </w:r>
          <w:r>
            <w:instrText xml:space="preserve"> PAGEREF _Toc160460051 \h </w:instrText>
          </w:r>
          <w:r>
            <w:fldChar w:fldCharType="separate"/>
          </w:r>
          <w:r>
            <w:t>27</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"_Toc160460052" </w:instrText>
          </w:r>
          <w:r>
            <w:fldChar w:fldCharType="separate"/>
          </w:r>
          <w:r>
            <w:rPr>
              <w:rStyle w:val="23"/>
            </w:rPr>
            <w:t>5.1</w:t>
          </w:r>
          <w:r>
            <w:rPr>
              <w:rFonts w:asciiTheme="minorHAnsi" w:hAnsiTheme="minorHAnsi" w:eastAsiaTheme="minorEastAsia" w:cstheme="minorBidi"/>
              <w:sz w:val="21"/>
              <w:szCs w:val="22"/>
              <w14:ligatures w14:val="standardContextual"/>
            </w:rPr>
            <w:tab/>
          </w:r>
          <w:r>
            <w:rPr>
              <w:rStyle w:val="23"/>
            </w:rPr>
            <w:t>预案演练</w:t>
          </w:r>
          <w:r>
            <w:tab/>
          </w:r>
          <w:r>
            <w:fldChar w:fldCharType="begin"/>
          </w:r>
          <w:r>
            <w:instrText xml:space="preserve"> PAGEREF _Toc160460052 \h </w:instrText>
          </w:r>
          <w:r>
            <w:fldChar w:fldCharType="separate"/>
          </w:r>
          <w:r>
            <w:t>27</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"_Toc160460053" </w:instrText>
          </w:r>
          <w:r>
            <w:fldChar w:fldCharType="separate"/>
          </w:r>
          <w:r>
            <w:rPr>
              <w:rStyle w:val="23"/>
            </w:rPr>
            <w:t>5.2</w:t>
          </w:r>
          <w:r>
            <w:rPr>
              <w:rFonts w:asciiTheme="minorHAnsi" w:hAnsiTheme="minorHAnsi" w:eastAsiaTheme="minorEastAsia" w:cstheme="minorBidi"/>
              <w:sz w:val="21"/>
              <w:szCs w:val="22"/>
              <w14:ligatures w14:val="standardContextual"/>
            </w:rPr>
            <w:tab/>
          </w:r>
          <w:r>
            <w:rPr>
              <w:rStyle w:val="23"/>
            </w:rPr>
            <w:t>宣教培训</w:t>
          </w:r>
          <w:r>
            <w:tab/>
          </w:r>
          <w:r>
            <w:fldChar w:fldCharType="begin"/>
          </w:r>
          <w:r>
            <w:instrText xml:space="preserve"> PAGEREF _Toc160460053 \h </w:instrText>
          </w:r>
          <w:r>
            <w:fldChar w:fldCharType="separate"/>
          </w:r>
          <w:r>
            <w:t>27</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"_Toc160460054" </w:instrText>
          </w:r>
          <w:r>
            <w:fldChar w:fldCharType="separate"/>
          </w:r>
          <w:r>
            <w:rPr>
              <w:rStyle w:val="23"/>
            </w:rPr>
            <w:t>5.3</w:t>
          </w:r>
          <w:r>
            <w:rPr>
              <w:rFonts w:asciiTheme="minorHAnsi" w:hAnsiTheme="minorHAnsi" w:eastAsiaTheme="minorEastAsia" w:cstheme="minorBidi"/>
              <w:sz w:val="21"/>
              <w:szCs w:val="22"/>
              <w14:ligatures w14:val="standardContextual"/>
            </w:rPr>
            <w:tab/>
          </w:r>
          <w:r>
            <w:rPr>
              <w:rStyle w:val="23"/>
            </w:rPr>
            <w:t>责任与奖惩</w:t>
          </w:r>
          <w:r>
            <w:tab/>
          </w:r>
          <w:r>
            <w:fldChar w:fldCharType="begin"/>
          </w:r>
          <w:r>
            <w:instrText xml:space="preserve"> PAGEREF _Toc160460054 \h </w:instrText>
          </w:r>
          <w:r>
            <w:fldChar w:fldCharType="separate"/>
          </w:r>
          <w:r>
            <w:t>27</w:t>
          </w:r>
          <w:r>
            <w:fldChar w:fldCharType="end"/>
          </w:r>
          <w:r>
            <w:fldChar w:fldCharType="end"/>
          </w:r>
        </w:p>
        <w:p>
          <w:pPr>
            <w:pStyle w:val="16"/>
            <w:tabs>
              <w:tab w:val="left" w:pos="640"/>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"_Toc160460055" </w:instrText>
          </w:r>
          <w:r>
            <w:fldChar w:fldCharType="separate"/>
          </w:r>
          <w:r>
            <w:rPr>
              <w:rStyle w:val="23"/>
            </w:rPr>
            <w:t>6</w:t>
          </w:r>
          <w:r>
            <w:rPr>
              <w:rFonts w:asciiTheme="minorHAnsi" w:hAnsiTheme="minorHAnsi" w:eastAsiaTheme="minorEastAsia" w:cstheme="minorBidi"/>
              <w:sz w:val="21"/>
              <w:szCs w:val="22"/>
              <w14:ligatures w14:val="standardContextual"/>
            </w:rPr>
            <w:tab/>
          </w:r>
          <w:r>
            <w:rPr>
              <w:rStyle w:val="23"/>
            </w:rPr>
            <w:t>附则</w:t>
          </w:r>
          <w:r>
            <w:tab/>
          </w:r>
          <w:r>
            <w:fldChar w:fldCharType="begin"/>
          </w:r>
          <w:r>
            <w:instrText xml:space="preserve"> PAGEREF _Toc160460055 \h </w:instrText>
          </w:r>
          <w:r>
            <w:fldChar w:fldCharType="separate"/>
          </w:r>
          <w:r>
            <w:t>27</w:t>
          </w:r>
          <w:r>
            <w:fldChar w:fldCharType="end"/>
          </w:r>
          <w:r>
            <w:fldChar w:fldCharType="end"/>
          </w:r>
        </w:p>
        <w:p>
          <w:pPr>
            <w:pStyle w:val="16"/>
            <w:tabs>
              <w:tab w:val="left" w:pos="640"/>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"_Toc160460056" </w:instrText>
          </w:r>
          <w:r>
            <w:fldChar w:fldCharType="separate"/>
          </w:r>
          <w:r>
            <w:rPr>
              <w:rStyle w:val="23"/>
            </w:rPr>
            <w:t>7</w:t>
          </w:r>
          <w:r>
            <w:rPr>
              <w:rFonts w:asciiTheme="minorHAnsi" w:hAnsiTheme="minorHAnsi" w:eastAsiaTheme="minorEastAsia" w:cstheme="minorBidi"/>
              <w:sz w:val="21"/>
              <w:szCs w:val="22"/>
              <w14:ligatures w14:val="standardContextual"/>
            </w:rPr>
            <w:tab/>
          </w:r>
          <w:r>
            <w:rPr>
              <w:rStyle w:val="23"/>
            </w:rPr>
            <w:t>附件</w:t>
          </w:r>
          <w:r>
            <w:tab/>
          </w:r>
          <w:r>
            <w:fldChar w:fldCharType="begin"/>
          </w:r>
          <w:r>
            <w:instrText xml:space="preserve"> PAGEREF _Toc160460056 \h </w:instrText>
          </w:r>
          <w:r>
            <w:fldChar w:fldCharType="separate"/>
          </w:r>
          <w:r>
            <w:t>28</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"_Toc160460057" </w:instrText>
          </w:r>
          <w:r>
            <w:fldChar w:fldCharType="separate"/>
          </w:r>
          <w:r>
            <w:rPr>
              <w:rStyle w:val="23"/>
            </w:rPr>
            <w:t>7.1</w:t>
          </w:r>
          <w:r>
            <w:rPr>
              <w:rFonts w:asciiTheme="minorHAnsi" w:hAnsiTheme="minorHAnsi" w:eastAsiaTheme="minorEastAsia" w:cstheme="minorBidi"/>
              <w:sz w:val="21"/>
              <w:szCs w:val="22"/>
              <w14:ligatures w14:val="standardContextual"/>
            </w:rPr>
            <w:tab/>
          </w:r>
          <w:r>
            <w:rPr>
              <w:rStyle w:val="23"/>
            </w:rPr>
            <w:t>突发环境事件分级标准</w:t>
          </w:r>
          <w:r>
            <w:tab/>
          </w:r>
          <w:r>
            <w:fldChar w:fldCharType="begin"/>
          </w:r>
          <w:r>
            <w:instrText xml:space="preserve"> PAGEREF _Toc160460057 \h </w:instrText>
          </w:r>
          <w:r>
            <w:fldChar w:fldCharType="separate"/>
          </w:r>
          <w:r>
            <w:t>28</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"_Toc160460058" </w:instrText>
          </w:r>
          <w:r>
            <w:fldChar w:fldCharType="separate"/>
          </w:r>
          <w:r>
            <w:rPr>
              <w:rStyle w:val="23"/>
            </w:rPr>
            <w:t>7.1.1</w:t>
          </w:r>
          <w:r>
            <w:rPr>
              <w:rFonts w:asciiTheme="minorHAnsi" w:hAnsiTheme="minorHAnsi" w:eastAsiaTheme="minorEastAsia" w:cstheme="minorBidi"/>
              <w:sz w:val="21"/>
              <w:szCs w:val="22"/>
              <w14:ligatures w14:val="standardContextual"/>
            </w:rPr>
            <w:tab/>
          </w:r>
          <w:r>
            <w:rPr>
              <w:rStyle w:val="23"/>
            </w:rPr>
            <w:t>特别重大突发环境事件</w:t>
          </w:r>
          <w:r>
            <w:tab/>
          </w:r>
          <w:r>
            <w:fldChar w:fldCharType="begin"/>
          </w:r>
          <w:r>
            <w:instrText xml:space="preserve"> PAGEREF _Toc160460058 \h </w:instrText>
          </w:r>
          <w:r>
            <w:fldChar w:fldCharType="separate"/>
          </w:r>
          <w:r>
            <w:t>28</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"_Toc160460059" </w:instrText>
          </w:r>
          <w:r>
            <w:fldChar w:fldCharType="separate"/>
          </w:r>
          <w:r>
            <w:rPr>
              <w:rStyle w:val="23"/>
            </w:rPr>
            <w:t>7.1.2</w:t>
          </w:r>
          <w:r>
            <w:rPr>
              <w:rFonts w:asciiTheme="minorHAnsi" w:hAnsiTheme="minorHAnsi" w:eastAsiaTheme="minorEastAsia" w:cstheme="minorBidi"/>
              <w:sz w:val="21"/>
              <w:szCs w:val="22"/>
              <w14:ligatures w14:val="standardContextual"/>
            </w:rPr>
            <w:tab/>
          </w:r>
          <w:r>
            <w:rPr>
              <w:rStyle w:val="23"/>
            </w:rPr>
            <w:t>重大突发环境事件</w:t>
          </w:r>
          <w:r>
            <w:tab/>
          </w:r>
          <w:r>
            <w:fldChar w:fldCharType="begin"/>
          </w:r>
          <w:r>
            <w:instrText xml:space="preserve"> PAGEREF _Toc160460059 \h </w:instrText>
          </w:r>
          <w:r>
            <w:fldChar w:fldCharType="separate"/>
          </w:r>
          <w:r>
            <w:t>29</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"_Toc160460060" </w:instrText>
          </w:r>
          <w:r>
            <w:fldChar w:fldCharType="separate"/>
          </w:r>
          <w:r>
            <w:rPr>
              <w:rStyle w:val="23"/>
            </w:rPr>
            <w:t>7.1.3</w:t>
          </w:r>
          <w:r>
            <w:rPr>
              <w:rFonts w:asciiTheme="minorHAnsi" w:hAnsiTheme="minorHAnsi" w:eastAsiaTheme="minorEastAsia" w:cstheme="minorBidi"/>
              <w:sz w:val="21"/>
              <w:szCs w:val="22"/>
              <w14:ligatures w14:val="standardContextual"/>
            </w:rPr>
            <w:tab/>
          </w:r>
          <w:r>
            <w:rPr>
              <w:rStyle w:val="23"/>
            </w:rPr>
            <w:t>较大突发环境事件</w:t>
          </w:r>
          <w:r>
            <w:tab/>
          </w:r>
          <w:r>
            <w:fldChar w:fldCharType="begin"/>
          </w:r>
          <w:r>
            <w:instrText xml:space="preserve"> PAGEREF _Toc160460060 \h </w:instrText>
          </w:r>
          <w:r>
            <w:fldChar w:fldCharType="separate"/>
          </w:r>
          <w:r>
            <w:t>30</w:t>
          </w:r>
          <w:r>
            <w:fldChar w:fldCharType="end"/>
          </w:r>
          <w:r>
            <w:fldChar w:fldCharType="end"/>
          </w:r>
        </w:p>
        <w:p>
          <w:pPr>
            <w:pStyle w:val="12"/>
            <w:rPr>
              <w:rFonts w:asciiTheme="minorHAnsi" w:hAnsiTheme="minorHAnsi" w:eastAsiaTheme="minorEastAsia" w:cstheme="minorBidi"/>
              <w:sz w:val="21"/>
              <w:szCs w:val="22"/>
              <w14:ligatures w14:val="standardContextual"/>
            </w:rPr>
          </w:pPr>
          <w:r>
            <w:fldChar w:fldCharType="begin"/>
          </w:r>
          <w:r>
            <w:instrText xml:space="preserve"> HYPERLINK \l "_Toc160460061" </w:instrText>
          </w:r>
          <w:r>
            <w:fldChar w:fldCharType="separate"/>
          </w:r>
          <w:r>
            <w:rPr>
              <w:rStyle w:val="23"/>
            </w:rPr>
            <w:t>7.1.4</w:t>
          </w:r>
          <w:r>
            <w:rPr>
              <w:rFonts w:asciiTheme="minorHAnsi" w:hAnsiTheme="minorHAnsi" w:eastAsiaTheme="minorEastAsia" w:cstheme="minorBidi"/>
              <w:sz w:val="21"/>
              <w:szCs w:val="22"/>
              <w14:ligatures w14:val="standardContextual"/>
            </w:rPr>
            <w:tab/>
          </w:r>
          <w:r>
            <w:rPr>
              <w:rStyle w:val="23"/>
            </w:rPr>
            <w:t>一般突发环境事件</w:t>
          </w:r>
          <w:r>
            <w:tab/>
          </w:r>
          <w:r>
            <w:fldChar w:fldCharType="begin"/>
          </w:r>
          <w:r>
            <w:instrText xml:space="preserve"> PAGEREF _Toc160460061 \h </w:instrText>
          </w:r>
          <w:r>
            <w:fldChar w:fldCharType="separate"/>
          </w:r>
          <w:r>
            <w:t>30</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"_Toc160460062" </w:instrText>
          </w:r>
          <w:r>
            <w:fldChar w:fldCharType="separate"/>
          </w:r>
          <w:r>
            <w:rPr>
              <w:rStyle w:val="23"/>
            </w:rPr>
            <w:t>7.2</w:t>
          </w:r>
          <w:r>
            <w:rPr>
              <w:rFonts w:asciiTheme="minorHAnsi" w:hAnsiTheme="minorHAnsi" w:eastAsiaTheme="minorEastAsia" w:cstheme="minorBidi"/>
              <w:sz w:val="21"/>
              <w:szCs w:val="22"/>
              <w14:ligatures w14:val="standardContextual"/>
            </w:rPr>
            <w:tab/>
          </w:r>
          <w:r>
            <w:rPr>
              <w:rStyle w:val="23"/>
            </w:rPr>
            <w:t>主要突发环境事件情景及相关应急处置单位</w:t>
          </w:r>
          <w:r>
            <w:tab/>
          </w:r>
          <w:r>
            <w:fldChar w:fldCharType="begin"/>
          </w:r>
          <w:r>
            <w:instrText xml:space="preserve"> PAGEREF _Toc160460062 \h </w:instrText>
          </w:r>
          <w:r>
            <w:fldChar w:fldCharType="separate"/>
          </w:r>
          <w:r>
            <w:t>32</w:t>
          </w:r>
          <w:r>
            <w:fldChar w:fldCharType="end"/>
          </w:r>
          <w:r>
            <w:fldChar w:fldCharType="end"/>
          </w:r>
        </w:p>
        <w:p>
          <w:pPr>
            <w:pStyle w:val="17"/>
            <w:rPr>
              <w:rFonts w:asciiTheme="minorHAnsi" w:hAnsiTheme="minorHAnsi" w:eastAsiaTheme="minorEastAsia" w:cstheme="minorBidi"/>
              <w:sz w:val="21"/>
              <w:szCs w:val="22"/>
              <w14:ligatures w14:val="standardContextual"/>
            </w:rPr>
          </w:pPr>
          <w:r>
            <w:fldChar w:fldCharType="begin"/>
          </w:r>
          <w:r>
            <w:instrText xml:space="preserve"> HYPERLINK \l "_Toc160460063" </w:instrText>
          </w:r>
          <w:r>
            <w:fldChar w:fldCharType="separate"/>
          </w:r>
          <w:r>
            <w:rPr>
              <w:rStyle w:val="23"/>
            </w:rPr>
            <w:t>7.3</w:t>
          </w:r>
          <w:r>
            <w:rPr>
              <w:rFonts w:asciiTheme="minorHAnsi" w:hAnsiTheme="minorHAnsi" w:eastAsiaTheme="minorEastAsia" w:cstheme="minorBidi"/>
              <w:sz w:val="21"/>
              <w:szCs w:val="22"/>
              <w14:ligatures w14:val="standardContextual"/>
            </w:rPr>
            <w:tab/>
          </w:r>
          <w:r>
            <w:rPr>
              <w:rStyle w:val="23"/>
            </w:rPr>
            <w:t>市突发环境事件应急指挥部成员单位联络表</w:t>
          </w:r>
          <w:r>
            <w:tab/>
          </w:r>
          <w:r>
            <w:fldChar w:fldCharType="begin"/>
          </w:r>
          <w:r>
            <w:instrText xml:space="preserve"> PAGEREF _Toc160460063 \h </w:instrText>
          </w:r>
          <w:r>
            <w:fldChar w:fldCharType="separate"/>
          </w:r>
          <w:r>
            <w:t>34</w:t>
          </w:r>
          <w:r>
            <w:fldChar w:fldCharType="end"/>
          </w:r>
          <w:r>
            <w:fldChar w:fldCharType="end"/>
          </w:r>
        </w:p>
        <w:p>
          <w:pPr>
            <w:pStyle w:val="16"/>
            <w:tabs>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"_Toc160460064" </w:instrText>
          </w:r>
          <w:r>
            <w:fldChar w:fldCharType="separate"/>
          </w:r>
          <w:r>
            <w:rPr>
              <w:rStyle w:val="23"/>
            </w:rPr>
            <w:t>附表1 第一次征求意见及采纳情况表</w:t>
          </w:r>
          <w:r>
            <w:tab/>
          </w:r>
          <w:r>
            <w:fldChar w:fldCharType="begin"/>
          </w:r>
          <w:r>
            <w:instrText xml:space="preserve"> PAGEREF _Toc160460064 \h </w:instrText>
          </w:r>
          <w:r>
            <w:fldChar w:fldCharType="separate"/>
          </w:r>
          <w:r>
            <w:t>36</w:t>
          </w:r>
          <w:r>
            <w:fldChar w:fldCharType="end"/>
          </w:r>
          <w:r>
            <w:fldChar w:fldCharType="end"/>
          </w:r>
        </w:p>
        <w:p>
          <w:pPr>
            <w:pStyle w:val="16"/>
            <w:tabs>
              <w:tab w:val="right" w:leader="dot" w:pos="8296"/>
            </w:tabs>
            <w:rPr>
              <w:rFonts w:asciiTheme="minorHAnsi" w:hAnsiTheme="minorHAnsi" w:eastAsiaTheme="minorEastAsia" w:cstheme="minorBidi"/>
              <w:sz w:val="21"/>
              <w:szCs w:val="22"/>
              <w14:ligatures w14:val="standardContextual"/>
            </w:rPr>
          </w:pPr>
          <w:r>
            <w:fldChar w:fldCharType="begin"/>
          </w:r>
          <w:r>
            <w:instrText xml:space="preserve"> HYPERLINK \l "_Toc160460065" </w:instrText>
          </w:r>
          <w:r>
            <w:fldChar w:fldCharType="separate"/>
          </w:r>
          <w:r>
            <w:rPr>
              <w:rStyle w:val="23"/>
            </w:rPr>
            <w:t>附表2 第二次征求意见及采纳情况表</w:t>
          </w:r>
          <w:r>
            <w:tab/>
          </w:r>
          <w:r>
            <w:fldChar w:fldCharType="begin"/>
          </w:r>
          <w:r>
            <w:instrText xml:space="preserve"> PAGEREF _Toc160460065 \h </w:instrText>
          </w:r>
          <w:r>
            <w:fldChar w:fldCharType="separate"/>
          </w:r>
          <w:r>
            <w:t>44</w:t>
          </w:r>
          <w:r>
            <w:fldChar w:fldCharType="end"/>
          </w:r>
          <w:r>
            <w:fldChar w:fldCharType="end"/>
          </w:r>
        </w:p>
        <w:p>
          <w:r>
            <w:rPr>
              <w:b/>
              <w:bCs/>
              <w:lang w:val="zh-CN"/>
            </w:rPr>
            <w:fldChar w:fldCharType="end"/>
          </w:r>
        </w:p>
      </w:sdtContent>
    </w:sdt>
    <w:p>
      <w:pPr>
        <w:spacing w:line="600" w:lineRule="exact"/>
        <w:rPr>
          <w:rFonts w:eastAsia="方正仿宋_GBK"/>
          <w:snapToGrid w:val="0"/>
        </w:rPr>
        <w:sectPr>
          <w:pgSz w:w="11906" w:h="16838"/>
          <w:pgMar w:top="1440" w:right="1800" w:bottom="1440" w:left="1800" w:header="851" w:footer="992" w:gutter="0"/>
          <w:cols w:space="425" w:num="1"/>
          <w:docGrid w:type="lines" w:linePitch="312" w:charSpace="0"/>
        </w:sectPr>
      </w:pPr>
    </w:p>
    <w:p>
      <w:pPr>
        <w:pStyle w:val="2"/>
      </w:pPr>
      <w:bookmarkStart w:id="1" w:name="_Toc157072294"/>
      <w:bookmarkEnd w:id="1"/>
      <w:bookmarkStart w:id="2" w:name="_Toc155979463"/>
      <w:bookmarkEnd w:id="2"/>
      <w:bookmarkStart w:id="3" w:name="_Toc155979320"/>
      <w:bookmarkEnd w:id="3"/>
      <w:bookmarkStart w:id="4" w:name="_Toc155979321"/>
      <w:bookmarkStart w:id="5" w:name="_Toc160460009"/>
      <w:r>
        <w:rPr>
          <w:rFonts w:hint="eastAsia"/>
        </w:rPr>
        <w:t>总则</w:t>
      </w:r>
      <w:bookmarkEnd w:id="4"/>
      <w:bookmarkEnd w:id="5"/>
    </w:p>
    <w:p>
      <w:pPr>
        <w:pStyle w:val="3"/>
        <w:rPr>
          <w:b w:val="0"/>
        </w:rPr>
      </w:pPr>
      <w:bookmarkStart w:id="6" w:name="_Toc155979322"/>
      <w:bookmarkStart w:id="7" w:name="_Toc160460010"/>
      <w:r>
        <w:rPr>
          <w:rFonts w:hint="eastAsia"/>
        </w:rPr>
        <w:t>编制目的</w:t>
      </w:r>
      <w:bookmarkEnd w:id="6"/>
      <w:bookmarkEnd w:id="7"/>
    </w:p>
    <w:p>
      <w:pPr>
        <w:spacing w:line="600" w:lineRule="exact"/>
        <w:ind w:firstLine="640" w:firstLineChars="200"/>
        <w:rPr>
          <w:b/>
          <w:bCs/>
          <w:szCs w:val="32"/>
        </w:rPr>
      </w:pPr>
      <w:r>
        <w:rPr>
          <w:szCs w:val="32"/>
        </w:rPr>
        <w:t>建立健全全市突发环境事件应对工作机制</w:t>
      </w:r>
      <w:r>
        <w:rPr>
          <w:rFonts w:hint="eastAsia"/>
          <w:szCs w:val="32"/>
        </w:rPr>
        <w:t>，</w:t>
      </w:r>
      <w:r>
        <w:rPr>
          <w:szCs w:val="32"/>
        </w:rPr>
        <w:t>科学有序高效应对突发环境事件，保障人民群众生命财产安全和环境安全，促进社会全面、协调、可持续发展。</w:t>
      </w:r>
    </w:p>
    <w:p>
      <w:pPr>
        <w:pStyle w:val="3"/>
        <w:rPr>
          <w:b w:val="0"/>
        </w:rPr>
      </w:pPr>
      <w:bookmarkStart w:id="8" w:name="_Toc160460011"/>
      <w:bookmarkStart w:id="9" w:name="_Toc155979323"/>
      <w:r>
        <w:rPr>
          <w:rFonts w:hint="eastAsia"/>
        </w:rPr>
        <w:t>编制依据</w:t>
      </w:r>
      <w:bookmarkEnd w:id="8"/>
      <w:bookmarkEnd w:id="9"/>
    </w:p>
    <w:p>
      <w:pPr>
        <w:spacing w:line="600" w:lineRule="exact"/>
        <w:ind w:firstLine="640" w:firstLineChars="200"/>
        <w:rPr>
          <w:szCs w:val="32"/>
        </w:rPr>
      </w:pPr>
      <w:r>
        <w:rPr>
          <w:szCs w:val="32"/>
        </w:rPr>
        <w:t>依据《中华人民共和国环境保护法》《中华人民共和国大气污染防治法》《中华人民共和国水污染防治法》《中华人民共和国土壤污染防治法》《中华人民共和国固体废物污染环境防治法》《中华人民共和国突发事件应对法》《突发环境事件应急管理办法》《突发环境事件应急预案管理暂行办法》《国家突发公共事件总体应急预案》《国家突发环境事件应急预案》《突发环境事件信息报告办法》</w:t>
      </w:r>
      <w:r>
        <w:rPr>
          <w:rFonts w:hint="eastAsia"/>
          <w:szCs w:val="32"/>
        </w:rPr>
        <w:t>《突发环境事件调查处理办法》</w:t>
      </w:r>
      <w:r>
        <w:rPr>
          <w:szCs w:val="32"/>
        </w:rPr>
        <w:t>《广东省实施〈中华人民共和国土壤污染防治法〉办法》《广东省突发事件应对条例》《广东省突发公共事件总体应急预案》《广东省突发环境事件应急预案》《广东省突发事件预警信息发布管理办法》《梅州市突发公共事件总体应急预案》等法律法规及有关规定，制定本预案。</w:t>
      </w:r>
    </w:p>
    <w:p>
      <w:pPr>
        <w:pStyle w:val="3"/>
        <w:rPr>
          <w:b w:val="0"/>
        </w:rPr>
      </w:pPr>
      <w:bookmarkStart w:id="10" w:name="_Toc160460012"/>
      <w:bookmarkStart w:id="11" w:name="_Toc155979324"/>
      <w:r>
        <w:rPr>
          <w:rFonts w:hint="eastAsia"/>
        </w:rPr>
        <w:t>适用范围</w:t>
      </w:r>
      <w:bookmarkEnd w:id="10"/>
      <w:bookmarkEnd w:id="11"/>
    </w:p>
    <w:p>
      <w:pPr>
        <w:spacing w:line="600" w:lineRule="exact"/>
        <w:ind w:firstLine="640" w:firstLineChars="200"/>
      </w:pPr>
      <w:r>
        <w:t>本预案适用于我市行政区域内突发环境事件应对工作。辐射污染事件、饮用水源污染事件以及重污染天气的应对工作，分别参照其他专项应急预案的规定。</w:t>
      </w:r>
    </w:p>
    <w:p>
      <w:pPr>
        <w:pStyle w:val="3"/>
        <w:rPr>
          <w:b w:val="0"/>
          <w:bCs w:val="0"/>
        </w:rPr>
      </w:pPr>
      <w:bookmarkStart w:id="12" w:name="_Toc160460013"/>
      <w:bookmarkStart w:id="13" w:name="_Toc155979325"/>
      <w:r>
        <w:rPr>
          <w:rFonts w:hint="eastAsia"/>
        </w:rPr>
        <w:t>工作原则</w:t>
      </w:r>
      <w:bookmarkEnd w:id="12"/>
      <w:bookmarkEnd w:id="13"/>
    </w:p>
    <w:p>
      <w:pPr>
        <w:spacing w:line="600" w:lineRule="exact"/>
        <w:ind w:firstLine="640" w:firstLineChars="200"/>
      </w:pPr>
      <w:r>
        <w:t>坚持统一领导、分级负责，</w:t>
      </w:r>
      <w:r>
        <w:rPr>
          <w:rFonts w:hint="eastAsia"/>
        </w:rPr>
        <w:t>人民至上、生命至上，</w:t>
      </w:r>
      <w:r>
        <w:t>属地为主、协调联动，快速反应、科学处置，资源共享、保障有力的原则。突发环境事件发生后，各级人民政府和市有关单位立即按照职责分工及相关应急预案开展应急处置工作。</w:t>
      </w:r>
    </w:p>
    <w:p>
      <w:pPr>
        <w:pStyle w:val="2"/>
      </w:pPr>
      <w:bookmarkStart w:id="14" w:name="_Toc160460014"/>
      <w:bookmarkStart w:id="15" w:name="_Toc155979326"/>
      <w:r>
        <w:rPr>
          <w:rFonts w:hint="eastAsia"/>
        </w:rPr>
        <w:t>组织体系</w:t>
      </w:r>
      <w:bookmarkEnd w:id="14"/>
      <w:bookmarkEnd w:id="15"/>
    </w:p>
    <w:p>
      <w:pPr>
        <w:pStyle w:val="3"/>
        <w:rPr>
          <w:b w:val="0"/>
        </w:rPr>
      </w:pPr>
      <w:bookmarkStart w:id="16" w:name="_Toc160460015"/>
      <w:bookmarkStart w:id="17" w:name="_Toc155979327"/>
      <w:r>
        <w:rPr>
          <w:rFonts w:hint="eastAsia"/>
        </w:rPr>
        <w:t>市突发环境事件应急指挥部</w:t>
      </w:r>
      <w:bookmarkEnd w:id="16"/>
      <w:bookmarkEnd w:id="17"/>
    </w:p>
    <w:p>
      <w:pPr>
        <w:spacing w:line="600" w:lineRule="exact"/>
        <w:ind w:firstLine="640" w:firstLineChars="200"/>
      </w:pPr>
      <w:r>
        <w:t>发生跨县（市、区）行政区域突发环境事件，并造成较大危害时，市人民政府根据需要成立市突发环境事件应急指挥部（以下简称市指挥部），统一领导和指挥突发环境事件及其次生、衍生灾害的应急处置工作。</w:t>
      </w:r>
    </w:p>
    <w:p>
      <w:pPr>
        <w:spacing w:line="600" w:lineRule="exact"/>
        <w:ind w:firstLine="640" w:firstLineChars="200"/>
      </w:pPr>
      <w:r>
        <w:t>总指挥：</w:t>
      </w:r>
      <w:r>
        <w:rPr>
          <w:rFonts w:hint="eastAsia"/>
        </w:rPr>
        <w:t>市政府分管负责同志</w:t>
      </w:r>
      <w:r>
        <w:t>。</w:t>
      </w:r>
    </w:p>
    <w:p>
      <w:pPr>
        <w:spacing w:line="600" w:lineRule="exact"/>
        <w:ind w:firstLine="640" w:firstLineChars="200"/>
      </w:pPr>
      <w:r>
        <w:t>副总指挥：</w:t>
      </w:r>
      <w:r>
        <w:rPr>
          <w:rFonts w:hint="eastAsia"/>
        </w:rPr>
        <w:t>市政府协调相关工作的副秘书长，市生态环境局主要负责同志、市应急管理局主要负责同志。</w:t>
      </w:r>
    </w:p>
    <w:p>
      <w:pPr>
        <w:spacing w:line="600" w:lineRule="exact"/>
        <w:ind w:firstLine="640" w:firstLineChars="200"/>
      </w:pPr>
      <w:r>
        <w:t>成员：市委宣传部、</w:t>
      </w:r>
      <w:r>
        <w:rPr>
          <w:rFonts w:hint="eastAsia"/>
        </w:rPr>
        <w:t>市委政法委、市委网信办、</w:t>
      </w:r>
      <w:r>
        <w:t>市发展</w:t>
      </w:r>
      <w:r>
        <w:rPr>
          <w:rFonts w:hint="eastAsia"/>
        </w:rPr>
        <w:t>和</w:t>
      </w:r>
      <w:r>
        <w:t>改革局、市工业和信息化局、市民政局、市公安局、市司法局、市财政局、市住房</w:t>
      </w:r>
      <w:r>
        <w:rPr>
          <w:rFonts w:hint="eastAsia"/>
        </w:rPr>
        <w:t>和</w:t>
      </w:r>
      <w:r>
        <w:t>城乡建设局、市交通运输局、市水务局、</w:t>
      </w:r>
      <w:r>
        <w:rPr>
          <w:rFonts w:hint="eastAsia"/>
        </w:rPr>
        <w:t>市商务局、</w:t>
      </w:r>
      <w:r>
        <w:t>市文化广电旅游局、市农业农村局、市林业局、市卫生健康局、市市场监</w:t>
      </w:r>
      <w:r>
        <w:rPr>
          <w:rFonts w:hint="eastAsia"/>
        </w:rPr>
        <w:t>督</w:t>
      </w:r>
      <w:r>
        <w:t>管</w:t>
      </w:r>
      <w:r>
        <w:rPr>
          <w:rFonts w:hint="eastAsia"/>
        </w:rPr>
        <w:t>理</w:t>
      </w:r>
      <w:r>
        <w:t>局、梅州海关、</w:t>
      </w:r>
      <w:r>
        <w:rPr>
          <w:rFonts w:hint="eastAsia"/>
        </w:rPr>
        <w:t>市消防救援支队、</w:t>
      </w:r>
      <w:r>
        <w:t>市气象局、市自然资源局、梅州海事局、市科技局、</w:t>
      </w:r>
      <w:r>
        <w:rPr>
          <w:rFonts w:hint="eastAsia"/>
        </w:rPr>
        <w:t>广东省水文局梅州水文分局</w:t>
      </w:r>
      <w:r>
        <w:t>、梅州粤海水务有限公司等单位负责人。</w:t>
      </w:r>
    </w:p>
    <w:p>
      <w:pPr>
        <w:spacing w:line="600" w:lineRule="exact"/>
        <w:ind w:firstLine="640"/>
        <w:rPr>
          <w:rFonts w:ascii="仿宋_GB2312" w:hAnsi="宋体" w:cs="宋体"/>
          <w:sz w:val="30"/>
          <w:szCs w:val="30"/>
          <w:shd w:val="clear" w:color="050000" w:fill="auto"/>
        </w:rPr>
      </w:pPr>
      <w:r>
        <w:t>（1）市委宣传部：负责相关宣传报道、新闻发布的组织协调和监督管理；组织新闻媒体开展环境污染防控科普知识宣传，畅通环境信息发布渠道，加强突发事件应急处置的宣传报道；加强对突发环境事件期间新闻报道的规范管理，营造有利于处置工作深入开展的良好舆论氛围。</w:t>
      </w:r>
    </w:p>
    <w:p>
      <w:pPr>
        <w:spacing w:line="600" w:lineRule="exact"/>
        <w:ind w:firstLine="640"/>
      </w:pPr>
      <w:r>
        <w:rPr>
          <w:rFonts w:hint="eastAsia"/>
        </w:rPr>
        <w:t>（</w:t>
      </w:r>
      <w:r>
        <w:t>2</w:t>
      </w:r>
      <w:r>
        <w:rPr>
          <w:rFonts w:hint="eastAsia"/>
        </w:rPr>
        <w:t>）市委政法委：负责指导、协调、督促政法机关依法办理环境污染犯罪案件，配合做好突发环境事件应急处置工作。</w:t>
      </w:r>
    </w:p>
    <w:p>
      <w:pPr>
        <w:spacing w:line="600" w:lineRule="exact"/>
        <w:ind w:firstLine="640" w:firstLineChars="200"/>
      </w:pPr>
      <w:r>
        <w:rPr>
          <w:rFonts w:hint="eastAsia"/>
        </w:rPr>
        <w:t>（3）市委网信办：负责配合开展突发环境事件应急处置过程中网络举报和谣言治理等工作。</w:t>
      </w:r>
    </w:p>
    <w:p>
      <w:pPr>
        <w:spacing w:line="600" w:lineRule="exact"/>
        <w:ind w:firstLine="640" w:firstLineChars="200"/>
      </w:pPr>
      <w:r>
        <w:t>（4）市发展</w:t>
      </w:r>
      <w:r>
        <w:rPr>
          <w:rFonts w:hint="eastAsia"/>
        </w:rPr>
        <w:t>和</w:t>
      </w:r>
      <w:r>
        <w:t>改革局：负责组织协调关系国计民生的重要生产资料、生活资料运输，保障经济安全运行和重要物资供应，负责协调应急状态下电力、煤炭、油品等重要生产资料和生活资料的市场供应；负责将全市环境应急救援体系建设纳入市国民经济与社会发展规划；安排环境应急救援建设项目，协调有关方面落实项目建设资金；</w:t>
      </w:r>
      <w:r>
        <w:rPr>
          <w:rFonts w:hint="eastAsia"/>
        </w:rPr>
        <w:t>负责应急粮食和食用植物油储备的综合管理工作</w:t>
      </w:r>
      <w:r>
        <w:t>，建立粮油应急监测网络、预警体系和应急配送体系，确保应急所需粮油的及时供应。</w:t>
      </w:r>
      <w:r>
        <w:rPr>
          <w:rFonts w:hint="eastAsia"/>
        </w:rPr>
        <w:t>开展居民生活必需品等商品的价格监测和市场巡查，确有必要采取价格干预措施时，协调指导警情地发生区域按规定上报省人民政府决定。</w:t>
      </w:r>
    </w:p>
    <w:p>
      <w:pPr>
        <w:spacing w:line="600" w:lineRule="exact"/>
        <w:ind w:firstLine="640" w:firstLineChars="200"/>
      </w:pPr>
      <w:r>
        <w:t>（5）市工业和信息化局：</w:t>
      </w:r>
      <w:r>
        <w:rPr>
          <w:rFonts w:hint="eastAsia"/>
        </w:rPr>
        <w:t>市各电信运营企业：负责做好相关应急通信保障</w:t>
      </w:r>
      <w:r>
        <w:t>；</w:t>
      </w:r>
      <w:r>
        <w:rPr>
          <w:rFonts w:hint="eastAsia"/>
        </w:rPr>
        <w:t>负责协调动员做好突发环境事件应急物资生产。</w:t>
      </w:r>
    </w:p>
    <w:p>
      <w:pPr>
        <w:spacing w:line="600" w:lineRule="exact"/>
        <w:ind w:firstLine="640" w:firstLineChars="200"/>
      </w:pPr>
      <w:r>
        <w:t>（6）市民政局：指导事发地民政部门做好突发环境事件的社会捐助工作，</w:t>
      </w:r>
      <w:r>
        <w:rPr>
          <w:rFonts w:hint="eastAsia"/>
        </w:rPr>
        <w:t>负责接受和管理社会各界捐赠工作。</w:t>
      </w:r>
      <w:r>
        <w:t>负责接受和管理社会各界捐赠；将符合条件的困难群众纳入临时救助等基本生活保障范围。</w:t>
      </w:r>
    </w:p>
    <w:p>
      <w:pPr>
        <w:spacing w:line="600" w:lineRule="exact"/>
        <w:ind w:firstLine="640" w:firstLineChars="200"/>
      </w:pPr>
      <w:r>
        <w:t>（7）市公安局：指导人员疏散和事故现场警戒工作；事故现场区域周边道路的交通管制，保障救援道路畅通；维护事发地治安秩序和社会稳定；参与事故调查处理，落实各项强制隔离措施，及时、妥善处置与人民生命财产安全、社会稳定有关的突发群体性事件，查处打击违法犯罪活动。</w:t>
      </w:r>
    </w:p>
    <w:p>
      <w:pPr>
        <w:spacing w:line="600" w:lineRule="exact"/>
        <w:ind w:firstLine="640" w:firstLineChars="200"/>
      </w:pPr>
      <w:r>
        <w:t>（8）市应急管理局：配合安全生产类、自然灾害类等突发环境事件的应急处置及调查评估工作。及时通报生产安全事故、自然灾害等可能引发的次生突发环境事件信息；负责依法指导、监督有关生产经营单位安全生产情况；在职责范围内指导、监督检查生产安全事故隐患排查治理工作。统筹协调应急救援物资和装备，会同市粮食和物资储备局做好基本生活物资储备工作。指导做好受灾群众安置和生活救助，以及因灾毁损房屋恢复重建；组织指导救灾捐赠；推动应急避难设施建设。</w:t>
      </w:r>
    </w:p>
    <w:p>
      <w:pPr>
        <w:spacing w:line="600" w:lineRule="exact"/>
        <w:ind w:firstLine="640" w:firstLineChars="200"/>
      </w:pPr>
      <w:r>
        <w:t>（9）市司法局：推动国家机关落实“谁执法谁普法”普法责任制，配合开展突发环境事件应对普法宣传。</w:t>
      </w:r>
    </w:p>
    <w:p>
      <w:pPr>
        <w:spacing w:line="600" w:lineRule="exact"/>
        <w:ind w:firstLine="640" w:firstLineChars="200"/>
      </w:pPr>
      <w:r>
        <w:t>（10）市财政局：</w:t>
      </w:r>
      <w:r>
        <w:rPr>
          <w:rFonts w:hint="eastAsia"/>
        </w:rPr>
        <w:t>做好市级应急资金保障，配合相关业务主管部门对应急资金的安排、使用、管理进行监督。</w:t>
      </w:r>
      <w:r>
        <w:t xml:space="preserve"> </w:t>
      </w:r>
    </w:p>
    <w:p>
      <w:pPr>
        <w:spacing w:line="600" w:lineRule="exact"/>
        <w:ind w:firstLine="640" w:firstLineChars="200"/>
      </w:pPr>
      <w:r>
        <w:t>（11）市生态环境局：负责牵头协调全市较大突发环境事件环境影响的调查处理；</w:t>
      </w:r>
      <w:r>
        <w:rPr>
          <w:rFonts w:hint="eastAsia"/>
        </w:rPr>
        <w:t>协调处理跨区域、较大生态环境污染事故；</w:t>
      </w:r>
      <w:r>
        <w:t>；指导协调全市较大突发环境事件的应急、预警工作。</w:t>
      </w:r>
    </w:p>
    <w:p>
      <w:pPr>
        <w:spacing w:line="600" w:lineRule="exact"/>
        <w:ind w:firstLine="640" w:firstLineChars="200"/>
      </w:pPr>
      <w:r>
        <w:t>（12）市住房</w:t>
      </w:r>
      <w:r>
        <w:rPr>
          <w:rFonts w:hint="eastAsia"/>
        </w:rPr>
        <w:t>和</w:t>
      </w:r>
      <w:r>
        <w:t>城乡建设局：</w:t>
      </w:r>
      <w:r>
        <w:rPr>
          <w:rFonts w:hint="eastAsia"/>
        </w:rPr>
        <w:t>负责指导市政设施引发的环境污染和生态破坏事件的预防、处置和调查处理工作；参与影响市区供水安全的突发环境事件应急调查、处置和善后处理工作，指导各县（市、区）提供突发环境事件事故企业现场周边排水管网资料，提出消防废水的防控意见，及时做好消防废水溢出可能进入排水管网的封堵等工作，协助提出危险化学品生产安全事故消防废水防控建议。负责指导市区供水企业在事故发生后保障饮用水源安全和生活饮用水供应。</w:t>
      </w:r>
    </w:p>
    <w:p>
      <w:pPr>
        <w:spacing w:line="600" w:lineRule="exact"/>
        <w:ind w:firstLine="640" w:firstLineChars="200"/>
      </w:pPr>
      <w:r>
        <w:t>（13）市交通运输局：负责指导做好危险化学物品道路运输、水路运输等相关工作；负责制订应急运输保障制度，优先安排应急物资和疏散人员的运送转移工作；配合提出交通运输事故次生突发水污染事件源头阻断等先期污染控制措施，最大限度保证污染不入河，参与因交通事故引发的突发环境事件应急处置。</w:t>
      </w:r>
    </w:p>
    <w:p>
      <w:pPr>
        <w:spacing w:line="600" w:lineRule="exact"/>
        <w:ind w:firstLine="640" w:firstLineChars="200"/>
      </w:pPr>
      <w:r>
        <w:t>（14）市水务局：</w:t>
      </w:r>
      <w:r>
        <w:rPr>
          <w:rFonts w:hint="eastAsia"/>
        </w:rPr>
        <w:t>配合做好突发水污染事件的调查和应急处置工作:组织协调并监督实施重要江河湖库及跨县区、跨流域环境应急水量调度:采取水量调度等应急措施控制污染扩散，保障供水水源安全;负责城市应急饮用水源调度;协助提出危险化学品生产安全事故消防废水防控建议，参与影响城市供水安全的突发环境事件应急处置工作</w:t>
      </w:r>
      <w:r>
        <w:t>。</w:t>
      </w:r>
    </w:p>
    <w:p>
      <w:pPr>
        <w:spacing w:line="600" w:lineRule="exact"/>
        <w:ind w:firstLine="640" w:firstLineChars="200"/>
      </w:pPr>
      <w:r>
        <w:t>（15）市农业农村局：负责农业突发环境污染事件、国家重点保护动植物物种资源破坏、农业外来生物入侵突发事件应急处置；组织对突发环境事件造成的农业资源破坏评估，并由责任者负责损害赔偿和开展农业生态修复；组织对突发环境事件造成农作物、畜禽、渔业等受污染情况的监测和调查处置工作，组织对受污染的农作物、畜禽、渔业等进行无害化处置，指导灾后农、渔业的生产恢复。</w:t>
      </w:r>
    </w:p>
    <w:p>
      <w:pPr>
        <w:spacing w:line="600" w:lineRule="exact"/>
        <w:ind w:firstLine="640" w:firstLineChars="200"/>
      </w:pPr>
      <w:r>
        <w:rPr>
          <w:rFonts w:hint="eastAsia"/>
        </w:rPr>
        <w:t>（1</w:t>
      </w:r>
      <w:r>
        <w:t>6</w:t>
      </w:r>
      <w:r>
        <w:rPr>
          <w:rFonts w:hint="eastAsia"/>
        </w:rPr>
        <w:t>）市商务局：依职责配合相关部门做好有关生活必需品的市场保供。</w:t>
      </w:r>
    </w:p>
    <w:p>
      <w:pPr>
        <w:spacing w:line="600" w:lineRule="exact"/>
        <w:ind w:firstLine="640" w:firstLineChars="200"/>
      </w:pPr>
      <w:r>
        <w:t>（17）市林业局：</w:t>
      </w:r>
      <w:r>
        <w:rPr>
          <w:rFonts w:hint="eastAsia"/>
        </w:rPr>
        <w:t>负责组织对突发环境事件造成的有关林业资源损害进行评估。</w:t>
      </w:r>
      <w:r>
        <w:t>负责珍稀濒危的物种保护与野生动物疫病、林业有害生物事件的应急处置工作，开展陆生生物受污染情况的监测和调查处置工作，组织对受污染的陆生生物等进行无害化处置，指导灾后林业生产恢复。</w:t>
      </w:r>
    </w:p>
    <w:p>
      <w:pPr>
        <w:spacing w:line="600" w:lineRule="exact"/>
        <w:ind w:firstLine="640" w:firstLineChars="200"/>
      </w:pPr>
      <w:r>
        <w:t>（18）市卫生健康局：</w:t>
      </w:r>
      <w:r>
        <w:rPr>
          <w:rFonts w:hint="eastAsia"/>
        </w:rPr>
        <w:t>负责确定治疗与救护受伤人员的定点医院，培训医护人员；指导市、县（市、区）人民医院储备相应的医疗器材和急救药品；组织现场救护及伤员转移；统计收治伤亡人员情况；实施疾病控制和卫生监督等应急措施，预防和控制传染病的发生和流行；负责突发环境事件中供水单位饮用水监测预警工作，保证饮用水的安全；开展疾病监测与中毒人员检测医治等相关应急措施，对污染区域可能发生的传染病进行预警。</w:t>
      </w:r>
    </w:p>
    <w:p>
      <w:pPr>
        <w:spacing w:line="600" w:lineRule="exact"/>
        <w:ind w:firstLine="640" w:firstLineChars="200"/>
      </w:pPr>
      <w:r>
        <w:t>（19）市文化广电旅游局：配合市委宣传部做好相关宣传报道、新闻发布等工作；</w:t>
      </w:r>
      <w:r>
        <w:rPr>
          <w:rFonts w:hint="eastAsia"/>
        </w:rPr>
        <w:t>指导广播电视新闻媒体和网络视听节目服务机构协助主管部门发布预警信息和公益广告宣传；配合开展舆情分析研判，及时做好信息发布和舆论引导。</w:t>
      </w:r>
    </w:p>
    <w:p>
      <w:pPr>
        <w:spacing w:line="600" w:lineRule="exact"/>
        <w:ind w:firstLine="640" w:firstLineChars="200"/>
      </w:pPr>
      <w:r>
        <w:t>（20）市市场监</w:t>
      </w:r>
      <w:r>
        <w:rPr>
          <w:rFonts w:hint="eastAsia"/>
        </w:rPr>
        <w:t>督</w:t>
      </w:r>
      <w:r>
        <w:t>管</w:t>
      </w:r>
      <w:r>
        <w:rPr>
          <w:rFonts w:hint="eastAsia"/>
        </w:rPr>
        <w:t>理</w:t>
      </w:r>
      <w:r>
        <w:t>局：负责做好应急处置中食品、药品和医疗器械质量监管，保障食品药械安全工作</w:t>
      </w:r>
      <w:r>
        <w:rPr>
          <w:rFonts w:hint="eastAsia"/>
        </w:rPr>
        <w:t>；</w:t>
      </w:r>
      <w:r>
        <w:t>开展价格监督检查，打击价格违法行为，维护市场价格秩序，保持市场价格稳定</w:t>
      </w:r>
      <w:r>
        <w:rPr>
          <w:rFonts w:hint="eastAsia"/>
        </w:rPr>
        <w:t>；</w:t>
      </w:r>
      <w:r>
        <w:t>依法对特种设备实施安全监察；参与因压力容器等特种设备引起的环境污染和生态破坏事件的调查处理工作，指导救援力量消除事故现场特种设备的安全隐患。</w:t>
      </w:r>
    </w:p>
    <w:p>
      <w:pPr>
        <w:spacing w:line="600" w:lineRule="exact"/>
        <w:ind w:firstLine="640" w:firstLineChars="200"/>
      </w:pPr>
      <w:r>
        <w:t>（21）梅州海关：负责对口岸进出口物品可能引发突发环境事件的预防和应急处置工作；负责组织协调口岸突发生物恐怖等事件引发的突发环境事件。</w:t>
      </w:r>
    </w:p>
    <w:p>
      <w:pPr>
        <w:spacing w:line="600" w:lineRule="exact"/>
        <w:ind w:firstLine="640" w:firstLineChars="200"/>
      </w:pPr>
      <w:r>
        <w:rPr>
          <w:rFonts w:hint="eastAsia"/>
        </w:rPr>
        <w:t>（2</w:t>
      </w:r>
      <w:r>
        <w:t>2</w:t>
      </w:r>
      <w:r>
        <w:rPr>
          <w:rFonts w:hint="eastAsia"/>
        </w:rPr>
        <w:t>）市消防救援支队：负责根据事故灭火救援发展态势，协助提出消防废水防控的意见建议，协助开展下游污染水体应急处置工作。</w:t>
      </w:r>
    </w:p>
    <w:p>
      <w:pPr>
        <w:spacing w:line="600" w:lineRule="exact"/>
        <w:ind w:firstLine="640" w:firstLineChars="200"/>
      </w:pPr>
      <w:r>
        <w:t>（23）市气象局：负责提供有关的气象监测预报服务。必要时，在突发环境事件区域进行加密可移动气象监测，提供现场气象预报服务信息并适时开展人工影响天气作业。</w:t>
      </w:r>
    </w:p>
    <w:p>
      <w:pPr>
        <w:spacing w:line="600" w:lineRule="exact"/>
        <w:ind w:firstLine="640" w:firstLineChars="200"/>
      </w:pPr>
      <w:r>
        <w:t xml:space="preserve">（24）市自然资源局： </w:t>
      </w:r>
      <w:r>
        <w:rPr>
          <w:rFonts w:hint="eastAsia"/>
        </w:rPr>
        <w:t>积极配合应急场所专项规划编制。</w:t>
      </w:r>
    </w:p>
    <w:p>
      <w:pPr>
        <w:spacing w:line="600" w:lineRule="exact"/>
        <w:ind w:firstLine="640" w:firstLineChars="200"/>
      </w:pPr>
      <w:r>
        <w:t>（25）梅州海事局：负责辖区内船舶污染事故的应急处置和调查处理工作，协调应急船舶等水上应急物资参与其它水上突发环境事件的应急处置。为突发环境事件开展水上环境监测等活动提供船舶、人员等方面支持。</w:t>
      </w:r>
    </w:p>
    <w:p>
      <w:pPr>
        <w:spacing w:line="600" w:lineRule="exact"/>
        <w:ind w:firstLine="640" w:firstLineChars="200"/>
      </w:pPr>
      <w:r>
        <w:t>（26）市科技局：</w:t>
      </w:r>
      <w:r>
        <w:rPr>
          <w:rFonts w:hint="eastAsia"/>
        </w:rPr>
        <w:t>职责范围内配合相关部门开展工作</w:t>
      </w:r>
      <w:r>
        <w:t>。</w:t>
      </w:r>
    </w:p>
    <w:p>
      <w:pPr>
        <w:spacing w:line="600" w:lineRule="exact"/>
        <w:ind w:firstLine="640" w:firstLineChars="200"/>
      </w:pPr>
      <w:r>
        <w:t>（27）</w:t>
      </w:r>
      <w:r>
        <w:rPr>
          <w:rFonts w:hint="eastAsia"/>
        </w:rPr>
        <w:t>广东省水文局梅州水文分局</w:t>
      </w:r>
      <w:r>
        <w:t>：负责提供相关水文资料；必要时，提供突发环境事件区域的水文预测预报服务信息。</w:t>
      </w:r>
    </w:p>
    <w:p>
      <w:pPr>
        <w:spacing w:line="600" w:lineRule="exact"/>
        <w:ind w:firstLine="640" w:firstLineChars="200"/>
      </w:pPr>
      <w:r>
        <w:t>（28）梅州粤海水务有限公司：协调做好辖区内饮用水安全保障工作，参与影响市区供水安全的突发环境事件应急处置工作，确保饮用安全。</w:t>
      </w:r>
    </w:p>
    <w:p>
      <w:pPr>
        <w:pStyle w:val="3"/>
        <w:rPr>
          <w:b w:val="0"/>
        </w:rPr>
      </w:pPr>
      <w:bookmarkStart w:id="18" w:name="_Toc160460016"/>
      <w:bookmarkStart w:id="19" w:name="_Toc155979328"/>
      <w:r>
        <w:rPr>
          <w:rFonts w:hint="eastAsia"/>
        </w:rPr>
        <w:t>市指挥部办公室</w:t>
      </w:r>
      <w:bookmarkEnd w:id="18"/>
      <w:bookmarkEnd w:id="19"/>
    </w:p>
    <w:p>
      <w:pPr>
        <w:spacing w:line="540" w:lineRule="exact"/>
        <w:ind w:firstLine="640" w:firstLineChars="200"/>
      </w:pPr>
      <w:r>
        <w:t>市指挥部办公室设在市生态环境局，主要职责：</w:t>
      </w:r>
      <w:r>
        <w:rPr>
          <w:rFonts w:hint="eastAsia"/>
        </w:rPr>
        <w:t>贯彻落实市应急指挥部决定和部署，协调市应急指挥部成员单位参与应急处置工作；汇总、上报应急处置情况；完成市应急指挥部交办的其他任务。</w:t>
      </w:r>
    </w:p>
    <w:p>
      <w:pPr>
        <w:pStyle w:val="3"/>
        <w:rPr>
          <w:b w:val="0"/>
        </w:rPr>
      </w:pPr>
      <w:bookmarkStart w:id="20" w:name="_Toc155979329"/>
      <w:bookmarkStart w:id="21" w:name="_Toc160460017"/>
      <w:r>
        <w:rPr>
          <w:rFonts w:hint="eastAsia"/>
        </w:rPr>
        <w:t>县（市、区）突发环境事件应急指挥机构</w:t>
      </w:r>
      <w:bookmarkEnd w:id="20"/>
      <w:bookmarkEnd w:id="21"/>
    </w:p>
    <w:p>
      <w:pPr>
        <w:spacing w:line="540" w:lineRule="exact"/>
        <w:ind w:firstLine="640" w:firstLineChars="200"/>
      </w:pPr>
      <w:r>
        <w:t>各县（市、区）人民政府根据突发环境事件危害程度，建立健全相应的应急指挥机构，及时启动相应的应急响应，组织做好应对工作。市有关单位进行指导。</w:t>
      </w:r>
    </w:p>
    <w:p>
      <w:pPr>
        <w:spacing w:line="540" w:lineRule="exact"/>
        <w:ind w:firstLine="640" w:firstLineChars="200"/>
      </w:pPr>
      <w:r>
        <w:t xml:space="preserve">跨行政区域的突发环境事件应对工作，由各有关行政区域人民政府共同负责。对需要市级协调处置的跨市行政区域突发环境事件，由有关县（市、区）人民政府向市人民政府提出请求，或由有关县（市、区）生态环境部门向市生态环境局提出。 </w:t>
      </w:r>
    </w:p>
    <w:p>
      <w:pPr>
        <w:spacing w:line="540" w:lineRule="exact"/>
        <w:ind w:firstLine="640" w:firstLineChars="200"/>
      </w:pPr>
      <w:r>
        <w:t>市生态环境局成立重大（较大）突发环境事件应急专家组，完善相关咨询机制，为重大（较大）突发环境事件应急工作提供技术支持。</w:t>
      </w:r>
    </w:p>
    <w:p>
      <w:pPr>
        <w:adjustRightInd w:val="0"/>
        <w:snapToGrid w:val="0"/>
        <w:jc w:val="center"/>
      </w:pPr>
      <w:r>
        <w:object>
          <v:shape id="_x0000_i1025" o:spt="75" type="#_x0000_t75" style="height:382.5pt;width:355.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3"/>
        <w:rPr>
          <w:b w:val="0"/>
        </w:rPr>
      </w:pPr>
      <w:bookmarkStart w:id="22" w:name="_Toc155979385"/>
      <w:bookmarkEnd w:id="22"/>
      <w:bookmarkStart w:id="23" w:name="_Toc155979528"/>
      <w:bookmarkEnd w:id="23"/>
      <w:bookmarkStart w:id="24" w:name="_Toc155979532"/>
      <w:bookmarkEnd w:id="24"/>
      <w:bookmarkStart w:id="25" w:name="_Toc155979478"/>
      <w:bookmarkEnd w:id="25"/>
      <w:bookmarkStart w:id="26" w:name="_Toc155979339"/>
      <w:bookmarkEnd w:id="26"/>
      <w:bookmarkStart w:id="27" w:name="_Toc155979484"/>
      <w:bookmarkEnd w:id="27"/>
      <w:bookmarkStart w:id="28" w:name="_Toc155979384"/>
      <w:bookmarkEnd w:id="28"/>
      <w:bookmarkStart w:id="29" w:name="_Toc157072304"/>
      <w:bookmarkEnd w:id="29"/>
      <w:bookmarkStart w:id="30" w:name="_Toc155979390"/>
      <w:bookmarkEnd w:id="30"/>
      <w:bookmarkStart w:id="31" w:name="_Toc155979533"/>
      <w:bookmarkEnd w:id="31"/>
      <w:bookmarkStart w:id="32" w:name="_Toc155979483"/>
      <w:bookmarkEnd w:id="32"/>
      <w:bookmarkStart w:id="33" w:name="_Toc155979473"/>
      <w:bookmarkEnd w:id="33"/>
      <w:bookmarkStart w:id="34" w:name="_Toc155979340"/>
      <w:bookmarkEnd w:id="34"/>
      <w:bookmarkStart w:id="35" w:name="_Toc155979482"/>
      <w:bookmarkEnd w:id="35"/>
      <w:bookmarkStart w:id="36" w:name="_Toc155979341"/>
      <w:bookmarkEnd w:id="36"/>
      <w:bookmarkStart w:id="37" w:name="_Toc155979334"/>
      <w:bookmarkEnd w:id="37"/>
      <w:bookmarkStart w:id="38" w:name="_Toc155979330"/>
      <w:bookmarkEnd w:id="38"/>
      <w:bookmarkStart w:id="39" w:name="_Toc155979335"/>
      <w:bookmarkEnd w:id="39"/>
      <w:bookmarkStart w:id="40" w:name="_Toc155979477"/>
      <w:bookmarkEnd w:id="40"/>
      <w:bookmarkStart w:id="41" w:name="_Toc155979527"/>
      <w:bookmarkEnd w:id="41"/>
      <w:bookmarkStart w:id="42" w:name="_Toc155979389"/>
      <w:bookmarkEnd w:id="42"/>
      <w:bookmarkStart w:id="43" w:name="_Toc160460018"/>
      <w:bookmarkStart w:id="44" w:name="_Toc155979391"/>
      <w:r>
        <w:rPr>
          <w:rFonts w:hint="eastAsia"/>
        </w:rPr>
        <w:t>市指挥部工作组及主要职责</w:t>
      </w:r>
      <w:bookmarkEnd w:id="43"/>
      <w:bookmarkEnd w:id="44"/>
    </w:p>
    <w:p>
      <w:pPr>
        <w:spacing w:line="540" w:lineRule="exact"/>
        <w:ind w:firstLine="640" w:firstLineChars="200"/>
      </w:pPr>
      <w:r>
        <w:t>现场应急处置以属地为主，市指挥部根据应对工作需要设立相应工作组，各工作组组成及职责分工如下：</w:t>
      </w:r>
    </w:p>
    <w:p>
      <w:pPr>
        <w:pStyle w:val="4"/>
        <w:rPr>
          <w:rFonts w:ascii="Times New Roman" w:hAnsi="Times New Roman" w:cs="Times New Roman"/>
        </w:rPr>
      </w:pPr>
      <w:bookmarkStart w:id="45" w:name="_Toc160460019"/>
      <w:bookmarkStart w:id="46" w:name="_Toc155979392"/>
      <w:r>
        <w:rPr>
          <w:rFonts w:ascii="Times New Roman" w:hAnsi="Times New Roman" w:cs="Times New Roman"/>
        </w:rPr>
        <w:t>综合协调组</w:t>
      </w:r>
      <w:bookmarkEnd w:id="45"/>
      <w:bookmarkEnd w:id="46"/>
    </w:p>
    <w:p>
      <w:pPr>
        <w:spacing w:line="540" w:lineRule="exact"/>
        <w:ind w:firstLine="640" w:firstLineChars="200"/>
      </w:pPr>
      <w:r>
        <w:t>（1）组成：</w:t>
      </w:r>
      <w:r>
        <w:rPr>
          <w:rFonts w:hint="eastAsia"/>
        </w:rPr>
        <w:t>由市应急管理局牵头，市工业和信息化局、市公安局、市民政局、市财政局、市生态环境局、市住房和城乡建设局、市交通运输局、市水利局、市商务局、市发展和改革局等参加。</w:t>
      </w:r>
      <w:r>
        <w:t xml:space="preserve"> </w:t>
      </w:r>
    </w:p>
    <w:p>
      <w:pPr>
        <w:spacing w:line="540" w:lineRule="exact"/>
        <w:ind w:firstLine="640" w:firstLineChars="200"/>
      </w:pPr>
      <w:r>
        <w:t>（2）主要职责：</w:t>
      </w:r>
      <w:r>
        <w:rPr>
          <w:rFonts w:hint="eastAsia"/>
        </w:rPr>
        <w:t>负责协调各部门开展应急处置，协调有关方面派出应急队伍，做好应急救援物资及临时安置重要物资的紧急生产、储备调拨和紧急配送工作；及时组织调运重要生活必需品，保障群众基本生活和市场供应</w:t>
      </w:r>
      <w:r>
        <w:t>。</w:t>
      </w:r>
    </w:p>
    <w:p>
      <w:pPr>
        <w:pStyle w:val="4"/>
        <w:rPr>
          <w:rFonts w:ascii="Times New Roman" w:hAnsi="Times New Roman" w:cs="Times New Roman"/>
        </w:rPr>
      </w:pPr>
      <w:bookmarkStart w:id="47" w:name="_Toc155979393"/>
      <w:bookmarkStart w:id="48" w:name="_Toc160460020"/>
      <w:r>
        <w:rPr>
          <w:rFonts w:ascii="Times New Roman" w:hAnsi="Times New Roman" w:cs="Times New Roman"/>
        </w:rPr>
        <w:t>污染处置组</w:t>
      </w:r>
      <w:bookmarkEnd w:id="47"/>
      <w:bookmarkEnd w:id="48"/>
    </w:p>
    <w:p>
      <w:pPr>
        <w:spacing w:line="540" w:lineRule="exact"/>
        <w:ind w:firstLine="640" w:firstLineChars="200"/>
      </w:pPr>
      <w:r>
        <w:t>（1）组成：由</w:t>
      </w:r>
      <w:r>
        <w:rPr>
          <w:rFonts w:hint="eastAsia"/>
        </w:rPr>
        <w:t>市生态环境局</w:t>
      </w:r>
      <w:r>
        <w:t>牵头，</w:t>
      </w:r>
      <w:r>
        <w:rPr>
          <w:rFonts w:hint="eastAsia"/>
        </w:rPr>
        <w:t>市委政法委、</w:t>
      </w:r>
      <w:r>
        <w:t>市公安局、</w:t>
      </w:r>
      <w:r>
        <w:rPr>
          <w:rFonts w:hint="eastAsia"/>
        </w:rPr>
        <w:t>市自然资源局、</w:t>
      </w:r>
      <w:r>
        <w:t>市交通运输局、市水务局、市农业农村局、市林业局、市应急管理局、梅州海事局</w:t>
      </w:r>
      <w:r>
        <w:rPr>
          <w:rFonts w:hint="eastAsia"/>
        </w:rPr>
        <w:t>、市消防救援支队</w:t>
      </w:r>
      <w:r>
        <w:t xml:space="preserve">等单位参加。 </w:t>
      </w:r>
    </w:p>
    <w:p>
      <w:pPr>
        <w:spacing w:line="540" w:lineRule="exact"/>
        <w:ind w:firstLine="640" w:firstLineChars="200"/>
      </w:pPr>
      <w:r>
        <w:t xml:space="preserve">（2）主要职责：负责收集汇总相关数据，组织进行技术研判，开展事态分析；迅速组织切断污染源，分析污染途径，明确防止污染物扩散的程序；组织采取有效措施，消除或减轻已经造成的污染；明确不同情况下现场处置人员须采取的个人防护措施；组织建立现场警戒区和交通管制区域，确定重点防护区域及受威胁人员疏散方式和途径，疏散转移受威胁人员至安全紧急避险场所。 </w:t>
      </w:r>
    </w:p>
    <w:p>
      <w:pPr>
        <w:pStyle w:val="4"/>
        <w:rPr>
          <w:rFonts w:ascii="Times New Roman" w:hAnsi="Times New Roman" w:cs="Times New Roman"/>
        </w:rPr>
      </w:pPr>
      <w:bookmarkStart w:id="49" w:name="_Toc155979394"/>
      <w:bookmarkEnd w:id="49"/>
      <w:bookmarkStart w:id="50" w:name="_Toc155979537"/>
      <w:bookmarkEnd w:id="50"/>
      <w:bookmarkStart w:id="51" w:name="_Toc155979395"/>
      <w:bookmarkStart w:id="52" w:name="_Toc160460021"/>
      <w:r>
        <w:rPr>
          <w:rFonts w:hint="eastAsia" w:ascii="Times New Roman" w:hAnsi="Times New Roman" w:cs="Times New Roman"/>
        </w:rPr>
        <w:t>专</w:t>
      </w:r>
      <w:r>
        <w:rPr>
          <w:rFonts w:ascii="Times New Roman" w:hAnsi="Times New Roman" w:cs="Times New Roman"/>
        </w:rPr>
        <w:t>家咨询组</w:t>
      </w:r>
      <w:bookmarkEnd w:id="51"/>
      <w:bookmarkEnd w:id="52"/>
    </w:p>
    <w:p>
      <w:pPr>
        <w:spacing w:line="540" w:lineRule="exact"/>
        <w:ind w:firstLine="640" w:firstLineChars="200"/>
      </w:pPr>
      <w:r>
        <w:t>（1）组成：</w:t>
      </w:r>
      <w:r>
        <w:rPr>
          <w:rFonts w:hint="eastAsia"/>
        </w:rPr>
        <w:t>由市生态环境局牵头，各级环境应急专家库专家组成</w:t>
      </w:r>
      <w:r>
        <w:t xml:space="preserve">。 </w:t>
      </w:r>
    </w:p>
    <w:p>
      <w:pPr>
        <w:spacing w:line="540" w:lineRule="exact"/>
        <w:ind w:firstLine="640" w:firstLineChars="200"/>
      </w:pPr>
      <w:r>
        <w:t xml:space="preserve">（2）主要职责：负责分析环境污染事故性质和类别、研判环境污染事故发展趋势及其对人群健康或环境的影响；确定环境污染事故级别；研究、评估污染处置、人员撤离等工作方案；对生态修复和恢复重建等提出建议。 </w:t>
      </w:r>
    </w:p>
    <w:p>
      <w:pPr>
        <w:pStyle w:val="4"/>
        <w:rPr>
          <w:rFonts w:ascii="Times New Roman" w:hAnsi="Times New Roman" w:cs="Times New Roman"/>
        </w:rPr>
      </w:pPr>
      <w:bookmarkStart w:id="53" w:name="_Toc155979396"/>
      <w:bookmarkStart w:id="54" w:name="_Toc160460022"/>
      <w:r>
        <w:rPr>
          <w:rFonts w:ascii="Times New Roman" w:hAnsi="Times New Roman" w:cs="Times New Roman"/>
        </w:rPr>
        <w:t>应急监测组</w:t>
      </w:r>
      <w:bookmarkEnd w:id="53"/>
      <w:bookmarkEnd w:id="54"/>
    </w:p>
    <w:p>
      <w:pPr>
        <w:spacing w:line="540" w:lineRule="exact"/>
        <w:ind w:firstLine="640" w:firstLineChars="200"/>
      </w:pPr>
      <w:r>
        <w:t>（1）组成：由市生态环境局牵头，市住房</w:t>
      </w:r>
      <w:r>
        <w:rPr>
          <w:rFonts w:hint="eastAsia"/>
        </w:rPr>
        <w:t>和</w:t>
      </w:r>
      <w:r>
        <w:t>城乡建设局、市水务局、市农业农村局、市气象局、</w:t>
      </w:r>
      <w:r>
        <w:rPr>
          <w:rFonts w:hint="eastAsia"/>
        </w:rPr>
        <w:t>广东省水文局梅州水文分局</w:t>
      </w:r>
      <w:r>
        <w:t xml:space="preserve">、梅州海事局等参加。 </w:t>
      </w:r>
    </w:p>
    <w:p>
      <w:pPr>
        <w:spacing w:line="540" w:lineRule="exact"/>
        <w:ind w:firstLine="640" w:firstLineChars="200"/>
      </w:pPr>
      <w:r>
        <w:t>（2）主要职责：负责根据突发环境事件污染物种类、性质以及当地气象、自然、社会环境等状况，明确相应的应急监测方案及监测方法；确定污染物扩散范围，明确监测布点和频次，做好大气、水体、土壤等应急监测，为突发环境事件应急决策提供依据。</w:t>
      </w:r>
    </w:p>
    <w:p>
      <w:pPr>
        <w:pStyle w:val="4"/>
        <w:rPr>
          <w:rFonts w:ascii="Times New Roman" w:hAnsi="Times New Roman" w:cs="Times New Roman"/>
        </w:rPr>
      </w:pPr>
      <w:bookmarkStart w:id="55" w:name="_Toc160460023"/>
      <w:bookmarkStart w:id="56" w:name="_Toc155979397"/>
      <w:r>
        <w:rPr>
          <w:rFonts w:ascii="Times New Roman" w:hAnsi="Times New Roman" w:cs="Times New Roman"/>
        </w:rPr>
        <w:t>医学救援组</w:t>
      </w:r>
      <w:bookmarkEnd w:id="55"/>
      <w:bookmarkEnd w:id="56"/>
    </w:p>
    <w:p>
      <w:pPr>
        <w:spacing w:line="540" w:lineRule="exact"/>
        <w:ind w:firstLine="640" w:firstLineChars="200"/>
      </w:pPr>
      <w:r>
        <w:t>（1）组成：由市卫生健康局牵头，市生态环境局、市市场监</w:t>
      </w:r>
      <w:r>
        <w:rPr>
          <w:rFonts w:hint="eastAsia"/>
        </w:rPr>
        <w:t>督</w:t>
      </w:r>
      <w:r>
        <w:t>管</w:t>
      </w:r>
      <w:r>
        <w:rPr>
          <w:rFonts w:hint="eastAsia"/>
        </w:rPr>
        <w:t>理</w:t>
      </w:r>
      <w:r>
        <w:t xml:space="preserve">局等单位参加。 </w:t>
      </w:r>
    </w:p>
    <w:p>
      <w:pPr>
        <w:spacing w:line="540" w:lineRule="exact"/>
        <w:ind w:firstLine="640" w:firstLineChars="200"/>
      </w:pPr>
      <w:r>
        <w:t xml:space="preserve">（2）主要职责：负责组织开展伤病员医疗救治、应急心理援助；指导和协助开展受污染人员的去污洗消工作；提出保护公众健康的措施建议。 </w:t>
      </w:r>
    </w:p>
    <w:p>
      <w:pPr>
        <w:pStyle w:val="4"/>
        <w:rPr>
          <w:rFonts w:ascii="Times New Roman" w:hAnsi="Times New Roman" w:cs="Times New Roman"/>
        </w:rPr>
      </w:pPr>
      <w:bookmarkStart w:id="57" w:name="_Toc155979544"/>
      <w:bookmarkEnd w:id="57"/>
      <w:bookmarkStart w:id="58" w:name="_Toc155979400"/>
      <w:bookmarkEnd w:id="58"/>
      <w:bookmarkStart w:id="59" w:name="_Toc155979399"/>
      <w:bookmarkEnd w:id="59"/>
      <w:bookmarkStart w:id="60" w:name="_Toc155979401"/>
      <w:bookmarkEnd w:id="60"/>
      <w:bookmarkStart w:id="61" w:name="_Toc155979543"/>
      <w:bookmarkEnd w:id="61"/>
      <w:bookmarkStart w:id="62" w:name="_Toc155979398"/>
      <w:bookmarkEnd w:id="62"/>
      <w:bookmarkStart w:id="63" w:name="_Toc155979542"/>
      <w:bookmarkEnd w:id="63"/>
      <w:bookmarkStart w:id="64" w:name="_Toc155979541"/>
      <w:bookmarkEnd w:id="64"/>
      <w:bookmarkStart w:id="65" w:name="_Toc160460024"/>
      <w:bookmarkStart w:id="66" w:name="_Toc155979402"/>
      <w:r>
        <w:rPr>
          <w:rFonts w:ascii="Times New Roman" w:hAnsi="Times New Roman" w:cs="Times New Roman"/>
        </w:rPr>
        <w:t>新闻宣传组</w:t>
      </w:r>
      <w:bookmarkEnd w:id="65"/>
      <w:bookmarkEnd w:id="66"/>
    </w:p>
    <w:p>
      <w:pPr>
        <w:spacing w:line="540" w:lineRule="exact"/>
        <w:ind w:firstLine="640" w:firstLineChars="200"/>
      </w:pPr>
      <w:r>
        <w:t>（1）组成：由市委宣传部牵头，</w:t>
      </w:r>
      <w:r>
        <w:rPr>
          <w:rFonts w:hint="eastAsia"/>
        </w:rPr>
        <w:t>市委网信办，</w:t>
      </w:r>
      <w:r>
        <w:t xml:space="preserve">市生态环境局，市文化广电旅游局等单位参加。 </w:t>
      </w:r>
    </w:p>
    <w:p>
      <w:pPr>
        <w:spacing w:line="540" w:lineRule="exact"/>
        <w:ind w:firstLine="640" w:firstLineChars="200"/>
      </w:pPr>
      <w:r>
        <w:t xml:space="preserve">（2）主要职责：负责组织开展事件进展、应急工作情况等权威信息发布，加强新闻宣传报道；收集分析国内外舆情和社会公众动态，加强媒体、电信和互联网管理，正确引导舆论；通过多种方式，通俗、权威、全面、前瞻地做好相关知识普及；及时澄清不实信息，回应社会关切。 </w:t>
      </w:r>
    </w:p>
    <w:p>
      <w:pPr>
        <w:pStyle w:val="4"/>
        <w:rPr>
          <w:rFonts w:ascii="Times New Roman" w:hAnsi="Times New Roman" w:cs="Times New Roman"/>
        </w:rPr>
      </w:pPr>
      <w:bookmarkStart w:id="67" w:name="_Toc160460025"/>
      <w:bookmarkStart w:id="68" w:name="_Toc155979403"/>
      <w:r>
        <w:rPr>
          <w:rFonts w:ascii="Times New Roman" w:hAnsi="Times New Roman" w:cs="Times New Roman"/>
        </w:rPr>
        <w:t>社会稳定组</w:t>
      </w:r>
      <w:bookmarkEnd w:id="67"/>
      <w:bookmarkEnd w:id="68"/>
    </w:p>
    <w:p>
      <w:pPr>
        <w:spacing w:line="540" w:lineRule="exact"/>
        <w:ind w:firstLine="640" w:firstLineChars="200"/>
      </w:pPr>
      <w:r>
        <w:t>（1）组成：由市公安局牵头，</w:t>
      </w:r>
      <w:r>
        <w:rPr>
          <w:rFonts w:hint="eastAsia"/>
        </w:rPr>
        <w:t>市委网信办、</w:t>
      </w:r>
      <w:r>
        <w:t>市应急管理局、市市场监</w:t>
      </w:r>
      <w:r>
        <w:rPr>
          <w:rFonts w:hint="eastAsia"/>
        </w:rPr>
        <w:t>督</w:t>
      </w:r>
      <w:r>
        <w:t>管</w:t>
      </w:r>
      <w:r>
        <w:rPr>
          <w:rFonts w:hint="eastAsia"/>
        </w:rPr>
        <w:t>理</w:t>
      </w:r>
      <w:r>
        <w:t>局、市</w:t>
      </w:r>
      <w:r>
        <w:rPr>
          <w:rFonts w:hint="eastAsia"/>
        </w:rPr>
        <w:t>发展和改革</w:t>
      </w:r>
      <w:r>
        <w:t>局、</w:t>
      </w:r>
      <w:r>
        <w:rPr>
          <w:rFonts w:hint="eastAsia"/>
        </w:rPr>
        <w:t>市商务局、</w:t>
      </w:r>
      <w:r>
        <w:t xml:space="preserve">市生态环境局等参加。 </w:t>
      </w:r>
    </w:p>
    <w:p>
      <w:pPr>
        <w:spacing w:line="540" w:lineRule="exact"/>
        <w:ind w:firstLine="640" w:firstLineChars="200"/>
      </w:pPr>
      <w:r>
        <w:t>（2）主要职责：负责加强受影响地区社会治安管理，严厉打击借机传播谣言制造社会恐慌、哄抢物资等违法犯罪行为；</w:t>
      </w:r>
      <w:r>
        <w:rPr>
          <w:rFonts w:hint="eastAsia"/>
        </w:rPr>
        <w:t>指导做好事件影响区域有关人员的紧急转移和临时安置工作；</w:t>
      </w:r>
      <w:r>
        <w:t xml:space="preserve">加强转移人员安置点、救灾物资存放点等重点地区治安管控；做好受影响人员与涉事单位、各级人民政府及有关部门矛盾纠纷化解和法律服务工作，防止出现群体性事件，维护社会稳定；加强对重要生活必需品等商品的市场监管和调控。 </w:t>
      </w:r>
    </w:p>
    <w:p>
      <w:pPr>
        <w:pStyle w:val="2"/>
      </w:pPr>
      <w:bookmarkStart w:id="69" w:name="_Toc155979407"/>
      <w:bookmarkEnd w:id="69"/>
      <w:bookmarkStart w:id="70" w:name="_Toc155979405"/>
      <w:bookmarkEnd w:id="70"/>
      <w:bookmarkStart w:id="71" w:name="_Toc155979549"/>
      <w:bookmarkEnd w:id="71"/>
      <w:bookmarkStart w:id="72" w:name="_Toc155979550"/>
      <w:bookmarkEnd w:id="72"/>
      <w:bookmarkStart w:id="73" w:name="_Toc155979406"/>
      <w:bookmarkEnd w:id="73"/>
      <w:bookmarkStart w:id="74" w:name="_Toc155979404"/>
      <w:bookmarkEnd w:id="74"/>
      <w:bookmarkStart w:id="75" w:name="_Toc155979548"/>
      <w:bookmarkEnd w:id="75"/>
      <w:bookmarkStart w:id="76" w:name="_Toc155979547"/>
      <w:bookmarkEnd w:id="76"/>
      <w:bookmarkStart w:id="77" w:name="_Toc160460026"/>
      <w:bookmarkStart w:id="78" w:name="_Toc155979408"/>
      <w:r>
        <w:rPr>
          <w:rFonts w:hint="eastAsia"/>
        </w:rPr>
        <w:t>运行机制</w:t>
      </w:r>
      <w:bookmarkEnd w:id="77"/>
      <w:bookmarkEnd w:id="78"/>
    </w:p>
    <w:p>
      <w:pPr>
        <w:spacing w:line="540" w:lineRule="exact"/>
        <w:ind w:firstLine="640" w:firstLineChars="200"/>
      </w:pPr>
      <w:r>
        <w:rPr>
          <w:rFonts w:hint="eastAsia"/>
        </w:rPr>
        <w:t>各级人民政府应当建立健全风险防控、监测预警、应急处置与救援、后期工作等工作机制。</w:t>
      </w:r>
    </w:p>
    <w:p>
      <w:pPr>
        <w:pStyle w:val="3"/>
        <w:ind w:left="0" w:firstLine="0"/>
      </w:pPr>
      <w:bookmarkStart w:id="79" w:name="_Toc155979409"/>
      <w:bookmarkStart w:id="80" w:name="_Toc160460027"/>
      <w:r>
        <w:rPr>
          <w:rFonts w:hint="eastAsia"/>
        </w:rPr>
        <w:t>风险防控</w:t>
      </w:r>
      <w:bookmarkEnd w:id="79"/>
      <w:bookmarkEnd w:id="80"/>
    </w:p>
    <w:p>
      <w:pPr>
        <w:spacing w:line="540" w:lineRule="exact"/>
        <w:ind w:firstLine="640" w:firstLineChars="200"/>
      </w:pPr>
      <w:r>
        <w:rPr>
          <w:rFonts w:hint="eastAsia"/>
        </w:rPr>
        <w:t>各级人民政府要健全环境风险防范化解机制，提升环境风险早期识别能力，指导企事业单位开展突发环境事件风险评估，研究制定环境风险分类分级标准和管理办法，对不同类别的环境风险实行差异化监督管理。</w:t>
      </w:r>
    </w:p>
    <w:p>
      <w:pPr>
        <w:spacing w:line="540" w:lineRule="exact"/>
        <w:ind w:firstLine="640" w:firstLineChars="200"/>
      </w:pPr>
      <w:r>
        <w:rPr>
          <w:rFonts w:hint="eastAsia"/>
        </w:rPr>
        <w:t>有关部门要加强与相关各方的沟通，及时发现和处置各类环境风险隐患，落实环境风险管控和隐患治理措施；对重大环境风险点和危险源，督促制定防控措施和应急预案，同时做好应急准备工作。</w:t>
      </w:r>
    </w:p>
    <w:p>
      <w:pPr>
        <w:pStyle w:val="3"/>
        <w:rPr>
          <w:b w:val="0"/>
        </w:rPr>
      </w:pPr>
      <w:bookmarkStart w:id="81" w:name="_Toc155979410"/>
      <w:bookmarkEnd w:id="81"/>
      <w:bookmarkStart w:id="82" w:name="_Toc155979553"/>
      <w:bookmarkEnd w:id="82"/>
      <w:bookmarkStart w:id="83" w:name="_Toc160460028"/>
      <w:bookmarkStart w:id="84" w:name="_Toc155979411"/>
      <w:r>
        <w:t>监</w:t>
      </w:r>
      <w:r>
        <w:rPr>
          <w:rFonts w:hint="eastAsia"/>
        </w:rPr>
        <w:t>测预警</w:t>
      </w:r>
      <w:bookmarkEnd w:id="83"/>
      <w:bookmarkEnd w:id="84"/>
    </w:p>
    <w:p>
      <w:pPr>
        <w:pStyle w:val="4"/>
        <w:rPr>
          <w:rFonts w:ascii="Times New Roman" w:hAnsi="Times New Roman" w:cs="Times New Roman"/>
        </w:rPr>
      </w:pPr>
      <w:bookmarkStart w:id="85" w:name="_Toc155979412"/>
      <w:bookmarkStart w:id="86" w:name="_Toc160460029"/>
      <w:r>
        <w:rPr>
          <w:rFonts w:ascii="Times New Roman" w:hAnsi="Times New Roman" w:cs="Times New Roman"/>
        </w:rPr>
        <w:t>监测</w:t>
      </w:r>
      <w:bookmarkEnd w:id="85"/>
      <w:bookmarkEnd w:id="86"/>
    </w:p>
    <w:p>
      <w:pPr>
        <w:spacing w:line="560" w:lineRule="exact"/>
        <w:ind w:firstLine="616" w:firstLineChars="200"/>
        <w:rPr>
          <w:spacing w:val="-6"/>
        </w:rPr>
      </w:pPr>
      <w:r>
        <w:rPr>
          <w:spacing w:val="-6"/>
        </w:rPr>
        <w:t xml:space="preserve">市指挥部有关成员单位要对市内外环境信息、自然灾害预警信息、相关监测数据等开展综合分析、预警预防、风险评估和整理传报工作。 </w:t>
      </w:r>
    </w:p>
    <w:p>
      <w:pPr>
        <w:spacing w:line="560" w:lineRule="exact"/>
        <w:ind w:firstLine="640" w:firstLineChars="200"/>
        <w:rPr>
          <w:spacing w:val="-6"/>
        </w:rPr>
      </w:pPr>
      <w:r>
        <w:t>各</w:t>
      </w:r>
      <w:r>
        <w:rPr>
          <w:spacing w:val="-6"/>
        </w:rPr>
        <w:t>级生态环境部门要加强日常环境质量监测和企业污染排放环境监察，并通过互联网信息监测、环境污染举报热线等多种渠道，加强对可能导致突发环境事件的风险信息收集，及时掌握突发环境事件发生情况并开展分析研判。公安、住建、交通运输、水务、林业、农业农村、卫健、应急、水文、海事、气象等有关部门按照职责分工，负责相关突发环境事件信息处理及监控，及时将可能导致突发环境事件的信息通报同级</w:t>
      </w:r>
      <w:r>
        <w:rPr>
          <w:rFonts w:hint="eastAsia"/>
          <w:spacing w:val="-6"/>
        </w:rPr>
        <w:t>生态环境</w:t>
      </w:r>
      <w:r>
        <w:rPr>
          <w:spacing w:val="-6"/>
        </w:rPr>
        <w:t xml:space="preserve">部门。 </w:t>
      </w:r>
    </w:p>
    <w:p>
      <w:pPr>
        <w:pStyle w:val="4"/>
        <w:rPr>
          <w:rFonts w:ascii="Times New Roman" w:hAnsi="Times New Roman" w:cs="Times New Roman"/>
        </w:rPr>
      </w:pPr>
      <w:bookmarkStart w:id="87" w:name="_Toc155979413"/>
      <w:bookmarkEnd w:id="87"/>
      <w:bookmarkStart w:id="88" w:name="_Toc155979556"/>
      <w:bookmarkEnd w:id="88"/>
      <w:bookmarkStart w:id="89" w:name="_Toc160460030"/>
      <w:bookmarkStart w:id="90" w:name="_Toc155979414"/>
      <w:r>
        <w:rPr>
          <w:rFonts w:ascii="Times New Roman" w:hAnsi="Times New Roman" w:cs="Times New Roman"/>
        </w:rPr>
        <w:t>预警</w:t>
      </w:r>
      <w:bookmarkEnd w:id="89"/>
      <w:bookmarkEnd w:id="90"/>
    </w:p>
    <w:p>
      <w:pPr>
        <w:spacing w:line="560" w:lineRule="exact"/>
        <w:ind w:firstLine="640" w:firstLineChars="200"/>
      </w:pPr>
      <w:r>
        <w:rPr>
          <w:rFonts w:hint="eastAsia"/>
        </w:rPr>
        <w:t>各级人民政府及其有关部门要建立健全突发环境事件预警制度，加强突发环境事件预警信息发布能力建设，建立预警信息快速发布和传播机制，扩大社会公众覆盖面，解决预警信息发布“最后一公里”问题。</w:t>
      </w:r>
    </w:p>
    <w:p>
      <w:pPr>
        <w:pStyle w:val="5"/>
        <w:rPr>
          <w:rFonts w:ascii="Times New Roman" w:hAnsi="Times New Roman" w:cs="Times New Roman"/>
        </w:rPr>
      </w:pPr>
      <w:r>
        <w:rPr>
          <w:rFonts w:ascii="Times New Roman" w:hAnsi="Times New Roman" w:cs="Times New Roman"/>
        </w:rPr>
        <w:t>预警分级</w:t>
      </w:r>
    </w:p>
    <w:p>
      <w:pPr>
        <w:spacing w:line="560" w:lineRule="exact"/>
        <w:ind w:firstLine="640" w:firstLineChars="200"/>
      </w:pPr>
      <w:r>
        <w:t xml:space="preserve">可以预警的突发环境事件的预警级别，按照突发环境事件发生的紧急程度、发展态势和可能造成的社会危害程度，突发环境事件预警级别由高到低依次用红色、橙色、黄色和蓝色表示，分别对应预计可能发生特别重大、重大、较大、一般突发环境事件。 </w:t>
      </w:r>
    </w:p>
    <w:p>
      <w:pPr>
        <w:pStyle w:val="5"/>
        <w:rPr>
          <w:rFonts w:ascii="Times New Roman" w:hAnsi="Times New Roman" w:cs="Times New Roman"/>
        </w:rPr>
      </w:pPr>
      <w:r>
        <w:rPr>
          <w:rFonts w:ascii="Times New Roman" w:hAnsi="Times New Roman" w:cs="Times New Roman"/>
        </w:rPr>
        <w:t>预警信息发布</w:t>
      </w:r>
    </w:p>
    <w:p>
      <w:pPr>
        <w:spacing w:line="560" w:lineRule="exact"/>
        <w:ind w:firstLine="640" w:firstLineChars="200"/>
      </w:pPr>
      <w:r>
        <w:t>（1）发布制度</w:t>
      </w:r>
    </w:p>
    <w:p>
      <w:pPr>
        <w:spacing w:line="560" w:lineRule="exact"/>
        <w:ind w:firstLine="640" w:firstLineChars="200"/>
      </w:pPr>
      <w:r>
        <w:t>突发环境事件预警信息发布遵循“归口管理、统一发布、快速传播”的原则。突发环境事件预警信息，由生态环境部门负责制作，并按规定程序报批后，按预警级别分级发布，其他任何组织、个人不得制作和向社会发布突发环境事件预警信息。突发环境事件引发的次生、衍生灾害预警信息，由有关单位制作，并按规定程序报批后，按预警级别分级发布，其他组织和个人不得自行向社会发布。</w:t>
      </w:r>
    </w:p>
    <w:p>
      <w:pPr>
        <w:spacing w:line="560" w:lineRule="exact"/>
        <w:ind w:firstLine="640" w:firstLineChars="200"/>
      </w:pPr>
      <w:r>
        <w:t>各级生态环境部门研判可能发生突发环境事件时，应当及时向本级人民政府提出预警信息发布建议，同时通报同级相关部门和单位。上级生态环境部门要将监测到的可能导致突发环境事件的有关信息，及时通报可能受影响地区的下一级生态环境部门。</w:t>
      </w:r>
    </w:p>
    <w:p>
      <w:pPr>
        <w:spacing w:line="560" w:lineRule="exact"/>
        <w:ind w:firstLine="640" w:firstLineChars="200"/>
      </w:pPr>
      <w:r>
        <w:t>（2）发布内容</w:t>
      </w:r>
    </w:p>
    <w:p>
      <w:pPr>
        <w:spacing w:line="560" w:lineRule="exact"/>
        <w:ind w:firstLine="640" w:firstLineChars="200"/>
      </w:pPr>
      <w:r>
        <w:t>突发环境事件预警信息内容主要包括：突发环境事件的类别、预警级别、起始时间、可能影响的范围、警示事项、事态发展、应采取的措施和发布机关、咨询电话等。</w:t>
      </w:r>
    </w:p>
    <w:p>
      <w:pPr>
        <w:spacing w:line="560" w:lineRule="exact"/>
        <w:ind w:firstLine="640" w:firstLineChars="200"/>
      </w:pPr>
      <w:r>
        <w:t>（3）发布途径</w:t>
      </w:r>
    </w:p>
    <w:p>
      <w:pPr>
        <w:spacing w:line="560" w:lineRule="exact"/>
        <w:ind w:firstLine="640" w:firstLineChars="200"/>
      </w:pPr>
      <w:r>
        <w:t>各级人民政府或其授权的相关部门，及时通过电视、广播、报纸、互联网、手机短信、当面告知等渠道或方式向本行政区域公众发布预警信息，并通报可能影响到的相关地区。</w:t>
      </w:r>
    </w:p>
    <w:p>
      <w:pPr>
        <w:pStyle w:val="5"/>
        <w:rPr>
          <w:rFonts w:ascii="Times New Roman" w:hAnsi="Times New Roman" w:cs="Times New Roman"/>
        </w:rPr>
      </w:pPr>
      <w:r>
        <w:rPr>
          <w:rFonts w:ascii="Times New Roman" w:hAnsi="Times New Roman" w:cs="Times New Roman"/>
        </w:rPr>
        <w:t>预警行动</w:t>
      </w:r>
    </w:p>
    <w:p>
      <w:pPr>
        <w:spacing w:line="560" w:lineRule="exact"/>
        <w:ind w:firstLine="640" w:firstLineChars="200"/>
      </w:pPr>
      <w:r>
        <w:t>预警信息发布后，当地人民政府及有关部门视情况采取以下措施：</w:t>
      </w:r>
    </w:p>
    <w:p>
      <w:pPr>
        <w:spacing w:line="560" w:lineRule="exact"/>
        <w:ind w:firstLine="640" w:firstLineChars="200"/>
      </w:pPr>
      <w:r>
        <w:t xml:space="preserve">（1）分析研判。组织有关部门和机构、专业技术人员及专家，及时对预警信息进行分析研判，预估可能的影响范围和危害程度。 </w:t>
      </w:r>
    </w:p>
    <w:p>
      <w:pPr>
        <w:spacing w:line="560" w:lineRule="exact"/>
        <w:ind w:firstLine="640" w:firstLineChars="200"/>
      </w:pPr>
      <w:r>
        <w:t xml:space="preserve">（2）防范处置。迅速采取有效处置措施，控制事件苗头。在涉险区域设置注意事项提示或事件危害警告标志，利用各种渠道增加宣传频次，告知公众避险和减轻危害的常识、需采取的必要的健康防护措施。可能威胁饮用水安全时，要及时启动饮用水水源地应急预案，做好启用备用水源的准备工作。 </w:t>
      </w:r>
    </w:p>
    <w:p>
      <w:pPr>
        <w:spacing w:line="560" w:lineRule="exact"/>
        <w:ind w:firstLine="640" w:firstLineChars="200"/>
      </w:pPr>
      <w:r>
        <w:t xml:space="preserve">（3）应急准备。提前疏散、转移可能受到危害的人员，并进行妥善安置。部署应急救援队伍、负有特定职责的人员进入待命状态，动员后备人员做好参加应急救援和处置工作准备，并调集应急所需物资和设备，做好应急保障工作。对可能导致突发环境事件发生的相关企业事业单位和其他生产经营者加强环境监管。 </w:t>
      </w:r>
    </w:p>
    <w:p>
      <w:pPr>
        <w:spacing w:line="560" w:lineRule="exact"/>
        <w:ind w:firstLine="640" w:firstLineChars="200"/>
      </w:pPr>
      <w:r>
        <w:t xml:space="preserve">（4）舆论引导。及时准确发布事态最新情况，公布咨询电话，组织专家解读。加强相关舆情监测，做好舆论引导工作。 </w:t>
      </w:r>
    </w:p>
    <w:p>
      <w:pPr>
        <w:pStyle w:val="5"/>
        <w:rPr>
          <w:rFonts w:ascii="Times New Roman" w:hAnsi="Times New Roman" w:cs="Times New Roman"/>
        </w:rPr>
      </w:pPr>
      <w:r>
        <w:rPr>
          <w:rFonts w:ascii="Times New Roman" w:hAnsi="Times New Roman" w:cs="Times New Roman"/>
        </w:rPr>
        <w:t>预警级别调整和解除</w:t>
      </w:r>
    </w:p>
    <w:p>
      <w:pPr>
        <w:spacing w:line="560" w:lineRule="exact"/>
        <w:ind w:firstLine="640" w:firstLineChars="200"/>
      </w:pPr>
      <w:r>
        <w:t>发布突发环境事件预警信息的各级人民政府或有关部门应当根据事态发展情况和采取措施的效果适时调整预警级别。当判断不可能发生突发环境事件或者危险已经消除时，宣布解除预警，适时终止相关措施。</w:t>
      </w:r>
    </w:p>
    <w:p>
      <w:pPr>
        <w:pStyle w:val="3"/>
        <w:rPr>
          <w:b w:val="0"/>
        </w:rPr>
      </w:pPr>
      <w:bookmarkStart w:id="91" w:name="_Toc160460031"/>
      <w:bookmarkStart w:id="92" w:name="_Toc155979415"/>
      <w:r>
        <w:rPr>
          <w:rFonts w:hint="eastAsia"/>
        </w:rPr>
        <w:t>应急处置与救援</w:t>
      </w:r>
      <w:bookmarkEnd w:id="91"/>
      <w:bookmarkEnd w:id="92"/>
    </w:p>
    <w:p>
      <w:pPr>
        <w:pStyle w:val="4"/>
        <w:rPr>
          <w:rFonts w:ascii="Times New Roman" w:hAnsi="Times New Roman" w:cs="Times New Roman"/>
        </w:rPr>
      </w:pPr>
      <w:bookmarkStart w:id="93" w:name="_Toc160460032"/>
      <w:bookmarkStart w:id="94" w:name="_Toc155979416"/>
      <w:r>
        <w:rPr>
          <w:rFonts w:ascii="Times New Roman" w:hAnsi="Times New Roman" w:cs="Times New Roman"/>
        </w:rPr>
        <w:t>信息报告</w:t>
      </w:r>
      <w:bookmarkEnd w:id="93"/>
      <w:bookmarkEnd w:id="94"/>
    </w:p>
    <w:p>
      <w:pPr>
        <w:spacing w:line="560" w:lineRule="exact"/>
        <w:ind w:firstLine="640" w:firstLineChars="200"/>
      </w:pPr>
      <w:r>
        <w:t xml:space="preserve">突发环境事件发生后，涉事企业事业单位或其他生产经营者必须采取应对措施，并立即向当地生态环境部门和相关部门报告，同时通报可能受到污染危害的单位和居民。因生产安全事故、危险货物运输事故导致突发环境事件的，公安、交通运输、应急等部门或者其他负有安全监管职责的部门接报后要及时通报同级生态环境部门。生态环境部门通过互联网信息监测、环境污染举报热线等多种渠道，加强对突发环境事件的信息收集，及时掌握突发环境事件发生情况。其他单位在大气、水体、土壤监测过程中获得环境污染事件信息的，要及时向同级生态环境部门通报。 </w:t>
      </w:r>
    </w:p>
    <w:p>
      <w:pPr>
        <w:spacing w:line="560" w:lineRule="exact"/>
        <w:ind w:firstLine="640" w:firstLineChars="200"/>
      </w:pPr>
      <w:r>
        <w:t>事件发生地生态环境部门接到突发环境事件信息报告或监测到相关信息后，应当立即进行核实，初步认定突发环境事件的性质和类别，按照国家规定的时限、程序和要求向上级生态环境部门和同级人民政府报告，并通报同级其他相关部门。突发环境事件已经或者可能涉及相邻行政区域的，事发地人民政府或生态环境部门应当及时通报相邻行政区域同级人民政府或生态环境部门。</w:t>
      </w:r>
      <w:r>
        <w:rPr>
          <w:rFonts w:hint="eastAsia"/>
        </w:rPr>
        <w:t>各级人民政府及其生态环境部门应当按照有关规定逐级上报突发环境事件信息，较大以上突发环境事件发生后或特殊情况下，事发地人民政府及其生态环境部门可直接向市人民政府及市生态环境局报告，并同时报告上一级人民政府及其生态环境部门。市人民政府、省生态环境厅要全面掌握较大以上突发环境事件信息，了解一般突发环境事件信息；较大以上突发环境事件信息，要及时报送省人民政府。</w:t>
      </w:r>
      <w:r>
        <w:t>发生下列一时无法判明等级的突发环境事件，事件发生地各级生态环境部门要按照特别重大或重大突发环境事件的报告程序上报：</w:t>
      </w:r>
    </w:p>
    <w:p>
      <w:pPr>
        <w:spacing w:line="560" w:lineRule="exact"/>
        <w:ind w:firstLine="640" w:firstLineChars="200"/>
      </w:pPr>
      <w:r>
        <w:t>（1）对饮用水水源保护区造成或者可能造成影响的；</w:t>
      </w:r>
    </w:p>
    <w:p>
      <w:pPr>
        <w:spacing w:line="560" w:lineRule="exact"/>
        <w:ind w:firstLine="640" w:firstLineChars="200"/>
      </w:pPr>
      <w:r>
        <w:t>（2）涉及居民聚居区、学校、医院等敏感区域和敏感人群的；</w:t>
      </w:r>
    </w:p>
    <w:p>
      <w:pPr>
        <w:spacing w:line="560" w:lineRule="exact"/>
        <w:ind w:firstLine="640" w:firstLineChars="200"/>
      </w:pPr>
      <w:r>
        <w:t>（3）涉及重金属或者类金属污染的；</w:t>
      </w:r>
    </w:p>
    <w:p>
      <w:pPr>
        <w:spacing w:line="560" w:lineRule="exact"/>
        <w:ind w:firstLine="640" w:firstLineChars="200"/>
      </w:pPr>
      <w:r>
        <w:t>（4）有可能产生跨省影响的；</w:t>
      </w:r>
    </w:p>
    <w:p>
      <w:pPr>
        <w:spacing w:line="560" w:lineRule="exact"/>
        <w:ind w:firstLine="640" w:firstLineChars="200"/>
      </w:pPr>
      <w:r>
        <w:t xml:space="preserve">（5）因环境污染引发群体性事件，或者社会影响较大的。 </w:t>
      </w:r>
    </w:p>
    <w:p>
      <w:pPr>
        <w:spacing w:line="560" w:lineRule="exact"/>
        <w:ind w:firstLine="640" w:firstLineChars="200"/>
      </w:pPr>
      <w:r>
        <w:t>对以下突发环境事件信息，市人民政府及有关部门应当立即向省政府及省政府有关部门报告：</w:t>
      </w:r>
    </w:p>
    <w:p>
      <w:pPr>
        <w:spacing w:line="560" w:lineRule="exact"/>
        <w:ind w:firstLine="640" w:firstLineChars="200"/>
      </w:pPr>
      <w:r>
        <w:t>（1）初判为特别重大或重大突发环境事件；</w:t>
      </w:r>
    </w:p>
    <w:p>
      <w:pPr>
        <w:spacing w:line="560" w:lineRule="exact"/>
        <w:ind w:firstLine="640" w:firstLineChars="200"/>
      </w:pPr>
      <w:r>
        <w:t>（2）可能或已引发大规模群体性事件的突发环境事件；</w:t>
      </w:r>
    </w:p>
    <w:p>
      <w:pPr>
        <w:spacing w:line="560" w:lineRule="exact"/>
        <w:ind w:firstLine="640" w:firstLineChars="200"/>
      </w:pPr>
      <w:r>
        <w:t>（3）可能造成国际影响的突发环境事件；</w:t>
      </w:r>
    </w:p>
    <w:p>
      <w:pPr>
        <w:spacing w:line="560" w:lineRule="exact"/>
        <w:ind w:firstLine="640" w:firstLineChars="200"/>
      </w:pPr>
      <w:r>
        <w:t>（4）境外因素导致或可能导致突发环境事件；</w:t>
      </w:r>
    </w:p>
    <w:p>
      <w:pPr>
        <w:spacing w:line="560" w:lineRule="exact"/>
        <w:ind w:firstLine="640" w:firstLineChars="200"/>
      </w:pPr>
      <w:r>
        <w:t xml:space="preserve">（5）市级人民政府认为有必要报告的其他突发环境事件。 </w:t>
      </w:r>
    </w:p>
    <w:p>
      <w:pPr>
        <w:pStyle w:val="4"/>
        <w:rPr>
          <w:rFonts w:ascii="Times New Roman" w:hAnsi="Times New Roman" w:cs="Times New Roman"/>
        </w:rPr>
      </w:pPr>
      <w:bookmarkStart w:id="95" w:name="_Toc155979417"/>
      <w:bookmarkStart w:id="96" w:name="_Toc160460033"/>
      <w:r>
        <w:rPr>
          <w:rFonts w:ascii="Times New Roman" w:hAnsi="Times New Roman" w:cs="Times New Roman"/>
        </w:rPr>
        <w:t>响应启动</w:t>
      </w:r>
      <w:bookmarkEnd w:id="95"/>
      <w:bookmarkEnd w:id="96"/>
    </w:p>
    <w:p>
      <w:pPr>
        <w:spacing w:line="560" w:lineRule="exact"/>
        <w:ind w:firstLine="640" w:firstLineChars="200"/>
      </w:pPr>
      <w:r>
        <w:t>按照突发环境事件的危害程度、范围及其引发的次生、衍生灾害类别，有关单位要按照其职责及相关应急预案启动应急响应。</w:t>
      </w:r>
    </w:p>
    <w:p>
      <w:pPr>
        <w:spacing w:line="560" w:lineRule="exact"/>
        <w:ind w:firstLine="640" w:firstLineChars="200"/>
        <w:rPr>
          <w:rFonts w:eastAsia="华文仿宋"/>
        </w:rPr>
      </w:pPr>
      <w:r>
        <w:t>按照突发环境事件及其引发的次生、衍生灾害的程度和范围，突发环境事件应急响应级别分为</w:t>
      </w:r>
      <w:r>
        <w:rPr>
          <w:rFonts w:hint="eastAsia"/>
        </w:rPr>
        <w:t>一</w:t>
      </w:r>
      <w:r>
        <w:t>级、</w:t>
      </w:r>
      <w:r>
        <w:rPr>
          <w:rFonts w:hint="eastAsia"/>
        </w:rPr>
        <w:t>二</w:t>
      </w:r>
      <w:r>
        <w:t>级、</w:t>
      </w:r>
      <w:r>
        <w:rPr>
          <w:rFonts w:hint="eastAsia"/>
        </w:rPr>
        <w:t>三</w:t>
      </w:r>
      <w:r>
        <w:t>级、</w:t>
      </w:r>
      <w:r>
        <w:rPr>
          <w:rFonts w:hint="eastAsia"/>
        </w:rPr>
        <w:t>四</w:t>
      </w:r>
      <w:r>
        <w:t>级四个等级。</w:t>
      </w:r>
    </w:p>
    <w:p>
      <w:pPr>
        <w:spacing w:line="560" w:lineRule="exact"/>
        <w:ind w:firstLine="640" w:firstLineChars="200"/>
        <w:rPr>
          <w:szCs w:val="32"/>
        </w:rPr>
      </w:pPr>
      <w:r>
        <w:rPr>
          <w:szCs w:val="32"/>
        </w:rPr>
        <w:t>（1）</w:t>
      </w:r>
      <w:r>
        <w:rPr>
          <w:rFonts w:hint="eastAsia"/>
          <w:szCs w:val="32"/>
        </w:rPr>
        <w:t>一</w:t>
      </w:r>
      <w:r>
        <w:rPr>
          <w:szCs w:val="32"/>
        </w:rPr>
        <w:t>级响应</w:t>
      </w:r>
    </w:p>
    <w:p>
      <w:pPr>
        <w:spacing w:line="560" w:lineRule="exact"/>
        <w:ind w:firstLine="640" w:firstLineChars="200"/>
        <w:rPr>
          <w:szCs w:val="32"/>
        </w:rPr>
      </w:pPr>
      <w:r>
        <w:t>符合特别重大突发环境事件情形之一</w:t>
      </w:r>
      <w:r>
        <w:rPr>
          <w:szCs w:val="32"/>
        </w:rPr>
        <w:t>，或者突发环境事件在我市造成特别重大危害，市指挥部立即组织指挥部成员和专家分析研判，对突发环境事件影响及其发展趋势进行综合评估，</w:t>
      </w:r>
      <w:r>
        <w:t>认为需要启动</w:t>
      </w:r>
      <w:r>
        <w:rPr>
          <w:rFonts w:hint="eastAsia"/>
        </w:rPr>
        <w:t>一</w:t>
      </w:r>
      <w:r>
        <w:t>级应急响应的，报请</w:t>
      </w:r>
      <w:r>
        <w:rPr>
          <w:rFonts w:hint="eastAsia"/>
        </w:rPr>
        <w:t>省政府分管负责同志决定</w:t>
      </w:r>
      <w:r>
        <w:t>。</w:t>
      </w:r>
      <w:r>
        <w:rPr>
          <w:rFonts w:hint="eastAsia"/>
          <w:szCs w:val="32"/>
        </w:rPr>
        <w:t>一级响应启动后，由省应急指挥部组织开展应急处置工作</w:t>
      </w:r>
      <w:r>
        <w:rPr>
          <w:szCs w:val="32"/>
        </w:rPr>
        <w:t>由</w:t>
      </w:r>
      <w:r>
        <w:rPr>
          <w:rFonts w:hint="eastAsia"/>
          <w:szCs w:val="32"/>
        </w:rPr>
        <w:t>省政府主要负责同志</w:t>
      </w:r>
      <w:r>
        <w:rPr>
          <w:szCs w:val="32"/>
        </w:rPr>
        <w:t>决定启动</w:t>
      </w:r>
      <w:r>
        <w:rPr>
          <w:rFonts w:hint="eastAsia"/>
          <w:szCs w:val="32"/>
        </w:rPr>
        <w:t>一</w:t>
      </w:r>
      <w:r>
        <w:rPr>
          <w:szCs w:val="32"/>
        </w:rPr>
        <w:t>级应急响应，发布紧急动员令，向各有关单位发布启动相关应急程序的命令。</w:t>
      </w:r>
    </w:p>
    <w:p>
      <w:pPr>
        <w:spacing w:line="560" w:lineRule="exact"/>
        <w:ind w:firstLine="640" w:firstLineChars="200"/>
        <w:rPr>
          <w:szCs w:val="32"/>
        </w:rPr>
      </w:pPr>
      <w:r>
        <w:rPr>
          <w:szCs w:val="32"/>
        </w:rPr>
        <w:t>（2）</w:t>
      </w:r>
      <w:r>
        <w:rPr>
          <w:rFonts w:hint="eastAsia"/>
          <w:szCs w:val="32"/>
        </w:rPr>
        <w:t>二</w:t>
      </w:r>
      <w:r>
        <w:rPr>
          <w:szCs w:val="32"/>
        </w:rPr>
        <w:t>级响应</w:t>
      </w:r>
    </w:p>
    <w:p>
      <w:pPr>
        <w:spacing w:line="560" w:lineRule="exact"/>
        <w:ind w:firstLine="640" w:firstLineChars="200"/>
        <w:rPr>
          <w:szCs w:val="32"/>
        </w:rPr>
      </w:pPr>
      <w:r>
        <w:t>符合重大突发环境事件情形之一</w:t>
      </w:r>
      <w:r>
        <w:rPr>
          <w:szCs w:val="32"/>
        </w:rPr>
        <w:t>，或者突发环境事件已经在我市造成重大危害，市指挥部立即组织指挥部成员和专家分析研判，对突发环境事件影响及其发展趋势进行综合评估，</w:t>
      </w:r>
      <w:r>
        <w:t>认为需要启动二级应急响应的，报请</w:t>
      </w:r>
      <w:r>
        <w:rPr>
          <w:rFonts w:hint="eastAsia"/>
        </w:rPr>
        <w:t>省政府分管负责同志决定</w:t>
      </w:r>
      <w:r>
        <w:t>。</w:t>
      </w:r>
      <w:r>
        <w:rPr>
          <w:rFonts w:hint="eastAsia"/>
          <w:szCs w:val="32"/>
        </w:rPr>
        <w:t>二级响应启动后，由省应急指挥部组织开展应急处置工作</w:t>
      </w:r>
      <w:r>
        <w:rPr>
          <w:szCs w:val="32"/>
        </w:rPr>
        <w:t>。市、县（市、区）人民政府及有关部门做好先期处置和协助处置工作。</w:t>
      </w:r>
    </w:p>
    <w:p>
      <w:pPr>
        <w:spacing w:line="560" w:lineRule="exact"/>
        <w:ind w:firstLine="640" w:firstLineChars="200"/>
        <w:rPr>
          <w:szCs w:val="32"/>
        </w:rPr>
      </w:pPr>
      <w:r>
        <w:rPr>
          <w:szCs w:val="32"/>
        </w:rPr>
        <w:t>（3）</w:t>
      </w:r>
      <w:r>
        <w:rPr>
          <w:rFonts w:hint="eastAsia"/>
          <w:szCs w:val="32"/>
        </w:rPr>
        <w:t>三</w:t>
      </w:r>
      <w:r>
        <w:rPr>
          <w:szCs w:val="32"/>
        </w:rPr>
        <w:t>级响应</w:t>
      </w:r>
    </w:p>
    <w:p>
      <w:pPr>
        <w:ind w:firstLine="640" w:firstLineChars="200"/>
      </w:pPr>
      <w:r>
        <w:t>符合较大突发环境事件情形之一</w:t>
      </w:r>
      <w:r>
        <w:rPr>
          <w:szCs w:val="32"/>
        </w:rPr>
        <w:t>，或者突发环境事件已经在我市造成较重危害，</w:t>
      </w:r>
      <w:r>
        <w:rPr>
          <w:rFonts w:hint="eastAsia"/>
          <w:szCs w:val="32"/>
        </w:rPr>
        <w:t>经省生态环境厅</w:t>
      </w:r>
      <w:r>
        <w:rPr>
          <w:szCs w:val="32"/>
        </w:rPr>
        <w:t>分析研判，对突发环境事件影响及其发展趋势进行综合评估，</w:t>
      </w:r>
      <w:r>
        <w:rPr>
          <w:rFonts w:hint="eastAsia"/>
          <w:szCs w:val="32"/>
        </w:rPr>
        <w:t>认为需要启动三级应急响应的，</w:t>
      </w:r>
      <w:r>
        <w:rPr>
          <w:szCs w:val="32"/>
        </w:rPr>
        <w:t>由</w:t>
      </w:r>
      <w:r>
        <w:rPr>
          <w:rFonts w:hint="eastAsia"/>
          <w:szCs w:val="32"/>
        </w:rPr>
        <w:t>省生态环境厅</w:t>
      </w:r>
      <w:r>
        <w:rPr>
          <w:szCs w:val="32"/>
        </w:rPr>
        <w:t>决定启动</w:t>
      </w:r>
      <w:r>
        <w:rPr>
          <w:rFonts w:hint="eastAsia"/>
          <w:szCs w:val="32"/>
        </w:rPr>
        <w:t>三</w:t>
      </w:r>
      <w:r>
        <w:rPr>
          <w:szCs w:val="32"/>
        </w:rPr>
        <w:t>级应急响应</w:t>
      </w:r>
      <w:r>
        <w:rPr>
          <w:rFonts w:hint="eastAsia"/>
          <w:szCs w:val="32"/>
        </w:rPr>
        <w:t>。</w:t>
      </w:r>
      <w:r>
        <w:t>省生态环境厅派出前方工作组或牵头组成省级部门联合工作组赶赴现场，指导协调事发地应急处置工作。</w:t>
      </w:r>
    </w:p>
    <w:p>
      <w:pPr>
        <w:spacing w:line="560" w:lineRule="exact"/>
        <w:ind w:firstLine="640" w:firstLineChars="200"/>
        <w:rPr>
          <w:szCs w:val="32"/>
        </w:rPr>
      </w:pPr>
      <w:r>
        <w:rPr>
          <w:szCs w:val="32"/>
        </w:rPr>
        <w:t>（4）</w:t>
      </w:r>
      <w:r>
        <w:rPr>
          <w:rFonts w:hint="eastAsia"/>
          <w:szCs w:val="32"/>
        </w:rPr>
        <w:t>四</w:t>
      </w:r>
      <w:r>
        <w:rPr>
          <w:szCs w:val="32"/>
        </w:rPr>
        <w:t>级响应</w:t>
      </w:r>
    </w:p>
    <w:p>
      <w:pPr>
        <w:spacing w:line="560" w:lineRule="exact"/>
        <w:ind w:firstLine="640" w:firstLineChars="200"/>
        <w:rPr>
          <w:szCs w:val="32"/>
        </w:rPr>
      </w:pPr>
      <w:r>
        <w:rPr>
          <w:szCs w:val="32"/>
        </w:rPr>
        <w:t>突发环境事件</w:t>
      </w:r>
      <w:r>
        <w:rPr>
          <w:rFonts w:hint="eastAsia"/>
          <w:szCs w:val="32"/>
        </w:rPr>
        <w:t>四</w:t>
      </w:r>
      <w:r>
        <w:rPr>
          <w:szCs w:val="32"/>
        </w:rPr>
        <w:t>级预警发布后，或者突发环境事件已经在我市造成危害，</w:t>
      </w:r>
      <w:r>
        <w:rPr>
          <w:rFonts w:hint="eastAsia"/>
          <w:szCs w:val="32"/>
        </w:rPr>
        <w:t>经省生态环境厅</w:t>
      </w:r>
      <w:r>
        <w:rPr>
          <w:szCs w:val="32"/>
        </w:rPr>
        <w:t>分析研判，对突发环境事件影响及其发展趋势进行综合评估，</w:t>
      </w:r>
      <w:r>
        <w:rPr>
          <w:rFonts w:hint="eastAsia"/>
          <w:szCs w:val="32"/>
        </w:rPr>
        <w:t>认为需要启动四级应急响应的，</w:t>
      </w:r>
      <w:r>
        <w:rPr>
          <w:szCs w:val="32"/>
        </w:rPr>
        <w:t>由</w:t>
      </w:r>
      <w:r>
        <w:rPr>
          <w:rFonts w:hint="eastAsia"/>
          <w:szCs w:val="32"/>
        </w:rPr>
        <w:t>省生态环境厅</w:t>
      </w:r>
      <w:r>
        <w:rPr>
          <w:szCs w:val="32"/>
        </w:rPr>
        <w:t>决定启动</w:t>
      </w:r>
      <w:r>
        <w:rPr>
          <w:rFonts w:hint="eastAsia"/>
          <w:szCs w:val="32"/>
        </w:rPr>
        <w:t>四</w:t>
      </w:r>
      <w:r>
        <w:rPr>
          <w:szCs w:val="32"/>
        </w:rPr>
        <w:t>级应急响应</w:t>
      </w:r>
      <w:r>
        <w:rPr>
          <w:rFonts w:hint="eastAsia"/>
          <w:szCs w:val="32"/>
        </w:rPr>
        <w:t>。省生态环境厅派出前方工作组指导协调事发地应急处置工作。</w:t>
      </w:r>
    </w:p>
    <w:p>
      <w:pPr>
        <w:spacing w:line="560" w:lineRule="exact"/>
        <w:ind w:firstLine="640" w:firstLineChars="200"/>
      </w:pPr>
      <w:r>
        <w:t>突发环境事件分级根据本预案7.1的</w:t>
      </w:r>
      <w:r>
        <w:rPr>
          <w:rFonts w:hint="eastAsia"/>
        </w:rPr>
        <w:t>相应</w:t>
      </w:r>
      <w:r>
        <w:t>分级标准确定，国家对突发环境事件分级标准有更新的，按照最新规定执行。对涉及面广、敏感复杂或处置不当后果严重的一般、较大突发环境事件，不受突发环境事件分级标准限制，可根据需要提级启动省级层面相应级别</w:t>
      </w:r>
      <w:r>
        <w:rPr>
          <w:szCs w:val="32"/>
        </w:rPr>
        <w:t>应急</w:t>
      </w:r>
      <w:r>
        <w:t>响应。应急响应启动后，可视事件损失情况及其发展趋势调整相应级别，避免响应不足或响应过度。</w:t>
      </w:r>
    </w:p>
    <w:p>
      <w:pPr>
        <w:pStyle w:val="4"/>
        <w:ind w:left="0" w:firstLine="0"/>
        <w:rPr>
          <w:rFonts w:ascii="Times New Roman" w:hAnsi="Times New Roman" w:cs="Times New Roman"/>
        </w:rPr>
      </w:pPr>
      <w:bookmarkStart w:id="97" w:name="_Toc155979418"/>
      <w:bookmarkEnd w:id="97"/>
      <w:bookmarkStart w:id="98" w:name="_Toc155979561"/>
      <w:bookmarkEnd w:id="98"/>
      <w:bookmarkStart w:id="99" w:name="_Toc155979419"/>
      <w:bookmarkStart w:id="100" w:name="_Toc160460034"/>
      <w:r>
        <w:rPr>
          <w:rFonts w:hint="eastAsia" w:ascii="Times New Roman" w:hAnsi="Times New Roman" w:cs="Times New Roman"/>
        </w:rPr>
        <w:t>先期处置</w:t>
      </w:r>
      <w:bookmarkEnd w:id="99"/>
      <w:bookmarkEnd w:id="100"/>
    </w:p>
    <w:p>
      <w:pPr>
        <w:spacing w:line="560" w:lineRule="exact"/>
        <w:ind w:firstLine="640" w:firstLineChars="200"/>
        <w:rPr>
          <w:szCs w:val="32"/>
        </w:rPr>
      </w:pPr>
      <w:r>
        <w:rPr>
          <w:szCs w:val="32"/>
        </w:rPr>
        <w:t>涉事企事业单位</w:t>
      </w:r>
      <w:r>
        <w:rPr>
          <w:rFonts w:hint="eastAsia"/>
          <w:szCs w:val="32"/>
        </w:rPr>
        <w:t>应当立即启动突发环境事件应急预案，</w:t>
      </w:r>
      <w:r>
        <w:rPr>
          <w:szCs w:val="32"/>
        </w:rPr>
        <w:t>采取切断</w:t>
      </w:r>
      <w:r>
        <w:rPr>
          <w:rFonts w:hint="eastAsia"/>
          <w:szCs w:val="32"/>
        </w:rPr>
        <w:t>或者</w:t>
      </w:r>
      <w:r>
        <w:rPr>
          <w:szCs w:val="32"/>
        </w:rPr>
        <w:t>控制污染源</w:t>
      </w:r>
      <w:r>
        <w:rPr>
          <w:rFonts w:hint="eastAsia"/>
          <w:szCs w:val="32"/>
        </w:rPr>
        <w:t>以及其他防止危害扩大的必要措施，及时通报可能受到危害的单位和居民，并向所在地县（市、区）人民政府及其生态环境部门报告。</w:t>
      </w:r>
      <w:r>
        <w:rPr>
          <w:szCs w:val="32"/>
        </w:rPr>
        <w:t>当涉事企业事业单位或其他生产经营者不明时，由当地生态环境部门</w:t>
      </w:r>
      <w:r>
        <w:rPr>
          <w:rFonts w:hint="eastAsia"/>
          <w:szCs w:val="32"/>
        </w:rPr>
        <w:t>会同公安等部门</w:t>
      </w:r>
      <w:r>
        <w:rPr>
          <w:szCs w:val="32"/>
        </w:rPr>
        <w:t>组织对污染来源开展调查，查明涉事单位，确定污染物种类和污染范围，切断污染源。</w:t>
      </w:r>
    </w:p>
    <w:p>
      <w:pPr>
        <w:pStyle w:val="4"/>
      </w:pPr>
      <w:bookmarkStart w:id="101" w:name="_Toc155979420"/>
      <w:bookmarkStart w:id="102" w:name="_Toc160460035"/>
      <w:r>
        <w:rPr>
          <w:rFonts w:hint="eastAsia" w:ascii="Times New Roman" w:hAnsi="Times New Roman" w:cs="Times New Roman"/>
        </w:rPr>
        <w:t>指挥协调</w:t>
      </w:r>
      <w:bookmarkEnd w:id="101"/>
      <w:bookmarkEnd w:id="102"/>
    </w:p>
    <w:p>
      <w:pPr>
        <w:spacing w:line="560" w:lineRule="exact"/>
        <w:ind w:firstLine="640" w:firstLineChars="200"/>
        <w:rPr>
          <w:szCs w:val="32"/>
        </w:rPr>
      </w:pPr>
      <w:r>
        <w:rPr>
          <w:rFonts w:hint="eastAsia"/>
          <w:szCs w:val="32"/>
        </w:rPr>
        <w:t>上级人民政府及其相关部门指导下级人民政府及其相关部门开展突发环境事件应对工作。上级组织指挥机构设立后，下级组织指挥机构按照上级组织指挥机构要求做好应急处置与救援工作。</w:t>
      </w:r>
    </w:p>
    <w:p>
      <w:pPr>
        <w:spacing w:line="560" w:lineRule="exact"/>
        <w:ind w:firstLine="640" w:firstLineChars="200"/>
        <w:rPr>
          <w:szCs w:val="32"/>
        </w:rPr>
      </w:pPr>
      <w:r>
        <w:rPr>
          <w:rFonts w:hint="eastAsia"/>
          <w:szCs w:val="32"/>
        </w:rPr>
        <w:t>上级人民政府设立现场指挥部的，下级人民政府现场指挥部应纳入上级现场指挥部。上级工作组到达现场后，下级现场指挥部应当接受其业务指导，并按要求做好保障工作。参与现场救援的各类应急力量到达现场后，应当及时与现场指挥部做好衔接，服从现场指挥部的决策，接受统一指挥调度，并及时报告现场救援进展情况。</w:t>
      </w:r>
    </w:p>
    <w:p>
      <w:pPr>
        <w:pStyle w:val="4"/>
        <w:rPr>
          <w:rFonts w:ascii="Times New Roman" w:hAnsi="Times New Roman" w:cs="Times New Roman"/>
        </w:rPr>
      </w:pPr>
      <w:bookmarkStart w:id="103" w:name="_Toc155979421"/>
      <w:bookmarkStart w:id="104" w:name="_Toc160460036"/>
      <w:r>
        <w:rPr>
          <w:rFonts w:hint="eastAsia" w:ascii="Times New Roman" w:hAnsi="Times New Roman" w:cs="Times New Roman"/>
        </w:rPr>
        <w:t>处置措施</w:t>
      </w:r>
      <w:bookmarkEnd w:id="103"/>
      <w:bookmarkEnd w:id="104"/>
    </w:p>
    <w:p>
      <w:pPr>
        <w:spacing w:line="560" w:lineRule="exact"/>
        <w:ind w:firstLine="640" w:firstLineChars="200"/>
        <w:rPr>
          <w:szCs w:val="32"/>
        </w:rPr>
      </w:pPr>
      <w:r>
        <w:rPr>
          <w:szCs w:val="32"/>
        </w:rPr>
        <w:t>突发环境事件现场应急处置，由事发地人民政府或相应应急指挥机构统一组织，实行现场指挥官制度，并由现场指挥官指定1名现场信息报告员，负责向本级政府及时报告现场情况。各有关单位按照职责参与应急处置工作。主要包括环境应急监测、危险源监控、确定重点防护区域、分配救援任务，协调各级、各类救援队伍的行动，疏散群众，查明并及时组织力量消除次生、衍生灾害，组织公共设施的抢修和援助物资的接收和分配。</w:t>
      </w:r>
    </w:p>
    <w:p>
      <w:pPr>
        <w:pStyle w:val="5"/>
        <w:ind w:left="862" w:hanging="862"/>
      </w:pPr>
      <w:r>
        <w:rPr>
          <w:rFonts w:hint="eastAsia" w:ascii="Times New Roman" w:hAnsi="Times New Roman" w:cs="Times New Roman"/>
        </w:rPr>
        <w:t>现场污染处置</w:t>
      </w:r>
    </w:p>
    <w:p>
      <w:pPr>
        <w:spacing w:line="560" w:lineRule="exact"/>
        <w:ind w:firstLine="640" w:firstLineChars="200"/>
        <w:rPr>
          <w:szCs w:val="32"/>
        </w:rPr>
      </w:pPr>
      <w:r>
        <w:rPr>
          <w:szCs w:val="32"/>
        </w:rPr>
        <w:t>事发地人民政府应组织制订综合治污方案，采用监测和模拟等手段追踪污染物扩散途径和范围；采取拦截、导流、疏浚等形式防止水体污染扩大；采取隔离、吸附、打捞、氧化还原、中和、沉淀、消毒、去污洗消、临时收贮、微生物</w:t>
      </w:r>
      <w:r>
        <w:rPr>
          <w:rFonts w:hint="eastAsia"/>
          <w:szCs w:val="32"/>
        </w:rPr>
        <w:t>降解</w:t>
      </w:r>
      <w:r>
        <w:rPr>
          <w:szCs w:val="32"/>
        </w:rPr>
        <w:t>、调水稀释、转移异地处置、临时改造污染处置工艺或临时建设污染处置工程等方法处置污染物。必要时，要求其他排污单位停产、限产、限排，减轻环境污染负荷。</w:t>
      </w:r>
      <w:r>
        <w:t>应及时对应急处置效果进行跟踪评估，适时调整与完善应急处置措施。</w:t>
      </w:r>
      <w:r>
        <w:rPr>
          <w:szCs w:val="32"/>
        </w:rPr>
        <w:t xml:space="preserve"> </w:t>
      </w:r>
    </w:p>
    <w:p>
      <w:pPr>
        <w:pStyle w:val="5"/>
        <w:rPr>
          <w:rFonts w:ascii="Times New Roman" w:hAnsi="Times New Roman" w:cs="Times New Roman"/>
        </w:rPr>
      </w:pPr>
      <w:r>
        <w:rPr>
          <w:rFonts w:ascii="Times New Roman" w:hAnsi="Times New Roman" w:cs="Times New Roman"/>
        </w:rPr>
        <w:t>转移安置人员</w:t>
      </w:r>
    </w:p>
    <w:p>
      <w:pPr>
        <w:spacing w:line="560" w:lineRule="exact"/>
        <w:ind w:firstLine="640" w:firstLineChars="200"/>
        <w:rPr>
          <w:szCs w:val="32"/>
        </w:rPr>
      </w:pPr>
      <w:r>
        <w:rPr>
          <w:szCs w:val="32"/>
        </w:rPr>
        <w:t xml:space="preserve">根据突发环境事件影响及事发地气象、地理环境、人员密集度等，建立现场警戒区域、交通管制区域和重点防护区域，确定受威胁人员的疏散方式和途径，有组织、有秩序地及时疏散转移受威胁人员和可能受影响地区居民，确保生命安全。妥善做好转移人员安置工作，确保有饭吃、有水喝、有衣穿、有住处和必要医疗条件。 </w:t>
      </w:r>
    </w:p>
    <w:p>
      <w:pPr>
        <w:pStyle w:val="5"/>
        <w:rPr>
          <w:rFonts w:ascii="Times New Roman" w:hAnsi="Times New Roman" w:cs="Times New Roman"/>
        </w:rPr>
      </w:pPr>
      <w:r>
        <w:rPr>
          <w:rFonts w:ascii="Times New Roman" w:hAnsi="Times New Roman" w:cs="Times New Roman"/>
        </w:rPr>
        <w:t>医疗救援</w:t>
      </w:r>
    </w:p>
    <w:p>
      <w:pPr>
        <w:spacing w:line="560" w:lineRule="exact"/>
        <w:ind w:firstLine="640" w:firstLineChars="200"/>
        <w:rPr>
          <w:szCs w:val="32"/>
        </w:rPr>
      </w:pPr>
      <w:r>
        <w:rPr>
          <w:szCs w:val="32"/>
        </w:rPr>
        <w:t xml:space="preserve">迅速组织当地医疗资源和力量，对伤病员进行诊断治疗，根据需要及时、安全地将重症伤病员转运到有条件的医疗机构救治。指导和协助开展受污染人员的去污洗消工作，提出保护公众健康的措施建议。视情况增派医疗卫生专家和卫生应急队伍、调配急需医药物资，支持事发地医学救援工作。做好受影响人员的心理援助。 </w:t>
      </w:r>
    </w:p>
    <w:p>
      <w:pPr>
        <w:pStyle w:val="5"/>
        <w:rPr>
          <w:rFonts w:ascii="Times New Roman" w:hAnsi="Times New Roman" w:cs="Times New Roman"/>
        </w:rPr>
      </w:pPr>
      <w:r>
        <w:rPr>
          <w:rFonts w:ascii="Times New Roman" w:hAnsi="Times New Roman" w:cs="Times New Roman"/>
        </w:rPr>
        <w:t>应急监测</w:t>
      </w:r>
    </w:p>
    <w:p>
      <w:pPr>
        <w:spacing w:line="560" w:lineRule="exact"/>
        <w:ind w:firstLine="640" w:firstLineChars="200"/>
        <w:rPr>
          <w:szCs w:val="32"/>
        </w:rPr>
      </w:pPr>
      <w:r>
        <w:rPr>
          <w:szCs w:val="32"/>
        </w:rPr>
        <w:t xml:space="preserve">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决策提供依据。 </w:t>
      </w:r>
    </w:p>
    <w:p>
      <w:pPr>
        <w:pStyle w:val="5"/>
        <w:rPr>
          <w:rFonts w:ascii="Times New Roman" w:hAnsi="Times New Roman" w:cs="Times New Roman"/>
        </w:rPr>
      </w:pPr>
      <w:r>
        <w:rPr>
          <w:rFonts w:ascii="Times New Roman" w:hAnsi="Times New Roman" w:cs="Times New Roman"/>
        </w:rPr>
        <w:t>市场监管和调控</w:t>
      </w:r>
    </w:p>
    <w:p>
      <w:pPr>
        <w:spacing w:line="560" w:lineRule="exact"/>
        <w:ind w:firstLine="640" w:firstLineChars="200"/>
        <w:rPr>
          <w:szCs w:val="32"/>
        </w:rPr>
      </w:pPr>
      <w:r>
        <w:rPr>
          <w:szCs w:val="32"/>
        </w:rPr>
        <w:t xml:space="preserve">密切关注受事件影响地区市场供应情况及公众反应，加强对重要生活必需品等商品的市场监管和调控。禁止或限制受污染食品和饮用水的生产、加工、流通和食用，防范因突发环境事件造成的集体中毒等。 </w:t>
      </w:r>
    </w:p>
    <w:p>
      <w:pPr>
        <w:pStyle w:val="5"/>
        <w:rPr>
          <w:rFonts w:ascii="Times New Roman" w:hAnsi="Times New Roman" w:cs="Times New Roman"/>
        </w:rPr>
      </w:pPr>
      <w:r>
        <w:rPr>
          <w:rFonts w:ascii="Times New Roman" w:hAnsi="Times New Roman" w:cs="Times New Roman"/>
        </w:rPr>
        <w:t>维护社会稳定</w:t>
      </w:r>
    </w:p>
    <w:p>
      <w:pPr>
        <w:spacing w:line="560" w:lineRule="exact"/>
        <w:ind w:firstLine="640" w:firstLineChars="200"/>
        <w:rPr>
          <w:szCs w:val="32"/>
        </w:rPr>
      </w:pPr>
      <w:r>
        <w:rPr>
          <w:szCs w:val="32"/>
        </w:rPr>
        <w:t>加强</w:t>
      </w:r>
      <w:r>
        <w:rPr>
          <w:rFonts w:hint="eastAsia"/>
          <w:szCs w:val="32"/>
        </w:rPr>
        <w:t>事故现场区域周边道路交通管制与</w:t>
      </w:r>
      <w:r>
        <w:rPr>
          <w:szCs w:val="32"/>
        </w:rPr>
        <w:t>受影响地区社会治安管理，严厉打击借机传播谣言制造社会恐慌、哄抢救灾物资等违法犯罪行为；加强转移人员安置点、救灾物资存放点等重点地区治安管控；做好受影响人员与涉事单位、各地人民政府及有关部门矛盾纠纷化解和法律服务工作，防止出现群体性事件，维护社会稳定。</w:t>
      </w:r>
    </w:p>
    <w:p>
      <w:pPr>
        <w:pStyle w:val="5"/>
        <w:rPr>
          <w:rFonts w:ascii="Times New Roman" w:hAnsi="Times New Roman" w:cs="Times New Roman"/>
        </w:rPr>
      </w:pPr>
      <w:r>
        <w:rPr>
          <w:rFonts w:hint="eastAsia" w:ascii="Times New Roman" w:hAnsi="Times New Roman" w:cs="Times New Roman"/>
        </w:rPr>
        <w:t>信息发布及舆情应对</w:t>
      </w:r>
    </w:p>
    <w:p>
      <w:pPr>
        <w:spacing w:line="560" w:lineRule="exact"/>
        <w:ind w:firstLine="640" w:firstLineChars="200"/>
        <w:rPr>
          <w:szCs w:val="32"/>
        </w:rPr>
      </w:pPr>
      <w:r>
        <w:rPr>
          <w:rFonts w:hint="eastAsia"/>
          <w:szCs w:val="32"/>
        </w:rPr>
        <w:t>（</w:t>
      </w:r>
      <w:r>
        <w:rPr>
          <w:szCs w:val="32"/>
        </w:rPr>
        <w:t>1</w:t>
      </w:r>
      <w:r>
        <w:rPr>
          <w:rFonts w:hint="eastAsia"/>
          <w:szCs w:val="32"/>
        </w:rPr>
        <w:t>）信息发布机制。</w:t>
      </w:r>
    </w:p>
    <w:p>
      <w:pPr>
        <w:spacing w:line="560" w:lineRule="exact"/>
        <w:ind w:firstLine="640" w:firstLineChars="200"/>
        <w:rPr>
          <w:szCs w:val="32"/>
        </w:rPr>
      </w:pPr>
      <w:r>
        <w:rPr>
          <w:rFonts w:hint="eastAsia"/>
          <w:szCs w:val="32"/>
        </w:rPr>
        <w:t>信息发布由履行统一领导职责的人民政府或其设立的组织指挥机构负责。通过政府授权发布事件信息、接受记者采访、举行新闻发布会、组织专家解读等方式，主动、及时、准确、客观地向社会发布突发环境事件和应对工作信息，回应社会关切，澄清不实信息，正确引导社会舆论。</w:t>
      </w:r>
    </w:p>
    <w:p>
      <w:pPr>
        <w:spacing w:line="560" w:lineRule="exact"/>
        <w:ind w:firstLine="640" w:firstLineChars="200"/>
        <w:rPr>
          <w:szCs w:val="32"/>
        </w:rPr>
      </w:pPr>
      <w:r>
        <w:rPr>
          <w:rFonts w:hint="eastAsia"/>
          <w:szCs w:val="32"/>
        </w:rPr>
        <w:t>特别重大、重大突发环境事件发生后，要快速反应，务必在</w:t>
      </w:r>
      <w:r>
        <w:rPr>
          <w:szCs w:val="32"/>
        </w:rPr>
        <w:t>5</w:t>
      </w:r>
      <w:r>
        <w:rPr>
          <w:rFonts w:hint="eastAsia"/>
          <w:szCs w:val="32"/>
        </w:rPr>
        <w:t>小时内发布权威信息、在</w:t>
      </w:r>
      <w:r>
        <w:rPr>
          <w:szCs w:val="32"/>
        </w:rPr>
        <w:t>24</w:t>
      </w:r>
      <w:r>
        <w:rPr>
          <w:rFonts w:hint="eastAsia"/>
          <w:szCs w:val="32"/>
        </w:rPr>
        <w:t>小时内举行新闻发布会，并根据应对情况做好后续发布工作。发生较大、一般突发环境事件后，应当及时发布权威信息，根据处置进展动态发布信息。法律法规对信息发布另有规定的，从其规定。</w:t>
      </w:r>
    </w:p>
    <w:p>
      <w:pPr>
        <w:spacing w:line="560" w:lineRule="exact"/>
        <w:ind w:firstLine="640" w:firstLineChars="200"/>
        <w:rPr>
          <w:szCs w:val="32"/>
        </w:rPr>
      </w:pPr>
      <w:r>
        <w:rPr>
          <w:rFonts w:hint="eastAsia"/>
          <w:szCs w:val="32"/>
        </w:rPr>
        <w:t>（</w:t>
      </w:r>
      <w:r>
        <w:rPr>
          <w:szCs w:val="32"/>
        </w:rPr>
        <w:t>2</w:t>
      </w:r>
      <w:r>
        <w:rPr>
          <w:rFonts w:hint="eastAsia"/>
          <w:szCs w:val="32"/>
        </w:rPr>
        <w:t>）信息发布内容。</w:t>
      </w:r>
    </w:p>
    <w:p>
      <w:pPr>
        <w:spacing w:line="560" w:lineRule="exact"/>
        <w:ind w:firstLine="640" w:firstLineChars="200"/>
        <w:rPr>
          <w:szCs w:val="32"/>
        </w:rPr>
      </w:pPr>
      <w:r>
        <w:rPr>
          <w:rFonts w:hint="eastAsia"/>
          <w:szCs w:val="32"/>
        </w:rPr>
        <w:t>信息发布内容包括事件原因、污染程度、影响范围、应对措施、需要公众配合采取的措施、公众防范常识和事件调查处理进展情况等。</w:t>
      </w:r>
    </w:p>
    <w:p>
      <w:pPr>
        <w:spacing w:line="560" w:lineRule="exact"/>
        <w:ind w:firstLine="640" w:firstLineChars="200"/>
        <w:rPr>
          <w:szCs w:val="32"/>
        </w:rPr>
      </w:pPr>
      <w:r>
        <w:rPr>
          <w:rFonts w:hint="eastAsia"/>
          <w:szCs w:val="32"/>
        </w:rPr>
        <w:t>（</w:t>
      </w:r>
      <w:r>
        <w:rPr>
          <w:szCs w:val="32"/>
        </w:rPr>
        <w:t>3</w:t>
      </w:r>
      <w:r>
        <w:rPr>
          <w:rFonts w:hint="eastAsia"/>
          <w:szCs w:val="32"/>
        </w:rPr>
        <w:t>）舆情应对。</w:t>
      </w:r>
    </w:p>
    <w:p>
      <w:pPr>
        <w:spacing w:line="560" w:lineRule="exact"/>
        <w:ind w:firstLine="640" w:firstLineChars="200"/>
        <w:rPr>
          <w:szCs w:val="32"/>
        </w:rPr>
      </w:pPr>
      <w:r>
        <w:rPr>
          <w:rFonts w:hint="eastAsia"/>
          <w:szCs w:val="32"/>
        </w:rPr>
        <w:t>加强突发环境事件舆情收集、研判和报告，把政务新媒体作为突发事件舆情收集、回应、引导的重要平台。根据舆情传播不同节点，及时滚动发布事件或舆情处置进展的权威信息，回应社会关切，澄清不实信息，避免群众恐慌和带来社会不稳定。</w:t>
      </w:r>
    </w:p>
    <w:p>
      <w:pPr>
        <w:pStyle w:val="4"/>
        <w:rPr>
          <w:rFonts w:ascii="Times New Roman" w:hAnsi="Times New Roman" w:cs="Times New Roman"/>
        </w:rPr>
      </w:pPr>
      <w:bookmarkStart w:id="105" w:name="_Toc160460037"/>
      <w:bookmarkStart w:id="106" w:name="_Toc155979422"/>
      <w:r>
        <w:rPr>
          <w:rFonts w:ascii="Times New Roman" w:hAnsi="Times New Roman" w:cs="Times New Roman"/>
        </w:rPr>
        <w:t>社会动员</w:t>
      </w:r>
      <w:bookmarkEnd w:id="105"/>
      <w:bookmarkEnd w:id="106"/>
    </w:p>
    <w:p>
      <w:pPr>
        <w:spacing w:line="560" w:lineRule="exact"/>
        <w:ind w:firstLine="640" w:firstLineChars="200"/>
        <w:rPr>
          <w:szCs w:val="32"/>
        </w:rPr>
      </w:pPr>
      <w:r>
        <w:rPr>
          <w:szCs w:val="32"/>
        </w:rPr>
        <w:t>突发环境事件事发地的县（市、区）人民政府或应急指挥机构要根据突发环境事件的性质、危害程度和范围，广泛调动社会力量参与突发环境事件处置，紧急情况下可依法征用、调用车辆、物资、人员等。</w:t>
      </w:r>
    </w:p>
    <w:p>
      <w:pPr>
        <w:spacing w:line="560" w:lineRule="exact"/>
        <w:ind w:firstLine="640" w:firstLineChars="200"/>
        <w:rPr>
          <w:szCs w:val="32"/>
        </w:rPr>
      </w:pPr>
      <w:r>
        <w:rPr>
          <w:szCs w:val="32"/>
        </w:rPr>
        <w:t>突发环境事件发生后，事发地县（市、区）人民政府或相应应急指挥机构组织各方面力量开展应急处置工作，组织基层单位和人员开展自救、互救；邻近的县（市、区）人民政府根据灾情组织和动员社会力量，对事发地提供援助。</w:t>
      </w:r>
    </w:p>
    <w:p>
      <w:pPr>
        <w:spacing w:line="560" w:lineRule="exact"/>
        <w:ind w:firstLine="640" w:firstLineChars="200"/>
        <w:rPr>
          <w:szCs w:val="32"/>
        </w:rPr>
      </w:pPr>
      <w:r>
        <w:rPr>
          <w:szCs w:val="32"/>
        </w:rPr>
        <w:t>鼓励公民、法人和其他组织按照《中华人民共和国公益事业捐赠法》等有关法律法规的规定进行捐赠和援助。审计、监察部门对捐赠资金与物资的使用情况进行审计和监督。</w:t>
      </w:r>
    </w:p>
    <w:p>
      <w:pPr>
        <w:pStyle w:val="4"/>
        <w:rPr>
          <w:rFonts w:ascii="Times New Roman" w:hAnsi="Times New Roman" w:cs="Times New Roman"/>
        </w:rPr>
      </w:pPr>
      <w:bookmarkStart w:id="107" w:name="_Toc155979423"/>
      <w:bookmarkStart w:id="108" w:name="_Toc160460038"/>
      <w:r>
        <w:rPr>
          <w:rFonts w:hint="eastAsia" w:ascii="Times New Roman" w:hAnsi="Times New Roman" w:cs="Times New Roman"/>
        </w:rPr>
        <w:t>响应结束</w:t>
      </w:r>
      <w:bookmarkEnd w:id="107"/>
      <w:bookmarkEnd w:id="108"/>
    </w:p>
    <w:p>
      <w:pPr>
        <w:spacing w:line="560" w:lineRule="exact"/>
        <w:ind w:firstLine="640" w:firstLineChars="200"/>
        <w:rPr>
          <w:szCs w:val="32"/>
        </w:rPr>
      </w:pPr>
      <w:r>
        <w:rPr>
          <w:rFonts w:hint="eastAsia"/>
          <w:szCs w:val="32"/>
        </w:rPr>
        <w:t>经研判满足响应结束条件，或者相关威胁和危害得到控制、消除的，履行统一领导职责的人民政府或者组织指挥机构可宣布响应结束，逐步停止有关应急措施，有序撤离应急力量和工作人员，并做好后续相关工作。</w:t>
      </w:r>
    </w:p>
    <w:p>
      <w:pPr>
        <w:pStyle w:val="3"/>
        <w:rPr>
          <w:b w:val="0"/>
        </w:rPr>
      </w:pPr>
      <w:bookmarkStart w:id="109" w:name="_Toc155979567"/>
      <w:bookmarkEnd w:id="109"/>
      <w:bookmarkStart w:id="110" w:name="_Toc155979424"/>
      <w:bookmarkEnd w:id="110"/>
      <w:bookmarkStart w:id="111" w:name="_Toc160460039"/>
      <w:bookmarkStart w:id="112" w:name="_Toc155979425"/>
      <w:r>
        <w:rPr>
          <w:rFonts w:hint="eastAsia"/>
        </w:rPr>
        <w:t>后期工作</w:t>
      </w:r>
      <w:bookmarkEnd w:id="111"/>
      <w:bookmarkEnd w:id="112"/>
    </w:p>
    <w:p>
      <w:pPr>
        <w:pStyle w:val="4"/>
        <w:rPr>
          <w:rFonts w:ascii="Times New Roman" w:hAnsi="Times New Roman" w:cs="Times New Roman"/>
        </w:rPr>
      </w:pPr>
      <w:bookmarkStart w:id="113" w:name="_Toc155979426"/>
      <w:bookmarkStart w:id="114" w:name="_Toc160460040"/>
      <w:r>
        <w:rPr>
          <w:rFonts w:hint="eastAsia" w:ascii="Times New Roman" w:hAnsi="Times New Roman" w:cs="Times New Roman"/>
        </w:rPr>
        <w:t>总结</w:t>
      </w:r>
      <w:r>
        <w:rPr>
          <w:rFonts w:ascii="Times New Roman" w:hAnsi="Times New Roman" w:cs="Times New Roman"/>
        </w:rPr>
        <w:t>评估</w:t>
      </w:r>
      <w:bookmarkEnd w:id="113"/>
      <w:bookmarkEnd w:id="114"/>
    </w:p>
    <w:p>
      <w:pPr>
        <w:spacing w:line="560" w:lineRule="exact"/>
        <w:ind w:firstLine="640" w:firstLineChars="200"/>
        <w:rPr>
          <w:szCs w:val="32"/>
        </w:rPr>
      </w:pPr>
      <w:r>
        <w:rPr>
          <w:rFonts w:hint="eastAsia"/>
          <w:szCs w:val="32"/>
        </w:rPr>
        <w:t>突发环境事件应急响应结束后，生态环境部门要及时组织开展事件总结，查明突发环境事件的发生经过和原因，评估突发环境事件应急处置工作的成效，总结事件经验教训，完善环境应急长效机制。</w:t>
      </w:r>
    </w:p>
    <w:p>
      <w:pPr>
        <w:spacing w:line="560" w:lineRule="exact"/>
        <w:ind w:firstLine="640" w:firstLineChars="200"/>
        <w:rPr>
          <w:szCs w:val="32"/>
        </w:rPr>
      </w:pPr>
      <w:r>
        <w:rPr>
          <w:rFonts w:hint="eastAsia"/>
          <w:szCs w:val="32"/>
        </w:rPr>
        <w:t>突发环境事件应急响应结束后，生态环境部门应当在本级人民政府的统一部署下，按照生态环境部相关工作程序规定组织开展生态环境损害鉴定评估，将评估报告报送同级人民政府和上一级生态环境部门，并向社会公开评估结论。评估结论应作为事件调查处理、环境修复和生态恢复重建的依据。突发环境事件损害评估方法按照生态环境部的相关规定执行。突发环境事件的生态环境损害赔偿按照国家和省相关办法执行。</w:t>
      </w:r>
      <w:r>
        <w:rPr>
          <w:szCs w:val="32"/>
        </w:rPr>
        <w:t xml:space="preserve"> </w:t>
      </w:r>
    </w:p>
    <w:p>
      <w:pPr>
        <w:pStyle w:val="4"/>
        <w:rPr>
          <w:rFonts w:ascii="Times New Roman" w:hAnsi="Times New Roman" w:cs="Times New Roman"/>
        </w:rPr>
      </w:pPr>
      <w:bookmarkStart w:id="115" w:name="_Toc160460041"/>
      <w:bookmarkStart w:id="116" w:name="_Toc155979427"/>
      <w:r>
        <w:rPr>
          <w:rFonts w:ascii="Times New Roman" w:hAnsi="Times New Roman" w:cs="Times New Roman"/>
        </w:rPr>
        <w:t>事件调查</w:t>
      </w:r>
      <w:bookmarkEnd w:id="115"/>
      <w:bookmarkEnd w:id="116"/>
    </w:p>
    <w:p>
      <w:pPr>
        <w:spacing w:line="560" w:lineRule="exact"/>
        <w:ind w:firstLine="640" w:firstLineChars="200"/>
        <w:rPr>
          <w:szCs w:val="32"/>
        </w:rPr>
      </w:pPr>
      <w:r>
        <w:rPr>
          <w:rFonts w:hint="eastAsia"/>
          <w:szCs w:val="32"/>
        </w:rPr>
        <w:t>突发环境事件发生后，根据有关规定，省生态环境厅负责组织较大突发环境事件的调查处理，事发地设区的市级生态环境部门视情况组织一般突发环境事件的调查处理，及时、准确查明事件原因，确认事件性质，认定事件责任，总结事件经验教训，提出防范和整改措施建议以及处理意见。调查报告要报送同级人民政府和上级生态环境部门，并依法向社会公开调查结论相关信息。在调查中发现涉嫌违犯党纪、职务违法和职务犯罪的问题线索，应当及时移送纪检监察机关，由纪检监察机关依规依纪依法处理。</w:t>
      </w:r>
    </w:p>
    <w:p>
      <w:pPr>
        <w:pStyle w:val="4"/>
        <w:rPr>
          <w:rFonts w:ascii="Times New Roman" w:hAnsi="Times New Roman" w:cs="Times New Roman"/>
        </w:rPr>
      </w:pPr>
      <w:bookmarkStart w:id="117" w:name="_Toc155979428"/>
      <w:bookmarkStart w:id="118" w:name="_Toc160460042"/>
      <w:r>
        <w:rPr>
          <w:rFonts w:ascii="Times New Roman" w:hAnsi="Times New Roman" w:cs="Times New Roman"/>
        </w:rPr>
        <w:t>善后处置</w:t>
      </w:r>
      <w:bookmarkEnd w:id="117"/>
      <w:bookmarkEnd w:id="118"/>
    </w:p>
    <w:p>
      <w:pPr>
        <w:spacing w:line="560" w:lineRule="exact"/>
        <w:ind w:firstLine="640" w:firstLineChars="200"/>
        <w:rPr>
          <w:szCs w:val="32"/>
        </w:rPr>
      </w:pPr>
      <w:r>
        <w:rPr>
          <w:szCs w:val="32"/>
        </w:rPr>
        <w:t xml:space="preserve">突发环境事件应急工作结束后，事发地人民政府要及时组织制订补助、补偿、抚慰、抚恤、安置和环境恢复等善后工作方案并组织实施。 </w:t>
      </w:r>
    </w:p>
    <w:p>
      <w:pPr>
        <w:spacing w:line="560" w:lineRule="exact"/>
        <w:ind w:firstLine="640" w:firstLineChars="200"/>
        <w:rPr>
          <w:szCs w:val="32"/>
        </w:rPr>
      </w:pPr>
      <w:r>
        <w:rPr>
          <w:szCs w:val="32"/>
        </w:rPr>
        <w:t xml:space="preserve">各县（市、区）人民政府要按照《广东省突发事件应对条例》及时返还被征用的财产；财产被征用或者征用后毁损、灭失的，实施征用的各县（市、区）人民政府要按照国家和省的有关规定给予补偿。保险机构要及时开展相关理赔工作。 </w:t>
      </w:r>
    </w:p>
    <w:p>
      <w:pPr>
        <w:pStyle w:val="2"/>
        <w:rPr>
          <w:bCs/>
        </w:rPr>
      </w:pPr>
      <w:bookmarkStart w:id="119" w:name="_Toc155979572"/>
      <w:bookmarkEnd w:id="119"/>
      <w:bookmarkStart w:id="120" w:name="_Toc155979430"/>
      <w:bookmarkEnd w:id="120"/>
      <w:bookmarkStart w:id="121" w:name="_Toc155979573"/>
      <w:bookmarkEnd w:id="121"/>
      <w:bookmarkStart w:id="122" w:name="_Toc155979574"/>
      <w:bookmarkEnd w:id="122"/>
      <w:bookmarkStart w:id="123" w:name="_Toc155979575"/>
      <w:bookmarkEnd w:id="123"/>
      <w:bookmarkStart w:id="124" w:name="_Toc155979432"/>
      <w:bookmarkEnd w:id="124"/>
      <w:bookmarkStart w:id="125" w:name="_Toc155979429"/>
      <w:bookmarkEnd w:id="125"/>
      <w:bookmarkStart w:id="126" w:name="_Toc155979431"/>
      <w:bookmarkEnd w:id="126"/>
      <w:bookmarkStart w:id="127" w:name="_Toc155979433"/>
      <w:bookmarkStart w:id="128" w:name="_Toc160460043"/>
      <w:r>
        <w:rPr>
          <w:rFonts w:hint="eastAsia"/>
        </w:rPr>
        <w:t>应急保障</w:t>
      </w:r>
      <w:bookmarkEnd w:id="127"/>
      <w:bookmarkEnd w:id="128"/>
    </w:p>
    <w:p>
      <w:pPr>
        <w:pStyle w:val="3"/>
        <w:rPr>
          <w:b w:val="0"/>
        </w:rPr>
      </w:pPr>
      <w:bookmarkStart w:id="129" w:name="_Toc155979434"/>
      <w:bookmarkStart w:id="130" w:name="_Toc160460044"/>
      <w:r>
        <w:rPr>
          <w:rFonts w:hint="eastAsia"/>
        </w:rPr>
        <w:t>队伍保障</w:t>
      </w:r>
      <w:bookmarkEnd w:id="129"/>
      <w:bookmarkEnd w:id="130"/>
    </w:p>
    <w:p>
      <w:pPr>
        <w:spacing w:line="560" w:lineRule="exact"/>
        <w:ind w:firstLine="640" w:firstLineChars="200"/>
        <w:rPr>
          <w:szCs w:val="32"/>
        </w:rPr>
      </w:pPr>
      <w:r>
        <w:rPr>
          <w:szCs w:val="32"/>
        </w:rPr>
        <w:t xml:space="preserve">各级生态环境部门要加强专业应急救援队伍建设；各地依托消防队伍或其他专业应急救援队伍，建立市、县（市、区）突发环境事件应急综合性救援队伍；高环境风险行业企业建立专职或者兼职的应急救援队伍；必要时请求其他地市生态环境部门支援，派有应急处置能力的环保技术单位承担突发环境事件应急技术处置。加强环境应急专家队伍管理，建立完善专家库并定期更新，优化相关咨询机制和管理程序，及时为突发环境事件应急工作提供技术与决策支持。加强应急队伍相关知识、技能培训，定期组织应急演练，强化部门间应急联动机制建设，提高突发环境事件快速响应及应急处置能力。 </w:t>
      </w:r>
    </w:p>
    <w:p>
      <w:pPr>
        <w:pStyle w:val="3"/>
        <w:rPr>
          <w:b w:val="0"/>
        </w:rPr>
      </w:pPr>
      <w:bookmarkStart w:id="131" w:name="_Toc155979435"/>
      <w:bookmarkStart w:id="132" w:name="_Toc160460045"/>
      <w:r>
        <w:rPr>
          <w:rFonts w:hint="eastAsia"/>
        </w:rPr>
        <w:t>资金保障</w:t>
      </w:r>
      <w:bookmarkEnd w:id="131"/>
      <w:bookmarkEnd w:id="132"/>
    </w:p>
    <w:p>
      <w:pPr>
        <w:spacing w:line="560" w:lineRule="exact"/>
        <w:ind w:firstLine="640" w:firstLineChars="200"/>
        <w:rPr>
          <w:szCs w:val="32"/>
        </w:rPr>
      </w:pPr>
      <w:r>
        <w:rPr>
          <w:rFonts w:hint="eastAsia"/>
          <w:szCs w:val="32"/>
        </w:rPr>
        <w:t>各级人民政府应当把突发环境事件应对工作所需经费列入财政预算。突发环境事件应急处置所需经费由事件责任单位承担。</w:t>
      </w:r>
    </w:p>
    <w:p>
      <w:pPr>
        <w:pStyle w:val="3"/>
        <w:rPr>
          <w:b w:val="0"/>
        </w:rPr>
      </w:pPr>
      <w:bookmarkStart w:id="133" w:name="_Toc160460046"/>
      <w:bookmarkStart w:id="134" w:name="_Toc155979436"/>
      <w:r>
        <w:rPr>
          <w:rFonts w:hint="eastAsia"/>
        </w:rPr>
        <w:t>物资保障</w:t>
      </w:r>
      <w:bookmarkEnd w:id="133"/>
      <w:bookmarkEnd w:id="134"/>
    </w:p>
    <w:p>
      <w:pPr>
        <w:spacing w:line="560" w:lineRule="exact"/>
        <w:ind w:firstLine="640" w:firstLineChars="200"/>
        <w:rPr>
          <w:szCs w:val="32"/>
        </w:rPr>
      </w:pPr>
      <w:r>
        <w:rPr>
          <w:szCs w:val="32"/>
        </w:rPr>
        <w:t>市发改、应急管理、民政、</w:t>
      </w:r>
      <w:r>
        <w:rPr>
          <w:rFonts w:hint="eastAsia"/>
          <w:szCs w:val="32"/>
        </w:rPr>
        <w:t>工信、</w:t>
      </w:r>
      <w:r>
        <w:rPr>
          <w:szCs w:val="32"/>
        </w:rPr>
        <w:t xml:space="preserve">生态环境等有关部门按照职责分工，组织做好环境应急救援物资紧急生产、储备调拨和紧急配送工作，保障重特大突发环境事件应急处置和环境恢复治理工作需要。 </w:t>
      </w:r>
    </w:p>
    <w:p>
      <w:pPr>
        <w:spacing w:line="560" w:lineRule="exact"/>
        <w:ind w:firstLine="640" w:firstLineChars="200"/>
        <w:rPr>
          <w:szCs w:val="32"/>
        </w:rPr>
      </w:pPr>
      <w:r>
        <w:rPr>
          <w:szCs w:val="32"/>
        </w:rPr>
        <w:t xml:space="preserve">各级人民政府及其有关部门要加强应急物资储备，鼓励支持社会化应急物资储备，保障应急物资、生活必需品的生产和供给。生态环境部门要加强对当地环境应急物资储备信息的动态管理。 </w:t>
      </w:r>
    </w:p>
    <w:p>
      <w:pPr>
        <w:pStyle w:val="3"/>
        <w:rPr>
          <w:b w:val="0"/>
        </w:rPr>
      </w:pPr>
      <w:bookmarkStart w:id="135" w:name="_Toc155979437"/>
      <w:bookmarkEnd w:id="135"/>
      <w:bookmarkStart w:id="136" w:name="_Toc155979580"/>
      <w:bookmarkEnd w:id="136"/>
      <w:bookmarkStart w:id="137" w:name="_Toc155979438"/>
      <w:bookmarkStart w:id="138" w:name="_Toc160460047"/>
      <w:r>
        <w:rPr>
          <w:rFonts w:hint="eastAsia"/>
        </w:rPr>
        <w:t>交通保障</w:t>
      </w:r>
      <w:bookmarkEnd w:id="137"/>
      <w:bookmarkEnd w:id="138"/>
    </w:p>
    <w:p>
      <w:pPr>
        <w:spacing w:line="560" w:lineRule="exact"/>
        <w:ind w:firstLine="640" w:firstLineChars="200"/>
        <w:rPr>
          <w:szCs w:val="32"/>
        </w:rPr>
      </w:pPr>
      <w:r>
        <w:rPr>
          <w:szCs w:val="32"/>
        </w:rPr>
        <w:t xml:space="preserve">交通运输、铁路等部门要健全公路、水路、铁路紧急运输保障体系，负责组织提供应急响应所需的公路、水路、铁路运输保障。 </w:t>
      </w:r>
    </w:p>
    <w:p>
      <w:pPr>
        <w:spacing w:line="560" w:lineRule="exact"/>
        <w:ind w:firstLine="640" w:firstLineChars="200"/>
        <w:rPr>
          <w:szCs w:val="32"/>
        </w:rPr>
      </w:pPr>
      <w:r>
        <w:rPr>
          <w:szCs w:val="32"/>
        </w:rPr>
        <w:t xml:space="preserve">公安部门要加强应急交通管理，保障运送伤病员、应急救援人员、物资、装备、器材车辆的优先通行。 </w:t>
      </w:r>
    </w:p>
    <w:p>
      <w:pPr>
        <w:pStyle w:val="3"/>
        <w:rPr>
          <w:b w:val="0"/>
        </w:rPr>
      </w:pPr>
      <w:bookmarkStart w:id="139" w:name="_Toc160460048"/>
      <w:bookmarkStart w:id="140" w:name="_Toc155979439"/>
      <w:r>
        <w:rPr>
          <w:rFonts w:hint="eastAsia"/>
        </w:rPr>
        <w:t>通信保障</w:t>
      </w:r>
      <w:bookmarkEnd w:id="139"/>
      <w:bookmarkEnd w:id="140"/>
    </w:p>
    <w:p>
      <w:pPr>
        <w:spacing w:line="560" w:lineRule="exact"/>
        <w:ind w:firstLine="640" w:firstLineChars="200"/>
        <w:rPr>
          <w:szCs w:val="32"/>
        </w:rPr>
      </w:pPr>
      <w:r>
        <w:rPr>
          <w:szCs w:val="32"/>
        </w:rPr>
        <w:t xml:space="preserve">各级人民政府及其通信主管部门要建立健全突发环境事件应急通信保障体系，确保应急期间通信联络和信息传递需要。 </w:t>
      </w:r>
    </w:p>
    <w:p>
      <w:pPr>
        <w:pStyle w:val="3"/>
        <w:rPr>
          <w:b w:val="0"/>
        </w:rPr>
      </w:pPr>
      <w:bookmarkStart w:id="141" w:name="_Toc160460049"/>
      <w:bookmarkStart w:id="142" w:name="_Toc155979440"/>
      <w:r>
        <w:rPr>
          <w:rFonts w:hint="eastAsia"/>
        </w:rPr>
        <w:t>技术保障</w:t>
      </w:r>
      <w:bookmarkEnd w:id="141"/>
      <w:bookmarkEnd w:id="142"/>
    </w:p>
    <w:p>
      <w:pPr>
        <w:spacing w:line="560" w:lineRule="exact"/>
        <w:ind w:firstLine="640" w:firstLineChars="200"/>
        <w:rPr>
          <w:szCs w:val="32"/>
        </w:rPr>
      </w:pPr>
      <w:r>
        <w:rPr>
          <w:szCs w:val="32"/>
        </w:rPr>
        <w:t>各地、各有关单位要支持突发环境事件应急处置</w:t>
      </w:r>
      <w:r>
        <w:rPr>
          <w:rFonts w:hint="eastAsia"/>
          <w:szCs w:val="32"/>
        </w:rPr>
        <w:t>技术和装备的研发。</w:t>
      </w:r>
      <w:r>
        <w:rPr>
          <w:szCs w:val="32"/>
        </w:rPr>
        <w:t>建立</w:t>
      </w:r>
      <w:r>
        <w:rPr>
          <w:rFonts w:hint="eastAsia"/>
          <w:szCs w:val="32"/>
        </w:rPr>
        <w:t>完善环境应急综合管理系统，实现环境应急指挥作战、环境风险监测预警的智能化和数字化。</w:t>
      </w:r>
      <w:r>
        <w:rPr>
          <w:szCs w:val="32"/>
        </w:rPr>
        <w:t xml:space="preserve"> </w:t>
      </w:r>
    </w:p>
    <w:p>
      <w:pPr>
        <w:pStyle w:val="3"/>
        <w:rPr>
          <w:b w:val="0"/>
        </w:rPr>
      </w:pPr>
      <w:bookmarkStart w:id="143" w:name="_Toc155979441"/>
      <w:bookmarkEnd w:id="143"/>
      <w:bookmarkStart w:id="144" w:name="_Toc155979584"/>
      <w:bookmarkEnd w:id="144"/>
      <w:bookmarkStart w:id="145" w:name="_Toc160460050"/>
      <w:bookmarkStart w:id="146" w:name="_Toc155979442"/>
      <w:r>
        <w:rPr>
          <w:rFonts w:hint="eastAsia"/>
        </w:rPr>
        <w:t>保险制度</w:t>
      </w:r>
      <w:bookmarkEnd w:id="145"/>
      <w:bookmarkEnd w:id="146"/>
    </w:p>
    <w:p>
      <w:pPr>
        <w:spacing w:line="560" w:lineRule="exact"/>
        <w:ind w:firstLine="640" w:firstLineChars="200"/>
        <w:rPr>
          <w:szCs w:val="32"/>
        </w:rPr>
      </w:pPr>
      <w:r>
        <w:rPr>
          <w:rFonts w:hint="eastAsia"/>
          <w:szCs w:val="32"/>
        </w:rPr>
        <w:t>鼓励各级人民政府建立政府推动与市场运作相结合的突发环境事件防范、处置及补偿机制。鼓励有条件的地方积极开展环境污染责任保险。</w:t>
      </w:r>
    </w:p>
    <w:p>
      <w:pPr>
        <w:pStyle w:val="2"/>
      </w:pPr>
      <w:bookmarkStart w:id="147" w:name="_Toc155979443"/>
      <w:bookmarkEnd w:id="147"/>
      <w:bookmarkStart w:id="148" w:name="_Toc155979586"/>
      <w:bookmarkEnd w:id="148"/>
      <w:bookmarkStart w:id="149" w:name="_Toc155979444"/>
      <w:bookmarkStart w:id="150" w:name="_Toc160460051"/>
      <w:r>
        <w:rPr>
          <w:rFonts w:hint="eastAsia"/>
        </w:rPr>
        <w:t>监督管理</w:t>
      </w:r>
      <w:bookmarkEnd w:id="149"/>
      <w:bookmarkEnd w:id="150"/>
    </w:p>
    <w:p>
      <w:pPr>
        <w:pStyle w:val="3"/>
        <w:rPr>
          <w:b w:val="0"/>
        </w:rPr>
      </w:pPr>
      <w:bookmarkStart w:id="151" w:name="_Toc160460052"/>
      <w:bookmarkStart w:id="152" w:name="_Toc155979445"/>
      <w:r>
        <w:rPr>
          <w:rFonts w:hint="eastAsia"/>
        </w:rPr>
        <w:t>预案演练</w:t>
      </w:r>
      <w:bookmarkEnd w:id="151"/>
      <w:bookmarkEnd w:id="152"/>
    </w:p>
    <w:p>
      <w:pPr>
        <w:spacing w:line="560" w:lineRule="exact"/>
        <w:ind w:firstLine="640" w:firstLineChars="200"/>
        <w:rPr>
          <w:szCs w:val="32"/>
        </w:rPr>
      </w:pPr>
      <w:r>
        <w:rPr>
          <w:rFonts w:hint="eastAsia"/>
          <w:szCs w:val="32"/>
        </w:rPr>
        <w:t>市生态环境局</w:t>
      </w:r>
      <w:r>
        <w:rPr>
          <w:szCs w:val="32"/>
        </w:rPr>
        <w:t xml:space="preserve">负责定期组织本预案应急演练。 </w:t>
      </w:r>
    </w:p>
    <w:p>
      <w:pPr>
        <w:pStyle w:val="3"/>
      </w:pPr>
      <w:bookmarkStart w:id="153" w:name="_Toc160460053"/>
      <w:bookmarkStart w:id="154" w:name="_Toc155979446"/>
      <w:r>
        <w:rPr>
          <w:rFonts w:hint="eastAsia"/>
        </w:rPr>
        <w:t>宣教培训</w:t>
      </w:r>
      <w:bookmarkEnd w:id="153"/>
      <w:bookmarkEnd w:id="154"/>
    </w:p>
    <w:p>
      <w:pPr>
        <w:spacing w:line="560" w:lineRule="exact"/>
        <w:ind w:firstLine="640" w:firstLineChars="200"/>
        <w:rPr>
          <w:szCs w:val="32"/>
        </w:rPr>
      </w:pPr>
      <w:r>
        <w:rPr>
          <w:szCs w:val="32"/>
        </w:rPr>
        <w:t>各县（市、区）人民政府</w:t>
      </w:r>
      <w:r>
        <w:rPr>
          <w:rFonts w:hint="eastAsia"/>
          <w:szCs w:val="32"/>
        </w:rPr>
        <w:t>及其有关部门要建立健全突发环境事件应急管理培训制度，定期开展环境应急管理形势和突发环境事件应急预案的宣传和教育工作，普及突发环境事件预防、避险、自救、互救和应急处置知识。</w:t>
      </w:r>
    </w:p>
    <w:p>
      <w:pPr>
        <w:pStyle w:val="3"/>
        <w:rPr>
          <w:b w:val="0"/>
        </w:rPr>
      </w:pPr>
      <w:bookmarkStart w:id="155" w:name="_Toc160460054"/>
      <w:bookmarkStart w:id="156" w:name="_Toc155979447"/>
      <w:r>
        <w:rPr>
          <w:rFonts w:hint="eastAsia"/>
        </w:rPr>
        <w:t>责任与奖惩</w:t>
      </w:r>
      <w:bookmarkEnd w:id="155"/>
      <w:bookmarkEnd w:id="156"/>
    </w:p>
    <w:p>
      <w:pPr>
        <w:spacing w:line="560" w:lineRule="exact"/>
        <w:ind w:firstLine="640" w:firstLineChars="200"/>
        <w:rPr>
          <w:szCs w:val="32"/>
        </w:rPr>
      </w:pPr>
      <w:r>
        <w:rPr>
          <w:szCs w:val="32"/>
        </w:rPr>
        <w:t xml:space="preserve">对在突发环境事件应对工作中作出突出贡献的单位和个人，要依照有关规定给予表扬和奖励。对玩忽职守、失职、渎职的有关责任人，要依据有关规定严肃追究责任，构成犯罪的，依法追究刑事责任。 </w:t>
      </w:r>
    </w:p>
    <w:p>
      <w:pPr>
        <w:pStyle w:val="2"/>
      </w:pPr>
      <w:bookmarkStart w:id="157" w:name="_Toc160460055"/>
      <w:bookmarkStart w:id="158" w:name="_Toc155979448"/>
      <w:r>
        <w:rPr>
          <w:rFonts w:hint="eastAsia"/>
        </w:rPr>
        <w:t>附则</w:t>
      </w:r>
      <w:bookmarkEnd w:id="157"/>
      <w:bookmarkEnd w:id="158"/>
    </w:p>
    <w:p>
      <w:pPr>
        <w:spacing w:line="560" w:lineRule="exact"/>
        <w:ind w:firstLine="640" w:firstLineChars="200"/>
        <w:rPr>
          <w:szCs w:val="32"/>
        </w:rPr>
      </w:pPr>
      <w:r>
        <w:rPr>
          <w:szCs w:val="32"/>
        </w:rPr>
        <w:t xml:space="preserve">6.1 本预案有关数量的表述中，“以上”含本数，“以下”不含本数。 </w:t>
      </w:r>
    </w:p>
    <w:p>
      <w:pPr>
        <w:spacing w:line="560" w:lineRule="exact"/>
        <w:ind w:firstLine="640" w:firstLineChars="200"/>
        <w:rPr>
          <w:szCs w:val="32"/>
        </w:rPr>
      </w:pPr>
      <w:r>
        <w:rPr>
          <w:szCs w:val="32"/>
        </w:rPr>
        <w:t xml:space="preserve">6.2 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 </w:t>
      </w:r>
    </w:p>
    <w:p>
      <w:pPr>
        <w:spacing w:line="560" w:lineRule="exact"/>
        <w:ind w:firstLine="640" w:firstLineChars="200"/>
        <w:rPr>
          <w:szCs w:val="32"/>
        </w:rPr>
      </w:pPr>
      <w:r>
        <w:rPr>
          <w:szCs w:val="32"/>
        </w:rPr>
        <w:t xml:space="preserve">6.3 本预案由市人民政府组织修订，由市生态环境局负责解释。 </w:t>
      </w:r>
    </w:p>
    <w:p>
      <w:pPr>
        <w:spacing w:line="560" w:lineRule="exact"/>
        <w:ind w:firstLine="640" w:firstLineChars="200"/>
        <w:rPr>
          <w:szCs w:val="32"/>
        </w:rPr>
      </w:pPr>
      <w:r>
        <w:rPr>
          <w:szCs w:val="32"/>
        </w:rPr>
        <w:t>6.4 各县（市、区）人民政府及其有关单位、群众自治组织、企</w:t>
      </w:r>
      <w:r>
        <w:rPr>
          <w:rFonts w:hint="eastAsia"/>
          <w:szCs w:val="32"/>
        </w:rPr>
        <w:t>事</w:t>
      </w:r>
      <w:r>
        <w:rPr>
          <w:szCs w:val="32"/>
        </w:rPr>
        <w:t xml:space="preserve">业单位等按照本预案的规定履行职责，并制订、完善相应的应急预案。 </w:t>
      </w:r>
    </w:p>
    <w:p>
      <w:pPr>
        <w:spacing w:line="560" w:lineRule="exact"/>
        <w:ind w:firstLine="640" w:firstLineChars="200"/>
        <w:rPr>
          <w:szCs w:val="32"/>
        </w:rPr>
      </w:pPr>
      <w:r>
        <w:rPr>
          <w:szCs w:val="32"/>
        </w:rPr>
        <w:t>6.5 本预案自印发之日起实施。2020年市人民政府印发的《梅州市突发环境事件应急预案》（梅</w:t>
      </w:r>
      <w:r>
        <w:rPr>
          <w:rFonts w:hint="eastAsia"/>
          <w:szCs w:val="32"/>
        </w:rPr>
        <w:t>市</w:t>
      </w:r>
      <w:r>
        <w:rPr>
          <w:szCs w:val="32"/>
        </w:rPr>
        <w:t xml:space="preserve">府办〔2020〕10号）自即日起废止。 </w:t>
      </w:r>
    </w:p>
    <w:p>
      <w:pPr>
        <w:pStyle w:val="2"/>
      </w:pPr>
      <w:bookmarkStart w:id="159" w:name="_Toc155979449"/>
      <w:bookmarkStart w:id="160" w:name="_Toc160460056"/>
      <w:r>
        <w:rPr>
          <w:rFonts w:hint="eastAsia"/>
        </w:rPr>
        <w:t>附件</w:t>
      </w:r>
      <w:bookmarkEnd w:id="159"/>
      <w:bookmarkEnd w:id="160"/>
    </w:p>
    <w:p>
      <w:pPr>
        <w:pStyle w:val="3"/>
      </w:pPr>
      <w:bookmarkStart w:id="161" w:name="_Toc155979450"/>
      <w:bookmarkStart w:id="162" w:name="_Toc160460057"/>
      <w:r>
        <w:t>突发环境事件分级标准</w:t>
      </w:r>
      <w:bookmarkEnd w:id="161"/>
      <w:bookmarkEnd w:id="162"/>
    </w:p>
    <w:p>
      <w:pPr>
        <w:pStyle w:val="4"/>
        <w:rPr>
          <w:rFonts w:ascii="Times New Roman" w:hAnsi="Times New Roman" w:cs="Times New Roman"/>
        </w:rPr>
      </w:pPr>
      <w:bookmarkStart w:id="163" w:name="_Toc160460058"/>
      <w:bookmarkStart w:id="164" w:name="_Toc155979451"/>
      <w:r>
        <w:rPr>
          <w:rFonts w:ascii="Times New Roman" w:hAnsi="Times New Roman" w:cs="Times New Roman"/>
        </w:rPr>
        <w:t>特别重大突发环境事件</w:t>
      </w:r>
      <w:bookmarkEnd w:id="163"/>
      <w:bookmarkEnd w:id="164"/>
    </w:p>
    <w:p>
      <w:pPr>
        <w:spacing w:line="560" w:lineRule="exact"/>
        <w:ind w:firstLine="640" w:firstLineChars="200"/>
        <w:rPr>
          <w:szCs w:val="32"/>
        </w:rPr>
      </w:pPr>
      <w:r>
        <w:rPr>
          <w:szCs w:val="32"/>
        </w:rPr>
        <w:t>凡符合下列情形之一的，为特别重大突发环境事件：</w:t>
      </w:r>
    </w:p>
    <w:p>
      <w:pPr>
        <w:spacing w:line="560" w:lineRule="exact"/>
        <w:ind w:firstLine="640" w:firstLineChars="200"/>
        <w:rPr>
          <w:szCs w:val="32"/>
        </w:rPr>
      </w:pPr>
      <w:r>
        <w:rPr>
          <w:szCs w:val="32"/>
        </w:rPr>
        <w:t>（1）因环境污染直接导致30人以上死亡或100人以上中毒或重伤的；</w:t>
      </w:r>
    </w:p>
    <w:p>
      <w:pPr>
        <w:spacing w:line="560" w:lineRule="exact"/>
        <w:ind w:firstLine="640" w:firstLineChars="200"/>
        <w:rPr>
          <w:szCs w:val="32"/>
        </w:rPr>
      </w:pPr>
      <w:r>
        <w:rPr>
          <w:szCs w:val="32"/>
        </w:rPr>
        <w:t>（2）因环境污染疏散、转移人员5万人以上的；</w:t>
      </w:r>
    </w:p>
    <w:p>
      <w:pPr>
        <w:spacing w:line="560" w:lineRule="exact"/>
        <w:ind w:firstLine="640" w:firstLineChars="200"/>
        <w:rPr>
          <w:szCs w:val="32"/>
        </w:rPr>
      </w:pPr>
      <w:r>
        <w:rPr>
          <w:szCs w:val="32"/>
        </w:rPr>
        <w:t>（3）因环境污染造成直接经济损失1亿元以上的；</w:t>
      </w:r>
    </w:p>
    <w:p>
      <w:pPr>
        <w:spacing w:line="560" w:lineRule="exact"/>
        <w:ind w:firstLine="640" w:firstLineChars="200"/>
        <w:rPr>
          <w:szCs w:val="32"/>
        </w:rPr>
      </w:pPr>
      <w:r>
        <w:rPr>
          <w:szCs w:val="32"/>
        </w:rPr>
        <w:t>（4）因环境污染造成区域生态功能丧失或该区域国家重点保护物种灭绝的；</w:t>
      </w:r>
    </w:p>
    <w:p>
      <w:pPr>
        <w:spacing w:line="560" w:lineRule="exact"/>
        <w:ind w:firstLine="640" w:firstLineChars="200"/>
        <w:rPr>
          <w:szCs w:val="32"/>
        </w:rPr>
      </w:pPr>
      <w:r>
        <w:rPr>
          <w:szCs w:val="32"/>
        </w:rPr>
        <w:t>（5）因环境污染造成地级以上市集中式饮用水水源地取水中断的；</w:t>
      </w:r>
    </w:p>
    <w:p>
      <w:pPr>
        <w:spacing w:line="560" w:lineRule="exact"/>
        <w:ind w:firstLine="640" w:firstLineChars="200"/>
        <w:rPr>
          <w:szCs w:val="32"/>
        </w:rPr>
      </w:pPr>
      <w:r>
        <w:rPr>
          <w:szCs w:val="32"/>
        </w:rPr>
        <w:t>（6）Ⅰ、Ⅱ类放射源丢失、被盗、失控并造成大范围严重辐射污染后果的；放射性同位素和射线装置失控导致3人以上急性死亡的；放射性物质泄漏，造成大范围辐射污染后果的；</w:t>
      </w:r>
    </w:p>
    <w:p>
      <w:pPr>
        <w:spacing w:line="560" w:lineRule="exact"/>
        <w:ind w:firstLine="640" w:firstLineChars="200"/>
        <w:rPr>
          <w:szCs w:val="32"/>
        </w:rPr>
      </w:pPr>
      <w:r>
        <w:rPr>
          <w:szCs w:val="32"/>
        </w:rPr>
        <w:t xml:space="preserve">（7）造成重大跨国境影响的境内突发环境事件。 </w:t>
      </w:r>
    </w:p>
    <w:p>
      <w:pPr>
        <w:pStyle w:val="4"/>
        <w:rPr>
          <w:rFonts w:ascii="Times New Roman" w:hAnsi="Times New Roman" w:cs="Times New Roman"/>
        </w:rPr>
      </w:pPr>
      <w:bookmarkStart w:id="165" w:name="_Toc155979452"/>
      <w:bookmarkStart w:id="166" w:name="_Toc160460059"/>
      <w:r>
        <w:rPr>
          <w:rFonts w:ascii="Times New Roman" w:hAnsi="Times New Roman" w:cs="Times New Roman"/>
        </w:rPr>
        <w:t>重大突发环境事件</w:t>
      </w:r>
      <w:bookmarkEnd w:id="165"/>
      <w:bookmarkEnd w:id="166"/>
    </w:p>
    <w:p>
      <w:pPr>
        <w:spacing w:line="560" w:lineRule="exact"/>
        <w:ind w:firstLine="640" w:firstLineChars="200"/>
        <w:rPr>
          <w:szCs w:val="32"/>
        </w:rPr>
      </w:pPr>
      <w:r>
        <w:rPr>
          <w:szCs w:val="32"/>
        </w:rPr>
        <w:t>凡符合下列情形之一的，为重大突发环境事件：</w:t>
      </w:r>
    </w:p>
    <w:p>
      <w:pPr>
        <w:spacing w:line="560" w:lineRule="exact"/>
        <w:ind w:firstLine="640" w:firstLineChars="200"/>
        <w:rPr>
          <w:szCs w:val="32"/>
        </w:rPr>
      </w:pPr>
      <w:r>
        <w:rPr>
          <w:szCs w:val="32"/>
        </w:rPr>
        <w:t>（1）因环境污染直接导致10人以上30人以下死亡或50人以上100人以下中毒或重伤的；</w:t>
      </w:r>
    </w:p>
    <w:p>
      <w:pPr>
        <w:spacing w:line="560" w:lineRule="exact"/>
        <w:ind w:firstLine="640" w:firstLineChars="200"/>
        <w:rPr>
          <w:szCs w:val="32"/>
        </w:rPr>
      </w:pPr>
      <w:r>
        <w:rPr>
          <w:szCs w:val="32"/>
        </w:rPr>
        <w:t>（2）因环境污染疏散、转移人员1万人以上5万人以下的；</w:t>
      </w:r>
    </w:p>
    <w:p>
      <w:pPr>
        <w:spacing w:line="560" w:lineRule="exact"/>
        <w:ind w:firstLine="640" w:firstLineChars="200"/>
        <w:rPr>
          <w:szCs w:val="32"/>
        </w:rPr>
      </w:pPr>
      <w:r>
        <w:rPr>
          <w:szCs w:val="32"/>
        </w:rPr>
        <w:t>（3）因环境污染造成直接经济损失2000万元以上1亿元以下的；</w:t>
      </w:r>
    </w:p>
    <w:p>
      <w:pPr>
        <w:spacing w:line="560" w:lineRule="exact"/>
        <w:ind w:firstLine="640" w:firstLineChars="200"/>
        <w:rPr>
          <w:szCs w:val="32"/>
        </w:rPr>
      </w:pPr>
      <w:r>
        <w:rPr>
          <w:szCs w:val="32"/>
        </w:rPr>
        <w:t>（4）因环境污染造成区域生态功能部分丧失或该区域国家重点保护野生动植物种群大批死亡的；</w:t>
      </w:r>
    </w:p>
    <w:p>
      <w:pPr>
        <w:spacing w:line="560" w:lineRule="exact"/>
        <w:ind w:firstLine="640" w:firstLineChars="200"/>
        <w:rPr>
          <w:szCs w:val="32"/>
        </w:rPr>
      </w:pPr>
      <w:r>
        <w:rPr>
          <w:szCs w:val="32"/>
        </w:rPr>
        <w:t>（5）因环境污染造成县级城市集中式饮用水水源地取水中断的；</w:t>
      </w:r>
    </w:p>
    <w:p>
      <w:pPr>
        <w:spacing w:line="560" w:lineRule="exact"/>
        <w:ind w:firstLine="640" w:firstLineChars="200"/>
        <w:rPr>
          <w:szCs w:val="32"/>
        </w:rPr>
      </w:pPr>
      <w:r>
        <w:rPr>
          <w:szCs w:val="32"/>
        </w:rPr>
        <w:t>（6）Ⅰ、Ⅱ类放射源丢失、被盗的；放射性同位素和射线装置失控导致3人以下急性死亡或者10人以上急性重度放射病、局部器官残疾的；放射性物质泄漏，造成较大范围辐射污染后果的；</w:t>
      </w:r>
    </w:p>
    <w:p>
      <w:pPr>
        <w:spacing w:line="560" w:lineRule="exact"/>
        <w:ind w:firstLine="640" w:firstLineChars="200"/>
        <w:rPr>
          <w:szCs w:val="32"/>
        </w:rPr>
      </w:pPr>
      <w:r>
        <w:rPr>
          <w:szCs w:val="32"/>
        </w:rPr>
        <w:t xml:space="preserve">（7）造成跨省级行政区域影响的突发环境事件。 </w:t>
      </w:r>
    </w:p>
    <w:p>
      <w:pPr>
        <w:pStyle w:val="4"/>
        <w:rPr>
          <w:rFonts w:ascii="Times New Roman" w:hAnsi="Times New Roman" w:cs="Times New Roman"/>
        </w:rPr>
      </w:pPr>
      <w:bookmarkStart w:id="167" w:name="_Toc155979453"/>
      <w:bookmarkStart w:id="168" w:name="_Toc160460060"/>
      <w:r>
        <w:rPr>
          <w:rFonts w:ascii="Times New Roman" w:hAnsi="Times New Roman" w:cs="Times New Roman"/>
        </w:rPr>
        <w:t>较大突发环境事件</w:t>
      </w:r>
      <w:bookmarkEnd w:id="167"/>
      <w:bookmarkEnd w:id="168"/>
    </w:p>
    <w:p>
      <w:pPr>
        <w:spacing w:line="560" w:lineRule="exact"/>
        <w:ind w:firstLine="640" w:firstLineChars="200"/>
        <w:rPr>
          <w:szCs w:val="32"/>
        </w:rPr>
      </w:pPr>
      <w:r>
        <w:rPr>
          <w:szCs w:val="32"/>
        </w:rPr>
        <w:t>凡符合下列情形之一的，为较大突发环境事件：</w:t>
      </w:r>
    </w:p>
    <w:p>
      <w:pPr>
        <w:spacing w:line="560" w:lineRule="exact"/>
        <w:ind w:firstLine="640" w:firstLineChars="200"/>
        <w:rPr>
          <w:szCs w:val="32"/>
        </w:rPr>
      </w:pPr>
      <w:r>
        <w:rPr>
          <w:szCs w:val="32"/>
        </w:rPr>
        <w:t>（1）因环境污染直接导致3人以上10人以下死亡或10人以上50人以下中毒或重伤的；</w:t>
      </w:r>
    </w:p>
    <w:p>
      <w:pPr>
        <w:spacing w:line="560" w:lineRule="exact"/>
        <w:ind w:firstLine="640" w:firstLineChars="200"/>
        <w:rPr>
          <w:szCs w:val="32"/>
        </w:rPr>
      </w:pPr>
      <w:r>
        <w:rPr>
          <w:szCs w:val="32"/>
        </w:rPr>
        <w:t>（2）因环境污染疏散、转移人员5000人以上1万人以下的；</w:t>
      </w:r>
    </w:p>
    <w:p>
      <w:pPr>
        <w:spacing w:line="560" w:lineRule="exact"/>
        <w:ind w:firstLine="640" w:firstLineChars="200"/>
        <w:rPr>
          <w:szCs w:val="32"/>
        </w:rPr>
      </w:pPr>
      <w:r>
        <w:rPr>
          <w:szCs w:val="32"/>
        </w:rPr>
        <w:t>（3）因环境污染造成直接经济损失500万元以上2000万元以下的；</w:t>
      </w:r>
    </w:p>
    <w:p>
      <w:pPr>
        <w:spacing w:line="560" w:lineRule="exact"/>
        <w:ind w:firstLine="640" w:firstLineChars="200"/>
        <w:rPr>
          <w:szCs w:val="32"/>
        </w:rPr>
      </w:pPr>
      <w:r>
        <w:rPr>
          <w:szCs w:val="32"/>
        </w:rPr>
        <w:t>（4）因环境污染造成国家重点保护的动植物物种受到破坏的；</w:t>
      </w:r>
    </w:p>
    <w:p>
      <w:pPr>
        <w:spacing w:line="560" w:lineRule="exact"/>
        <w:ind w:firstLine="640" w:firstLineChars="200"/>
        <w:rPr>
          <w:szCs w:val="32"/>
        </w:rPr>
      </w:pPr>
      <w:r>
        <w:rPr>
          <w:szCs w:val="32"/>
        </w:rPr>
        <w:t>（5）因环境污染造成乡镇集中式饮用水水源地取水中断的；</w:t>
      </w:r>
    </w:p>
    <w:p>
      <w:pPr>
        <w:spacing w:line="560" w:lineRule="exact"/>
        <w:ind w:firstLine="640" w:firstLineChars="200"/>
        <w:rPr>
          <w:szCs w:val="32"/>
        </w:rPr>
      </w:pPr>
      <w:r>
        <w:rPr>
          <w:szCs w:val="32"/>
        </w:rPr>
        <w:t>（6）Ⅲ类放射源丢失、被盗的；放射性同位素和射线装置失控导致10人以下急性重度放射病、局部器官残疾的；放射性物质泄漏，造成小范围辐射污染后果的；</w:t>
      </w:r>
    </w:p>
    <w:p>
      <w:pPr>
        <w:spacing w:line="560" w:lineRule="exact"/>
        <w:ind w:firstLine="640" w:firstLineChars="200"/>
        <w:rPr>
          <w:szCs w:val="32"/>
        </w:rPr>
      </w:pPr>
      <w:r>
        <w:rPr>
          <w:szCs w:val="32"/>
        </w:rPr>
        <w:t xml:space="preserve">（7）造成跨地级以上市行政区域影响的突发环境事件。 </w:t>
      </w:r>
    </w:p>
    <w:p>
      <w:pPr>
        <w:pStyle w:val="4"/>
        <w:rPr>
          <w:rFonts w:ascii="Times New Roman" w:hAnsi="Times New Roman" w:cs="Times New Roman"/>
        </w:rPr>
      </w:pPr>
      <w:bookmarkStart w:id="169" w:name="_Toc160460061"/>
      <w:bookmarkStart w:id="170" w:name="_Toc155979454"/>
      <w:r>
        <w:rPr>
          <w:rFonts w:ascii="Times New Roman" w:hAnsi="Times New Roman" w:cs="Times New Roman"/>
        </w:rPr>
        <w:t>一般突发环境事件</w:t>
      </w:r>
      <w:bookmarkEnd w:id="169"/>
      <w:bookmarkEnd w:id="170"/>
    </w:p>
    <w:p>
      <w:pPr>
        <w:spacing w:line="560" w:lineRule="exact"/>
        <w:ind w:firstLine="640" w:firstLineChars="200"/>
        <w:rPr>
          <w:szCs w:val="32"/>
        </w:rPr>
      </w:pPr>
      <w:r>
        <w:rPr>
          <w:szCs w:val="32"/>
        </w:rPr>
        <w:t>凡符合下列情形之一的，为一般突发环境事件：</w:t>
      </w:r>
    </w:p>
    <w:p>
      <w:pPr>
        <w:spacing w:line="560" w:lineRule="exact"/>
        <w:ind w:firstLine="640" w:firstLineChars="200"/>
        <w:rPr>
          <w:szCs w:val="32"/>
        </w:rPr>
      </w:pPr>
      <w:r>
        <w:rPr>
          <w:szCs w:val="32"/>
        </w:rPr>
        <w:t>（1）因环境污染直接导致3人以下死亡或10人以下中毒或重伤的；</w:t>
      </w:r>
    </w:p>
    <w:p>
      <w:pPr>
        <w:spacing w:line="560" w:lineRule="exact"/>
        <w:ind w:firstLine="640" w:firstLineChars="200"/>
        <w:rPr>
          <w:szCs w:val="32"/>
        </w:rPr>
      </w:pPr>
      <w:r>
        <w:rPr>
          <w:szCs w:val="32"/>
        </w:rPr>
        <w:t>（2）因环境污染疏散、转移人员5000人以下的；</w:t>
      </w:r>
    </w:p>
    <w:p>
      <w:pPr>
        <w:spacing w:line="560" w:lineRule="exact"/>
        <w:ind w:firstLine="640" w:firstLineChars="200"/>
        <w:rPr>
          <w:szCs w:val="32"/>
        </w:rPr>
      </w:pPr>
      <w:r>
        <w:rPr>
          <w:szCs w:val="32"/>
        </w:rPr>
        <w:t>（3）因环境污染造成直接经济损失500万元以下的；</w:t>
      </w:r>
    </w:p>
    <w:p>
      <w:pPr>
        <w:spacing w:line="560" w:lineRule="exact"/>
        <w:ind w:firstLine="640" w:firstLineChars="200"/>
        <w:rPr>
          <w:szCs w:val="32"/>
        </w:rPr>
      </w:pPr>
      <w:r>
        <w:rPr>
          <w:szCs w:val="32"/>
        </w:rPr>
        <w:t>（4）因环境污染造成跨县级行政区域纠纷，引起一般性群体影响的；</w:t>
      </w:r>
    </w:p>
    <w:p>
      <w:pPr>
        <w:spacing w:line="560" w:lineRule="exact"/>
        <w:ind w:firstLine="640" w:firstLineChars="200"/>
        <w:rPr>
          <w:szCs w:val="32"/>
        </w:rPr>
      </w:pPr>
      <w:r>
        <w:rPr>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spacing w:line="560" w:lineRule="exact"/>
        <w:ind w:firstLine="640" w:firstLineChars="200"/>
        <w:rPr>
          <w:szCs w:val="32"/>
        </w:rPr>
      </w:pPr>
      <w:r>
        <w:rPr>
          <w:szCs w:val="32"/>
        </w:rPr>
        <w:t>（6）对环境造成一定影响，尚未达到较大突发环境事件级别的。</w:t>
      </w:r>
    </w:p>
    <w:p>
      <w:pPr>
        <w:rPr>
          <w:sz w:val="24"/>
        </w:rPr>
      </w:pPr>
      <w:r>
        <w:rPr>
          <w:sz w:val="24"/>
        </w:rPr>
        <w:br w:type="page"/>
      </w:r>
    </w:p>
    <w:p>
      <w:pPr>
        <w:pStyle w:val="3"/>
      </w:pPr>
      <w:bookmarkStart w:id="171" w:name="_Toc160460062"/>
      <w:bookmarkStart w:id="172" w:name="_Toc155979455"/>
      <w:r>
        <w:t>主要突发环境事件情景及相关应急处置单位</w:t>
      </w:r>
      <w:bookmarkEnd w:id="171"/>
      <w:bookmarkEnd w:id="172"/>
    </w:p>
    <w:tbl>
      <w:tblPr>
        <w:tblStyle w:val="1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171"/>
        <w:gridCol w:w="3954"/>
        <w:gridCol w:w="1134"/>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8"/>
                <w:szCs w:val="28"/>
              </w:rPr>
            </w:pPr>
            <w:r>
              <w:rPr>
                <w:rFonts w:hint="eastAsia"/>
                <w:b/>
                <w:bCs/>
                <w:sz w:val="28"/>
                <w:szCs w:val="28"/>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8"/>
                <w:szCs w:val="28"/>
              </w:rPr>
            </w:pPr>
            <w:r>
              <w:rPr>
                <w:rFonts w:hint="eastAsia"/>
                <w:b/>
                <w:bCs/>
                <w:sz w:val="28"/>
                <w:szCs w:val="28"/>
              </w:rPr>
              <w:t>类别</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8"/>
                <w:szCs w:val="28"/>
              </w:rPr>
            </w:pPr>
            <w:r>
              <w:rPr>
                <w:rFonts w:hint="eastAsia"/>
                <w:b/>
                <w:bCs/>
                <w:sz w:val="28"/>
                <w:szCs w:val="28"/>
              </w:rPr>
              <w:t>突发环境事件情景</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8"/>
                <w:szCs w:val="28"/>
              </w:rPr>
            </w:pPr>
            <w:r>
              <w:rPr>
                <w:rFonts w:hint="eastAsia"/>
                <w:b/>
                <w:bCs/>
                <w:sz w:val="28"/>
                <w:szCs w:val="28"/>
              </w:rPr>
              <w:t>牵头处置部门</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8"/>
                <w:szCs w:val="28"/>
              </w:rPr>
            </w:pPr>
            <w:r>
              <w:rPr>
                <w:rFonts w:hint="eastAsia"/>
                <w:b/>
                <w:bCs/>
                <w:sz w:val="28"/>
                <w:szCs w:val="28"/>
              </w:rPr>
              <w:t>参与处置部门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1</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企事业单位违 法排污</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企事业单位偷排、直排、倾倒、超标排放废水、废气或固体废物，造成大气、水、土壤污染。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市生态环境局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市公安局、市水务局、市卫生健康局、梅州海事局、市气象局等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2</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生产、经营储 存、使用危险 化学品（非港</w:t>
            </w:r>
          </w:p>
          <w:p>
            <w:pPr>
              <w:adjustRightInd w:val="0"/>
              <w:snapToGrid w:val="0"/>
              <w:jc w:val="center"/>
              <w:rPr>
                <w:sz w:val="28"/>
                <w:szCs w:val="28"/>
              </w:rPr>
            </w:pPr>
            <w:r>
              <w:rPr>
                <w:sz w:val="28"/>
                <w:szCs w:val="28"/>
              </w:rPr>
              <w:t>口）</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生产、储存、使用（属于国民经济行业分类规定的化工、医药行业）、经营（指从事列入《危险化学品目录》的危险化学品的经营包括仓储经营，不含港口存储）危险化学品，或处置生产安全事故过程中由于缺乏环保专业知识及设备，造成次生突发环境事件。</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市应急管理局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市公安局、市交通运输局、市生态环境局、市卫生健康局、市气象局等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3</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危险化学品道 路运输</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运输车辆不符合运输条件，或违反运输规定、违法运输，或驾驶员安全防范意识差造成交通运输设施毁损或交通运输中断、阻塞，导致易燃易爆 物品、危险化学品、放射性物品等危险物品泄漏，进而对大气、水、土壤造成污染。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市交通运输局、市生态环境局、市水务局、市应急管理局、市卫生健康局、市气象局等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4</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水上交通运输</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水上交通事故、船舶污染事故造成大气或水体污染。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梅州海事局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市生态环境局、市应急管理局、市水务局、市气象局等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5</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市政公用设施</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城市燃气、污水和生活垃圾处理等市政公用设施发生事故引发次生突发环境事件，造成大气、水、土壤污染。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市住房</w:t>
            </w:r>
            <w:r>
              <w:rPr>
                <w:rFonts w:hint="eastAsia"/>
                <w:sz w:val="28"/>
                <w:szCs w:val="28"/>
              </w:rPr>
              <w:t>和</w:t>
            </w:r>
            <w:r>
              <w:rPr>
                <w:sz w:val="28"/>
                <w:szCs w:val="28"/>
              </w:rPr>
              <w:t>城乡建设局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市应急管理局、市公安局、市卫生健康局、市生态环境局、市气象局等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6</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石油天然气管 道</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石油天然气管道（城镇燃气管道和炼油、化工等企业厂区内管道除外）事故引发次生突发环境事件，造成大气、水、土壤污染。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w:t>
            </w:r>
            <w:r>
              <w:rPr>
                <w:rFonts w:hint="eastAsia"/>
                <w:sz w:val="28"/>
                <w:szCs w:val="28"/>
              </w:rPr>
              <w:t>发展和改革局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市应急管理局、市公安局、市卫生健康局、市生态环境局、市气象局等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6" w:type="dxa"/>
            <w:vMerge w:val="restart"/>
            <w:tcBorders>
              <w:top w:val="single" w:color="auto" w:sz="4" w:space="0"/>
              <w:left w:val="single" w:color="auto" w:sz="4" w:space="0"/>
              <w:right w:val="single" w:color="auto" w:sz="4" w:space="0"/>
            </w:tcBorders>
            <w:vAlign w:val="center"/>
          </w:tcPr>
          <w:p>
            <w:pPr>
              <w:adjustRightInd w:val="0"/>
              <w:snapToGrid w:val="0"/>
              <w:rPr>
                <w:sz w:val="28"/>
                <w:szCs w:val="28"/>
              </w:rPr>
            </w:pPr>
            <w:r>
              <w:rPr>
                <w:sz w:val="28"/>
                <w:szCs w:val="28"/>
              </w:rPr>
              <w:t>7</w:t>
            </w:r>
          </w:p>
        </w:tc>
        <w:tc>
          <w:tcPr>
            <w:tcW w:w="1171" w:type="dxa"/>
            <w:vMerge w:val="restart"/>
            <w:tcBorders>
              <w:top w:val="single" w:color="auto" w:sz="4" w:space="0"/>
              <w:left w:val="single" w:color="auto" w:sz="4" w:space="0"/>
              <w:right w:val="single" w:color="auto" w:sz="4" w:space="0"/>
            </w:tcBorders>
            <w:vAlign w:val="center"/>
          </w:tcPr>
          <w:p>
            <w:pPr>
              <w:adjustRightInd w:val="0"/>
              <w:snapToGrid w:val="0"/>
              <w:jc w:val="center"/>
              <w:rPr>
                <w:sz w:val="28"/>
                <w:szCs w:val="28"/>
              </w:rPr>
            </w:pPr>
          </w:p>
          <w:p>
            <w:pPr>
              <w:adjustRightInd w:val="0"/>
              <w:snapToGrid w:val="0"/>
              <w:jc w:val="center"/>
              <w:rPr>
                <w:sz w:val="28"/>
                <w:szCs w:val="28"/>
              </w:rPr>
            </w:pPr>
            <w:r>
              <w:rPr>
                <w:sz w:val="28"/>
                <w:szCs w:val="28"/>
              </w:rPr>
              <w:t>其他人为活动</w:t>
            </w:r>
          </w:p>
          <w:p>
            <w:pPr>
              <w:adjustRightInd w:val="0"/>
              <w:snapToGrid w:val="0"/>
              <w:jc w:val="center"/>
              <w:rPr>
                <w:sz w:val="28"/>
                <w:szCs w:val="28"/>
              </w:rPr>
            </w:pP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放射源泄漏、丢失、被盗造成辐射污染。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市生态环境局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市公安局、市应急管理局、市卫生健康局等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6" w:type="dxa"/>
            <w:vMerge w:val="continue"/>
            <w:tcBorders>
              <w:left w:val="single" w:color="auto" w:sz="4" w:space="0"/>
              <w:right w:val="single" w:color="auto" w:sz="4" w:space="0"/>
            </w:tcBorders>
            <w:vAlign w:val="center"/>
          </w:tcPr>
          <w:p>
            <w:pPr>
              <w:adjustRightInd w:val="0"/>
              <w:snapToGrid w:val="0"/>
              <w:rPr>
                <w:sz w:val="28"/>
                <w:szCs w:val="28"/>
              </w:rPr>
            </w:pPr>
          </w:p>
        </w:tc>
        <w:tc>
          <w:tcPr>
            <w:tcW w:w="1171" w:type="dxa"/>
            <w:vMerge w:val="continue"/>
            <w:tcBorders>
              <w:left w:val="single" w:color="auto" w:sz="4" w:space="0"/>
              <w:right w:val="single" w:color="auto" w:sz="4" w:space="0"/>
            </w:tcBorders>
            <w:vAlign w:val="center"/>
          </w:tcPr>
          <w:p>
            <w:pPr>
              <w:adjustRightInd w:val="0"/>
              <w:snapToGrid w:val="0"/>
              <w:jc w:val="center"/>
              <w:rPr>
                <w:sz w:val="28"/>
                <w:szCs w:val="28"/>
              </w:rPr>
            </w:pP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违规处理病死动物引发次生突发环境事件，造成大气、水、土壤污染。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市农业农村局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市公安局、市生态环境局、市应急管理局、市卫生健康局、市水务局等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6" w:type="dxa"/>
            <w:vMerge w:val="continue"/>
            <w:tcBorders>
              <w:left w:val="single" w:color="auto" w:sz="4" w:space="0"/>
              <w:right w:val="single" w:color="auto" w:sz="4" w:space="0"/>
            </w:tcBorders>
            <w:vAlign w:val="center"/>
          </w:tcPr>
          <w:p>
            <w:pPr>
              <w:adjustRightInd w:val="0"/>
              <w:snapToGrid w:val="0"/>
              <w:rPr>
                <w:sz w:val="28"/>
                <w:szCs w:val="28"/>
              </w:rPr>
            </w:pPr>
          </w:p>
        </w:tc>
        <w:tc>
          <w:tcPr>
            <w:tcW w:w="1171" w:type="dxa"/>
            <w:vMerge w:val="continue"/>
            <w:tcBorders>
              <w:left w:val="single" w:color="auto" w:sz="4" w:space="0"/>
              <w:right w:val="single" w:color="auto" w:sz="4" w:space="0"/>
            </w:tcBorders>
            <w:vAlign w:val="center"/>
          </w:tcPr>
          <w:p>
            <w:pPr>
              <w:adjustRightInd w:val="0"/>
              <w:snapToGrid w:val="0"/>
              <w:jc w:val="center"/>
              <w:rPr>
                <w:sz w:val="28"/>
                <w:szCs w:val="28"/>
              </w:rPr>
            </w:pP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非法盗采矿产资源引发次生突发环境事件，造成大气、水、土壤污染。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市自然资源局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市公安局、市生态环境局、市应急管理局、市气象局等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6" w:type="dxa"/>
            <w:vMerge w:val="continue"/>
            <w:tcBorders>
              <w:left w:val="single" w:color="auto" w:sz="4" w:space="0"/>
              <w:bottom w:val="single" w:color="auto" w:sz="4" w:space="0"/>
              <w:right w:val="single" w:color="auto" w:sz="4" w:space="0"/>
            </w:tcBorders>
            <w:vAlign w:val="center"/>
          </w:tcPr>
          <w:p>
            <w:pPr>
              <w:adjustRightInd w:val="0"/>
              <w:snapToGrid w:val="0"/>
              <w:rPr>
                <w:sz w:val="28"/>
                <w:szCs w:val="28"/>
              </w:rPr>
            </w:pPr>
          </w:p>
        </w:tc>
        <w:tc>
          <w:tcPr>
            <w:tcW w:w="1171" w:type="dxa"/>
            <w:vMerge w:val="continue"/>
            <w:tcBorders>
              <w:left w:val="single" w:color="auto" w:sz="4" w:space="0"/>
              <w:bottom w:val="single" w:color="auto" w:sz="4" w:space="0"/>
              <w:right w:val="single" w:color="auto" w:sz="4" w:space="0"/>
            </w:tcBorders>
            <w:vAlign w:val="center"/>
          </w:tcPr>
          <w:p>
            <w:pPr>
              <w:adjustRightInd w:val="0"/>
              <w:snapToGrid w:val="0"/>
              <w:jc w:val="center"/>
              <w:rPr>
                <w:sz w:val="28"/>
                <w:szCs w:val="28"/>
              </w:rPr>
            </w:pP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尾矿库垮坝、泄漏等引发次生突发环境事件，造成大气、水、土壤污染。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市应急管理局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市公安局、市卫生健康局、市交通运输局、市生态环境局、市自然资源局、市气象局等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8</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自然灾害</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强台风、强热带风暴、暴雨洪涝、长时间干旱、地质灾害、地震灾害以及上述事件诱发的次生突发环境事件。</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市应急管理局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市自然资源局、市水务局、市生态环境局、市气象局、梅州海事局等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9</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跨界河流</w:t>
            </w:r>
          </w:p>
        </w:tc>
        <w:tc>
          <w:tcPr>
            <w:tcW w:w="39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上游来水超标引发的突发环境事件。</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市生态环境局</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市公安局、市水务局、市卫生健康局、市气 象局、梅州海事局等</w:t>
            </w:r>
          </w:p>
        </w:tc>
      </w:tr>
    </w:tbl>
    <w:p>
      <w:pPr>
        <w:rPr>
          <w:b/>
          <w:sz w:val="24"/>
        </w:rPr>
      </w:pPr>
      <w:r>
        <w:rPr>
          <w:b/>
          <w:sz w:val="24"/>
        </w:rPr>
        <w:br w:type="page"/>
      </w:r>
    </w:p>
    <w:p>
      <w:pPr>
        <w:pStyle w:val="3"/>
      </w:pPr>
      <w:bookmarkStart w:id="173" w:name="_Toc160460063"/>
      <w:bookmarkStart w:id="174" w:name="_Toc155979456"/>
      <w:r>
        <w:t>市突发环境事件应急指挥部成员单位联络表</w:t>
      </w:r>
      <w:bookmarkEnd w:id="173"/>
      <w:bookmarkEnd w:id="174"/>
    </w:p>
    <w:tbl>
      <w:tblPr>
        <w:tblStyle w:val="19"/>
        <w:tblW w:w="53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20"/>
        <w:gridCol w:w="2175"/>
        <w:gridCol w:w="2177"/>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8"/>
                <w:szCs w:val="28"/>
              </w:rPr>
            </w:pPr>
            <w:r>
              <w:rPr>
                <w:rFonts w:hint="eastAsia"/>
                <w:b/>
                <w:bCs/>
                <w:sz w:val="28"/>
                <w:szCs w:val="28"/>
              </w:rPr>
              <w:t>序号</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8"/>
                <w:szCs w:val="28"/>
              </w:rPr>
            </w:pPr>
            <w:r>
              <w:rPr>
                <w:rFonts w:hint="eastAsia"/>
                <w:b/>
                <w:bCs/>
                <w:sz w:val="28"/>
                <w:szCs w:val="28"/>
              </w:rPr>
              <w:t>单位名称</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8"/>
                <w:szCs w:val="28"/>
              </w:rPr>
            </w:pPr>
            <w:r>
              <w:rPr>
                <w:rFonts w:hint="eastAsia"/>
                <w:b/>
                <w:bCs/>
                <w:sz w:val="28"/>
                <w:szCs w:val="28"/>
              </w:rPr>
              <w:t>办公室电话</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8"/>
                <w:szCs w:val="28"/>
              </w:rPr>
            </w:pPr>
            <w:r>
              <w:rPr>
                <w:rFonts w:hint="eastAsia"/>
                <w:b/>
                <w:bCs/>
                <w:sz w:val="28"/>
                <w:szCs w:val="28"/>
              </w:rPr>
              <w:t>值班室电话</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8"/>
                <w:szCs w:val="28"/>
              </w:rPr>
            </w:pPr>
            <w:r>
              <w:rPr>
                <w:rFonts w:hint="eastAsia"/>
                <w:b/>
                <w:bCs/>
                <w:sz w:val="28"/>
                <w:szCs w:val="28"/>
              </w:rPr>
              <w:t>传真电话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市委宣传部</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2248787</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w:t>
            </w:r>
            <w:r>
              <w:rPr>
                <w:rFonts w:hint="eastAsia"/>
                <w:sz w:val="28"/>
                <w:szCs w:val="28"/>
              </w:rPr>
              <w:t>383973</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2275821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市委政法委</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2188868</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2302110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2250682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市委网信办</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2383973</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13005280001</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2383973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4</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市发展</w:t>
            </w:r>
            <w:r>
              <w:rPr>
                <w:rFonts w:hint="eastAsia"/>
                <w:sz w:val="28"/>
                <w:szCs w:val="28"/>
              </w:rPr>
              <w:t>和</w:t>
            </w:r>
            <w:r>
              <w:rPr>
                <w:sz w:val="28"/>
                <w:szCs w:val="28"/>
              </w:rPr>
              <w:t>改革局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2250249</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2128283</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2398380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5</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市工业和信息化局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2244573</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2240758</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2244573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6</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市公安局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2169338</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2169200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2169335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7</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市应急管理局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2262625</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2212350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2302129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8</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市文化广电旅游局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w:t>
            </w:r>
            <w:r>
              <w:rPr>
                <w:rFonts w:hint="eastAsia"/>
                <w:sz w:val="28"/>
                <w:szCs w:val="28"/>
              </w:rPr>
              <w:t>79102</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w:t>
            </w:r>
            <w:r>
              <w:rPr>
                <w:rFonts w:hint="eastAsia"/>
                <w:sz w:val="28"/>
                <w:szCs w:val="28"/>
              </w:rPr>
              <w:t>77216</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w:t>
            </w:r>
            <w:r>
              <w:rPr>
                <w:rFonts w:hint="eastAsia"/>
                <w:color w:val="000000" w:themeColor="text1"/>
                <w:sz w:val="28"/>
                <w:szCs w:val="28"/>
                <w14:textFill>
                  <w14:solidFill>
                    <w14:schemeClr w14:val="tx1"/>
                  </w14:solidFill>
                </w14:textFill>
              </w:rPr>
              <w:t>42728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9</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市民政局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2283325</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2281966</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2283786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10</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市司法局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2308020</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2308012</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2308022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11</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市财政局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2122222</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2122110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2122300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12</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市生态环境局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2252743</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2260239</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2252826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13</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市住房</w:t>
            </w:r>
            <w:r>
              <w:rPr>
                <w:rFonts w:hint="eastAsia"/>
                <w:sz w:val="28"/>
                <w:szCs w:val="28"/>
              </w:rPr>
              <w:t>和</w:t>
            </w:r>
            <w:r>
              <w:rPr>
                <w:sz w:val="28"/>
                <w:szCs w:val="28"/>
              </w:rPr>
              <w:t>城乡建设局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2244830</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2244712</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2258402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14</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市交通运输局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2281032</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2136135</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2281031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15</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市水务局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2211738</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2211367</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2213833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16</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市商务局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2256825</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2259511</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2258209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17</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市农业农村局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2279683</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2249860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2259500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18</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市林业局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2259936</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2398569</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2259936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19</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市卫生健康局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2247476</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2247474</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20</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市市场监</w:t>
            </w:r>
            <w:r>
              <w:rPr>
                <w:rFonts w:hint="eastAsia"/>
                <w:sz w:val="28"/>
                <w:szCs w:val="28"/>
              </w:rPr>
              <w:t>督</w:t>
            </w:r>
            <w:r>
              <w:rPr>
                <w:sz w:val="28"/>
                <w:szCs w:val="28"/>
              </w:rPr>
              <w:t>管</w:t>
            </w:r>
            <w:r>
              <w:rPr>
                <w:rFonts w:hint="eastAsia"/>
                <w:sz w:val="28"/>
                <w:szCs w:val="28"/>
              </w:rPr>
              <w:t>理</w:t>
            </w:r>
            <w:r>
              <w:rPr>
                <w:sz w:val="28"/>
                <w:szCs w:val="28"/>
              </w:rPr>
              <w:t>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2326517</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2326500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2326520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21</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市自然资源局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2191218</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2191310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2191220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广东省水文局梅州水文分局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2198</w:t>
            </w:r>
            <w:r>
              <w:rPr>
                <w:rFonts w:hint="eastAsia"/>
                <w:sz w:val="28"/>
                <w:szCs w:val="28"/>
              </w:rPr>
              <w:t>630</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21986</w:t>
            </w:r>
            <w:r>
              <w:rPr>
                <w:rFonts w:hint="eastAsia"/>
                <w:sz w:val="28"/>
                <w:szCs w:val="28"/>
              </w:rPr>
              <w:t>3</w:t>
            </w:r>
            <w:r>
              <w:rPr>
                <w:sz w:val="28"/>
                <w:szCs w:val="28"/>
              </w:rPr>
              <w:t>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2198</w:t>
            </w:r>
            <w:r>
              <w:rPr>
                <w:rFonts w:hint="eastAsia"/>
                <w:color w:val="000000" w:themeColor="text1"/>
                <w:sz w:val="28"/>
                <w:szCs w:val="28"/>
                <w14:textFill>
                  <w14:solidFill>
                    <w14:schemeClr w14:val="tx1"/>
                  </w14:solidFill>
                </w14:textFill>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23</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梅州海关</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858703</w:t>
            </w:r>
            <w:r>
              <w:rPr>
                <w:rFonts w:hint="eastAsia"/>
                <w:sz w:val="28"/>
                <w:szCs w:val="28"/>
              </w:rPr>
              <w:t>2</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sz w:val="28"/>
                <w:szCs w:val="28"/>
              </w:rPr>
              <w:t>2260944</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24</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市消防救援支队</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6119119-8315</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sz w:val="28"/>
                <w:szCs w:val="28"/>
              </w:rPr>
              <w:t>6119119-8325</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2280119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5</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市气象局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2284986</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2284139</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2284183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6</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市科</w:t>
            </w:r>
            <w:r>
              <w:rPr>
                <w:rFonts w:hint="eastAsia"/>
                <w:color w:val="000000" w:themeColor="text1"/>
                <w:sz w:val="28"/>
                <w:szCs w:val="28"/>
                <w14:textFill>
                  <w14:solidFill>
                    <w14:schemeClr w14:val="tx1"/>
                  </w14:solidFill>
                </w14:textFill>
              </w:rPr>
              <w:t>学</w:t>
            </w:r>
            <w:r>
              <w:rPr>
                <w:color w:val="000000" w:themeColor="text1"/>
                <w:sz w:val="28"/>
                <w:szCs w:val="28"/>
                <w14:textFill>
                  <w14:solidFill>
                    <w14:schemeClr w14:val="tx1"/>
                  </w14:solidFill>
                </w14:textFill>
              </w:rPr>
              <w:t>技</w:t>
            </w:r>
            <w:r>
              <w:rPr>
                <w:rFonts w:hint="eastAsia"/>
                <w:color w:val="000000" w:themeColor="text1"/>
                <w:sz w:val="28"/>
                <w:szCs w:val="28"/>
                <w14:textFill>
                  <w14:solidFill>
                    <w14:schemeClr w14:val="tx1"/>
                  </w14:solidFill>
                </w14:textFill>
              </w:rPr>
              <w:t>术</w:t>
            </w:r>
            <w:r>
              <w:rPr>
                <w:color w:val="000000" w:themeColor="text1"/>
                <w:sz w:val="28"/>
                <w:szCs w:val="28"/>
                <w14:textFill>
                  <w14:solidFill>
                    <w14:schemeClr w14:val="tx1"/>
                  </w14:solidFill>
                </w14:textFill>
              </w:rPr>
              <w:t>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2242895</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2242871</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7</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梅州海事局</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2237768</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2230130</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2232508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8</w:t>
            </w:r>
          </w:p>
        </w:tc>
        <w:tc>
          <w:tcPr>
            <w:tcW w:w="88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梅州粤海水务有限公司</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2249784</w:t>
            </w:r>
          </w:p>
        </w:tc>
        <w:tc>
          <w:tcPr>
            <w:tcW w:w="119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2249784</w:t>
            </w:r>
          </w:p>
        </w:tc>
        <w:tc>
          <w:tcPr>
            <w:tcW w:w="119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8"/>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192396</w:t>
            </w:r>
          </w:p>
        </w:tc>
      </w:tr>
    </w:tbl>
    <w:p>
      <w:pPr>
        <w:rPr>
          <w:sz w:val="24"/>
        </w:rPr>
        <w:sectPr>
          <w:pgSz w:w="11906" w:h="16838"/>
          <w:pgMar w:top="1440" w:right="1800" w:bottom="1440" w:left="1800" w:header="851" w:footer="992" w:gutter="0"/>
          <w:pgNumType w:start="1"/>
          <w:cols w:space="425" w:num="1"/>
          <w:docGrid w:type="lines" w:linePitch="312" w:charSpace="0"/>
        </w:sectPr>
      </w:pPr>
    </w:p>
    <w:p>
      <w:pPr>
        <w:pStyle w:val="2"/>
        <w:numPr>
          <w:ilvl w:val="0"/>
          <w:numId w:val="0"/>
        </w:numPr>
      </w:pPr>
      <w:bookmarkStart w:id="175" w:name="_Toc160460064"/>
      <w:bookmarkStart w:id="176" w:name="_Hlk159160728"/>
      <w:r>
        <w:rPr>
          <w:rFonts w:hint="eastAsia"/>
        </w:rPr>
        <w:t>附表1</w:t>
      </w:r>
      <w:r>
        <w:t xml:space="preserve"> </w:t>
      </w:r>
      <w:r>
        <w:rPr>
          <w:rFonts w:hint="eastAsia"/>
        </w:rPr>
        <w:t>第一次征求意见及采纳情况表</w:t>
      </w:r>
      <w:bookmarkEnd w:id="175"/>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749"/>
        <w:gridCol w:w="7229"/>
        <w:gridCol w:w="853"/>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321" w:type="pct"/>
            <w:shd w:val="clear" w:color="auto" w:fill="auto"/>
            <w:vAlign w:val="center"/>
          </w:tcPr>
          <w:p>
            <w:pPr>
              <w:jc w:val="center"/>
              <w:rPr>
                <w:b/>
                <w:bCs/>
                <w:sz w:val="28"/>
                <w:szCs w:val="28"/>
              </w:rPr>
            </w:pPr>
            <w:r>
              <w:rPr>
                <w:b/>
                <w:bCs/>
                <w:sz w:val="28"/>
                <w:szCs w:val="28"/>
              </w:rPr>
              <w:t>序号</w:t>
            </w:r>
          </w:p>
        </w:tc>
        <w:tc>
          <w:tcPr>
            <w:tcW w:w="617" w:type="pct"/>
            <w:shd w:val="clear" w:color="auto" w:fill="auto"/>
            <w:vAlign w:val="center"/>
          </w:tcPr>
          <w:p>
            <w:pPr>
              <w:jc w:val="center"/>
              <w:rPr>
                <w:b/>
                <w:bCs/>
                <w:sz w:val="28"/>
                <w:szCs w:val="28"/>
              </w:rPr>
            </w:pPr>
            <w:r>
              <w:rPr>
                <w:b/>
                <w:bCs/>
                <w:sz w:val="28"/>
                <w:szCs w:val="28"/>
              </w:rPr>
              <w:t>单位</w:t>
            </w:r>
          </w:p>
        </w:tc>
        <w:tc>
          <w:tcPr>
            <w:tcW w:w="2550" w:type="pct"/>
            <w:shd w:val="clear" w:color="auto" w:fill="auto"/>
            <w:vAlign w:val="center"/>
          </w:tcPr>
          <w:p>
            <w:pPr>
              <w:jc w:val="center"/>
              <w:rPr>
                <w:b/>
                <w:bCs/>
                <w:sz w:val="28"/>
                <w:szCs w:val="28"/>
              </w:rPr>
            </w:pPr>
            <w:r>
              <w:rPr>
                <w:b/>
                <w:bCs/>
                <w:sz w:val="28"/>
                <w:szCs w:val="28"/>
              </w:rPr>
              <w:t>意见与建议</w:t>
            </w:r>
          </w:p>
        </w:tc>
        <w:tc>
          <w:tcPr>
            <w:tcW w:w="301" w:type="pct"/>
            <w:shd w:val="clear" w:color="auto" w:fill="auto"/>
            <w:vAlign w:val="center"/>
          </w:tcPr>
          <w:p>
            <w:pPr>
              <w:jc w:val="center"/>
              <w:rPr>
                <w:b/>
                <w:bCs/>
                <w:sz w:val="28"/>
                <w:szCs w:val="28"/>
              </w:rPr>
            </w:pPr>
            <w:r>
              <w:rPr>
                <w:b/>
                <w:bCs/>
                <w:sz w:val="28"/>
                <w:szCs w:val="28"/>
              </w:rPr>
              <w:t>采纳决定</w:t>
            </w:r>
          </w:p>
        </w:tc>
        <w:tc>
          <w:tcPr>
            <w:tcW w:w="1211" w:type="pct"/>
            <w:shd w:val="clear" w:color="auto" w:fill="auto"/>
            <w:vAlign w:val="center"/>
          </w:tcPr>
          <w:p>
            <w:pPr>
              <w:jc w:val="center"/>
              <w:rPr>
                <w:b/>
                <w:bCs/>
                <w:sz w:val="28"/>
                <w:szCs w:val="28"/>
              </w:rPr>
            </w:pPr>
            <w:r>
              <w:rPr>
                <w:b/>
                <w:bCs/>
                <w:sz w:val="28"/>
                <w:szCs w:val="28"/>
              </w:rPr>
              <w:t>部分采纳/不采纳的理由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1" w:type="pct"/>
            <w:shd w:val="clear" w:color="auto" w:fill="auto"/>
            <w:vAlign w:val="center"/>
          </w:tcPr>
          <w:p>
            <w:pPr>
              <w:jc w:val="center"/>
              <w:rPr>
                <w:sz w:val="28"/>
                <w:szCs w:val="28"/>
              </w:rPr>
            </w:pPr>
            <w:r>
              <w:rPr>
                <w:sz w:val="28"/>
                <w:szCs w:val="28"/>
              </w:rPr>
              <w:t>1</w:t>
            </w:r>
          </w:p>
        </w:tc>
        <w:tc>
          <w:tcPr>
            <w:tcW w:w="617" w:type="pct"/>
            <w:shd w:val="clear" w:color="auto" w:fill="auto"/>
            <w:vAlign w:val="center"/>
          </w:tcPr>
          <w:p>
            <w:pPr>
              <w:jc w:val="center"/>
              <w:rPr>
                <w:sz w:val="28"/>
                <w:szCs w:val="28"/>
              </w:rPr>
            </w:pPr>
            <w:r>
              <w:rPr>
                <w:sz w:val="28"/>
                <w:szCs w:val="28"/>
              </w:rPr>
              <w:t>市委宣传部</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2</w:t>
            </w:r>
          </w:p>
        </w:tc>
        <w:tc>
          <w:tcPr>
            <w:tcW w:w="617" w:type="pct"/>
            <w:shd w:val="clear" w:color="auto" w:fill="auto"/>
            <w:vAlign w:val="center"/>
          </w:tcPr>
          <w:p>
            <w:pPr>
              <w:jc w:val="center"/>
              <w:rPr>
                <w:sz w:val="28"/>
                <w:szCs w:val="28"/>
              </w:rPr>
            </w:pPr>
            <w:r>
              <w:rPr>
                <w:sz w:val="28"/>
                <w:szCs w:val="28"/>
              </w:rPr>
              <w:t>市委政法委</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3</w:t>
            </w:r>
          </w:p>
        </w:tc>
        <w:tc>
          <w:tcPr>
            <w:tcW w:w="617" w:type="pct"/>
            <w:shd w:val="clear" w:color="auto" w:fill="auto"/>
            <w:vAlign w:val="center"/>
          </w:tcPr>
          <w:p>
            <w:pPr>
              <w:jc w:val="center"/>
              <w:rPr>
                <w:sz w:val="28"/>
                <w:szCs w:val="28"/>
              </w:rPr>
            </w:pPr>
            <w:r>
              <w:rPr>
                <w:sz w:val="28"/>
                <w:szCs w:val="28"/>
              </w:rPr>
              <w:t>市委网信办</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321" w:type="pct"/>
            <w:shd w:val="clear" w:color="auto" w:fill="auto"/>
            <w:vAlign w:val="center"/>
          </w:tcPr>
          <w:p>
            <w:pPr>
              <w:jc w:val="center"/>
              <w:rPr>
                <w:sz w:val="28"/>
                <w:szCs w:val="28"/>
              </w:rPr>
            </w:pPr>
            <w:r>
              <w:rPr>
                <w:sz w:val="28"/>
                <w:szCs w:val="28"/>
              </w:rPr>
              <w:t>4</w:t>
            </w:r>
          </w:p>
        </w:tc>
        <w:tc>
          <w:tcPr>
            <w:tcW w:w="617" w:type="pct"/>
            <w:shd w:val="clear" w:color="auto" w:fill="auto"/>
            <w:vAlign w:val="center"/>
          </w:tcPr>
          <w:p>
            <w:pPr>
              <w:jc w:val="center"/>
              <w:rPr>
                <w:sz w:val="28"/>
                <w:szCs w:val="28"/>
              </w:rPr>
            </w:pPr>
            <w:r>
              <w:rPr>
                <w:sz w:val="28"/>
                <w:szCs w:val="28"/>
              </w:rPr>
              <w:t>市发展和改革局</w:t>
            </w:r>
          </w:p>
        </w:tc>
        <w:tc>
          <w:tcPr>
            <w:tcW w:w="2550" w:type="pct"/>
            <w:shd w:val="clear" w:color="auto" w:fill="auto"/>
            <w:vAlign w:val="center"/>
          </w:tcPr>
          <w:p>
            <w:pPr>
              <w:rPr>
                <w:sz w:val="28"/>
                <w:szCs w:val="28"/>
              </w:rPr>
            </w:pPr>
            <w:r>
              <w:rPr>
                <w:sz w:val="28"/>
                <w:szCs w:val="28"/>
              </w:rPr>
              <w:t xml:space="preserve">2 组织体系 2.1市突发环境事件应急指挥部（4）市发展和改革局：“负责应急粮食和食油储备的综合管理工作，” </w:t>
            </w:r>
            <w:r>
              <w:rPr>
                <w:b/>
                <w:bCs/>
                <w:sz w:val="28"/>
                <w:szCs w:val="28"/>
                <w:u w:val="single"/>
              </w:rPr>
              <w:t>建议改为：</w:t>
            </w:r>
            <w:r>
              <w:rPr>
                <w:sz w:val="28"/>
                <w:szCs w:val="28"/>
              </w:rPr>
              <w:t>“负责应急粮食和食用植物油储备的综合管理工作，”</w:t>
            </w:r>
          </w:p>
        </w:tc>
        <w:tc>
          <w:tcPr>
            <w:tcW w:w="301" w:type="pct"/>
            <w:shd w:val="clear" w:color="auto" w:fill="auto"/>
            <w:vAlign w:val="center"/>
          </w:tcPr>
          <w:p>
            <w:pPr>
              <w:jc w:val="center"/>
              <w:rPr>
                <w:sz w:val="28"/>
                <w:szCs w:val="28"/>
              </w:rPr>
            </w:pPr>
            <w:r>
              <w:rPr>
                <w:sz w:val="28"/>
                <w:szCs w:val="28"/>
              </w:rPr>
              <w:t>采纳</w:t>
            </w: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5</w:t>
            </w:r>
          </w:p>
        </w:tc>
        <w:tc>
          <w:tcPr>
            <w:tcW w:w="617" w:type="pct"/>
            <w:shd w:val="clear" w:color="auto" w:fill="auto"/>
            <w:vAlign w:val="center"/>
          </w:tcPr>
          <w:p>
            <w:pPr>
              <w:jc w:val="center"/>
              <w:rPr>
                <w:sz w:val="28"/>
                <w:szCs w:val="28"/>
              </w:rPr>
            </w:pPr>
            <w:r>
              <w:rPr>
                <w:sz w:val="28"/>
                <w:szCs w:val="28"/>
              </w:rPr>
              <w:t>市工业和信息化局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6</w:t>
            </w:r>
          </w:p>
        </w:tc>
        <w:tc>
          <w:tcPr>
            <w:tcW w:w="617" w:type="pct"/>
            <w:shd w:val="clear" w:color="auto" w:fill="auto"/>
            <w:vAlign w:val="center"/>
          </w:tcPr>
          <w:p>
            <w:pPr>
              <w:jc w:val="center"/>
              <w:rPr>
                <w:sz w:val="28"/>
                <w:szCs w:val="28"/>
              </w:rPr>
            </w:pPr>
            <w:r>
              <w:rPr>
                <w:sz w:val="28"/>
                <w:szCs w:val="28"/>
              </w:rPr>
              <w:t>市民政局</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7</w:t>
            </w:r>
          </w:p>
        </w:tc>
        <w:tc>
          <w:tcPr>
            <w:tcW w:w="617" w:type="pct"/>
            <w:shd w:val="clear" w:color="auto" w:fill="auto"/>
            <w:vAlign w:val="center"/>
          </w:tcPr>
          <w:p>
            <w:pPr>
              <w:jc w:val="center"/>
              <w:rPr>
                <w:sz w:val="28"/>
                <w:szCs w:val="28"/>
              </w:rPr>
            </w:pPr>
            <w:r>
              <w:rPr>
                <w:sz w:val="28"/>
                <w:szCs w:val="28"/>
              </w:rPr>
              <w:t>市公安局</w:t>
            </w:r>
          </w:p>
        </w:tc>
        <w:tc>
          <w:tcPr>
            <w:tcW w:w="2550" w:type="pct"/>
            <w:shd w:val="clear" w:color="auto" w:fill="auto"/>
            <w:vAlign w:val="center"/>
          </w:tcPr>
          <w:p>
            <w:pPr>
              <w:rPr>
                <w:sz w:val="28"/>
                <w:szCs w:val="28"/>
              </w:rPr>
            </w:pPr>
            <w:r>
              <w:rPr>
                <w:sz w:val="28"/>
                <w:szCs w:val="28"/>
              </w:rPr>
              <w:t>对组织体系下“2.1市突发环境事件应急指挥部”各部门职责分工中“市公安局:负责指导做好危险化学物品的贮存、运输工作”提出修改意见，此项工作不属于市公安局职责范围，应该删除相关表述。根据《危险化学品安全管理条例》(2013年12.月7日修订)第六条第一款，危险化学品贮存工作的安全监督属于市应急管理局职责:第六条第五款规定危险化学品运输的安全管理属于市交通局职责。</w:t>
            </w:r>
          </w:p>
        </w:tc>
        <w:tc>
          <w:tcPr>
            <w:tcW w:w="301" w:type="pct"/>
            <w:shd w:val="clear" w:color="auto" w:fill="auto"/>
            <w:vAlign w:val="center"/>
          </w:tcPr>
          <w:p>
            <w:pPr>
              <w:jc w:val="center"/>
              <w:rPr>
                <w:sz w:val="28"/>
                <w:szCs w:val="28"/>
              </w:rPr>
            </w:pPr>
            <w:r>
              <w:rPr>
                <w:sz w:val="28"/>
                <w:szCs w:val="28"/>
              </w:rPr>
              <w:t>采纳</w:t>
            </w: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21" w:type="pct"/>
            <w:shd w:val="clear" w:color="auto" w:fill="auto"/>
            <w:vAlign w:val="center"/>
          </w:tcPr>
          <w:p>
            <w:pPr>
              <w:jc w:val="center"/>
              <w:rPr>
                <w:sz w:val="28"/>
                <w:szCs w:val="28"/>
              </w:rPr>
            </w:pPr>
            <w:r>
              <w:rPr>
                <w:sz w:val="28"/>
                <w:szCs w:val="28"/>
              </w:rPr>
              <w:t>8</w:t>
            </w:r>
          </w:p>
        </w:tc>
        <w:tc>
          <w:tcPr>
            <w:tcW w:w="617" w:type="pct"/>
            <w:shd w:val="clear" w:color="auto" w:fill="auto"/>
            <w:vAlign w:val="center"/>
          </w:tcPr>
          <w:p>
            <w:pPr>
              <w:jc w:val="center"/>
              <w:rPr>
                <w:sz w:val="28"/>
                <w:szCs w:val="28"/>
              </w:rPr>
            </w:pPr>
            <w:r>
              <w:rPr>
                <w:sz w:val="28"/>
                <w:szCs w:val="28"/>
              </w:rPr>
              <w:t>市应急管理局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21" w:type="pct"/>
            <w:shd w:val="clear" w:color="auto" w:fill="auto"/>
            <w:vAlign w:val="center"/>
          </w:tcPr>
          <w:p>
            <w:pPr>
              <w:jc w:val="center"/>
              <w:rPr>
                <w:sz w:val="28"/>
                <w:szCs w:val="28"/>
              </w:rPr>
            </w:pPr>
            <w:r>
              <w:rPr>
                <w:sz w:val="28"/>
                <w:szCs w:val="28"/>
              </w:rPr>
              <w:t>9</w:t>
            </w:r>
          </w:p>
        </w:tc>
        <w:tc>
          <w:tcPr>
            <w:tcW w:w="617" w:type="pct"/>
            <w:shd w:val="clear" w:color="auto" w:fill="auto"/>
            <w:vAlign w:val="center"/>
          </w:tcPr>
          <w:p>
            <w:pPr>
              <w:jc w:val="center"/>
              <w:rPr>
                <w:sz w:val="28"/>
                <w:szCs w:val="28"/>
              </w:rPr>
            </w:pPr>
            <w:r>
              <w:rPr>
                <w:sz w:val="28"/>
                <w:szCs w:val="28"/>
              </w:rPr>
              <w:t>市司法局</w:t>
            </w:r>
          </w:p>
        </w:tc>
        <w:tc>
          <w:tcPr>
            <w:tcW w:w="2550" w:type="pct"/>
            <w:shd w:val="clear" w:color="auto" w:fill="auto"/>
            <w:vAlign w:val="center"/>
          </w:tcPr>
          <w:p>
            <w:pPr>
              <w:rPr>
                <w:sz w:val="28"/>
                <w:szCs w:val="28"/>
              </w:rPr>
            </w:pPr>
            <w:r>
              <w:rPr>
                <w:sz w:val="28"/>
                <w:szCs w:val="28"/>
              </w:rPr>
              <w:t>将2组织体系 2.1市突:发环境事件应急指挥部中的单位职责分工(9)市司法局:负责将突发环境事件的应对纳入公民普法的重要内容;推动国家机关落实“谁执法谁普法”普法责任制，配合开展突发环境事件应对普法宣传。改为(9)市司法局:推动国家机关落实“谁执法谁普法”普法责任制配合开展突发环境事件应不普法宣传。</w:t>
            </w:r>
          </w:p>
        </w:tc>
        <w:tc>
          <w:tcPr>
            <w:tcW w:w="301" w:type="pct"/>
            <w:shd w:val="clear" w:color="auto" w:fill="auto"/>
            <w:vAlign w:val="center"/>
          </w:tcPr>
          <w:p>
            <w:pPr>
              <w:jc w:val="center"/>
              <w:rPr>
                <w:sz w:val="28"/>
                <w:szCs w:val="28"/>
              </w:rPr>
            </w:pPr>
            <w:r>
              <w:rPr>
                <w:sz w:val="28"/>
                <w:szCs w:val="28"/>
              </w:rPr>
              <w:t>采纳</w:t>
            </w: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10</w:t>
            </w:r>
          </w:p>
        </w:tc>
        <w:tc>
          <w:tcPr>
            <w:tcW w:w="617" w:type="pct"/>
            <w:shd w:val="clear" w:color="auto" w:fill="auto"/>
            <w:vAlign w:val="center"/>
          </w:tcPr>
          <w:p>
            <w:pPr>
              <w:jc w:val="center"/>
              <w:rPr>
                <w:sz w:val="28"/>
                <w:szCs w:val="28"/>
              </w:rPr>
            </w:pPr>
            <w:r>
              <w:rPr>
                <w:sz w:val="28"/>
                <w:szCs w:val="28"/>
              </w:rPr>
              <w:t>市财政局</w:t>
            </w:r>
          </w:p>
        </w:tc>
        <w:tc>
          <w:tcPr>
            <w:tcW w:w="2550" w:type="pct"/>
            <w:shd w:val="clear" w:color="auto" w:fill="auto"/>
            <w:vAlign w:val="center"/>
          </w:tcPr>
          <w:p>
            <w:pPr>
              <w:rPr>
                <w:sz w:val="28"/>
                <w:szCs w:val="28"/>
              </w:rPr>
            </w:pPr>
            <w:r>
              <w:rPr>
                <w:sz w:val="28"/>
                <w:szCs w:val="28"/>
              </w:rPr>
              <w:t>建议将“2.1市突发环境事件应急指挥部(10)市财政局:负责保障市级负责的应急所需资金，确保突发环境事件处置所需装备、器材等物资的经费供给，并对应急资金的安排、使用、管理进行监督。”修改为:“2.1市突发环境事件应急指挥部(10)市财政局:做好市级应急资金保障，配合相关业务主管部门对应急资金的安排、使用、管理进行监督。”修改理由:参照《广东省人民政府关于印发广东省突发环境事件应急预案的通知》(粤府函〔2022〕54号)</w:t>
            </w:r>
          </w:p>
        </w:tc>
        <w:tc>
          <w:tcPr>
            <w:tcW w:w="301" w:type="pct"/>
            <w:shd w:val="clear" w:color="auto" w:fill="auto"/>
            <w:vAlign w:val="center"/>
          </w:tcPr>
          <w:p>
            <w:pPr>
              <w:jc w:val="center"/>
              <w:rPr>
                <w:sz w:val="28"/>
                <w:szCs w:val="28"/>
              </w:rPr>
            </w:pPr>
            <w:r>
              <w:rPr>
                <w:sz w:val="28"/>
                <w:szCs w:val="28"/>
              </w:rPr>
              <w:t>采纳</w:t>
            </w: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11</w:t>
            </w:r>
          </w:p>
        </w:tc>
        <w:tc>
          <w:tcPr>
            <w:tcW w:w="617" w:type="pct"/>
            <w:shd w:val="clear" w:color="auto" w:fill="auto"/>
            <w:vAlign w:val="center"/>
          </w:tcPr>
          <w:p>
            <w:pPr>
              <w:jc w:val="center"/>
              <w:rPr>
                <w:sz w:val="28"/>
                <w:szCs w:val="28"/>
              </w:rPr>
            </w:pPr>
            <w:r>
              <w:rPr>
                <w:sz w:val="28"/>
                <w:szCs w:val="28"/>
              </w:rPr>
              <w:t>市生态环境局</w:t>
            </w:r>
          </w:p>
        </w:tc>
        <w:tc>
          <w:tcPr>
            <w:tcW w:w="2550" w:type="pct"/>
            <w:shd w:val="clear" w:color="auto" w:fill="auto"/>
            <w:vAlign w:val="center"/>
          </w:tcPr>
          <w:p>
            <w:pPr>
              <w:jc w:val="center"/>
              <w:rPr>
                <w:sz w:val="28"/>
                <w:szCs w:val="28"/>
              </w:rPr>
            </w:pPr>
            <w:r>
              <w:rPr>
                <w:color w:val="000000"/>
                <w:sz w:val="28"/>
                <w:szCs w:val="28"/>
              </w:rPr>
              <w:t>建议删除P7“海洋”相关表述。</w:t>
            </w:r>
          </w:p>
        </w:tc>
        <w:tc>
          <w:tcPr>
            <w:tcW w:w="301" w:type="pct"/>
            <w:shd w:val="clear" w:color="auto" w:fill="auto"/>
            <w:vAlign w:val="center"/>
          </w:tcPr>
          <w:p>
            <w:pPr>
              <w:jc w:val="center"/>
              <w:rPr>
                <w:sz w:val="28"/>
                <w:szCs w:val="28"/>
              </w:rPr>
            </w:pPr>
            <w:r>
              <w:rPr>
                <w:sz w:val="28"/>
                <w:szCs w:val="28"/>
              </w:rPr>
              <w:t>不采纳</w:t>
            </w:r>
          </w:p>
        </w:tc>
        <w:tc>
          <w:tcPr>
            <w:tcW w:w="1211" w:type="pct"/>
            <w:shd w:val="clear" w:color="auto" w:fill="auto"/>
            <w:vAlign w:val="center"/>
          </w:tcPr>
          <w:p>
            <w:pPr>
              <w:rPr>
                <w:sz w:val="28"/>
                <w:szCs w:val="28"/>
              </w:rPr>
            </w:pPr>
            <w:r>
              <w:rPr>
                <w:color w:val="000000"/>
                <w:sz w:val="28"/>
                <w:szCs w:val="28"/>
              </w:rPr>
              <w:t>依据《广东省直机关有关部门生态环境保护责任清单》第（二十二）5条规定“开展海洋生态预警监测、海洋灾害观测预报”，第（二十二）2条规定“负责国土空间综合整治、土地整理复垦、矿山地质环境恢复治理、石漠化和沙化生态治理、林业生态保护修复、海域海岛海岸线（港口岸线除外）整治修复、海洋生态修复等工作”，《广东省突发环境事件应急预案》（2022版）也已增加相应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12</w:t>
            </w:r>
          </w:p>
        </w:tc>
        <w:tc>
          <w:tcPr>
            <w:tcW w:w="617" w:type="pct"/>
            <w:shd w:val="clear" w:color="auto" w:fill="auto"/>
            <w:vAlign w:val="center"/>
          </w:tcPr>
          <w:p>
            <w:pPr>
              <w:jc w:val="center"/>
              <w:rPr>
                <w:sz w:val="28"/>
                <w:szCs w:val="28"/>
              </w:rPr>
            </w:pPr>
            <w:r>
              <w:rPr>
                <w:sz w:val="28"/>
                <w:szCs w:val="28"/>
              </w:rPr>
              <w:t>市住房和城乡建设局</w:t>
            </w:r>
          </w:p>
        </w:tc>
        <w:tc>
          <w:tcPr>
            <w:tcW w:w="2550" w:type="pct"/>
            <w:shd w:val="clear" w:color="auto" w:fill="auto"/>
            <w:vAlign w:val="center"/>
          </w:tcPr>
          <w:p>
            <w:pPr>
              <w:rPr>
                <w:sz w:val="28"/>
                <w:szCs w:val="28"/>
              </w:rPr>
            </w:pPr>
            <w:r>
              <w:rPr>
                <w:b/>
                <w:bCs/>
                <w:sz w:val="28"/>
                <w:szCs w:val="28"/>
              </w:rPr>
              <w:t>建议:</w:t>
            </w:r>
            <w:r>
              <w:rPr>
                <w:sz w:val="28"/>
                <w:szCs w:val="28"/>
              </w:rPr>
              <w:t>第2.1项市突发环境事件应急指挥部(12)市住房和城乡建设局:“…指导各县(市、区)提供突发环境事件事故企业现场周边下水管网资料，提出消防废水的防控意见，及时做好消防废水溢出可能进入下水管网的封堵等工作…”;修改为:“梅…指导各县(市、区)提供突发环境事件事故企业现场周边排水管网资料，提出消防废水的防控意见，及时做好消防废水溢出可能进入排水管网的封堵等工作…”。</w:t>
            </w:r>
          </w:p>
          <w:p>
            <w:pPr>
              <w:rPr>
                <w:sz w:val="28"/>
                <w:szCs w:val="28"/>
              </w:rPr>
            </w:pPr>
            <w:r>
              <w:rPr>
                <w:b/>
                <w:bCs/>
                <w:sz w:val="28"/>
                <w:szCs w:val="28"/>
              </w:rPr>
              <w:t>理由:</w:t>
            </w:r>
            <w:r>
              <w:rPr>
                <w:sz w:val="28"/>
                <w:szCs w:val="28"/>
              </w:rPr>
              <w:t>市政雨水管网和污水管网统称为排水管网。</w:t>
            </w:r>
          </w:p>
        </w:tc>
        <w:tc>
          <w:tcPr>
            <w:tcW w:w="301" w:type="pct"/>
            <w:shd w:val="clear" w:color="auto" w:fill="auto"/>
            <w:vAlign w:val="center"/>
          </w:tcPr>
          <w:p>
            <w:pPr>
              <w:jc w:val="center"/>
              <w:rPr>
                <w:sz w:val="28"/>
                <w:szCs w:val="28"/>
              </w:rPr>
            </w:pPr>
            <w:r>
              <w:rPr>
                <w:sz w:val="28"/>
                <w:szCs w:val="28"/>
              </w:rPr>
              <w:t>采纳</w:t>
            </w: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13</w:t>
            </w:r>
          </w:p>
        </w:tc>
        <w:tc>
          <w:tcPr>
            <w:tcW w:w="617" w:type="pct"/>
            <w:shd w:val="clear" w:color="auto" w:fill="auto"/>
            <w:vAlign w:val="center"/>
          </w:tcPr>
          <w:p>
            <w:pPr>
              <w:jc w:val="center"/>
              <w:rPr>
                <w:sz w:val="28"/>
                <w:szCs w:val="28"/>
              </w:rPr>
            </w:pPr>
            <w:r>
              <w:rPr>
                <w:sz w:val="28"/>
                <w:szCs w:val="28"/>
              </w:rPr>
              <w:t>市交通运输局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1" w:type="pct"/>
            <w:shd w:val="clear" w:color="auto" w:fill="auto"/>
            <w:vAlign w:val="center"/>
          </w:tcPr>
          <w:p>
            <w:pPr>
              <w:jc w:val="center"/>
              <w:rPr>
                <w:sz w:val="28"/>
                <w:szCs w:val="28"/>
              </w:rPr>
            </w:pPr>
            <w:r>
              <w:rPr>
                <w:sz w:val="28"/>
                <w:szCs w:val="28"/>
              </w:rPr>
              <w:t>14</w:t>
            </w:r>
          </w:p>
        </w:tc>
        <w:tc>
          <w:tcPr>
            <w:tcW w:w="617" w:type="pct"/>
            <w:shd w:val="clear" w:color="auto" w:fill="auto"/>
            <w:vAlign w:val="center"/>
          </w:tcPr>
          <w:p>
            <w:pPr>
              <w:jc w:val="center"/>
              <w:rPr>
                <w:sz w:val="28"/>
                <w:szCs w:val="28"/>
              </w:rPr>
            </w:pPr>
            <w:r>
              <w:rPr>
                <w:sz w:val="28"/>
                <w:szCs w:val="28"/>
              </w:rPr>
              <w:t>市水务局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15</w:t>
            </w:r>
          </w:p>
        </w:tc>
        <w:tc>
          <w:tcPr>
            <w:tcW w:w="617" w:type="pct"/>
            <w:shd w:val="clear" w:color="auto" w:fill="auto"/>
            <w:vAlign w:val="center"/>
          </w:tcPr>
          <w:p>
            <w:pPr>
              <w:jc w:val="center"/>
              <w:rPr>
                <w:sz w:val="28"/>
                <w:szCs w:val="28"/>
              </w:rPr>
            </w:pPr>
            <w:r>
              <w:rPr>
                <w:sz w:val="28"/>
                <w:szCs w:val="28"/>
              </w:rPr>
              <w:t>市农业农村局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16</w:t>
            </w:r>
          </w:p>
        </w:tc>
        <w:tc>
          <w:tcPr>
            <w:tcW w:w="617" w:type="pct"/>
            <w:shd w:val="clear" w:color="auto" w:fill="auto"/>
            <w:vAlign w:val="center"/>
          </w:tcPr>
          <w:p>
            <w:pPr>
              <w:jc w:val="center"/>
              <w:rPr>
                <w:sz w:val="28"/>
                <w:szCs w:val="28"/>
              </w:rPr>
            </w:pPr>
            <w:r>
              <w:rPr>
                <w:sz w:val="28"/>
                <w:szCs w:val="28"/>
              </w:rPr>
              <w:t>市商务局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1" w:type="pct"/>
            <w:shd w:val="clear" w:color="auto" w:fill="auto"/>
            <w:vAlign w:val="center"/>
          </w:tcPr>
          <w:p>
            <w:pPr>
              <w:jc w:val="center"/>
              <w:rPr>
                <w:sz w:val="28"/>
                <w:szCs w:val="28"/>
              </w:rPr>
            </w:pPr>
            <w:r>
              <w:rPr>
                <w:sz w:val="28"/>
                <w:szCs w:val="28"/>
              </w:rPr>
              <w:t>17</w:t>
            </w:r>
          </w:p>
        </w:tc>
        <w:tc>
          <w:tcPr>
            <w:tcW w:w="617" w:type="pct"/>
            <w:shd w:val="clear" w:color="auto" w:fill="auto"/>
            <w:vAlign w:val="center"/>
          </w:tcPr>
          <w:p>
            <w:pPr>
              <w:jc w:val="center"/>
              <w:rPr>
                <w:sz w:val="28"/>
                <w:szCs w:val="28"/>
              </w:rPr>
            </w:pPr>
            <w:r>
              <w:rPr>
                <w:sz w:val="28"/>
                <w:szCs w:val="28"/>
              </w:rPr>
              <w:t>市林业局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18</w:t>
            </w:r>
          </w:p>
        </w:tc>
        <w:tc>
          <w:tcPr>
            <w:tcW w:w="617" w:type="pct"/>
            <w:shd w:val="clear" w:color="auto" w:fill="auto"/>
            <w:vAlign w:val="center"/>
          </w:tcPr>
          <w:p>
            <w:pPr>
              <w:jc w:val="center"/>
              <w:rPr>
                <w:sz w:val="28"/>
                <w:szCs w:val="28"/>
              </w:rPr>
            </w:pPr>
            <w:r>
              <w:rPr>
                <w:sz w:val="28"/>
                <w:szCs w:val="28"/>
              </w:rPr>
              <w:t>市卫生健康局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21" w:type="pct"/>
            <w:shd w:val="clear" w:color="auto" w:fill="auto"/>
            <w:vAlign w:val="center"/>
          </w:tcPr>
          <w:p>
            <w:pPr>
              <w:jc w:val="center"/>
              <w:rPr>
                <w:sz w:val="28"/>
                <w:szCs w:val="28"/>
              </w:rPr>
            </w:pPr>
            <w:r>
              <w:rPr>
                <w:sz w:val="28"/>
                <w:szCs w:val="28"/>
              </w:rPr>
              <w:t>19</w:t>
            </w:r>
          </w:p>
        </w:tc>
        <w:tc>
          <w:tcPr>
            <w:tcW w:w="617" w:type="pct"/>
            <w:shd w:val="clear" w:color="auto" w:fill="auto"/>
            <w:vAlign w:val="center"/>
          </w:tcPr>
          <w:p>
            <w:pPr>
              <w:jc w:val="center"/>
              <w:rPr>
                <w:sz w:val="28"/>
                <w:szCs w:val="28"/>
              </w:rPr>
            </w:pPr>
            <w:r>
              <w:rPr>
                <w:sz w:val="28"/>
                <w:szCs w:val="28"/>
              </w:rPr>
              <w:t>市文化广电旅游局</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21" w:type="pct"/>
            <w:shd w:val="clear" w:color="auto" w:fill="auto"/>
            <w:vAlign w:val="center"/>
          </w:tcPr>
          <w:p>
            <w:pPr>
              <w:jc w:val="center"/>
              <w:rPr>
                <w:sz w:val="28"/>
                <w:szCs w:val="28"/>
              </w:rPr>
            </w:pPr>
            <w:r>
              <w:rPr>
                <w:sz w:val="28"/>
                <w:szCs w:val="28"/>
              </w:rPr>
              <w:t>20</w:t>
            </w:r>
          </w:p>
        </w:tc>
        <w:tc>
          <w:tcPr>
            <w:tcW w:w="617" w:type="pct"/>
            <w:shd w:val="clear" w:color="auto" w:fill="auto"/>
            <w:vAlign w:val="center"/>
          </w:tcPr>
          <w:p>
            <w:pPr>
              <w:jc w:val="center"/>
              <w:rPr>
                <w:sz w:val="28"/>
                <w:szCs w:val="28"/>
              </w:rPr>
            </w:pPr>
            <w:r>
              <w:rPr>
                <w:sz w:val="28"/>
                <w:szCs w:val="28"/>
              </w:rPr>
              <w:t>市市场监督管理局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21</w:t>
            </w:r>
          </w:p>
        </w:tc>
        <w:tc>
          <w:tcPr>
            <w:tcW w:w="617" w:type="pct"/>
            <w:shd w:val="clear" w:color="auto" w:fill="auto"/>
            <w:vAlign w:val="center"/>
          </w:tcPr>
          <w:p>
            <w:pPr>
              <w:jc w:val="center"/>
              <w:rPr>
                <w:sz w:val="28"/>
                <w:szCs w:val="28"/>
              </w:rPr>
            </w:pPr>
            <w:r>
              <w:rPr>
                <w:sz w:val="28"/>
                <w:szCs w:val="28"/>
              </w:rPr>
              <w:t>梅州海关</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1" w:type="pct"/>
            <w:shd w:val="clear" w:color="auto" w:fill="auto"/>
            <w:vAlign w:val="center"/>
          </w:tcPr>
          <w:p>
            <w:pPr>
              <w:jc w:val="center"/>
              <w:rPr>
                <w:sz w:val="28"/>
                <w:szCs w:val="28"/>
              </w:rPr>
            </w:pPr>
            <w:r>
              <w:rPr>
                <w:sz w:val="28"/>
                <w:szCs w:val="28"/>
              </w:rPr>
              <w:t>22</w:t>
            </w:r>
          </w:p>
        </w:tc>
        <w:tc>
          <w:tcPr>
            <w:tcW w:w="617" w:type="pct"/>
            <w:shd w:val="clear" w:color="auto" w:fill="auto"/>
            <w:vAlign w:val="center"/>
          </w:tcPr>
          <w:p>
            <w:pPr>
              <w:jc w:val="center"/>
              <w:rPr>
                <w:sz w:val="28"/>
                <w:szCs w:val="28"/>
              </w:rPr>
            </w:pPr>
            <w:r>
              <w:rPr>
                <w:sz w:val="28"/>
                <w:szCs w:val="28"/>
              </w:rPr>
              <w:t>市消防救援支队</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21" w:type="pct"/>
            <w:shd w:val="clear" w:color="auto" w:fill="auto"/>
            <w:vAlign w:val="center"/>
          </w:tcPr>
          <w:p>
            <w:pPr>
              <w:jc w:val="center"/>
              <w:rPr>
                <w:sz w:val="28"/>
                <w:szCs w:val="28"/>
              </w:rPr>
            </w:pPr>
            <w:r>
              <w:rPr>
                <w:sz w:val="28"/>
                <w:szCs w:val="28"/>
              </w:rPr>
              <w:t>23</w:t>
            </w:r>
          </w:p>
        </w:tc>
        <w:tc>
          <w:tcPr>
            <w:tcW w:w="617" w:type="pct"/>
            <w:shd w:val="clear" w:color="auto" w:fill="auto"/>
            <w:vAlign w:val="center"/>
          </w:tcPr>
          <w:p>
            <w:pPr>
              <w:jc w:val="center"/>
              <w:rPr>
                <w:sz w:val="28"/>
                <w:szCs w:val="28"/>
              </w:rPr>
            </w:pPr>
            <w:r>
              <w:rPr>
                <w:sz w:val="28"/>
                <w:szCs w:val="28"/>
              </w:rPr>
              <w:t>市气象局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24</w:t>
            </w:r>
          </w:p>
        </w:tc>
        <w:tc>
          <w:tcPr>
            <w:tcW w:w="617" w:type="pct"/>
            <w:shd w:val="clear" w:color="auto" w:fill="auto"/>
            <w:vAlign w:val="center"/>
          </w:tcPr>
          <w:p>
            <w:pPr>
              <w:jc w:val="center"/>
              <w:rPr>
                <w:sz w:val="28"/>
                <w:szCs w:val="28"/>
              </w:rPr>
            </w:pPr>
            <w:r>
              <w:rPr>
                <w:sz w:val="28"/>
                <w:szCs w:val="28"/>
              </w:rPr>
              <w:t>市自然资源局</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25</w:t>
            </w:r>
          </w:p>
        </w:tc>
        <w:tc>
          <w:tcPr>
            <w:tcW w:w="617" w:type="pct"/>
            <w:shd w:val="clear" w:color="auto" w:fill="auto"/>
            <w:vAlign w:val="center"/>
          </w:tcPr>
          <w:p>
            <w:pPr>
              <w:jc w:val="center"/>
              <w:rPr>
                <w:sz w:val="28"/>
                <w:szCs w:val="28"/>
              </w:rPr>
            </w:pPr>
            <w:r>
              <w:rPr>
                <w:sz w:val="28"/>
                <w:szCs w:val="28"/>
              </w:rPr>
              <w:t>梅州海事局</w:t>
            </w:r>
          </w:p>
        </w:tc>
        <w:tc>
          <w:tcPr>
            <w:tcW w:w="2550" w:type="pct"/>
            <w:shd w:val="clear" w:color="auto" w:fill="auto"/>
            <w:vAlign w:val="center"/>
          </w:tcPr>
          <w:p>
            <w:pPr>
              <w:rPr>
                <w:sz w:val="28"/>
                <w:szCs w:val="28"/>
              </w:rPr>
            </w:pPr>
            <w:r>
              <w:rPr>
                <w:sz w:val="28"/>
                <w:szCs w:val="28"/>
              </w:rPr>
              <w:t>一、《梅州市突发环境事件应急预案(征求意见稿)》2.1(25)中梅州海事局的工作职责有一部分内容为“负责非法盗采矿产资源引发的突发环境事件应急处置和调查”与本单位实际职责不符。根据国务院办公厅和中央机构编制委员会办公室等有关文件精神，海事局工作职责中涉及环境保护和污染防治的内容为“调查、处理水上交通事故、船舶污染事故及水上交通违法案件；指导船舶污染损害赔偿工作”并无对“非法盗采矿产资源引发的突发环境事件的处置”的职责和权限，我局也无专业设备和人员可处理相关事件。建议将该内容删除。</w:t>
            </w:r>
          </w:p>
          <w:p>
            <w:pPr>
              <w:rPr>
                <w:sz w:val="28"/>
                <w:szCs w:val="28"/>
              </w:rPr>
            </w:pPr>
            <w:r>
              <w:rPr>
                <w:sz w:val="28"/>
                <w:szCs w:val="28"/>
              </w:rPr>
              <w:t>二、《梅州市突发环境事件应急预案(征求意见稿)》7.2中序号3和7部分内容，对于危险化学品道路运输应急处置和违规处理病死动物引发次生突发环境事件的应急处置，我局并无对相关工作的处置权限和职责，也无专业设备和人员可处理相关事件。建议将梅州海事局从参与处置部门中删除。</w:t>
            </w:r>
          </w:p>
        </w:tc>
        <w:tc>
          <w:tcPr>
            <w:tcW w:w="301" w:type="pct"/>
            <w:shd w:val="clear" w:color="auto" w:fill="auto"/>
            <w:vAlign w:val="center"/>
          </w:tcPr>
          <w:p>
            <w:pPr>
              <w:jc w:val="center"/>
              <w:rPr>
                <w:sz w:val="28"/>
                <w:szCs w:val="28"/>
              </w:rPr>
            </w:pPr>
            <w:r>
              <w:rPr>
                <w:sz w:val="28"/>
                <w:szCs w:val="28"/>
              </w:rPr>
              <w:t>采纳</w:t>
            </w: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26</w:t>
            </w:r>
          </w:p>
        </w:tc>
        <w:tc>
          <w:tcPr>
            <w:tcW w:w="617" w:type="pct"/>
            <w:shd w:val="clear" w:color="auto" w:fill="auto"/>
            <w:vAlign w:val="center"/>
          </w:tcPr>
          <w:p>
            <w:pPr>
              <w:jc w:val="center"/>
              <w:rPr>
                <w:sz w:val="28"/>
                <w:szCs w:val="28"/>
              </w:rPr>
            </w:pPr>
            <w:r>
              <w:rPr>
                <w:sz w:val="28"/>
                <w:szCs w:val="28"/>
              </w:rPr>
              <w:t>市科技局</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27</w:t>
            </w:r>
          </w:p>
        </w:tc>
        <w:tc>
          <w:tcPr>
            <w:tcW w:w="617" w:type="pct"/>
            <w:shd w:val="clear" w:color="auto" w:fill="auto"/>
            <w:vAlign w:val="center"/>
          </w:tcPr>
          <w:p>
            <w:pPr>
              <w:jc w:val="center"/>
              <w:rPr>
                <w:color w:val="000000"/>
                <w:sz w:val="28"/>
                <w:szCs w:val="28"/>
              </w:rPr>
            </w:pPr>
            <w:r>
              <w:rPr>
                <w:color w:val="000000"/>
                <w:sz w:val="28"/>
                <w:szCs w:val="28"/>
              </w:rPr>
              <w:t>广东省水文局梅州水文分局</w:t>
            </w:r>
          </w:p>
        </w:tc>
        <w:tc>
          <w:tcPr>
            <w:tcW w:w="2550" w:type="pct"/>
            <w:shd w:val="clear" w:color="auto" w:fill="auto"/>
            <w:vAlign w:val="center"/>
          </w:tcPr>
          <w:p>
            <w:pPr>
              <w:jc w:val="center"/>
              <w:rPr>
                <w:color w:val="000000"/>
                <w:sz w:val="28"/>
                <w:szCs w:val="28"/>
              </w:rPr>
            </w:pPr>
            <w:r>
              <w:rPr>
                <w:color w:val="000000"/>
                <w:sz w:val="28"/>
                <w:szCs w:val="28"/>
              </w:rPr>
              <w:t>无修改意见</w:t>
            </w:r>
          </w:p>
        </w:tc>
        <w:tc>
          <w:tcPr>
            <w:tcW w:w="301" w:type="pct"/>
            <w:shd w:val="clear" w:color="auto" w:fill="auto"/>
            <w:vAlign w:val="center"/>
          </w:tcPr>
          <w:p>
            <w:pPr>
              <w:jc w:val="center"/>
              <w:rPr>
                <w:color w:val="000000"/>
                <w:sz w:val="28"/>
                <w:szCs w:val="28"/>
              </w:rPr>
            </w:pPr>
          </w:p>
        </w:tc>
        <w:tc>
          <w:tcPr>
            <w:tcW w:w="1211" w:type="pct"/>
            <w:shd w:val="clear" w:color="auto" w:fill="auto"/>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28</w:t>
            </w:r>
          </w:p>
        </w:tc>
        <w:tc>
          <w:tcPr>
            <w:tcW w:w="617" w:type="pct"/>
            <w:shd w:val="clear" w:color="auto" w:fill="auto"/>
            <w:vAlign w:val="center"/>
          </w:tcPr>
          <w:p>
            <w:pPr>
              <w:jc w:val="center"/>
              <w:rPr>
                <w:sz w:val="28"/>
                <w:szCs w:val="28"/>
              </w:rPr>
            </w:pPr>
            <w:r>
              <w:rPr>
                <w:sz w:val="28"/>
                <w:szCs w:val="28"/>
              </w:rPr>
              <w:t>梅州粤海水务有限公司</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29</w:t>
            </w:r>
          </w:p>
        </w:tc>
        <w:tc>
          <w:tcPr>
            <w:tcW w:w="617" w:type="pct"/>
            <w:shd w:val="clear" w:color="auto" w:fill="auto"/>
            <w:vAlign w:val="center"/>
          </w:tcPr>
          <w:p>
            <w:pPr>
              <w:jc w:val="center"/>
              <w:rPr>
                <w:sz w:val="28"/>
                <w:szCs w:val="28"/>
              </w:rPr>
            </w:pPr>
            <w:r>
              <w:rPr>
                <w:sz w:val="28"/>
                <w:szCs w:val="28"/>
              </w:rPr>
              <w:t>梅江区人民政府</w:t>
            </w:r>
          </w:p>
        </w:tc>
        <w:tc>
          <w:tcPr>
            <w:tcW w:w="2550" w:type="pct"/>
            <w:shd w:val="clear" w:color="auto" w:fill="auto"/>
            <w:vAlign w:val="center"/>
          </w:tcPr>
          <w:p>
            <w:pPr>
              <w:rPr>
                <w:sz w:val="28"/>
                <w:szCs w:val="28"/>
              </w:rPr>
            </w:pPr>
            <w:r>
              <w:rPr>
                <w:sz w:val="28"/>
                <w:szCs w:val="28"/>
              </w:rPr>
              <w:t>在7.2主要突发环境事件情景及相关应急处置单位后增加一点，突发环境事件应急处置情景分析，建议列举危险化学品道路运输过程发生危险品泄露造成水污染、石油管道事故引发水污染次生突发环境事件等案例，通过案例分析更直观阐述发生突发环境事件后各单位应如何响应及处置。</w:t>
            </w:r>
          </w:p>
        </w:tc>
        <w:tc>
          <w:tcPr>
            <w:tcW w:w="301" w:type="pct"/>
            <w:shd w:val="clear" w:color="auto" w:fill="auto"/>
            <w:vAlign w:val="center"/>
          </w:tcPr>
          <w:p>
            <w:pPr>
              <w:jc w:val="center"/>
              <w:rPr>
                <w:sz w:val="28"/>
                <w:szCs w:val="28"/>
              </w:rPr>
            </w:pPr>
            <w:r>
              <w:rPr>
                <w:sz w:val="28"/>
                <w:szCs w:val="28"/>
              </w:rPr>
              <w:t>不采纳</w:t>
            </w:r>
          </w:p>
        </w:tc>
        <w:tc>
          <w:tcPr>
            <w:tcW w:w="1211" w:type="pct"/>
            <w:shd w:val="clear" w:color="auto" w:fill="auto"/>
            <w:vAlign w:val="center"/>
          </w:tcPr>
          <w:p>
            <w:pPr>
              <w:rPr>
                <w:sz w:val="28"/>
                <w:szCs w:val="28"/>
              </w:rPr>
            </w:pPr>
            <w:r>
              <w:rPr>
                <w:sz w:val="28"/>
                <w:szCs w:val="28"/>
              </w:rPr>
              <w:t>应急预案侧重于阐述发生突发环境事件后各单位职责，应开展哪些工作……针对各单位如何响应及处置，建议通过开展不同场景的应急演练来提高各单位的应对能力，磨合单位之间机制。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30</w:t>
            </w:r>
          </w:p>
        </w:tc>
        <w:tc>
          <w:tcPr>
            <w:tcW w:w="617" w:type="pct"/>
            <w:shd w:val="clear" w:color="auto" w:fill="auto"/>
            <w:vAlign w:val="center"/>
          </w:tcPr>
          <w:p>
            <w:pPr>
              <w:jc w:val="center"/>
              <w:rPr>
                <w:sz w:val="28"/>
                <w:szCs w:val="28"/>
              </w:rPr>
            </w:pPr>
            <w:r>
              <w:rPr>
                <w:sz w:val="28"/>
                <w:szCs w:val="28"/>
              </w:rPr>
              <w:t>梅县区人民政府</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31</w:t>
            </w:r>
          </w:p>
        </w:tc>
        <w:tc>
          <w:tcPr>
            <w:tcW w:w="617" w:type="pct"/>
            <w:shd w:val="clear" w:color="auto" w:fill="auto"/>
            <w:vAlign w:val="center"/>
          </w:tcPr>
          <w:p>
            <w:pPr>
              <w:jc w:val="center"/>
              <w:rPr>
                <w:sz w:val="28"/>
                <w:szCs w:val="28"/>
              </w:rPr>
            </w:pPr>
            <w:r>
              <w:rPr>
                <w:sz w:val="28"/>
                <w:szCs w:val="28"/>
              </w:rPr>
              <w:t>兴宁市人民政府</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32</w:t>
            </w:r>
          </w:p>
        </w:tc>
        <w:tc>
          <w:tcPr>
            <w:tcW w:w="617" w:type="pct"/>
            <w:shd w:val="clear" w:color="auto" w:fill="auto"/>
            <w:vAlign w:val="center"/>
          </w:tcPr>
          <w:p>
            <w:pPr>
              <w:jc w:val="center"/>
              <w:rPr>
                <w:sz w:val="28"/>
                <w:szCs w:val="28"/>
              </w:rPr>
            </w:pPr>
            <w:r>
              <w:rPr>
                <w:sz w:val="28"/>
                <w:szCs w:val="28"/>
              </w:rPr>
              <w:t>平远县人民政府</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33</w:t>
            </w:r>
          </w:p>
        </w:tc>
        <w:tc>
          <w:tcPr>
            <w:tcW w:w="617" w:type="pct"/>
            <w:shd w:val="clear" w:color="auto" w:fill="auto"/>
            <w:vAlign w:val="center"/>
          </w:tcPr>
          <w:p>
            <w:pPr>
              <w:jc w:val="center"/>
              <w:rPr>
                <w:sz w:val="28"/>
                <w:szCs w:val="28"/>
              </w:rPr>
            </w:pPr>
            <w:r>
              <w:rPr>
                <w:sz w:val="28"/>
                <w:szCs w:val="28"/>
              </w:rPr>
              <w:t>蕉岭县人民政府</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34</w:t>
            </w:r>
          </w:p>
        </w:tc>
        <w:tc>
          <w:tcPr>
            <w:tcW w:w="617" w:type="pct"/>
            <w:shd w:val="clear" w:color="auto" w:fill="auto"/>
            <w:vAlign w:val="center"/>
          </w:tcPr>
          <w:p>
            <w:pPr>
              <w:jc w:val="center"/>
              <w:rPr>
                <w:sz w:val="28"/>
                <w:szCs w:val="28"/>
              </w:rPr>
            </w:pPr>
            <w:r>
              <w:rPr>
                <w:sz w:val="28"/>
                <w:szCs w:val="28"/>
              </w:rPr>
              <w:t>大埔县人民政府</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35</w:t>
            </w:r>
          </w:p>
        </w:tc>
        <w:tc>
          <w:tcPr>
            <w:tcW w:w="617" w:type="pct"/>
            <w:shd w:val="clear" w:color="auto" w:fill="auto"/>
            <w:vAlign w:val="center"/>
          </w:tcPr>
          <w:p>
            <w:pPr>
              <w:jc w:val="center"/>
              <w:rPr>
                <w:sz w:val="28"/>
                <w:szCs w:val="28"/>
              </w:rPr>
            </w:pPr>
            <w:r>
              <w:rPr>
                <w:sz w:val="28"/>
                <w:szCs w:val="28"/>
              </w:rPr>
              <w:t>丰顺县人民政府</w:t>
            </w:r>
          </w:p>
        </w:tc>
        <w:tc>
          <w:tcPr>
            <w:tcW w:w="2550" w:type="pct"/>
            <w:shd w:val="clear" w:color="auto" w:fill="auto"/>
            <w:vAlign w:val="center"/>
          </w:tcPr>
          <w:p>
            <w:pPr>
              <w:jc w:val="center"/>
              <w:rPr>
                <w:sz w:val="28"/>
                <w:szCs w:val="28"/>
              </w:rPr>
            </w:pPr>
            <w:r>
              <w:rPr>
                <w:sz w:val="28"/>
                <w:szCs w:val="28"/>
              </w:rPr>
              <w:t>无反馈意见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36</w:t>
            </w:r>
          </w:p>
        </w:tc>
        <w:tc>
          <w:tcPr>
            <w:tcW w:w="617" w:type="pct"/>
            <w:shd w:val="clear" w:color="auto" w:fill="auto"/>
            <w:vAlign w:val="center"/>
          </w:tcPr>
          <w:p>
            <w:pPr>
              <w:jc w:val="center"/>
              <w:rPr>
                <w:sz w:val="28"/>
                <w:szCs w:val="28"/>
              </w:rPr>
            </w:pPr>
            <w:r>
              <w:rPr>
                <w:sz w:val="28"/>
                <w:szCs w:val="28"/>
              </w:rPr>
              <w:t>五华县人民政府</w:t>
            </w:r>
          </w:p>
        </w:tc>
        <w:tc>
          <w:tcPr>
            <w:tcW w:w="2550" w:type="pct"/>
            <w:shd w:val="clear" w:color="auto" w:fill="auto"/>
            <w:vAlign w:val="center"/>
          </w:tcPr>
          <w:p>
            <w:pPr>
              <w:jc w:val="center"/>
              <w:rPr>
                <w:sz w:val="28"/>
                <w:szCs w:val="28"/>
              </w:rPr>
            </w:pPr>
            <w:r>
              <w:rPr>
                <w:sz w:val="28"/>
                <w:szCs w:val="28"/>
              </w:rPr>
              <w:t>无修改意见</w:t>
            </w:r>
          </w:p>
        </w:tc>
        <w:tc>
          <w:tcPr>
            <w:tcW w:w="301" w:type="pct"/>
            <w:shd w:val="clear" w:color="auto" w:fill="auto"/>
            <w:vAlign w:val="center"/>
          </w:tcPr>
          <w:p>
            <w:pPr>
              <w:jc w:val="center"/>
              <w:rPr>
                <w:sz w:val="28"/>
                <w:szCs w:val="28"/>
              </w:rPr>
            </w:pPr>
          </w:p>
        </w:tc>
        <w:tc>
          <w:tcPr>
            <w:tcW w:w="1211" w:type="pct"/>
            <w:shd w:val="clear" w:color="auto" w:fill="auto"/>
            <w:vAlign w:val="center"/>
          </w:tcPr>
          <w:p>
            <w:pPr>
              <w:jc w:val="center"/>
              <w:rPr>
                <w:sz w:val="28"/>
                <w:szCs w:val="28"/>
              </w:rPr>
            </w:pPr>
          </w:p>
        </w:tc>
      </w:tr>
    </w:tbl>
    <w:p/>
    <w:p>
      <w:pPr>
        <w:pStyle w:val="2"/>
        <w:numPr>
          <w:ilvl w:val="0"/>
          <w:numId w:val="0"/>
        </w:numPr>
        <w:sectPr>
          <w:pgSz w:w="16838" w:h="11906" w:orient="landscape"/>
          <w:pgMar w:top="1800" w:right="1440" w:bottom="1800" w:left="1440" w:header="851" w:footer="992" w:gutter="0"/>
          <w:cols w:space="425" w:num="1"/>
          <w:docGrid w:type="lines" w:linePitch="435" w:charSpace="0"/>
        </w:sectPr>
      </w:pPr>
    </w:p>
    <w:p>
      <w:pPr>
        <w:pStyle w:val="2"/>
        <w:numPr>
          <w:ilvl w:val="0"/>
          <w:numId w:val="0"/>
        </w:numPr>
      </w:pPr>
      <w:bookmarkStart w:id="177" w:name="_Toc160460065"/>
      <w:r>
        <w:rPr>
          <w:rFonts w:hint="eastAsia"/>
        </w:rPr>
        <w:t>附表</w:t>
      </w:r>
      <w:r>
        <w:t xml:space="preserve">2 </w:t>
      </w:r>
      <w:r>
        <w:rPr>
          <w:rFonts w:hint="eastAsia"/>
        </w:rPr>
        <w:t>第二次征求意见及采纳情况表</w:t>
      </w:r>
      <w:bookmarkEnd w:id="177"/>
    </w:p>
    <w:bookmarkEnd w:id="176"/>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033"/>
        <w:gridCol w:w="6665"/>
        <w:gridCol w:w="1417"/>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321" w:type="pct"/>
            <w:shd w:val="clear" w:color="auto" w:fill="auto"/>
            <w:vAlign w:val="center"/>
          </w:tcPr>
          <w:p>
            <w:pPr>
              <w:jc w:val="center"/>
              <w:rPr>
                <w:b/>
                <w:bCs/>
                <w:sz w:val="28"/>
                <w:szCs w:val="28"/>
              </w:rPr>
            </w:pPr>
            <w:r>
              <w:rPr>
                <w:b/>
                <w:bCs/>
                <w:sz w:val="28"/>
                <w:szCs w:val="28"/>
              </w:rPr>
              <w:t>序号</w:t>
            </w:r>
          </w:p>
        </w:tc>
        <w:tc>
          <w:tcPr>
            <w:tcW w:w="717" w:type="pct"/>
            <w:shd w:val="clear" w:color="auto" w:fill="auto"/>
            <w:vAlign w:val="center"/>
          </w:tcPr>
          <w:p>
            <w:pPr>
              <w:jc w:val="center"/>
              <w:rPr>
                <w:b/>
                <w:bCs/>
                <w:sz w:val="28"/>
                <w:szCs w:val="28"/>
              </w:rPr>
            </w:pPr>
            <w:r>
              <w:rPr>
                <w:b/>
                <w:bCs/>
                <w:sz w:val="28"/>
                <w:szCs w:val="28"/>
              </w:rPr>
              <w:t>单位</w:t>
            </w:r>
          </w:p>
        </w:tc>
        <w:tc>
          <w:tcPr>
            <w:tcW w:w="2351" w:type="pct"/>
            <w:shd w:val="clear" w:color="auto" w:fill="auto"/>
            <w:vAlign w:val="center"/>
          </w:tcPr>
          <w:p>
            <w:pPr>
              <w:jc w:val="center"/>
              <w:rPr>
                <w:b/>
                <w:bCs/>
                <w:sz w:val="28"/>
                <w:szCs w:val="28"/>
              </w:rPr>
            </w:pPr>
            <w:r>
              <w:rPr>
                <w:b/>
                <w:bCs/>
                <w:sz w:val="28"/>
                <w:szCs w:val="28"/>
              </w:rPr>
              <w:t>意见与建议</w:t>
            </w:r>
          </w:p>
        </w:tc>
        <w:tc>
          <w:tcPr>
            <w:tcW w:w="500" w:type="pct"/>
            <w:shd w:val="clear" w:color="auto" w:fill="auto"/>
            <w:vAlign w:val="center"/>
          </w:tcPr>
          <w:p>
            <w:pPr>
              <w:jc w:val="center"/>
              <w:rPr>
                <w:b/>
                <w:bCs/>
                <w:sz w:val="28"/>
                <w:szCs w:val="28"/>
              </w:rPr>
            </w:pPr>
            <w:r>
              <w:rPr>
                <w:b/>
                <w:bCs/>
                <w:sz w:val="28"/>
                <w:szCs w:val="28"/>
              </w:rPr>
              <w:t>采纳决定</w:t>
            </w:r>
          </w:p>
        </w:tc>
        <w:tc>
          <w:tcPr>
            <w:tcW w:w="1112" w:type="pct"/>
            <w:shd w:val="clear" w:color="auto" w:fill="auto"/>
            <w:vAlign w:val="center"/>
          </w:tcPr>
          <w:p>
            <w:pPr>
              <w:jc w:val="center"/>
              <w:rPr>
                <w:b/>
                <w:bCs/>
                <w:sz w:val="28"/>
                <w:szCs w:val="28"/>
              </w:rPr>
            </w:pPr>
            <w:r>
              <w:rPr>
                <w:b/>
                <w:bCs/>
                <w:sz w:val="28"/>
                <w:szCs w:val="28"/>
              </w:rPr>
              <w:t>部分采纳/不采纳的理由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1" w:type="pct"/>
            <w:shd w:val="clear" w:color="auto" w:fill="auto"/>
            <w:vAlign w:val="center"/>
          </w:tcPr>
          <w:p>
            <w:pPr>
              <w:jc w:val="center"/>
              <w:rPr>
                <w:sz w:val="28"/>
                <w:szCs w:val="28"/>
              </w:rPr>
            </w:pPr>
            <w:r>
              <w:rPr>
                <w:sz w:val="28"/>
                <w:szCs w:val="28"/>
              </w:rPr>
              <w:t>1</w:t>
            </w:r>
          </w:p>
        </w:tc>
        <w:tc>
          <w:tcPr>
            <w:tcW w:w="717" w:type="pct"/>
            <w:shd w:val="clear" w:color="auto" w:fill="auto"/>
            <w:vAlign w:val="center"/>
          </w:tcPr>
          <w:p>
            <w:pPr>
              <w:jc w:val="center"/>
              <w:rPr>
                <w:sz w:val="28"/>
                <w:szCs w:val="28"/>
              </w:rPr>
            </w:pPr>
            <w:r>
              <w:rPr>
                <w:sz w:val="28"/>
                <w:szCs w:val="28"/>
              </w:rPr>
              <w:t>市委宣传部</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2</w:t>
            </w:r>
          </w:p>
        </w:tc>
        <w:tc>
          <w:tcPr>
            <w:tcW w:w="717" w:type="pct"/>
            <w:shd w:val="clear" w:color="auto" w:fill="auto"/>
            <w:vAlign w:val="center"/>
          </w:tcPr>
          <w:p>
            <w:pPr>
              <w:jc w:val="center"/>
              <w:rPr>
                <w:sz w:val="28"/>
                <w:szCs w:val="28"/>
              </w:rPr>
            </w:pPr>
            <w:r>
              <w:rPr>
                <w:sz w:val="28"/>
                <w:szCs w:val="28"/>
              </w:rPr>
              <w:t>市委政法委</w:t>
            </w:r>
          </w:p>
        </w:tc>
        <w:tc>
          <w:tcPr>
            <w:tcW w:w="2351" w:type="pct"/>
            <w:shd w:val="clear" w:color="auto" w:fill="auto"/>
            <w:vAlign w:val="center"/>
          </w:tcPr>
          <w:p>
            <w:pPr>
              <w:jc w:val="center"/>
              <w:rPr>
                <w:sz w:val="28"/>
                <w:szCs w:val="28"/>
              </w:rPr>
            </w:pPr>
            <w:r>
              <w:rPr>
                <w:sz w:val="28"/>
                <w:szCs w:val="28"/>
              </w:rPr>
              <w:t>无反馈意见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3</w:t>
            </w:r>
          </w:p>
        </w:tc>
        <w:tc>
          <w:tcPr>
            <w:tcW w:w="717" w:type="pct"/>
            <w:shd w:val="clear" w:color="auto" w:fill="auto"/>
            <w:vAlign w:val="center"/>
          </w:tcPr>
          <w:p>
            <w:pPr>
              <w:jc w:val="center"/>
              <w:rPr>
                <w:sz w:val="28"/>
                <w:szCs w:val="28"/>
              </w:rPr>
            </w:pPr>
            <w:r>
              <w:rPr>
                <w:sz w:val="28"/>
                <w:szCs w:val="28"/>
              </w:rPr>
              <w:t>市委网信办</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321" w:type="pct"/>
            <w:shd w:val="clear" w:color="auto" w:fill="auto"/>
            <w:vAlign w:val="center"/>
          </w:tcPr>
          <w:p>
            <w:pPr>
              <w:jc w:val="center"/>
              <w:rPr>
                <w:sz w:val="28"/>
                <w:szCs w:val="28"/>
              </w:rPr>
            </w:pPr>
            <w:r>
              <w:rPr>
                <w:sz w:val="28"/>
                <w:szCs w:val="28"/>
              </w:rPr>
              <w:t>4</w:t>
            </w:r>
          </w:p>
        </w:tc>
        <w:tc>
          <w:tcPr>
            <w:tcW w:w="717" w:type="pct"/>
            <w:shd w:val="clear" w:color="auto" w:fill="auto"/>
            <w:vAlign w:val="center"/>
          </w:tcPr>
          <w:p>
            <w:pPr>
              <w:jc w:val="center"/>
              <w:rPr>
                <w:sz w:val="28"/>
                <w:szCs w:val="28"/>
              </w:rPr>
            </w:pPr>
            <w:r>
              <w:rPr>
                <w:sz w:val="28"/>
                <w:szCs w:val="28"/>
              </w:rPr>
              <w:t>市发展和改革局</w:t>
            </w:r>
          </w:p>
        </w:tc>
        <w:tc>
          <w:tcPr>
            <w:tcW w:w="2351" w:type="pct"/>
            <w:shd w:val="clear" w:color="auto" w:fill="auto"/>
            <w:vAlign w:val="center"/>
          </w:tcPr>
          <w:p>
            <w:pPr>
              <w:rPr>
                <w:color w:val="000000"/>
                <w:sz w:val="28"/>
                <w:szCs w:val="28"/>
              </w:rPr>
            </w:pPr>
            <w:r>
              <w:rPr>
                <w:rFonts w:hint="eastAsia"/>
                <w:color w:val="000000"/>
                <w:sz w:val="28"/>
                <w:szCs w:val="28"/>
              </w:rPr>
              <w:t>一、将“2.1（4）市发展和改革局：……必要时依法定程序采取价格应急干预措施。”</w:t>
            </w:r>
            <w:r>
              <w:rPr>
                <w:rFonts w:hint="eastAsia"/>
                <w:b/>
                <w:bCs/>
                <w:color w:val="000000"/>
                <w:sz w:val="28"/>
                <w:szCs w:val="28"/>
                <w:u w:val="single"/>
              </w:rPr>
              <w:t>修改为</w:t>
            </w:r>
            <w:r>
              <w:rPr>
                <w:rFonts w:hint="eastAsia"/>
                <w:color w:val="000000"/>
                <w:sz w:val="28"/>
                <w:szCs w:val="28"/>
              </w:rPr>
              <w:t>“……确有必要采取价格干预措施时，协调指导警情地发生区域按规定上报省人民政府决定”。</w:t>
            </w:r>
          </w:p>
          <w:p>
            <w:pPr>
              <w:rPr>
                <w:color w:val="000000"/>
                <w:sz w:val="28"/>
                <w:szCs w:val="28"/>
              </w:rPr>
            </w:pPr>
            <w:r>
              <w:rPr>
                <w:rFonts w:hint="eastAsia"/>
                <w:color w:val="000000"/>
                <w:sz w:val="28"/>
                <w:szCs w:val="28"/>
              </w:rPr>
              <w:t>理由:1.根据《广东省发展改革委关于印发应对市场价格异常波动价格工作预案的通知》（粤发改价格函〔2017〕6168号）和《梅州市发展和改革局关于印发应对市场价格异常波动价格工作预案的通知》（梅市发改价格函〔2022〕124号）规定，应对价格异常波动按照属地管理、分级负责原则，由发生区域价格主管部门负责应对，发生跨县（市、区）区域时，由市应对价格异常波动应急领导小组负责统一协调、指挥，相关县（市、区）价格主管部门负责具体应对。2.《广东省发展改革委关于印发应对市场价格异常波动价格工作预案的通知》和《梅州市发展和改革局关于印发应对市场价格异常波动价格工作预案的通知》规定，根据价格异常波动情形，需采取应急价格干预措施时，警情地应当逐级上报省人民政府决定。</w:t>
            </w:r>
          </w:p>
          <w:p>
            <w:pPr>
              <w:rPr>
                <w:color w:val="000000"/>
                <w:sz w:val="28"/>
                <w:szCs w:val="28"/>
              </w:rPr>
            </w:pPr>
            <w:r>
              <w:rPr>
                <w:rFonts w:hint="eastAsia"/>
                <w:color w:val="000000"/>
                <w:sz w:val="28"/>
                <w:szCs w:val="28"/>
              </w:rPr>
              <w:t>二、第26页，“4.3 物质保障”内容涉及“组织做好环境应急救援物资紧急生产”，责任单位</w:t>
            </w:r>
            <w:r>
              <w:rPr>
                <w:rFonts w:hint="eastAsia"/>
                <w:b/>
                <w:bCs/>
                <w:color w:val="000000"/>
                <w:sz w:val="28"/>
                <w:szCs w:val="28"/>
                <w:u w:val="single"/>
              </w:rPr>
              <w:t>增加</w:t>
            </w:r>
            <w:r>
              <w:rPr>
                <w:rFonts w:hint="eastAsia"/>
                <w:color w:val="000000"/>
                <w:sz w:val="28"/>
                <w:szCs w:val="28"/>
              </w:rPr>
              <w:t>梅州市工业和信息化局。</w:t>
            </w:r>
          </w:p>
          <w:p>
            <w:pPr>
              <w:rPr>
                <w:sz w:val="28"/>
                <w:szCs w:val="28"/>
              </w:rPr>
            </w:pPr>
            <w:r>
              <w:rPr>
                <w:rFonts w:hint="eastAsia"/>
                <w:color w:val="000000"/>
                <w:sz w:val="28"/>
                <w:szCs w:val="28"/>
              </w:rPr>
              <w:t>理由：工业企业主管部门为工信部门。</w:t>
            </w: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5</w:t>
            </w:r>
          </w:p>
        </w:tc>
        <w:tc>
          <w:tcPr>
            <w:tcW w:w="717" w:type="pct"/>
            <w:shd w:val="clear" w:color="auto" w:fill="auto"/>
            <w:vAlign w:val="center"/>
          </w:tcPr>
          <w:p>
            <w:pPr>
              <w:jc w:val="center"/>
              <w:rPr>
                <w:sz w:val="28"/>
                <w:szCs w:val="28"/>
              </w:rPr>
            </w:pPr>
            <w:r>
              <w:rPr>
                <w:sz w:val="28"/>
                <w:szCs w:val="28"/>
              </w:rPr>
              <w:t>市工业和信息化局</w:t>
            </w:r>
          </w:p>
        </w:tc>
        <w:tc>
          <w:tcPr>
            <w:tcW w:w="2351" w:type="pct"/>
            <w:shd w:val="clear" w:color="auto" w:fill="auto"/>
            <w:vAlign w:val="center"/>
          </w:tcPr>
          <w:p>
            <w:pPr>
              <w:jc w:val="center"/>
              <w:rPr>
                <w:color w:val="000000"/>
                <w:sz w:val="28"/>
                <w:szCs w:val="28"/>
              </w:rPr>
            </w:pPr>
            <w:r>
              <w:rPr>
                <w:rFonts w:hint="eastAsia"/>
                <w:color w:val="000000"/>
                <w:sz w:val="28"/>
                <w:szCs w:val="28"/>
              </w:rPr>
              <w:t>一、建议：将《应急预案》第3页“（5）市工业和信息化局”的职责中</w:t>
            </w:r>
            <w:r>
              <w:rPr>
                <w:rFonts w:hint="eastAsia"/>
                <w:b/>
                <w:bCs/>
                <w:color w:val="000000"/>
                <w:sz w:val="28"/>
                <w:szCs w:val="28"/>
                <w:u w:val="single"/>
              </w:rPr>
              <w:t>删除</w:t>
            </w:r>
            <w:r>
              <w:rPr>
                <w:rFonts w:hint="eastAsia"/>
                <w:color w:val="000000"/>
                <w:sz w:val="28"/>
                <w:szCs w:val="28"/>
              </w:rPr>
              <w:t>“组织协调电信运营企业做好相关应急通信保障”相关内容。为提高工作时效，通信保障相关内容建议调整为“市各电信运营企业：负责做好相关应急通信保障”。</w:t>
            </w:r>
          </w:p>
          <w:p>
            <w:pPr>
              <w:jc w:val="center"/>
              <w:rPr>
                <w:color w:val="000000"/>
                <w:sz w:val="28"/>
                <w:szCs w:val="28"/>
              </w:rPr>
            </w:pPr>
            <w:r>
              <w:rPr>
                <w:rFonts w:hint="eastAsia"/>
                <w:color w:val="000000"/>
                <w:sz w:val="28"/>
                <w:szCs w:val="28"/>
              </w:rPr>
              <w:t>理由：一是根据2022年印发的《广东省突发环境事件应急预案》，省工业和信息化厅的主要职责为：负责协调动员做好突发环境事件应急物资生产。建议按上下一致原则确定职责分工。</w:t>
            </w:r>
          </w:p>
          <w:p>
            <w:pPr>
              <w:jc w:val="center"/>
              <w:rPr>
                <w:color w:val="000000"/>
                <w:sz w:val="28"/>
                <w:szCs w:val="28"/>
              </w:rPr>
            </w:pPr>
            <w:r>
              <w:rPr>
                <w:rFonts w:hint="eastAsia"/>
                <w:color w:val="000000"/>
                <w:sz w:val="28"/>
                <w:szCs w:val="28"/>
              </w:rPr>
              <w:t>二是根据市机构职能“三定”方案，我局不是市各电信运营商、市铁塔公司等的行政主管理部门，无对市各电信运营等公司的相关行政管理、监督、指导等职能。</w:t>
            </w:r>
          </w:p>
          <w:p>
            <w:pPr>
              <w:jc w:val="center"/>
              <w:rPr>
                <w:color w:val="000000"/>
                <w:sz w:val="28"/>
                <w:szCs w:val="28"/>
              </w:rPr>
            </w:pPr>
            <w:r>
              <w:rPr>
                <w:rFonts w:hint="eastAsia"/>
                <w:color w:val="000000"/>
                <w:sz w:val="28"/>
                <w:szCs w:val="28"/>
              </w:rPr>
              <w:t>三是在与省对口单位上，我局只对口省工业和信息化厅，与省通信管理局无上下对口管理关系。</w:t>
            </w:r>
          </w:p>
          <w:p>
            <w:pPr>
              <w:jc w:val="center"/>
              <w:rPr>
                <w:color w:val="000000"/>
                <w:sz w:val="28"/>
                <w:szCs w:val="28"/>
              </w:rPr>
            </w:pPr>
            <w:r>
              <w:rPr>
                <w:rFonts w:hint="eastAsia"/>
                <w:color w:val="000000"/>
                <w:sz w:val="28"/>
                <w:szCs w:val="28"/>
              </w:rPr>
              <w:t>四是省通信管理局是市通信建设管理办公室、市各电信运营商的行政主管部门。</w:t>
            </w:r>
          </w:p>
          <w:p>
            <w:pPr>
              <w:jc w:val="center"/>
              <w:rPr>
                <w:color w:val="000000"/>
                <w:sz w:val="28"/>
                <w:szCs w:val="28"/>
              </w:rPr>
            </w:pPr>
            <w:r>
              <w:rPr>
                <w:rFonts w:hint="eastAsia"/>
                <w:color w:val="000000"/>
                <w:sz w:val="28"/>
                <w:szCs w:val="28"/>
              </w:rPr>
              <w:t>二、建议：将《应急预案》第32页“主要突发环境事件情景及相关应急处置单位”中第6项“石油天然气管道”中</w:t>
            </w:r>
            <w:r>
              <w:rPr>
                <w:rFonts w:hint="eastAsia"/>
                <w:b/>
                <w:bCs/>
                <w:color w:val="000000"/>
                <w:sz w:val="28"/>
                <w:szCs w:val="28"/>
                <w:u w:val="single"/>
              </w:rPr>
              <w:t>删除</w:t>
            </w:r>
            <w:r>
              <w:rPr>
                <w:rFonts w:hint="eastAsia"/>
                <w:color w:val="000000"/>
                <w:sz w:val="28"/>
                <w:szCs w:val="28"/>
              </w:rPr>
              <w:t>牵头处置部门“市工业和信息化局”，调整为其他部门牵头负责；此项工作不涉及市工信局职能。</w:t>
            </w:r>
          </w:p>
          <w:p>
            <w:pPr>
              <w:jc w:val="center"/>
              <w:rPr>
                <w:color w:val="000000"/>
                <w:sz w:val="28"/>
                <w:szCs w:val="28"/>
              </w:rPr>
            </w:pPr>
            <w:r>
              <w:rPr>
                <w:rFonts w:hint="eastAsia"/>
                <w:color w:val="000000"/>
                <w:sz w:val="28"/>
                <w:szCs w:val="28"/>
              </w:rPr>
              <w:t>理由：一是根据《中共梅州市委机构编制委员会关于印发&lt;梅州市党政部门及中央、省属驻梅有关单位安全生产工作职责&gt;的通知》（梅市机编发〔2021〕71号），发展改革部门“负责主管全市石油天然气管道（城镇燃气管道和炼油、化工等企业厂区内管道除外）保护工作，协调处理市内管道保护的重大问题，指导、监督有关单位履行管道保护义务，依法查处危害管道安全的违法行为”。</w:t>
            </w:r>
          </w:p>
          <w:p>
            <w:pPr>
              <w:jc w:val="center"/>
              <w:rPr>
                <w:sz w:val="28"/>
                <w:szCs w:val="28"/>
              </w:rPr>
            </w:pPr>
            <w:r>
              <w:rPr>
                <w:rFonts w:hint="eastAsia"/>
                <w:color w:val="000000"/>
                <w:sz w:val="28"/>
                <w:szCs w:val="28"/>
              </w:rPr>
              <w:t>二是根据发改部门机构职能主要职责“指导监督能源安全保障，参与能源应急保障工作。负责主管石油天然气管道（城镇燃气管道和炼油、化工等企业厂区内管道除外）保护工作”。</w:t>
            </w: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6</w:t>
            </w:r>
          </w:p>
        </w:tc>
        <w:tc>
          <w:tcPr>
            <w:tcW w:w="717" w:type="pct"/>
            <w:shd w:val="clear" w:color="auto" w:fill="auto"/>
            <w:vAlign w:val="center"/>
          </w:tcPr>
          <w:p>
            <w:pPr>
              <w:jc w:val="center"/>
              <w:rPr>
                <w:sz w:val="28"/>
                <w:szCs w:val="28"/>
              </w:rPr>
            </w:pPr>
            <w:r>
              <w:rPr>
                <w:sz w:val="28"/>
                <w:szCs w:val="28"/>
              </w:rPr>
              <w:t>市民政局</w:t>
            </w:r>
          </w:p>
        </w:tc>
        <w:tc>
          <w:tcPr>
            <w:tcW w:w="2351" w:type="pct"/>
            <w:shd w:val="clear" w:color="auto" w:fill="auto"/>
            <w:vAlign w:val="center"/>
          </w:tcPr>
          <w:p>
            <w:pPr>
              <w:jc w:val="center"/>
              <w:rPr>
                <w:sz w:val="28"/>
                <w:szCs w:val="28"/>
              </w:rPr>
            </w:pPr>
            <w:r>
              <w:rPr>
                <w:sz w:val="28"/>
                <w:szCs w:val="28"/>
              </w:rPr>
              <w:t>无</w:t>
            </w:r>
            <w:r>
              <w:rPr>
                <w:rFonts w:hint="eastAsia"/>
                <w:sz w:val="28"/>
                <w:szCs w:val="28"/>
              </w:rPr>
              <w:t>修改</w:t>
            </w:r>
            <w:r>
              <w:rPr>
                <w:sz w:val="28"/>
                <w:szCs w:val="28"/>
              </w:rPr>
              <w:t>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7</w:t>
            </w:r>
          </w:p>
        </w:tc>
        <w:tc>
          <w:tcPr>
            <w:tcW w:w="717" w:type="pct"/>
            <w:shd w:val="clear" w:color="auto" w:fill="auto"/>
            <w:vAlign w:val="center"/>
          </w:tcPr>
          <w:p>
            <w:pPr>
              <w:jc w:val="center"/>
              <w:rPr>
                <w:sz w:val="28"/>
                <w:szCs w:val="28"/>
              </w:rPr>
            </w:pPr>
            <w:r>
              <w:rPr>
                <w:sz w:val="28"/>
                <w:szCs w:val="28"/>
              </w:rPr>
              <w:t>市公安局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21" w:type="pct"/>
            <w:shd w:val="clear" w:color="auto" w:fill="auto"/>
            <w:vAlign w:val="center"/>
          </w:tcPr>
          <w:p>
            <w:pPr>
              <w:jc w:val="center"/>
              <w:rPr>
                <w:sz w:val="28"/>
                <w:szCs w:val="28"/>
              </w:rPr>
            </w:pPr>
            <w:r>
              <w:rPr>
                <w:sz w:val="28"/>
                <w:szCs w:val="28"/>
              </w:rPr>
              <w:t>8</w:t>
            </w:r>
          </w:p>
        </w:tc>
        <w:tc>
          <w:tcPr>
            <w:tcW w:w="717" w:type="pct"/>
            <w:shd w:val="clear" w:color="auto" w:fill="auto"/>
            <w:vAlign w:val="center"/>
          </w:tcPr>
          <w:p>
            <w:pPr>
              <w:jc w:val="center"/>
              <w:rPr>
                <w:sz w:val="28"/>
                <w:szCs w:val="28"/>
              </w:rPr>
            </w:pPr>
            <w:r>
              <w:rPr>
                <w:sz w:val="28"/>
                <w:szCs w:val="28"/>
              </w:rPr>
              <w:t>市应急管理局</w:t>
            </w:r>
          </w:p>
        </w:tc>
        <w:tc>
          <w:tcPr>
            <w:tcW w:w="2351" w:type="pct"/>
            <w:shd w:val="clear" w:color="auto" w:fill="auto"/>
            <w:vAlign w:val="center"/>
          </w:tcPr>
          <w:p>
            <w:pPr>
              <w:jc w:val="center"/>
              <w:rPr>
                <w:sz w:val="28"/>
                <w:szCs w:val="28"/>
              </w:rPr>
            </w:pPr>
            <w:r>
              <w:rPr>
                <w:sz w:val="28"/>
                <w:szCs w:val="28"/>
              </w:rPr>
              <w:t>无</w:t>
            </w:r>
            <w:r>
              <w:rPr>
                <w:rFonts w:hint="eastAsia"/>
                <w:sz w:val="28"/>
                <w:szCs w:val="28"/>
              </w:rPr>
              <w:t>修改</w:t>
            </w:r>
            <w:r>
              <w:rPr>
                <w:sz w:val="28"/>
                <w:szCs w:val="28"/>
              </w:rPr>
              <w:t>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21" w:type="pct"/>
            <w:shd w:val="clear" w:color="auto" w:fill="auto"/>
            <w:vAlign w:val="center"/>
          </w:tcPr>
          <w:p>
            <w:pPr>
              <w:jc w:val="center"/>
              <w:rPr>
                <w:sz w:val="28"/>
                <w:szCs w:val="28"/>
              </w:rPr>
            </w:pPr>
            <w:r>
              <w:rPr>
                <w:sz w:val="28"/>
                <w:szCs w:val="28"/>
              </w:rPr>
              <w:t>9</w:t>
            </w:r>
          </w:p>
        </w:tc>
        <w:tc>
          <w:tcPr>
            <w:tcW w:w="717" w:type="pct"/>
            <w:shd w:val="clear" w:color="auto" w:fill="auto"/>
            <w:vAlign w:val="center"/>
          </w:tcPr>
          <w:p>
            <w:pPr>
              <w:jc w:val="center"/>
              <w:rPr>
                <w:sz w:val="28"/>
                <w:szCs w:val="28"/>
              </w:rPr>
            </w:pPr>
            <w:r>
              <w:rPr>
                <w:sz w:val="28"/>
                <w:szCs w:val="28"/>
              </w:rPr>
              <w:t>市司法局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10</w:t>
            </w:r>
          </w:p>
        </w:tc>
        <w:tc>
          <w:tcPr>
            <w:tcW w:w="717" w:type="pct"/>
            <w:shd w:val="clear" w:color="auto" w:fill="auto"/>
            <w:vAlign w:val="center"/>
          </w:tcPr>
          <w:p>
            <w:pPr>
              <w:jc w:val="center"/>
              <w:rPr>
                <w:sz w:val="28"/>
                <w:szCs w:val="28"/>
              </w:rPr>
            </w:pPr>
            <w:r>
              <w:rPr>
                <w:sz w:val="28"/>
                <w:szCs w:val="28"/>
              </w:rPr>
              <w:t>市财政局</w:t>
            </w:r>
          </w:p>
        </w:tc>
        <w:tc>
          <w:tcPr>
            <w:tcW w:w="2351" w:type="pct"/>
            <w:shd w:val="clear" w:color="auto" w:fill="auto"/>
            <w:vAlign w:val="center"/>
          </w:tcPr>
          <w:p>
            <w:pPr>
              <w:rPr>
                <w:sz w:val="28"/>
                <w:szCs w:val="28"/>
              </w:rPr>
            </w:pPr>
            <w:r>
              <w:rPr>
                <w:rFonts w:hint="eastAsia"/>
                <w:color w:val="000000"/>
                <w:sz w:val="28"/>
                <w:szCs w:val="28"/>
              </w:rPr>
              <w:t>建议将“2.1市突发环境事件应急指挥部(10)市财政局:负责保障市级负责的应急所需资金，确保突发环境事件处置所需装备、器材等物资的经费供给，并对应急资金的安排、使用、管理进行监督。”</w:t>
            </w:r>
            <w:r>
              <w:rPr>
                <w:rFonts w:hint="eastAsia"/>
                <w:b/>
                <w:bCs/>
                <w:color w:val="000000"/>
                <w:sz w:val="28"/>
                <w:szCs w:val="28"/>
                <w:u w:val="single"/>
              </w:rPr>
              <w:t>修改为</w:t>
            </w:r>
            <w:r>
              <w:rPr>
                <w:rFonts w:hint="eastAsia"/>
                <w:color w:val="000000"/>
                <w:sz w:val="28"/>
                <w:szCs w:val="28"/>
              </w:rPr>
              <w:t>:“2.1市突发环境事件应急指挥部(10)市财政局:做好市级应急资金保障，配合相关业务主管部门对应急资金的安排、使用、管理进行监督。”修改理由:参照《广东省人民政府关于印发广东省突发环境事件应急预案的通知》(粤府函[2022]54 号)</w:t>
            </w: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11</w:t>
            </w:r>
          </w:p>
        </w:tc>
        <w:tc>
          <w:tcPr>
            <w:tcW w:w="717" w:type="pct"/>
            <w:shd w:val="clear" w:color="auto" w:fill="auto"/>
            <w:vAlign w:val="center"/>
          </w:tcPr>
          <w:p>
            <w:pPr>
              <w:jc w:val="center"/>
              <w:rPr>
                <w:sz w:val="28"/>
                <w:szCs w:val="28"/>
              </w:rPr>
            </w:pPr>
            <w:r>
              <w:rPr>
                <w:sz w:val="28"/>
                <w:szCs w:val="28"/>
              </w:rPr>
              <w:t>市生态环境局</w:t>
            </w:r>
          </w:p>
        </w:tc>
        <w:tc>
          <w:tcPr>
            <w:tcW w:w="2351" w:type="pct"/>
            <w:shd w:val="clear" w:color="auto" w:fill="auto"/>
            <w:vAlign w:val="center"/>
          </w:tcPr>
          <w:p>
            <w:pPr>
              <w:jc w:val="center"/>
              <w:rPr>
                <w:color w:val="000000"/>
                <w:sz w:val="28"/>
                <w:szCs w:val="28"/>
              </w:rPr>
            </w:pPr>
            <w:r>
              <w:rPr>
                <w:color w:val="000000"/>
                <w:sz w:val="28"/>
                <w:szCs w:val="28"/>
                <w:u w:val="single"/>
              </w:rPr>
              <w:t>理由：</w:t>
            </w:r>
            <w:r>
              <w:rPr>
                <w:color w:val="000000"/>
                <w:sz w:val="28"/>
                <w:szCs w:val="28"/>
              </w:rPr>
              <w:t>我市无海洋</w:t>
            </w:r>
          </w:p>
          <w:p>
            <w:pPr>
              <w:jc w:val="center"/>
              <w:rPr>
                <w:sz w:val="28"/>
                <w:szCs w:val="28"/>
              </w:rPr>
            </w:pPr>
            <w:r>
              <w:rPr>
                <w:b/>
                <w:bCs/>
                <w:color w:val="000000"/>
                <w:sz w:val="28"/>
                <w:szCs w:val="28"/>
                <w:u w:val="single"/>
              </w:rPr>
              <w:t>建议删除</w:t>
            </w:r>
            <w:r>
              <w:rPr>
                <w:color w:val="000000"/>
                <w:sz w:val="28"/>
                <w:szCs w:val="28"/>
              </w:rPr>
              <w:t>P7“海洋”相关表述。</w:t>
            </w: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12</w:t>
            </w:r>
          </w:p>
        </w:tc>
        <w:tc>
          <w:tcPr>
            <w:tcW w:w="717" w:type="pct"/>
            <w:shd w:val="clear" w:color="auto" w:fill="auto"/>
            <w:vAlign w:val="center"/>
          </w:tcPr>
          <w:p>
            <w:pPr>
              <w:jc w:val="center"/>
              <w:rPr>
                <w:sz w:val="28"/>
                <w:szCs w:val="28"/>
              </w:rPr>
            </w:pPr>
            <w:r>
              <w:rPr>
                <w:sz w:val="28"/>
                <w:szCs w:val="28"/>
              </w:rPr>
              <w:t>市住房和城乡建设局</w:t>
            </w:r>
          </w:p>
        </w:tc>
        <w:tc>
          <w:tcPr>
            <w:tcW w:w="2351" w:type="pct"/>
            <w:shd w:val="clear" w:color="auto" w:fill="auto"/>
            <w:vAlign w:val="center"/>
          </w:tcPr>
          <w:p>
            <w:pPr>
              <w:jc w:val="center"/>
              <w:rPr>
                <w:sz w:val="28"/>
                <w:szCs w:val="28"/>
              </w:rPr>
            </w:pPr>
            <w:r>
              <w:rPr>
                <w:rFonts w:hint="eastAsia"/>
                <w:sz w:val="28"/>
                <w:szCs w:val="28"/>
              </w:rPr>
              <w:t>将</w:t>
            </w:r>
            <w:r>
              <w:rPr>
                <w:sz w:val="28"/>
                <w:szCs w:val="28"/>
              </w:rPr>
              <w:t>2 组织体系2.1项市突发环境事件应急指挥部（12）市住房和城乡建设局：</w:t>
            </w:r>
            <w:r>
              <w:rPr>
                <w:b/>
                <w:bCs/>
                <w:sz w:val="28"/>
                <w:szCs w:val="28"/>
                <w:u w:val="single"/>
              </w:rPr>
              <w:t>修改为</w:t>
            </w:r>
            <w:r>
              <w:rPr>
                <w:sz w:val="28"/>
                <w:szCs w:val="28"/>
              </w:rPr>
              <w:t>“负责指导市政设施引发的环境污染和生态破坏事件的预防、处置和调查处理工作；参与影响市区供水安全的突发环境事件应急调查、处置和善后处理工作，指导各县（市、区）提供突发环境事件事故企业现场周边排水管网资料，提出消防废水的防控意见，及时做好消防废水溢出可能进入排水管网的封堵等工作，协助提出危险化学品生产安全事故消防废水防控建议。负责指导市区供水企业在事故发生后保障饮用水源安全和生活饮用水供应”。</w:t>
            </w:r>
            <w:r>
              <w:rPr>
                <w:sz w:val="28"/>
                <w:szCs w:val="28"/>
                <w:u w:val="single"/>
              </w:rPr>
              <w:t xml:space="preserve"> 理由：</w:t>
            </w:r>
            <w:r>
              <w:rPr>
                <w:sz w:val="28"/>
                <w:szCs w:val="28"/>
              </w:rPr>
              <w:t>市政设施引发的环境污染和生态破坏事件的预防、处置和调查处理工作具体由各县（市、区）市政设施主管部门负责实施，我局依职责做好指导工作。</w:t>
            </w:r>
          </w:p>
          <w:p>
            <w:pPr>
              <w:jc w:val="center"/>
              <w:rPr>
                <w:sz w:val="28"/>
                <w:szCs w:val="28"/>
              </w:rPr>
            </w:pP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13</w:t>
            </w:r>
          </w:p>
        </w:tc>
        <w:tc>
          <w:tcPr>
            <w:tcW w:w="717" w:type="pct"/>
            <w:shd w:val="clear" w:color="auto" w:fill="auto"/>
            <w:vAlign w:val="center"/>
          </w:tcPr>
          <w:p>
            <w:pPr>
              <w:jc w:val="center"/>
              <w:rPr>
                <w:sz w:val="28"/>
                <w:szCs w:val="28"/>
              </w:rPr>
            </w:pPr>
            <w:r>
              <w:rPr>
                <w:sz w:val="28"/>
                <w:szCs w:val="28"/>
              </w:rPr>
              <w:t>市交通运输局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1" w:type="pct"/>
            <w:shd w:val="clear" w:color="auto" w:fill="auto"/>
            <w:vAlign w:val="center"/>
          </w:tcPr>
          <w:p>
            <w:pPr>
              <w:jc w:val="center"/>
              <w:rPr>
                <w:sz w:val="28"/>
                <w:szCs w:val="28"/>
              </w:rPr>
            </w:pPr>
            <w:r>
              <w:rPr>
                <w:sz w:val="28"/>
                <w:szCs w:val="28"/>
              </w:rPr>
              <w:t>14</w:t>
            </w:r>
          </w:p>
        </w:tc>
        <w:tc>
          <w:tcPr>
            <w:tcW w:w="717" w:type="pct"/>
            <w:shd w:val="clear" w:color="auto" w:fill="auto"/>
            <w:vAlign w:val="center"/>
          </w:tcPr>
          <w:p>
            <w:pPr>
              <w:jc w:val="center"/>
              <w:rPr>
                <w:sz w:val="28"/>
                <w:szCs w:val="28"/>
              </w:rPr>
            </w:pPr>
            <w:r>
              <w:rPr>
                <w:sz w:val="28"/>
                <w:szCs w:val="28"/>
              </w:rPr>
              <w:t>市水务局</w:t>
            </w:r>
          </w:p>
        </w:tc>
        <w:tc>
          <w:tcPr>
            <w:tcW w:w="2351" w:type="pct"/>
            <w:shd w:val="clear" w:color="auto" w:fill="auto"/>
            <w:vAlign w:val="center"/>
          </w:tcPr>
          <w:p>
            <w:pPr>
              <w:jc w:val="center"/>
              <w:rPr>
                <w:sz w:val="28"/>
                <w:szCs w:val="28"/>
              </w:rPr>
            </w:pPr>
            <w:r>
              <w:rPr>
                <w:rFonts w:hint="eastAsia"/>
                <w:sz w:val="28"/>
                <w:szCs w:val="28"/>
              </w:rPr>
              <w:t>P5(14)市水务局:负责配合做好突发水污染事件的调查和应急处置工作;组织协调并监督实施重要江河湖库及跨县区、跨流域环境应急水量调度;采取水量调度等应急措施控制污染扩散，保障供水水源安全;制订特殊情况下的区域水资源配置和供水联合调度方案，负责城市应急饮用水源调度;协助提出危险化学品生产安全事故消防废水防控建议，参与影响城市供水安全的突发环境事件应急处置工作。</w:t>
            </w:r>
            <w:r>
              <w:rPr>
                <w:rFonts w:hint="eastAsia"/>
                <w:b/>
                <w:bCs/>
                <w:sz w:val="28"/>
                <w:szCs w:val="28"/>
                <w:u w:val="single"/>
              </w:rPr>
              <w:t>建议修改为</w:t>
            </w:r>
            <w:r>
              <w:rPr>
                <w:rFonts w:hint="eastAsia"/>
                <w:sz w:val="28"/>
                <w:szCs w:val="28"/>
              </w:rPr>
              <w:t>:配合做好突发水污染事件的调查和应急处置工作:组织协调并监督实施重要江河湖库及跨县区、跨流域环境应急水量调度;采取水量调度等应急措施控制污染扩散，保障供水水源安全:负责城市应急饮用水源调度;协助提出危险化学品生产安全事故消防废水防控建议，参与影响城市供水安全的突发环境事件应急处置工作。</w:t>
            </w: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15</w:t>
            </w:r>
          </w:p>
        </w:tc>
        <w:tc>
          <w:tcPr>
            <w:tcW w:w="717" w:type="pct"/>
            <w:shd w:val="clear" w:color="auto" w:fill="auto"/>
            <w:vAlign w:val="center"/>
          </w:tcPr>
          <w:p>
            <w:pPr>
              <w:jc w:val="center"/>
              <w:rPr>
                <w:sz w:val="28"/>
                <w:szCs w:val="28"/>
              </w:rPr>
            </w:pPr>
            <w:r>
              <w:rPr>
                <w:sz w:val="28"/>
                <w:szCs w:val="28"/>
              </w:rPr>
              <w:t>市农业农村局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321" w:type="pct"/>
            <w:shd w:val="clear" w:color="auto" w:fill="auto"/>
            <w:vAlign w:val="center"/>
          </w:tcPr>
          <w:p>
            <w:pPr>
              <w:jc w:val="center"/>
              <w:rPr>
                <w:sz w:val="28"/>
                <w:szCs w:val="28"/>
              </w:rPr>
            </w:pPr>
            <w:r>
              <w:rPr>
                <w:sz w:val="28"/>
                <w:szCs w:val="28"/>
              </w:rPr>
              <w:t>16</w:t>
            </w:r>
          </w:p>
        </w:tc>
        <w:tc>
          <w:tcPr>
            <w:tcW w:w="717" w:type="pct"/>
            <w:shd w:val="clear" w:color="auto" w:fill="auto"/>
            <w:vAlign w:val="center"/>
          </w:tcPr>
          <w:p>
            <w:pPr>
              <w:jc w:val="center"/>
              <w:rPr>
                <w:sz w:val="28"/>
                <w:szCs w:val="28"/>
              </w:rPr>
            </w:pPr>
            <w:r>
              <w:rPr>
                <w:sz w:val="28"/>
                <w:szCs w:val="28"/>
              </w:rPr>
              <w:t>市商务局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1" w:type="pct"/>
            <w:shd w:val="clear" w:color="auto" w:fill="auto"/>
            <w:vAlign w:val="center"/>
          </w:tcPr>
          <w:p>
            <w:pPr>
              <w:jc w:val="center"/>
              <w:rPr>
                <w:sz w:val="28"/>
                <w:szCs w:val="28"/>
              </w:rPr>
            </w:pPr>
            <w:r>
              <w:rPr>
                <w:sz w:val="28"/>
                <w:szCs w:val="28"/>
              </w:rPr>
              <w:t>17</w:t>
            </w:r>
          </w:p>
        </w:tc>
        <w:tc>
          <w:tcPr>
            <w:tcW w:w="717" w:type="pct"/>
            <w:shd w:val="clear" w:color="auto" w:fill="auto"/>
            <w:vAlign w:val="center"/>
          </w:tcPr>
          <w:p>
            <w:pPr>
              <w:jc w:val="center"/>
              <w:rPr>
                <w:sz w:val="28"/>
                <w:szCs w:val="28"/>
              </w:rPr>
            </w:pPr>
            <w:r>
              <w:rPr>
                <w:sz w:val="28"/>
                <w:szCs w:val="28"/>
              </w:rPr>
              <w:t>市林业局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18</w:t>
            </w:r>
          </w:p>
        </w:tc>
        <w:tc>
          <w:tcPr>
            <w:tcW w:w="717" w:type="pct"/>
            <w:shd w:val="clear" w:color="auto" w:fill="auto"/>
            <w:vAlign w:val="center"/>
          </w:tcPr>
          <w:p>
            <w:pPr>
              <w:jc w:val="center"/>
              <w:rPr>
                <w:sz w:val="28"/>
                <w:szCs w:val="28"/>
              </w:rPr>
            </w:pPr>
            <w:r>
              <w:rPr>
                <w:sz w:val="28"/>
                <w:szCs w:val="28"/>
              </w:rPr>
              <w:t>市卫生健康局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21" w:type="pct"/>
            <w:shd w:val="clear" w:color="auto" w:fill="auto"/>
            <w:vAlign w:val="center"/>
          </w:tcPr>
          <w:p>
            <w:pPr>
              <w:jc w:val="center"/>
              <w:rPr>
                <w:sz w:val="28"/>
                <w:szCs w:val="28"/>
              </w:rPr>
            </w:pPr>
            <w:r>
              <w:rPr>
                <w:sz w:val="28"/>
                <w:szCs w:val="28"/>
              </w:rPr>
              <w:t>19</w:t>
            </w:r>
          </w:p>
        </w:tc>
        <w:tc>
          <w:tcPr>
            <w:tcW w:w="717" w:type="pct"/>
            <w:shd w:val="clear" w:color="auto" w:fill="auto"/>
            <w:vAlign w:val="center"/>
          </w:tcPr>
          <w:p>
            <w:pPr>
              <w:jc w:val="center"/>
              <w:rPr>
                <w:sz w:val="28"/>
                <w:szCs w:val="28"/>
              </w:rPr>
            </w:pPr>
            <w:r>
              <w:rPr>
                <w:sz w:val="28"/>
                <w:szCs w:val="28"/>
              </w:rPr>
              <w:t>市文化广电旅游局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21" w:type="pct"/>
            <w:shd w:val="clear" w:color="auto" w:fill="auto"/>
            <w:vAlign w:val="center"/>
          </w:tcPr>
          <w:p>
            <w:pPr>
              <w:jc w:val="center"/>
              <w:rPr>
                <w:sz w:val="28"/>
                <w:szCs w:val="28"/>
              </w:rPr>
            </w:pPr>
            <w:r>
              <w:rPr>
                <w:sz w:val="28"/>
                <w:szCs w:val="28"/>
              </w:rPr>
              <w:t>20</w:t>
            </w:r>
          </w:p>
        </w:tc>
        <w:tc>
          <w:tcPr>
            <w:tcW w:w="717" w:type="pct"/>
            <w:shd w:val="clear" w:color="auto" w:fill="auto"/>
            <w:vAlign w:val="center"/>
          </w:tcPr>
          <w:p>
            <w:pPr>
              <w:jc w:val="center"/>
              <w:rPr>
                <w:sz w:val="28"/>
                <w:szCs w:val="28"/>
              </w:rPr>
            </w:pPr>
            <w:r>
              <w:rPr>
                <w:sz w:val="28"/>
                <w:szCs w:val="28"/>
              </w:rPr>
              <w:t>市市场监督管理局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21</w:t>
            </w:r>
          </w:p>
        </w:tc>
        <w:tc>
          <w:tcPr>
            <w:tcW w:w="717" w:type="pct"/>
            <w:shd w:val="clear" w:color="auto" w:fill="auto"/>
            <w:vAlign w:val="center"/>
          </w:tcPr>
          <w:p>
            <w:pPr>
              <w:jc w:val="center"/>
              <w:rPr>
                <w:sz w:val="28"/>
                <w:szCs w:val="28"/>
              </w:rPr>
            </w:pPr>
            <w:r>
              <w:rPr>
                <w:sz w:val="28"/>
                <w:szCs w:val="28"/>
              </w:rPr>
              <w:t>梅州海关</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1" w:type="pct"/>
            <w:shd w:val="clear" w:color="auto" w:fill="auto"/>
            <w:vAlign w:val="center"/>
          </w:tcPr>
          <w:p>
            <w:pPr>
              <w:jc w:val="center"/>
              <w:rPr>
                <w:sz w:val="28"/>
                <w:szCs w:val="28"/>
              </w:rPr>
            </w:pPr>
            <w:r>
              <w:rPr>
                <w:sz w:val="28"/>
                <w:szCs w:val="28"/>
              </w:rPr>
              <w:t>22</w:t>
            </w:r>
          </w:p>
        </w:tc>
        <w:tc>
          <w:tcPr>
            <w:tcW w:w="717" w:type="pct"/>
            <w:shd w:val="clear" w:color="auto" w:fill="auto"/>
            <w:vAlign w:val="center"/>
          </w:tcPr>
          <w:p>
            <w:pPr>
              <w:jc w:val="center"/>
              <w:rPr>
                <w:sz w:val="28"/>
                <w:szCs w:val="28"/>
              </w:rPr>
            </w:pPr>
            <w:r>
              <w:rPr>
                <w:sz w:val="28"/>
                <w:szCs w:val="28"/>
              </w:rPr>
              <w:t>市消防救援支队</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321" w:type="pct"/>
            <w:shd w:val="clear" w:color="auto" w:fill="auto"/>
            <w:vAlign w:val="center"/>
          </w:tcPr>
          <w:p>
            <w:pPr>
              <w:jc w:val="center"/>
              <w:rPr>
                <w:sz w:val="28"/>
                <w:szCs w:val="28"/>
              </w:rPr>
            </w:pPr>
            <w:r>
              <w:rPr>
                <w:sz w:val="28"/>
                <w:szCs w:val="28"/>
              </w:rPr>
              <w:t>23</w:t>
            </w:r>
          </w:p>
        </w:tc>
        <w:tc>
          <w:tcPr>
            <w:tcW w:w="717" w:type="pct"/>
            <w:shd w:val="clear" w:color="auto" w:fill="auto"/>
            <w:vAlign w:val="center"/>
          </w:tcPr>
          <w:p>
            <w:pPr>
              <w:jc w:val="center"/>
              <w:rPr>
                <w:sz w:val="28"/>
                <w:szCs w:val="28"/>
              </w:rPr>
            </w:pPr>
            <w:r>
              <w:rPr>
                <w:sz w:val="28"/>
                <w:szCs w:val="28"/>
              </w:rPr>
              <w:t>市气象局</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1" w:type="pct"/>
            <w:shd w:val="clear" w:color="auto" w:fill="auto"/>
            <w:vAlign w:val="center"/>
          </w:tcPr>
          <w:p>
            <w:pPr>
              <w:jc w:val="center"/>
              <w:rPr>
                <w:sz w:val="28"/>
                <w:szCs w:val="28"/>
              </w:rPr>
            </w:pPr>
            <w:r>
              <w:rPr>
                <w:sz w:val="28"/>
                <w:szCs w:val="28"/>
              </w:rPr>
              <w:t>24</w:t>
            </w:r>
          </w:p>
        </w:tc>
        <w:tc>
          <w:tcPr>
            <w:tcW w:w="717" w:type="pct"/>
            <w:shd w:val="clear" w:color="auto" w:fill="auto"/>
            <w:vAlign w:val="center"/>
          </w:tcPr>
          <w:p>
            <w:pPr>
              <w:jc w:val="center"/>
              <w:rPr>
                <w:sz w:val="28"/>
                <w:szCs w:val="28"/>
              </w:rPr>
            </w:pPr>
            <w:r>
              <w:rPr>
                <w:sz w:val="28"/>
                <w:szCs w:val="28"/>
              </w:rPr>
              <w:t>市自然资源局</w:t>
            </w:r>
          </w:p>
        </w:tc>
        <w:tc>
          <w:tcPr>
            <w:tcW w:w="2351" w:type="pct"/>
            <w:shd w:val="clear" w:color="auto" w:fill="auto"/>
            <w:vAlign w:val="center"/>
          </w:tcPr>
          <w:p>
            <w:pPr>
              <w:jc w:val="center"/>
              <w:rPr>
                <w:color w:val="000000"/>
                <w:sz w:val="28"/>
                <w:szCs w:val="28"/>
              </w:rPr>
            </w:pPr>
            <w:r>
              <w:rPr>
                <w:rFonts w:hint="eastAsia"/>
                <w:color w:val="000000"/>
                <w:sz w:val="28"/>
                <w:szCs w:val="28"/>
              </w:rPr>
              <w:t>一、征求意见稿第7页市自然资源局分工的“开展海洋生态预警监测、海洋灾害观测预报，林业生态保护修复、海洋生态修复、林业和海洋生态评估等工作”应调整，理由是梅州市行政管辖范围内无海洋，</w:t>
            </w:r>
            <w:r>
              <w:rPr>
                <w:rFonts w:hint="eastAsia"/>
                <w:b/>
                <w:bCs/>
                <w:color w:val="000000"/>
                <w:sz w:val="28"/>
                <w:szCs w:val="28"/>
                <w:u w:val="single"/>
              </w:rPr>
              <w:t>建议删除</w:t>
            </w:r>
            <w:r>
              <w:rPr>
                <w:rFonts w:hint="eastAsia"/>
                <w:color w:val="000000"/>
                <w:sz w:val="28"/>
                <w:szCs w:val="28"/>
              </w:rPr>
              <w:t>；林业生态保护修复、林业生态评估职责在市林业局，建议调整至对应职能局负责。</w:t>
            </w:r>
          </w:p>
          <w:p>
            <w:pPr>
              <w:jc w:val="center"/>
              <w:rPr>
                <w:color w:val="000000"/>
                <w:sz w:val="28"/>
                <w:szCs w:val="28"/>
              </w:rPr>
            </w:pPr>
            <w:r>
              <w:rPr>
                <w:rFonts w:hint="eastAsia"/>
                <w:color w:val="000000"/>
                <w:sz w:val="28"/>
                <w:szCs w:val="28"/>
              </w:rPr>
              <w:t>二、征求意见稿第7页市自然资源局分工的“负责应急避护场所建设规划”</w:t>
            </w:r>
            <w:r>
              <w:rPr>
                <w:rFonts w:hint="eastAsia"/>
                <w:b/>
                <w:bCs/>
                <w:color w:val="000000"/>
                <w:sz w:val="28"/>
                <w:szCs w:val="28"/>
                <w:u w:val="single"/>
              </w:rPr>
              <w:t>应删除</w:t>
            </w:r>
            <w:r>
              <w:rPr>
                <w:rFonts w:hint="eastAsia"/>
                <w:color w:val="000000"/>
                <w:sz w:val="28"/>
                <w:szCs w:val="28"/>
              </w:rPr>
              <w:t>，理由为：根据《中共中央、国务院关于建立国土空间规划体系并监督实施的若干意见》第三点第（五）款“涉及空间利用的某一领域专项规划，如交通、能源、水利、农业、信息、市政等基础设施，公共服务设施，军事设施，以及生态环境保护、文物保护、林业草原等专项规划，由相关主管部门组织编制”的要求，及《广东省城乡规划条例》第二十一条“城市、镇规划区范围单独编制的交通运输、水利、电力、燃气、通信、给排水、环境卫生、绿化、消防、人民防空、住房保障、医疗、教育、文化、体育等各类专项规划，涉及土地利用和空间布局的，由相关主管部门会同城乡规划主管部门共同组织编制，报城市、县人民政府审批”，应急场所专项规划由应急部门组织编制，我局积极配合。</w:t>
            </w:r>
          </w:p>
          <w:p>
            <w:pPr>
              <w:jc w:val="center"/>
              <w:rPr>
                <w:sz w:val="28"/>
                <w:szCs w:val="28"/>
              </w:rPr>
            </w:pPr>
            <w:r>
              <w:rPr>
                <w:rFonts w:hint="eastAsia"/>
                <w:color w:val="000000"/>
                <w:sz w:val="28"/>
                <w:szCs w:val="28"/>
              </w:rPr>
              <w:t>三、征求意见稿第32页市自然资源局分工的“水上交通运输”</w:t>
            </w:r>
            <w:r>
              <w:rPr>
                <w:rFonts w:hint="eastAsia"/>
                <w:b/>
                <w:bCs/>
                <w:color w:val="000000"/>
                <w:sz w:val="28"/>
                <w:szCs w:val="28"/>
                <w:u w:val="single"/>
              </w:rPr>
              <w:t>应删除</w:t>
            </w:r>
            <w:r>
              <w:rPr>
                <w:rFonts w:hint="eastAsia"/>
                <w:color w:val="000000"/>
                <w:sz w:val="28"/>
                <w:szCs w:val="28"/>
              </w:rPr>
              <w:t>我局该项分工，理由是水上运输和水污染治理不在我局职责范围内。</w:t>
            </w: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25</w:t>
            </w:r>
          </w:p>
        </w:tc>
        <w:tc>
          <w:tcPr>
            <w:tcW w:w="717" w:type="pct"/>
            <w:shd w:val="clear" w:color="auto" w:fill="auto"/>
            <w:vAlign w:val="center"/>
          </w:tcPr>
          <w:p>
            <w:pPr>
              <w:jc w:val="center"/>
              <w:rPr>
                <w:sz w:val="28"/>
                <w:szCs w:val="28"/>
              </w:rPr>
            </w:pPr>
            <w:r>
              <w:rPr>
                <w:sz w:val="28"/>
                <w:szCs w:val="28"/>
              </w:rPr>
              <w:t>梅州海事局</w:t>
            </w:r>
          </w:p>
        </w:tc>
        <w:tc>
          <w:tcPr>
            <w:tcW w:w="2351" w:type="pct"/>
            <w:shd w:val="clear" w:color="auto" w:fill="auto"/>
            <w:vAlign w:val="center"/>
          </w:tcPr>
          <w:p>
            <w:pPr>
              <w:jc w:val="center"/>
              <w:rPr>
                <w:sz w:val="28"/>
                <w:szCs w:val="28"/>
              </w:rPr>
            </w:pPr>
            <w:r>
              <w:rPr>
                <w:sz w:val="28"/>
                <w:szCs w:val="28"/>
              </w:rPr>
              <w:t>无反馈意见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26</w:t>
            </w:r>
          </w:p>
        </w:tc>
        <w:tc>
          <w:tcPr>
            <w:tcW w:w="717" w:type="pct"/>
            <w:shd w:val="clear" w:color="auto" w:fill="auto"/>
            <w:vAlign w:val="center"/>
          </w:tcPr>
          <w:p>
            <w:pPr>
              <w:jc w:val="center"/>
              <w:rPr>
                <w:sz w:val="28"/>
                <w:szCs w:val="28"/>
              </w:rPr>
            </w:pPr>
            <w:r>
              <w:rPr>
                <w:sz w:val="28"/>
                <w:szCs w:val="28"/>
              </w:rPr>
              <w:t>市科技局</w:t>
            </w:r>
          </w:p>
        </w:tc>
        <w:tc>
          <w:tcPr>
            <w:tcW w:w="2351" w:type="pct"/>
            <w:shd w:val="clear" w:color="auto" w:fill="auto"/>
            <w:vAlign w:val="center"/>
          </w:tcPr>
          <w:p>
            <w:pPr>
              <w:jc w:val="center"/>
              <w:rPr>
                <w:b/>
                <w:bCs/>
                <w:sz w:val="28"/>
                <w:szCs w:val="28"/>
                <w:u w:val="single"/>
              </w:rPr>
            </w:pPr>
            <w:r>
              <w:rPr>
                <w:sz w:val="28"/>
                <w:szCs w:val="28"/>
              </w:rPr>
              <w:t>建议将2 组织体系2.1市突发环境事件应急指挥部（26）市科技局相关描述</w:t>
            </w:r>
            <w:r>
              <w:rPr>
                <w:b/>
                <w:bCs/>
                <w:sz w:val="28"/>
                <w:szCs w:val="28"/>
                <w:u w:val="single"/>
              </w:rPr>
              <w:t>进行修改</w:t>
            </w:r>
          </w:p>
          <w:p>
            <w:pPr>
              <w:jc w:val="center"/>
              <w:rPr>
                <w:sz w:val="28"/>
                <w:szCs w:val="28"/>
              </w:rPr>
            </w:pPr>
            <w:r>
              <w:rPr>
                <w:color w:val="000000"/>
                <w:sz w:val="28"/>
                <w:szCs w:val="28"/>
                <w:u w:val="single"/>
              </w:rPr>
              <w:t>理由：</w:t>
            </w:r>
            <w:r>
              <w:rPr>
                <w:sz w:val="28"/>
                <w:szCs w:val="28"/>
              </w:rPr>
              <w:t>该职能不属于市科技局职能范畴已调整到市应急管理局</w:t>
            </w:r>
          </w:p>
          <w:p>
            <w:pPr>
              <w:jc w:val="center"/>
              <w:rPr>
                <w:sz w:val="28"/>
                <w:szCs w:val="28"/>
              </w:rPr>
            </w:pPr>
          </w:p>
        </w:tc>
        <w:tc>
          <w:tcPr>
            <w:tcW w:w="500" w:type="pct"/>
            <w:shd w:val="clear" w:color="auto" w:fill="auto"/>
            <w:vAlign w:val="center"/>
          </w:tcPr>
          <w:p>
            <w:pPr>
              <w:jc w:val="center"/>
              <w:rPr>
                <w:sz w:val="28"/>
                <w:szCs w:val="28"/>
              </w:rPr>
            </w:pPr>
            <w:r>
              <w:rPr>
                <w:rFonts w:hint="eastAsia"/>
                <w:sz w:val="28"/>
                <w:szCs w:val="28"/>
              </w:rPr>
              <w:t>采纳</w:t>
            </w: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27</w:t>
            </w:r>
          </w:p>
        </w:tc>
        <w:tc>
          <w:tcPr>
            <w:tcW w:w="717" w:type="pct"/>
            <w:shd w:val="clear" w:color="auto" w:fill="auto"/>
            <w:vAlign w:val="center"/>
          </w:tcPr>
          <w:p>
            <w:pPr>
              <w:jc w:val="center"/>
              <w:rPr>
                <w:color w:val="000000"/>
                <w:sz w:val="28"/>
                <w:szCs w:val="28"/>
              </w:rPr>
            </w:pPr>
            <w:r>
              <w:rPr>
                <w:color w:val="000000"/>
                <w:sz w:val="28"/>
                <w:szCs w:val="28"/>
              </w:rPr>
              <w:t>广东省水文局梅州水文分局</w:t>
            </w:r>
          </w:p>
        </w:tc>
        <w:tc>
          <w:tcPr>
            <w:tcW w:w="2351" w:type="pct"/>
            <w:shd w:val="clear" w:color="auto" w:fill="auto"/>
            <w:vAlign w:val="center"/>
          </w:tcPr>
          <w:p>
            <w:pPr>
              <w:jc w:val="center"/>
              <w:rPr>
                <w:color w:val="000000"/>
                <w:sz w:val="28"/>
                <w:szCs w:val="28"/>
              </w:rPr>
            </w:pPr>
            <w:r>
              <w:rPr>
                <w:color w:val="000000"/>
                <w:sz w:val="28"/>
                <w:szCs w:val="28"/>
              </w:rPr>
              <w:t>无反馈意见</w:t>
            </w:r>
          </w:p>
        </w:tc>
        <w:tc>
          <w:tcPr>
            <w:tcW w:w="500" w:type="pct"/>
            <w:shd w:val="clear" w:color="auto" w:fill="auto"/>
            <w:vAlign w:val="center"/>
          </w:tcPr>
          <w:p>
            <w:pPr>
              <w:jc w:val="center"/>
              <w:rPr>
                <w:color w:val="000000"/>
                <w:sz w:val="28"/>
                <w:szCs w:val="28"/>
              </w:rPr>
            </w:pPr>
          </w:p>
        </w:tc>
        <w:tc>
          <w:tcPr>
            <w:tcW w:w="1112" w:type="pct"/>
            <w:shd w:val="clear" w:color="auto" w:fill="auto"/>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28</w:t>
            </w:r>
          </w:p>
        </w:tc>
        <w:tc>
          <w:tcPr>
            <w:tcW w:w="717" w:type="pct"/>
            <w:shd w:val="clear" w:color="auto" w:fill="auto"/>
            <w:vAlign w:val="center"/>
          </w:tcPr>
          <w:p>
            <w:pPr>
              <w:jc w:val="center"/>
              <w:rPr>
                <w:sz w:val="28"/>
                <w:szCs w:val="28"/>
              </w:rPr>
            </w:pPr>
            <w:r>
              <w:rPr>
                <w:sz w:val="28"/>
                <w:szCs w:val="28"/>
              </w:rPr>
              <w:t>梅州粤海水务有限公司</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29</w:t>
            </w:r>
          </w:p>
        </w:tc>
        <w:tc>
          <w:tcPr>
            <w:tcW w:w="717" w:type="pct"/>
            <w:shd w:val="clear" w:color="auto" w:fill="auto"/>
            <w:vAlign w:val="center"/>
          </w:tcPr>
          <w:p>
            <w:pPr>
              <w:jc w:val="center"/>
              <w:rPr>
                <w:sz w:val="28"/>
                <w:szCs w:val="28"/>
              </w:rPr>
            </w:pPr>
            <w:r>
              <w:rPr>
                <w:sz w:val="28"/>
                <w:szCs w:val="28"/>
              </w:rPr>
              <w:t>梅江区人民政府</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30</w:t>
            </w:r>
          </w:p>
        </w:tc>
        <w:tc>
          <w:tcPr>
            <w:tcW w:w="717" w:type="pct"/>
            <w:shd w:val="clear" w:color="auto" w:fill="auto"/>
            <w:vAlign w:val="center"/>
          </w:tcPr>
          <w:p>
            <w:pPr>
              <w:jc w:val="center"/>
              <w:rPr>
                <w:sz w:val="28"/>
                <w:szCs w:val="28"/>
              </w:rPr>
            </w:pPr>
            <w:r>
              <w:rPr>
                <w:sz w:val="28"/>
                <w:szCs w:val="28"/>
              </w:rPr>
              <w:t>梅县区人民政府</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31</w:t>
            </w:r>
          </w:p>
        </w:tc>
        <w:tc>
          <w:tcPr>
            <w:tcW w:w="717" w:type="pct"/>
            <w:shd w:val="clear" w:color="auto" w:fill="auto"/>
            <w:vAlign w:val="center"/>
          </w:tcPr>
          <w:p>
            <w:pPr>
              <w:jc w:val="center"/>
              <w:rPr>
                <w:sz w:val="28"/>
                <w:szCs w:val="28"/>
              </w:rPr>
            </w:pPr>
            <w:r>
              <w:rPr>
                <w:sz w:val="28"/>
                <w:szCs w:val="28"/>
              </w:rPr>
              <w:t>兴宁市人民政府</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32</w:t>
            </w:r>
          </w:p>
        </w:tc>
        <w:tc>
          <w:tcPr>
            <w:tcW w:w="717" w:type="pct"/>
            <w:shd w:val="clear" w:color="auto" w:fill="auto"/>
            <w:vAlign w:val="center"/>
          </w:tcPr>
          <w:p>
            <w:pPr>
              <w:jc w:val="center"/>
              <w:rPr>
                <w:sz w:val="28"/>
                <w:szCs w:val="28"/>
              </w:rPr>
            </w:pPr>
            <w:r>
              <w:rPr>
                <w:sz w:val="28"/>
                <w:szCs w:val="28"/>
              </w:rPr>
              <w:t>平远县人民政府</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33</w:t>
            </w:r>
          </w:p>
        </w:tc>
        <w:tc>
          <w:tcPr>
            <w:tcW w:w="717" w:type="pct"/>
            <w:shd w:val="clear" w:color="auto" w:fill="auto"/>
            <w:vAlign w:val="center"/>
          </w:tcPr>
          <w:p>
            <w:pPr>
              <w:jc w:val="center"/>
              <w:rPr>
                <w:sz w:val="28"/>
                <w:szCs w:val="28"/>
              </w:rPr>
            </w:pPr>
            <w:r>
              <w:rPr>
                <w:sz w:val="28"/>
                <w:szCs w:val="28"/>
              </w:rPr>
              <w:t>蕉岭县人民政府</w:t>
            </w:r>
          </w:p>
        </w:tc>
        <w:tc>
          <w:tcPr>
            <w:tcW w:w="2351" w:type="pct"/>
            <w:shd w:val="clear" w:color="auto" w:fill="auto"/>
            <w:vAlign w:val="center"/>
          </w:tcPr>
          <w:p>
            <w:pPr>
              <w:jc w:val="center"/>
              <w:rPr>
                <w:sz w:val="28"/>
                <w:szCs w:val="28"/>
              </w:rPr>
            </w:pPr>
            <w:r>
              <w:rPr>
                <w:sz w:val="28"/>
                <w:szCs w:val="28"/>
              </w:rPr>
              <w:t>无反馈意见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34</w:t>
            </w:r>
          </w:p>
        </w:tc>
        <w:tc>
          <w:tcPr>
            <w:tcW w:w="717" w:type="pct"/>
            <w:shd w:val="clear" w:color="auto" w:fill="auto"/>
            <w:vAlign w:val="center"/>
          </w:tcPr>
          <w:p>
            <w:pPr>
              <w:jc w:val="center"/>
              <w:rPr>
                <w:sz w:val="28"/>
                <w:szCs w:val="28"/>
              </w:rPr>
            </w:pPr>
            <w:r>
              <w:rPr>
                <w:sz w:val="28"/>
                <w:szCs w:val="28"/>
              </w:rPr>
              <w:t>大埔县人民政府</w:t>
            </w:r>
          </w:p>
        </w:tc>
        <w:tc>
          <w:tcPr>
            <w:tcW w:w="2351" w:type="pct"/>
            <w:shd w:val="clear" w:color="auto" w:fill="auto"/>
            <w:vAlign w:val="center"/>
          </w:tcPr>
          <w:p>
            <w:pPr>
              <w:jc w:val="center"/>
              <w:rPr>
                <w:sz w:val="28"/>
                <w:szCs w:val="28"/>
              </w:rPr>
            </w:pPr>
            <w:r>
              <w:rPr>
                <w:sz w:val="28"/>
                <w:szCs w:val="28"/>
              </w:rPr>
              <w:t>无修改意见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35</w:t>
            </w:r>
          </w:p>
        </w:tc>
        <w:tc>
          <w:tcPr>
            <w:tcW w:w="717" w:type="pct"/>
            <w:shd w:val="clear" w:color="auto" w:fill="auto"/>
            <w:vAlign w:val="center"/>
          </w:tcPr>
          <w:p>
            <w:pPr>
              <w:jc w:val="center"/>
              <w:rPr>
                <w:sz w:val="28"/>
                <w:szCs w:val="28"/>
              </w:rPr>
            </w:pPr>
            <w:r>
              <w:rPr>
                <w:sz w:val="28"/>
                <w:szCs w:val="28"/>
              </w:rPr>
              <w:t>丰顺县人民政府</w:t>
            </w:r>
          </w:p>
        </w:tc>
        <w:tc>
          <w:tcPr>
            <w:tcW w:w="2351" w:type="pct"/>
            <w:shd w:val="clear" w:color="auto" w:fill="auto"/>
            <w:vAlign w:val="center"/>
          </w:tcPr>
          <w:p>
            <w:pPr>
              <w:jc w:val="center"/>
              <w:rPr>
                <w:sz w:val="28"/>
                <w:szCs w:val="28"/>
              </w:rPr>
            </w:pPr>
            <w:r>
              <w:rPr>
                <w:sz w:val="28"/>
                <w:szCs w:val="28"/>
              </w:rPr>
              <w:t>无反馈意见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1" w:type="pct"/>
            <w:shd w:val="clear" w:color="auto" w:fill="auto"/>
            <w:vAlign w:val="center"/>
          </w:tcPr>
          <w:p>
            <w:pPr>
              <w:jc w:val="center"/>
              <w:rPr>
                <w:sz w:val="28"/>
                <w:szCs w:val="28"/>
              </w:rPr>
            </w:pPr>
            <w:r>
              <w:rPr>
                <w:sz w:val="28"/>
                <w:szCs w:val="28"/>
              </w:rPr>
              <w:t>36</w:t>
            </w:r>
          </w:p>
        </w:tc>
        <w:tc>
          <w:tcPr>
            <w:tcW w:w="717" w:type="pct"/>
            <w:shd w:val="clear" w:color="auto" w:fill="auto"/>
            <w:vAlign w:val="center"/>
          </w:tcPr>
          <w:p>
            <w:pPr>
              <w:jc w:val="center"/>
              <w:rPr>
                <w:sz w:val="28"/>
                <w:szCs w:val="28"/>
              </w:rPr>
            </w:pPr>
            <w:r>
              <w:rPr>
                <w:sz w:val="28"/>
                <w:szCs w:val="28"/>
              </w:rPr>
              <w:t>五华县人民政府</w:t>
            </w:r>
          </w:p>
        </w:tc>
        <w:tc>
          <w:tcPr>
            <w:tcW w:w="2351" w:type="pct"/>
            <w:shd w:val="clear" w:color="auto" w:fill="auto"/>
            <w:vAlign w:val="center"/>
          </w:tcPr>
          <w:p>
            <w:pPr>
              <w:jc w:val="center"/>
              <w:rPr>
                <w:sz w:val="28"/>
                <w:szCs w:val="28"/>
              </w:rPr>
            </w:pPr>
            <w:r>
              <w:rPr>
                <w:sz w:val="28"/>
                <w:szCs w:val="28"/>
              </w:rPr>
              <w:t>无反馈意见</w:t>
            </w:r>
          </w:p>
        </w:tc>
        <w:tc>
          <w:tcPr>
            <w:tcW w:w="500" w:type="pct"/>
            <w:shd w:val="clear" w:color="auto" w:fill="auto"/>
            <w:vAlign w:val="center"/>
          </w:tcPr>
          <w:p>
            <w:pPr>
              <w:jc w:val="center"/>
              <w:rPr>
                <w:sz w:val="28"/>
                <w:szCs w:val="28"/>
              </w:rPr>
            </w:pPr>
          </w:p>
        </w:tc>
        <w:tc>
          <w:tcPr>
            <w:tcW w:w="1112" w:type="pct"/>
            <w:shd w:val="clear" w:color="auto" w:fill="auto"/>
            <w:vAlign w:val="center"/>
          </w:tcPr>
          <w:p>
            <w:pPr>
              <w:jc w:val="center"/>
              <w:rPr>
                <w:sz w:val="28"/>
                <w:szCs w:val="28"/>
              </w:rPr>
            </w:pP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MingLiU">
    <w:altName w:val="Droid Sans Japanese"/>
    <w:panose1 w:val="02010609000101010101"/>
    <w:charset w:val="88"/>
    <w:family w:val="modern"/>
    <w:pitch w:val="default"/>
    <w:sig w:usb0="00000000" w:usb1="00000000" w:usb2="00000016" w:usb3="00000000" w:csb0="00100001" w:csb1="00000000"/>
  </w:font>
  <w:font w:name="微软雅黑">
    <w:altName w:val="黑体"/>
    <w:panose1 w:val="020B0503020204020204"/>
    <w:charset w:val="86"/>
    <w:family w:val="swiss"/>
    <w:pitch w:val="default"/>
    <w:sig w:usb0="00000000" w:usb1="00000000" w:usb2="00000016" w:usb3="00000000" w:csb0="0004001F" w:csb1="00000000"/>
  </w:font>
  <w:font w:name="创艺简标宋">
    <w:altName w:val="方正舒体"/>
    <w:panose1 w:val="00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399829"/>
      <w:docPartObj>
        <w:docPartGallery w:val="autotext"/>
      </w:docPartObj>
    </w:sdtPr>
    <w:sdtContent>
      <w:p>
        <w:pPr>
          <w:pStyle w:val="14"/>
          <w:jc w:val="center"/>
        </w:pPr>
        <w:r>
          <w:fldChar w:fldCharType="begin"/>
        </w:r>
        <w:r>
          <w:instrText xml:space="preserve">PAGE   \* MERGEFORMAT</w:instrText>
        </w:r>
        <w:r>
          <w:fldChar w:fldCharType="separate"/>
        </w:r>
        <w:r>
          <w:rPr>
            <w:lang w:val="zh-CN"/>
          </w:rPr>
          <w:t>33</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0D94"/>
    <w:multiLevelType w:val="multilevel"/>
    <w:tmpl w:val="5AF40D94"/>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bCs w:val="0"/>
      </w:rPr>
    </w:lvl>
    <w:lvl w:ilvl="2" w:tentative="0">
      <w:start w:val="1"/>
      <w:numFmt w:val="decimal"/>
      <w:pStyle w:val="4"/>
      <w:lvlText w:val="%1.%2.%3"/>
      <w:lvlJc w:val="left"/>
      <w:pPr>
        <w:ind w:left="720" w:hanging="720"/>
      </w:pPr>
      <w:rPr>
        <w:rFonts w:hint="default" w:ascii="Times New Roman" w:hAnsi="Times New Roman" w:cs="Times New Roman"/>
      </w:rPr>
    </w:lvl>
    <w:lvl w:ilvl="3" w:tentative="0">
      <w:start w:val="1"/>
      <w:numFmt w:val="decimal"/>
      <w:pStyle w:val="5"/>
      <w:lvlText w:val="%1.%2.%3.%4"/>
      <w:lvlJc w:val="left"/>
      <w:pPr>
        <w:ind w:left="864" w:hanging="864"/>
      </w:pPr>
      <w:rPr>
        <w:rFonts w:hint="default" w:ascii="Times New Roman" w:hAnsi="Times New Roman" w:cs="Times New Roman"/>
      </w:r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F8"/>
    <w:rsid w:val="00000870"/>
    <w:rsid w:val="00000C64"/>
    <w:rsid w:val="00004D65"/>
    <w:rsid w:val="00006689"/>
    <w:rsid w:val="00006AC5"/>
    <w:rsid w:val="00011BFB"/>
    <w:rsid w:val="00015CB9"/>
    <w:rsid w:val="00021530"/>
    <w:rsid w:val="00034110"/>
    <w:rsid w:val="00040ECE"/>
    <w:rsid w:val="0005087F"/>
    <w:rsid w:val="000536D5"/>
    <w:rsid w:val="00071142"/>
    <w:rsid w:val="00076648"/>
    <w:rsid w:val="00085C9D"/>
    <w:rsid w:val="000A3480"/>
    <w:rsid w:val="000A4A25"/>
    <w:rsid w:val="000B1C52"/>
    <w:rsid w:val="000C1A62"/>
    <w:rsid w:val="000C6B5C"/>
    <w:rsid w:val="000D0B6A"/>
    <w:rsid w:val="000D3581"/>
    <w:rsid w:val="000D5968"/>
    <w:rsid w:val="000E2A63"/>
    <w:rsid w:val="000E567A"/>
    <w:rsid w:val="000E7D04"/>
    <w:rsid w:val="000F2BD9"/>
    <w:rsid w:val="000F2C11"/>
    <w:rsid w:val="00107267"/>
    <w:rsid w:val="0011501B"/>
    <w:rsid w:val="00127582"/>
    <w:rsid w:val="0013437D"/>
    <w:rsid w:val="00142627"/>
    <w:rsid w:val="00144275"/>
    <w:rsid w:val="001442C0"/>
    <w:rsid w:val="00147752"/>
    <w:rsid w:val="001768B3"/>
    <w:rsid w:val="00186FEA"/>
    <w:rsid w:val="00192B92"/>
    <w:rsid w:val="00196BC2"/>
    <w:rsid w:val="00197ED7"/>
    <w:rsid w:val="001A37A9"/>
    <w:rsid w:val="001A3997"/>
    <w:rsid w:val="001B2433"/>
    <w:rsid w:val="001C3CA9"/>
    <w:rsid w:val="001D2E26"/>
    <w:rsid w:val="00215B19"/>
    <w:rsid w:val="002315A3"/>
    <w:rsid w:val="0025113E"/>
    <w:rsid w:val="00251F85"/>
    <w:rsid w:val="00252677"/>
    <w:rsid w:val="00256C58"/>
    <w:rsid w:val="00264154"/>
    <w:rsid w:val="00280569"/>
    <w:rsid w:val="00287E1B"/>
    <w:rsid w:val="00291DBE"/>
    <w:rsid w:val="002A0423"/>
    <w:rsid w:val="002B432B"/>
    <w:rsid w:val="002C14F5"/>
    <w:rsid w:val="002C2A65"/>
    <w:rsid w:val="002D42A6"/>
    <w:rsid w:val="002E75AE"/>
    <w:rsid w:val="002F09B1"/>
    <w:rsid w:val="002F37FF"/>
    <w:rsid w:val="00301046"/>
    <w:rsid w:val="00302088"/>
    <w:rsid w:val="00311A22"/>
    <w:rsid w:val="00321170"/>
    <w:rsid w:val="003251F2"/>
    <w:rsid w:val="00332B4B"/>
    <w:rsid w:val="00340DA4"/>
    <w:rsid w:val="00340F00"/>
    <w:rsid w:val="00373D90"/>
    <w:rsid w:val="0038049C"/>
    <w:rsid w:val="00380615"/>
    <w:rsid w:val="0038305E"/>
    <w:rsid w:val="0038644A"/>
    <w:rsid w:val="003923A1"/>
    <w:rsid w:val="003A4394"/>
    <w:rsid w:val="003A4463"/>
    <w:rsid w:val="003B76D1"/>
    <w:rsid w:val="003C4523"/>
    <w:rsid w:val="003D62CC"/>
    <w:rsid w:val="003E09D1"/>
    <w:rsid w:val="003E4A11"/>
    <w:rsid w:val="003E531B"/>
    <w:rsid w:val="003F0443"/>
    <w:rsid w:val="003F117A"/>
    <w:rsid w:val="003F154E"/>
    <w:rsid w:val="00405866"/>
    <w:rsid w:val="004176A7"/>
    <w:rsid w:val="0042153D"/>
    <w:rsid w:val="004309C6"/>
    <w:rsid w:val="00431C01"/>
    <w:rsid w:val="00444A75"/>
    <w:rsid w:val="00451E22"/>
    <w:rsid w:val="00453E52"/>
    <w:rsid w:val="00455C0F"/>
    <w:rsid w:val="00461BDA"/>
    <w:rsid w:val="00463FED"/>
    <w:rsid w:val="00467411"/>
    <w:rsid w:val="00467836"/>
    <w:rsid w:val="0048661E"/>
    <w:rsid w:val="004A476C"/>
    <w:rsid w:val="004A6850"/>
    <w:rsid w:val="004B500D"/>
    <w:rsid w:val="004B5ABB"/>
    <w:rsid w:val="004B771E"/>
    <w:rsid w:val="004C3AC5"/>
    <w:rsid w:val="004C45D8"/>
    <w:rsid w:val="004D0CE7"/>
    <w:rsid w:val="00500CA2"/>
    <w:rsid w:val="0050176B"/>
    <w:rsid w:val="00503E3A"/>
    <w:rsid w:val="005275DE"/>
    <w:rsid w:val="00536CAB"/>
    <w:rsid w:val="0054355C"/>
    <w:rsid w:val="00577607"/>
    <w:rsid w:val="00580BFA"/>
    <w:rsid w:val="0058267F"/>
    <w:rsid w:val="00583E69"/>
    <w:rsid w:val="005A4FC4"/>
    <w:rsid w:val="005A64B5"/>
    <w:rsid w:val="005A65A4"/>
    <w:rsid w:val="005B19F0"/>
    <w:rsid w:val="005B239E"/>
    <w:rsid w:val="005B2A7F"/>
    <w:rsid w:val="005B31B7"/>
    <w:rsid w:val="005C30FB"/>
    <w:rsid w:val="005C7B58"/>
    <w:rsid w:val="005D480C"/>
    <w:rsid w:val="005D7113"/>
    <w:rsid w:val="005E71D0"/>
    <w:rsid w:val="006047C8"/>
    <w:rsid w:val="00614F87"/>
    <w:rsid w:val="00625B4B"/>
    <w:rsid w:val="00626265"/>
    <w:rsid w:val="00634576"/>
    <w:rsid w:val="0065273A"/>
    <w:rsid w:val="00667494"/>
    <w:rsid w:val="006727D8"/>
    <w:rsid w:val="0068394D"/>
    <w:rsid w:val="00684BF5"/>
    <w:rsid w:val="00694A93"/>
    <w:rsid w:val="00694FB3"/>
    <w:rsid w:val="006A00EF"/>
    <w:rsid w:val="006A2BE2"/>
    <w:rsid w:val="006A4425"/>
    <w:rsid w:val="006A57FA"/>
    <w:rsid w:val="006A6088"/>
    <w:rsid w:val="006A625F"/>
    <w:rsid w:val="006A7921"/>
    <w:rsid w:val="006B5EAD"/>
    <w:rsid w:val="006C1E03"/>
    <w:rsid w:val="006C5935"/>
    <w:rsid w:val="006C7070"/>
    <w:rsid w:val="006D7910"/>
    <w:rsid w:val="006E29D3"/>
    <w:rsid w:val="006E5B65"/>
    <w:rsid w:val="006F0FE8"/>
    <w:rsid w:val="00700783"/>
    <w:rsid w:val="00723507"/>
    <w:rsid w:val="00730CAB"/>
    <w:rsid w:val="00736CC1"/>
    <w:rsid w:val="00737BDC"/>
    <w:rsid w:val="00744983"/>
    <w:rsid w:val="007463C9"/>
    <w:rsid w:val="00755AE5"/>
    <w:rsid w:val="00757C70"/>
    <w:rsid w:val="00761952"/>
    <w:rsid w:val="00775DCC"/>
    <w:rsid w:val="0078572B"/>
    <w:rsid w:val="00785C17"/>
    <w:rsid w:val="007A49D1"/>
    <w:rsid w:val="007A650F"/>
    <w:rsid w:val="007B1867"/>
    <w:rsid w:val="007C13F1"/>
    <w:rsid w:val="007C2493"/>
    <w:rsid w:val="007C41E3"/>
    <w:rsid w:val="007C47BE"/>
    <w:rsid w:val="007D0134"/>
    <w:rsid w:val="007E0F87"/>
    <w:rsid w:val="007E3D22"/>
    <w:rsid w:val="007E5DA9"/>
    <w:rsid w:val="007E69B8"/>
    <w:rsid w:val="007F0EDB"/>
    <w:rsid w:val="00802E90"/>
    <w:rsid w:val="008336C0"/>
    <w:rsid w:val="00836F28"/>
    <w:rsid w:val="00844DE4"/>
    <w:rsid w:val="008462EF"/>
    <w:rsid w:val="008532AD"/>
    <w:rsid w:val="00854CA0"/>
    <w:rsid w:val="00863DDD"/>
    <w:rsid w:val="00892A05"/>
    <w:rsid w:val="00895F4C"/>
    <w:rsid w:val="008A30D2"/>
    <w:rsid w:val="008A65E2"/>
    <w:rsid w:val="008B79E9"/>
    <w:rsid w:val="008C0B75"/>
    <w:rsid w:val="008D5D84"/>
    <w:rsid w:val="008D7149"/>
    <w:rsid w:val="008E1457"/>
    <w:rsid w:val="008E16D6"/>
    <w:rsid w:val="008F23B4"/>
    <w:rsid w:val="008F6C29"/>
    <w:rsid w:val="009019FA"/>
    <w:rsid w:val="009143B3"/>
    <w:rsid w:val="0093418E"/>
    <w:rsid w:val="00940DC9"/>
    <w:rsid w:val="00941199"/>
    <w:rsid w:val="00943D4F"/>
    <w:rsid w:val="00943EC7"/>
    <w:rsid w:val="00947E97"/>
    <w:rsid w:val="009508AE"/>
    <w:rsid w:val="00955AF4"/>
    <w:rsid w:val="00967CB2"/>
    <w:rsid w:val="00971C31"/>
    <w:rsid w:val="00985571"/>
    <w:rsid w:val="009964D8"/>
    <w:rsid w:val="009979CA"/>
    <w:rsid w:val="009A4C6B"/>
    <w:rsid w:val="009B010B"/>
    <w:rsid w:val="009B0258"/>
    <w:rsid w:val="009B2741"/>
    <w:rsid w:val="009C41C4"/>
    <w:rsid w:val="009C65E1"/>
    <w:rsid w:val="009D2ABE"/>
    <w:rsid w:val="009D3C42"/>
    <w:rsid w:val="009D66DD"/>
    <w:rsid w:val="009D6D74"/>
    <w:rsid w:val="009E0C9F"/>
    <w:rsid w:val="00A15849"/>
    <w:rsid w:val="00A16619"/>
    <w:rsid w:val="00A208EE"/>
    <w:rsid w:val="00A303E2"/>
    <w:rsid w:val="00A36D56"/>
    <w:rsid w:val="00A40020"/>
    <w:rsid w:val="00A40993"/>
    <w:rsid w:val="00A46E6F"/>
    <w:rsid w:val="00A47AF1"/>
    <w:rsid w:val="00A54973"/>
    <w:rsid w:val="00A7327E"/>
    <w:rsid w:val="00A839B3"/>
    <w:rsid w:val="00A8438B"/>
    <w:rsid w:val="00A87D31"/>
    <w:rsid w:val="00A916B6"/>
    <w:rsid w:val="00A92973"/>
    <w:rsid w:val="00A94E46"/>
    <w:rsid w:val="00A95D89"/>
    <w:rsid w:val="00AA12CA"/>
    <w:rsid w:val="00AA4BCD"/>
    <w:rsid w:val="00AA53B8"/>
    <w:rsid w:val="00AB1ED1"/>
    <w:rsid w:val="00AB3588"/>
    <w:rsid w:val="00AC0A28"/>
    <w:rsid w:val="00AD2F45"/>
    <w:rsid w:val="00AD5C9D"/>
    <w:rsid w:val="00AE1DF1"/>
    <w:rsid w:val="00AE37FC"/>
    <w:rsid w:val="00AE4A01"/>
    <w:rsid w:val="00AE6C7F"/>
    <w:rsid w:val="00AF431E"/>
    <w:rsid w:val="00B10E6C"/>
    <w:rsid w:val="00B16DC9"/>
    <w:rsid w:val="00B21DF1"/>
    <w:rsid w:val="00B240CF"/>
    <w:rsid w:val="00B249CD"/>
    <w:rsid w:val="00B3209A"/>
    <w:rsid w:val="00B4609C"/>
    <w:rsid w:val="00B53CDF"/>
    <w:rsid w:val="00B54F2D"/>
    <w:rsid w:val="00B57D14"/>
    <w:rsid w:val="00B7403E"/>
    <w:rsid w:val="00B8172F"/>
    <w:rsid w:val="00B85DA2"/>
    <w:rsid w:val="00B9358F"/>
    <w:rsid w:val="00B93F90"/>
    <w:rsid w:val="00B95BEE"/>
    <w:rsid w:val="00BA4521"/>
    <w:rsid w:val="00BB47B9"/>
    <w:rsid w:val="00BC56BF"/>
    <w:rsid w:val="00BC6225"/>
    <w:rsid w:val="00BD66AD"/>
    <w:rsid w:val="00BD79C2"/>
    <w:rsid w:val="00BE660A"/>
    <w:rsid w:val="00BF09BE"/>
    <w:rsid w:val="00C025D2"/>
    <w:rsid w:val="00C077F4"/>
    <w:rsid w:val="00C1363B"/>
    <w:rsid w:val="00C26291"/>
    <w:rsid w:val="00C431B1"/>
    <w:rsid w:val="00C45647"/>
    <w:rsid w:val="00C46410"/>
    <w:rsid w:val="00C52728"/>
    <w:rsid w:val="00C53106"/>
    <w:rsid w:val="00C56E5E"/>
    <w:rsid w:val="00C62681"/>
    <w:rsid w:val="00C7100F"/>
    <w:rsid w:val="00C87033"/>
    <w:rsid w:val="00C87AB9"/>
    <w:rsid w:val="00C96ED3"/>
    <w:rsid w:val="00CB11D4"/>
    <w:rsid w:val="00CC4BFE"/>
    <w:rsid w:val="00CC7ACC"/>
    <w:rsid w:val="00CD0701"/>
    <w:rsid w:val="00CD478E"/>
    <w:rsid w:val="00CE5B3F"/>
    <w:rsid w:val="00CE736C"/>
    <w:rsid w:val="00CE7FAB"/>
    <w:rsid w:val="00CF26A6"/>
    <w:rsid w:val="00CF3CB2"/>
    <w:rsid w:val="00D22424"/>
    <w:rsid w:val="00D23F35"/>
    <w:rsid w:val="00D26F77"/>
    <w:rsid w:val="00D32E6B"/>
    <w:rsid w:val="00D47991"/>
    <w:rsid w:val="00D53A01"/>
    <w:rsid w:val="00D53D17"/>
    <w:rsid w:val="00D63DD4"/>
    <w:rsid w:val="00D64FE6"/>
    <w:rsid w:val="00DA0832"/>
    <w:rsid w:val="00DA4863"/>
    <w:rsid w:val="00DB26D2"/>
    <w:rsid w:val="00DB39C2"/>
    <w:rsid w:val="00DB3B93"/>
    <w:rsid w:val="00DB53C6"/>
    <w:rsid w:val="00DB7FD0"/>
    <w:rsid w:val="00DC4EDC"/>
    <w:rsid w:val="00DC638E"/>
    <w:rsid w:val="00DD143A"/>
    <w:rsid w:val="00DD752D"/>
    <w:rsid w:val="00DE4FFA"/>
    <w:rsid w:val="00E01AF3"/>
    <w:rsid w:val="00E06CA6"/>
    <w:rsid w:val="00E1246D"/>
    <w:rsid w:val="00E13485"/>
    <w:rsid w:val="00E46150"/>
    <w:rsid w:val="00E465CD"/>
    <w:rsid w:val="00E55910"/>
    <w:rsid w:val="00E60F82"/>
    <w:rsid w:val="00E63DDE"/>
    <w:rsid w:val="00E66E8A"/>
    <w:rsid w:val="00E824EC"/>
    <w:rsid w:val="00E83AA4"/>
    <w:rsid w:val="00E92D13"/>
    <w:rsid w:val="00EA2812"/>
    <w:rsid w:val="00EA3AF8"/>
    <w:rsid w:val="00EB5E95"/>
    <w:rsid w:val="00EB6004"/>
    <w:rsid w:val="00EB65D6"/>
    <w:rsid w:val="00EB6864"/>
    <w:rsid w:val="00EB72C6"/>
    <w:rsid w:val="00EC3381"/>
    <w:rsid w:val="00ED1402"/>
    <w:rsid w:val="00EF1CC4"/>
    <w:rsid w:val="00EF300E"/>
    <w:rsid w:val="00F05F7C"/>
    <w:rsid w:val="00F0736E"/>
    <w:rsid w:val="00F15673"/>
    <w:rsid w:val="00F221F4"/>
    <w:rsid w:val="00F43D57"/>
    <w:rsid w:val="00F44432"/>
    <w:rsid w:val="00F45BB8"/>
    <w:rsid w:val="00F5117F"/>
    <w:rsid w:val="00F547FB"/>
    <w:rsid w:val="00F576D2"/>
    <w:rsid w:val="00F7057A"/>
    <w:rsid w:val="00F80F40"/>
    <w:rsid w:val="00F81E71"/>
    <w:rsid w:val="00F93586"/>
    <w:rsid w:val="00FA072A"/>
    <w:rsid w:val="00FB515D"/>
    <w:rsid w:val="00FC0AF8"/>
    <w:rsid w:val="00FC40BA"/>
    <w:rsid w:val="00FC5DEB"/>
    <w:rsid w:val="00FC706B"/>
    <w:rsid w:val="00FE292B"/>
    <w:rsid w:val="00FE6EB1"/>
    <w:rsid w:val="00FF78BC"/>
    <w:rsid w:val="584848A1"/>
    <w:rsid w:val="7FFFD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4"/>
    <w:qFormat/>
    <w:uiPriority w:val="0"/>
    <w:pPr>
      <w:numPr>
        <w:ilvl w:val="0"/>
        <w:numId w:val="1"/>
      </w:numPr>
      <w:outlineLvl w:val="0"/>
    </w:pPr>
    <w:rPr>
      <w:rFonts w:eastAsia="黑体"/>
      <w:szCs w:val="32"/>
    </w:rPr>
  </w:style>
  <w:style w:type="paragraph" w:styleId="3">
    <w:name w:val="heading 2"/>
    <w:basedOn w:val="1"/>
    <w:next w:val="1"/>
    <w:link w:val="35"/>
    <w:qFormat/>
    <w:uiPriority w:val="0"/>
    <w:pPr>
      <w:numPr>
        <w:ilvl w:val="1"/>
        <w:numId w:val="1"/>
      </w:numPr>
      <w:outlineLvl w:val="1"/>
    </w:pPr>
    <w:rPr>
      <w:b/>
      <w:bCs/>
      <w:szCs w:val="32"/>
    </w:rPr>
  </w:style>
  <w:style w:type="paragraph" w:styleId="4">
    <w:name w:val="heading 3"/>
    <w:basedOn w:val="1"/>
    <w:next w:val="1"/>
    <w:link w:val="26"/>
    <w:qFormat/>
    <w:uiPriority w:val="9"/>
    <w:pPr>
      <w:widowControl/>
      <w:numPr>
        <w:ilvl w:val="2"/>
        <w:numId w:val="1"/>
      </w:numPr>
      <w:spacing w:before="100" w:beforeAutospacing="1"/>
      <w:jc w:val="left"/>
      <w:outlineLvl w:val="2"/>
    </w:pPr>
    <w:rPr>
      <w:rFonts w:cs="宋体" w:asciiTheme="majorHAnsi" w:hAnsiTheme="majorHAnsi"/>
      <w:b/>
      <w:bCs/>
      <w:kern w:val="0"/>
      <w:szCs w:val="27"/>
    </w:rPr>
  </w:style>
  <w:style w:type="paragraph" w:styleId="5">
    <w:name w:val="heading 4"/>
    <w:basedOn w:val="1"/>
    <w:next w:val="1"/>
    <w:link w:val="36"/>
    <w:unhideWhenUsed/>
    <w:qFormat/>
    <w:uiPriority w:val="9"/>
    <w:pPr>
      <w:keepNext/>
      <w:keepLines/>
      <w:numPr>
        <w:ilvl w:val="3"/>
        <w:numId w:val="1"/>
      </w:numPr>
      <w:spacing w:line="360" w:lineRule="auto"/>
      <w:outlineLvl w:val="3"/>
    </w:pPr>
    <w:rPr>
      <w:rFonts w:asciiTheme="majorHAnsi" w:hAnsiTheme="majorHAnsi" w:cstheme="majorBidi"/>
      <w:b/>
      <w:bCs/>
      <w:szCs w:val="28"/>
    </w:rPr>
  </w:style>
  <w:style w:type="paragraph" w:styleId="6">
    <w:name w:val="heading 5"/>
    <w:basedOn w:val="1"/>
    <w:next w:val="1"/>
    <w:link w:val="37"/>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8"/>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39"/>
    <w:semiHidden/>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40"/>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41"/>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unhideWhenUsed/>
    <w:qFormat/>
    <w:uiPriority w:val="99"/>
    <w:pPr>
      <w:jc w:val="left"/>
    </w:pPr>
  </w:style>
  <w:style w:type="paragraph" w:styleId="12">
    <w:name w:val="toc 3"/>
    <w:basedOn w:val="1"/>
    <w:next w:val="1"/>
    <w:unhideWhenUsed/>
    <w:qFormat/>
    <w:uiPriority w:val="39"/>
    <w:pPr>
      <w:tabs>
        <w:tab w:val="left" w:pos="2001"/>
        <w:tab w:val="right" w:leader="dot" w:pos="8296"/>
      </w:tabs>
      <w:ind w:left="1280" w:leftChars="400"/>
    </w:p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left" w:pos="1050"/>
        <w:tab w:val="right" w:leader="dot" w:pos="8296"/>
      </w:tabs>
      <w:ind w:left="640" w:leftChars="200"/>
    </w:pPr>
  </w:style>
  <w:style w:type="paragraph" w:styleId="18">
    <w:name w:val="annotation subject"/>
    <w:basedOn w:val="11"/>
    <w:next w:val="11"/>
    <w:link w:val="43"/>
    <w:semiHidden/>
    <w:unhideWhenUsed/>
    <w:qFormat/>
    <w:uiPriority w:val="99"/>
    <w:rPr>
      <w:b/>
      <w:bCs/>
    </w:rPr>
  </w:style>
  <w:style w:type="table" w:styleId="20">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2">
    <w:name w:val="Emphasis"/>
    <w:basedOn w:val="21"/>
    <w:qFormat/>
    <w:uiPriority w:val="20"/>
    <w:rPr>
      <w:i/>
      <w:iCs/>
    </w:rPr>
  </w:style>
  <w:style w:type="character" w:styleId="23">
    <w:name w:val="Hyperlink"/>
    <w:basedOn w:val="21"/>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paragraph" w:customStyle="1" w:styleId="25">
    <w:name w:val="xl25"/>
    <w:basedOn w:val="1"/>
    <w:qFormat/>
    <w:uiPriority w:val="0"/>
    <w:pPr>
      <w:widowControl/>
      <w:spacing w:before="100" w:beforeAutospacing="1" w:after="100" w:afterAutospacing="1"/>
      <w:jc w:val="center"/>
    </w:pPr>
    <w:rPr>
      <w:rFonts w:ascii="宋体" w:hAnsi="宋体"/>
      <w:b/>
      <w:bCs/>
      <w:kern w:val="0"/>
      <w:sz w:val="24"/>
    </w:rPr>
  </w:style>
  <w:style w:type="character" w:customStyle="1" w:styleId="26">
    <w:name w:val="标题 3 字符"/>
    <w:basedOn w:val="21"/>
    <w:link w:val="4"/>
    <w:qFormat/>
    <w:uiPriority w:val="9"/>
    <w:rPr>
      <w:rFonts w:eastAsia="仿宋_GB2312" w:cs="宋体" w:asciiTheme="majorHAnsi" w:hAnsiTheme="majorHAnsi"/>
      <w:b/>
      <w:bCs/>
      <w:sz w:val="32"/>
      <w:szCs w:val="27"/>
    </w:rPr>
  </w:style>
  <w:style w:type="character" w:customStyle="1" w:styleId="27">
    <w:name w:val="页眉 字符"/>
    <w:basedOn w:val="21"/>
    <w:link w:val="15"/>
    <w:qFormat/>
    <w:uiPriority w:val="99"/>
    <w:rPr>
      <w:rFonts w:ascii="Times New Roman" w:hAnsi="Times New Roman" w:eastAsia="仿宋_GB2312" w:cs="Times New Roman"/>
      <w:sz w:val="18"/>
      <w:szCs w:val="18"/>
    </w:rPr>
  </w:style>
  <w:style w:type="character" w:customStyle="1" w:styleId="28">
    <w:name w:val="页脚 字符"/>
    <w:basedOn w:val="21"/>
    <w:link w:val="14"/>
    <w:qFormat/>
    <w:uiPriority w:val="99"/>
    <w:rPr>
      <w:rFonts w:ascii="Times New Roman" w:hAnsi="Times New Roman" w:eastAsia="仿宋_GB2312" w:cs="Times New Roman"/>
      <w:sz w:val="18"/>
      <w:szCs w:val="18"/>
    </w:rPr>
  </w:style>
  <w:style w:type="character" w:customStyle="1" w:styleId="29">
    <w:name w:val="批注框文本 字符"/>
    <w:basedOn w:val="21"/>
    <w:link w:val="13"/>
    <w:semiHidden/>
    <w:qFormat/>
    <w:uiPriority w:val="99"/>
    <w:rPr>
      <w:rFonts w:ascii="Times New Roman" w:hAnsi="Times New Roman" w:eastAsia="仿宋_GB2312" w:cs="Times New Roman"/>
      <w:sz w:val="18"/>
      <w:szCs w:val="18"/>
    </w:rPr>
  </w:style>
  <w:style w:type="character" w:customStyle="1" w:styleId="30">
    <w:name w:val="正文文本_"/>
    <w:basedOn w:val="21"/>
    <w:link w:val="31"/>
    <w:qFormat/>
    <w:uiPriority w:val="0"/>
    <w:rPr>
      <w:rFonts w:ascii="Times New Roman" w:hAnsi="Times New Roman" w:eastAsia="Times New Roman" w:cs="Times New Roman"/>
      <w:shd w:val="clear" w:color="auto" w:fill="FFFFFF"/>
    </w:rPr>
  </w:style>
  <w:style w:type="paragraph" w:customStyle="1" w:styleId="31">
    <w:name w:val="正文文本1"/>
    <w:basedOn w:val="1"/>
    <w:link w:val="30"/>
    <w:qFormat/>
    <w:uiPriority w:val="0"/>
    <w:pPr>
      <w:shd w:val="clear" w:color="auto" w:fill="FFFFFF"/>
      <w:jc w:val="left"/>
    </w:pPr>
    <w:rPr>
      <w:rFonts w:eastAsia="Times New Roman"/>
      <w:kern w:val="0"/>
      <w:sz w:val="20"/>
      <w:szCs w:val="20"/>
    </w:rPr>
  </w:style>
  <w:style w:type="character" w:customStyle="1" w:styleId="32">
    <w:name w:val="正文文本 + MingLiU"/>
    <w:basedOn w:val="30"/>
    <w:qFormat/>
    <w:uiPriority w:val="0"/>
    <w:rPr>
      <w:rFonts w:ascii="MingLiU" w:hAnsi="MingLiU" w:eastAsia="MingLiU" w:cs="MingLiU"/>
      <w:color w:val="000000"/>
      <w:spacing w:val="0"/>
      <w:w w:val="100"/>
      <w:position w:val="0"/>
      <w:sz w:val="22"/>
      <w:szCs w:val="22"/>
      <w:shd w:val="clear" w:color="auto" w:fill="FFFFFF"/>
      <w:lang w:val="zh-TW"/>
    </w:rPr>
  </w:style>
  <w:style w:type="paragraph" w:customStyle="1" w:styleId="33">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34">
    <w:name w:val="标题 1 字符"/>
    <w:basedOn w:val="21"/>
    <w:link w:val="2"/>
    <w:qFormat/>
    <w:uiPriority w:val="0"/>
    <w:rPr>
      <w:rFonts w:ascii="Times New Roman" w:hAnsi="Times New Roman" w:eastAsia="黑体" w:cs="Times New Roman"/>
      <w:kern w:val="2"/>
      <w:sz w:val="32"/>
      <w:szCs w:val="32"/>
    </w:rPr>
  </w:style>
  <w:style w:type="character" w:customStyle="1" w:styleId="35">
    <w:name w:val="标题 2 字符"/>
    <w:basedOn w:val="21"/>
    <w:link w:val="3"/>
    <w:qFormat/>
    <w:uiPriority w:val="0"/>
    <w:rPr>
      <w:rFonts w:ascii="Times New Roman" w:hAnsi="Times New Roman" w:eastAsia="仿宋_GB2312" w:cs="Times New Roman"/>
      <w:b/>
      <w:bCs/>
      <w:kern w:val="2"/>
      <w:sz w:val="32"/>
      <w:szCs w:val="32"/>
    </w:rPr>
  </w:style>
  <w:style w:type="character" w:customStyle="1" w:styleId="36">
    <w:name w:val="标题 4 字符"/>
    <w:basedOn w:val="21"/>
    <w:link w:val="5"/>
    <w:qFormat/>
    <w:uiPriority w:val="9"/>
    <w:rPr>
      <w:rFonts w:eastAsia="仿宋_GB2312" w:asciiTheme="majorHAnsi" w:hAnsiTheme="majorHAnsi" w:cstheme="majorBidi"/>
      <w:b/>
      <w:bCs/>
      <w:kern w:val="2"/>
      <w:sz w:val="32"/>
      <w:szCs w:val="28"/>
    </w:rPr>
  </w:style>
  <w:style w:type="character" w:customStyle="1" w:styleId="37">
    <w:name w:val="标题 5 字符"/>
    <w:basedOn w:val="21"/>
    <w:link w:val="6"/>
    <w:semiHidden/>
    <w:qFormat/>
    <w:uiPriority w:val="9"/>
    <w:rPr>
      <w:rFonts w:ascii="Times New Roman" w:hAnsi="Times New Roman" w:eastAsia="仿宋_GB2312" w:cs="Times New Roman"/>
      <w:b/>
      <w:bCs/>
      <w:kern w:val="2"/>
      <w:sz w:val="28"/>
      <w:szCs w:val="28"/>
    </w:rPr>
  </w:style>
  <w:style w:type="character" w:customStyle="1" w:styleId="38">
    <w:name w:val="标题 6 字符"/>
    <w:basedOn w:val="21"/>
    <w:link w:val="7"/>
    <w:semiHidden/>
    <w:qFormat/>
    <w:uiPriority w:val="9"/>
    <w:rPr>
      <w:rFonts w:asciiTheme="majorHAnsi" w:hAnsiTheme="majorHAnsi" w:eastAsiaTheme="majorEastAsia" w:cstheme="majorBidi"/>
      <w:b/>
      <w:bCs/>
      <w:kern w:val="2"/>
      <w:sz w:val="24"/>
      <w:szCs w:val="24"/>
    </w:rPr>
  </w:style>
  <w:style w:type="character" w:customStyle="1" w:styleId="39">
    <w:name w:val="标题 7 字符"/>
    <w:basedOn w:val="21"/>
    <w:link w:val="8"/>
    <w:semiHidden/>
    <w:qFormat/>
    <w:uiPriority w:val="9"/>
    <w:rPr>
      <w:rFonts w:ascii="Times New Roman" w:hAnsi="Times New Roman" w:eastAsia="仿宋_GB2312" w:cs="Times New Roman"/>
      <w:b/>
      <w:bCs/>
      <w:kern w:val="2"/>
      <w:sz w:val="24"/>
      <w:szCs w:val="24"/>
    </w:rPr>
  </w:style>
  <w:style w:type="character" w:customStyle="1" w:styleId="40">
    <w:name w:val="标题 8 字符"/>
    <w:basedOn w:val="21"/>
    <w:link w:val="9"/>
    <w:semiHidden/>
    <w:qFormat/>
    <w:uiPriority w:val="9"/>
    <w:rPr>
      <w:rFonts w:asciiTheme="majorHAnsi" w:hAnsiTheme="majorHAnsi" w:eastAsiaTheme="majorEastAsia" w:cstheme="majorBidi"/>
      <w:kern w:val="2"/>
      <w:sz w:val="24"/>
      <w:szCs w:val="24"/>
    </w:rPr>
  </w:style>
  <w:style w:type="character" w:customStyle="1" w:styleId="41">
    <w:name w:val="标题 9 字符"/>
    <w:basedOn w:val="21"/>
    <w:link w:val="10"/>
    <w:semiHidden/>
    <w:qFormat/>
    <w:uiPriority w:val="9"/>
    <w:rPr>
      <w:rFonts w:asciiTheme="majorHAnsi" w:hAnsiTheme="majorHAnsi" w:eastAsiaTheme="majorEastAsia" w:cstheme="majorBidi"/>
      <w:kern w:val="2"/>
      <w:sz w:val="21"/>
      <w:szCs w:val="21"/>
    </w:rPr>
  </w:style>
  <w:style w:type="character" w:customStyle="1" w:styleId="42">
    <w:name w:val="批注文字 字符"/>
    <w:basedOn w:val="21"/>
    <w:link w:val="11"/>
    <w:qFormat/>
    <w:uiPriority w:val="99"/>
    <w:rPr>
      <w:rFonts w:ascii="Times New Roman" w:hAnsi="Times New Roman" w:eastAsia="仿宋_GB2312" w:cs="Times New Roman"/>
      <w:kern w:val="2"/>
      <w:sz w:val="32"/>
      <w:szCs w:val="24"/>
    </w:rPr>
  </w:style>
  <w:style w:type="character" w:customStyle="1" w:styleId="43">
    <w:name w:val="批注主题 字符"/>
    <w:basedOn w:val="42"/>
    <w:link w:val="18"/>
    <w:semiHidden/>
    <w:qFormat/>
    <w:uiPriority w:val="99"/>
    <w:rPr>
      <w:rFonts w:ascii="Times New Roman" w:hAnsi="Times New Roman" w:eastAsia="仿宋_GB2312" w:cs="Times New Roman"/>
      <w:b/>
      <w:bCs/>
      <w:kern w:val="2"/>
      <w:sz w:val="32"/>
      <w:szCs w:val="24"/>
    </w:rPr>
  </w:style>
  <w:style w:type="paragraph" w:styleId="44">
    <w:name w:val="List Paragraph"/>
    <w:basedOn w:val="1"/>
    <w:unhideWhenUsed/>
    <w:qFormat/>
    <w:uiPriority w:val="99"/>
    <w:pPr>
      <w:ind w:firstLine="420" w:firstLineChars="200"/>
    </w:pPr>
  </w:style>
  <w:style w:type="paragraph" w:customStyle="1" w:styleId="45">
    <w:name w:val="TOC Heading"/>
    <w:basedOn w:val="2"/>
    <w:next w:val="1"/>
    <w:unhideWhenUsed/>
    <w:qFormat/>
    <w:uiPriority w:val="39"/>
    <w:pPr>
      <w:keepNext/>
      <w:keepLines/>
      <w:widowControl/>
      <w:numPr>
        <w:numId w:val="0"/>
      </w:numPr>
      <w:spacing w:before="240" w:line="259" w:lineRule="auto"/>
      <w:jc w:val="left"/>
      <w:outlineLvl w:val="9"/>
    </w:pPr>
    <w:rPr>
      <w:rFonts w:asciiTheme="majorHAnsi" w:hAnsiTheme="majorHAnsi" w:eastAsiaTheme="majorEastAsia" w:cstheme="majorBidi"/>
      <w:color w:val="376092" w:themeColor="accent1" w:themeShade="BF"/>
      <w:kern w:val="0"/>
    </w:rPr>
  </w:style>
  <w:style w:type="paragraph" w:customStyle="1" w:styleId="46">
    <w:name w:val="表格"/>
    <w:basedOn w:val="1"/>
    <w:link w:val="47"/>
    <w:qFormat/>
    <w:uiPriority w:val="0"/>
    <w:pPr>
      <w:adjustRightInd w:val="0"/>
      <w:snapToGrid w:val="0"/>
      <w:jc w:val="center"/>
    </w:pPr>
    <w:rPr>
      <w:rFonts w:hAnsi="宋体" w:eastAsia="宋体"/>
      <w:sz w:val="21"/>
      <w:lang w:val="zh-CN" w:eastAsia="zh-CN"/>
    </w:rPr>
  </w:style>
  <w:style w:type="character" w:customStyle="1" w:styleId="47">
    <w:name w:val="表格 Char"/>
    <w:link w:val="46"/>
    <w:qFormat/>
    <w:uiPriority w:val="0"/>
    <w:rPr>
      <w:rFonts w:ascii="Times New Roman" w:hAnsi="宋体" w:eastAsia="宋体" w:cs="Times New Roman"/>
      <w:kern w:val="2"/>
      <w:sz w:val="21"/>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57</Pages>
  <Words>4058</Words>
  <Characters>23134</Characters>
  <Lines>192</Lines>
  <Paragraphs>54</Paragraphs>
  <TotalTime>1219</TotalTime>
  <ScaleCrop>false</ScaleCrop>
  <LinksUpToDate>false</LinksUpToDate>
  <CharactersWithSpaces>27138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2019-06-11T15:49:00Z</dcterms:created>
  <dc:creator>罗林强</dc:creator>
  <cp:lastModifiedBy>greatwall</cp:lastModifiedBy>
  <cp:lastPrinted>2018-11-16T17:05:00Z</cp:lastPrinted>
  <dcterms:modified xsi:type="dcterms:W3CDTF">2024-03-07T17:38:17Z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